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7741" w14:textId="77777777" w:rsidR="003020A1" w:rsidRDefault="003020A1" w:rsidP="0030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54EBE12" w14:textId="77777777" w:rsidR="003020A1" w:rsidRDefault="003020A1" w:rsidP="003020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48DEA0FD" w14:textId="2298CF35" w:rsidR="003020A1" w:rsidRDefault="003020A1" w:rsidP="003020A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1FD2EBB2" w14:textId="0307D1DC" w:rsidR="003020A1" w:rsidRDefault="00576272" w:rsidP="003020A1">
      <w:pPr>
        <w:jc w:val="center"/>
        <w:rPr>
          <w:rFonts w:ascii="Times New Roman" w:hAnsi="Times New Roman" w:cs="Times New Roman"/>
          <w:b/>
          <w:i/>
        </w:rPr>
      </w:pPr>
      <w:bookmarkStart w:id="0" w:name="_Hlk25304765"/>
      <w:r w:rsidRPr="00576272">
        <w:rPr>
          <w:rFonts w:ascii="Times New Roman" w:hAnsi="Times New Roman" w:cs="Times New Roman"/>
          <w:b/>
          <w:i/>
        </w:rPr>
        <w:t>Radiocommunications Legislation (20</w:t>
      </w:r>
      <w:r w:rsidR="00780116">
        <w:rPr>
          <w:rFonts w:ascii="Times New Roman" w:hAnsi="Times New Roman" w:cs="Times New Roman"/>
          <w:b/>
          <w:i/>
        </w:rPr>
        <w:t>20</w:t>
      </w:r>
      <w:r w:rsidRPr="00576272">
        <w:rPr>
          <w:rFonts w:ascii="Times New Roman" w:hAnsi="Times New Roman" w:cs="Times New Roman"/>
          <w:b/>
          <w:i/>
        </w:rPr>
        <w:t xml:space="preserve"> Measures No. 1) Instrument 20</w:t>
      </w:r>
      <w:r w:rsidR="00780116">
        <w:rPr>
          <w:rFonts w:ascii="Times New Roman" w:hAnsi="Times New Roman" w:cs="Times New Roman"/>
          <w:b/>
          <w:i/>
        </w:rPr>
        <w:t>20</w:t>
      </w:r>
      <w:bookmarkEnd w:id="0"/>
    </w:p>
    <w:p w14:paraId="79A8C0B6" w14:textId="77777777" w:rsidR="003020A1" w:rsidRDefault="003020A1" w:rsidP="003020A1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9F5F708" w14:textId="6CCD2E61" w:rsidR="003020A1" w:rsidRDefault="003020A1" w:rsidP="0030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Australian Communications and Media Authority (</w:t>
      </w:r>
      <w:r>
        <w:rPr>
          <w:rFonts w:ascii="Times New Roman" w:hAnsi="Times New Roman" w:cs="Times New Roman"/>
          <w:b/>
        </w:rPr>
        <w:t>the ACMA</w:t>
      </w:r>
      <w:r>
        <w:rPr>
          <w:rFonts w:ascii="Times New Roman" w:hAnsi="Times New Roman" w:cs="Times New Roman"/>
        </w:rPr>
        <w:t>) has made the</w:t>
      </w:r>
      <w:r w:rsidR="0088144E">
        <w:rPr>
          <w:rFonts w:ascii="Times New Roman" w:hAnsi="Times New Roman" w:cs="Times New Roman"/>
        </w:rPr>
        <w:t xml:space="preserve"> </w:t>
      </w:r>
      <w:r w:rsidR="005A0593" w:rsidRPr="005A0593">
        <w:rPr>
          <w:rFonts w:ascii="Times New Roman" w:hAnsi="Times New Roman" w:cs="Times New Roman"/>
          <w:i/>
        </w:rPr>
        <w:t>Radiocommunications Legislation (20</w:t>
      </w:r>
      <w:r w:rsidR="0039794C">
        <w:rPr>
          <w:rFonts w:ascii="Times New Roman" w:hAnsi="Times New Roman" w:cs="Times New Roman"/>
          <w:i/>
        </w:rPr>
        <w:t>20</w:t>
      </w:r>
      <w:r w:rsidR="005A0593" w:rsidRPr="005A0593">
        <w:rPr>
          <w:rFonts w:ascii="Times New Roman" w:hAnsi="Times New Roman" w:cs="Times New Roman"/>
          <w:i/>
        </w:rPr>
        <w:t xml:space="preserve"> Measures No. 1) Instrument 20</w:t>
      </w:r>
      <w:r w:rsidR="001D7A10">
        <w:rPr>
          <w:rFonts w:ascii="Times New Roman" w:hAnsi="Times New Roman" w:cs="Times New Roman"/>
          <w:i/>
        </w:rPr>
        <w:t>20</w:t>
      </w:r>
      <w:r w:rsidR="005A0593" w:rsidRPr="005A059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 xml:space="preserve">the </w:t>
      </w:r>
      <w:r w:rsidR="00900C1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nstrument</w:t>
      </w:r>
      <w:r>
        <w:rPr>
          <w:rFonts w:ascii="Times New Roman" w:hAnsi="Times New Roman" w:cs="Times New Roman"/>
        </w:rPr>
        <w:t xml:space="preserve">) under </w:t>
      </w:r>
      <w:r w:rsidR="00C352C8" w:rsidRPr="00C352C8">
        <w:rPr>
          <w:rFonts w:ascii="Times New Roman" w:hAnsi="Times New Roman" w:cs="Times New Roman"/>
        </w:rPr>
        <w:t>paragraph 7(1)(b)</w:t>
      </w:r>
      <w:r w:rsidR="0039794C">
        <w:rPr>
          <w:rFonts w:ascii="Times New Roman" w:hAnsi="Times New Roman" w:cs="Times New Roman"/>
        </w:rPr>
        <w:t xml:space="preserve"> and</w:t>
      </w:r>
      <w:r w:rsidR="00003FD7">
        <w:rPr>
          <w:rFonts w:ascii="Times New Roman" w:hAnsi="Times New Roman" w:cs="Times New Roman"/>
        </w:rPr>
        <w:t xml:space="preserve"> </w:t>
      </w:r>
      <w:r w:rsidR="00C352C8" w:rsidRPr="00C352C8">
        <w:rPr>
          <w:rFonts w:ascii="Times New Roman" w:hAnsi="Times New Roman" w:cs="Times New Roman"/>
        </w:rPr>
        <w:t>subsection</w:t>
      </w:r>
      <w:r w:rsidR="0039794C">
        <w:rPr>
          <w:rFonts w:ascii="Times New Roman" w:hAnsi="Times New Roman" w:cs="Times New Roman"/>
        </w:rPr>
        <w:t>s</w:t>
      </w:r>
      <w:r w:rsidR="00C352C8" w:rsidRPr="00C352C8">
        <w:rPr>
          <w:rFonts w:ascii="Times New Roman" w:hAnsi="Times New Roman" w:cs="Times New Roman"/>
        </w:rPr>
        <w:t xml:space="preserve"> 98(1</w:t>
      </w:r>
      <w:r w:rsidR="005A0593">
        <w:rPr>
          <w:rFonts w:ascii="Times New Roman" w:hAnsi="Times New Roman" w:cs="Times New Roman"/>
        </w:rPr>
        <w:t xml:space="preserve">) </w:t>
      </w:r>
      <w:r w:rsidR="00C352C8" w:rsidRPr="00C352C8">
        <w:rPr>
          <w:rFonts w:ascii="Times New Roman" w:hAnsi="Times New Roman" w:cs="Times New Roman"/>
        </w:rPr>
        <w:t>and</w:t>
      </w:r>
      <w:r w:rsidR="00003FD7">
        <w:rPr>
          <w:rFonts w:ascii="Times New Roman" w:hAnsi="Times New Roman" w:cs="Times New Roman"/>
        </w:rPr>
        <w:t xml:space="preserve"> </w:t>
      </w:r>
      <w:r w:rsidR="00C352C8" w:rsidRPr="00C352C8">
        <w:rPr>
          <w:rFonts w:ascii="Times New Roman" w:hAnsi="Times New Roman" w:cs="Times New Roman"/>
        </w:rPr>
        <w:t xml:space="preserve">147(1) of the </w:t>
      </w:r>
      <w:r w:rsidR="00C352C8" w:rsidRPr="000F22E0">
        <w:rPr>
          <w:rFonts w:ascii="Times New Roman" w:hAnsi="Times New Roman" w:cs="Times New Roman"/>
          <w:i/>
        </w:rPr>
        <w:t>Radiocommunications Act 1992</w:t>
      </w:r>
      <w:r w:rsidR="00C352C8" w:rsidRPr="00C352C8">
        <w:rPr>
          <w:rFonts w:ascii="Times New Roman" w:hAnsi="Times New Roman" w:cs="Times New Roman"/>
        </w:rPr>
        <w:t xml:space="preserve"> </w:t>
      </w:r>
      <w:r w:rsidR="005A551C">
        <w:rPr>
          <w:rFonts w:ascii="Times New Roman" w:hAnsi="Times New Roman" w:cs="Times New Roman"/>
        </w:rPr>
        <w:t>(</w:t>
      </w:r>
      <w:r w:rsidR="005A551C">
        <w:rPr>
          <w:rFonts w:ascii="Times New Roman" w:hAnsi="Times New Roman" w:cs="Times New Roman"/>
          <w:b/>
        </w:rPr>
        <w:t xml:space="preserve">the </w:t>
      </w:r>
      <w:r w:rsidR="005A551C" w:rsidRPr="00803D42">
        <w:rPr>
          <w:rFonts w:ascii="Times New Roman" w:hAnsi="Times New Roman" w:cs="Times New Roman"/>
          <w:b/>
        </w:rPr>
        <w:t>Act</w:t>
      </w:r>
      <w:r w:rsidR="005D3761">
        <w:rPr>
          <w:rFonts w:ascii="Times New Roman" w:hAnsi="Times New Roman" w:cs="Times New Roman"/>
        </w:rPr>
        <w:t>)</w:t>
      </w:r>
      <w:r w:rsidR="00001633">
        <w:rPr>
          <w:rFonts w:ascii="Times New Roman" w:hAnsi="Times New Roman" w:cs="Times New Roman"/>
        </w:rPr>
        <w:t>,</w:t>
      </w:r>
      <w:r w:rsidR="00BE3D7C">
        <w:rPr>
          <w:rFonts w:ascii="Times New Roman" w:hAnsi="Times New Roman" w:cs="Times New Roman"/>
        </w:rPr>
        <w:t xml:space="preserve"> </w:t>
      </w:r>
      <w:r w:rsidR="00C352C8" w:rsidRPr="00C352C8">
        <w:rPr>
          <w:rFonts w:ascii="Times New Roman" w:hAnsi="Times New Roman" w:cs="Times New Roman"/>
        </w:rPr>
        <w:t xml:space="preserve"> subsection 64(1) of the </w:t>
      </w:r>
      <w:r w:rsidR="00C352C8" w:rsidRPr="000F22E0">
        <w:rPr>
          <w:rFonts w:ascii="Times New Roman" w:hAnsi="Times New Roman" w:cs="Times New Roman"/>
          <w:i/>
        </w:rPr>
        <w:t>Australian Communications and Media Authority Act 2005</w:t>
      </w:r>
      <w:r w:rsidR="00D5557A">
        <w:rPr>
          <w:rFonts w:ascii="Times New Roman" w:hAnsi="Times New Roman" w:cs="Times New Roman"/>
          <w:i/>
        </w:rPr>
        <w:t xml:space="preserve"> </w:t>
      </w:r>
      <w:r w:rsidR="00D5557A" w:rsidRPr="00D5557A">
        <w:rPr>
          <w:rFonts w:ascii="Times New Roman" w:hAnsi="Times New Roman" w:cs="Times New Roman"/>
        </w:rPr>
        <w:t>(</w:t>
      </w:r>
      <w:r w:rsidR="00D5557A" w:rsidRPr="00D5557A">
        <w:rPr>
          <w:rFonts w:ascii="Times New Roman" w:hAnsi="Times New Roman" w:cs="Times New Roman"/>
          <w:b/>
        </w:rPr>
        <w:t>the ACMA Act</w:t>
      </w:r>
      <w:r w:rsidR="00D5557A" w:rsidRPr="00D5557A">
        <w:rPr>
          <w:rFonts w:ascii="Times New Roman" w:hAnsi="Times New Roman" w:cs="Times New Roman"/>
        </w:rPr>
        <w:t>)</w:t>
      </w:r>
      <w:r w:rsidR="007C72BB">
        <w:rPr>
          <w:rFonts w:ascii="Times New Roman" w:hAnsi="Times New Roman" w:cs="Times New Roman"/>
        </w:rPr>
        <w:t>,</w:t>
      </w:r>
      <w:r w:rsidR="00BE3D7C">
        <w:rPr>
          <w:rFonts w:ascii="Times New Roman" w:hAnsi="Times New Roman" w:cs="Times New Roman"/>
        </w:rPr>
        <w:t xml:space="preserve"> and </w:t>
      </w:r>
      <w:r w:rsidR="004455C0">
        <w:rPr>
          <w:rFonts w:ascii="Times New Roman" w:hAnsi="Times New Roman" w:cs="Times New Roman"/>
        </w:rPr>
        <w:t xml:space="preserve">in accordance with </w:t>
      </w:r>
      <w:r w:rsidR="00BE3D7C" w:rsidRPr="00BE3D7C">
        <w:rPr>
          <w:rFonts w:ascii="Times New Roman" w:hAnsi="Times New Roman" w:cs="Times New Roman"/>
        </w:rPr>
        <w:t xml:space="preserve">subsection 33(3) of the </w:t>
      </w:r>
      <w:r w:rsidR="00BE3D7C" w:rsidRPr="00B918FB">
        <w:rPr>
          <w:rFonts w:ascii="Times New Roman" w:hAnsi="Times New Roman" w:cs="Times New Roman"/>
          <w:i/>
          <w:iCs/>
        </w:rPr>
        <w:t>Acts Interpretation Act 1901</w:t>
      </w:r>
      <w:r w:rsidR="00BE3D7C" w:rsidRPr="00BE3D7C">
        <w:rPr>
          <w:rFonts w:ascii="Times New Roman" w:hAnsi="Times New Roman" w:cs="Times New Roman"/>
        </w:rPr>
        <w:t xml:space="preserve"> (</w:t>
      </w:r>
      <w:r w:rsidR="00BE3D7C" w:rsidRPr="00B918FB">
        <w:rPr>
          <w:rFonts w:ascii="Times New Roman" w:hAnsi="Times New Roman" w:cs="Times New Roman"/>
          <w:b/>
          <w:bCs/>
        </w:rPr>
        <w:t>the AIA</w:t>
      </w:r>
      <w:r w:rsidR="00BE3D7C" w:rsidRPr="00BE3D7C">
        <w:rPr>
          <w:rFonts w:ascii="Times New Roman" w:hAnsi="Times New Roman" w:cs="Times New Roman"/>
        </w:rPr>
        <w:t>).</w:t>
      </w:r>
    </w:p>
    <w:p w14:paraId="0BBE8B70" w14:textId="3F6B231A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Purpose </w:t>
      </w:r>
    </w:p>
    <w:p w14:paraId="377691B3" w14:textId="305A7573" w:rsidR="0056171F" w:rsidRDefault="0056171F" w:rsidP="003020A1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the </w:t>
      </w:r>
      <w:r w:rsidR="00900C10">
        <w:rPr>
          <w:rFonts w:ascii="Times New Roman" w:hAnsi="Times New Roman" w:cs="Times New Roman"/>
        </w:rPr>
        <w:t>I</w:t>
      </w:r>
      <w:r w:rsidR="00542C32">
        <w:rPr>
          <w:rFonts w:ascii="Times New Roman" w:hAnsi="Times New Roman" w:cs="Times New Roman"/>
        </w:rPr>
        <w:t xml:space="preserve">nstrument is to </w:t>
      </w:r>
      <w:r w:rsidR="003D2751">
        <w:rPr>
          <w:rFonts w:ascii="Times New Roman" w:hAnsi="Times New Roman" w:cs="Times New Roman"/>
        </w:rPr>
        <w:t>amend the</w:t>
      </w:r>
      <w:r w:rsidR="00542C32">
        <w:rPr>
          <w:rFonts w:ascii="Times New Roman" w:hAnsi="Times New Roman" w:cs="Times New Roman"/>
        </w:rPr>
        <w:t xml:space="preserve"> following instruments:</w:t>
      </w:r>
    </w:p>
    <w:p w14:paraId="2B1FC421" w14:textId="5C0315A0" w:rsidR="00542C32" w:rsidRPr="006D2928" w:rsidRDefault="00467519" w:rsidP="00EA4E96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t</w:t>
      </w:r>
      <w:r w:rsidR="00760541" w:rsidRPr="00DF2502">
        <w:rPr>
          <w:rFonts w:ascii="Times New Roman" w:hAnsi="Times New Roman" w:cs="Times New Roman"/>
          <w:iCs/>
        </w:rPr>
        <w:t>he</w:t>
      </w:r>
      <w:r w:rsidR="00760541">
        <w:rPr>
          <w:rFonts w:ascii="Times New Roman" w:hAnsi="Times New Roman" w:cs="Times New Roman"/>
          <w:i/>
        </w:rPr>
        <w:t xml:space="preserve"> </w:t>
      </w:r>
      <w:r w:rsidR="005768F9" w:rsidRPr="005768F9">
        <w:rPr>
          <w:rFonts w:ascii="Times New Roman" w:hAnsi="Times New Roman" w:cs="Times New Roman"/>
          <w:i/>
        </w:rPr>
        <w:t>Radiocommunications (Specified Radiocommunications Receivers and Types of Transmitter Licences and Receiver Licences) Determination 2014</w:t>
      </w:r>
      <w:r w:rsidR="005768F9" w:rsidRPr="00B918FB">
        <w:rPr>
          <w:rFonts w:ascii="Times New Roman" w:hAnsi="Times New Roman" w:cs="Times New Roman"/>
          <w:iCs/>
        </w:rPr>
        <w:t xml:space="preserve"> [F2014L01790]</w:t>
      </w:r>
      <w:r w:rsidR="009C16AA">
        <w:rPr>
          <w:rFonts w:ascii="Times New Roman" w:hAnsi="Times New Roman" w:cs="Times New Roman"/>
          <w:i/>
        </w:rPr>
        <w:t xml:space="preserve"> </w:t>
      </w:r>
      <w:r w:rsidR="009C16AA">
        <w:rPr>
          <w:rFonts w:ascii="Times New Roman" w:hAnsi="Times New Roman" w:cs="Times New Roman"/>
          <w:iCs/>
        </w:rPr>
        <w:t>(</w:t>
      </w:r>
      <w:r w:rsidR="009C16AA">
        <w:rPr>
          <w:rFonts w:ascii="Times New Roman" w:hAnsi="Times New Roman" w:cs="Times New Roman"/>
          <w:b/>
          <w:bCs/>
          <w:iCs/>
        </w:rPr>
        <w:t>the Types Determination</w:t>
      </w:r>
      <w:r w:rsidR="009C16AA">
        <w:rPr>
          <w:rFonts w:ascii="Times New Roman" w:hAnsi="Times New Roman" w:cs="Times New Roman"/>
          <w:iCs/>
        </w:rPr>
        <w:t>)</w:t>
      </w:r>
      <w:r w:rsidR="00F57288">
        <w:rPr>
          <w:rFonts w:ascii="Times New Roman" w:hAnsi="Times New Roman" w:cs="Times New Roman"/>
        </w:rPr>
        <w:t xml:space="preserve">, </w:t>
      </w:r>
      <w:r w:rsidR="00400744">
        <w:rPr>
          <w:rFonts w:ascii="Times New Roman" w:hAnsi="Times New Roman" w:cs="Times New Roman"/>
        </w:rPr>
        <w:t>which</w:t>
      </w:r>
      <w:r w:rsidR="009E4054">
        <w:rPr>
          <w:rFonts w:ascii="Times New Roman" w:hAnsi="Times New Roman" w:cs="Times New Roman"/>
        </w:rPr>
        <w:t xml:space="preserve"> specifies the </w:t>
      </w:r>
      <w:r w:rsidR="00C53047">
        <w:rPr>
          <w:rFonts w:ascii="Times New Roman" w:hAnsi="Times New Roman" w:cs="Times New Roman"/>
        </w:rPr>
        <w:t>radiocommunications receivers that are radiocommunications devices for the purposes of the Act and sets out the types of radiocommunications receiver and transmitter licences that the ACMA may issue</w:t>
      </w:r>
      <w:r w:rsidR="007C72BB">
        <w:rPr>
          <w:rFonts w:ascii="Times New Roman" w:hAnsi="Times New Roman" w:cs="Times New Roman"/>
        </w:rPr>
        <w:t>;</w:t>
      </w:r>
    </w:p>
    <w:p w14:paraId="2AC572B9" w14:textId="7DAFCAC6" w:rsidR="00377279" w:rsidRPr="00C53047" w:rsidRDefault="00467519" w:rsidP="00C53047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t</w:t>
      </w:r>
      <w:r w:rsidR="00760541">
        <w:rPr>
          <w:rFonts w:ascii="Times New Roman" w:hAnsi="Times New Roman" w:cs="Times New Roman"/>
          <w:iCs/>
        </w:rPr>
        <w:t xml:space="preserve">he </w:t>
      </w:r>
      <w:r w:rsidR="00377279" w:rsidRPr="00377279">
        <w:rPr>
          <w:rFonts w:ascii="Times New Roman" w:hAnsi="Times New Roman" w:cs="Times New Roman"/>
          <w:i/>
        </w:rPr>
        <w:t>Radiocommunications (Interpretation) Determination 2015</w:t>
      </w:r>
      <w:r w:rsidR="00377279" w:rsidRPr="00B918FB">
        <w:rPr>
          <w:rFonts w:ascii="Times New Roman" w:hAnsi="Times New Roman" w:cs="Times New Roman"/>
          <w:iCs/>
        </w:rPr>
        <w:t xml:space="preserve"> [F2015L00178]</w:t>
      </w:r>
      <w:r w:rsidR="00377279">
        <w:rPr>
          <w:rFonts w:ascii="Times New Roman" w:hAnsi="Times New Roman" w:cs="Times New Roman"/>
          <w:i/>
        </w:rPr>
        <w:t xml:space="preserve"> </w:t>
      </w:r>
      <w:r w:rsidR="009C16AA">
        <w:rPr>
          <w:rFonts w:ascii="Times New Roman" w:hAnsi="Times New Roman" w:cs="Times New Roman"/>
          <w:iCs/>
        </w:rPr>
        <w:t>(</w:t>
      </w:r>
      <w:r w:rsidR="009C16AA">
        <w:rPr>
          <w:rFonts w:ascii="Times New Roman" w:hAnsi="Times New Roman" w:cs="Times New Roman"/>
          <w:b/>
          <w:bCs/>
          <w:iCs/>
        </w:rPr>
        <w:t xml:space="preserve">the Interpretation </w:t>
      </w:r>
      <w:r w:rsidR="009C16AA" w:rsidRPr="009C16AA">
        <w:rPr>
          <w:rFonts w:ascii="Times New Roman" w:hAnsi="Times New Roman" w:cs="Times New Roman"/>
          <w:b/>
          <w:bCs/>
          <w:iCs/>
        </w:rPr>
        <w:t>Determination</w:t>
      </w:r>
      <w:r w:rsidR="009C16AA">
        <w:rPr>
          <w:rFonts w:ascii="Times New Roman" w:hAnsi="Times New Roman" w:cs="Times New Roman"/>
          <w:iCs/>
        </w:rPr>
        <w:t xml:space="preserve">) </w:t>
      </w:r>
      <w:r w:rsidR="000F478E" w:rsidRPr="009C16AA">
        <w:rPr>
          <w:rFonts w:ascii="Times New Roman" w:hAnsi="Times New Roman" w:cs="Times New Roman"/>
        </w:rPr>
        <w:t>which</w:t>
      </w:r>
      <w:r w:rsidR="00533120">
        <w:rPr>
          <w:rFonts w:ascii="Times New Roman" w:hAnsi="Times New Roman" w:cs="Times New Roman"/>
        </w:rPr>
        <w:t xml:space="preserve"> </w:t>
      </w:r>
      <w:r w:rsidR="00C53047" w:rsidRPr="00C53047">
        <w:rPr>
          <w:rFonts w:ascii="Times New Roman" w:hAnsi="Times New Roman" w:cs="Times New Roman"/>
        </w:rPr>
        <w:t>contains the definitions of expressions found in specified legislative instruments made by the ACMA</w:t>
      </w:r>
      <w:r w:rsidR="007C72BB">
        <w:rPr>
          <w:rFonts w:ascii="Times New Roman" w:hAnsi="Times New Roman" w:cs="Times New Roman"/>
        </w:rPr>
        <w:t>; and</w:t>
      </w:r>
    </w:p>
    <w:p w14:paraId="05212A20" w14:textId="207C22EE" w:rsidR="00F213A4" w:rsidRPr="00EA4E96" w:rsidRDefault="00467519" w:rsidP="00EA4E96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t</w:t>
      </w:r>
      <w:r w:rsidR="00760541">
        <w:rPr>
          <w:rFonts w:ascii="Times New Roman" w:hAnsi="Times New Roman" w:cs="Times New Roman"/>
          <w:iCs/>
        </w:rPr>
        <w:t xml:space="preserve">he </w:t>
      </w:r>
      <w:r w:rsidR="004155E7" w:rsidRPr="00400744">
        <w:rPr>
          <w:rFonts w:ascii="Times New Roman" w:hAnsi="Times New Roman" w:cs="Times New Roman"/>
          <w:i/>
        </w:rPr>
        <w:t>Radiocommunications (Register of Radiocommunications Licences) Determination</w:t>
      </w:r>
      <w:r w:rsidR="004155E7" w:rsidRPr="004155E7">
        <w:rPr>
          <w:rFonts w:ascii="Times New Roman" w:hAnsi="Times New Roman" w:cs="Times New Roman"/>
        </w:rPr>
        <w:t xml:space="preserve"> </w:t>
      </w:r>
      <w:r w:rsidR="004155E7" w:rsidRPr="00B918FB">
        <w:rPr>
          <w:rFonts w:ascii="Times New Roman" w:hAnsi="Times New Roman" w:cs="Times New Roman"/>
          <w:i/>
          <w:iCs/>
        </w:rPr>
        <w:t xml:space="preserve">2017 </w:t>
      </w:r>
      <w:r w:rsidR="004155E7" w:rsidRPr="004155E7">
        <w:rPr>
          <w:rFonts w:ascii="Times New Roman" w:hAnsi="Times New Roman" w:cs="Times New Roman"/>
        </w:rPr>
        <w:t>[F2017L01069]</w:t>
      </w:r>
      <w:r w:rsidR="009C16AA">
        <w:rPr>
          <w:rFonts w:ascii="Times New Roman" w:hAnsi="Times New Roman" w:cs="Times New Roman"/>
        </w:rPr>
        <w:t xml:space="preserve"> (</w:t>
      </w:r>
      <w:r w:rsidR="009C16AA">
        <w:rPr>
          <w:rFonts w:ascii="Times New Roman" w:hAnsi="Times New Roman" w:cs="Times New Roman"/>
          <w:b/>
          <w:bCs/>
        </w:rPr>
        <w:t>the RRL Determination</w:t>
      </w:r>
      <w:r w:rsidR="009C16AA">
        <w:rPr>
          <w:rFonts w:ascii="Times New Roman" w:hAnsi="Times New Roman" w:cs="Times New Roman"/>
        </w:rPr>
        <w:t>)</w:t>
      </w:r>
      <w:r w:rsidR="008D51BB">
        <w:rPr>
          <w:rFonts w:ascii="Times New Roman" w:hAnsi="Times New Roman" w:cs="Times New Roman"/>
          <w:i/>
        </w:rPr>
        <w:t xml:space="preserve"> </w:t>
      </w:r>
      <w:r w:rsidR="00AD5BAB">
        <w:rPr>
          <w:rFonts w:ascii="Times New Roman" w:hAnsi="Times New Roman" w:cs="Times New Roman"/>
        </w:rPr>
        <w:t xml:space="preserve">which </w:t>
      </w:r>
      <w:r w:rsidR="00C53047">
        <w:rPr>
          <w:rFonts w:ascii="Times New Roman" w:hAnsi="Times New Roman" w:cs="Times New Roman"/>
        </w:rPr>
        <w:t xml:space="preserve">determines the range of information about spectrum, apparatus and class licences to be included </w:t>
      </w:r>
      <w:r w:rsidR="000E3CCE">
        <w:rPr>
          <w:rFonts w:ascii="Times New Roman" w:hAnsi="Times New Roman" w:cs="Times New Roman"/>
        </w:rPr>
        <w:t xml:space="preserve">in </w:t>
      </w:r>
      <w:r w:rsidR="00C53047">
        <w:rPr>
          <w:rFonts w:ascii="Times New Roman" w:hAnsi="Times New Roman" w:cs="Times New Roman"/>
        </w:rPr>
        <w:t>the Register of Radiocommunications Licences (</w:t>
      </w:r>
      <w:r w:rsidR="000E3CCE" w:rsidRPr="00C472E2">
        <w:rPr>
          <w:rFonts w:ascii="Times New Roman" w:hAnsi="Times New Roman" w:cs="Times New Roman"/>
          <w:b/>
          <w:bCs/>
        </w:rPr>
        <w:t>the Register</w:t>
      </w:r>
      <w:r w:rsidR="00C53047">
        <w:rPr>
          <w:rFonts w:ascii="Times New Roman" w:hAnsi="Times New Roman" w:cs="Times New Roman"/>
        </w:rPr>
        <w:t>)</w:t>
      </w:r>
      <w:r w:rsidR="00760541">
        <w:rPr>
          <w:rFonts w:ascii="Times New Roman" w:hAnsi="Times New Roman" w:cs="Times New Roman"/>
        </w:rPr>
        <w:t>.</w:t>
      </w:r>
    </w:p>
    <w:p w14:paraId="71914412" w14:textId="77777777" w:rsidR="00BC149C" w:rsidRDefault="00BC149C" w:rsidP="003020A1">
      <w:pPr>
        <w:spacing w:after="40"/>
        <w:rPr>
          <w:rFonts w:ascii="Times New Roman" w:hAnsi="Times New Roman" w:cs="Times New Roman"/>
        </w:rPr>
      </w:pPr>
    </w:p>
    <w:p w14:paraId="26D40455" w14:textId="10A5C09E" w:rsidR="00FA4AC4" w:rsidRDefault="0070775B" w:rsidP="00FA4AC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BC149C" w:rsidRPr="00BC149C">
        <w:rPr>
          <w:rFonts w:ascii="Times New Roman" w:hAnsi="Times New Roman" w:cs="Times New Roman"/>
        </w:rPr>
        <w:t xml:space="preserve"> ACMA </w:t>
      </w:r>
      <w:r w:rsidR="00091E05">
        <w:rPr>
          <w:rFonts w:ascii="Times New Roman" w:hAnsi="Times New Roman" w:cs="Times New Roman"/>
        </w:rPr>
        <w:t xml:space="preserve">has developed </w:t>
      </w:r>
      <w:r w:rsidR="007C72BB">
        <w:rPr>
          <w:rFonts w:ascii="Times New Roman" w:hAnsi="Times New Roman" w:cs="Times New Roman"/>
        </w:rPr>
        <w:t xml:space="preserve">two new </w:t>
      </w:r>
      <w:r w:rsidR="00091E05">
        <w:rPr>
          <w:rFonts w:ascii="Times New Roman" w:hAnsi="Times New Roman" w:cs="Times New Roman"/>
        </w:rPr>
        <w:t>apparatus licence type</w:t>
      </w:r>
      <w:r w:rsidR="00D32587">
        <w:rPr>
          <w:rFonts w:ascii="Times New Roman" w:hAnsi="Times New Roman" w:cs="Times New Roman"/>
        </w:rPr>
        <w:t>s</w:t>
      </w:r>
      <w:r w:rsidR="00091E05">
        <w:rPr>
          <w:rFonts w:ascii="Times New Roman" w:hAnsi="Times New Roman" w:cs="Times New Roman"/>
        </w:rPr>
        <w:t>, known</w:t>
      </w:r>
      <w:r w:rsidR="00386CE7">
        <w:rPr>
          <w:rFonts w:ascii="Times New Roman" w:hAnsi="Times New Roman" w:cs="Times New Roman"/>
        </w:rPr>
        <w:t xml:space="preserve"> as the area-wide</w:t>
      </w:r>
      <w:r w:rsidR="005166CE">
        <w:rPr>
          <w:rFonts w:ascii="Times New Roman" w:hAnsi="Times New Roman" w:cs="Times New Roman"/>
        </w:rPr>
        <w:t xml:space="preserve"> </w:t>
      </w:r>
      <w:r w:rsidR="00D32587">
        <w:rPr>
          <w:rFonts w:ascii="Times New Roman" w:hAnsi="Times New Roman" w:cs="Times New Roman"/>
        </w:rPr>
        <w:t xml:space="preserve">and area-wide receive </w:t>
      </w:r>
      <w:r w:rsidR="00386CE7">
        <w:rPr>
          <w:rFonts w:ascii="Times New Roman" w:hAnsi="Times New Roman" w:cs="Times New Roman"/>
        </w:rPr>
        <w:t>licence type</w:t>
      </w:r>
      <w:r w:rsidR="00D32587">
        <w:rPr>
          <w:rFonts w:ascii="Times New Roman" w:hAnsi="Times New Roman" w:cs="Times New Roman"/>
        </w:rPr>
        <w:t>s</w:t>
      </w:r>
      <w:r w:rsidR="00386CE7">
        <w:rPr>
          <w:rFonts w:ascii="Times New Roman" w:hAnsi="Times New Roman" w:cs="Times New Roman"/>
        </w:rPr>
        <w:t>.</w:t>
      </w:r>
      <w:r w:rsidR="00091E05" w:rsidDel="00091E05">
        <w:rPr>
          <w:rFonts w:ascii="Times New Roman" w:hAnsi="Times New Roman" w:cs="Times New Roman"/>
        </w:rPr>
        <w:t xml:space="preserve"> </w:t>
      </w:r>
    </w:p>
    <w:p w14:paraId="5A2D9848" w14:textId="77777777" w:rsidR="007C72BB" w:rsidRDefault="007C72BB" w:rsidP="00FA4AC4">
      <w:pPr>
        <w:spacing w:after="40"/>
        <w:rPr>
          <w:rFonts w:ascii="Times New Roman" w:hAnsi="Times New Roman" w:cs="Times New Roman"/>
        </w:rPr>
      </w:pPr>
    </w:p>
    <w:p w14:paraId="2EB6F8F6" w14:textId="706E7FE6" w:rsidR="00FA4AC4" w:rsidRDefault="00FA4AC4" w:rsidP="00FA4AC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D32587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new licence</w:t>
      </w:r>
      <w:r w:rsidR="005C1ECA">
        <w:rPr>
          <w:rFonts w:ascii="Times New Roman" w:hAnsi="Times New Roman" w:cs="Times New Roman"/>
        </w:rPr>
        <w:t xml:space="preserve"> type</w:t>
      </w:r>
      <w:r w:rsidR="00D325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386CE7">
        <w:rPr>
          <w:rFonts w:ascii="Times New Roman" w:hAnsi="Times New Roman" w:cs="Times New Roman"/>
        </w:rPr>
        <w:t xml:space="preserve">authorise the operation of one or more radiocommunications devices within a defined geographic area at a frequency or frequencies specified </w:t>
      </w:r>
      <w:r w:rsidR="00D32587">
        <w:rPr>
          <w:rFonts w:ascii="Times New Roman" w:hAnsi="Times New Roman" w:cs="Times New Roman"/>
        </w:rPr>
        <w:t>i</w:t>
      </w:r>
      <w:r w:rsidRPr="00386CE7">
        <w:rPr>
          <w:rFonts w:ascii="Times New Roman" w:hAnsi="Times New Roman" w:cs="Times New Roman"/>
        </w:rPr>
        <w:t xml:space="preserve">n the licence, subject to the conditions included </w:t>
      </w:r>
      <w:r w:rsidR="00D32587">
        <w:rPr>
          <w:rFonts w:ascii="Times New Roman" w:hAnsi="Times New Roman" w:cs="Times New Roman"/>
        </w:rPr>
        <w:t>i</w:t>
      </w:r>
      <w:r w:rsidRPr="00386CE7">
        <w:rPr>
          <w:rFonts w:ascii="Times New Roman" w:hAnsi="Times New Roman" w:cs="Times New Roman"/>
        </w:rPr>
        <w:t>n the issued licence. The licence type</w:t>
      </w:r>
      <w:r w:rsidR="00D32587">
        <w:rPr>
          <w:rFonts w:ascii="Times New Roman" w:hAnsi="Times New Roman" w:cs="Times New Roman"/>
        </w:rPr>
        <w:t>s</w:t>
      </w:r>
      <w:r w:rsidRPr="00386CE7">
        <w:rPr>
          <w:rFonts w:ascii="Times New Roman" w:hAnsi="Times New Roman" w:cs="Times New Roman"/>
        </w:rPr>
        <w:t xml:space="preserve"> will be scalable, enabling </w:t>
      </w:r>
      <w:r w:rsidR="00D32587">
        <w:rPr>
          <w:rFonts w:ascii="Times New Roman" w:hAnsi="Times New Roman" w:cs="Times New Roman"/>
        </w:rPr>
        <w:t>their</w:t>
      </w:r>
      <w:r w:rsidRPr="00386CE7">
        <w:rPr>
          <w:rFonts w:ascii="Times New Roman" w:hAnsi="Times New Roman" w:cs="Times New Roman"/>
        </w:rPr>
        <w:t xml:space="preserve"> use for authorising </w:t>
      </w:r>
      <w:r w:rsidR="00D32587">
        <w:rPr>
          <w:rFonts w:ascii="Times New Roman" w:hAnsi="Times New Roman" w:cs="Times New Roman"/>
        </w:rPr>
        <w:t xml:space="preserve">radiocommunications devices in </w:t>
      </w:r>
      <w:r w:rsidRPr="00386CE7">
        <w:rPr>
          <w:rFonts w:ascii="Times New Roman" w:hAnsi="Times New Roman" w:cs="Times New Roman"/>
        </w:rPr>
        <w:t xml:space="preserve">different-sized geographic areas and bandwidths. Unlike existing apparatus licence types—which typically align with specific uses and purposes—the </w:t>
      </w:r>
      <w:r w:rsidR="00D32587">
        <w:rPr>
          <w:rFonts w:ascii="Times New Roman" w:hAnsi="Times New Roman" w:cs="Times New Roman"/>
        </w:rPr>
        <w:t xml:space="preserve">area-wide licence (AWL) </w:t>
      </w:r>
      <w:r w:rsidRPr="00386CE7">
        <w:rPr>
          <w:rFonts w:ascii="Times New Roman" w:hAnsi="Times New Roman" w:cs="Times New Roman"/>
        </w:rPr>
        <w:t>type</w:t>
      </w:r>
      <w:r w:rsidR="00D32587">
        <w:rPr>
          <w:rFonts w:ascii="Times New Roman" w:hAnsi="Times New Roman" w:cs="Times New Roman"/>
        </w:rPr>
        <w:t>s, for both radiocommunications transmitters and radiocommunications receivers,</w:t>
      </w:r>
      <w:r w:rsidRPr="00386CE7">
        <w:rPr>
          <w:rFonts w:ascii="Times New Roman" w:hAnsi="Times New Roman" w:cs="Times New Roman"/>
        </w:rPr>
        <w:t xml:space="preserve"> will be capable of authorising a variety of services, uses, applications and technologies. </w:t>
      </w:r>
    </w:p>
    <w:p w14:paraId="3C79C52B" w14:textId="77777777" w:rsidR="00FA4AC4" w:rsidRDefault="00FA4AC4" w:rsidP="00FA4AC4">
      <w:pPr>
        <w:spacing w:after="40"/>
        <w:rPr>
          <w:rFonts w:ascii="Times New Roman" w:hAnsi="Times New Roman" w:cs="Times New Roman"/>
        </w:rPr>
      </w:pPr>
    </w:p>
    <w:p w14:paraId="33CAAF9C" w14:textId="49DF19D2" w:rsidR="00FA4AC4" w:rsidRDefault="00FA4AC4" w:rsidP="00FA4AC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changes made by the </w:t>
      </w:r>
      <w:r w:rsidR="00091E0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nstrument are consistent with the following objects of the Act:</w:t>
      </w:r>
    </w:p>
    <w:p w14:paraId="01BFBFBB" w14:textId="0EEE7990" w:rsidR="00FA4AC4" w:rsidRDefault="00FA4AC4" w:rsidP="00FA4AC4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 w:rsidRPr="0046124D">
        <w:rPr>
          <w:rFonts w:ascii="Times New Roman" w:hAnsi="Times New Roman" w:cs="Times New Roman"/>
        </w:rPr>
        <w:t>maximis</w:t>
      </w:r>
      <w:r w:rsidR="00091E05">
        <w:rPr>
          <w:rFonts w:ascii="Times New Roman" w:hAnsi="Times New Roman" w:cs="Times New Roman"/>
        </w:rPr>
        <w:t>ing</w:t>
      </w:r>
      <w:r w:rsidRPr="0046124D">
        <w:rPr>
          <w:rFonts w:ascii="Times New Roman" w:hAnsi="Times New Roman" w:cs="Times New Roman"/>
        </w:rPr>
        <w:t>, by ensuring the efficient allocation and use of the spectrum, the overall public benefit derived from using the radiofrequency spectrum;</w:t>
      </w:r>
    </w:p>
    <w:p w14:paraId="342B1B10" w14:textId="6DBA4ED8" w:rsidR="00FA4AC4" w:rsidRDefault="00FA4AC4" w:rsidP="00FA4AC4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 w:rsidRPr="00F1430B">
        <w:rPr>
          <w:rFonts w:ascii="Times New Roman" w:hAnsi="Times New Roman" w:cs="Times New Roman"/>
        </w:rPr>
        <w:t>provid</w:t>
      </w:r>
      <w:r w:rsidR="00091E05">
        <w:rPr>
          <w:rFonts w:ascii="Times New Roman" w:hAnsi="Times New Roman" w:cs="Times New Roman"/>
        </w:rPr>
        <w:t>ing</w:t>
      </w:r>
      <w:r w:rsidRPr="00F1430B">
        <w:rPr>
          <w:rFonts w:ascii="Times New Roman" w:hAnsi="Times New Roman" w:cs="Times New Roman"/>
        </w:rPr>
        <w:t xml:space="preserve"> a responsive and flexible approach to meeting the needs of users of the spectrum;</w:t>
      </w:r>
    </w:p>
    <w:p w14:paraId="74B9FC25" w14:textId="1F6FA3E4" w:rsidR="00FA4AC4" w:rsidRDefault="00FA4AC4" w:rsidP="00FA4AC4">
      <w:pPr>
        <w:pStyle w:val="ListParagraph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 w:rsidRPr="001F591C">
        <w:rPr>
          <w:rFonts w:ascii="Times New Roman" w:hAnsi="Times New Roman" w:cs="Times New Roman"/>
        </w:rPr>
        <w:t>encourag</w:t>
      </w:r>
      <w:r w:rsidR="00091E05">
        <w:rPr>
          <w:rFonts w:ascii="Times New Roman" w:hAnsi="Times New Roman" w:cs="Times New Roman"/>
        </w:rPr>
        <w:t>ing</w:t>
      </w:r>
      <w:r w:rsidRPr="001F591C">
        <w:rPr>
          <w:rFonts w:ascii="Times New Roman" w:hAnsi="Times New Roman" w:cs="Times New Roman"/>
        </w:rPr>
        <w:t xml:space="preserve"> the use of efficient radiocommunication technologies so that a wide range of services of an adequate quality can be provided</w:t>
      </w:r>
      <w:r>
        <w:rPr>
          <w:rFonts w:ascii="Times New Roman" w:hAnsi="Times New Roman" w:cs="Times New Roman"/>
        </w:rPr>
        <w:t>.</w:t>
      </w:r>
    </w:p>
    <w:p w14:paraId="7F7D3064" w14:textId="77777777" w:rsidR="00FA4AC4" w:rsidRDefault="00FA4AC4" w:rsidP="00FA4AC4">
      <w:pPr>
        <w:spacing w:after="40"/>
        <w:rPr>
          <w:rFonts w:ascii="Times New Roman" w:hAnsi="Times New Roman" w:cs="Times New Roman"/>
        </w:rPr>
      </w:pPr>
    </w:p>
    <w:p w14:paraId="03CA54CF" w14:textId="70F8C912" w:rsidR="00FA4AC4" w:rsidRDefault="00FA4AC4" w:rsidP="00FA4AC4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ACMA is amend</w:t>
      </w:r>
      <w:r w:rsidR="00D32587">
        <w:rPr>
          <w:rFonts w:ascii="Times New Roman" w:hAnsi="Times New Roman" w:cs="Times New Roman"/>
        </w:rPr>
        <w:t>i</w:t>
      </w:r>
      <w:r w:rsidR="00091E05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 xml:space="preserve"> existing legislative instruments that make up the apparatus licensing framework to create the AWL</w:t>
      </w:r>
      <w:r w:rsidR="00D32587">
        <w:rPr>
          <w:rFonts w:ascii="Times New Roman" w:hAnsi="Times New Roman" w:cs="Times New Roman"/>
        </w:rPr>
        <w:t xml:space="preserve"> types</w:t>
      </w:r>
      <w:r>
        <w:rPr>
          <w:rFonts w:ascii="Times New Roman" w:hAnsi="Times New Roman" w:cs="Times New Roman"/>
        </w:rPr>
        <w:t xml:space="preserve">. The </w:t>
      </w:r>
      <w:r w:rsidR="00900C10">
        <w:rPr>
          <w:rFonts w:ascii="Times New Roman" w:hAnsi="Times New Roman" w:cs="Times New Roman"/>
          <w:iCs/>
        </w:rPr>
        <w:t>Instrument</w:t>
      </w:r>
      <w:r>
        <w:rPr>
          <w:rFonts w:ascii="Times New Roman" w:hAnsi="Times New Roman" w:cs="Times New Roman"/>
          <w:i/>
        </w:rPr>
        <w:t xml:space="preserve"> </w:t>
      </w:r>
      <w:r w:rsidRPr="00FA4AC4">
        <w:rPr>
          <w:rFonts w:ascii="Times New Roman" w:hAnsi="Times New Roman" w:cs="Times New Roman"/>
          <w:iCs/>
        </w:rPr>
        <w:t>is 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omnibus instrument that contains the following amendments: </w:t>
      </w:r>
    </w:p>
    <w:p w14:paraId="30889BB6" w14:textId="32972E7C" w:rsidR="00FA4AC4" w:rsidRDefault="00FA4AC4" w:rsidP="003020A1">
      <w:pPr>
        <w:spacing w:after="40"/>
        <w:rPr>
          <w:rFonts w:ascii="Times New Roman" w:hAnsi="Times New Roman" w:cs="Times New Roman"/>
        </w:rPr>
      </w:pPr>
    </w:p>
    <w:p w14:paraId="4768EC35" w14:textId="77777777" w:rsidR="00FA4AC4" w:rsidRPr="00FA4AC4" w:rsidRDefault="00FA4AC4" w:rsidP="00FA4AC4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1" w:name="_Toc1724906"/>
      <w:bookmarkStart w:id="2" w:name="_Hlk1631075"/>
      <w:bookmarkStart w:id="3" w:name="_Toc11308309"/>
      <w:r w:rsidRPr="00FA4AC4">
        <w:rPr>
          <w:rFonts w:ascii="Times New Roman" w:hAnsi="Times New Roman" w:cs="Times New Roman"/>
          <w:sz w:val="22"/>
          <w:szCs w:val="22"/>
        </w:rPr>
        <w:t>Radiocommunications (Specified Radiocommunications Receivers and Types of Transmitter Licences and Receiver Licences) Determination 2014</w:t>
      </w:r>
      <w:bookmarkStart w:id="4" w:name="_Toc1724907"/>
      <w:bookmarkEnd w:id="1"/>
      <w:bookmarkEnd w:id="2"/>
      <w:bookmarkEnd w:id="3"/>
      <w:r w:rsidRPr="00FA4A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3A7C02" w14:textId="1171A197" w:rsidR="00FA4AC4" w:rsidRPr="00FA4AC4" w:rsidRDefault="00FA4AC4" w:rsidP="00FA4AC4">
      <w:pPr>
        <w:rPr>
          <w:rFonts w:ascii="Times New Roman" w:hAnsi="Times New Roman" w:cs="Times New Roman"/>
        </w:rPr>
      </w:pPr>
      <w:r w:rsidRPr="00FA4AC4">
        <w:rPr>
          <w:rFonts w:ascii="Times New Roman" w:hAnsi="Times New Roman" w:cs="Times New Roman"/>
        </w:rPr>
        <w:t xml:space="preserve">The ACMA </w:t>
      </w:r>
      <w:r w:rsidR="00A00C7B">
        <w:rPr>
          <w:rFonts w:ascii="Times New Roman" w:hAnsi="Times New Roman" w:cs="Times New Roman"/>
        </w:rPr>
        <w:t xml:space="preserve">is </w:t>
      </w:r>
      <w:r w:rsidRPr="00FA4AC4">
        <w:rPr>
          <w:rFonts w:ascii="Times New Roman" w:hAnsi="Times New Roman" w:cs="Times New Roman"/>
        </w:rPr>
        <w:t>amend</w:t>
      </w:r>
      <w:r w:rsidR="00A00C7B">
        <w:rPr>
          <w:rFonts w:ascii="Times New Roman" w:hAnsi="Times New Roman" w:cs="Times New Roman"/>
        </w:rPr>
        <w:t>ing</w:t>
      </w:r>
      <w:r w:rsidRPr="00FA4AC4">
        <w:rPr>
          <w:rFonts w:ascii="Times New Roman" w:hAnsi="Times New Roman" w:cs="Times New Roman"/>
        </w:rPr>
        <w:t xml:space="preserve"> the Types Determination to add the </w:t>
      </w:r>
      <w:r w:rsidR="00167C5A">
        <w:rPr>
          <w:rFonts w:ascii="Times New Roman" w:hAnsi="Times New Roman" w:cs="Times New Roman"/>
        </w:rPr>
        <w:t>area-wide</w:t>
      </w:r>
      <w:r w:rsidRPr="00FA4AC4">
        <w:rPr>
          <w:rFonts w:ascii="Times New Roman" w:hAnsi="Times New Roman" w:cs="Times New Roman"/>
        </w:rPr>
        <w:t xml:space="preserve"> type to Schedule 1 for transmitters and </w:t>
      </w:r>
      <w:r w:rsidR="00167C5A">
        <w:rPr>
          <w:rFonts w:ascii="Times New Roman" w:hAnsi="Times New Roman" w:cs="Times New Roman"/>
        </w:rPr>
        <w:t xml:space="preserve">the area-wide receive type to </w:t>
      </w:r>
      <w:r w:rsidRPr="00FA4AC4">
        <w:rPr>
          <w:rFonts w:ascii="Times New Roman" w:hAnsi="Times New Roman" w:cs="Times New Roman"/>
        </w:rPr>
        <w:t xml:space="preserve">Schedule 2 for receivers. This will enable the ACMA to issue both a transmitter </w:t>
      </w:r>
      <w:r w:rsidR="00167C5A">
        <w:rPr>
          <w:rFonts w:ascii="Times New Roman" w:hAnsi="Times New Roman" w:cs="Times New Roman"/>
        </w:rPr>
        <w:t xml:space="preserve">licence </w:t>
      </w:r>
      <w:r w:rsidRPr="00FA4AC4">
        <w:rPr>
          <w:rFonts w:ascii="Times New Roman" w:hAnsi="Times New Roman" w:cs="Times New Roman"/>
        </w:rPr>
        <w:t xml:space="preserve">and receiver licence </w:t>
      </w:r>
      <w:r w:rsidR="00167C5A">
        <w:rPr>
          <w:rFonts w:ascii="Times New Roman" w:hAnsi="Times New Roman" w:cs="Times New Roman"/>
        </w:rPr>
        <w:t>for</w:t>
      </w:r>
      <w:r w:rsidRPr="00FA4AC4">
        <w:rPr>
          <w:rFonts w:ascii="Times New Roman" w:hAnsi="Times New Roman" w:cs="Times New Roman"/>
        </w:rPr>
        <w:t xml:space="preserve"> </w:t>
      </w:r>
      <w:r w:rsidR="00167C5A">
        <w:rPr>
          <w:rFonts w:ascii="Times New Roman" w:hAnsi="Times New Roman" w:cs="Times New Roman"/>
        </w:rPr>
        <w:t>area-wide purposes</w:t>
      </w:r>
      <w:r w:rsidRPr="00FA4AC4">
        <w:rPr>
          <w:rFonts w:ascii="Times New Roman" w:hAnsi="Times New Roman" w:cs="Times New Roman"/>
        </w:rPr>
        <w:t xml:space="preserve">. </w:t>
      </w:r>
      <w:r w:rsidR="002F6700">
        <w:rPr>
          <w:rFonts w:ascii="Times New Roman" w:hAnsi="Times New Roman" w:cs="Times New Roman"/>
        </w:rPr>
        <w:t xml:space="preserve">The amendment also </w:t>
      </w:r>
      <w:r w:rsidR="004872AF">
        <w:rPr>
          <w:rFonts w:ascii="Times New Roman" w:hAnsi="Times New Roman" w:cs="Times New Roman"/>
        </w:rPr>
        <w:t xml:space="preserve">ensures that </w:t>
      </w:r>
      <w:r w:rsidR="00292225">
        <w:rPr>
          <w:rFonts w:ascii="Times New Roman" w:hAnsi="Times New Roman" w:cs="Times New Roman"/>
        </w:rPr>
        <w:t>area</w:t>
      </w:r>
      <w:r w:rsidR="00202E58">
        <w:rPr>
          <w:rFonts w:ascii="Times New Roman" w:hAnsi="Times New Roman" w:cs="Times New Roman"/>
        </w:rPr>
        <w:t>-</w:t>
      </w:r>
      <w:r w:rsidR="00292225">
        <w:rPr>
          <w:rFonts w:ascii="Times New Roman" w:hAnsi="Times New Roman" w:cs="Times New Roman"/>
        </w:rPr>
        <w:t xml:space="preserve">wide receive stations are </w:t>
      </w:r>
      <w:r w:rsidR="00DE29E1">
        <w:rPr>
          <w:rFonts w:ascii="Times New Roman" w:hAnsi="Times New Roman" w:cs="Times New Roman"/>
        </w:rPr>
        <w:t xml:space="preserve">radiocommunications devices for the purposes of the Act (see subsection 7(1) of the Act). </w:t>
      </w:r>
    </w:p>
    <w:p w14:paraId="21B40888" w14:textId="77777777" w:rsidR="00FA4AC4" w:rsidRPr="00FA4AC4" w:rsidRDefault="00FA4AC4" w:rsidP="00FA4AC4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5" w:name="_Toc11308310"/>
      <w:r w:rsidRPr="00FA4AC4">
        <w:rPr>
          <w:rFonts w:ascii="Times New Roman" w:hAnsi="Times New Roman" w:cs="Times New Roman"/>
          <w:sz w:val="22"/>
          <w:szCs w:val="22"/>
        </w:rPr>
        <w:t>Radiocommunications (Interpretation) Determination 2015</w:t>
      </w:r>
      <w:bookmarkStart w:id="6" w:name="_Toc1724908"/>
      <w:bookmarkEnd w:id="4"/>
      <w:bookmarkEnd w:id="5"/>
    </w:p>
    <w:bookmarkEnd w:id="6"/>
    <w:p w14:paraId="12B81EE7" w14:textId="1C8C7884" w:rsidR="00FA4AC4" w:rsidRPr="00FA4AC4" w:rsidRDefault="00FA4AC4" w:rsidP="00FA4AC4">
      <w:pPr>
        <w:rPr>
          <w:rFonts w:ascii="Times New Roman" w:hAnsi="Times New Roman" w:cs="Times New Roman"/>
        </w:rPr>
      </w:pPr>
      <w:r w:rsidRPr="00FA4AC4">
        <w:rPr>
          <w:rFonts w:ascii="Times New Roman" w:hAnsi="Times New Roman" w:cs="Times New Roman"/>
        </w:rPr>
        <w:t xml:space="preserve">The ACMA </w:t>
      </w:r>
      <w:r w:rsidR="00A00C7B">
        <w:rPr>
          <w:rFonts w:ascii="Times New Roman" w:hAnsi="Times New Roman" w:cs="Times New Roman"/>
        </w:rPr>
        <w:t xml:space="preserve">is </w:t>
      </w:r>
      <w:r w:rsidRPr="00FA4AC4">
        <w:rPr>
          <w:rFonts w:ascii="Times New Roman" w:hAnsi="Times New Roman" w:cs="Times New Roman"/>
        </w:rPr>
        <w:t>amend</w:t>
      </w:r>
      <w:r w:rsidR="00A00C7B">
        <w:rPr>
          <w:rFonts w:ascii="Times New Roman" w:hAnsi="Times New Roman" w:cs="Times New Roman"/>
        </w:rPr>
        <w:t>ing</w:t>
      </w:r>
      <w:r w:rsidRPr="00FA4AC4">
        <w:rPr>
          <w:rFonts w:ascii="Times New Roman" w:hAnsi="Times New Roman" w:cs="Times New Roman"/>
        </w:rPr>
        <w:t xml:space="preserve"> the Interpretation Determination to add definition</w:t>
      </w:r>
      <w:r w:rsidR="00167C5A">
        <w:rPr>
          <w:rFonts w:ascii="Times New Roman" w:hAnsi="Times New Roman" w:cs="Times New Roman"/>
        </w:rPr>
        <w:t>s</w:t>
      </w:r>
      <w:r w:rsidRPr="00FA4AC4">
        <w:rPr>
          <w:rFonts w:ascii="Times New Roman" w:hAnsi="Times New Roman" w:cs="Times New Roman"/>
        </w:rPr>
        <w:t xml:space="preserve"> </w:t>
      </w:r>
      <w:r w:rsidR="00167C5A">
        <w:rPr>
          <w:rFonts w:ascii="Times New Roman" w:hAnsi="Times New Roman" w:cs="Times New Roman"/>
        </w:rPr>
        <w:t>in relation to the</w:t>
      </w:r>
      <w:r w:rsidRPr="00FA4AC4">
        <w:rPr>
          <w:rFonts w:ascii="Times New Roman" w:hAnsi="Times New Roman" w:cs="Times New Roman"/>
        </w:rPr>
        <w:t xml:space="preserve"> AWL</w:t>
      </w:r>
      <w:r w:rsidR="00167C5A">
        <w:rPr>
          <w:rFonts w:ascii="Times New Roman" w:hAnsi="Times New Roman" w:cs="Times New Roman"/>
        </w:rPr>
        <w:t xml:space="preserve"> types</w:t>
      </w:r>
      <w:r w:rsidRPr="00FA4AC4">
        <w:rPr>
          <w:rFonts w:ascii="Times New Roman" w:hAnsi="Times New Roman" w:cs="Times New Roman"/>
        </w:rPr>
        <w:t xml:space="preserve">. </w:t>
      </w:r>
    </w:p>
    <w:p w14:paraId="3C86410F" w14:textId="7363C2B6" w:rsidR="00FA4AC4" w:rsidRPr="00FA4AC4" w:rsidRDefault="00FA4AC4" w:rsidP="00FA4AC4">
      <w:pPr>
        <w:spacing w:after="80"/>
        <w:rPr>
          <w:rFonts w:ascii="Times New Roman" w:hAnsi="Times New Roman" w:cs="Times New Roman"/>
        </w:rPr>
      </w:pPr>
      <w:r w:rsidRPr="00FA4AC4">
        <w:rPr>
          <w:rFonts w:ascii="Times New Roman" w:hAnsi="Times New Roman" w:cs="Times New Roman"/>
        </w:rPr>
        <w:t xml:space="preserve">The definition of an </w:t>
      </w:r>
      <w:r w:rsidR="00167C5A">
        <w:rPr>
          <w:rFonts w:ascii="Times New Roman" w:hAnsi="Times New Roman" w:cs="Times New Roman"/>
        </w:rPr>
        <w:t>area-wide licence</w:t>
      </w:r>
      <w:r w:rsidRPr="00FA4AC4">
        <w:rPr>
          <w:rFonts w:ascii="Times New Roman" w:hAnsi="Times New Roman" w:cs="Times New Roman"/>
        </w:rPr>
        <w:t xml:space="preserve"> is based on the following attributes:</w:t>
      </w:r>
    </w:p>
    <w:p w14:paraId="057ABEAF" w14:textId="038605C5" w:rsidR="00FA4AC4" w:rsidRPr="00FA4AC4" w:rsidRDefault="00FA4AC4" w:rsidP="00FA4AC4">
      <w:pPr>
        <w:pStyle w:val="ListBullet"/>
        <w:rPr>
          <w:rFonts w:ascii="Times New Roman" w:hAnsi="Times New Roman"/>
          <w:sz w:val="22"/>
          <w:szCs w:val="22"/>
        </w:rPr>
      </w:pPr>
      <w:r w:rsidRPr="00FA4AC4">
        <w:rPr>
          <w:rFonts w:ascii="Times New Roman" w:hAnsi="Times New Roman"/>
          <w:sz w:val="22"/>
          <w:szCs w:val="22"/>
        </w:rPr>
        <w:t xml:space="preserve">the licence will authorise the operation </w:t>
      </w:r>
      <w:r w:rsidR="00167C5A">
        <w:rPr>
          <w:rFonts w:ascii="Times New Roman" w:hAnsi="Times New Roman"/>
          <w:sz w:val="22"/>
          <w:szCs w:val="22"/>
        </w:rPr>
        <w:t xml:space="preserve">of </w:t>
      </w:r>
      <w:r w:rsidRPr="00FA4AC4">
        <w:rPr>
          <w:rFonts w:ascii="Times New Roman" w:hAnsi="Times New Roman"/>
          <w:sz w:val="22"/>
          <w:szCs w:val="22"/>
        </w:rPr>
        <w:t xml:space="preserve">one or more radiocommunications </w:t>
      </w:r>
      <w:r w:rsidR="00167C5A">
        <w:rPr>
          <w:rFonts w:ascii="Times New Roman" w:hAnsi="Times New Roman"/>
          <w:sz w:val="22"/>
          <w:szCs w:val="22"/>
        </w:rPr>
        <w:t xml:space="preserve">transmitters, which may also be used </w:t>
      </w:r>
      <w:r w:rsidR="00A00C7B">
        <w:rPr>
          <w:rFonts w:ascii="Times New Roman" w:hAnsi="Times New Roman"/>
          <w:sz w:val="22"/>
          <w:szCs w:val="22"/>
        </w:rPr>
        <w:t xml:space="preserve">in conjunction </w:t>
      </w:r>
      <w:r w:rsidR="00167C5A">
        <w:rPr>
          <w:rFonts w:ascii="Times New Roman" w:hAnsi="Times New Roman"/>
          <w:sz w:val="22"/>
          <w:szCs w:val="22"/>
        </w:rPr>
        <w:t>with one or more radiocommunications receivers</w:t>
      </w:r>
      <w:r w:rsidRPr="00FA4AC4">
        <w:rPr>
          <w:rFonts w:ascii="Times New Roman" w:hAnsi="Times New Roman"/>
          <w:sz w:val="22"/>
          <w:szCs w:val="22"/>
        </w:rPr>
        <w:t>;</w:t>
      </w:r>
    </w:p>
    <w:p w14:paraId="50F1F812" w14:textId="397BB40B" w:rsidR="00FA4AC4" w:rsidRPr="00FA4AC4" w:rsidRDefault="00FA4AC4" w:rsidP="00FA4AC4">
      <w:pPr>
        <w:pStyle w:val="ListBullet"/>
        <w:rPr>
          <w:rFonts w:ascii="Times New Roman" w:hAnsi="Times New Roman"/>
          <w:sz w:val="22"/>
          <w:szCs w:val="22"/>
        </w:rPr>
      </w:pPr>
      <w:r w:rsidRPr="00FA4AC4">
        <w:rPr>
          <w:rFonts w:ascii="Times New Roman" w:hAnsi="Times New Roman"/>
          <w:sz w:val="22"/>
          <w:szCs w:val="22"/>
        </w:rPr>
        <w:t xml:space="preserve">the licence will authorise the operation of radiocommunications </w:t>
      </w:r>
      <w:r w:rsidR="00A00C7B">
        <w:rPr>
          <w:rFonts w:ascii="Times New Roman" w:hAnsi="Times New Roman"/>
          <w:sz w:val="22"/>
          <w:szCs w:val="22"/>
        </w:rPr>
        <w:t>transmitters</w:t>
      </w:r>
      <w:r w:rsidRPr="00FA4AC4">
        <w:rPr>
          <w:rFonts w:ascii="Times New Roman" w:hAnsi="Times New Roman"/>
          <w:sz w:val="22"/>
          <w:szCs w:val="22"/>
        </w:rPr>
        <w:t xml:space="preserve"> that are:</w:t>
      </w:r>
    </w:p>
    <w:p w14:paraId="6DC6A2BA" w14:textId="23E77ACE" w:rsidR="00FA4AC4" w:rsidRPr="00FA4AC4" w:rsidRDefault="00F4383B" w:rsidP="00FA4AC4">
      <w:pPr>
        <w:pStyle w:val="ListBullet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operated </w:t>
      </w:r>
      <w:r w:rsidR="00FA4AC4" w:rsidRPr="00FA4AC4">
        <w:rPr>
          <w:rFonts w:ascii="Times New Roman" w:hAnsi="Times New Roman"/>
          <w:sz w:val="22"/>
          <w:szCs w:val="22"/>
        </w:rPr>
        <w:t xml:space="preserve">in the frequency band(s) specified in the licence; </w:t>
      </w:r>
    </w:p>
    <w:p w14:paraId="785DB1C1" w14:textId="59B6CE8E" w:rsidR="00FA4AC4" w:rsidRPr="00FA4AC4" w:rsidRDefault="00FA4AC4" w:rsidP="00FA4AC4">
      <w:pPr>
        <w:pStyle w:val="ListBullet2"/>
        <w:rPr>
          <w:rFonts w:ascii="Times New Roman" w:hAnsi="Times New Roman"/>
          <w:sz w:val="22"/>
          <w:szCs w:val="22"/>
        </w:rPr>
      </w:pPr>
      <w:r w:rsidRPr="00FA4AC4">
        <w:rPr>
          <w:rFonts w:ascii="Times New Roman" w:hAnsi="Times New Roman"/>
          <w:sz w:val="22"/>
          <w:szCs w:val="22"/>
        </w:rPr>
        <w:t>located within the geographic area specified in the licence;</w:t>
      </w:r>
    </w:p>
    <w:p w14:paraId="3D792071" w14:textId="07896ACC" w:rsidR="00FA4AC4" w:rsidRPr="00FA4AC4" w:rsidRDefault="00F4383B" w:rsidP="00A65981">
      <w:pPr>
        <w:pStyle w:val="ListBullet2"/>
        <w:numPr>
          <w:ilvl w:val="0"/>
          <w:numId w:val="0"/>
        </w:numPr>
        <w:spacing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Operation under the licence is to be </w:t>
      </w:r>
      <w:r w:rsidR="00FA4AC4" w:rsidRPr="00FA4AC4">
        <w:rPr>
          <w:rFonts w:ascii="Times New Roman" w:hAnsi="Times New Roman"/>
          <w:sz w:val="22"/>
          <w:szCs w:val="22"/>
        </w:rPr>
        <w:t xml:space="preserve">in accordance with any other conditions in the licence or within an applicable </w:t>
      </w:r>
      <w:r w:rsidR="00A00C7B">
        <w:rPr>
          <w:rFonts w:ascii="Times New Roman" w:hAnsi="Times New Roman"/>
          <w:sz w:val="22"/>
          <w:szCs w:val="22"/>
        </w:rPr>
        <w:t>licence conditions determinati</w:t>
      </w:r>
      <w:r w:rsidR="001F5411">
        <w:rPr>
          <w:rFonts w:ascii="Times New Roman" w:hAnsi="Times New Roman"/>
          <w:sz w:val="22"/>
          <w:szCs w:val="22"/>
        </w:rPr>
        <w:t>o</w:t>
      </w:r>
      <w:r w:rsidR="00A00C7B">
        <w:rPr>
          <w:rFonts w:ascii="Times New Roman" w:hAnsi="Times New Roman"/>
          <w:sz w:val="22"/>
          <w:szCs w:val="22"/>
        </w:rPr>
        <w:t>n</w:t>
      </w:r>
      <w:r w:rsidR="00CD716D">
        <w:rPr>
          <w:rFonts w:ascii="Times New Roman" w:hAnsi="Times New Roman"/>
          <w:sz w:val="22"/>
          <w:szCs w:val="22"/>
        </w:rPr>
        <w:t xml:space="preserve"> made under paragraph 107(1)(f) of the Act</w:t>
      </w:r>
      <w:r w:rsidR="00FA4AC4" w:rsidRPr="00FA4AC4">
        <w:rPr>
          <w:rFonts w:ascii="Times New Roman" w:hAnsi="Times New Roman"/>
          <w:sz w:val="22"/>
          <w:szCs w:val="22"/>
        </w:rPr>
        <w:t xml:space="preserve"> (for example, boundary conditions).</w:t>
      </w:r>
    </w:p>
    <w:p w14:paraId="1274F44B" w14:textId="50D760CF" w:rsidR="00094077" w:rsidRDefault="002A7657" w:rsidP="00825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A4AC4" w:rsidRPr="00FA4AC4">
        <w:rPr>
          <w:rFonts w:ascii="Times New Roman" w:hAnsi="Times New Roman" w:cs="Times New Roman"/>
        </w:rPr>
        <w:t>everal other definitions</w:t>
      </w:r>
      <w:r>
        <w:rPr>
          <w:rFonts w:ascii="Times New Roman" w:hAnsi="Times New Roman" w:cs="Times New Roman"/>
        </w:rPr>
        <w:t xml:space="preserve"> are also added</w:t>
      </w:r>
      <w:r w:rsidR="008E35FC">
        <w:rPr>
          <w:rFonts w:ascii="Times New Roman" w:hAnsi="Times New Roman" w:cs="Times New Roman"/>
        </w:rPr>
        <w:t>,</w:t>
      </w:r>
      <w:r w:rsidR="00FA4AC4" w:rsidRPr="00FA4AC4">
        <w:rPr>
          <w:rFonts w:ascii="Times New Roman" w:hAnsi="Times New Roman" w:cs="Times New Roman"/>
        </w:rPr>
        <w:t xml:space="preserve"> </w:t>
      </w:r>
      <w:r w:rsidR="008E35FC">
        <w:rPr>
          <w:rFonts w:ascii="Times New Roman" w:hAnsi="Times New Roman" w:cs="Times New Roman"/>
        </w:rPr>
        <w:t xml:space="preserve">namely </w:t>
      </w:r>
      <w:r w:rsidR="00FA4AC4" w:rsidRPr="00F24CD2">
        <w:rPr>
          <w:rFonts w:ascii="Times New Roman" w:hAnsi="Times New Roman" w:cs="Times New Roman"/>
          <w:b/>
          <w:bCs/>
          <w:i/>
          <w:iCs/>
        </w:rPr>
        <w:t>area-wide station</w:t>
      </w:r>
      <w:r w:rsidR="00FA4AC4" w:rsidRPr="00FA4AC4">
        <w:rPr>
          <w:rFonts w:ascii="Times New Roman" w:hAnsi="Times New Roman" w:cs="Times New Roman"/>
        </w:rPr>
        <w:t xml:space="preserve"> to identify a kind of radiocommunications transmitter,</w:t>
      </w:r>
      <w:r w:rsidR="008E35FC">
        <w:rPr>
          <w:rFonts w:ascii="Times New Roman" w:hAnsi="Times New Roman" w:cs="Times New Roman"/>
        </w:rPr>
        <w:t xml:space="preserve"> </w:t>
      </w:r>
      <w:r w:rsidR="008E35FC" w:rsidRPr="00F24CD2">
        <w:rPr>
          <w:rFonts w:ascii="Times New Roman" w:hAnsi="Times New Roman" w:cs="Times New Roman"/>
          <w:b/>
          <w:bCs/>
          <w:i/>
          <w:iCs/>
        </w:rPr>
        <w:t>area-wide receive station</w:t>
      </w:r>
      <w:r w:rsidR="008E35FC">
        <w:rPr>
          <w:rFonts w:ascii="Times New Roman" w:hAnsi="Times New Roman" w:cs="Times New Roman"/>
        </w:rPr>
        <w:t xml:space="preserve"> to identify a kind of radiocommunications receiver, and</w:t>
      </w:r>
      <w:r w:rsidR="00FA4AC4" w:rsidRPr="00FA4AC4">
        <w:rPr>
          <w:rFonts w:ascii="Times New Roman" w:hAnsi="Times New Roman" w:cs="Times New Roman"/>
        </w:rPr>
        <w:t xml:space="preserve"> </w:t>
      </w:r>
      <w:r w:rsidR="00FA4AC4" w:rsidRPr="00F24CD2">
        <w:rPr>
          <w:rFonts w:ascii="Times New Roman" w:hAnsi="Times New Roman" w:cs="Times New Roman"/>
          <w:b/>
          <w:bCs/>
          <w:i/>
          <w:iCs/>
        </w:rPr>
        <w:t>area-wide service</w:t>
      </w:r>
      <w:r w:rsidR="008E35FC">
        <w:rPr>
          <w:rFonts w:ascii="Times New Roman" w:hAnsi="Times New Roman" w:cs="Times New Roman"/>
        </w:rPr>
        <w:t xml:space="preserve"> to identify the nature of the radiocommunications service</w:t>
      </w:r>
      <w:r w:rsidR="00FA4AC4" w:rsidRPr="00FA4AC4">
        <w:rPr>
          <w:rFonts w:ascii="Times New Roman" w:hAnsi="Times New Roman" w:cs="Times New Roman"/>
        </w:rPr>
        <w:t>. These are defined broadly to enable licensees to have high levels of flexibility relating to deployment</w:t>
      </w:r>
      <w:r w:rsidR="008E35FC">
        <w:rPr>
          <w:rFonts w:ascii="Times New Roman" w:hAnsi="Times New Roman" w:cs="Times New Roman"/>
        </w:rPr>
        <w:t xml:space="preserve"> of radiocommunications devices</w:t>
      </w:r>
      <w:r w:rsidR="00FA4AC4" w:rsidRPr="00FA4AC4">
        <w:rPr>
          <w:rFonts w:ascii="Times New Roman" w:hAnsi="Times New Roman" w:cs="Times New Roman"/>
        </w:rPr>
        <w:t xml:space="preserve">. </w:t>
      </w:r>
    </w:p>
    <w:p w14:paraId="6ADE551B" w14:textId="11DC11CD" w:rsidR="00FA4AC4" w:rsidRPr="00FA4AC4" w:rsidRDefault="004C0581" w:rsidP="00FA4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definition of a</w:t>
      </w:r>
      <w:r w:rsidR="008257C4">
        <w:rPr>
          <w:rFonts w:ascii="Times New Roman" w:hAnsi="Times New Roman" w:cs="Times New Roman"/>
        </w:rPr>
        <w:t xml:space="preserve">n </w:t>
      </w:r>
      <w:r w:rsidR="008257C4" w:rsidRPr="00F24CD2">
        <w:rPr>
          <w:rFonts w:ascii="Times New Roman" w:hAnsi="Times New Roman" w:cs="Times New Roman"/>
          <w:b/>
          <w:bCs/>
          <w:i/>
          <w:iCs/>
        </w:rPr>
        <w:t>area-wide receive licen</w:t>
      </w:r>
      <w:r w:rsidRPr="00F24CD2">
        <w:rPr>
          <w:rFonts w:ascii="Times New Roman" w:hAnsi="Times New Roman" w:cs="Times New Roman"/>
          <w:b/>
          <w:bCs/>
          <w:i/>
          <w:iCs/>
        </w:rPr>
        <w:t>c</w:t>
      </w:r>
      <w:r w:rsidR="008257C4" w:rsidRPr="00F24CD2">
        <w:rPr>
          <w:rFonts w:ascii="Times New Roman" w:hAnsi="Times New Roman" w:cs="Times New Roman"/>
          <w:b/>
          <w:bCs/>
          <w:i/>
          <w:iCs/>
        </w:rPr>
        <w:t>e</w:t>
      </w:r>
      <w:r w:rsidR="008257C4">
        <w:rPr>
          <w:rFonts w:ascii="Times New Roman" w:hAnsi="Times New Roman" w:cs="Times New Roman"/>
        </w:rPr>
        <w:t xml:space="preserve"> is an apparatus licen</w:t>
      </w:r>
      <w:r>
        <w:rPr>
          <w:rFonts w:ascii="Times New Roman" w:hAnsi="Times New Roman" w:cs="Times New Roman"/>
        </w:rPr>
        <w:t>c</w:t>
      </w:r>
      <w:r w:rsidR="008257C4">
        <w:rPr>
          <w:rFonts w:ascii="Times New Roman" w:hAnsi="Times New Roman" w:cs="Times New Roman"/>
        </w:rPr>
        <w:t>e that authorises the operation of a receive</w:t>
      </w:r>
      <w:r w:rsidR="00B1117A">
        <w:rPr>
          <w:rFonts w:ascii="Times New Roman" w:hAnsi="Times New Roman" w:cs="Times New Roman"/>
        </w:rPr>
        <w:t>r</w:t>
      </w:r>
      <w:r w:rsidR="008257C4">
        <w:rPr>
          <w:rFonts w:ascii="Times New Roman" w:hAnsi="Times New Roman" w:cs="Times New Roman"/>
        </w:rPr>
        <w:t xml:space="preserve"> as part of an area-wide service</w:t>
      </w:r>
      <w:r w:rsidR="0019190F">
        <w:rPr>
          <w:rFonts w:ascii="Times New Roman" w:hAnsi="Times New Roman" w:cs="Times New Roman"/>
        </w:rPr>
        <w:t xml:space="preserve"> (i.e. it does not authorise the operation of a transmitter)</w:t>
      </w:r>
      <w:r w:rsidR="008257C4">
        <w:rPr>
          <w:rFonts w:ascii="Times New Roman" w:hAnsi="Times New Roman" w:cs="Times New Roman"/>
        </w:rPr>
        <w:t>.</w:t>
      </w:r>
    </w:p>
    <w:p w14:paraId="6E73E6A4" w14:textId="77777777" w:rsidR="00FA4AC4" w:rsidRPr="00FA4AC4" w:rsidRDefault="00FA4AC4" w:rsidP="00FA4AC4">
      <w:pPr>
        <w:pStyle w:val="Heading3"/>
        <w:rPr>
          <w:rFonts w:ascii="Times New Roman" w:hAnsi="Times New Roman" w:cs="Times New Roman"/>
          <w:sz w:val="22"/>
          <w:szCs w:val="22"/>
        </w:rPr>
      </w:pPr>
      <w:bookmarkStart w:id="7" w:name="_Toc11308311"/>
      <w:r w:rsidRPr="00FA4AC4">
        <w:rPr>
          <w:rFonts w:ascii="Times New Roman" w:hAnsi="Times New Roman" w:cs="Times New Roman"/>
          <w:sz w:val="22"/>
          <w:szCs w:val="22"/>
        </w:rPr>
        <w:t>Radiocommunications (Register of Radiocommunications Licence) Determination 2017</w:t>
      </w:r>
      <w:bookmarkEnd w:id="7"/>
    </w:p>
    <w:p w14:paraId="353ABD3F" w14:textId="102A4B35" w:rsidR="00EF5C3E" w:rsidRDefault="00FA4AC4" w:rsidP="00FA4AC4">
      <w:pPr>
        <w:rPr>
          <w:rFonts w:ascii="Times New Roman" w:hAnsi="Times New Roman" w:cs="Times New Roman"/>
        </w:rPr>
      </w:pPr>
      <w:r w:rsidRPr="00FA4AC4">
        <w:rPr>
          <w:rFonts w:ascii="Times New Roman" w:hAnsi="Times New Roman" w:cs="Times New Roman"/>
        </w:rPr>
        <w:t>The ACMA amend</w:t>
      </w:r>
      <w:r w:rsidR="00873F63">
        <w:rPr>
          <w:rFonts w:ascii="Times New Roman" w:hAnsi="Times New Roman" w:cs="Times New Roman"/>
        </w:rPr>
        <w:t>ed</w:t>
      </w:r>
      <w:r w:rsidRPr="00FA4AC4">
        <w:rPr>
          <w:rFonts w:ascii="Times New Roman" w:hAnsi="Times New Roman" w:cs="Times New Roman"/>
        </w:rPr>
        <w:t xml:space="preserve"> the RRL Determination to qualify the application of section 10 of the </w:t>
      </w:r>
      <w:r w:rsidR="00900C10">
        <w:rPr>
          <w:rFonts w:ascii="Times New Roman" w:hAnsi="Times New Roman" w:cs="Times New Roman"/>
        </w:rPr>
        <w:t xml:space="preserve">RRL </w:t>
      </w:r>
      <w:r w:rsidRPr="00FA4AC4">
        <w:rPr>
          <w:rFonts w:ascii="Times New Roman" w:hAnsi="Times New Roman" w:cs="Times New Roman"/>
        </w:rPr>
        <w:t>Determination to AWL</w:t>
      </w:r>
      <w:r w:rsidR="008E35FC">
        <w:rPr>
          <w:rFonts w:ascii="Times New Roman" w:hAnsi="Times New Roman" w:cs="Times New Roman"/>
        </w:rPr>
        <w:t xml:space="preserve"> type</w:t>
      </w:r>
      <w:r w:rsidRPr="00FA4AC4">
        <w:rPr>
          <w:rFonts w:ascii="Times New Roman" w:hAnsi="Times New Roman" w:cs="Times New Roman"/>
        </w:rPr>
        <w:t>s. The amendment</w:t>
      </w:r>
      <w:r w:rsidR="008E35FC">
        <w:rPr>
          <w:rFonts w:ascii="Times New Roman" w:hAnsi="Times New Roman" w:cs="Times New Roman"/>
        </w:rPr>
        <w:t>s</w:t>
      </w:r>
      <w:r w:rsidRPr="00FA4AC4">
        <w:rPr>
          <w:rFonts w:ascii="Times New Roman" w:hAnsi="Times New Roman" w:cs="Times New Roman"/>
        </w:rPr>
        <w:t xml:space="preserve"> provide that</w:t>
      </w:r>
      <w:r w:rsidR="00FA7FC3">
        <w:rPr>
          <w:rFonts w:ascii="Times New Roman" w:hAnsi="Times New Roman" w:cs="Times New Roman"/>
        </w:rPr>
        <w:t xml:space="preserve"> details about the use of spectrum, operation of devices, antennas and sites are not required to be contained in the Register for area-wide and area-wide receive apparatus licences.</w:t>
      </w:r>
      <w:r w:rsidR="00DD4D98">
        <w:rPr>
          <w:rFonts w:ascii="Times New Roman" w:hAnsi="Times New Roman" w:cs="Times New Roman"/>
        </w:rPr>
        <w:t xml:space="preserve"> The exemptions do not apply if there is a condition in the </w:t>
      </w:r>
      <w:r w:rsidR="00DD4D98" w:rsidRPr="00303E5F">
        <w:rPr>
          <w:rFonts w:ascii="Times New Roman" w:eastAsia="Times New Roman" w:hAnsi="Times New Roman" w:cs="Times New Roman"/>
          <w:i/>
          <w:iCs/>
        </w:rPr>
        <w:t>Radiocommunications Licence Conditions (Area-Wide Licence) Determination 20</w:t>
      </w:r>
      <w:r w:rsidR="00DD4D98">
        <w:rPr>
          <w:rFonts w:ascii="Times New Roman" w:eastAsia="Times New Roman" w:hAnsi="Times New Roman" w:cs="Times New Roman"/>
          <w:i/>
          <w:iCs/>
        </w:rPr>
        <w:t>20</w:t>
      </w:r>
      <w:r w:rsidR="00DD4D98" w:rsidRPr="00303E5F">
        <w:rPr>
          <w:rFonts w:ascii="Times New Roman" w:hAnsi="Times New Roman" w:cs="Times New Roman"/>
          <w:bCs/>
        </w:rPr>
        <w:t xml:space="preserve"> (</w:t>
      </w:r>
      <w:r w:rsidR="00DD4D98" w:rsidRPr="00303E5F">
        <w:rPr>
          <w:rFonts w:ascii="Times New Roman" w:hAnsi="Times New Roman" w:cs="Times New Roman"/>
          <w:b/>
        </w:rPr>
        <w:t>the AWL LCD</w:t>
      </w:r>
      <w:r w:rsidR="00DD4D98" w:rsidRPr="00303E5F">
        <w:rPr>
          <w:rFonts w:ascii="Times New Roman" w:hAnsi="Times New Roman" w:cs="Times New Roman"/>
          <w:bCs/>
        </w:rPr>
        <w:t>)</w:t>
      </w:r>
      <w:r w:rsidR="00DD4D98" w:rsidRPr="00161691">
        <w:rPr>
          <w:rFonts w:ascii="Times New Roman" w:eastAsia="Times New Roman" w:hAnsi="Times New Roman" w:cs="Times New Roman"/>
        </w:rPr>
        <w:t xml:space="preserve">, </w:t>
      </w:r>
      <w:bookmarkStart w:id="8" w:name="_GoBack"/>
      <w:bookmarkEnd w:id="8"/>
      <w:r w:rsidR="00DD4D98">
        <w:rPr>
          <w:rFonts w:ascii="Times New Roman" w:hAnsi="Times New Roman" w:cs="Times New Roman"/>
        </w:rPr>
        <w:t>or the relevant area-wide licence or area-wide receive licence that requires those details to be contained in the Register.</w:t>
      </w:r>
    </w:p>
    <w:p w14:paraId="0F3E36E0" w14:textId="783184E4" w:rsidR="00EF5C3E" w:rsidRDefault="003020A1" w:rsidP="00EF5C3E">
      <w:pPr>
        <w:spacing w:after="40"/>
        <w:rPr>
          <w:rFonts w:ascii="Times New Roman" w:hAnsi="Times New Roman" w:cs="Times New Roman"/>
        </w:rPr>
      </w:pPr>
      <w:r w:rsidRPr="00EF5C3E">
        <w:rPr>
          <w:rFonts w:ascii="Times New Roman" w:hAnsi="Times New Roman" w:cs="Times New Roman"/>
        </w:rPr>
        <w:t xml:space="preserve">A provision-by-provision description of the </w:t>
      </w:r>
      <w:r w:rsidR="00900C10">
        <w:rPr>
          <w:rFonts w:ascii="Times New Roman" w:hAnsi="Times New Roman" w:cs="Times New Roman"/>
        </w:rPr>
        <w:t>Instrument</w:t>
      </w:r>
      <w:r w:rsidRPr="00EF5C3E">
        <w:rPr>
          <w:rFonts w:ascii="Times New Roman" w:hAnsi="Times New Roman" w:cs="Times New Roman"/>
        </w:rPr>
        <w:t xml:space="preserve"> is set out in the notes at </w:t>
      </w:r>
      <w:r w:rsidRPr="00EF5C3E">
        <w:rPr>
          <w:rFonts w:ascii="Times New Roman" w:hAnsi="Times New Roman" w:cs="Times New Roman"/>
          <w:b/>
        </w:rPr>
        <w:t>Attachment A</w:t>
      </w:r>
      <w:r w:rsidRPr="00EF5C3E">
        <w:rPr>
          <w:rFonts w:ascii="Times New Roman" w:hAnsi="Times New Roman" w:cs="Times New Roman"/>
        </w:rPr>
        <w:t>.</w:t>
      </w:r>
    </w:p>
    <w:p w14:paraId="49E6645C" w14:textId="3A6ED997" w:rsidR="00F837B7" w:rsidRDefault="00F837B7" w:rsidP="00EF5C3E">
      <w:pPr>
        <w:spacing w:after="40"/>
        <w:rPr>
          <w:rFonts w:ascii="Times New Roman" w:hAnsi="Times New Roman" w:cs="Times New Roman"/>
        </w:rPr>
      </w:pPr>
    </w:p>
    <w:p w14:paraId="7A4A206B" w14:textId="0CE315E9" w:rsidR="0034618B" w:rsidRPr="0034618B" w:rsidRDefault="0034618B" w:rsidP="0034618B">
      <w:pPr>
        <w:spacing w:after="40"/>
        <w:rPr>
          <w:rFonts w:ascii="Times New Roman" w:hAnsi="Times New Roman" w:cs="Times New Roman"/>
          <w:b/>
        </w:rPr>
      </w:pPr>
      <w:r w:rsidRPr="0034618B">
        <w:rPr>
          <w:rFonts w:ascii="Times New Roman" w:hAnsi="Times New Roman" w:cs="Times New Roman"/>
          <w:b/>
        </w:rPr>
        <w:t xml:space="preserve">Legislative </w:t>
      </w:r>
      <w:r w:rsidR="00DD4D98">
        <w:rPr>
          <w:rFonts w:ascii="Times New Roman" w:hAnsi="Times New Roman" w:cs="Times New Roman"/>
          <w:b/>
        </w:rPr>
        <w:t>p</w:t>
      </w:r>
      <w:r w:rsidRPr="0034618B">
        <w:rPr>
          <w:rFonts w:ascii="Times New Roman" w:hAnsi="Times New Roman" w:cs="Times New Roman"/>
          <w:b/>
        </w:rPr>
        <w:t>rovisions</w:t>
      </w:r>
    </w:p>
    <w:p w14:paraId="08CAB3B8" w14:textId="320A1F13" w:rsidR="0034618B" w:rsidRPr="0034618B" w:rsidRDefault="0034618B" w:rsidP="0034618B">
      <w:pPr>
        <w:spacing w:after="40"/>
        <w:rPr>
          <w:rFonts w:ascii="Times New Roman" w:hAnsi="Times New Roman" w:cs="Times New Roman"/>
        </w:rPr>
      </w:pPr>
      <w:bookmarkStart w:id="9" w:name="_Toc488571218"/>
      <w:r w:rsidRPr="0034618B">
        <w:rPr>
          <w:rFonts w:ascii="Times New Roman" w:hAnsi="Times New Roman" w:cs="Times New Roman"/>
        </w:rPr>
        <w:lastRenderedPageBreak/>
        <w:t>Th</w:t>
      </w:r>
      <w:r>
        <w:rPr>
          <w:rFonts w:ascii="Times New Roman" w:hAnsi="Times New Roman" w:cs="Times New Roman"/>
        </w:rPr>
        <w:t>e Instrument</w:t>
      </w:r>
      <w:r w:rsidRPr="0034618B">
        <w:rPr>
          <w:rFonts w:ascii="Times New Roman" w:hAnsi="Times New Roman" w:cs="Times New Roman"/>
        </w:rPr>
        <w:t xml:space="preserve"> has been made by the ACMA under </w:t>
      </w:r>
      <w:r w:rsidR="00A77401">
        <w:rPr>
          <w:rFonts w:ascii="Times New Roman" w:hAnsi="Times New Roman" w:cs="Times New Roman"/>
        </w:rPr>
        <w:t>paragr</w:t>
      </w:r>
      <w:r w:rsidR="007508FC">
        <w:rPr>
          <w:rFonts w:ascii="Times New Roman" w:hAnsi="Times New Roman" w:cs="Times New Roman"/>
        </w:rPr>
        <w:t>aph</w:t>
      </w:r>
      <w:r w:rsidR="00C745E2">
        <w:rPr>
          <w:rFonts w:ascii="Times New Roman" w:hAnsi="Times New Roman" w:cs="Times New Roman"/>
        </w:rPr>
        <w:t xml:space="preserve"> </w:t>
      </w:r>
      <w:r w:rsidR="00701892">
        <w:rPr>
          <w:rFonts w:ascii="Times New Roman" w:hAnsi="Times New Roman" w:cs="Times New Roman"/>
        </w:rPr>
        <w:t>7(1)</w:t>
      </w:r>
      <w:r w:rsidR="00A77401">
        <w:rPr>
          <w:rFonts w:ascii="Times New Roman" w:hAnsi="Times New Roman" w:cs="Times New Roman"/>
        </w:rPr>
        <w:t>(b)</w:t>
      </w:r>
      <w:r w:rsidR="00701892">
        <w:rPr>
          <w:rFonts w:ascii="Times New Roman" w:hAnsi="Times New Roman" w:cs="Times New Roman"/>
        </w:rPr>
        <w:t xml:space="preserve"> and s</w:t>
      </w:r>
      <w:r w:rsidR="00C97FE4">
        <w:rPr>
          <w:rFonts w:ascii="Times New Roman" w:hAnsi="Times New Roman" w:cs="Times New Roman"/>
        </w:rPr>
        <w:t>ubs</w:t>
      </w:r>
      <w:r w:rsidR="00701892">
        <w:rPr>
          <w:rFonts w:ascii="Times New Roman" w:hAnsi="Times New Roman" w:cs="Times New Roman"/>
        </w:rPr>
        <w:t>ection</w:t>
      </w:r>
      <w:r w:rsidR="00C61C4C">
        <w:rPr>
          <w:rFonts w:ascii="Times New Roman" w:hAnsi="Times New Roman" w:cs="Times New Roman"/>
        </w:rPr>
        <w:t>s</w:t>
      </w:r>
      <w:r w:rsidR="00C97FE4">
        <w:rPr>
          <w:rFonts w:ascii="Times New Roman" w:hAnsi="Times New Roman" w:cs="Times New Roman"/>
        </w:rPr>
        <w:t xml:space="preserve"> 98(1) a</w:t>
      </w:r>
      <w:r w:rsidR="002404DF">
        <w:rPr>
          <w:rFonts w:ascii="Times New Roman" w:hAnsi="Times New Roman" w:cs="Times New Roman"/>
        </w:rPr>
        <w:t>nd 147(1)</w:t>
      </w:r>
      <w:r w:rsidRPr="0034618B">
        <w:rPr>
          <w:rFonts w:ascii="Times New Roman" w:hAnsi="Times New Roman" w:cs="Times New Roman"/>
        </w:rPr>
        <w:t xml:space="preserve"> of the Ac</w:t>
      </w:r>
      <w:r w:rsidR="00670B41">
        <w:rPr>
          <w:rFonts w:ascii="Times New Roman" w:hAnsi="Times New Roman" w:cs="Times New Roman"/>
        </w:rPr>
        <w:t>t</w:t>
      </w:r>
      <w:r w:rsidR="00D51C25">
        <w:rPr>
          <w:rFonts w:ascii="Times New Roman" w:hAnsi="Times New Roman" w:cs="Times New Roman"/>
        </w:rPr>
        <w:t>,</w:t>
      </w:r>
      <w:r w:rsidR="00670B41">
        <w:rPr>
          <w:rFonts w:ascii="Times New Roman" w:hAnsi="Times New Roman" w:cs="Times New Roman"/>
        </w:rPr>
        <w:t xml:space="preserve"> subsection 64(1) of the ACMA Act</w:t>
      </w:r>
      <w:r w:rsidRPr="0034618B">
        <w:rPr>
          <w:rFonts w:ascii="Times New Roman" w:hAnsi="Times New Roman" w:cs="Times New Roman"/>
        </w:rPr>
        <w:t xml:space="preserve"> and in accordance with subsection 33(3) of the AIA. </w:t>
      </w:r>
    </w:p>
    <w:p w14:paraId="635D3D48" w14:textId="784FFDE3" w:rsidR="0034618B" w:rsidRPr="0034618B" w:rsidRDefault="0034618B" w:rsidP="0034618B">
      <w:pPr>
        <w:spacing w:after="40"/>
        <w:rPr>
          <w:rFonts w:ascii="Times New Roman" w:hAnsi="Times New Roman" w:cs="Times New Roman"/>
        </w:rPr>
      </w:pPr>
    </w:p>
    <w:bookmarkEnd w:id="9"/>
    <w:p w14:paraId="5F58F72C" w14:textId="71A8D3C9" w:rsidR="00B41B7E" w:rsidRDefault="00B41B7E" w:rsidP="00B41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7(1)(b) of the Act provides that for the purposes of the Act, a radiocommunications device </w:t>
      </w:r>
      <w:r w:rsidR="001C794F">
        <w:rPr>
          <w:rFonts w:ascii="Times New Roman" w:hAnsi="Times New Roman" w:cs="Times New Roman"/>
        </w:rPr>
        <w:t>includes</w:t>
      </w:r>
      <w:r>
        <w:rPr>
          <w:rFonts w:ascii="Times New Roman" w:hAnsi="Times New Roman" w:cs="Times New Roman"/>
        </w:rPr>
        <w:t xml:space="preserve"> a radiocommunications receiver of a kind specified in a written determination made by the ACMA for the purposes of th</w:t>
      </w:r>
      <w:r w:rsidR="00F8148F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paragraph.</w:t>
      </w:r>
    </w:p>
    <w:p w14:paraId="730F2FE5" w14:textId="230997C2" w:rsidR="00B41B7E" w:rsidRDefault="00B41B7E" w:rsidP="00B41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98(1) of the Act provides that the ACMA may, by legislative instrument, determine the types of transmitter licen</w:t>
      </w:r>
      <w:r w:rsidR="003155C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es and the types of receiver licen</w:t>
      </w:r>
      <w:r w:rsidR="003155C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es that it may issue.</w:t>
      </w:r>
    </w:p>
    <w:p w14:paraId="28AD4706" w14:textId="6248658C" w:rsidR="00B41B7E" w:rsidRDefault="00B41B7E" w:rsidP="00B41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147(1) of the Act provides that the</w:t>
      </w:r>
      <w:r w:rsidR="007C167D">
        <w:rPr>
          <w:rFonts w:ascii="Times New Roman" w:hAnsi="Times New Roman" w:cs="Times New Roman"/>
        </w:rPr>
        <w:t xml:space="preserve"> Register</w:t>
      </w:r>
      <w:r>
        <w:rPr>
          <w:rFonts w:ascii="Times New Roman" w:hAnsi="Times New Roman" w:cs="Times New Roman"/>
        </w:rPr>
        <w:t xml:space="preserve"> is to contain for each apparatus licence certain details. These details include</w:t>
      </w:r>
      <w:r w:rsidR="002D2FBC">
        <w:rPr>
          <w:rFonts w:ascii="Times New Roman" w:hAnsi="Times New Roman" w:cs="Times New Roman"/>
        </w:rPr>
        <w:t xml:space="preserve"> what the ACMA determines, in writing, about </w:t>
      </w:r>
      <w:r w:rsidRPr="004A0965">
        <w:rPr>
          <w:rFonts w:ascii="Times New Roman" w:hAnsi="Times New Roman" w:cs="Times New Roman"/>
        </w:rPr>
        <w:t xml:space="preserve">the conditions of apparatus licences </w:t>
      </w:r>
      <w:r w:rsidR="00D8056E">
        <w:rPr>
          <w:rFonts w:ascii="Times New Roman" w:hAnsi="Times New Roman" w:cs="Times New Roman"/>
        </w:rPr>
        <w:t>and</w:t>
      </w:r>
      <w:r w:rsidR="00437A44">
        <w:rPr>
          <w:rFonts w:ascii="Times New Roman" w:hAnsi="Times New Roman" w:cs="Times New Roman"/>
        </w:rPr>
        <w:t xml:space="preserve"> </w:t>
      </w:r>
      <w:r w:rsidR="00571EDE">
        <w:rPr>
          <w:rFonts w:ascii="Times New Roman" w:hAnsi="Times New Roman" w:cs="Times New Roman"/>
        </w:rPr>
        <w:t xml:space="preserve">about </w:t>
      </w:r>
      <w:r w:rsidRPr="004A0965">
        <w:rPr>
          <w:rFonts w:ascii="Times New Roman" w:hAnsi="Times New Roman" w:cs="Times New Roman"/>
        </w:rPr>
        <w:t>radiocommunications devices that are operated under apparatus licences</w:t>
      </w:r>
      <w:r>
        <w:rPr>
          <w:rFonts w:ascii="Times New Roman" w:hAnsi="Times New Roman" w:cs="Times New Roman"/>
        </w:rPr>
        <w:t xml:space="preserve">. </w:t>
      </w:r>
    </w:p>
    <w:p w14:paraId="1A8A7B23" w14:textId="43681E26" w:rsidR="00B41B7E" w:rsidRDefault="00B41B7E" w:rsidP="00B41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64(1) of the ACMA Act provides that the ACMA may make a written determination defining </w:t>
      </w:r>
      <w:r w:rsidR="0004638A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or more expressions used in specified instruments, being instruments that are made by the ACMA under </w:t>
      </w:r>
      <w:r w:rsidR="0004638A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or more specified laws of the Commonwealth. </w:t>
      </w:r>
    </w:p>
    <w:p w14:paraId="4DA2ABE8" w14:textId="77777777" w:rsidR="00B41B7E" w:rsidRPr="000C36D0" w:rsidRDefault="00B41B7E" w:rsidP="00B41B7E">
      <w:pPr>
        <w:rPr>
          <w:rFonts w:ascii="Times New Roman" w:hAnsi="Times New Roman" w:cs="Times New Roman"/>
        </w:rPr>
      </w:pPr>
      <w:r w:rsidRPr="00BE3D7C">
        <w:rPr>
          <w:rFonts w:ascii="Times New Roman" w:hAnsi="Times New Roman" w:cs="Times New Roman"/>
        </w:rPr>
        <w:t>Subsection 33(3) of the AIA relevantly provides that where an Act confers a power to make a legislative instrument, the power shall be construed as including a power exercisable in the like manner and subject to the like conditions (if any) to repeal, rescind, revoke, amend, or vary any such instrument.</w:t>
      </w:r>
    </w:p>
    <w:p w14:paraId="39C4D404" w14:textId="0C5968CE" w:rsidR="0034618B" w:rsidRPr="0034618B" w:rsidRDefault="0034618B" w:rsidP="0034618B">
      <w:pPr>
        <w:spacing w:after="40"/>
        <w:rPr>
          <w:rFonts w:ascii="Times New Roman" w:hAnsi="Times New Roman" w:cs="Times New Roman"/>
        </w:rPr>
      </w:pPr>
      <w:r w:rsidRPr="0034618B">
        <w:rPr>
          <w:rFonts w:ascii="Times New Roman" w:hAnsi="Times New Roman" w:cs="Times New Roman"/>
        </w:rPr>
        <w:t xml:space="preserve">The </w:t>
      </w:r>
      <w:r w:rsidR="007E04C9">
        <w:rPr>
          <w:rFonts w:ascii="Times New Roman" w:hAnsi="Times New Roman" w:cs="Times New Roman"/>
        </w:rPr>
        <w:t>Instrument</w:t>
      </w:r>
      <w:r w:rsidRPr="0034618B">
        <w:rPr>
          <w:rFonts w:ascii="Times New Roman" w:hAnsi="Times New Roman" w:cs="Times New Roman"/>
        </w:rPr>
        <w:t xml:space="preserve"> is a legislative instrument and may be subject to disallowance in accordance with section 42 of the </w:t>
      </w:r>
      <w:r w:rsidRPr="00303E5F">
        <w:rPr>
          <w:rFonts w:ascii="Times New Roman" w:hAnsi="Times New Roman" w:cs="Times New Roman"/>
          <w:i/>
          <w:iCs/>
        </w:rPr>
        <w:t>L</w:t>
      </w:r>
      <w:r w:rsidR="00ED5226" w:rsidRPr="00303E5F">
        <w:rPr>
          <w:rFonts w:ascii="Times New Roman" w:hAnsi="Times New Roman" w:cs="Times New Roman"/>
          <w:i/>
          <w:iCs/>
        </w:rPr>
        <w:t xml:space="preserve">egislation </w:t>
      </w:r>
      <w:r w:rsidRPr="00303E5F">
        <w:rPr>
          <w:rFonts w:ascii="Times New Roman" w:hAnsi="Times New Roman" w:cs="Times New Roman"/>
          <w:i/>
          <w:iCs/>
        </w:rPr>
        <w:t>A</w:t>
      </w:r>
      <w:r w:rsidR="00ED5226" w:rsidRPr="00303E5F">
        <w:rPr>
          <w:rFonts w:ascii="Times New Roman" w:hAnsi="Times New Roman" w:cs="Times New Roman"/>
          <w:i/>
          <w:iCs/>
        </w:rPr>
        <w:t>ct 20</w:t>
      </w:r>
      <w:r w:rsidR="00467519" w:rsidRPr="00303E5F">
        <w:rPr>
          <w:rFonts w:ascii="Times New Roman" w:hAnsi="Times New Roman" w:cs="Times New Roman"/>
          <w:i/>
          <w:iCs/>
        </w:rPr>
        <w:t>03</w:t>
      </w:r>
      <w:r w:rsidRPr="0034618B">
        <w:rPr>
          <w:rFonts w:ascii="Times New Roman" w:hAnsi="Times New Roman" w:cs="Times New Roman"/>
        </w:rPr>
        <w:t>.</w:t>
      </w:r>
    </w:p>
    <w:p w14:paraId="499E4521" w14:textId="77777777" w:rsidR="0034618B" w:rsidRDefault="0034618B" w:rsidP="00EF5C3E">
      <w:pPr>
        <w:spacing w:after="40"/>
        <w:rPr>
          <w:rFonts w:ascii="Times New Roman" w:hAnsi="Times New Roman" w:cs="Times New Roman"/>
        </w:rPr>
      </w:pPr>
    </w:p>
    <w:p w14:paraId="236F02D7" w14:textId="231033DE" w:rsidR="00F837B7" w:rsidRPr="00F837B7" w:rsidRDefault="00B2524D" w:rsidP="00EF5C3E">
      <w:pPr>
        <w:spacing w:after="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837B7" w:rsidRPr="00F837B7">
        <w:rPr>
          <w:rFonts w:ascii="Times New Roman" w:hAnsi="Times New Roman" w:cs="Times New Roman"/>
          <w:b/>
          <w:bCs/>
        </w:rPr>
        <w:t>ncorporat</w:t>
      </w:r>
      <w:r>
        <w:rPr>
          <w:rFonts w:ascii="Times New Roman" w:hAnsi="Times New Roman" w:cs="Times New Roman"/>
          <w:b/>
          <w:bCs/>
        </w:rPr>
        <w:t>ion</w:t>
      </w:r>
      <w:r w:rsidR="00F837B7" w:rsidRPr="00F837B7">
        <w:rPr>
          <w:rFonts w:ascii="Times New Roman" w:hAnsi="Times New Roman" w:cs="Times New Roman"/>
          <w:b/>
          <w:bCs/>
        </w:rPr>
        <w:t xml:space="preserve"> by reference </w:t>
      </w:r>
    </w:p>
    <w:p w14:paraId="60C3E98E" w14:textId="1B5CC1AC" w:rsidR="00F837B7" w:rsidRPr="00F837B7" w:rsidRDefault="00F837B7" w:rsidP="00F837B7">
      <w:pPr>
        <w:rPr>
          <w:rFonts w:ascii="Times New Roman" w:hAnsi="Times New Roman" w:cs="Times New Roman"/>
          <w:bCs/>
        </w:rPr>
      </w:pPr>
      <w:r w:rsidRPr="00303E5F">
        <w:rPr>
          <w:rFonts w:ascii="Times New Roman" w:hAnsi="Times New Roman" w:cs="Times New Roman"/>
          <w:bCs/>
        </w:rPr>
        <w:t xml:space="preserve">The Instrument inserts into </w:t>
      </w:r>
      <w:r w:rsidRPr="00303E5F">
        <w:rPr>
          <w:rFonts w:ascii="Times New Roman" w:eastAsia="Times New Roman" w:hAnsi="Times New Roman" w:cs="Times New Roman"/>
        </w:rPr>
        <w:t>the</w:t>
      </w:r>
      <w:r w:rsidR="00906DAE">
        <w:rPr>
          <w:rFonts w:ascii="Times New Roman" w:eastAsia="Times New Roman" w:hAnsi="Times New Roman" w:cs="Times New Roman"/>
          <w:i/>
          <w:iCs/>
        </w:rPr>
        <w:t xml:space="preserve"> </w:t>
      </w:r>
      <w:r w:rsidR="00906DAE">
        <w:rPr>
          <w:rFonts w:ascii="Times New Roman" w:eastAsia="Times New Roman" w:hAnsi="Times New Roman" w:cs="Times New Roman"/>
        </w:rPr>
        <w:t>RRL Determination</w:t>
      </w:r>
      <w:r w:rsidRPr="00303E5F">
        <w:rPr>
          <w:rFonts w:ascii="Times New Roman" w:eastAsia="Times New Roman" w:hAnsi="Times New Roman" w:cs="Times New Roman"/>
        </w:rPr>
        <w:t xml:space="preserve"> references to the </w:t>
      </w:r>
      <w:r w:rsidR="00DD4D98">
        <w:rPr>
          <w:rFonts w:ascii="Times New Roman" w:eastAsia="Times New Roman" w:hAnsi="Times New Roman" w:cs="Times New Roman"/>
        </w:rPr>
        <w:t xml:space="preserve">AWL LCD </w:t>
      </w:r>
      <w:r w:rsidRPr="00161691">
        <w:rPr>
          <w:rFonts w:ascii="Times New Roman" w:eastAsia="Times New Roman" w:hAnsi="Times New Roman" w:cs="Times New Roman"/>
        </w:rPr>
        <w:t xml:space="preserve">as in force from time to time </w:t>
      </w:r>
      <w:r w:rsidR="005D39A0">
        <w:rPr>
          <w:rFonts w:ascii="Times New Roman" w:eastAsia="Times New Roman" w:hAnsi="Times New Roman" w:cs="Times New Roman"/>
        </w:rPr>
        <w:t>(</w:t>
      </w:r>
      <w:r w:rsidRPr="00161691">
        <w:rPr>
          <w:rFonts w:ascii="Times New Roman" w:eastAsia="Times New Roman" w:hAnsi="Times New Roman" w:cs="Times New Roman"/>
        </w:rPr>
        <w:t>as permitted by section 314A of the Act</w:t>
      </w:r>
      <w:r w:rsidR="00303E5F" w:rsidRPr="00303E5F">
        <w:rPr>
          <w:rFonts w:ascii="Times New Roman" w:hAnsi="Times New Roman" w:cs="Times New Roman"/>
          <w:vertAlign w:val="superscript"/>
        </w:rPr>
        <w:footnoteReference w:id="2"/>
      </w:r>
      <w:r w:rsidR="005D39A0">
        <w:rPr>
          <w:rFonts w:ascii="Times New Roman" w:eastAsia="Times New Roman" w:hAnsi="Times New Roman" w:cs="Times New Roman"/>
        </w:rPr>
        <w:t xml:space="preserve">). </w:t>
      </w:r>
    </w:p>
    <w:p w14:paraId="693E50A6" w14:textId="7376D7AF" w:rsidR="00EF5C3E" w:rsidRDefault="00F837B7" w:rsidP="00F837B7">
      <w:pPr>
        <w:rPr>
          <w:rFonts w:ascii="Times New Roman" w:hAnsi="Times New Roman" w:cs="Times New Roman"/>
          <w:bCs/>
        </w:rPr>
      </w:pPr>
      <w:r w:rsidRPr="00F837B7">
        <w:rPr>
          <w:rFonts w:ascii="Times New Roman" w:hAnsi="Times New Roman" w:cs="Times New Roman"/>
          <w:bCs/>
        </w:rPr>
        <w:t xml:space="preserve">The </w:t>
      </w:r>
      <w:r w:rsidR="009664BE">
        <w:rPr>
          <w:rFonts w:ascii="Times New Roman" w:hAnsi="Times New Roman" w:cs="Times New Roman"/>
          <w:bCs/>
        </w:rPr>
        <w:t>AWL L</w:t>
      </w:r>
      <w:r w:rsidR="00EE5787">
        <w:rPr>
          <w:rFonts w:ascii="Times New Roman" w:hAnsi="Times New Roman" w:cs="Times New Roman"/>
          <w:bCs/>
        </w:rPr>
        <w:t>CD</w:t>
      </w:r>
      <w:r w:rsidRPr="00F837B7">
        <w:rPr>
          <w:rFonts w:ascii="Times New Roman" w:hAnsi="Times New Roman" w:cs="Times New Roman"/>
          <w:bCs/>
        </w:rPr>
        <w:t xml:space="preserve"> may be obtained</w:t>
      </w:r>
      <w:r w:rsidR="00EE5787">
        <w:rPr>
          <w:rFonts w:ascii="Times New Roman" w:hAnsi="Times New Roman" w:cs="Times New Roman"/>
          <w:bCs/>
        </w:rPr>
        <w:t>, free of charge,</w:t>
      </w:r>
      <w:r w:rsidRPr="00F837B7">
        <w:rPr>
          <w:rFonts w:ascii="Times New Roman" w:hAnsi="Times New Roman" w:cs="Times New Roman"/>
          <w:bCs/>
        </w:rPr>
        <w:t xml:space="preserve"> from the Federal Register of Legislation (</w:t>
      </w:r>
      <w:hyperlink r:id="rId10" w:history="1">
        <w:r w:rsidRPr="005A2921">
          <w:rPr>
            <w:rStyle w:val="Hyperlink"/>
            <w:rFonts w:ascii="Times New Roman" w:hAnsi="Times New Roman" w:cs="Times New Roman"/>
            <w:bCs/>
          </w:rPr>
          <w:t>www.legislation.gov.au</w:t>
        </w:r>
      </w:hyperlink>
      <w:r w:rsidRPr="00F837B7">
        <w:rPr>
          <w:rFonts w:ascii="Times New Roman" w:hAnsi="Times New Roman" w:cs="Times New Roman"/>
          <w:bCs/>
        </w:rPr>
        <w:t>)</w:t>
      </w:r>
      <w:r w:rsidR="00100A7B">
        <w:rPr>
          <w:rFonts w:ascii="Times New Roman" w:hAnsi="Times New Roman" w:cs="Times New Roman"/>
          <w:bCs/>
        </w:rPr>
        <w:t>.</w:t>
      </w:r>
    </w:p>
    <w:p w14:paraId="00B1E9E6" w14:textId="77777777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002F7252" w14:textId="35B1E19E" w:rsidR="00F837B7" w:rsidRPr="0071454E" w:rsidRDefault="00F837B7" w:rsidP="00F837B7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t xml:space="preserve">Before the </w:t>
      </w:r>
      <w:r w:rsidR="004B0C9C">
        <w:rPr>
          <w:rFonts w:ascii="Times New Roman" w:hAnsi="Times New Roman" w:cs="Times New Roman"/>
        </w:rPr>
        <w:t>Instrument</w:t>
      </w:r>
      <w:r w:rsidRPr="00F837B7">
        <w:rPr>
          <w:rFonts w:ascii="Times New Roman" w:hAnsi="Times New Roman" w:cs="Times New Roman"/>
        </w:rPr>
        <w:t xml:space="preserve"> was made, the ACMA was satisfied that consultation was undertaken to the extent appropriate and reasonably practicable, in accordance with section 17 of the </w:t>
      </w:r>
      <w:r w:rsidR="00571EDE" w:rsidRPr="00BF1473">
        <w:t>Legislation Act 2003</w:t>
      </w:r>
      <w:r w:rsidRPr="0071454E">
        <w:rPr>
          <w:rFonts w:ascii="Times New Roman" w:hAnsi="Times New Roman" w:cs="Times New Roman"/>
        </w:rPr>
        <w:t>.</w:t>
      </w:r>
    </w:p>
    <w:p w14:paraId="37415F79" w14:textId="04294C09" w:rsidR="00F837B7" w:rsidRPr="00F837B7" w:rsidRDefault="00F837B7" w:rsidP="00F837B7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t xml:space="preserve">On 9 June 2019, the ACMA published the </w:t>
      </w:r>
      <w:r w:rsidRPr="00F837B7">
        <w:rPr>
          <w:rFonts w:ascii="Times New Roman" w:hAnsi="Times New Roman" w:cs="Times New Roman"/>
          <w:i/>
        </w:rPr>
        <w:t xml:space="preserve">Proposed Area-Wide Apparatus </w:t>
      </w:r>
      <w:r w:rsidR="007B5779">
        <w:rPr>
          <w:rFonts w:ascii="Times New Roman" w:hAnsi="Times New Roman" w:cs="Times New Roman"/>
          <w:i/>
        </w:rPr>
        <w:t>Licence</w:t>
      </w:r>
      <w:r w:rsidRPr="00F837B7">
        <w:rPr>
          <w:rFonts w:ascii="Times New Roman" w:hAnsi="Times New Roman" w:cs="Times New Roman"/>
        </w:rPr>
        <w:t xml:space="preserve"> consultation paper</w:t>
      </w:r>
      <w:r w:rsidR="00844A78">
        <w:rPr>
          <w:rFonts w:ascii="Times New Roman" w:hAnsi="Times New Roman" w:cs="Times New Roman"/>
        </w:rPr>
        <w:t xml:space="preserve"> (</w:t>
      </w:r>
      <w:r w:rsidR="00844A78">
        <w:rPr>
          <w:rFonts w:ascii="Times New Roman" w:hAnsi="Times New Roman" w:cs="Times New Roman"/>
          <w:b/>
          <w:bCs/>
        </w:rPr>
        <w:t>the consultation paper</w:t>
      </w:r>
      <w:r w:rsidR="00844A78">
        <w:rPr>
          <w:rFonts w:ascii="Times New Roman" w:hAnsi="Times New Roman" w:cs="Times New Roman"/>
        </w:rPr>
        <w:t>)</w:t>
      </w:r>
      <w:r w:rsidRPr="00F837B7">
        <w:rPr>
          <w:rFonts w:ascii="Times New Roman" w:hAnsi="Times New Roman" w:cs="Times New Roman"/>
        </w:rPr>
        <w:t xml:space="preserve">, and a </w:t>
      </w:r>
      <w:r w:rsidR="00A96B0D" w:rsidRPr="00A96B0D">
        <w:rPr>
          <w:rFonts w:ascii="Times New Roman" w:hAnsi="Times New Roman" w:cs="Times New Roman"/>
          <w:iCs/>
        </w:rPr>
        <w:t xml:space="preserve">draft </w:t>
      </w:r>
      <w:r w:rsidRPr="00F837B7">
        <w:rPr>
          <w:rFonts w:ascii="Times New Roman" w:hAnsi="Times New Roman" w:cs="Times New Roman"/>
          <w:i/>
        </w:rPr>
        <w:t xml:space="preserve">Radiocommunications Legislation (2019 Measures No.1) Instrument 2019 </w:t>
      </w:r>
      <w:r w:rsidRPr="00F837B7">
        <w:rPr>
          <w:rFonts w:ascii="Times New Roman" w:hAnsi="Times New Roman" w:cs="Times New Roman"/>
        </w:rPr>
        <w:t xml:space="preserve">alongside </w:t>
      </w:r>
      <w:r w:rsidR="006B63C8">
        <w:rPr>
          <w:rFonts w:ascii="Times New Roman" w:hAnsi="Times New Roman" w:cs="Times New Roman"/>
        </w:rPr>
        <w:t xml:space="preserve">a </w:t>
      </w:r>
      <w:r w:rsidRPr="00F837B7">
        <w:rPr>
          <w:rFonts w:ascii="Times New Roman" w:hAnsi="Times New Roman" w:cs="Times New Roman"/>
        </w:rPr>
        <w:t xml:space="preserve">draft </w:t>
      </w:r>
      <w:r w:rsidR="00045CF8">
        <w:rPr>
          <w:rFonts w:ascii="Times New Roman" w:hAnsi="Times New Roman" w:cs="Times New Roman"/>
        </w:rPr>
        <w:t>AWL LCD</w:t>
      </w:r>
      <w:r w:rsidRPr="00F837B7">
        <w:rPr>
          <w:rFonts w:ascii="Times New Roman" w:hAnsi="Times New Roman" w:cs="Times New Roman"/>
        </w:rPr>
        <w:t xml:space="preserve"> on its website. The consultation paper invited comments on the proposed AWL type</w:t>
      </w:r>
      <w:r w:rsidR="006D012A">
        <w:rPr>
          <w:rFonts w:ascii="Times New Roman" w:hAnsi="Times New Roman" w:cs="Times New Roman"/>
        </w:rPr>
        <w:t>s</w:t>
      </w:r>
      <w:r w:rsidRPr="00F837B7">
        <w:rPr>
          <w:rFonts w:ascii="Times New Roman" w:hAnsi="Times New Roman" w:cs="Times New Roman"/>
        </w:rPr>
        <w:t xml:space="preserve"> and the </w:t>
      </w:r>
      <w:r w:rsidR="00571EDE">
        <w:rPr>
          <w:rFonts w:ascii="Times New Roman" w:hAnsi="Times New Roman" w:cs="Times New Roman"/>
        </w:rPr>
        <w:t xml:space="preserve">draft </w:t>
      </w:r>
      <w:r w:rsidRPr="00F837B7">
        <w:rPr>
          <w:rFonts w:ascii="Times New Roman" w:hAnsi="Times New Roman" w:cs="Times New Roman"/>
        </w:rPr>
        <w:t xml:space="preserve">amendments and </w:t>
      </w:r>
      <w:r w:rsidR="002933E7">
        <w:rPr>
          <w:rFonts w:ascii="Times New Roman" w:hAnsi="Times New Roman" w:cs="Times New Roman"/>
        </w:rPr>
        <w:t xml:space="preserve">draft </w:t>
      </w:r>
      <w:r w:rsidR="001B5007">
        <w:rPr>
          <w:rFonts w:ascii="Times New Roman" w:hAnsi="Times New Roman" w:cs="Times New Roman"/>
        </w:rPr>
        <w:t>AWL LCD</w:t>
      </w:r>
      <w:r w:rsidRPr="00F837B7">
        <w:rPr>
          <w:rFonts w:ascii="Times New Roman" w:hAnsi="Times New Roman" w:cs="Times New Roman"/>
        </w:rPr>
        <w:t xml:space="preserve"> that would </w:t>
      </w:r>
      <w:r w:rsidR="00116683">
        <w:rPr>
          <w:rFonts w:ascii="Times New Roman" w:hAnsi="Times New Roman" w:cs="Times New Roman"/>
        </w:rPr>
        <w:t>facilitate</w:t>
      </w:r>
      <w:r w:rsidRPr="00F837B7">
        <w:rPr>
          <w:rFonts w:ascii="Times New Roman" w:hAnsi="Times New Roman" w:cs="Times New Roman"/>
        </w:rPr>
        <w:t xml:space="preserve"> t</w:t>
      </w:r>
      <w:r w:rsidR="00C90FCC">
        <w:rPr>
          <w:rFonts w:ascii="Times New Roman" w:hAnsi="Times New Roman" w:cs="Times New Roman"/>
        </w:rPr>
        <w:t>hem</w:t>
      </w:r>
      <w:r w:rsidRPr="00F837B7">
        <w:rPr>
          <w:rFonts w:ascii="Times New Roman" w:hAnsi="Times New Roman" w:cs="Times New Roman"/>
        </w:rPr>
        <w:t xml:space="preserve">.  </w:t>
      </w:r>
    </w:p>
    <w:p w14:paraId="148CDF06" w14:textId="33F4C953" w:rsidR="00F837B7" w:rsidRPr="00F837B7" w:rsidRDefault="00F837B7" w:rsidP="00F837B7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lastRenderedPageBreak/>
        <w:t>The ACMA received submissions from 19 submitters</w:t>
      </w:r>
      <w:r w:rsidR="00865FBF">
        <w:rPr>
          <w:rFonts w:ascii="Times New Roman" w:hAnsi="Times New Roman" w:cs="Times New Roman"/>
        </w:rPr>
        <w:t xml:space="preserve">. </w:t>
      </w:r>
      <w:r w:rsidRPr="00F837B7">
        <w:rPr>
          <w:rFonts w:ascii="Times New Roman" w:hAnsi="Times New Roman" w:cs="Times New Roman"/>
        </w:rPr>
        <w:t xml:space="preserve">Submitters included members of industry, industry peak bodies and government agencies. </w:t>
      </w:r>
    </w:p>
    <w:p w14:paraId="347BEFA8" w14:textId="65EBC029" w:rsidR="003B1D87" w:rsidRPr="00D17FAD" w:rsidRDefault="00844A78" w:rsidP="003B1D87">
      <w:pPr>
        <w:rPr>
          <w:rFonts w:ascii="Times New Roman" w:hAnsi="Times New Roman" w:cs="Times New Roman"/>
        </w:rPr>
      </w:pPr>
      <w:r w:rsidRPr="00101725">
        <w:rPr>
          <w:rFonts w:ascii="Times New Roman" w:hAnsi="Times New Roman" w:cs="Times New Roman"/>
        </w:rPr>
        <w:t>The consultation paper stated that where the ACMA proposes to use AWLs in a particular band, it expects to consult publicly on additional regulatory changes and administrative documents.</w:t>
      </w:r>
      <w:r>
        <w:rPr>
          <w:rFonts w:ascii="Times New Roman" w:hAnsi="Times New Roman" w:cs="Times New Roman"/>
        </w:rPr>
        <w:t xml:space="preserve"> These could include draft variations to the </w:t>
      </w:r>
      <w:r w:rsidR="00C7693C">
        <w:rPr>
          <w:rFonts w:ascii="Times New Roman" w:hAnsi="Times New Roman" w:cs="Times New Roman"/>
        </w:rPr>
        <w:t>AWL LCD</w:t>
      </w:r>
      <w:r>
        <w:rPr>
          <w:rFonts w:ascii="Times New Roman" w:hAnsi="Times New Roman" w:cs="Times New Roman"/>
        </w:rPr>
        <w:t xml:space="preserve"> to give effect to band-specific schedules.</w:t>
      </w:r>
      <w:r w:rsidRPr="00101725">
        <w:rPr>
          <w:rFonts w:ascii="Times New Roman" w:hAnsi="Times New Roman" w:cs="Times New Roman"/>
        </w:rPr>
        <w:t xml:space="preserve"> The consultation paper outlined the scope of that consultation, including technical arrangements and pricing. </w:t>
      </w:r>
      <w:r w:rsidR="003B1D87" w:rsidRPr="00D17FAD">
        <w:rPr>
          <w:rFonts w:ascii="Times New Roman" w:hAnsi="Times New Roman" w:cs="Times New Roman"/>
        </w:rPr>
        <w:t xml:space="preserve">The ACMA </w:t>
      </w:r>
      <w:r w:rsidR="00E55D05">
        <w:rPr>
          <w:rFonts w:ascii="Times New Roman" w:hAnsi="Times New Roman" w:cs="Times New Roman"/>
        </w:rPr>
        <w:t>also proposes to publish</w:t>
      </w:r>
      <w:r w:rsidR="003B1D87" w:rsidRPr="00D17FAD">
        <w:rPr>
          <w:rFonts w:ascii="Times New Roman" w:hAnsi="Times New Roman" w:cs="Times New Roman"/>
        </w:rPr>
        <w:t xml:space="preserve"> an implementation paper setting out its approach to introducing AWLs in specific band</w:t>
      </w:r>
      <w:r w:rsidR="00325616">
        <w:rPr>
          <w:rFonts w:ascii="Times New Roman" w:hAnsi="Times New Roman" w:cs="Times New Roman"/>
        </w:rPr>
        <w:t>s</w:t>
      </w:r>
      <w:r w:rsidR="003B1D87" w:rsidRPr="00D17FAD">
        <w:rPr>
          <w:rFonts w:ascii="Times New Roman" w:hAnsi="Times New Roman" w:cs="Times New Roman"/>
        </w:rPr>
        <w:t xml:space="preserve"> (</w:t>
      </w:r>
      <w:r w:rsidR="003B1D87" w:rsidRPr="00D17FAD">
        <w:rPr>
          <w:rFonts w:ascii="Times New Roman" w:hAnsi="Times New Roman" w:cs="Times New Roman"/>
          <w:b/>
          <w:bCs/>
        </w:rPr>
        <w:t>Area-wide licensing: ACMA approach to introducing</w:t>
      </w:r>
      <w:r w:rsidR="00325616">
        <w:rPr>
          <w:rFonts w:ascii="Times New Roman" w:hAnsi="Times New Roman" w:cs="Times New Roman"/>
          <w:b/>
          <w:bCs/>
        </w:rPr>
        <w:t xml:space="preserve"> Area Wide Licences</w:t>
      </w:r>
      <w:r w:rsidR="003B1D87" w:rsidRPr="00D17FAD">
        <w:rPr>
          <w:rFonts w:ascii="Times New Roman" w:hAnsi="Times New Roman" w:cs="Times New Roman"/>
        </w:rPr>
        <w:t>).</w:t>
      </w:r>
    </w:p>
    <w:p w14:paraId="2BACA25B" w14:textId="41AF594B" w:rsidR="00F837B7" w:rsidRPr="00F837B7" w:rsidRDefault="00C171AA" w:rsidP="00F8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the proposed changes to the RRL Determination, t</w:t>
      </w:r>
      <w:r w:rsidR="00F837B7" w:rsidRPr="00F837B7">
        <w:rPr>
          <w:rFonts w:ascii="Times New Roman" w:hAnsi="Times New Roman" w:cs="Times New Roman"/>
        </w:rPr>
        <w:t xml:space="preserve">he </w:t>
      </w:r>
      <w:r w:rsidR="00F837B7" w:rsidRPr="00F837B7">
        <w:rPr>
          <w:rFonts w:ascii="Times New Roman" w:hAnsi="Times New Roman" w:cs="Times New Roman"/>
          <w:iCs/>
        </w:rPr>
        <w:t>consultation paper</w:t>
      </w:r>
      <w:r w:rsidR="00F837B7" w:rsidRPr="00F8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also </w:t>
      </w:r>
      <w:r w:rsidR="00F837B7" w:rsidRPr="00F837B7">
        <w:rPr>
          <w:rFonts w:ascii="Times New Roman" w:hAnsi="Times New Roman" w:cs="Times New Roman"/>
        </w:rPr>
        <w:t xml:space="preserve">stated that the </w:t>
      </w:r>
      <w:r>
        <w:rPr>
          <w:rFonts w:ascii="Times New Roman" w:hAnsi="Times New Roman" w:cs="Times New Roman"/>
        </w:rPr>
        <w:t xml:space="preserve">intent is that </w:t>
      </w:r>
      <w:r w:rsidR="00F837B7" w:rsidRPr="00F837B7">
        <w:rPr>
          <w:rFonts w:ascii="Times New Roman" w:hAnsi="Times New Roman" w:cs="Times New Roman"/>
        </w:rPr>
        <w:t xml:space="preserve">licensees are only required to include details about </w:t>
      </w:r>
      <w:r w:rsidR="00543D0F">
        <w:rPr>
          <w:rFonts w:ascii="Times New Roman" w:hAnsi="Times New Roman" w:cs="Times New Roman"/>
        </w:rPr>
        <w:t xml:space="preserve">use of spectrum, operation of </w:t>
      </w:r>
      <w:r w:rsidR="006B04C1">
        <w:rPr>
          <w:rFonts w:ascii="Times New Roman" w:hAnsi="Times New Roman" w:cs="Times New Roman"/>
        </w:rPr>
        <w:t xml:space="preserve">radiocommunications </w:t>
      </w:r>
      <w:r w:rsidR="00543D0F">
        <w:rPr>
          <w:rFonts w:ascii="Times New Roman" w:hAnsi="Times New Roman" w:cs="Times New Roman"/>
        </w:rPr>
        <w:t>devices, antennas and location of sites</w:t>
      </w:r>
      <w:r w:rsidR="00543D0F" w:rsidRPr="00F837B7">
        <w:rPr>
          <w:rFonts w:ascii="Times New Roman" w:hAnsi="Times New Roman" w:cs="Times New Roman"/>
        </w:rPr>
        <w:t xml:space="preserve"> </w:t>
      </w:r>
      <w:r w:rsidR="00543D0F">
        <w:rPr>
          <w:rFonts w:ascii="Times New Roman" w:hAnsi="Times New Roman" w:cs="Times New Roman"/>
        </w:rPr>
        <w:t xml:space="preserve">for </w:t>
      </w:r>
      <w:r w:rsidR="00F837B7" w:rsidRPr="00F837B7">
        <w:rPr>
          <w:rFonts w:ascii="Times New Roman" w:hAnsi="Times New Roman" w:cs="Times New Roman"/>
        </w:rPr>
        <w:t>devices authorised under an AWL if a condition applies to the licence that requires the device(s) to be registered. The consultation paper s</w:t>
      </w:r>
      <w:r>
        <w:rPr>
          <w:rFonts w:ascii="Times New Roman" w:hAnsi="Times New Roman" w:cs="Times New Roman"/>
        </w:rPr>
        <w:t>aid</w:t>
      </w:r>
      <w:r w:rsidR="00F837B7" w:rsidRPr="00F837B7">
        <w:rPr>
          <w:rFonts w:ascii="Times New Roman" w:hAnsi="Times New Roman" w:cs="Times New Roman"/>
        </w:rPr>
        <w:t xml:space="preserve"> that in considering the implementation of AWLs in a particular band, the ACMA may decide that devices will need to be registered if this is required to manage interference </w:t>
      </w:r>
      <w:r w:rsidR="00325616">
        <w:rPr>
          <w:rFonts w:ascii="Times New Roman" w:hAnsi="Times New Roman" w:cs="Times New Roman"/>
        </w:rPr>
        <w:t>risk</w:t>
      </w:r>
      <w:r w:rsidR="00F837B7" w:rsidRPr="00F837B7">
        <w:rPr>
          <w:rFonts w:ascii="Times New Roman" w:hAnsi="Times New Roman" w:cs="Times New Roman"/>
        </w:rPr>
        <w:t>, which would lead to the imposition of a relevant licence condition.</w:t>
      </w:r>
      <w:r w:rsidR="00783815">
        <w:rPr>
          <w:rFonts w:ascii="Times New Roman" w:hAnsi="Times New Roman" w:cs="Times New Roman"/>
        </w:rPr>
        <w:t xml:space="preserve"> </w:t>
      </w:r>
      <w:r w:rsidR="00617E21">
        <w:rPr>
          <w:rFonts w:ascii="Times New Roman" w:hAnsi="Times New Roman" w:cs="Times New Roman"/>
        </w:rPr>
        <w:t>T</w:t>
      </w:r>
      <w:r w:rsidR="00783815" w:rsidRPr="00F837B7">
        <w:rPr>
          <w:rFonts w:ascii="Times New Roman" w:hAnsi="Times New Roman" w:cs="Times New Roman"/>
        </w:rPr>
        <w:t xml:space="preserve">he ACMA expects that </w:t>
      </w:r>
      <w:r w:rsidR="00617E21">
        <w:rPr>
          <w:rFonts w:ascii="Times New Roman" w:hAnsi="Times New Roman" w:cs="Times New Roman"/>
        </w:rPr>
        <w:t xml:space="preserve">“low-power” </w:t>
      </w:r>
      <w:r w:rsidR="00783815" w:rsidRPr="00F837B7">
        <w:rPr>
          <w:rFonts w:ascii="Times New Roman" w:hAnsi="Times New Roman" w:cs="Times New Roman"/>
        </w:rPr>
        <w:t>portable or mobile devices w</w:t>
      </w:r>
      <w:r w:rsidR="006A6ABD">
        <w:rPr>
          <w:rFonts w:ascii="Times New Roman" w:hAnsi="Times New Roman" w:cs="Times New Roman"/>
        </w:rPr>
        <w:t>ill</w:t>
      </w:r>
      <w:r w:rsidR="00783815" w:rsidRPr="00F837B7">
        <w:rPr>
          <w:rFonts w:ascii="Times New Roman" w:hAnsi="Times New Roman" w:cs="Times New Roman"/>
        </w:rPr>
        <w:t xml:space="preserve"> not need to be registered as a general rule.</w:t>
      </w:r>
    </w:p>
    <w:p w14:paraId="5EE1B252" w14:textId="50715F66" w:rsidR="00F837B7" w:rsidRPr="00F837B7" w:rsidRDefault="00F837B7" w:rsidP="00F837B7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t>Several stakeholders raised concerns about the proposed approach to device registration</w:t>
      </w:r>
      <w:r w:rsidR="00C171AA">
        <w:rPr>
          <w:rFonts w:ascii="Times New Roman" w:hAnsi="Times New Roman" w:cs="Times New Roman"/>
        </w:rPr>
        <w:t xml:space="preserve">. A small number also </w:t>
      </w:r>
      <w:r w:rsidRPr="00F837B7">
        <w:rPr>
          <w:rFonts w:ascii="Times New Roman" w:hAnsi="Times New Roman" w:cs="Times New Roman"/>
        </w:rPr>
        <w:t xml:space="preserve">offered reasons for why registration is important without raising concerns per se about the proposed amendment. </w:t>
      </w:r>
      <w:r w:rsidR="00C171AA">
        <w:rPr>
          <w:rFonts w:ascii="Times New Roman" w:hAnsi="Times New Roman" w:cs="Times New Roman"/>
        </w:rPr>
        <w:t xml:space="preserve">One </w:t>
      </w:r>
      <w:r w:rsidRPr="00F837B7">
        <w:rPr>
          <w:rFonts w:ascii="Times New Roman" w:hAnsi="Times New Roman" w:cs="Times New Roman"/>
        </w:rPr>
        <w:t xml:space="preserve">noted that knowledge of incumbent’s equipment deployments and operating characteristics is critical to ensuring protection. </w:t>
      </w:r>
      <w:r w:rsidR="00C171AA">
        <w:rPr>
          <w:rFonts w:ascii="Times New Roman" w:hAnsi="Times New Roman" w:cs="Times New Roman"/>
        </w:rPr>
        <w:t>Another</w:t>
      </w:r>
      <w:r w:rsidRPr="00F837B7">
        <w:rPr>
          <w:rFonts w:ascii="Times New Roman" w:hAnsi="Times New Roman" w:cs="Times New Roman"/>
        </w:rPr>
        <w:t xml:space="preserve"> requested more information about the proposal, stating that it would ‘be useful to understand what limits will be applied to the number of devices under an AWL’. </w:t>
      </w:r>
    </w:p>
    <w:p w14:paraId="6AF45F8E" w14:textId="558841E0" w:rsidR="00F837B7" w:rsidRPr="00F837B7" w:rsidRDefault="00F837B7" w:rsidP="00F837B7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t xml:space="preserve">The ACMA’s starting position regarding device registration </w:t>
      </w:r>
      <w:r w:rsidR="00C367F7">
        <w:rPr>
          <w:rFonts w:ascii="Times New Roman" w:hAnsi="Times New Roman" w:cs="Times New Roman"/>
        </w:rPr>
        <w:t>for</w:t>
      </w:r>
      <w:r w:rsidRPr="00F837B7">
        <w:rPr>
          <w:rFonts w:ascii="Times New Roman" w:hAnsi="Times New Roman" w:cs="Times New Roman"/>
        </w:rPr>
        <w:t xml:space="preserve"> AWLs is best described as minimal registration. As </w:t>
      </w:r>
      <w:r w:rsidR="0052786D">
        <w:rPr>
          <w:rFonts w:ascii="Times New Roman" w:hAnsi="Times New Roman" w:cs="Times New Roman"/>
        </w:rPr>
        <w:t>noted</w:t>
      </w:r>
      <w:r w:rsidR="0052786D" w:rsidRPr="00F837B7">
        <w:rPr>
          <w:rFonts w:ascii="Times New Roman" w:hAnsi="Times New Roman" w:cs="Times New Roman"/>
        </w:rPr>
        <w:t xml:space="preserve"> </w:t>
      </w:r>
      <w:r w:rsidRPr="00F837B7">
        <w:rPr>
          <w:rFonts w:ascii="Times New Roman" w:hAnsi="Times New Roman" w:cs="Times New Roman"/>
        </w:rPr>
        <w:t xml:space="preserve">in the </w:t>
      </w:r>
      <w:r w:rsidR="00C63C0E">
        <w:rPr>
          <w:rFonts w:ascii="Times New Roman" w:hAnsi="Times New Roman" w:cs="Times New Roman"/>
        </w:rPr>
        <w:t>c</w:t>
      </w:r>
      <w:r w:rsidRPr="00F837B7">
        <w:rPr>
          <w:rFonts w:ascii="Times New Roman" w:hAnsi="Times New Roman" w:cs="Times New Roman"/>
        </w:rPr>
        <w:t>onsultation paper</w:t>
      </w:r>
      <w:r w:rsidR="000339D3">
        <w:rPr>
          <w:rFonts w:ascii="Times New Roman" w:hAnsi="Times New Roman" w:cs="Times New Roman"/>
        </w:rPr>
        <w:t>, section</w:t>
      </w:r>
      <w:r w:rsidRPr="00F837B7">
        <w:rPr>
          <w:rFonts w:ascii="Times New Roman" w:hAnsi="Times New Roman" w:cs="Times New Roman"/>
        </w:rPr>
        <w:t xml:space="preserve"> 147 of the Act [</w:t>
      </w:r>
      <w:r w:rsidRPr="00F837B7">
        <w:rPr>
          <w:rFonts w:ascii="Times New Roman" w:hAnsi="Times New Roman" w:cs="Times New Roman"/>
          <w:i/>
          <w:iCs/>
        </w:rPr>
        <w:t>Radiocommunications Act 1992</w:t>
      </w:r>
      <w:r w:rsidRPr="00F837B7">
        <w:rPr>
          <w:rFonts w:ascii="Times New Roman" w:hAnsi="Times New Roman" w:cs="Times New Roman"/>
        </w:rPr>
        <w:t xml:space="preserve">] prescribes that for each apparatus licence, the licensee’s name, postal address, and the date of issue and expiry of the licence must be included in </w:t>
      </w:r>
      <w:r w:rsidR="007C167D">
        <w:rPr>
          <w:rFonts w:ascii="Times New Roman" w:hAnsi="Times New Roman" w:cs="Times New Roman"/>
        </w:rPr>
        <w:t>the Register</w:t>
      </w:r>
      <w:r w:rsidR="00E82299">
        <w:rPr>
          <w:rFonts w:ascii="Times New Roman" w:hAnsi="Times New Roman" w:cs="Times New Roman"/>
        </w:rPr>
        <w:t>.</w:t>
      </w:r>
      <w:r w:rsidR="000E122C" w:rsidRPr="00F837B7">
        <w:rPr>
          <w:rFonts w:ascii="Times New Roman" w:hAnsi="Times New Roman" w:cs="Times New Roman"/>
        </w:rPr>
        <w:t xml:space="preserve"> </w:t>
      </w:r>
      <w:r w:rsidRPr="00F837B7">
        <w:rPr>
          <w:rFonts w:ascii="Times New Roman" w:hAnsi="Times New Roman" w:cs="Times New Roman"/>
        </w:rPr>
        <w:t>In addition to these details, the information requirements under subsections 10(2) and 10(3) of the RRL Determination will apply to all AWLs.</w:t>
      </w:r>
      <w:r w:rsidR="00BD6DE1">
        <w:rPr>
          <w:rFonts w:ascii="Times New Roman" w:hAnsi="Times New Roman" w:cs="Times New Roman"/>
        </w:rPr>
        <w:t xml:space="preserve"> </w:t>
      </w:r>
      <w:r w:rsidRPr="00F837B7">
        <w:rPr>
          <w:rFonts w:ascii="Times New Roman" w:hAnsi="Times New Roman" w:cs="Times New Roman"/>
        </w:rPr>
        <w:t xml:space="preserve"> </w:t>
      </w:r>
    </w:p>
    <w:p w14:paraId="3C02B92E" w14:textId="2CF2FFB1" w:rsidR="00F837B7" w:rsidRPr="00F837B7" w:rsidRDefault="009E5FA7" w:rsidP="00F8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837B7" w:rsidRPr="00F837B7">
        <w:rPr>
          <w:rFonts w:ascii="Times New Roman" w:hAnsi="Times New Roman" w:cs="Times New Roman"/>
        </w:rPr>
        <w:t xml:space="preserve">he </w:t>
      </w:r>
      <w:r w:rsidR="00D533C1">
        <w:rPr>
          <w:rFonts w:ascii="Times New Roman" w:hAnsi="Times New Roman" w:cs="Times New Roman"/>
        </w:rPr>
        <w:t xml:space="preserve">amendments made by the Instrument mean </w:t>
      </w:r>
      <w:r w:rsidR="00F837B7" w:rsidRPr="00F837B7">
        <w:rPr>
          <w:rFonts w:ascii="Times New Roman" w:hAnsi="Times New Roman" w:cs="Times New Roman"/>
        </w:rPr>
        <w:t>that the information requirements</w:t>
      </w:r>
      <w:r w:rsidR="00533B68">
        <w:rPr>
          <w:rFonts w:ascii="Times New Roman" w:hAnsi="Times New Roman" w:cs="Times New Roman"/>
        </w:rPr>
        <w:t xml:space="preserve"> about spectrum, devices, antennas and sites,</w:t>
      </w:r>
      <w:r w:rsidR="00F837B7" w:rsidRPr="00F837B7">
        <w:rPr>
          <w:rFonts w:ascii="Times New Roman" w:hAnsi="Times New Roman" w:cs="Times New Roman"/>
        </w:rPr>
        <w:t xml:space="preserve"> under subsections 10(4), 10(5), 10(6) and 10(7) of the RRL Determination will apply to AWLs </w:t>
      </w:r>
      <w:r w:rsidR="00DB4889">
        <w:rPr>
          <w:rFonts w:ascii="Times New Roman" w:hAnsi="Times New Roman" w:cs="Times New Roman"/>
        </w:rPr>
        <w:t xml:space="preserve">if there is a condition in the </w:t>
      </w:r>
      <w:r w:rsidR="00C63830">
        <w:rPr>
          <w:rFonts w:ascii="Times New Roman" w:hAnsi="Times New Roman" w:cs="Times New Roman"/>
        </w:rPr>
        <w:t>AWL LCD or in the licence</w:t>
      </w:r>
      <w:r w:rsidR="002D2FBC">
        <w:rPr>
          <w:rFonts w:ascii="Times New Roman" w:hAnsi="Times New Roman" w:cs="Times New Roman"/>
        </w:rPr>
        <w:t xml:space="preserve"> stating</w:t>
      </w:r>
      <w:r w:rsidR="00CA1FFE">
        <w:rPr>
          <w:rFonts w:ascii="Times New Roman" w:hAnsi="Times New Roman" w:cs="Times New Roman"/>
        </w:rPr>
        <w:t xml:space="preserve"> that the Register must contain those details. </w:t>
      </w:r>
    </w:p>
    <w:p w14:paraId="7ECE0CAA" w14:textId="2E6102B3" w:rsidR="00002E2D" w:rsidRPr="00002E2D" w:rsidRDefault="00F837B7" w:rsidP="003020A1">
      <w:pPr>
        <w:rPr>
          <w:rFonts w:ascii="Times New Roman" w:hAnsi="Times New Roman" w:cs="Times New Roman"/>
        </w:rPr>
      </w:pPr>
      <w:r w:rsidRPr="00002E2D">
        <w:rPr>
          <w:rFonts w:ascii="Times New Roman" w:hAnsi="Times New Roman" w:cs="Times New Roman"/>
        </w:rPr>
        <w:t xml:space="preserve">In </w:t>
      </w:r>
      <w:r w:rsidR="007E36D4" w:rsidRPr="00002E2D">
        <w:rPr>
          <w:rFonts w:ascii="Times New Roman" w:hAnsi="Times New Roman" w:cs="Times New Roman"/>
        </w:rPr>
        <w:t>summary</w:t>
      </w:r>
      <w:r w:rsidRPr="00002E2D">
        <w:rPr>
          <w:rFonts w:ascii="Times New Roman" w:hAnsi="Times New Roman" w:cs="Times New Roman"/>
        </w:rPr>
        <w:t>, the star</w:t>
      </w:r>
      <w:r w:rsidR="00050140" w:rsidRPr="00002E2D">
        <w:rPr>
          <w:rFonts w:ascii="Times New Roman" w:hAnsi="Times New Roman" w:cs="Times New Roman"/>
        </w:rPr>
        <w:t>t</w:t>
      </w:r>
      <w:r w:rsidRPr="00002E2D">
        <w:rPr>
          <w:rFonts w:ascii="Times New Roman" w:hAnsi="Times New Roman" w:cs="Times New Roman"/>
        </w:rPr>
        <w:t>ing position for registration is that there will be limited details</w:t>
      </w:r>
      <w:r w:rsidR="003003BA" w:rsidRPr="00002E2D">
        <w:rPr>
          <w:rFonts w:ascii="Times New Roman" w:hAnsi="Times New Roman" w:cs="Times New Roman"/>
        </w:rPr>
        <w:t xml:space="preserve"> about</w:t>
      </w:r>
      <w:r w:rsidRPr="00002E2D">
        <w:rPr>
          <w:rFonts w:ascii="Times New Roman" w:hAnsi="Times New Roman" w:cs="Times New Roman"/>
        </w:rPr>
        <w:t xml:space="preserve"> all </w:t>
      </w:r>
      <w:r w:rsidR="00D810C9" w:rsidRPr="00002E2D">
        <w:rPr>
          <w:rFonts w:ascii="Times New Roman" w:hAnsi="Times New Roman" w:cs="Times New Roman"/>
        </w:rPr>
        <w:t xml:space="preserve">radiocommunications </w:t>
      </w:r>
      <w:r w:rsidR="00F5574A" w:rsidRPr="00002E2D">
        <w:rPr>
          <w:rFonts w:ascii="Times New Roman" w:hAnsi="Times New Roman" w:cs="Times New Roman"/>
        </w:rPr>
        <w:t xml:space="preserve">devices </w:t>
      </w:r>
      <w:r w:rsidR="00BC6013" w:rsidRPr="00002E2D">
        <w:rPr>
          <w:rFonts w:ascii="Times New Roman" w:hAnsi="Times New Roman" w:cs="Times New Roman"/>
        </w:rPr>
        <w:t xml:space="preserve">under </w:t>
      </w:r>
      <w:r w:rsidRPr="00002E2D">
        <w:rPr>
          <w:rFonts w:ascii="Times New Roman" w:hAnsi="Times New Roman" w:cs="Times New Roman"/>
        </w:rPr>
        <w:t>AWL</w:t>
      </w:r>
      <w:r w:rsidR="00BC6013" w:rsidRPr="00002E2D">
        <w:rPr>
          <w:rFonts w:ascii="Times New Roman" w:hAnsi="Times New Roman" w:cs="Times New Roman"/>
        </w:rPr>
        <w:t xml:space="preserve"> type</w:t>
      </w:r>
      <w:r w:rsidRPr="00002E2D">
        <w:rPr>
          <w:rFonts w:ascii="Times New Roman" w:hAnsi="Times New Roman" w:cs="Times New Roman"/>
        </w:rPr>
        <w:t xml:space="preserve">s in the </w:t>
      </w:r>
      <w:r w:rsidR="007C167D">
        <w:rPr>
          <w:rFonts w:ascii="Times New Roman" w:hAnsi="Times New Roman" w:cs="Times New Roman"/>
        </w:rPr>
        <w:t>Register</w:t>
      </w:r>
      <w:r w:rsidRPr="00002E2D">
        <w:rPr>
          <w:rFonts w:ascii="Times New Roman" w:hAnsi="Times New Roman" w:cs="Times New Roman"/>
        </w:rPr>
        <w:t xml:space="preserve"> and </w:t>
      </w:r>
      <w:r w:rsidR="00901583" w:rsidRPr="00002E2D">
        <w:rPr>
          <w:rFonts w:ascii="Times New Roman" w:hAnsi="Times New Roman" w:cs="Times New Roman"/>
        </w:rPr>
        <w:t>they</w:t>
      </w:r>
      <w:r w:rsidRPr="00002E2D">
        <w:rPr>
          <w:rFonts w:ascii="Times New Roman" w:hAnsi="Times New Roman" w:cs="Times New Roman"/>
        </w:rPr>
        <w:t xml:space="preserve"> will be exempt from specific device registration requirements in section 10 of the RRL Determination.</w:t>
      </w:r>
    </w:p>
    <w:p w14:paraId="566F0912" w14:textId="4F6EFF6E" w:rsidR="000957FF" w:rsidRPr="00002E2D" w:rsidRDefault="000957FF" w:rsidP="003020A1">
      <w:pPr>
        <w:rPr>
          <w:rFonts w:ascii="Times New Roman" w:hAnsi="Times New Roman" w:cs="Times New Roman"/>
        </w:rPr>
      </w:pPr>
      <w:bookmarkStart w:id="10" w:name="_Hlk29907385"/>
      <w:r w:rsidRPr="00002E2D">
        <w:rPr>
          <w:rFonts w:ascii="Times New Roman" w:hAnsi="Times New Roman" w:cs="Times New Roman"/>
        </w:rPr>
        <w:t xml:space="preserve">The key reason </w:t>
      </w:r>
      <w:r w:rsidR="00F837B7" w:rsidRPr="00002E2D">
        <w:rPr>
          <w:rFonts w:ascii="Times New Roman" w:hAnsi="Times New Roman" w:cs="Times New Roman"/>
        </w:rPr>
        <w:t xml:space="preserve"> for reducing device registration requirements</w:t>
      </w:r>
      <w:r w:rsidRPr="00002E2D">
        <w:rPr>
          <w:rFonts w:ascii="Times New Roman" w:hAnsi="Times New Roman" w:cs="Times New Roman"/>
        </w:rPr>
        <w:t xml:space="preserve"> </w:t>
      </w:r>
      <w:r w:rsidRPr="00002E2D">
        <w:rPr>
          <w:rFonts w:ascii="Times New Roman" w:hAnsi="Times New Roman" w:cs="Times New Roman"/>
          <w:szCs w:val="20"/>
        </w:rPr>
        <w:t xml:space="preserve">is because AWLs </w:t>
      </w:r>
      <w:r w:rsidRPr="00002E2D">
        <w:rPr>
          <w:rFonts w:ascii="Times New Roman" w:hAnsi="Times New Roman" w:cs="Times New Roman"/>
        </w:rPr>
        <w:t>will authorise access within a defined frequency range and geographic area, and will include conditions at the frequency and area boundaries to manage interference, so there is a reduced requirement for full device registration in comparison to other site-based apparatus licence types</w:t>
      </w:r>
      <w:bookmarkEnd w:id="10"/>
      <w:r w:rsidRPr="00002E2D">
        <w:rPr>
          <w:rFonts w:ascii="Times New Roman" w:hAnsi="Times New Roman" w:cs="Times New Roman"/>
        </w:rPr>
        <w:t xml:space="preserve">. </w:t>
      </w:r>
    </w:p>
    <w:p w14:paraId="7EB0983F" w14:textId="77777777" w:rsidR="00C86073" w:rsidRPr="00002E2D" w:rsidRDefault="00C86073" w:rsidP="00C86073">
      <w:pPr>
        <w:rPr>
          <w:rFonts w:ascii="Times New Roman" w:hAnsi="Times New Roman" w:cs="Times New Roman"/>
          <w:szCs w:val="20"/>
        </w:rPr>
      </w:pPr>
      <w:r w:rsidRPr="00002E2D">
        <w:rPr>
          <w:rFonts w:ascii="Times New Roman" w:hAnsi="Times New Roman" w:cs="Times New Roman"/>
          <w:szCs w:val="20"/>
        </w:rPr>
        <w:t xml:space="preserve">Another reason for minimal device registration is to lessen the administrative reporting cost on licensees. For example, if the overall risk of interference is sufficiently low, </w:t>
      </w:r>
      <w:r w:rsidRPr="00002E2D">
        <w:rPr>
          <w:rFonts w:ascii="Times New Roman" w:hAnsi="Times New Roman" w:cs="Times New Roman"/>
        </w:rPr>
        <w:t xml:space="preserve">registration of </w:t>
      </w:r>
      <w:r w:rsidRPr="00002E2D">
        <w:rPr>
          <w:rFonts w:ascii="Times New Roman" w:hAnsi="Times New Roman" w:cs="Times New Roman"/>
        </w:rPr>
        <w:lastRenderedPageBreak/>
        <w:t>radiocommunications devices may become an unnecessary regulatory burden on AWL licensees in a given band, especially when the licensee is potentially deploying many devices.</w:t>
      </w:r>
    </w:p>
    <w:p w14:paraId="7FC310A6" w14:textId="32105278" w:rsidR="005B1A3F" w:rsidRPr="00F837B7" w:rsidRDefault="00807F47" w:rsidP="003020A1">
      <w:pPr>
        <w:rPr>
          <w:rFonts w:ascii="Times New Roman" w:hAnsi="Times New Roman" w:cs="Times New Roman"/>
        </w:rPr>
      </w:pPr>
      <w:r w:rsidRPr="00F837B7">
        <w:rPr>
          <w:rFonts w:ascii="Times New Roman" w:hAnsi="Times New Roman" w:cs="Times New Roman"/>
        </w:rPr>
        <w:t xml:space="preserve">The ACMA considered all relevant issues raised when making the </w:t>
      </w:r>
      <w:r w:rsidR="00D41DE9">
        <w:rPr>
          <w:rFonts w:ascii="Times New Roman" w:hAnsi="Times New Roman" w:cs="Times New Roman"/>
        </w:rPr>
        <w:t>Instrument</w:t>
      </w:r>
      <w:r w:rsidRPr="00F837B7">
        <w:rPr>
          <w:rFonts w:ascii="Times New Roman" w:hAnsi="Times New Roman" w:cs="Times New Roman"/>
        </w:rPr>
        <w:t xml:space="preserve">. </w:t>
      </w:r>
    </w:p>
    <w:p w14:paraId="1A9E6930" w14:textId="252E2B6D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20862BDA" w14:textId="50A76035" w:rsidR="00C171AA" w:rsidRDefault="00C171AA" w:rsidP="00C171AA">
      <w:pPr>
        <w:rPr>
          <w:rFonts w:ascii="Times New Roman" w:hAnsi="Times New Roman" w:cs="Times New Roman"/>
        </w:rPr>
      </w:pPr>
      <w:r w:rsidRPr="002C520F">
        <w:rPr>
          <w:rFonts w:ascii="Times New Roman" w:hAnsi="Times New Roman" w:cs="Times New Roman"/>
        </w:rPr>
        <w:t>The ACMA consulted with the Office of Best Practice Regulation (the OBPR) on the requirement for a Regulation Impact Statement (RIS). The OBPR advised that the</w:t>
      </w:r>
      <w:r>
        <w:rPr>
          <w:rFonts w:ascii="Times New Roman" w:hAnsi="Times New Roman" w:cs="Times New Roman"/>
        </w:rPr>
        <w:t xml:space="preserve"> proposed amendments </w:t>
      </w:r>
      <w:r w:rsidR="00DC3A1F">
        <w:rPr>
          <w:rFonts w:ascii="Times New Roman" w:hAnsi="Times New Roman" w:cs="Times New Roman"/>
        </w:rPr>
        <w:t xml:space="preserve">in the draft Instrument </w:t>
      </w:r>
      <w:r>
        <w:rPr>
          <w:rFonts w:ascii="Times New Roman" w:hAnsi="Times New Roman" w:cs="Times New Roman"/>
        </w:rPr>
        <w:t>and</w:t>
      </w:r>
      <w:r w:rsidRPr="002C520F">
        <w:rPr>
          <w:rFonts w:ascii="Times New Roman" w:hAnsi="Times New Roman" w:cs="Times New Roman"/>
        </w:rPr>
        <w:t xml:space="preserve"> </w:t>
      </w:r>
      <w:r w:rsidR="00DC3A1F">
        <w:rPr>
          <w:rFonts w:ascii="Times New Roman" w:hAnsi="Times New Roman" w:cs="Times New Roman"/>
        </w:rPr>
        <w:t>draft AWL LCD</w:t>
      </w:r>
      <w:r w:rsidRPr="002C5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not </w:t>
      </w:r>
      <w:r w:rsidRPr="00C022DB">
        <w:rPr>
          <w:rFonts w:ascii="Times New Roman" w:hAnsi="Times New Roman" w:cs="Times New Roman"/>
        </w:rPr>
        <w:t>appear to have a more than minor regulatory impact on business, community organisations or individuals</w:t>
      </w:r>
      <w:r w:rsidR="00234CC4">
        <w:rPr>
          <w:rFonts w:ascii="Times New Roman" w:hAnsi="Times New Roman" w:cs="Times New Roman"/>
        </w:rPr>
        <w:t xml:space="preserve"> and that </w:t>
      </w:r>
      <w:r w:rsidRPr="00C022DB">
        <w:rPr>
          <w:rFonts w:ascii="Times New Roman" w:hAnsi="Times New Roman" w:cs="Times New Roman"/>
        </w:rPr>
        <w:t>a RIS</w:t>
      </w:r>
      <w:r>
        <w:rPr>
          <w:rFonts w:ascii="Times New Roman" w:hAnsi="Times New Roman" w:cs="Times New Roman"/>
        </w:rPr>
        <w:t xml:space="preserve"> is not required. </w:t>
      </w:r>
    </w:p>
    <w:p w14:paraId="7744ABF7" w14:textId="565714DE" w:rsidR="00C171AA" w:rsidRDefault="00C171AA" w:rsidP="003020A1">
      <w:pPr>
        <w:rPr>
          <w:rFonts w:ascii="Times New Roman" w:hAnsi="Times New Roman" w:cs="Times New Roman"/>
          <w:b/>
        </w:rPr>
      </w:pPr>
      <w:r w:rsidRPr="002C520F">
        <w:rPr>
          <w:rFonts w:ascii="Times New Roman" w:hAnsi="Times New Roman" w:cs="Times New Roman"/>
        </w:rPr>
        <w:t xml:space="preserve">The reference number for the OBPR’s assessment </w:t>
      </w:r>
      <w:r>
        <w:rPr>
          <w:rFonts w:ascii="Times New Roman" w:hAnsi="Times New Roman" w:cs="Times New Roman"/>
        </w:rPr>
        <w:t>is 25196.</w:t>
      </w:r>
    </w:p>
    <w:p w14:paraId="16A2C21F" w14:textId="186949DC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rights</w:t>
      </w:r>
    </w:p>
    <w:p w14:paraId="2802DC5D" w14:textId="22787FDA" w:rsidR="2802DC5D" w:rsidRDefault="2802DC5D" w:rsidP="00A1459C">
      <w:pPr>
        <w:jc w:val="both"/>
      </w:pP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The ACMA has assessed whether the </w:t>
      </w:r>
      <w:r w:rsidR="22787FDA" w:rsidRPr="00A1459C">
        <w:rPr>
          <w:rFonts w:ascii="Times New Roman" w:eastAsia="Times New Roman" w:hAnsi="Times New Roman" w:cs="Times New Roman"/>
          <w:color w:val="000000" w:themeColor="text1"/>
        </w:rPr>
        <w:t>Instrument</w:t>
      </w: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 is compatible with human rights, being the rights and freedoms recognised or declared by the international instruments listed in subsection 3(1) of the </w:t>
      </w:r>
      <w:r w:rsidRPr="00A1459C">
        <w:rPr>
          <w:rFonts w:ascii="Times New Roman" w:eastAsia="Times New Roman" w:hAnsi="Times New Roman" w:cs="Times New Roman"/>
          <w:i/>
          <w:iCs/>
          <w:color w:val="000000" w:themeColor="text1"/>
        </w:rPr>
        <w:t>Human Rights (Parliamentary Scrutiny) Act 2011</w:t>
      </w: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 as they apply to Australia.</w:t>
      </w:r>
    </w:p>
    <w:p w14:paraId="7C062F44" w14:textId="73824587" w:rsidR="2802DC5D" w:rsidRDefault="2802DC5D" w:rsidP="00A1459C">
      <w:pPr>
        <w:jc w:val="both"/>
      </w:pP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Having considered the likely impact of the </w:t>
      </w:r>
      <w:r w:rsidR="22787FDA" w:rsidRPr="00A1459C">
        <w:rPr>
          <w:rFonts w:ascii="Times New Roman" w:eastAsia="Times New Roman" w:hAnsi="Times New Roman" w:cs="Times New Roman"/>
          <w:color w:val="000000" w:themeColor="text1"/>
        </w:rPr>
        <w:t>Instrument</w:t>
      </w: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 and the nature of the applicable rights and freedoms, the ACMA has formed the view that the </w:t>
      </w:r>
      <w:r w:rsidR="22787FDA" w:rsidRPr="00A1459C">
        <w:rPr>
          <w:rFonts w:ascii="Times New Roman" w:eastAsia="Times New Roman" w:hAnsi="Times New Roman" w:cs="Times New Roman"/>
          <w:color w:val="000000" w:themeColor="text1"/>
        </w:rPr>
        <w:t>Instrument</w:t>
      </w:r>
      <w:r w:rsidRPr="00A1459C">
        <w:rPr>
          <w:rFonts w:ascii="Times New Roman" w:eastAsia="Times New Roman" w:hAnsi="Times New Roman" w:cs="Times New Roman"/>
          <w:color w:val="000000" w:themeColor="text1"/>
        </w:rPr>
        <w:t xml:space="preserve"> does not engage any of those rights or freedoms.</w:t>
      </w:r>
    </w:p>
    <w:p w14:paraId="267ABD5E" w14:textId="267ABD5E" w:rsidR="2802DC5D" w:rsidRDefault="2802DC5D">
      <w:r w:rsidRPr="00A1459C">
        <w:rPr>
          <w:rFonts w:ascii="Times New Roman" w:eastAsia="Times New Roman" w:hAnsi="Times New Roman" w:cs="Times New Roman"/>
          <w:b/>
          <w:bCs/>
          <w:i/>
          <w:iCs/>
        </w:rPr>
        <w:t>Conclusion</w:t>
      </w:r>
    </w:p>
    <w:p w14:paraId="303B94AE" w14:textId="303B94AE" w:rsidR="2802DC5D" w:rsidRDefault="2802DC5D">
      <w:r w:rsidRPr="00A1459C">
        <w:rPr>
          <w:rFonts w:ascii="Times New Roman" w:eastAsia="Times New Roman" w:hAnsi="Times New Roman" w:cs="Times New Roman"/>
        </w:rPr>
        <w:t>The Instrument is compatible with human rights as it does not raise any human rights issues.</w:t>
      </w:r>
    </w:p>
    <w:p w14:paraId="50710DFD" w14:textId="77777777" w:rsidR="003020A1" w:rsidRDefault="003020A1" w:rsidP="003020A1">
      <w:pPr>
        <w:rPr>
          <w:rFonts w:ascii="Times New Roman" w:hAnsi="Times New Roman" w:cs="Times New Roman"/>
        </w:rPr>
      </w:pPr>
    </w:p>
    <w:p w14:paraId="3B9CC0B7" w14:textId="03DB5BAC" w:rsidR="003020A1" w:rsidRDefault="003020A1" w:rsidP="003020A1">
      <w:pPr>
        <w:rPr>
          <w:rFonts w:ascii="Times New Roman" w:hAnsi="Times New Roman" w:cs="Times New Roman"/>
        </w:rPr>
      </w:pPr>
    </w:p>
    <w:p w14:paraId="11589208" w14:textId="77777777" w:rsidR="00167E26" w:rsidRDefault="00167E26" w:rsidP="003020A1">
      <w:pPr>
        <w:rPr>
          <w:rFonts w:ascii="Times New Roman" w:hAnsi="Times New Roman" w:cs="Times New Roman"/>
          <w:b/>
        </w:rPr>
      </w:pPr>
    </w:p>
    <w:p w14:paraId="42EB2F11" w14:textId="77777777" w:rsidR="00171DC1" w:rsidRDefault="00171DC1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99F863" w14:textId="33BF09E4" w:rsidR="003020A1" w:rsidRDefault="003020A1" w:rsidP="00171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38DAA184" w14:textId="75405A6F" w:rsidR="003020A1" w:rsidRDefault="003020A1" w:rsidP="00302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A7770D" w:rsidRPr="00A7770D">
        <w:rPr>
          <w:rFonts w:ascii="Times New Roman" w:hAnsi="Times New Roman" w:cs="Times New Roman"/>
          <w:b/>
          <w:i/>
          <w:sz w:val="28"/>
          <w:szCs w:val="28"/>
        </w:rPr>
        <w:t>Radiocommunications Legislation (20</w:t>
      </w:r>
      <w:r w:rsidR="00E637E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7770D" w:rsidRPr="00A7770D">
        <w:rPr>
          <w:rFonts w:ascii="Times New Roman" w:hAnsi="Times New Roman" w:cs="Times New Roman"/>
          <w:b/>
          <w:i/>
          <w:sz w:val="28"/>
          <w:szCs w:val="28"/>
        </w:rPr>
        <w:t xml:space="preserve"> Measures No. 1) Instrument 20</w:t>
      </w:r>
      <w:r w:rsidR="00A57490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14:paraId="7943257C" w14:textId="7126D34F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  <w:r w:rsidR="00234CC4">
        <w:rPr>
          <w:rFonts w:ascii="Times New Roman" w:hAnsi="Times New Roman" w:cs="Times New Roman"/>
          <w:b/>
        </w:rPr>
        <w:t xml:space="preserve"> of instrumen</w:t>
      </w:r>
      <w:r w:rsidR="00D172F2">
        <w:rPr>
          <w:rFonts w:ascii="Times New Roman" w:hAnsi="Times New Roman" w:cs="Times New Roman"/>
          <w:b/>
        </w:rPr>
        <w:t>t</w:t>
      </w:r>
    </w:p>
    <w:p w14:paraId="2001FB03" w14:textId="12261996" w:rsidR="003020A1" w:rsidRDefault="003020A1" w:rsidP="0030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900C10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to be cited as the </w:t>
      </w:r>
      <w:r w:rsidR="00A7770D" w:rsidRPr="00A7770D">
        <w:rPr>
          <w:rFonts w:ascii="Times New Roman" w:hAnsi="Times New Roman" w:cs="Times New Roman"/>
          <w:i/>
        </w:rPr>
        <w:t>Radiocommunications Legislation (20</w:t>
      </w:r>
      <w:r w:rsidR="00E637E5">
        <w:rPr>
          <w:rFonts w:ascii="Times New Roman" w:hAnsi="Times New Roman" w:cs="Times New Roman"/>
          <w:i/>
        </w:rPr>
        <w:t>20</w:t>
      </w:r>
      <w:r w:rsidR="00A7770D" w:rsidRPr="00A7770D">
        <w:rPr>
          <w:rFonts w:ascii="Times New Roman" w:hAnsi="Times New Roman" w:cs="Times New Roman"/>
          <w:i/>
        </w:rPr>
        <w:t xml:space="preserve"> Measures No. 1) Instrument 20</w:t>
      </w:r>
      <w:r w:rsidR="00E637E5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</w:rPr>
        <w:t>.</w:t>
      </w:r>
    </w:p>
    <w:p w14:paraId="07076A66" w14:textId="77777777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3168C654" w14:textId="7450EBEA" w:rsidR="003020A1" w:rsidRDefault="0030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900C10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to commence </w:t>
      </w:r>
      <w:r w:rsidR="00E4197A" w:rsidRPr="00E4197A">
        <w:rPr>
          <w:rFonts w:ascii="Times New Roman" w:hAnsi="Times New Roman" w:cs="Times New Roman"/>
        </w:rPr>
        <w:t>at the start of the day after it is registered on the Federal Register of Legislation.</w:t>
      </w:r>
    </w:p>
    <w:p w14:paraId="1B8D47CE" w14:textId="77777777" w:rsidR="003020A1" w:rsidRDefault="003020A1" w:rsidP="003020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160861A9" w14:textId="52C6B774" w:rsidR="003020A1" w:rsidRDefault="003020A1" w:rsidP="0030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identifies the provision</w:t>
      </w:r>
      <w:r w:rsidR="00900C1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Act</w:t>
      </w:r>
      <w:r w:rsidR="0079131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authorise the making of the </w:t>
      </w:r>
      <w:r w:rsidR="00900C10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, namely </w:t>
      </w:r>
      <w:r w:rsidR="00EE181F" w:rsidRPr="00EE181F">
        <w:rPr>
          <w:rFonts w:ascii="Times New Roman" w:hAnsi="Times New Roman" w:cs="Times New Roman"/>
        </w:rPr>
        <w:t>paragraph 7(1)(b), subsection</w:t>
      </w:r>
      <w:r w:rsidR="00285142">
        <w:rPr>
          <w:rFonts w:ascii="Times New Roman" w:hAnsi="Times New Roman" w:cs="Times New Roman"/>
        </w:rPr>
        <w:t>s</w:t>
      </w:r>
      <w:r w:rsidR="00EE181F" w:rsidRPr="00EE181F">
        <w:rPr>
          <w:rFonts w:ascii="Times New Roman" w:hAnsi="Times New Roman" w:cs="Times New Roman"/>
        </w:rPr>
        <w:t xml:space="preserve"> 98(1) and 147(1) of the </w:t>
      </w:r>
      <w:r w:rsidR="005D40B5">
        <w:rPr>
          <w:rFonts w:ascii="Times New Roman" w:hAnsi="Times New Roman" w:cs="Times New Roman"/>
        </w:rPr>
        <w:t>Act and subsection 64(1) of the ACMA Act</w:t>
      </w:r>
      <w:r>
        <w:rPr>
          <w:rFonts w:ascii="Times New Roman" w:hAnsi="Times New Roman" w:cs="Times New Roman"/>
        </w:rPr>
        <w:t>.</w:t>
      </w:r>
    </w:p>
    <w:p w14:paraId="5A97503B" w14:textId="0DC710A0" w:rsidR="003020A1" w:rsidRPr="00E815B1" w:rsidRDefault="003020A1" w:rsidP="003020A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Section</w:t>
      </w:r>
      <w:r w:rsidR="00E80B0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4</w:t>
      </w:r>
      <w:r w:rsidR="00E80B09">
        <w:rPr>
          <w:rFonts w:ascii="Times New Roman" w:hAnsi="Times New Roman" w:cs="Times New Roman"/>
          <w:b/>
        </w:rPr>
        <w:t>, 5 and 6</w:t>
      </w:r>
      <w:r>
        <w:rPr>
          <w:rFonts w:ascii="Times New Roman" w:hAnsi="Times New Roman" w:cs="Times New Roman"/>
          <w:b/>
        </w:rPr>
        <w:tab/>
      </w:r>
      <w:r w:rsidR="00E815B1">
        <w:rPr>
          <w:rFonts w:ascii="Times New Roman" w:hAnsi="Times New Roman" w:cs="Times New Roman"/>
          <w:b/>
        </w:rPr>
        <w:t>Amendments</w:t>
      </w:r>
    </w:p>
    <w:p w14:paraId="626F99A2" w14:textId="140C7733" w:rsidR="00F608AF" w:rsidRDefault="00B2150D" w:rsidP="00302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4, 5 and 6 provide that t</w:t>
      </w:r>
      <w:r w:rsidR="00F608AF" w:rsidRPr="00F608AF">
        <w:rPr>
          <w:rFonts w:ascii="Times New Roman" w:hAnsi="Times New Roman" w:cs="Times New Roman"/>
        </w:rPr>
        <w:t>he instrument</w:t>
      </w:r>
      <w:r w:rsidR="00542AEA">
        <w:rPr>
          <w:rFonts w:ascii="Times New Roman" w:hAnsi="Times New Roman" w:cs="Times New Roman"/>
        </w:rPr>
        <w:t>s</w:t>
      </w:r>
      <w:r w:rsidR="00F608AF" w:rsidRPr="00F608AF">
        <w:rPr>
          <w:rFonts w:ascii="Times New Roman" w:hAnsi="Times New Roman" w:cs="Times New Roman"/>
        </w:rPr>
        <w:t xml:space="preserve"> specified in Schedule</w:t>
      </w:r>
      <w:r w:rsidR="00542AEA">
        <w:rPr>
          <w:rFonts w:ascii="Times New Roman" w:hAnsi="Times New Roman" w:cs="Times New Roman"/>
        </w:rPr>
        <w:t>s</w:t>
      </w:r>
      <w:r w:rsidR="00F608AF" w:rsidRPr="00F608AF">
        <w:rPr>
          <w:rFonts w:ascii="Times New Roman" w:hAnsi="Times New Roman" w:cs="Times New Roman"/>
        </w:rPr>
        <w:t xml:space="preserve"> 1</w:t>
      </w:r>
      <w:r w:rsidR="00542AEA">
        <w:rPr>
          <w:rFonts w:ascii="Times New Roman" w:hAnsi="Times New Roman" w:cs="Times New Roman"/>
        </w:rPr>
        <w:t>, 2 and 3 are</w:t>
      </w:r>
      <w:r w:rsidR="00F608AF" w:rsidRPr="00F608AF">
        <w:rPr>
          <w:rFonts w:ascii="Times New Roman" w:hAnsi="Times New Roman" w:cs="Times New Roman"/>
        </w:rPr>
        <w:t xml:space="preserve"> amended as set out in the items in th</w:t>
      </w:r>
      <w:r w:rsidR="00542AEA">
        <w:rPr>
          <w:rFonts w:ascii="Times New Roman" w:hAnsi="Times New Roman" w:cs="Times New Roman"/>
        </w:rPr>
        <w:t>e relevant</w:t>
      </w:r>
      <w:r w:rsidR="00F608AF" w:rsidRPr="00F608AF">
        <w:rPr>
          <w:rFonts w:ascii="Times New Roman" w:hAnsi="Times New Roman" w:cs="Times New Roman"/>
        </w:rPr>
        <w:t xml:space="preserve"> Schedule. </w:t>
      </w:r>
    </w:p>
    <w:p w14:paraId="585107E5" w14:textId="77777777" w:rsidR="00487CFA" w:rsidRPr="00D649E0" w:rsidRDefault="00487CFA" w:rsidP="00487CFA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>Schedule 1</w:t>
      </w:r>
      <w:r w:rsidR="003020A1">
        <w:rPr>
          <w:rFonts w:ascii="Times New Roman" w:hAnsi="Times New Roman" w:cs="Times New Roman"/>
          <w:b/>
        </w:rPr>
        <w:tab/>
      </w:r>
      <w:bookmarkStart w:id="11" w:name="_Hlk27055463"/>
      <w:r w:rsidRPr="00E815B1">
        <w:rPr>
          <w:rFonts w:ascii="Times New Roman" w:hAnsi="Times New Roman" w:cs="Times New Roman"/>
          <w:b/>
          <w:i/>
        </w:rPr>
        <w:t>Radiocommunications (Specified Radiocommunications Receivers and Types of Transmitter Licences and Receiver Licences) Determination 2014</w:t>
      </w:r>
      <w:bookmarkEnd w:id="11"/>
      <w:r w:rsidRPr="00D649E0">
        <w:rPr>
          <w:rFonts w:ascii="Times New Roman" w:hAnsi="Times New Roman" w:cs="Times New Roman"/>
          <w:b/>
          <w:iCs/>
        </w:rPr>
        <w:t xml:space="preserve"> [F2014L01790]</w:t>
      </w:r>
    </w:p>
    <w:p w14:paraId="0798AEC4" w14:textId="2602774B" w:rsidR="00E92B65" w:rsidRDefault="00E92B65" w:rsidP="000B12B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Items 1 and 2 of Schedule 1 update references to the </w:t>
      </w:r>
      <w:r w:rsidR="00E75238">
        <w:rPr>
          <w:rFonts w:ascii="Times New Roman" w:hAnsi="Times New Roman" w:cs="Times New Roman"/>
          <w:bCs/>
        </w:rPr>
        <w:t xml:space="preserve">reflect the renaming of the </w:t>
      </w:r>
      <w:r w:rsidR="00E75238" w:rsidRPr="002B029F">
        <w:rPr>
          <w:rFonts w:ascii="Times New Roman" w:hAnsi="Times New Roman" w:cs="Times New Roman"/>
          <w:bCs/>
          <w:i/>
          <w:iCs/>
        </w:rPr>
        <w:t>Legislative Instruments Ac</w:t>
      </w:r>
      <w:r w:rsidR="00460C4F" w:rsidRPr="002B029F">
        <w:rPr>
          <w:rFonts w:ascii="Times New Roman" w:hAnsi="Times New Roman" w:cs="Times New Roman"/>
          <w:bCs/>
          <w:i/>
          <w:iCs/>
        </w:rPr>
        <w:t>t 2003</w:t>
      </w:r>
      <w:r w:rsidR="00460C4F">
        <w:rPr>
          <w:rFonts w:ascii="Times New Roman" w:hAnsi="Times New Roman" w:cs="Times New Roman"/>
          <w:bCs/>
        </w:rPr>
        <w:t xml:space="preserve"> as the </w:t>
      </w:r>
      <w:r w:rsidR="00460C4F" w:rsidRPr="002B029F">
        <w:rPr>
          <w:rFonts w:ascii="Times New Roman" w:hAnsi="Times New Roman" w:cs="Times New Roman"/>
          <w:bCs/>
          <w:i/>
          <w:iCs/>
        </w:rPr>
        <w:t>Legislation Act 2003</w:t>
      </w:r>
      <w:r w:rsidR="00460C4F">
        <w:rPr>
          <w:rFonts w:ascii="Times New Roman" w:hAnsi="Times New Roman" w:cs="Times New Roman"/>
          <w:bCs/>
        </w:rPr>
        <w:t xml:space="preserve">, and the remaking of the </w:t>
      </w:r>
      <w:r w:rsidR="00460C4F" w:rsidRPr="002B029F">
        <w:rPr>
          <w:rFonts w:ascii="Times New Roman" w:hAnsi="Times New Roman" w:cs="Times New Roman"/>
          <w:bCs/>
          <w:i/>
          <w:iCs/>
        </w:rPr>
        <w:t>Radiocommunications (Interpretation) Determination 2000</w:t>
      </w:r>
      <w:r w:rsidR="00460C4F">
        <w:rPr>
          <w:rFonts w:ascii="Times New Roman" w:hAnsi="Times New Roman" w:cs="Times New Roman"/>
          <w:bCs/>
        </w:rPr>
        <w:t xml:space="preserve"> in 2015</w:t>
      </w:r>
      <w:r w:rsidR="00460C4F" w:rsidRPr="002B029F">
        <w:rPr>
          <w:rFonts w:ascii="Times New Roman" w:hAnsi="Times New Roman" w:cs="Times New Roman"/>
          <w:bCs/>
          <w:i/>
          <w:iCs/>
        </w:rPr>
        <w:t>.</w:t>
      </w:r>
    </w:p>
    <w:p w14:paraId="70AB8F1A" w14:textId="22A72BF9" w:rsidR="000B12BB" w:rsidRPr="000B12BB" w:rsidRDefault="001873F1" w:rsidP="000B12BB">
      <w:pPr>
        <w:rPr>
          <w:rFonts w:ascii="Times New Roman" w:hAnsi="Times New Roman" w:cs="Times New Roman"/>
        </w:rPr>
      </w:pPr>
      <w:r w:rsidRPr="00D649E0">
        <w:rPr>
          <w:rFonts w:ascii="Times New Roman" w:hAnsi="Times New Roman" w:cs="Times New Roman"/>
          <w:bCs/>
        </w:rPr>
        <w:t>Items</w:t>
      </w:r>
      <w:r w:rsidR="00293F40">
        <w:rPr>
          <w:rFonts w:ascii="Times New Roman" w:hAnsi="Times New Roman" w:cs="Times New Roman"/>
        </w:rPr>
        <w:t xml:space="preserve"> </w:t>
      </w:r>
      <w:r w:rsidR="00E92B65">
        <w:rPr>
          <w:rFonts w:ascii="Times New Roman" w:hAnsi="Times New Roman" w:cs="Times New Roman"/>
        </w:rPr>
        <w:t>3</w:t>
      </w:r>
      <w:r w:rsidR="00F225EF">
        <w:rPr>
          <w:rFonts w:ascii="Times New Roman" w:hAnsi="Times New Roman" w:cs="Times New Roman"/>
        </w:rPr>
        <w:t xml:space="preserve"> </w:t>
      </w:r>
      <w:r w:rsidR="00293F40">
        <w:rPr>
          <w:rFonts w:ascii="Times New Roman" w:hAnsi="Times New Roman" w:cs="Times New Roman"/>
        </w:rPr>
        <w:t xml:space="preserve">to </w:t>
      </w:r>
      <w:r w:rsidR="00E92B65">
        <w:rPr>
          <w:rFonts w:ascii="Times New Roman" w:hAnsi="Times New Roman" w:cs="Times New Roman"/>
        </w:rPr>
        <w:t>5</w:t>
      </w:r>
      <w:r w:rsidR="009565DD">
        <w:rPr>
          <w:rFonts w:ascii="Times New Roman" w:hAnsi="Times New Roman" w:cs="Times New Roman"/>
        </w:rPr>
        <w:t xml:space="preserve"> of</w:t>
      </w:r>
      <w:r w:rsidRPr="00D649E0">
        <w:rPr>
          <w:rFonts w:ascii="Times New Roman" w:hAnsi="Times New Roman" w:cs="Times New Roman"/>
        </w:rPr>
        <w:t xml:space="preserve"> </w:t>
      </w:r>
      <w:r w:rsidR="00BD32B7">
        <w:rPr>
          <w:rFonts w:ascii="Times New Roman" w:hAnsi="Times New Roman" w:cs="Times New Roman"/>
        </w:rPr>
        <w:t>Schedule 1 amend the</w:t>
      </w:r>
      <w:r w:rsidR="00561311">
        <w:t xml:space="preserve"> </w:t>
      </w:r>
      <w:r w:rsidR="00C4517F" w:rsidRPr="00D649E0">
        <w:rPr>
          <w:rFonts w:ascii="Times New Roman" w:hAnsi="Times New Roman" w:cs="Times New Roman"/>
          <w:bCs/>
          <w:iCs/>
        </w:rPr>
        <w:t xml:space="preserve">Types </w:t>
      </w:r>
      <w:r w:rsidR="0006683E" w:rsidRPr="00D649E0">
        <w:rPr>
          <w:rFonts w:ascii="Times New Roman" w:hAnsi="Times New Roman" w:cs="Times New Roman"/>
          <w:bCs/>
          <w:iCs/>
        </w:rPr>
        <w:t>Determination</w:t>
      </w:r>
      <w:r w:rsidR="00BD32B7">
        <w:rPr>
          <w:rFonts w:ascii="Times New Roman" w:hAnsi="Times New Roman" w:cs="Times New Roman"/>
        </w:rPr>
        <w:t xml:space="preserve"> </w:t>
      </w:r>
      <w:r w:rsidR="00561311">
        <w:rPr>
          <w:rFonts w:ascii="Times New Roman" w:hAnsi="Times New Roman" w:cs="Times New Roman"/>
        </w:rPr>
        <w:t>by</w:t>
      </w:r>
      <w:r w:rsidR="005E1277">
        <w:rPr>
          <w:rFonts w:ascii="Times New Roman" w:hAnsi="Times New Roman" w:cs="Times New Roman"/>
        </w:rPr>
        <w:t xml:space="preserve"> adding</w:t>
      </w:r>
      <w:r w:rsidR="00D25548">
        <w:rPr>
          <w:rFonts w:ascii="Times New Roman" w:hAnsi="Times New Roman" w:cs="Times New Roman"/>
        </w:rPr>
        <w:t xml:space="preserve"> to section </w:t>
      </w:r>
      <w:r w:rsidR="001204E2">
        <w:rPr>
          <w:rFonts w:ascii="Times New Roman" w:hAnsi="Times New Roman" w:cs="Times New Roman"/>
        </w:rPr>
        <w:t xml:space="preserve">4 of </w:t>
      </w:r>
      <w:r w:rsidR="00585910">
        <w:rPr>
          <w:rFonts w:ascii="Times New Roman" w:hAnsi="Times New Roman" w:cs="Times New Roman"/>
        </w:rPr>
        <w:t>the Types Determination</w:t>
      </w:r>
      <w:r w:rsidR="005E1277">
        <w:rPr>
          <w:rFonts w:ascii="Times New Roman" w:hAnsi="Times New Roman" w:cs="Times New Roman"/>
        </w:rPr>
        <w:t xml:space="preserve"> area-wide receive stations </w:t>
      </w:r>
      <w:r w:rsidR="0060511F">
        <w:rPr>
          <w:rFonts w:ascii="Times New Roman" w:hAnsi="Times New Roman" w:cs="Times New Roman"/>
        </w:rPr>
        <w:t>as</w:t>
      </w:r>
      <w:r w:rsidR="00E73247">
        <w:rPr>
          <w:rFonts w:ascii="Times New Roman" w:hAnsi="Times New Roman" w:cs="Times New Roman"/>
        </w:rPr>
        <w:t xml:space="preserve"> being</w:t>
      </w:r>
      <w:r w:rsidR="0060511F">
        <w:rPr>
          <w:rFonts w:ascii="Times New Roman" w:hAnsi="Times New Roman" w:cs="Times New Roman"/>
        </w:rPr>
        <w:t xml:space="preserve"> radiocommunications receivers</w:t>
      </w:r>
      <w:r w:rsidR="001865ED">
        <w:rPr>
          <w:rFonts w:ascii="Times New Roman" w:hAnsi="Times New Roman" w:cs="Times New Roman"/>
        </w:rPr>
        <w:t xml:space="preserve"> that are subject to the </w:t>
      </w:r>
      <w:r w:rsidR="00F46B3C">
        <w:rPr>
          <w:rFonts w:ascii="Times New Roman" w:hAnsi="Times New Roman" w:cs="Times New Roman"/>
        </w:rPr>
        <w:t>Act</w:t>
      </w:r>
      <w:r w:rsidR="00A7445F">
        <w:rPr>
          <w:rFonts w:ascii="Times New Roman" w:hAnsi="Times New Roman" w:cs="Times New Roman"/>
        </w:rPr>
        <w:t xml:space="preserve"> and by adding </w:t>
      </w:r>
      <w:r w:rsidR="00F22723">
        <w:rPr>
          <w:rFonts w:ascii="Times New Roman" w:hAnsi="Times New Roman" w:cs="Times New Roman"/>
        </w:rPr>
        <w:t xml:space="preserve">the </w:t>
      </w:r>
      <w:r w:rsidR="004374B2">
        <w:rPr>
          <w:rFonts w:ascii="Times New Roman" w:hAnsi="Times New Roman" w:cs="Times New Roman"/>
        </w:rPr>
        <w:t xml:space="preserve">area-wide </w:t>
      </w:r>
      <w:r w:rsidR="00F22723">
        <w:rPr>
          <w:rFonts w:ascii="Times New Roman" w:hAnsi="Times New Roman" w:cs="Times New Roman"/>
        </w:rPr>
        <w:t xml:space="preserve">type </w:t>
      </w:r>
      <w:r w:rsidR="004374B2">
        <w:rPr>
          <w:rFonts w:ascii="Times New Roman" w:hAnsi="Times New Roman" w:cs="Times New Roman"/>
        </w:rPr>
        <w:t xml:space="preserve">to the </w:t>
      </w:r>
      <w:r w:rsidR="00776791">
        <w:rPr>
          <w:rFonts w:ascii="Times New Roman" w:hAnsi="Times New Roman" w:cs="Times New Roman"/>
        </w:rPr>
        <w:t>transmitter</w:t>
      </w:r>
      <w:r w:rsidR="004374B2">
        <w:rPr>
          <w:rFonts w:ascii="Times New Roman" w:hAnsi="Times New Roman" w:cs="Times New Roman"/>
        </w:rPr>
        <w:t xml:space="preserve"> licence types </w:t>
      </w:r>
      <w:r w:rsidR="00BC439A">
        <w:rPr>
          <w:rFonts w:ascii="Times New Roman" w:hAnsi="Times New Roman" w:cs="Times New Roman"/>
        </w:rPr>
        <w:t>in</w:t>
      </w:r>
      <w:r w:rsidR="004374B2">
        <w:rPr>
          <w:rFonts w:ascii="Times New Roman" w:hAnsi="Times New Roman" w:cs="Times New Roman"/>
        </w:rPr>
        <w:t xml:space="preserve"> Schedule 1 </w:t>
      </w:r>
      <w:r w:rsidR="00F02281">
        <w:rPr>
          <w:rFonts w:ascii="Times New Roman" w:hAnsi="Times New Roman" w:cs="Times New Roman"/>
        </w:rPr>
        <w:t xml:space="preserve">to </w:t>
      </w:r>
      <w:r w:rsidR="00FE0A66">
        <w:rPr>
          <w:rFonts w:ascii="Times New Roman" w:hAnsi="Times New Roman" w:cs="Times New Roman"/>
        </w:rPr>
        <w:t xml:space="preserve">the </w:t>
      </w:r>
      <w:r w:rsidR="00F02281">
        <w:rPr>
          <w:rFonts w:ascii="Times New Roman" w:hAnsi="Times New Roman" w:cs="Times New Roman"/>
        </w:rPr>
        <w:t xml:space="preserve">Types Determination </w:t>
      </w:r>
      <w:r w:rsidR="00B0624D">
        <w:rPr>
          <w:rFonts w:ascii="Times New Roman" w:hAnsi="Times New Roman" w:cs="Times New Roman"/>
        </w:rPr>
        <w:t xml:space="preserve">and </w:t>
      </w:r>
      <w:r w:rsidR="00795C75">
        <w:rPr>
          <w:rFonts w:ascii="Times New Roman" w:hAnsi="Times New Roman" w:cs="Times New Roman"/>
        </w:rPr>
        <w:t xml:space="preserve">the </w:t>
      </w:r>
      <w:r w:rsidR="00B0624D">
        <w:rPr>
          <w:rFonts w:ascii="Times New Roman" w:hAnsi="Times New Roman" w:cs="Times New Roman"/>
        </w:rPr>
        <w:t>area-wide receive</w:t>
      </w:r>
      <w:r w:rsidR="008C3727">
        <w:rPr>
          <w:rFonts w:ascii="Times New Roman" w:hAnsi="Times New Roman" w:cs="Times New Roman"/>
        </w:rPr>
        <w:t xml:space="preserve"> </w:t>
      </w:r>
      <w:r w:rsidR="00FD6D9F">
        <w:rPr>
          <w:rFonts w:ascii="Times New Roman" w:hAnsi="Times New Roman" w:cs="Times New Roman"/>
        </w:rPr>
        <w:t xml:space="preserve">type to the </w:t>
      </w:r>
      <w:r w:rsidR="00776791">
        <w:rPr>
          <w:rFonts w:ascii="Times New Roman" w:hAnsi="Times New Roman" w:cs="Times New Roman"/>
        </w:rPr>
        <w:t xml:space="preserve">receiver licence types </w:t>
      </w:r>
      <w:r w:rsidR="00795C75">
        <w:rPr>
          <w:rFonts w:ascii="Times New Roman" w:hAnsi="Times New Roman" w:cs="Times New Roman"/>
        </w:rPr>
        <w:t>in</w:t>
      </w:r>
      <w:r w:rsidR="00776791">
        <w:rPr>
          <w:rFonts w:ascii="Times New Roman" w:hAnsi="Times New Roman" w:cs="Times New Roman"/>
        </w:rPr>
        <w:t xml:space="preserve"> Schedule 2 to the </w:t>
      </w:r>
      <w:r w:rsidR="007E1322">
        <w:rPr>
          <w:rFonts w:ascii="Times New Roman" w:hAnsi="Times New Roman" w:cs="Times New Roman"/>
        </w:rPr>
        <w:t>Types Determination</w:t>
      </w:r>
      <w:r w:rsidR="00776791">
        <w:rPr>
          <w:rFonts w:ascii="Times New Roman" w:hAnsi="Times New Roman" w:cs="Times New Roman"/>
        </w:rPr>
        <w:t xml:space="preserve">. </w:t>
      </w:r>
    </w:p>
    <w:p w14:paraId="099C4888" w14:textId="77777777" w:rsidR="002056FB" w:rsidRDefault="00487CFA" w:rsidP="00487CF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Schedule 2</w:t>
      </w:r>
      <w:r>
        <w:rPr>
          <w:rFonts w:ascii="Times New Roman" w:hAnsi="Times New Roman" w:cs="Times New Roman"/>
          <w:b/>
        </w:rPr>
        <w:tab/>
      </w:r>
      <w:r w:rsidR="002056FB" w:rsidRPr="002056FB">
        <w:rPr>
          <w:rFonts w:ascii="Times New Roman" w:hAnsi="Times New Roman" w:cs="Times New Roman"/>
          <w:b/>
          <w:i/>
        </w:rPr>
        <w:t xml:space="preserve">Radiocommunications (Interpretation) Determination 2015 </w:t>
      </w:r>
      <w:r w:rsidR="002056FB" w:rsidRPr="00C81A25">
        <w:rPr>
          <w:rFonts w:ascii="Times New Roman" w:hAnsi="Times New Roman" w:cs="Times New Roman"/>
          <w:b/>
          <w:iCs/>
        </w:rPr>
        <w:t>[F2015L00178]</w:t>
      </w:r>
    </w:p>
    <w:p w14:paraId="46DD887D" w14:textId="2C78D181" w:rsidR="00487CFA" w:rsidRDefault="0046045F" w:rsidP="00E4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1</w:t>
      </w:r>
      <w:r w:rsidR="00487CFA">
        <w:rPr>
          <w:rFonts w:ascii="Times New Roman" w:hAnsi="Times New Roman" w:cs="Times New Roman"/>
        </w:rPr>
        <w:t xml:space="preserve"> </w:t>
      </w:r>
      <w:r w:rsidR="00E42186">
        <w:rPr>
          <w:rFonts w:ascii="Times New Roman" w:hAnsi="Times New Roman" w:cs="Times New Roman"/>
        </w:rPr>
        <w:t xml:space="preserve">amends Schedule 1 </w:t>
      </w:r>
      <w:r w:rsidR="005E61BD">
        <w:rPr>
          <w:rFonts w:ascii="Times New Roman" w:hAnsi="Times New Roman" w:cs="Times New Roman"/>
        </w:rPr>
        <w:t xml:space="preserve">to the </w:t>
      </w:r>
      <w:r w:rsidR="00D72B81">
        <w:rPr>
          <w:rFonts w:ascii="Times New Roman" w:hAnsi="Times New Roman" w:cs="Times New Roman"/>
        </w:rPr>
        <w:t xml:space="preserve">Interpretation Determination </w:t>
      </w:r>
      <w:r w:rsidR="00E42186">
        <w:rPr>
          <w:rFonts w:ascii="Times New Roman" w:hAnsi="Times New Roman" w:cs="Times New Roman"/>
        </w:rPr>
        <w:t>to include definitions for</w:t>
      </w:r>
      <w:r w:rsidR="003F7AA8">
        <w:rPr>
          <w:rFonts w:ascii="Times New Roman" w:hAnsi="Times New Roman" w:cs="Times New Roman"/>
        </w:rPr>
        <w:t xml:space="preserve"> the terms </w:t>
      </w:r>
      <w:r w:rsidR="00E42186">
        <w:rPr>
          <w:rFonts w:ascii="Times New Roman" w:hAnsi="Times New Roman" w:cs="Times New Roman"/>
        </w:rPr>
        <w:t xml:space="preserve"> </w:t>
      </w:r>
      <w:r w:rsidR="003F7AA8">
        <w:rPr>
          <w:rFonts w:ascii="Times New Roman" w:hAnsi="Times New Roman" w:cs="Times New Roman"/>
        </w:rPr>
        <w:t>‘</w:t>
      </w:r>
      <w:r w:rsidR="00E42186">
        <w:rPr>
          <w:rFonts w:ascii="Times New Roman" w:hAnsi="Times New Roman" w:cs="Times New Roman"/>
        </w:rPr>
        <w:t>are</w:t>
      </w:r>
      <w:r w:rsidR="00C171AA">
        <w:rPr>
          <w:rFonts w:ascii="Times New Roman" w:hAnsi="Times New Roman" w:cs="Times New Roman"/>
        </w:rPr>
        <w:t>a</w:t>
      </w:r>
      <w:r w:rsidR="00E42186">
        <w:rPr>
          <w:rFonts w:ascii="Times New Roman" w:hAnsi="Times New Roman" w:cs="Times New Roman"/>
        </w:rPr>
        <w:t xml:space="preserve">-wide </w:t>
      </w:r>
      <w:r w:rsidR="007B5779">
        <w:rPr>
          <w:rFonts w:ascii="Times New Roman" w:hAnsi="Times New Roman" w:cs="Times New Roman"/>
        </w:rPr>
        <w:t>licence</w:t>
      </w:r>
      <w:r w:rsidR="003F7AA8">
        <w:rPr>
          <w:rFonts w:ascii="Times New Roman" w:hAnsi="Times New Roman" w:cs="Times New Roman"/>
        </w:rPr>
        <w:t>’</w:t>
      </w:r>
      <w:r w:rsidR="00E42186">
        <w:rPr>
          <w:rFonts w:ascii="Times New Roman" w:hAnsi="Times New Roman" w:cs="Times New Roman"/>
        </w:rPr>
        <w:t xml:space="preserve">, </w:t>
      </w:r>
      <w:r w:rsidR="003F7AA8">
        <w:rPr>
          <w:rFonts w:ascii="Times New Roman" w:hAnsi="Times New Roman" w:cs="Times New Roman"/>
        </w:rPr>
        <w:t>‘</w:t>
      </w:r>
      <w:r w:rsidR="00E42186">
        <w:rPr>
          <w:rFonts w:ascii="Times New Roman" w:hAnsi="Times New Roman" w:cs="Times New Roman"/>
        </w:rPr>
        <w:t>are</w:t>
      </w:r>
      <w:r w:rsidR="00C171AA">
        <w:rPr>
          <w:rFonts w:ascii="Times New Roman" w:hAnsi="Times New Roman" w:cs="Times New Roman"/>
        </w:rPr>
        <w:t>a</w:t>
      </w:r>
      <w:r w:rsidR="00E42186">
        <w:rPr>
          <w:rFonts w:ascii="Times New Roman" w:hAnsi="Times New Roman" w:cs="Times New Roman"/>
        </w:rPr>
        <w:t xml:space="preserve">-wide receive </w:t>
      </w:r>
      <w:r w:rsidR="007B5779">
        <w:rPr>
          <w:rFonts w:ascii="Times New Roman" w:hAnsi="Times New Roman" w:cs="Times New Roman"/>
        </w:rPr>
        <w:t>licence</w:t>
      </w:r>
      <w:r w:rsidR="003F7AA8">
        <w:rPr>
          <w:rFonts w:ascii="Times New Roman" w:hAnsi="Times New Roman" w:cs="Times New Roman"/>
        </w:rPr>
        <w:t>’</w:t>
      </w:r>
      <w:r w:rsidR="00E42186">
        <w:rPr>
          <w:rFonts w:ascii="Times New Roman" w:hAnsi="Times New Roman" w:cs="Times New Roman"/>
        </w:rPr>
        <w:t xml:space="preserve">, </w:t>
      </w:r>
      <w:r w:rsidR="003F7AA8">
        <w:rPr>
          <w:rFonts w:ascii="Times New Roman" w:hAnsi="Times New Roman" w:cs="Times New Roman"/>
        </w:rPr>
        <w:t>‘</w:t>
      </w:r>
      <w:r w:rsidR="00E42186">
        <w:rPr>
          <w:rFonts w:ascii="Times New Roman" w:hAnsi="Times New Roman" w:cs="Times New Roman"/>
        </w:rPr>
        <w:t>area-wide receive station</w:t>
      </w:r>
      <w:r w:rsidR="000C6DF1">
        <w:rPr>
          <w:rFonts w:ascii="Times New Roman" w:hAnsi="Times New Roman" w:cs="Times New Roman"/>
        </w:rPr>
        <w:t>’,</w:t>
      </w:r>
      <w:r w:rsidR="00E42186">
        <w:rPr>
          <w:rFonts w:ascii="Times New Roman" w:hAnsi="Times New Roman" w:cs="Times New Roman"/>
        </w:rPr>
        <w:t xml:space="preserve"> </w:t>
      </w:r>
      <w:r w:rsidR="000C6DF1">
        <w:rPr>
          <w:rFonts w:ascii="Times New Roman" w:hAnsi="Times New Roman" w:cs="Times New Roman"/>
        </w:rPr>
        <w:t>‘</w:t>
      </w:r>
      <w:r w:rsidR="00E42186">
        <w:rPr>
          <w:rFonts w:ascii="Times New Roman" w:hAnsi="Times New Roman" w:cs="Times New Roman"/>
        </w:rPr>
        <w:t>area-wide service</w:t>
      </w:r>
      <w:r w:rsidR="000C6DF1">
        <w:rPr>
          <w:rFonts w:ascii="Times New Roman" w:hAnsi="Times New Roman" w:cs="Times New Roman"/>
        </w:rPr>
        <w:t xml:space="preserve">’ and </w:t>
      </w:r>
      <w:r w:rsidR="00651FA7">
        <w:rPr>
          <w:rFonts w:ascii="Times New Roman" w:hAnsi="Times New Roman" w:cs="Times New Roman"/>
        </w:rPr>
        <w:t>‘area-wide station’</w:t>
      </w:r>
      <w:r w:rsidR="00E42186">
        <w:rPr>
          <w:rFonts w:ascii="Times New Roman" w:hAnsi="Times New Roman" w:cs="Times New Roman"/>
        </w:rPr>
        <w:t>.</w:t>
      </w:r>
    </w:p>
    <w:p w14:paraId="3BC9ED5D" w14:textId="1D90BAF5" w:rsidR="00487CFA" w:rsidRDefault="00487CFA" w:rsidP="00487CF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Schedule </w:t>
      </w:r>
      <w:r w:rsidR="00CF40B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ab/>
      </w:r>
      <w:r w:rsidR="00CF40BD" w:rsidRPr="00CF40BD">
        <w:rPr>
          <w:rFonts w:ascii="Times New Roman" w:hAnsi="Times New Roman" w:cs="Times New Roman"/>
          <w:b/>
          <w:i/>
        </w:rPr>
        <w:t xml:space="preserve">Radiocommunications (Register of Radiocommunications Licences) Determination 2017 </w:t>
      </w:r>
      <w:r w:rsidR="00CF40BD" w:rsidRPr="00766E2A">
        <w:rPr>
          <w:rFonts w:ascii="Times New Roman" w:hAnsi="Times New Roman" w:cs="Times New Roman"/>
          <w:b/>
          <w:iCs/>
        </w:rPr>
        <w:t>[F2017L01069]</w:t>
      </w:r>
    </w:p>
    <w:p w14:paraId="4CA3ED57" w14:textId="5A4A6A5E" w:rsidR="00487CFA" w:rsidRDefault="0046045F" w:rsidP="00487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1 to 4</w:t>
      </w:r>
      <w:r w:rsidR="00487CFA">
        <w:rPr>
          <w:rFonts w:ascii="Times New Roman" w:hAnsi="Times New Roman" w:cs="Times New Roman"/>
        </w:rPr>
        <w:t xml:space="preserve"> </w:t>
      </w:r>
      <w:r w:rsidR="00E42186">
        <w:rPr>
          <w:rFonts w:ascii="Times New Roman" w:hAnsi="Times New Roman" w:cs="Times New Roman"/>
        </w:rPr>
        <w:t xml:space="preserve">amend section 10 </w:t>
      </w:r>
      <w:r w:rsidR="00646140">
        <w:rPr>
          <w:rFonts w:ascii="Times New Roman" w:hAnsi="Times New Roman" w:cs="Times New Roman"/>
        </w:rPr>
        <w:t xml:space="preserve">of the </w:t>
      </w:r>
      <w:r w:rsidR="003140DD">
        <w:rPr>
          <w:rFonts w:ascii="Times New Roman" w:hAnsi="Times New Roman" w:cs="Times New Roman"/>
        </w:rPr>
        <w:t>RRL Determination</w:t>
      </w:r>
      <w:r w:rsidR="003F391D">
        <w:rPr>
          <w:rFonts w:ascii="Times New Roman" w:hAnsi="Times New Roman" w:cs="Times New Roman"/>
        </w:rPr>
        <w:t xml:space="preserve"> so that </w:t>
      </w:r>
      <w:r w:rsidR="0076306B">
        <w:rPr>
          <w:rFonts w:ascii="Times New Roman" w:hAnsi="Times New Roman" w:cs="Times New Roman"/>
        </w:rPr>
        <w:t xml:space="preserve">details </w:t>
      </w:r>
      <w:r w:rsidR="00AC4942">
        <w:rPr>
          <w:rFonts w:ascii="Times New Roman" w:hAnsi="Times New Roman" w:cs="Times New Roman"/>
        </w:rPr>
        <w:t xml:space="preserve">about the use of spectrum, </w:t>
      </w:r>
      <w:r w:rsidR="00936138">
        <w:rPr>
          <w:rFonts w:ascii="Times New Roman" w:hAnsi="Times New Roman" w:cs="Times New Roman"/>
        </w:rPr>
        <w:t xml:space="preserve">operation of </w:t>
      </w:r>
      <w:r w:rsidR="00AC4942">
        <w:rPr>
          <w:rFonts w:ascii="Times New Roman" w:hAnsi="Times New Roman" w:cs="Times New Roman"/>
        </w:rPr>
        <w:t xml:space="preserve">devices, antennas </w:t>
      </w:r>
      <w:r w:rsidR="00C87306">
        <w:rPr>
          <w:rFonts w:ascii="Times New Roman" w:hAnsi="Times New Roman" w:cs="Times New Roman"/>
        </w:rPr>
        <w:t>and</w:t>
      </w:r>
      <w:r w:rsidR="00AC4942">
        <w:rPr>
          <w:rFonts w:ascii="Times New Roman" w:hAnsi="Times New Roman" w:cs="Times New Roman"/>
        </w:rPr>
        <w:t xml:space="preserve"> sites</w:t>
      </w:r>
      <w:r w:rsidR="00C87306">
        <w:rPr>
          <w:rFonts w:ascii="Times New Roman" w:hAnsi="Times New Roman" w:cs="Times New Roman"/>
        </w:rPr>
        <w:t xml:space="preserve"> are not </w:t>
      </w:r>
      <w:r w:rsidR="0076306B">
        <w:rPr>
          <w:rFonts w:ascii="Times New Roman" w:hAnsi="Times New Roman" w:cs="Times New Roman"/>
        </w:rPr>
        <w:t>require</w:t>
      </w:r>
      <w:r w:rsidR="006230CD">
        <w:rPr>
          <w:rFonts w:ascii="Times New Roman" w:hAnsi="Times New Roman" w:cs="Times New Roman"/>
        </w:rPr>
        <w:t>d</w:t>
      </w:r>
      <w:r w:rsidR="0076306B">
        <w:rPr>
          <w:rFonts w:ascii="Times New Roman" w:hAnsi="Times New Roman" w:cs="Times New Roman"/>
        </w:rPr>
        <w:t xml:space="preserve"> </w:t>
      </w:r>
      <w:r w:rsidR="009A59C5">
        <w:rPr>
          <w:rFonts w:ascii="Times New Roman" w:hAnsi="Times New Roman" w:cs="Times New Roman"/>
        </w:rPr>
        <w:t xml:space="preserve">to be </w:t>
      </w:r>
      <w:r w:rsidR="0075131F">
        <w:rPr>
          <w:rFonts w:ascii="Times New Roman" w:hAnsi="Times New Roman" w:cs="Times New Roman"/>
        </w:rPr>
        <w:t>contained</w:t>
      </w:r>
      <w:r w:rsidR="009A59C5">
        <w:rPr>
          <w:rFonts w:ascii="Times New Roman" w:hAnsi="Times New Roman" w:cs="Times New Roman"/>
        </w:rPr>
        <w:t xml:space="preserve"> in the</w:t>
      </w:r>
      <w:r w:rsidR="007C167D">
        <w:rPr>
          <w:rFonts w:ascii="Times New Roman" w:hAnsi="Times New Roman" w:cs="Times New Roman"/>
        </w:rPr>
        <w:t xml:space="preserve"> Register</w:t>
      </w:r>
      <w:r w:rsidR="009A59C5">
        <w:rPr>
          <w:rFonts w:ascii="Times New Roman" w:hAnsi="Times New Roman" w:cs="Times New Roman"/>
        </w:rPr>
        <w:t xml:space="preserve"> </w:t>
      </w:r>
      <w:r w:rsidR="00892A1B">
        <w:rPr>
          <w:rFonts w:ascii="Times New Roman" w:hAnsi="Times New Roman" w:cs="Times New Roman"/>
        </w:rPr>
        <w:t xml:space="preserve">for </w:t>
      </w:r>
      <w:r w:rsidR="00204072">
        <w:rPr>
          <w:rFonts w:ascii="Times New Roman" w:hAnsi="Times New Roman" w:cs="Times New Roman"/>
        </w:rPr>
        <w:t xml:space="preserve">area-wide and area-wide receive </w:t>
      </w:r>
      <w:r w:rsidR="0076306B">
        <w:rPr>
          <w:rFonts w:ascii="Times New Roman" w:hAnsi="Times New Roman" w:cs="Times New Roman"/>
        </w:rPr>
        <w:t>licen</w:t>
      </w:r>
      <w:r w:rsidR="009B4ED2">
        <w:rPr>
          <w:rFonts w:ascii="Times New Roman" w:hAnsi="Times New Roman" w:cs="Times New Roman"/>
        </w:rPr>
        <w:t>ce</w:t>
      </w:r>
      <w:r w:rsidR="00944490">
        <w:rPr>
          <w:rFonts w:ascii="Times New Roman" w:hAnsi="Times New Roman" w:cs="Times New Roman"/>
        </w:rPr>
        <w:t>s</w:t>
      </w:r>
      <w:r w:rsidR="0076306B">
        <w:rPr>
          <w:rFonts w:ascii="Times New Roman" w:hAnsi="Times New Roman" w:cs="Times New Roman"/>
        </w:rPr>
        <w:t xml:space="preserve">. </w:t>
      </w:r>
    </w:p>
    <w:p w14:paraId="247DFE07" w14:textId="45795A5A" w:rsidR="00997BDC" w:rsidRDefault="00DB1880" w:rsidP="00487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the</w:t>
      </w:r>
      <w:r w:rsidR="001B1CB3">
        <w:rPr>
          <w:rFonts w:ascii="Times New Roman" w:hAnsi="Times New Roman" w:cs="Times New Roman"/>
        </w:rPr>
        <w:t xml:space="preserve"> exempt</w:t>
      </w:r>
      <w:r>
        <w:rPr>
          <w:rFonts w:ascii="Times New Roman" w:hAnsi="Times New Roman" w:cs="Times New Roman"/>
        </w:rPr>
        <w:t xml:space="preserve">ions do not </w:t>
      </w:r>
      <w:r w:rsidR="00B315D2">
        <w:rPr>
          <w:rFonts w:ascii="Times New Roman" w:hAnsi="Times New Roman" w:cs="Times New Roman"/>
        </w:rPr>
        <w:t>apply</w:t>
      </w:r>
      <w:r w:rsidR="001B1CB3">
        <w:rPr>
          <w:rFonts w:ascii="Times New Roman" w:hAnsi="Times New Roman" w:cs="Times New Roman"/>
        </w:rPr>
        <w:t xml:space="preserve"> </w:t>
      </w:r>
      <w:r w:rsidR="00B315D2">
        <w:rPr>
          <w:rFonts w:ascii="Times New Roman" w:hAnsi="Times New Roman" w:cs="Times New Roman"/>
        </w:rPr>
        <w:t>if</w:t>
      </w:r>
      <w:r w:rsidR="00F82D61">
        <w:rPr>
          <w:rFonts w:ascii="Times New Roman" w:hAnsi="Times New Roman" w:cs="Times New Roman"/>
        </w:rPr>
        <w:t xml:space="preserve"> there is a </w:t>
      </w:r>
      <w:r w:rsidR="00B97F9B">
        <w:rPr>
          <w:rFonts w:ascii="Times New Roman" w:hAnsi="Times New Roman" w:cs="Times New Roman"/>
        </w:rPr>
        <w:t xml:space="preserve">condition in the </w:t>
      </w:r>
      <w:r w:rsidR="00781F4A" w:rsidRPr="00F25AB9">
        <w:rPr>
          <w:rFonts w:ascii="Times New Roman" w:hAnsi="Times New Roman" w:cs="Times New Roman"/>
        </w:rPr>
        <w:t>AWL LCD</w:t>
      </w:r>
      <w:r w:rsidR="00781F4A">
        <w:rPr>
          <w:rFonts w:ascii="Times New Roman" w:hAnsi="Times New Roman" w:cs="Times New Roman"/>
          <w:i/>
          <w:iCs/>
        </w:rPr>
        <w:t xml:space="preserve"> </w:t>
      </w:r>
      <w:r w:rsidR="00B97F9B">
        <w:rPr>
          <w:rFonts w:ascii="Times New Roman" w:hAnsi="Times New Roman" w:cs="Times New Roman"/>
        </w:rPr>
        <w:t xml:space="preserve">or the relevant </w:t>
      </w:r>
      <w:r w:rsidR="00A731D7">
        <w:rPr>
          <w:rFonts w:ascii="Times New Roman" w:hAnsi="Times New Roman" w:cs="Times New Roman"/>
        </w:rPr>
        <w:t xml:space="preserve">area-wide </w:t>
      </w:r>
      <w:r w:rsidR="00B97F9B">
        <w:rPr>
          <w:rFonts w:ascii="Times New Roman" w:hAnsi="Times New Roman" w:cs="Times New Roman"/>
        </w:rPr>
        <w:t xml:space="preserve">licence </w:t>
      </w:r>
      <w:r w:rsidR="006765D0">
        <w:rPr>
          <w:rFonts w:ascii="Times New Roman" w:hAnsi="Times New Roman" w:cs="Times New Roman"/>
        </w:rPr>
        <w:t>or area-w</w:t>
      </w:r>
      <w:r w:rsidR="002E050B">
        <w:rPr>
          <w:rFonts w:ascii="Times New Roman" w:hAnsi="Times New Roman" w:cs="Times New Roman"/>
        </w:rPr>
        <w:t>i</w:t>
      </w:r>
      <w:r w:rsidR="006765D0">
        <w:rPr>
          <w:rFonts w:ascii="Times New Roman" w:hAnsi="Times New Roman" w:cs="Times New Roman"/>
        </w:rPr>
        <w:t xml:space="preserve">de receive licence </w:t>
      </w:r>
      <w:r w:rsidR="00AC6FEA">
        <w:rPr>
          <w:rFonts w:ascii="Times New Roman" w:hAnsi="Times New Roman" w:cs="Times New Roman"/>
        </w:rPr>
        <w:t xml:space="preserve">that </w:t>
      </w:r>
      <w:r w:rsidR="00B97F9B">
        <w:rPr>
          <w:rFonts w:ascii="Times New Roman" w:hAnsi="Times New Roman" w:cs="Times New Roman"/>
        </w:rPr>
        <w:t>requir</w:t>
      </w:r>
      <w:r w:rsidR="006765D0">
        <w:rPr>
          <w:rFonts w:ascii="Times New Roman" w:hAnsi="Times New Roman" w:cs="Times New Roman"/>
        </w:rPr>
        <w:t>es</w:t>
      </w:r>
      <w:r w:rsidR="00B97F9B">
        <w:rPr>
          <w:rFonts w:ascii="Times New Roman" w:hAnsi="Times New Roman" w:cs="Times New Roman"/>
        </w:rPr>
        <w:t xml:space="preserve"> those details to be </w:t>
      </w:r>
      <w:r w:rsidR="005E3576">
        <w:rPr>
          <w:rFonts w:ascii="Times New Roman" w:hAnsi="Times New Roman" w:cs="Times New Roman"/>
        </w:rPr>
        <w:t>contained</w:t>
      </w:r>
      <w:r w:rsidR="00B97F9B">
        <w:rPr>
          <w:rFonts w:ascii="Times New Roman" w:hAnsi="Times New Roman" w:cs="Times New Roman"/>
        </w:rPr>
        <w:t xml:space="preserve"> </w:t>
      </w:r>
      <w:r w:rsidR="001A64BD">
        <w:rPr>
          <w:rFonts w:ascii="Times New Roman" w:hAnsi="Times New Roman" w:cs="Times New Roman"/>
        </w:rPr>
        <w:t>in the Register.</w:t>
      </w:r>
      <w:r w:rsidR="00B97F9B">
        <w:rPr>
          <w:rFonts w:ascii="Times New Roman" w:hAnsi="Times New Roman" w:cs="Times New Roman"/>
        </w:rPr>
        <w:t xml:space="preserve"> </w:t>
      </w:r>
    </w:p>
    <w:p w14:paraId="0871CF3C" w14:textId="77777777" w:rsidR="003020A1" w:rsidRDefault="003020A1"/>
    <w:sectPr w:rsidR="003020A1" w:rsidSect="00DF250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0CD3" w14:textId="77777777" w:rsidR="00003B6D" w:rsidRDefault="00003B6D">
      <w:pPr>
        <w:spacing w:after="0" w:line="240" w:lineRule="auto"/>
      </w:pPr>
      <w:r>
        <w:separator/>
      </w:r>
    </w:p>
  </w:endnote>
  <w:endnote w:type="continuationSeparator" w:id="0">
    <w:p w14:paraId="653C0401" w14:textId="77777777" w:rsidR="00003B6D" w:rsidRDefault="00003B6D">
      <w:pPr>
        <w:spacing w:after="0" w:line="240" w:lineRule="auto"/>
      </w:pPr>
      <w:r>
        <w:continuationSeparator/>
      </w:r>
    </w:p>
  </w:endnote>
  <w:endnote w:type="continuationNotice" w:id="1">
    <w:p w14:paraId="27395A06" w14:textId="77777777" w:rsidR="00003B6D" w:rsidRDefault="00003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416F8AD" w14:textId="77777777" w:rsidR="00FA74EF" w:rsidRDefault="00FA74EF" w:rsidP="00DF2502">
        <w:pPr>
          <w:pStyle w:val="Footer"/>
          <w:pBdr>
            <w:top w:val="single" w:sz="4" w:space="1" w:color="auto"/>
          </w:pBdr>
          <w:jc w:val="center"/>
        </w:pPr>
      </w:p>
      <w:p w14:paraId="504EC403" w14:textId="745F1E1B" w:rsidR="00FA74EF" w:rsidRPr="00AD3414" w:rsidRDefault="00FA74EF" w:rsidP="00DF2502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Pr="00412D72">
          <w:rPr>
            <w:rFonts w:ascii="Times New Roman" w:hAnsi="Times New Roman" w:cs="Times New Roman"/>
            <w:i/>
          </w:rPr>
          <w:t>Radiocommunications Legislation (20</w:t>
        </w:r>
        <w:r w:rsidR="00B97F9B">
          <w:rPr>
            <w:rFonts w:ascii="Times New Roman" w:hAnsi="Times New Roman" w:cs="Times New Roman"/>
            <w:i/>
          </w:rPr>
          <w:t>20</w:t>
        </w:r>
        <w:r w:rsidRPr="00412D72">
          <w:rPr>
            <w:rFonts w:ascii="Times New Roman" w:hAnsi="Times New Roman" w:cs="Times New Roman"/>
            <w:i/>
          </w:rPr>
          <w:t xml:space="preserve"> Measures No. 1) Instrument 20</w:t>
        </w:r>
        <w:r w:rsidR="007B7118">
          <w:rPr>
            <w:rFonts w:ascii="Times New Roman" w:hAnsi="Times New Roman" w:cs="Times New Roman"/>
            <w:i/>
          </w:rPr>
          <w:t>20</w:t>
        </w:r>
      </w:p>
      <w:p w14:paraId="78C285A5" w14:textId="77777777" w:rsidR="00FA74EF" w:rsidRDefault="00FA74EF">
        <w:pPr>
          <w:pStyle w:val="Footer"/>
          <w:jc w:val="right"/>
        </w:pPr>
      </w:p>
      <w:p w14:paraId="598E13FC" w14:textId="77777777" w:rsidR="00FA74EF" w:rsidRPr="00AD3414" w:rsidRDefault="00FA74EF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3AA18CEE" w14:textId="77777777" w:rsidR="00FA74EF" w:rsidRPr="00AD3414" w:rsidRDefault="00FA74EF" w:rsidP="00DF2502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DB15" w14:textId="77777777" w:rsidR="00003B6D" w:rsidRDefault="00003B6D">
      <w:pPr>
        <w:spacing w:after="0" w:line="240" w:lineRule="auto"/>
      </w:pPr>
      <w:r>
        <w:separator/>
      </w:r>
    </w:p>
  </w:footnote>
  <w:footnote w:type="continuationSeparator" w:id="0">
    <w:p w14:paraId="4BC66115" w14:textId="77777777" w:rsidR="00003B6D" w:rsidRDefault="00003B6D">
      <w:pPr>
        <w:spacing w:after="0" w:line="240" w:lineRule="auto"/>
      </w:pPr>
      <w:r>
        <w:continuationSeparator/>
      </w:r>
    </w:p>
  </w:footnote>
  <w:footnote w:type="continuationNotice" w:id="1">
    <w:p w14:paraId="25160306" w14:textId="77777777" w:rsidR="00003B6D" w:rsidRDefault="00003B6D">
      <w:pPr>
        <w:spacing w:after="0" w:line="240" w:lineRule="auto"/>
      </w:pPr>
    </w:p>
  </w:footnote>
  <w:footnote w:id="2">
    <w:p w14:paraId="073398BC" w14:textId="77777777" w:rsidR="00303E5F" w:rsidRDefault="00303E5F" w:rsidP="00303E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0300">
        <w:rPr>
          <w:rFonts w:ascii="Times New Roman" w:hAnsi="Times New Roman"/>
        </w:rPr>
        <w:t xml:space="preserve">The existing </w:t>
      </w:r>
      <w:r w:rsidRPr="00760300">
        <w:rPr>
          <w:rFonts w:ascii="Times New Roman" w:hAnsi="Times New Roman"/>
          <w:i/>
          <w:iCs/>
        </w:rPr>
        <w:t>Radiocommunications Licence Conditions (Apparatus Licence) Determination 2015</w:t>
      </w:r>
      <w:r w:rsidRPr="00760300">
        <w:rPr>
          <w:rFonts w:ascii="Times New Roman" w:hAnsi="Times New Roman"/>
          <w:i/>
        </w:rPr>
        <w:t xml:space="preserve"> </w:t>
      </w:r>
      <w:r w:rsidRPr="00760300">
        <w:rPr>
          <w:rFonts w:ascii="Times New Roman" w:hAnsi="Times New Roman"/>
        </w:rPr>
        <w:t>will also appl</w:t>
      </w:r>
      <w:r>
        <w:rPr>
          <w:rFonts w:ascii="Times New Roman" w:hAnsi="Times New Roman"/>
        </w:rPr>
        <w:t xml:space="preserve">y to </w:t>
      </w:r>
      <w:r w:rsidRPr="00760300">
        <w:rPr>
          <w:rFonts w:ascii="Times New Roman" w:hAnsi="Times New Roman"/>
        </w:rPr>
        <w:t>AWLs. That instrument imposes conditions dealing with matters such as electromagnetic radiation requirements and record-keeping rules.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23D6" w14:textId="77777777" w:rsidR="00FA74EF" w:rsidRDefault="00FA74EF">
    <w:pPr>
      <w:pStyle w:val="Header"/>
    </w:pPr>
  </w:p>
  <w:p w14:paraId="71B66EBA" w14:textId="77777777" w:rsidR="00FA74EF" w:rsidRPr="00AD3414" w:rsidRDefault="00FA74E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C0806AC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1" w15:restartNumberingAfterBreak="0">
    <w:nsid w:val="FFFFFF89"/>
    <w:multiLevelType w:val="singleLevel"/>
    <w:tmpl w:val="36A4B5F2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62F9"/>
    <w:multiLevelType w:val="hybridMultilevel"/>
    <w:tmpl w:val="6D6A1006"/>
    <w:lvl w:ilvl="0" w:tplc="FBD82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80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C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0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1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60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2D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43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42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512DC"/>
    <w:multiLevelType w:val="hybridMultilevel"/>
    <w:tmpl w:val="771A8BF8"/>
    <w:lvl w:ilvl="0" w:tplc="1E14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CC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4D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0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A0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88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0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0F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E5C7D"/>
    <w:multiLevelType w:val="hybridMultilevel"/>
    <w:tmpl w:val="FE1E6C0A"/>
    <w:lvl w:ilvl="0" w:tplc="388E12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3DF2"/>
    <w:multiLevelType w:val="hybridMultilevel"/>
    <w:tmpl w:val="357A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C3FAF"/>
    <w:multiLevelType w:val="hybridMultilevel"/>
    <w:tmpl w:val="976A67A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A1"/>
    <w:rsid w:val="00000B91"/>
    <w:rsid w:val="00001633"/>
    <w:rsid w:val="00002E2D"/>
    <w:rsid w:val="00003B6D"/>
    <w:rsid w:val="00003FD7"/>
    <w:rsid w:val="000062BE"/>
    <w:rsid w:val="00017875"/>
    <w:rsid w:val="00025ACF"/>
    <w:rsid w:val="00025BE5"/>
    <w:rsid w:val="00026A31"/>
    <w:rsid w:val="00033195"/>
    <w:rsid w:val="000339D3"/>
    <w:rsid w:val="00034352"/>
    <w:rsid w:val="000349D7"/>
    <w:rsid w:val="000408DB"/>
    <w:rsid w:val="0004174D"/>
    <w:rsid w:val="00045357"/>
    <w:rsid w:val="00045CF8"/>
    <w:rsid w:val="0004638A"/>
    <w:rsid w:val="00050140"/>
    <w:rsid w:val="00056FB4"/>
    <w:rsid w:val="00060B78"/>
    <w:rsid w:val="0006683E"/>
    <w:rsid w:val="00076C3F"/>
    <w:rsid w:val="00082BA6"/>
    <w:rsid w:val="0008681F"/>
    <w:rsid w:val="00091E05"/>
    <w:rsid w:val="000932C8"/>
    <w:rsid w:val="00094077"/>
    <w:rsid w:val="000957FF"/>
    <w:rsid w:val="000B12BB"/>
    <w:rsid w:val="000B2E62"/>
    <w:rsid w:val="000B3B9A"/>
    <w:rsid w:val="000C28D9"/>
    <w:rsid w:val="000C36D0"/>
    <w:rsid w:val="000C6DF1"/>
    <w:rsid w:val="000D0D2F"/>
    <w:rsid w:val="000E122C"/>
    <w:rsid w:val="000E3CCE"/>
    <w:rsid w:val="000E531B"/>
    <w:rsid w:val="000F22E0"/>
    <w:rsid w:val="000F478E"/>
    <w:rsid w:val="00100A7B"/>
    <w:rsid w:val="0010302D"/>
    <w:rsid w:val="00110802"/>
    <w:rsid w:val="00116683"/>
    <w:rsid w:val="001204E2"/>
    <w:rsid w:val="0013075F"/>
    <w:rsid w:val="001344EA"/>
    <w:rsid w:val="00135949"/>
    <w:rsid w:val="001538B4"/>
    <w:rsid w:val="00153E7C"/>
    <w:rsid w:val="00154F8E"/>
    <w:rsid w:val="00155A51"/>
    <w:rsid w:val="00161691"/>
    <w:rsid w:val="00167C5A"/>
    <w:rsid w:val="00167E26"/>
    <w:rsid w:val="00171DC1"/>
    <w:rsid w:val="001865ED"/>
    <w:rsid w:val="001873F1"/>
    <w:rsid w:val="0019190F"/>
    <w:rsid w:val="001A64BD"/>
    <w:rsid w:val="001B0A23"/>
    <w:rsid w:val="001B1CB3"/>
    <w:rsid w:val="001B5007"/>
    <w:rsid w:val="001C6A71"/>
    <w:rsid w:val="001C794F"/>
    <w:rsid w:val="001D7446"/>
    <w:rsid w:val="001D7A10"/>
    <w:rsid w:val="001F267F"/>
    <w:rsid w:val="001F298C"/>
    <w:rsid w:val="001F5411"/>
    <w:rsid w:val="001F591C"/>
    <w:rsid w:val="001F799E"/>
    <w:rsid w:val="00202E58"/>
    <w:rsid w:val="0020363D"/>
    <w:rsid w:val="00204072"/>
    <w:rsid w:val="002056FB"/>
    <w:rsid w:val="002105DE"/>
    <w:rsid w:val="00214FF9"/>
    <w:rsid w:val="00220B42"/>
    <w:rsid w:val="0022201E"/>
    <w:rsid w:val="002312AB"/>
    <w:rsid w:val="00234CC4"/>
    <w:rsid w:val="002404DF"/>
    <w:rsid w:val="00250CA3"/>
    <w:rsid w:val="00253BB8"/>
    <w:rsid w:val="00257A7A"/>
    <w:rsid w:val="002657A0"/>
    <w:rsid w:val="00285142"/>
    <w:rsid w:val="00292225"/>
    <w:rsid w:val="002933E7"/>
    <w:rsid w:val="00293F40"/>
    <w:rsid w:val="002962C3"/>
    <w:rsid w:val="002A7657"/>
    <w:rsid w:val="002B029F"/>
    <w:rsid w:val="002C204F"/>
    <w:rsid w:val="002C44C4"/>
    <w:rsid w:val="002C5FC7"/>
    <w:rsid w:val="002D2FBC"/>
    <w:rsid w:val="002D5911"/>
    <w:rsid w:val="002E050B"/>
    <w:rsid w:val="002E54FA"/>
    <w:rsid w:val="002F6700"/>
    <w:rsid w:val="003003BA"/>
    <w:rsid w:val="00300B63"/>
    <w:rsid w:val="003020A1"/>
    <w:rsid w:val="00303E5F"/>
    <w:rsid w:val="003140DD"/>
    <w:rsid w:val="003155CD"/>
    <w:rsid w:val="00325616"/>
    <w:rsid w:val="00335CE8"/>
    <w:rsid w:val="0034331A"/>
    <w:rsid w:val="0034618B"/>
    <w:rsid w:val="003504CE"/>
    <w:rsid w:val="0035541B"/>
    <w:rsid w:val="00366534"/>
    <w:rsid w:val="00371607"/>
    <w:rsid w:val="003741D6"/>
    <w:rsid w:val="00377279"/>
    <w:rsid w:val="00380F82"/>
    <w:rsid w:val="00382503"/>
    <w:rsid w:val="00384CDB"/>
    <w:rsid w:val="0038665D"/>
    <w:rsid w:val="00386CE7"/>
    <w:rsid w:val="00390E91"/>
    <w:rsid w:val="00395141"/>
    <w:rsid w:val="0039794C"/>
    <w:rsid w:val="00397BD4"/>
    <w:rsid w:val="003B1BDC"/>
    <w:rsid w:val="003B1D87"/>
    <w:rsid w:val="003B75B4"/>
    <w:rsid w:val="003C5656"/>
    <w:rsid w:val="003D2751"/>
    <w:rsid w:val="003D5145"/>
    <w:rsid w:val="003D704C"/>
    <w:rsid w:val="003E091A"/>
    <w:rsid w:val="003E6304"/>
    <w:rsid w:val="003F2194"/>
    <w:rsid w:val="003F391D"/>
    <w:rsid w:val="003F4010"/>
    <w:rsid w:val="003F7AA8"/>
    <w:rsid w:val="00400744"/>
    <w:rsid w:val="00400AEF"/>
    <w:rsid w:val="0040222F"/>
    <w:rsid w:val="00405E8C"/>
    <w:rsid w:val="00412D72"/>
    <w:rsid w:val="00414411"/>
    <w:rsid w:val="004155E7"/>
    <w:rsid w:val="00433147"/>
    <w:rsid w:val="00435DEF"/>
    <w:rsid w:val="00436193"/>
    <w:rsid w:val="004374B2"/>
    <w:rsid w:val="00437A44"/>
    <w:rsid w:val="00437CC4"/>
    <w:rsid w:val="00443AF1"/>
    <w:rsid w:val="004455C0"/>
    <w:rsid w:val="004546B8"/>
    <w:rsid w:val="0046045F"/>
    <w:rsid w:val="00460C4F"/>
    <w:rsid w:val="0046124D"/>
    <w:rsid w:val="00467519"/>
    <w:rsid w:val="00467875"/>
    <w:rsid w:val="004704A0"/>
    <w:rsid w:val="00482598"/>
    <w:rsid w:val="0048441B"/>
    <w:rsid w:val="004872AF"/>
    <w:rsid w:val="00487CFA"/>
    <w:rsid w:val="0049564A"/>
    <w:rsid w:val="004A0965"/>
    <w:rsid w:val="004B0C9C"/>
    <w:rsid w:val="004B1AE3"/>
    <w:rsid w:val="004B2D48"/>
    <w:rsid w:val="004B2ED2"/>
    <w:rsid w:val="004B4486"/>
    <w:rsid w:val="004C0581"/>
    <w:rsid w:val="004D33C4"/>
    <w:rsid w:val="004D4705"/>
    <w:rsid w:val="004D55DC"/>
    <w:rsid w:val="004D75A4"/>
    <w:rsid w:val="004E5555"/>
    <w:rsid w:val="00507998"/>
    <w:rsid w:val="00511D07"/>
    <w:rsid w:val="005166CE"/>
    <w:rsid w:val="005171D8"/>
    <w:rsid w:val="00523354"/>
    <w:rsid w:val="0052786D"/>
    <w:rsid w:val="00530D2B"/>
    <w:rsid w:val="00533120"/>
    <w:rsid w:val="00533B68"/>
    <w:rsid w:val="00542AEA"/>
    <w:rsid w:val="00542C32"/>
    <w:rsid w:val="00543D0F"/>
    <w:rsid w:val="00551CCC"/>
    <w:rsid w:val="005560D9"/>
    <w:rsid w:val="00556B9D"/>
    <w:rsid w:val="00561311"/>
    <w:rsid w:val="0056171F"/>
    <w:rsid w:val="00561E06"/>
    <w:rsid w:val="005637C5"/>
    <w:rsid w:val="005663B9"/>
    <w:rsid w:val="00571EDE"/>
    <w:rsid w:val="00576272"/>
    <w:rsid w:val="005768F9"/>
    <w:rsid w:val="005849A1"/>
    <w:rsid w:val="00585910"/>
    <w:rsid w:val="0058779E"/>
    <w:rsid w:val="00595641"/>
    <w:rsid w:val="005A0593"/>
    <w:rsid w:val="005A551C"/>
    <w:rsid w:val="005B1A3F"/>
    <w:rsid w:val="005B504A"/>
    <w:rsid w:val="005B5F52"/>
    <w:rsid w:val="005B7C51"/>
    <w:rsid w:val="005C1ECA"/>
    <w:rsid w:val="005D3505"/>
    <w:rsid w:val="005D3761"/>
    <w:rsid w:val="005D39A0"/>
    <w:rsid w:val="005D40B5"/>
    <w:rsid w:val="005E102F"/>
    <w:rsid w:val="005E1277"/>
    <w:rsid w:val="005E1C39"/>
    <w:rsid w:val="005E3576"/>
    <w:rsid w:val="005E3939"/>
    <w:rsid w:val="005E61BD"/>
    <w:rsid w:val="00604CC3"/>
    <w:rsid w:val="0060511F"/>
    <w:rsid w:val="00617E21"/>
    <w:rsid w:val="006227BB"/>
    <w:rsid w:val="006230CD"/>
    <w:rsid w:val="00643693"/>
    <w:rsid w:val="0064527F"/>
    <w:rsid w:val="00646140"/>
    <w:rsid w:val="0064665F"/>
    <w:rsid w:val="00651FA7"/>
    <w:rsid w:val="006535F6"/>
    <w:rsid w:val="00655AD9"/>
    <w:rsid w:val="0066347A"/>
    <w:rsid w:val="00663B71"/>
    <w:rsid w:val="00665904"/>
    <w:rsid w:val="00667730"/>
    <w:rsid w:val="00670B41"/>
    <w:rsid w:val="006765D0"/>
    <w:rsid w:val="00692CAD"/>
    <w:rsid w:val="00695C16"/>
    <w:rsid w:val="00697F9C"/>
    <w:rsid w:val="006A6ABD"/>
    <w:rsid w:val="006B04C1"/>
    <w:rsid w:val="006B63C8"/>
    <w:rsid w:val="006C382B"/>
    <w:rsid w:val="006D012A"/>
    <w:rsid w:val="006D2928"/>
    <w:rsid w:val="006D68D6"/>
    <w:rsid w:val="006E5F34"/>
    <w:rsid w:val="006F0C6F"/>
    <w:rsid w:val="006F1A57"/>
    <w:rsid w:val="006F3F5D"/>
    <w:rsid w:val="006F527F"/>
    <w:rsid w:val="00701892"/>
    <w:rsid w:val="00702E8E"/>
    <w:rsid w:val="00703048"/>
    <w:rsid w:val="0070441A"/>
    <w:rsid w:val="00704EE3"/>
    <w:rsid w:val="0070775B"/>
    <w:rsid w:val="0071454E"/>
    <w:rsid w:val="007160CC"/>
    <w:rsid w:val="00722020"/>
    <w:rsid w:val="007348F5"/>
    <w:rsid w:val="007355E2"/>
    <w:rsid w:val="00740F47"/>
    <w:rsid w:val="007508FC"/>
    <w:rsid w:val="0075131F"/>
    <w:rsid w:val="007577F3"/>
    <w:rsid w:val="00760541"/>
    <w:rsid w:val="00762ABF"/>
    <w:rsid w:val="0076306B"/>
    <w:rsid w:val="00766E2A"/>
    <w:rsid w:val="00776791"/>
    <w:rsid w:val="00776E0C"/>
    <w:rsid w:val="00780116"/>
    <w:rsid w:val="00780AC0"/>
    <w:rsid w:val="00781F4A"/>
    <w:rsid w:val="00783815"/>
    <w:rsid w:val="00786F6E"/>
    <w:rsid w:val="0079131A"/>
    <w:rsid w:val="00795C75"/>
    <w:rsid w:val="007A61E0"/>
    <w:rsid w:val="007B5779"/>
    <w:rsid w:val="007B7118"/>
    <w:rsid w:val="007C167D"/>
    <w:rsid w:val="007C72BB"/>
    <w:rsid w:val="007D105F"/>
    <w:rsid w:val="007D2304"/>
    <w:rsid w:val="007E04C9"/>
    <w:rsid w:val="007E1322"/>
    <w:rsid w:val="007E2AE6"/>
    <w:rsid w:val="007E36D4"/>
    <w:rsid w:val="00803D42"/>
    <w:rsid w:val="00804C73"/>
    <w:rsid w:val="00807F47"/>
    <w:rsid w:val="00815D45"/>
    <w:rsid w:val="00820BB0"/>
    <w:rsid w:val="00823DE6"/>
    <w:rsid w:val="008257C4"/>
    <w:rsid w:val="008331BB"/>
    <w:rsid w:val="00844A78"/>
    <w:rsid w:val="008528D6"/>
    <w:rsid w:val="00853E64"/>
    <w:rsid w:val="00865FBF"/>
    <w:rsid w:val="00871B9F"/>
    <w:rsid w:val="00873652"/>
    <w:rsid w:val="00873F63"/>
    <w:rsid w:val="0088144E"/>
    <w:rsid w:val="00884C68"/>
    <w:rsid w:val="00891D5A"/>
    <w:rsid w:val="00892A1B"/>
    <w:rsid w:val="008931B9"/>
    <w:rsid w:val="00894827"/>
    <w:rsid w:val="00894938"/>
    <w:rsid w:val="008A2F42"/>
    <w:rsid w:val="008B100F"/>
    <w:rsid w:val="008B212C"/>
    <w:rsid w:val="008C3727"/>
    <w:rsid w:val="008D4308"/>
    <w:rsid w:val="008D51BB"/>
    <w:rsid w:val="008E35FC"/>
    <w:rsid w:val="008E6B8D"/>
    <w:rsid w:val="00900C10"/>
    <w:rsid w:val="00901583"/>
    <w:rsid w:val="00906DAE"/>
    <w:rsid w:val="0091146A"/>
    <w:rsid w:val="00911D11"/>
    <w:rsid w:val="00927802"/>
    <w:rsid w:val="00936138"/>
    <w:rsid w:val="00936C6C"/>
    <w:rsid w:val="00936D64"/>
    <w:rsid w:val="00944490"/>
    <w:rsid w:val="009565DD"/>
    <w:rsid w:val="009664BE"/>
    <w:rsid w:val="009768E1"/>
    <w:rsid w:val="0098073D"/>
    <w:rsid w:val="00980D11"/>
    <w:rsid w:val="009816B8"/>
    <w:rsid w:val="00982AE1"/>
    <w:rsid w:val="00990E5D"/>
    <w:rsid w:val="00994D78"/>
    <w:rsid w:val="00995BC7"/>
    <w:rsid w:val="00997BDC"/>
    <w:rsid w:val="009A2792"/>
    <w:rsid w:val="009A3995"/>
    <w:rsid w:val="009A4312"/>
    <w:rsid w:val="009A59C5"/>
    <w:rsid w:val="009B4ED2"/>
    <w:rsid w:val="009C16AA"/>
    <w:rsid w:val="009D46DA"/>
    <w:rsid w:val="009E4054"/>
    <w:rsid w:val="009E5FA7"/>
    <w:rsid w:val="009F1BD9"/>
    <w:rsid w:val="009F1EDD"/>
    <w:rsid w:val="00A00C7B"/>
    <w:rsid w:val="00A1332B"/>
    <w:rsid w:val="00A139D9"/>
    <w:rsid w:val="00A1459C"/>
    <w:rsid w:val="00A210D7"/>
    <w:rsid w:val="00A26FA4"/>
    <w:rsid w:val="00A34C04"/>
    <w:rsid w:val="00A43D07"/>
    <w:rsid w:val="00A503AC"/>
    <w:rsid w:val="00A5371D"/>
    <w:rsid w:val="00A57490"/>
    <w:rsid w:val="00A600F0"/>
    <w:rsid w:val="00A65981"/>
    <w:rsid w:val="00A67BDF"/>
    <w:rsid w:val="00A731D7"/>
    <w:rsid w:val="00A7445F"/>
    <w:rsid w:val="00A77401"/>
    <w:rsid w:val="00A7770D"/>
    <w:rsid w:val="00A967D0"/>
    <w:rsid w:val="00A968D5"/>
    <w:rsid w:val="00A96B0D"/>
    <w:rsid w:val="00AA04E3"/>
    <w:rsid w:val="00AA07E6"/>
    <w:rsid w:val="00AA738A"/>
    <w:rsid w:val="00AC4942"/>
    <w:rsid w:val="00AC5FC0"/>
    <w:rsid w:val="00AC6FEA"/>
    <w:rsid w:val="00AC7C2C"/>
    <w:rsid w:val="00AD5BAB"/>
    <w:rsid w:val="00AE2DFF"/>
    <w:rsid w:val="00AE7703"/>
    <w:rsid w:val="00B00971"/>
    <w:rsid w:val="00B03102"/>
    <w:rsid w:val="00B0624D"/>
    <w:rsid w:val="00B1117A"/>
    <w:rsid w:val="00B17F9E"/>
    <w:rsid w:val="00B2150D"/>
    <w:rsid w:val="00B2524D"/>
    <w:rsid w:val="00B27085"/>
    <w:rsid w:val="00B315D2"/>
    <w:rsid w:val="00B41B7E"/>
    <w:rsid w:val="00B46E13"/>
    <w:rsid w:val="00B51D6A"/>
    <w:rsid w:val="00B622E6"/>
    <w:rsid w:val="00B918FB"/>
    <w:rsid w:val="00B97F9B"/>
    <w:rsid w:val="00BA1127"/>
    <w:rsid w:val="00BA158D"/>
    <w:rsid w:val="00BB0645"/>
    <w:rsid w:val="00BC149C"/>
    <w:rsid w:val="00BC439A"/>
    <w:rsid w:val="00BC6013"/>
    <w:rsid w:val="00BD036F"/>
    <w:rsid w:val="00BD32B7"/>
    <w:rsid w:val="00BD6DE1"/>
    <w:rsid w:val="00BD710F"/>
    <w:rsid w:val="00BE3D7C"/>
    <w:rsid w:val="00BE5362"/>
    <w:rsid w:val="00BF1473"/>
    <w:rsid w:val="00BF26A5"/>
    <w:rsid w:val="00C01D1A"/>
    <w:rsid w:val="00C026DB"/>
    <w:rsid w:val="00C03CAC"/>
    <w:rsid w:val="00C04945"/>
    <w:rsid w:val="00C049C2"/>
    <w:rsid w:val="00C05610"/>
    <w:rsid w:val="00C171AA"/>
    <w:rsid w:val="00C225DD"/>
    <w:rsid w:val="00C31C88"/>
    <w:rsid w:val="00C352C8"/>
    <w:rsid w:val="00C367F7"/>
    <w:rsid w:val="00C41E87"/>
    <w:rsid w:val="00C4517F"/>
    <w:rsid w:val="00C4618D"/>
    <w:rsid w:val="00C472E2"/>
    <w:rsid w:val="00C53047"/>
    <w:rsid w:val="00C61C4C"/>
    <w:rsid w:val="00C63830"/>
    <w:rsid w:val="00C639B8"/>
    <w:rsid w:val="00C63C0E"/>
    <w:rsid w:val="00C64421"/>
    <w:rsid w:val="00C67A6C"/>
    <w:rsid w:val="00C745E2"/>
    <w:rsid w:val="00C7693C"/>
    <w:rsid w:val="00C81828"/>
    <w:rsid w:val="00C81A25"/>
    <w:rsid w:val="00C86073"/>
    <w:rsid w:val="00C87306"/>
    <w:rsid w:val="00C90A15"/>
    <w:rsid w:val="00C90FCC"/>
    <w:rsid w:val="00C97FE4"/>
    <w:rsid w:val="00CA1FFE"/>
    <w:rsid w:val="00CA4C65"/>
    <w:rsid w:val="00CA5CAE"/>
    <w:rsid w:val="00CC255F"/>
    <w:rsid w:val="00CD2A25"/>
    <w:rsid w:val="00CD716D"/>
    <w:rsid w:val="00CE6667"/>
    <w:rsid w:val="00CE7CC2"/>
    <w:rsid w:val="00CF0017"/>
    <w:rsid w:val="00CF2940"/>
    <w:rsid w:val="00CF40BD"/>
    <w:rsid w:val="00CF4DB7"/>
    <w:rsid w:val="00D03605"/>
    <w:rsid w:val="00D172F2"/>
    <w:rsid w:val="00D20F6F"/>
    <w:rsid w:val="00D219DC"/>
    <w:rsid w:val="00D25548"/>
    <w:rsid w:val="00D25867"/>
    <w:rsid w:val="00D27C65"/>
    <w:rsid w:val="00D32587"/>
    <w:rsid w:val="00D37338"/>
    <w:rsid w:val="00D41A1A"/>
    <w:rsid w:val="00D41DE9"/>
    <w:rsid w:val="00D51C25"/>
    <w:rsid w:val="00D52164"/>
    <w:rsid w:val="00D52CE8"/>
    <w:rsid w:val="00D533C1"/>
    <w:rsid w:val="00D5557A"/>
    <w:rsid w:val="00D608CE"/>
    <w:rsid w:val="00D649E0"/>
    <w:rsid w:val="00D7227C"/>
    <w:rsid w:val="00D72B81"/>
    <w:rsid w:val="00D72D52"/>
    <w:rsid w:val="00D8004A"/>
    <w:rsid w:val="00D8056E"/>
    <w:rsid w:val="00D810C9"/>
    <w:rsid w:val="00D9285C"/>
    <w:rsid w:val="00D95CB9"/>
    <w:rsid w:val="00DA20A0"/>
    <w:rsid w:val="00DA2364"/>
    <w:rsid w:val="00DA2C08"/>
    <w:rsid w:val="00DA3CA9"/>
    <w:rsid w:val="00DA595F"/>
    <w:rsid w:val="00DB1880"/>
    <w:rsid w:val="00DB40B6"/>
    <w:rsid w:val="00DB4889"/>
    <w:rsid w:val="00DC1727"/>
    <w:rsid w:val="00DC3A1F"/>
    <w:rsid w:val="00DC4672"/>
    <w:rsid w:val="00DD4D98"/>
    <w:rsid w:val="00DD5150"/>
    <w:rsid w:val="00DD57C1"/>
    <w:rsid w:val="00DE0649"/>
    <w:rsid w:val="00DE29E1"/>
    <w:rsid w:val="00DE5B9D"/>
    <w:rsid w:val="00DF0338"/>
    <w:rsid w:val="00DF2502"/>
    <w:rsid w:val="00DF3C72"/>
    <w:rsid w:val="00E13B76"/>
    <w:rsid w:val="00E149A0"/>
    <w:rsid w:val="00E15B68"/>
    <w:rsid w:val="00E26A9F"/>
    <w:rsid w:val="00E4197A"/>
    <w:rsid w:val="00E42186"/>
    <w:rsid w:val="00E50CD9"/>
    <w:rsid w:val="00E55D05"/>
    <w:rsid w:val="00E637E5"/>
    <w:rsid w:val="00E6478F"/>
    <w:rsid w:val="00E67B80"/>
    <w:rsid w:val="00E73247"/>
    <w:rsid w:val="00E75238"/>
    <w:rsid w:val="00E802C8"/>
    <w:rsid w:val="00E80B09"/>
    <w:rsid w:val="00E815B1"/>
    <w:rsid w:val="00E82299"/>
    <w:rsid w:val="00E92B65"/>
    <w:rsid w:val="00E96291"/>
    <w:rsid w:val="00EA2004"/>
    <w:rsid w:val="00EA4E96"/>
    <w:rsid w:val="00EA6156"/>
    <w:rsid w:val="00EA6C5A"/>
    <w:rsid w:val="00EA78C5"/>
    <w:rsid w:val="00EB10E9"/>
    <w:rsid w:val="00EB5E2B"/>
    <w:rsid w:val="00ED5226"/>
    <w:rsid w:val="00ED7C79"/>
    <w:rsid w:val="00EE181F"/>
    <w:rsid w:val="00EE23A6"/>
    <w:rsid w:val="00EE3625"/>
    <w:rsid w:val="00EE5787"/>
    <w:rsid w:val="00EF4D9D"/>
    <w:rsid w:val="00EF5B52"/>
    <w:rsid w:val="00EF5C3E"/>
    <w:rsid w:val="00F02281"/>
    <w:rsid w:val="00F07F76"/>
    <w:rsid w:val="00F1039C"/>
    <w:rsid w:val="00F10F86"/>
    <w:rsid w:val="00F1430B"/>
    <w:rsid w:val="00F213A4"/>
    <w:rsid w:val="00F225EF"/>
    <w:rsid w:val="00F22723"/>
    <w:rsid w:val="00F22E74"/>
    <w:rsid w:val="00F239F1"/>
    <w:rsid w:val="00F24CD2"/>
    <w:rsid w:val="00F25AB9"/>
    <w:rsid w:val="00F32F90"/>
    <w:rsid w:val="00F4366F"/>
    <w:rsid w:val="00F436D3"/>
    <w:rsid w:val="00F4383B"/>
    <w:rsid w:val="00F456F0"/>
    <w:rsid w:val="00F46B3C"/>
    <w:rsid w:val="00F507FA"/>
    <w:rsid w:val="00F5574A"/>
    <w:rsid w:val="00F57288"/>
    <w:rsid w:val="00F608AF"/>
    <w:rsid w:val="00F655D9"/>
    <w:rsid w:val="00F7332C"/>
    <w:rsid w:val="00F7375D"/>
    <w:rsid w:val="00F8148F"/>
    <w:rsid w:val="00F81ABB"/>
    <w:rsid w:val="00F82D61"/>
    <w:rsid w:val="00F837B7"/>
    <w:rsid w:val="00F91782"/>
    <w:rsid w:val="00F94C02"/>
    <w:rsid w:val="00F94C82"/>
    <w:rsid w:val="00F97C23"/>
    <w:rsid w:val="00FA136D"/>
    <w:rsid w:val="00FA4AC4"/>
    <w:rsid w:val="00FA4C0F"/>
    <w:rsid w:val="00FA6276"/>
    <w:rsid w:val="00FA74EF"/>
    <w:rsid w:val="00FA7FC3"/>
    <w:rsid w:val="00FD268D"/>
    <w:rsid w:val="00FD49CE"/>
    <w:rsid w:val="00FD6D9F"/>
    <w:rsid w:val="00FE0381"/>
    <w:rsid w:val="00FE0A66"/>
    <w:rsid w:val="00FF6CA7"/>
    <w:rsid w:val="00FF7215"/>
    <w:rsid w:val="00FF7592"/>
    <w:rsid w:val="210482F7"/>
    <w:rsid w:val="22787FDA"/>
    <w:rsid w:val="2802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F9C"/>
  <w15:chartTrackingRefBased/>
  <w15:docId w15:val="{E615C048-5286-46F1-8465-3B2107B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20A1"/>
    <w:pPr>
      <w:spacing w:line="256" w:lineRule="auto"/>
    </w:pPr>
  </w:style>
  <w:style w:type="paragraph" w:styleId="Heading3">
    <w:name w:val="heading 3"/>
    <w:basedOn w:val="Normal"/>
    <w:next w:val="Normal"/>
    <w:link w:val="Heading3Char"/>
    <w:qFormat/>
    <w:rsid w:val="00FA4AC4"/>
    <w:pPr>
      <w:keepNext/>
      <w:spacing w:before="60" w:after="60" w:line="240" w:lineRule="atLeast"/>
      <w:outlineLvl w:val="2"/>
    </w:pPr>
    <w:rPr>
      <w:rFonts w:ascii="Arial" w:eastAsia="Times New Roman" w:hAnsi="Arial" w:cs="Arial"/>
      <w:b/>
      <w:bCs/>
      <w:sz w:val="20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0A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0A1"/>
  </w:style>
  <w:style w:type="paragraph" w:styleId="Footer">
    <w:name w:val="footer"/>
    <w:basedOn w:val="Normal"/>
    <w:link w:val="FooterChar"/>
    <w:uiPriority w:val="99"/>
    <w:unhideWhenUsed/>
    <w:rsid w:val="0030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A1"/>
  </w:style>
  <w:style w:type="paragraph" w:styleId="ListParagraph">
    <w:name w:val="List Paragraph"/>
    <w:basedOn w:val="Normal"/>
    <w:uiPriority w:val="34"/>
    <w:qFormat/>
    <w:rsid w:val="00302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0A1"/>
    <w:rPr>
      <w:color w:val="0563C1" w:themeColor="hyperlink"/>
      <w:u w:val="single"/>
    </w:rPr>
  </w:style>
  <w:style w:type="paragraph" w:customStyle="1" w:styleId="Default">
    <w:name w:val="Default"/>
    <w:rsid w:val="00302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B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A4AC4"/>
    <w:rPr>
      <w:rFonts w:ascii="Arial" w:eastAsia="Times New Roman" w:hAnsi="Arial" w:cs="Arial"/>
      <w:b/>
      <w:bCs/>
      <w:sz w:val="20"/>
      <w:szCs w:val="26"/>
      <w:lang w:eastAsia="en-AU"/>
    </w:rPr>
  </w:style>
  <w:style w:type="paragraph" w:styleId="ListBullet">
    <w:name w:val="List Bullet"/>
    <w:basedOn w:val="Normal"/>
    <w:qFormat/>
    <w:rsid w:val="00FA4AC4"/>
    <w:pPr>
      <w:numPr>
        <w:numId w:val="8"/>
      </w:numPr>
      <w:spacing w:after="80" w:line="24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qFormat/>
    <w:rsid w:val="00FA4AC4"/>
    <w:pPr>
      <w:numPr>
        <w:numId w:val="9"/>
      </w:numPr>
      <w:spacing w:after="80" w:line="240" w:lineRule="atLeast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837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1E0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3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E5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03E5F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egislation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D1C3D9A7A53439A28CD4C293FDAFE" ma:contentTypeVersion="7" ma:contentTypeDescription="Create a new document." ma:contentTypeScope="" ma:versionID="3bec6a1f394fb6d2a95382eacb797e19">
  <xsd:schema xmlns:xsd="http://www.w3.org/2001/XMLSchema" xmlns:xs="http://www.w3.org/2001/XMLSchema" xmlns:p="http://schemas.microsoft.com/office/2006/metadata/properties" xmlns:ns3="d931867f-9811-4b4f-af5b-918016397505" targetNamespace="http://schemas.microsoft.com/office/2006/metadata/properties" ma:root="true" ma:fieldsID="d08cb144e6d332ed75849e180f13198d" ns3:_="">
    <xsd:import namespace="d931867f-9811-4b4f-af5b-918016397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867f-9811-4b4f-af5b-91801639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25BF1-065D-4493-8473-AEC7CAC28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867f-9811-4b4f-af5b-918016397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3CFBF-2AD9-4905-A9AC-EF507C7A90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931867f-9811-4b4f-af5b-9180163975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313A50-F26D-4B93-AF6D-DCED2CF2A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Ye</dc:creator>
  <cp:keywords/>
  <dc:description/>
  <cp:lastModifiedBy>Tyson Wils</cp:lastModifiedBy>
  <cp:revision>3</cp:revision>
  <cp:lastPrinted>2020-01-14T04:18:00Z</cp:lastPrinted>
  <dcterms:created xsi:type="dcterms:W3CDTF">2020-01-29T00:26:00Z</dcterms:created>
  <dcterms:modified xsi:type="dcterms:W3CDTF">2020-01-29T00:28:00Z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0x010100686D1C3D9A7A53439A28CD4C293FDAFE</vt:lpwstr>
  </property>
  <property fmtid="{D5CDD505-2E9C-101B-9397-08002B2CF9AE}" pid="3" name="_dlc_DocIdItemGuid">
    <vt:lpwstr>4f00e906-d4ee-470d-af3d-4b151c8c0788</vt:lpwstr>
  </property>
</Properties>
</file>