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E308B" w14:textId="77777777" w:rsidR="008744EC" w:rsidRPr="00FD1487" w:rsidRDefault="008744EC" w:rsidP="008744EC">
      <w:pPr>
        <w:rPr>
          <w:szCs w:val="22"/>
        </w:rPr>
      </w:pPr>
      <w:r w:rsidRPr="00FD1487">
        <w:rPr>
          <w:noProof/>
          <w:szCs w:val="22"/>
          <w:lang w:eastAsia="en-AU"/>
        </w:rPr>
        <w:drawing>
          <wp:inline distT="0" distB="0" distL="0" distR="0" wp14:anchorId="5C4176C2" wp14:editId="5675CD89">
            <wp:extent cx="150495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4950" cy="1104900"/>
                    </a:xfrm>
                    <a:prstGeom prst="rect">
                      <a:avLst/>
                    </a:prstGeom>
                    <a:noFill/>
                    <a:ln w="9525">
                      <a:noFill/>
                      <a:miter lim="800000"/>
                      <a:headEnd/>
                      <a:tailEnd/>
                    </a:ln>
                  </pic:spPr>
                </pic:pic>
              </a:graphicData>
            </a:graphic>
          </wp:inline>
        </w:drawing>
      </w:r>
    </w:p>
    <w:p w14:paraId="37291306" w14:textId="77777777" w:rsidR="008744EC" w:rsidRPr="00FD1487" w:rsidRDefault="008744EC" w:rsidP="008744EC">
      <w:pPr>
        <w:rPr>
          <w:szCs w:val="22"/>
        </w:rPr>
      </w:pPr>
    </w:p>
    <w:p w14:paraId="3DCB8E71" w14:textId="2EF82C59" w:rsidR="008744EC" w:rsidRPr="0049359D" w:rsidRDefault="008744EC" w:rsidP="008744EC">
      <w:pPr>
        <w:pStyle w:val="ShortT"/>
        <w:rPr>
          <w:szCs w:val="40"/>
        </w:rPr>
      </w:pPr>
      <w:r w:rsidRPr="0049359D">
        <w:rPr>
          <w:szCs w:val="40"/>
        </w:rPr>
        <w:t>Public Governance, Performance and Accountability</w:t>
      </w:r>
      <w:r w:rsidR="0035237D" w:rsidRPr="0049359D">
        <w:rPr>
          <w:szCs w:val="40"/>
        </w:rPr>
        <w:t xml:space="preserve"> (Section </w:t>
      </w:r>
      <w:r w:rsidRPr="0049359D">
        <w:rPr>
          <w:szCs w:val="40"/>
        </w:rPr>
        <w:t>75 Transfe</w:t>
      </w:r>
      <w:r w:rsidR="00446ABC" w:rsidRPr="0049359D">
        <w:rPr>
          <w:szCs w:val="40"/>
        </w:rPr>
        <w:t>r</w:t>
      </w:r>
      <w:r w:rsidR="00760917" w:rsidRPr="0049359D">
        <w:rPr>
          <w:szCs w:val="40"/>
        </w:rPr>
        <w:t>s) Amendment Determination 201</w:t>
      </w:r>
      <w:r w:rsidR="00537BED" w:rsidRPr="0049359D">
        <w:rPr>
          <w:szCs w:val="40"/>
        </w:rPr>
        <w:t>9</w:t>
      </w:r>
      <w:r w:rsidR="0035237D" w:rsidRPr="0049359D">
        <w:rPr>
          <w:szCs w:val="40"/>
        </w:rPr>
        <w:noBreakHyphen/>
      </w:r>
      <w:r w:rsidR="00760917" w:rsidRPr="0049359D">
        <w:rPr>
          <w:szCs w:val="40"/>
        </w:rPr>
        <w:t>20</w:t>
      </w:r>
      <w:r w:rsidR="00537BED" w:rsidRPr="0049359D">
        <w:rPr>
          <w:szCs w:val="40"/>
        </w:rPr>
        <w:t>20</w:t>
      </w:r>
      <w:r w:rsidRPr="0049359D">
        <w:rPr>
          <w:szCs w:val="40"/>
        </w:rPr>
        <w:t xml:space="preserve"> (</w:t>
      </w:r>
      <w:r w:rsidR="0035237D" w:rsidRPr="0049359D">
        <w:rPr>
          <w:szCs w:val="40"/>
        </w:rPr>
        <w:t>No. </w:t>
      </w:r>
      <w:r w:rsidR="00933D17">
        <w:rPr>
          <w:szCs w:val="40"/>
        </w:rPr>
        <w:t>3</w:t>
      </w:r>
      <w:r w:rsidRPr="0049359D">
        <w:rPr>
          <w:szCs w:val="40"/>
        </w:rPr>
        <w:t>)</w:t>
      </w:r>
    </w:p>
    <w:p w14:paraId="0631E657" w14:textId="3A5494A0" w:rsidR="00EC2C49" w:rsidRPr="00FD1487" w:rsidRDefault="00EC2C49" w:rsidP="00EC2C49">
      <w:pPr>
        <w:pStyle w:val="SignCoverPageStart"/>
        <w:spacing w:before="240"/>
        <w:ind w:right="91"/>
        <w:rPr>
          <w:szCs w:val="22"/>
        </w:rPr>
      </w:pPr>
      <w:r w:rsidRPr="00FD1487">
        <w:rPr>
          <w:szCs w:val="22"/>
        </w:rPr>
        <w:t xml:space="preserve">I, Tracey Carroll, First Assistant Secretary, Financial Analysis, Reporting and Management, </w:t>
      </w:r>
      <w:r w:rsidR="006B5AAB" w:rsidRPr="00FD1487">
        <w:rPr>
          <w:szCs w:val="22"/>
        </w:rPr>
        <w:t xml:space="preserve">Department of Finance, </w:t>
      </w:r>
      <w:r w:rsidRPr="00FD1487">
        <w:rPr>
          <w:szCs w:val="22"/>
        </w:rPr>
        <w:t>make the following determination.</w:t>
      </w:r>
    </w:p>
    <w:p w14:paraId="208CB4AA" w14:textId="76497C61" w:rsidR="008744EC" w:rsidRPr="00FD1487" w:rsidRDefault="008744EC" w:rsidP="008744EC">
      <w:pPr>
        <w:keepNext/>
        <w:spacing w:before="300" w:line="240" w:lineRule="atLeast"/>
        <w:ind w:right="397"/>
        <w:jc w:val="both"/>
        <w:rPr>
          <w:szCs w:val="22"/>
        </w:rPr>
      </w:pPr>
      <w:r w:rsidRPr="00FD1487">
        <w:rPr>
          <w:szCs w:val="22"/>
        </w:rPr>
        <w:t>Dated</w:t>
      </w:r>
      <w:r w:rsidR="00DC680E" w:rsidRPr="00FD1487">
        <w:rPr>
          <w:szCs w:val="22"/>
        </w:rPr>
        <w:t xml:space="preserve">   </w:t>
      </w:r>
      <w:r w:rsidR="00E44A35">
        <w:rPr>
          <w:szCs w:val="22"/>
        </w:rPr>
        <w:t xml:space="preserve"> </w:t>
      </w:r>
      <w:r w:rsidR="0042093B">
        <w:rPr>
          <w:szCs w:val="22"/>
        </w:rPr>
        <w:t xml:space="preserve"> </w:t>
      </w:r>
      <w:r w:rsidR="00EC5F7D">
        <w:rPr>
          <w:szCs w:val="22"/>
        </w:rPr>
        <w:t>31</w:t>
      </w:r>
      <w:r w:rsidR="005A4DE8" w:rsidRPr="00FD1487">
        <w:rPr>
          <w:szCs w:val="22"/>
        </w:rPr>
        <w:t xml:space="preserve"> </w:t>
      </w:r>
      <w:r w:rsidR="00933D17">
        <w:rPr>
          <w:szCs w:val="22"/>
        </w:rPr>
        <w:t>January</w:t>
      </w:r>
      <w:r w:rsidR="00230FA3">
        <w:rPr>
          <w:szCs w:val="22"/>
        </w:rPr>
        <w:t xml:space="preserve"> 2020</w:t>
      </w:r>
    </w:p>
    <w:p w14:paraId="50FBA431" w14:textId="35AD56E4" w:rsidR="008744EC" w:rsidRPr="00FD1487" w:rsidRDefault="00CF6925" w:rsidP="008744EC">
      <w:pPr>
        <w:keepNext/>
        <w:tabs>
          <w:tab w:val="left" w:pos="3402"/>
        </w:tabs>
        <w:spacing w:before="1440" w:line="300" w:lineRule="atLeast"/>
        <w:ind w:right="397"/>
        <w:rPr>
          <w:szCs w:val="22"/>
        </w:rPr>
      </w:pPr>
      <w:r w:rsidRPr="00FD1487">
        <w:rPr>
          <w:szCs w:val="22"/>
        </w:rPr>
        <w:t>Tracey Carroll</w:t>
      </w:r>
      <w:bookmarkStart w:id="0" w:name="_GoBack"/>
      <w:bookmarkEnd w:id="0"/>
    </w:p>
    <w:p w14:paraId="60D6BBBF" w14:textId="77777777" w:rsidR="008744EC" w:rsidRPr="00FD1487" w:rsidRDefault="008744EC" w:rsidP="008744EC">
      <w:pPr>
        <w:pStyle w:val="SignCoverPageEnd"/>
        <w:rPr>
          <w:szCs w:val="22"/>
        </w:rPr>
      </w:pPr>
      <w:r w:rsidRPr="00FD1487">
        <w:rPr>
          <w:szCs w:val="22"/>
        </w:rPr>
        <w:t>First Assistant Secretary</w:t>
      </w:r>
      <w:r w:rsidRPr="00FD1487">
        <w:rPr>
          <w:szCs w:val="22"/>
        </w:rPr>
        <w:br/>
        <w:t>Financial Analysis, Reporting and Management</w:t>
      </w:r>
      <w:r w:rsidRPr="00FD1487">
        <w:rPr>
          <w:szCs w:val="22"/>
        </w:rPr>
        <w:br/>
        <w:t>Department of Finance</w:t>
      </w:r>
    </w:p>
    <w:p w14:paraId="28ED8753" w14:textId="77777777" w:rsidR="008744EC" w:rsidRPr="00FD1487" w:rsidRDefault="008744EC" w:rsidP="008744EC">
      <w:pPr>
        <w:rPr>
          <w:rStyle w:val="CharAmSchNo"/>
          <w:szCs w:val="22"/>
        </w:rPr>
      </w:pPr>
    </w:p>
    <w:p w14:paraId="3B6D3513" w14:textId="77777777" w:rsidR="008744EC" w:rsidRPr="00FD1487" w:rsidRDefault="008744EC" w:rsidP="008744EC">
      <w:pPr>
        <w:pStyle w:val="Header"/>
        <w:tabs>
          <w:tab w:val="clear" w:pos="4150"/>
          <w:tab w:val="clear" w:pos="8307"/>
        </w:tabs>
        <w:rPr>
          <w:sz w:val="22"/>
          <w:szCs w:val="22"/>
        </w:rPr>
      </w:pPr>
      <w:r w:rsidRPr="00FD1487">
        <w:rPr>
          <w:rStyle w:val="CharAmSchNo"/>
          <w:rFonts w:eastAsia="Calibri"/>
          <w:sz w:val="22"/>
          <w:szCs w:val="22"/>
        </w:rPr>
        <w:t xml:space="preserve"> </w:t>
      </w:r>
      <w:r w:rsidRPr="00FD1487">
        <w:rPr>
          <w:rStyle w:val="CharAmSchText"/>
          <w:sz w:val="22"/>
          <w:szCs w:val="22"/>
        </w:rPr>
        <w:t xml:space="preserve"> </w:t>
      </w:r>
    </w:p>
    <w:p w14:paraId="6799DD09" w14:textId="77777777" w:rsidR="008744EC" w:rsidRPr="00FD1487" w:rsidRDefault="008744EC" w:rsidP="008744EC">
      <w:pPr>
        <w:pStyle w:val="Header"/>
        <w:tabs>
          <w:tab w:val="clear" w:pos="4150"/>
          <w:tab w:val="clear" w:pos="8307"/>
        </w:tabs>
        <w:rPr>
          <w:sz w:val="22"/>
          <w:szCs w:val="22"/>
        </w:rPr>
      </w:pPr>
      <w:r w:rsidRPr="00FD1487">
        <w:rPr>
          <w:rStyle w:val="CharAmPartNo"/>
          <w:sz w:val="22"/>
          <w:szCs w:val="22"/>
        </w:rPr>
        <w:t xml:space="preserve"> </w:t>
      </w:r>
      <w:r w:rsidRPr="00FD1487">
        <w:rPr>
          <w:rStyle w:val="CharAmPartText"/>
          <w:sz w:val="22"/>
          <w:szCs w:val="22"/>
        </w:rPr>
        <w:t xml:space="preserve"> </w:t>
      </w:r>
    </w:p>
    <w:p w14:paraId="14C198E2" w14:textId="77777777" w:rsidR="008744EC" w:rsidRPr="00FD1487" w:rsidRDefault="008744EC" w:rsidP="008744EC">
      <w:pPr>
        <w:rPr>
          <w:szCs w:val="22"/>
        </w:rPr>
        <w:sectPr w:rsidR="008744EC" w:rsidRPr="00FD1487" w:rsidSect="008971D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212DE2E" w14:textId="77777777" w:rsidR="008744EC" w:rsidRPr="00F82207" w:rsidRDefault="008744EC" w:rsidP="008744EC">
      <w:pPr>
        <w:outlineLvl w:val="0"/>
        <w:rPr>
          <w:sz w:val="36"/>
        </w:rPr>
      </w:pPr>
      <w:r w:rsidRPr="00F82207">
        <w:rPr>
          <w:sz w:val="36"/>
        </w:rPr>
        <w:lastRenderedPageBreak/>
        <w:t>Contents</w:t>
      </w:r>
    </w:p>
    <w:bookmarkStart w:id="1" w:name="BKCheck15B_2"/>
    <w:bookmarkEnd w:id="1"/>
    <w:p w14:paraId="429CEB92" w14:textId="66A0FCF1" w:rsidR="00AC0B31" w:rsidRPr="00F82207" w:rsidRDefault="0011704F">
      <w:pPr>
        <w:pStyle w:val="TOC5"/>
        <w:rPr>
          <w:rFonts w:eastAsiaTheme="minorEastAsia"/>
          <w:noProof/>
          <w:kern w:val="0"/>
        </w:rPr>
      </w:pPr>
      <w:r w:rsidRPr="0049359D">
        <w:rPr>
          <w:sz w:val="20"/>
        </w:rPr>
        <w:fldChar w:fldCharType="begin"/>
      </w:r>
      <w:r w:rsidR="008744EC" w:rsidRPr="0049359D">
        <w:rPr>
          <w:sz w:val="20"/>
        </w:rPr>
        <w:instrText xml:space="preserve"> TOC \o "1-9" </w:instrText>
      </w:r>
      <w:r w:rsidRPr="0049359D">
        <w:rPr>
          <w:sz w:val="20"/>
        </w:rPr>
        <w:fldChar w:fldCharType="separate"/>
      </w:r>
      <w:r w:rsidR="00AC0B31" w:rsidRPr="00F82207">
        <w:rPr>
          <w:noProof/>
        </w:rPr>
        <w:t>1  Name</w:t>
      </w:r>
      <w:r w:rsidR="00AC0B31" w:rsidRPr="00F82207">
        <w:rPr>
          <w:noProof/>
        </w:rPr>
        <w:tab/>
      </w:r>
      <w:r w:rsidR="0049359D" w:rsidRPr="00F82207">
        <w:rPr>
          <w:noProof/>
        </w:rPr>
        <w:tab/>
      </w:r>
      <w:r w:rsidR="00AC0B31" w:rsidRPr="00F82207">
        <w:rPr>
          <w:noProof/>
        </w:rPr>
        <w:fldChar w:fldCharType="begin"/>
      </w:r>
      <w:r w:rsidR="00AC0B31" w:rsidRPr="00F82207">
        <w:rPr>
          <w:noProof/>
        </w:rPr>
        <w:instrText xml:space="preserve"> PAGEREF _Toc12537687 \h </w:instrText>
      </w:r>
      <w:r w:rsidR="00AC0B31" w:rsidRPr="00F82207">
        <w:rPr>
          <w:noProof/>
        </w:rPr>
      </w:r>
      <w:r w:rsidR="00AC0B31" w:rsidRPr="00F82207">
        <w:rPr>
          <w:noProof/>
        </w:rPr>
        <w:fldChar w:fldCharType="separate"/>
      </w:r>
      <w:r w:rsidR="006B650E">
        <w:rPr>
          <w:noProof/>
        </w:rPr>
        <w:t>1</w:t>
      </w:r>
      <w:r w:rsidR="00AC0B31" w:rsidRPr="00F82207">
        <w:rPr>
          <w:noProof/>
        </w:rPr>
        <w:fldChar w:fldCharType="end"/>
      </w:r>
    </w:p>
    <w:p w14:paraId="19062A24" w14:textId="332C8310" w:rsidR="00AC0B31" w:rsidRPr="00F82207" w:rsidRDefault="00AC0B31">
      <w:pPr>
        <w:pStyle w:val="TOC5"/>
        <w:rPr>
          <w:rFonts w:eastAsiaTheme="minorEastAsia"/>
          <w:noProof/>
          <w:kern w:val="0"/>
        </w:rPr>
      </w:pPr>
      <w:r w:rsidRPr="00F82207">
        <w:rPr>
          <w:noProof/>
        </w:rPr>
        <w:t>2  Commencement</w:t>
      </w:r>
      <w:r w:rsidRPr="00F82207">
        <w:rPr>
          <w:noProof/>
        </w:rPr>
        <w:tab/>
      </w:r>
      <w:r w:rsidRPr="00F82207">
        <w:rPr>
          <w:noProof/>
        </w:rPr>
        <w:fldChar w:fldCharType="begin"/>
      </w:r>
      <w:r w:rsidRPr="00F82207">
        <w:rPr>
          <w:noProof/>
        </w:rPr>
        <w:instrText xml:space="preserve"> PAGEREF _Toc12537688 \h </w:instrText>
      </w:r>
      <w:r w:rsidRPr="00F82207">
        <w:rPr>
          <w:noProof/>
        </w:rPr>
      </w:r>
      <w:r w:rsidRPr="00F82207">
        <w:rPr>
          <w:noProof/>
        </w:rPr>
        <w:fldChar w:fldCharType="separate"/>
      </w:r>
      <w:r w:rsidR="006B650E">
        <w:rPr>
          <w:noProof/>
        </w:rPr>
        <w:t>1</w:t>
      </w:r>
      <w:r w:rsidRPr="00F82207">
        <w:rPr>
          <w:noProof/>
        </w:rPr>
        <w:fldChar w:fldCharType="end"/>
      </w:r>
    </w:p>
    <w:p w14:paraId="1C8B6259" w14:textId="771E9F97" w:rsidR="00AC0B31" w:rsidRPr="00F82207" w:rsidRDefault="00AC0B31">
      <w:pPr>
        <w:pStyle w:val="TOC5"/>
        <w:rPr>
          <w:rFonts w:eastAsiaTheme="minorEastAsia"/>
          <w:noProof/>
          <w:kern w:val="0"/>
        </w:rPr>
      </w:pPr>
      <w:r w:rsidRPr="00F82207">
        <w:rPr>
          <w:noProof/>
        </w:rPr>
        <w:t>3  Authority</w:t>
      </w:r>
      <w:r w:rsidRPr="00F82207">
        <w:rPr>
          <w:noProof/>
        </w:rPr>
        <w:tab/>
      </w:r>
      <w:r w:rsidRPr="00F82207">
        <w:rPr>
          <w:noProof/>
        </w:rPr>
        <w:fldChar w:fldCharType="begin"/>
      </w:r>
      <w:r w:rsidRPr="00F82207">
        <w:rPr>
          <w:noProof/>
        </w:rPr>
        <w:instrText xml:space="preserve"> PAGEREF _Toc12537689 \h </w:instrText>
      </w:r>
      <w:r w:rsidRPr="00F82207">
        <w:rPr>
          <w:noProof/>
        </w:rPr>
      </w:r>
      <w:r w:rsidRPr="00F82207">
        <w:rPr>
          <w:noProof/>
        </w:rPr>
        <w:fldChar w:fldCharType="separate"/>
      </w:r>
      <w:r w:rsidR="006B650E">
        <w:rPr>
          <w:noProof/>
        </w:rPr>
        <w:t>1</w:t>
      </w:r>
      <w:r w:rsidRPr="00F82207">
        <w:rPr>
          <w:noProof/>
        </w:rPr>
        <w:fldChar w:fldCharType="end"/>
      </w:r>
    </w:p>
    <w:p w14:paraId="2A48BDCF" w14:textId="05CCF455" w:rsidR="00AC0B31" w:rsidRPr="00F82207" w:rsidRDefault="00AC0B31">
      <w:pPr>
        <w:pStyle w:val="TOC5"/>
        <w:rPr>
          <w:rFonts w:eastAsiaTheme="minorEastAsia"/>
          <w:noProof/>
          <w:kern w:val="0"/>
        </w:rPr>
      </w:pPr>
      <w:r w:rsidRPr="00F82207">
        <w:rPr>
          <w:noProof/>
        </w:rPr>
        <w:t>4  Schedules</w:t>
      </w:r>
      <w:r w:rsidRPr="00F82207">
        <w:rPr>
          <w:noProof/>
        </w:rPr>
        <w:tab/>
      </w:r>
      <w:r w:rsidRPr="00F82207">
        <w:rPr>
          <w:noProof/>
        </w:rPr>
        <w:fldChar w:fldCharType="begin"/>
      </w:r>
      <w:r w:rsidRPr="00F82207">
        <w:rPr>
          <w:noProof/>
        </w:rPr>
        <w:instrText xml:space="preserve"> PAGEREF _Toc12537690 \h </w:instrText>
      </w:r>
      <w:r w:rsidRPr="00F82207">
        <w:rPr>
          <w:noProof/>
        </w:rPr>
      </w:r>
      <w:r w:rsidRPr="00F82207">
        <w:rPr>
          <w:noProof/>
        </w:rPr>
        <w:fldChar w:fldCharType="separate"/>
      </w:r>
      <w:r w:rsidR="006B650E">
        <w:rPr>
          <w:noProof/>
        </w:rPr>
        <w:t>1</w:t>
      </w:r>
      <w:r w:rsidRPr="00F82207">
        <w:rPr>
          <w:noProof/>
        </w:rPr>
        <w:fldChar w:fldCharType="end"/>
      </w:r>
    </w:p>
    <w:p w14:paraId="43A680FF" w14:textId="25A5A61C" w:rsidR="00AC0B31" w:rsidRPr="0049359D" w:rsidRDefault="00AC0B31">
      <w:pPr>
        <w:pStyle w:val="TOC6"/>
        <w:rPr>
          <w:rFonts w:eastAsiaTheme="minorEastAsia"/>
          <w:b w:val="0"/>
          <w:noProof/>
          <w:kern w:val="0"/>
          <w:sz w:val="20"/>
        </w:rPr>
      </w:pPr>
      <w:r w:rsidRPr="00F82207">
        <w:rPr>
          <w:rFonts w:eastAsia="Calibri"/>
          <w:noProof/>
        </w:rPr>
        <w:t>Schedule 1</w:t>
      </w:r>
      <w:r w:rsidRPr="00F82207">
        <w:rPr>
          <w:noProof/>
        </w:rPr>
        <w:t>—Amendments</w:t>
      </w:r>
      <w:r w:rsidRPr="0049359D">
        <w:rPr>
          <w:noProof/>
          <w:sz w:val="20"/>
        </w:rPr>
        <w:tab/>
      </w:r>
      <w:r w:rsidRPr="0049359D">
        <w:rPr>
          <w:noProof/>
          <w:sz w:val="20"/>
        </w:rPr>
        <w:fldChar w:fldCharType="begin"/>
      </w:r>
      <w:r w:rsidRPr="0049359D">
        <w:rPr>
          <w:noProof/>
          <w:sz w:val="20"/>
        </w:rPr>
        <w:instrText xml:space="preserve"> PAGEREF _Toc12537691 \h </w:instrText>
      </w:r>
      <w:r w:rsidRPr="0049359D">
        <w:rPr>
          <w:noProof/>
          <w:sz w:val="20"/>
        </w:rPr>
      </w:r>
      <w:r w:rsidRPr="0049359D">
        <w:rPr>
          <w:noProof/>
          <w:sz w:val="20"/>
        </w:rPr>
        <w:fldChar w:fldCharType="separate"/>
      </w:r>
      <w:r w:rsidR="006B650E">
        <w:rPr>
          <w:noProof/>
          <w:sz w:val="20"/>
        </w:rPr>
        <w:t>2</w:t>
      </w:r>
      <w:r w:rsidRPr="0049359D">
        <w:rPr>
          <w:noProof/>
          <w:sz w:val="20"/>
        </w:rPr>
        <w:fldChar w:fldCharType="end"/>
      </w:r>
    </w:p>
    <w:p w14:paraId="65AF8576" w14:textId="29E0D694" w:rsidR="00AC0B31" w:rsidRPr="0049359D" w:rsidRDefault="00AC0B31">
      <w:pPr>
        <w:pStyle w:val="TOC9"/>
        <w:rPr>
          <w:rFonts w:eastAsiaTheme="minorEastAsia"/>
          <w:i w:val="0"/>
          <w:noProof/>
          <w:kern w:val="0"/>
        </w:rPr>
      </w:pPr>
      <w:r w:rsidRPr="0049359D">
        <w:rPr>
          <w:noProof/>
        </w:rPr>
        <w:t>Public Governance, Performance and Accountability (Section 75 Transfers) Determination 201</w:t>
      </w:r>
      <w:r w:rsidR="0011555C" w:rsidRPr="0049359D">
        <w:rPr>
          <w:noProof/>
        </w:rPr>
        <w:t>9</w:t>
      </w:r>
      <w:r w:rsidRPr="0049359D">
        <w:rPr>
          <w:noProof/>
        </w:rPr>
        <w:noBreakHyphen/>
        <w:t>20</w:t>
      </w:r>
      <w:r w:rsidR="0011555C" w:rsidRPr="0049359D">
        <w:rPr>
          <w:noProof/>
        </w:rPr>
        <w:t>20</w:t>
      </w:r>
      <w:r w:rsidRPr="0049359D">
        <w:rPr>
          <w:noProof/>
        </w:rPr>
        <w:tab/>
      </w:r>
      <w:r w:rsidRPr="0049359D">
        <w:rPr>
          <w:noProof/>
        </w:rPr>
        <w:fldChar w:fldCharType="begin"/>
      </w:r>
      <w:r w:rsidRPr="0049359D">
        <w:rPr>
          <w:noProof/>
        </w:rPr>
        <w:instrText xml:space="preserve"> PAGEREF _Toc12537692 \h </w:instrText>
      </w:r>
      <w:r w:rsidRPr="0049359D">
        <w:rPr>
          <w:noProof/>
        </w:rPr>
      </w:r>
      <w:r w:rsidRPr="0049359D">
        <w:rPr>
          <w:noProof/>
        </w:rPr>
        <w:fldChar w:fldCharType="separate"/>
      </w:r>
      <w:r w:rsidR="006B650E">
        <w:rPr>
          <w:noProof/>
        </w:rPr>
        <w:t>2</w:t>
      </w:r>
      <w:r w:rsidRPr="0049359D">
        <w:rPr>
          <w:noProof/>
        </w:rPr>
        <w:fldChar w:fldCharType="end"/>
      </w:r>
    </w:p>
    <w:p w14:paraId="54D2749A" w14:textId="39F3374A" w:rsidR="008744EC" w:rsidRPr="0049359D" w:rsidRDefault="0011704F" w:rsidP="008744EC">
      <w:pPr>
        <w:rPr>
          <w:sz w:val="20"/>
        </w:rPr>
      </w:pPr>
      <w:r w:rsidRPr="0049359D">
        <w:rPr>
          <w:sz w:val="20"/>
        </w:rPr>
        <w:fldChar w:fldCharType="end"/>
      </w:r>
    </w:p>
    <w:p w14:paraId="28D01C47" w14:textId="77777777" w:rsidR="008744EC" w:rsidRPr="00FD1487" w:rsidRDefault="008744EC" w:rsidP="008744EC">
      <w:pPr>
        <w:rPr>
          <w:szCs w:val="22"/>
        </w:rPr>
        <w:sectPr w:rsidR="008744EC" w:rsidRPr="00FD1487" w:rsidSect="008971D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2D98B96" w14:textId="77777777" w:rsidR="008744EC" w:rsidRPr="00FD1487" w:rsidRDefault="008744EC" w:rsidP="008744EC">
      <w:pPr>
        <w:pStyle w:val="ActHead5"/>
        <w:rPr>
          <w:sz w:val="22"/>
          <w:szCs w:val="22"/>
        </w:rPr>
      </w:pPr>
      <w:bookmarkStart w:id="2" w:name="_Toc12537687"/>
      <w:proofErr w:type="gramStart"/>
      <w:r w:rsidRPr="00FD1487">
        <w:rPr>
          <w:rStyle w:val="CharSectno"/>
          <w:sz w:val="22"/>
          <w:szCs w:val="22"/>
        </w:rPr>
        <w:t>1</w:t>
      </w:r>
      <w:r w:rsidRPr="00FD1487">
        <w:rPr>
          <w:sz w:val="22"/>
          <w:szCs w:val="22"/>
        </w:rPr>
        <w:t xml:space="preserve">  Name</w:t>
      </w:r>
      <w:bookmarkEnd w:id="2"/>
      <w:proofErr w:type="gramEnd"/>
    </w:p>
    <w:p w14:paraId="7ECCD161" w14:textId="7E409330" w:rsidR="008744EC" w:rsidRPr="00FD1487" w:rsidRDefault="008744EC" w:rsidP="008744EC">
      <w:pPr>
        <w:pStyle w:val="subsection"/>
        <w:rPr>
          <w:szCs w:val="22"/>
        </w:rPr>
      </w:pPr>
      <w:r w:rsidRPr="00FD1487">
        <w:rPr>
          <w:szCs w:val="22"/>
        </w:rPr>
        <w:tab/>
      </w:r>
      <w:r w:rsidRPr="00FD1487">
        <w:rPr>
          <w:szCs w:val="22"/>
        </w:rPr>
        <w:tab/>
        <w:t xml:space="preserve">This </w:t>
      </w:r>
      <w:r w:rsidR="00CC1B09" w:rsidRPr="00FD1487">
        <w:rPr>
          <w:szCs w:val="22"/>
        </w:rPr>
        <w:t xml:space="preserve">instrument </w:t>
      </w:r>
      <w:r w:rsidRPr="00FD1487">
        <w:rPr>
          <w:szCs w:val="22"/>
        </w:rPr>
        <w:t xml:space="preserve">is the </w:t>
      </w:r>
      <w:bookmarkStart w:id="3" w:name="BKCheck15B_3"/>
      <w:bookmarkEnd w:id="3"/>
      <w:r w:rsidR="0011704F" w:rsidRPr="00FD1487">
        <w:rPr>
          <w:i/>
          <w:szCs w:val="22"/>
        </w:rPr>
        <w:fldChar w:fldCharType="begin"/>
      </w:r>
      <w:r w:rsidRPr="00FD1487">
        <w:rPr>
          <w:i/>
          <w:szCs w:val="22"/>
        </w:rPr>
        <w:instrText xml:space="preserve"> STYLEREF  ShortT </w:instrText>
      </w:r>
      <w:r w:rsidR="0011704F" w:rsidRPr="00FD1487">
        <w:rPr>
          <w:i/>
          <w:szCs w:val="22"/>
        </w:rPr>
        <w:fldChar w:fldCharType="separate"/>
      </w:r>
      <w:r w:rsidR="006B650E">
        <w:rPr>
          <w:i/>
          <w:noProof/>
          <w:szCs w:val="22"/>
        </w:rPr>
        <w:t>Public Governance, Performance and Accountability (Section 75 Transfers) Amendment Determination 2019-2020 (No. 3)</w:t>
      </w:r>
      <w:r w:rsidR="0011704F" w:rsidRPr="00FD1487">
        <w:rPr>
          <w:i/>
          <w:szCs w:val="22"/>
        </w:rPr>
        <w:fldChar w:fldCharType="end"/>
      </w:r>
      <w:r w:rsidRPr="00FD1487">
        <w:rPr>
          <w:szCs w:val="22"/>
        </w:rPr>
        <w:t>.</w:t>
      </w:r>
    </w:p>
    <w:p w14:paraId="128978EB" w14:textId="77777777" w:rsidR="008744EC" w:rsidRPr="00FD1487" w:rsidRDefault="008744EC" w:rsidP="008744EC">
      <w:pPr>
        <w:pStyle w:val="ActHead5"/>
        <w:rPr>
          <w:sz w:val="22"/>
          <w:szCs w:val="22"/>
        </w:rPr>
      </w:pPr>
      <w:bookmarkStart w:id="4" w:name="_Toc12537688"/>
      <w:proofErr w:type="gramStart"/>
      <w:r w:rsidRPr="00FD1487">
        <w:rPr>
          <w:rStyle w:val="CharSectno"/>
          <w:sz w:val="22"/>
          <w:szCs w:val="22"/>
        </w:rPr>
        <w:t>2</w:t>
      </w:r>
      <w:r w:rsidRPr="00FD1487">
        <w:rPr>
          <w:sz w:val="22"/>
          <w:szCs w:val="22"/>
        </w:rPr>
        <w:t xml:space="preserve">  Commencement</w:t>
      </w:r>
      <w:bookmarkEnd w:id="4"/>
      <w:proofErr w:type="gramEnd"/>
    </w:p>
    <w:p w14:paraId="3EF07A75" w14:textId="0E671B90" w:rsidR="008744EC" w:rsidRPr="00FD1487" w:rsidRDefault="0041532A" w:rsidP="008744EC">
      <w:pPr>
        <w:pStyle w:val="subsection"/>
        <w:rPr>
          <w:szCs w:val="22"/>
        </w:rPr>
      </w:pPr>
      <w:r w:rsidRPr="00FD1487">
        <w:rPr>
          <w:szCs w:val="22"/>
        </w:rPr>
        <w:tab/>
      </w:r>
      <w:r w:rsidRPr="00FD1487">
        <w:rPr>
          <w:szCs w:val="22"/>
        </w:rPr>
        <w:tab/>
        <w:t xml:space="preserve">This instrument commences </w:t>
      </w:r>
      <w:r w:rsidR="005D4063" w:rsidRPr="00FD1487">
        <w:rPr>
          <w:szCs w:val="22"/>
        </w:rPr>
        <w:t xml:space="preserve">on </w:t>
      </w:r>
      <w:r w:rsidR="00933D17">
        <w:rPr>
          <w:szCs w:val="22"/>
        </w:rPr>
        <w:t>1 February 2020</w:t>
      </w:r>
      <w:r w:rsidRPr="00901CAF">
        <w:rPr>
          <w:szCs w:val="22"/>
        </w:rPr>
        <w:t>.</w:t>
      </w:r>
    </w:p>
    <w:p w14:paraId="2A969EFD" w14:textId="77777777" w:rsidR="008744EC" w:rsidRPr="00FD1487" w:rsidRDefault="008744EC" w:rsidP="008744EC">
      <w:pPr>
        <w:pStyle w:val="ActHead5"/>
        <w:rPr>
          <w:sz w:val="22"/>
          <w:szCs w:val="22"/>
        </w:rPr>
      </w:pPr>
      <w:bookmarkStart w:id="5" w:name="_Toc12537689"/>
      <w:proofErr w:type="gramStart"/>
      <w:r w:rsidRPr="00FD1487">
        <w:rPr>
          <w:sz w:val="22"/>
          <w:szCs w:val="22"/>
        </w:rPr>
        <w:t>3  Authority</w:t>
      </w:r>
      <w:bookmarkEnd w:id="5"/>
      <w:proofErr w:type="gramEnd"/>
    </w:p>
    <w:p w14:paraId="6F5E2A7F" w14:textId="77777777" w:rsidR="008744EC" w:rsidRPr="00FD1487" w:rsidRDefault="008744EC" w:rsidP="008744EC">
      <w:pPr>
        <w:pStyle w:val="subsection"/>
        <w:rPr>
          <w:szCs w:val="22"/>
        </w:rPr>
      </w:pPr>
      <w:r w:rsidRPr="00FD1487">
        <w:rPr>
          <w:szCs w:val="22"/>
        </w:rPr>
        <w:tab/>
      </w:r>
      <w:r w:rsidRPr="00FD1487">
        <w:rPr>
          <w:szCs w:val="22"/>
        </w:rPr>
        <w:tab/>
        <w:t xml:space="preserve">This instrument is made under section 75 of the </w:t>
      </w:r>
      <w:r w:rsidRPr="00FD1487">
        <w:rPr>
          <w:i/>
          <w:szCs w:val="22"/>
        </w:rPr>
        <w:t>Public Governance, Performance and Accountability Act 2013</w:t>
      </w:r>
      <w:r w:rsidRPr="00FD1487">
        <w:rPr>
          <w:szCs w:val="22"/>
        </w:rPr>
        <w:t>.</w:t>
      </w:r>
    </w:p>
    <w:p w14:paraId="0A913B22" w14:textId="77777777" w:rsidR="008744EC" w:rsidRPr="00FD1487" w:rsidRDefault="008744EC" w:rsidP="008744EC">
      <w:pPr>
        <w:pStyle w:val="ActHead5"/>
        <w:rPr>
          <w:sz w:val="22"/>
          <w:szCs w:val="22"/>
        </w:rPr>
      </w:pPr>
      <w:bookmarkStart w:id="6" w:name="_Toc12537690"/>
      <w:proofErr w:type="gramStart"/>
      <w:r w:rsidRPr="00FD1487">
        <w:rPr>
          <w:sz w:val="22"/>
          <w:szCs w:val="22"/>
        </w:rPr>
        <w:t>4  Schedules</w:t>
      </w:r>
      <w:bookmarkEnd w:id="6"/>
      <w:proofErr w:type="gramEnd"/>
    </w:p>
    <w:p w14:paraId="00963789" w14:textId="77777777" w:rsidR="00D43330" w:rsidRPr="00FD1487" w:rsidRDefault="008744EC" w:rsidP="008744EC">
      <w:pPr>
        <w:pStyle w:val="subsection"/>
        <w:rPr>
          <w:szCs w:val="22"/>
        </w:rPr>
      </w:pPr>
      <w:r w:rsidRPr="00FD1487">
        <w:rPr>
          <w:szCs w:val="22"/>
        </w:rPr>
        <w:tab/>
      </w:r>
      <w:r w:rsidRPr="00FD1487">
        <w:rPr>
          <w:szCs w:val="22"/>
        </w:rPr>
        <w:tab/>
        <w:t>Each instrument that is specified in a Schedule to this instrument is amended or repealed as set out in the applicable items in the Schedule concerned, and any other item in a Schedule to this instrument has effect according to its terms.</w:t>
      </w:r>
    </w:p>
    <w:p w14:paraId="1DDD2E61" w14:textId="265F495F" w:rsidR="00D43330" w:rsidRPr="00FD1487" w:rsidRDefault="00D43330" w:rsidP="008744EC">
      <w:pPr>
        <w:pStyle w:val="subsection"/>
        <w:rPr>
          <w:szCs w:val="22"/>
        </w:rPr>
      </w:pPr>
    </w:p>
    <w:p w14:paraId="308E8FBD" w14:textId="77777777" w:rsidR="000C5BF5" w:rsidRPr="00FD1487" w:rsidRDefault="000C5BF5" w:rsidP="008744EC">
      <w:pPr>
        <w:pStyle w:val="subsection"/>
        <w:rPr>
          <w:szCs w:val="22"/>
        </w:rPr>
        <w:sectPr w:rsidR="000C5BF5" w:rsidRPr="00FD1487" w:rsidSect="008971D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pPr>
    </w:p>
    <w:p w14:paraId="49490E24" w14:textId="77777777" w:rsidR="008744EC" w:rsidRPr="00FD1487" w:rsidRDefault="008744EC" w:rsidP="008744EC">
      <w:pPr>
        <w:pStyle w:val="subsection"/>
        <w:rPr>
          <w:szCs w:val="22"/>
        </w:rPr>
      </w:pPr>
    </w:p>
    <w:p w14:paraId="12B04453" w14:textId="77777777" w:rsidR="008744EC" w:rsidRPr="007E52FC" w:rsidRDefault="008744EC" w:rsidP="008744EC">
      <w:pPr>
        <w:pStyle w:val="ActHead6"/>
        <w:pageBreakBefore/>
        <w:rPr>
          <w:rFonts w:cs="Arial"/>
          <w:szCs w:val="32"/>
        </w:rPr>
      </w:pPr>
      <w:bookmarkStart w:id="7" w:name="_Toc12537691"/>
      <w:bookmarkStart w:id="8" w:name="opcAmSched"/>
      <w:bookmarkStart w:id="9" w:name="opcCurrentFind"/>
      <w:r w:rsidRPr="007E52FC">
        <w:rPr>
          <w:rStyle w:val="CharAmSchNo"/>
          <w:rFonts w:eastAsia="Calibri" w:cs="Arial"/>
          <w:szCs w:val="32"/>
        </w:rPr>
        <w:t>Schedule 1</w:t>
      </w:r>
      <w:r w:rsidRPr="007E52FC">
        <w:rPr>
          <w:rFonts w:cs="Arial"/>
          <w:szCs w:val="32"/>
        </w:rPr>
        <w:t>—</w:t>
      </w:r>
      <w:r w:rsidRPr="007E52FC">
        <w:rPr>
          <w:rStyle w:val="CharAmSchText"/>
          <w:rFonts w:cs="Arial"/>
          <w:szCs w:val="32"/>
        </w:rPr>
        <w:t>Amendments</w:t>
      </w:r>
      <w:bookmarkEnd w:id="7"/>
    </w:p>
    <w:p w14:paraId="395FA9AB" w14:textId="42706AD7" w:rsidR="008744EC" w:rsidRPr="007E52FC" w:rsidRDefault="008744EC" w:rsidP="008744EC">
      <w:pPr>
        <w:pStyle w:val="ActHead9"/>
        <w:rPr>
          <w:szCs w:val="28"/>
        </w:rPr>
      </w:pPr>
      <w:bookmarkStart w:id="10" w:name="_Toc12537692"/>
      <w:bookmarkEnd w:id="8"/>
      <w:bookmarkEnd w:id="9"/>
      <w:r w:rsidRPr="007E52FC">
        <w:rPr>
          <w:szCs w:val="28"/>
        </w:rPr>
        <w:t>Public Governance, Performance and Accountability</w:t>
      </w:r>
      <w:r w:rsidR="001164D5" w:rsidRPr="007E52FC">
        <w:rPr>
          <w:szCs w:val="28"/>
        </w:rPr>
        <w:t xml:space="preserve"> (Section </w:t>
      </w:r>
      <w:r w:rsidR="0002127A" w:rsidRPr="007E52FC">
        <w:rPr>
          <w:szCs w:val="28"/>
        </w:rPr>
        <w:t xml:space="preserve">75 </w:t>
      </w:r>
      <w:r w:rsidR="00B57EFF" w:rsidRPr="007E52FC">
        <w:rPr>
          <w:szCs w:val="28"/>
        </w:rPr>
        <w:t>Transfers) Determination 201</w:t>
      </w:r>
      <w:r w:rsidR="00866248" w:rsidRPr="007E52FC">
        <w:rPr>
          <w:szCs w:val="28"/>
        </w:rPr>
        <w:t>9</w:t>
      </w:r>
      <w:r w:rsidR="001164D5" w:rsidRPr="007E52FC">
        <w:rPr>
          <w:szCs w:val="28"/>
        </w:rPr>
        <w:noBreakHyphen/>
      </w:r>
      <w:r w:rsidRPr="007E52FC">
        <w:rPr>
          <w:szCs w:val="28"/>
        </w:rPr>
        <w:t>20</w:t>
      </w:r>
      <w:bookmarkEnd w:id="10"/>
      <w:r w:rsidR="00866248" w:rsidRPr="007E52FC">
        <w:rPr>
          <w:szCs w:val="28"/>
        </w:rPr>
        <w:t>20</w:t>
      </w:r>
    </w:p>
    <w:p w14:paraId="60704496" w14:textId="63BD2FD9" w:rsidR="00933D17" w:rsidRPr="00230FA3" w:rsidRDefault="00867BDF" w:rsidP="00867BDF">
      <w:pPr>
        <w:pStyle w:val="ItemHead"/>
        <w:numPr>
          <w:ilvl w:val="0"/>
          <w:numId w:val="15"/>
        </w:numPr>
        <w:rPr>
          <w:rFonts w:cs="Arial"/>
          <w:color w:val="000000" w:themeColor="text1"/>
          <w:szCs w:val="22"/>
        </w:rPr>
      </w:pPr>
      <w:r w:rsidRPr="00230FA3">
        <w:rPr>
          <w:rFonts w:cs="Arial"/>
          <w:color w:val="000000" w:themeColor="text1"/>
          <w:szCs w:val="22"/>
        </w:rPr>
        <w:t>Paragraph 5(1)(c)</w:t>
      </w:r>
    </w:p>
    <w:p w14:paraId="2483DE37" w14:textId="2DDE386C" w:rsidR="00867BDF" w:rsidRPr="00230FA3" w:rsidRDefault="00D16484" w:rsidP="00867BDF">
      <w:pPr>
        <w:pStyle w:val="Item"/>
      </w:pPr>
      <w:r>
        <w:t>Repeal the paragraph,</w:t>
      </w:r>
      <w:r w:rsidR="00867BDF" w:rsidRPr="00230FA3">
        <w:t xml:space="preserve"> substitute</w:t>
      </w:r>
      <w:r w:rsidR="00985C76">
        <w:t>:</w:t>
      </w:r>
    </w:p>
    <w:p w14:paraId="7348C8E2" w14:textId="594F6B64" w:rsidR="00867BDF" w:rsidRPr="00230FA3" w:rsidRDefault="00867BDF" w:rsidP="00867BDF">
      <w:pPr>
        <w:pStyle w:val="paragraph"/>
        <w:numPr>
          <w:ilvl w:val="1"/>
          <w:numId w:val="13"/>
        </w:numPr>
        <w:spacing w:before="120" w:after="120"/>
      </w:pPr>
      <w:r w:rsidRPr="00230FA3">
        <w:t xml:space="preserve">references in the Schedules to the Acts to the Education and Training Portfolio and </w:t>
      </w:r>
      <w:r w:rsidR="000C40C4">
        <w:t xml:space="preserve">to </w:t>
      </w:r>
      <w:r w:rsidRPr="00230FA3">
        <w:t>the Education Portfolio were references to the Education, Skills and Employment Portfolio; and</w:t>
      </w:r>
    </w:p>
    <w:p w14:paraId="0B73F66C" w14:textId="6C7CA7BB" w:rsidR="00867BDF" w:rsidRPr="00230FA3" w:rsidRDefault="00867BDF" w:rsidP="00867BDF">
      <w:pPr>
        <w:pStyle w:val="ItemHead"/>
        <w:numPr>
          <w:ilvl w:val="0"/>
          <w:numId w:val="15"/>
        </w:numPr>
        <w:rPr>
          <w:rFonts w:cs="Arial"/>
          <w:color w:val="000000" w:themeColor="text1"/>
          <w:szCs w:val="22"/>
        </w:rPr>
      </w:pPr>
      <w:r w:rsidRPr="00230FA3">
        <w:rPr>
          <w:rFonts w:cs="Arial"/>
          <w:color w:val="000000" w:themeColor="text1"/>
          <w:szCs w:val="22"/>
        </w:rPr>
        <w:t>Paragraph 5(1)(d)</w:t>
      </w:r>
    </w:p>
    <w:p w14:paraId="3BCFD56D" w14:textId="55C6CF80" w:rsidR="00867BDF" w:rsidRPr="00230FA3" w:rsidRDefault="00D16484" w:rsidP="00867BDF">
      <w:pPr>
        <w:pStyle w:val="Item"/>
      </w:pPr>
      <w:r>
        <w:t>Repeal the paragraph,</w:t>
      </w:r>
      <w:r w:rsidRPr="00230FA3">
        <w:t xml:space="preserve"> substitute</w:t>
      </w:r>
      <w:r w:rsidR="00985C76">
        <w:t>:</w:t>
      </w:r>
    </w:p>
    <w:p w14:paraId="017D114A" w14:textId="1ECA9538" w:rsidR="00867BDF" w:rsidRPr="00230FA3" w:rsidRDefault="00867BDF" w:rsidP="00867BDF">
      <w:pPr>
        <w:pStyle w:val="paragraph"/>
        <w:numPr>
          <w:ilvl w:val="1"/>
          <w:numId w:val="13"/>
        </w:numPr>
        <w:spacing w:before="120" w:after="120"/>
      </w:pPr>
      <w:r w:rsidRPr="00230FA3">
        <w:t xml:space="preserve">references in the Schedules to the Acts to the Department of Education and Training and </w:t>
      </w:r>
      <w:r w:rsidR="000C40C4">
        <w:t xml:space="preserve">to </w:t>
      </w:r>
      <w:r w:rsidRPr="00230FA3">
        <w:t>the Department of Education were references to the Department of Education, Skills and Employment; and</w:t>
      </w:r>
    </w:p>
    <w:p w14:paraId="14D4E69B" w14:textId="72B93EC9" w:rsidR="00867BDF" w:rsidRPr="00230FA3" w:rsidRDefault="006B54B1" w:rsidP="00867BDF">
      <w:pPr>
        <w:pStyle w:val="ItemHead"/>
        <w:numPr>
          <w:ilvl w:val="0"/>
          <w:numId w:val="15"/>
        </w:numPr>
        <w:rPr>
          <w:rFonts w:cs="Arial"/>
          <w:color w:val="000000" w:themeColor="text1"/>
          <w:szCs w:val="22"/>
        </w:rPr>
      </w:pPr>
      <w:r w:rsidRPr="00230FA3">
        <w:rPr>
          <w:rFonts w:cs="Arial"/>
          <w:color w:val="000000" w:themeColor="text1"/>
          <w:szCs w:val="22"/>
        </w:rPr>
        <w:t>Paragraph 5(1)(h</w:t>
      </w:r>
      <w:r w:rsidR="00867BDF" w:rsidRPr="00230FA3">
        <w:rPr>
          <w:rFonts w:cs="Arial"/>
          <w:color w:val="000000" w:themeColor="text1"/>
          <w:szCs w:val="22"/>
        </w:rPr>
        <w:t>)</w:t>
      </w:r>
    </w:p>
    <w:p w14:paraId="1506217E" w14:textId="093D0901" w:rsidR="006B54B1" w:rsidRPr="00230FA3" w:rsidRDefault="00D16484" w:rsidP="006B54B1">
      <w:pPr>
        <w:pStyle w:val="Item"/>
      </w:pPr>
      <w:r>
        <w:t>Repeal the paragraph,</w:t>
      </w:r>
      <w:r w:rsidRPr="00230FA3">
        <w:t xml:space="preserve"> substitute</w:t>
      </w:r>
      <w:r w:rsidR="00985C76">
        <w:t>:</w:t>
      </w:r>
    </w:p>
    <w:p w14:paraId="2B47D65C" w14:textId="5039CAC1" w:rsidR="006B54B1" w:rsidRPr="00230FA3" w:rsidRDefault="006B54B1" w:rsidP="006E7B0B">
      <w:pPr>
        <w:pStyle w:val="paragraph"/>
        <w:numPr>
          <w:ilvl w:val="1"/>
          <w:numId w:val="19"/>
        </w:numPr>
        <w:spacing w:before="120" w:after="120"/>
      </w:pPr>
      <w:r w:rsidRPr="00230FA3">
        <w:t xml:space="preserve">references in the Schedules to the Acts to the Infrastructure, Regional Development and Cities Portfolio and </w:t>
      </w:r>
      <w:r w:rsidR="000C40C4">
        <w:t xml:space="preserve">to </w:t>
      </w:r>
      <w:r w:rsidRPr="00230FA3">
        <w:t>the Infrastructure, Transport, Cities and Regional Development Portfolio were references to the Infrastructure, Transport, Regional Development and Communications Portfolio; and</w:t>
      </w:r>
    </w:p>
    <w:p w14:paraId="4F659DA2" w14:textId="3B06556C" w:rsidR="006B54B1" w:rsidRPr="00230FA3" w:rsidRDefault="006B54B1" w:rsidP="006B54B1">
      <w:pPr>
        <w:pStyle w:val="ItemHead"/>
        <w:numPr>
          <w:ilvl w:val="0"/>
          <w:numId w:val="15"/>
        </w:numPr>
        <w:rPr>
          <w:rFonts w:cs="Arial"/>
          <w:color w:val="000000" w:themeColor="text1"/>
          <w:szCs w:val="22"/>
        </w:rPr>
      </w:pPr>
      <w:r w:rsidRPr="00230FA3">
        <w:rPr>
          <w:rFonts w:cs="Arial"/>
          <w:color w:val="000000" w:themeColor="text1"/>
          <w:szCs w:val="22"/>
        </w:rPr>
        <w:t>Paragraph 5(1)(</w:t>
      </w:r>
      <w:proofErr w:type="spellStart"/>
      <w:r w:rsidRPr="00230FA3">
        <w:rPr>
          <w:rFonts w:cs="Arial"/>
          <w:color w:val="000000" w:themeColor="text1"/>
          <w:szCs w:val="22"/>
        </w:rPr>
        <w:t>i</w:t>
      </w:r>
      <w:proofErr w:type="spellEnd"/>
      <w:r w:rsidRPr="00230FA3">
        <w:rPr>
          <w:rFonts w:cs="Arial"/>
          <w:color w:val="000000" w:themeColor="text1"/>
          <w:szCs w:val="22"/>
        </w:rPr>
        <w:t>)</w:t>
      </w:r>
    </w:p>
    <w:p w14:paraId="085D1EC1" w14:textId="09E0B286" w:rsidR="006B54B1" w:rsidRPr="00230FA3" w:rsidRDefault="00D16484" w:rsidP="006B54B1">
      <w:pPr>
        <w:pStyle w:val="Item"/>
      </w:pPr>
      <w:r>
        <w:t>Repeal the paragraph,</w:t>
      </w:r>
      <w:r w:rsidRPr="00230FA3">
        <w:t xml:space="preserve"> substitute</w:t>
      </w:r>
      <w:r w:rsidR="00985C76">
        <w:t>:</w:t>
      </w:r>
    </w:p>
    <w:p w14:paraId="788FF20F" w14:textId="3E24FECB" w:rsidR="006E7B0B" w:rsidRPr="00230FA3" w:rsidRDefault="006E7B0B" w:rsidP="006E7B0B">
      <w:pPr>
        <w:pStyle w:val="paragraph"/>
        <w:numPr>
          <w:ilvl w:val="1"/>
          <w:numId w:val="20"/>
        </w:numPr>
        <w:spacing w:before="120" w:after="120"/>
      </w:pPr>
      <w:r w:rsidRPr="00230FA3">
        <w:t xml:space="preserve">references in the Schedules to the Acts to the Department of Infrastructure, Regional Development and Cities and </w:t>
      </w:r>
      <w:r w:rsidR="000C40C4">
        <w:t xml:space="preserve">to </w:t>
      </w:r>
      <w:r w:rsidRPr="00230FA3">
        <w:t>the Department of Infrastructure, Transport, Cities and Regional Development were references to the Department of Infrastructure, Transport, Regional Development and Communications; and</w:t>
      </w:r>
    </w:p>
    <w:p w14:paraId="62092050" w14:textId="10E189D8" w:rsidR="003B783F" w:rsidRPr="00230FA3" w:rsidRDefault="00DA43EE" w:rsidP="003B783F">
      <w:pPr>
        <w:pStyle w:val="ItemHead"/>
        <w:numPr>
          <w:ilvl w:val="0"/>
          <w:numId w:val="15"/>
        </w:numPr>
        <w:rPr>
          <w:rFonts w:cs="Arial"/>
          <w:color w:val="000000" w:themeColor="text1"/>
          <w:szCs w:val="22"/>
        </w:rPr>
      </w:pPr>
      <w:r w:rsidRPr="00230FA3">
        <w:rPr>
          <w:rFonts w:cs="Arial"/>
          <w:color w:val="000000" w:themeColor="text1"/>
          <w:szCs w:val="22"/>
        </w:rPr>
        <w:t>At the end of s</w:t>
      </w:r>
      <w:r w:rsidR="003B783F" w:rsidRPr="00230FA3">
        <w:rPr>
          <w:rFonts w:cs="Arial"/>
          <w:color w:val="000000" w:themeColor="text1"/>
          <w:szCs w:val="22"/>
        </w:rPr>
        <w:t>ubsection 5(1)</w:t>
      </w:r>
    </w:p>
    <w:p w14:paraId="249A46FE" w14:textId="76B7DE6F" w:rsidR="006B54B1" w:rsidRPr="00230FA3" w:rsidRDefault="003B783F" w:rsidP="003B783F">
      <w:pPr>
        <w:pStyle w:val="Item"/>
      </w:pPr>
      <w:r w:rsidRPr="00230FA3">
        <w:t>Add</w:t>
      </w:r>
      <w:r w:rsidR="00985C76">
        <w:t>:</w:t>
      </w:r>
    </w:p>
    <w:p w14:paraId="423B957C" w14:textId="77777777" w:rsidR="003B783F" w:rsidRPr="00230FA3" w:rsidRDefault="003B783F" w:rsidP="003B783F">
      <w:pPr>
        <w:pStyle w:val="paragraph"/>
        <w:numPr>
          <w:ilvl w:val="1"/>
          <w:numId w:val="22"/>
        </w:numPr>
        <w:spacing w:before="120" w:after="120"/>
      </w:pPr>
      <w:r w:rsidRPr="00230FA3">
        <w:t>references in the Schedules to the Acts to the Environment and Energy Portfolio were references to the Agriculture, Water and the Environment Portfolio; and</w:t>
      </w:r>
    </w:p>
    <w:p w14:paraId="02E27CC9" w14:textId="77777777" w:rsidR="003B783F" w:rsidRPr="00230FA3" w:rsidRDefault="003B783F" w:rsidP="003B783F">
      <w:pPr>
        <w:pStyle w:val="paragraph"/>
        <w:numPr>
          <w:ilvl w:val="1"/>
          <w:numId w:val="22"/>
        </w:numPr>
        <w:spacing w:before="120" w:after="120"/>
        <w:ind w:left="1434" w:hanging="357"/>
      </w:pPr>
      <w:r w:rsidRPr="00230FA3">
        <w:t>references in the Schedules to the Acts to the Department of the Environment and Energy were references to the Department of Agriculture, Water and the Environment; and</w:t>
      </w:r>
    </w:p>
    <w:p w14:paraId="45D9CA1D" w14:textId="77777777" w:rsidR="003B783F" w:rsidRPr="00230FA3" w:rsidRDefault="003B783F" w:rsidP="003B783F">
      <w:pPr>
        <w:pStyle w:val="paragraph"/>
        <w:numPr>
          <w:ilvl w:val="1"/>
          <w:numId w:val="22"/>
        </w:numPr>
        <w:spacing w:before="120" w:after="120"/>
        <w:ind w:left="1434" w:hanging="357"/>
      </w:pPr>
      <w:r w:rsidRPr="00230FA3">
        <w:t>references in the Schedules to the Acts to the Industry, Innovation and Science Portfolio were references to the Industry, Science, Energy and Resources Portfolio; and</w:t>
      </w:r>
    </w:p>
    <w:p w14:paraId="4F2BA2FD" w14:textId="77777777" w:rsidR="003B783F" w:rsidRPr="00230FA3" w:rsidRDefault="003B783F" w:rsidP="003B783F">
      <w:pPr>
        <w:pStyle w:val="paragraph"/>
        <w:numPr>
          <w:ilvl w:val="1"/>
          <w:numId w:val="22"/>
        </w:numPr>
        <w:spacing w:before="120" w:after="120"/>
        <w:ind w:left="1434" w:hanging="357"/>
      </w:pPr>
      <w:proofErr w:type="gramStart"/>
      <w:r w:rsidRPr="00230FA3">
        <w:t>references</w:t>
      </w:r>
      <w:proofErr w:type="gramEnd"/>
      <w:r w:rsidRPr="00230FA3">
        <w:t xml:space="preserve"> in the Schedules to the Acts to the Department of Industry, Innovation and Science were references to the Department of Industry, Science, Energy and Resources.</w:t>
      </w:r>
    </w:p>
    <w:p w14:paraId="59B3CFC7" w14:textId="5ACCA8B9" w:rsidR="00164B3F" w:rsidRPr="00230FA3" w:rsidRDefault="00164B3F" w:rsidP="00164B3F">
      <w:pPr>
        <w:pStyle w:val="ItemHead"/>
        <w:numPr>
          <w:ilvl w:val="0"/>
          <w:numId w:val="15"/>
        </w:numPr>
        <w:rPr>
          <w:rFonts w:cs="Arial"/>
          <w:color w:val="000000" w:themeColor="text1"/>
          <w:szCs w:val="22"/>
        </w:rPr>
      </w:pPr>
      <w:r w:rsidRPr="00230FA3">
        <w:rPr>
          <w:rFonts w:cs="Arial"/>
          <w:color w:val="000000" w:themeColor="text1"/>
          <w:szCs w:val="22"/>
        </w:rPr>
        <w:t>Paragraph 5(2)(a)</w:t>
      </w:r>
    </w:p>
    <w:p w14:paraId="6236F7C8" w14:textId="71034569" w:rsidR="00164B3F" w:rsidRPr="00230FA3" w:rsidRDefault="00486D2F" w:rsidP="00164B3F">
      <w:pPr>
        <w:pStyle w:val="Item"/>
      </w:pPr>
      <w:r>
        <w:t>Repeal the paragraph,</w:t>
      </w:r>
      <w:r w:rsidRPr="00230FA3">
        <w:t xml:space="preserve"> substitute</w:t>
      </w:r>
      <w:r w:rsidR="00985C76">
        <w:t>:</w:t>
      </w:r>
    </w:p>
    <w:p w14:paraId="3E457782" w14:textId="77777777" w:rsidR="00164B3F" w:rsidRPr="00230FA3" w:rsidRDefault="00164B3F" w:rsidP="00164B3F">
      <w:pPr>
        <w:pStyle w:val="paragraph"/>
        <w:numPr>
          <w:ilvl w:val="1"/>
          <w:numId w:val="25"/>
        </w:numPr>
        <w:spacing w:before="120" w:after="120"/>
      </w:pPr>
      <w:r w:rsidRPr="00230FA3">
        <w:t xml:space="preserve">items and outcomes for the following entity, included for the Education Portfolio and for the Employment, Skills, Small and Family Business Portfolio, were instead included for the Education, Skills and Employment Portfolio: </w:t>
      </w:r>
    </w:p>
    <w:p w14:paraId="0A069670" w14:textId="77777777" w:rsidR="00164B3F" w:rsidRPr="00230FA3" w:rsidRDefault="00164B3F" w:rsidP="00164B3F">
      <w:pPr>
        <w:pStyle w:val="paragraph"/>
        <w:numPr>
          <w:ilvl w:val="5"/>
          <w:numId w:val="23"/>
        </w:numPr>
        <w:spacing w:before="120" w:after="120"/>
        <w:ind w:left="2410" w:hanging="610"/>
      </w:pPr>
      <w:r w:rsidRPr="00230FA3">
        <w:t>Australian Skills Quality Authority; and</w:t>
      </w:r>
    </w:p>
    <w:p w14:paraId="210B2BC8" w14:textId="5D125634" w:rsidR="00105559" w:rsidRPr="00230FA3" w:rsidRDefault="00DA43EE" w:rsidP="00324D60">
      <w:pPr>
        <w:pStyle w:val="ItemHead"/>
        <w:numPr>
          <w:ilvl w:val="0"/>
          <w:numId w:val="15"/>
        </w:numPr>
        <w:rPr>
          <w:rFonts w:cs="Arial"/>
          <w:color w:val="000000" w:themeColor="text1"/>
          <w:szCs w:val="22"/>
        </w:rPr>
      </w:pPr>
      <w:r w:rsidRPr="00230FA3">
        <w:rPr>
          <w:rFonts w:cs="Arial"/>
          <w:color w:val="000000" w:themeColor="text1"/>
          <w:szCs w:val="22"/>
        </w:rPr>
        <w:t>At the end of s</w:t>
      </w:r>
      <w:r w:rsidR="00105559" w:rsidRPr="00230FA3">
        <w:rPr>
          <w:rFonts w:cs="Arial"/>
          <w:color w:val="000000" w:themeColor="text1"/>
          <w:szCs w:val="22"/>
        </w:rPr>
        <w:t>ubsection 5(2</w:t>
      </w:r>
      <w:r w:rsidRPr="00230FA3">
        <w:rPr>
          <w:rFonts w:cs="Arial"/>
          <w:color w:val="000000" w:themeColor="text1"/>
          <w:szCs w:val="22"/>
        </w:rPr>
        <w:t>)</w:t>
      </w:r>
    </w:p>
    <w:p w14:paraId="449B564C" w14:textId="072D2D68" w:rsidR="00105559" w:rsidRPr="00230FA3" w:rsidRDefault="00105559" w:rsidP="00105559">
      <w:pPr>
        <w:pStyle w:val="Item"/>
      </w:pPr>
      <w:r w:rsidRPr="00230FA3">
        <w:t>Add</w:t>
      </w:r>
      <w:r w:rsidR="00985C76">
        <w:t>:</w:t>
      </w:r>
    </w:p>
    <w:p w14:paraId="283EA7A5" w14:textId="73FC4843" w:rsidR="00553A0D" w:rsidRPr="00230FA3" w:rsidRDefault="00553A0D" w:rsidP="00553A0D">
      <w:pPr>
        <w:pStyle w:val="paragraph"/>
        <w:tabs>
          <w:tab w:val="left" w:pos="1560"/>
        </w:tabs>
        <w:ind w:left="1276" w:hanging="1276"/>
      </w:pPr>
      <w:r w:rsidRPr="00230FA3">
        <w:t xml:space="preserve">           ; </w:t>
      </w:r>
      <w:proofErr w:type="gramStart"/>
      <w:r w:rsidRPr="00230FA3">
        <w:t>and</w:t>
      </w:r>
      <w:proofErr w:type="gramEnd"/>
      <w:r w:rsidRPr="00230FA3">
        <w:t xml:space="preserve"> (d) items and outcomes for the following entities, included for the Agriculture</w:t>
      </w:r>
    </w:p>
    <w:p w14:paraId="06B23FC2" w14:textId="72D71512" w:rsidR="00553A0D" w:rsidRPr="00230FA3" w:rsidRDefault="00553A0D" w:rsidP="00553A0D">
      <w:pPr>
        <w:pStyle w:val="paragraph"/>
        <w:tabs>
          <w:tab w:val="left" w:pos="1560"/>
        </w:tabs>
        <w:ind w:left="1276" w:hanging="1276"/>
      </w:pPr>
      <w:r w:rsidRPr="00230FA3">
        <w:tab/>
        <w:t xml:space="preserve">  </w:t>
      </w:r>
      <w:proofErr w:type="gramStart"/>
      <w:r w:rsidRPr="00230FA3">
        <w:t>and</w:t>
      </w:r>
      <w:proofErr w:type="gramEnd"/>
      <w:r w:rsidRPr="00230FA3">
        <w:t xml:space="preserve"> Water Resources Portfolio and for the Agriculture Portfolio, were instead</w:t>
      </w:r>
    </w:p>
    <w:p w14:paraId="08ECE07D" w14:textId="2EC2C112" w:rsidR="00553A0D" w:rsidRPr="00230FA3" w:rsidRDefault="00553A0D" w:rsidP="00553A0D">
      <w:pPr>
        <w:pStyle w:val="paragraph"/>
        <w:ind w:left="1276" w:hanging="1276"/>
      </w:pPr>
      <w:r w:rsidRPr="00230FA3">
        <w:tab/>
        <w:t xml:space="preserve">  </w:t>
      </w:r>
      <w:proofErr w:type="gramStart"/>
      <w:r w:rsidRPr="00230FA3">
        <w:t>included</w:t>
      </w:r>
      <w:proofErr w:type="gramEnd"/>
      <w:r w:rsidRPr="00230FA3">
        <w:t xml:space="preserve"> for the Agriculture, Water and the Environment Portfolio:</w:t>
      </w:r>
      <w:r w:rsidRPr="00230FA3">
        <w:tab/>
      </w:r>
    </w:p>
    <w:p w14:paraId="530E9D03" w14:textId="77777777" w:rsidR="00105559" w:rsidRPr="00230FA3" w:rsidRDefault="00105559" w:rsidP="00105559">
      <w:pPr>
        <w:pStyle w:val="paragraph"/>
        <w:numPr>
          <w:ilvl w:val="5"/>
          <w:numId w:val="26"/>
        </w:numPr>
        <w:spacing w:before="120" w:after="120"/>
        <w:ind w:left="2410" w:hanging="610"/>
      </w:pPr>
      <w:r w:rsidRPr="00230FA3">
        <w:t>Australian Fisheries Management Authority;</w:t>
      </w:r>
    </w:p>
    <w:p w14:paraId="72AA6E94" w14:textId="77777777" w:rsidR="00105559" w:rsidRPr="00230FA3" w:rsidRDefault="00105559" w:rsidP="00105559">
      <w:pPr>
        <w:pStyle w:val="paragraph"/>
        <w:numPr>
          <w:ilvl w:val="5"/>
          <w:numId w:val="26"/>
        </w:numPr>
        <w:spacing w:before="120" w:after="120"/>
        <w:ind w:left="2410" w:hanging="610"/>
      </w:pPr>
      <w:r w:rsidRPr="00230FA3">
        <w:t>Australian Pesticides and Veterinary Medicines Authority;</w:t>
      </w:r>
    </w:p>
    <w:p w14:paraId="0F611296" w14:textId="77777777" w:rsidR="00105559" w:rsidRPr="00230FA3" w:rsidRDefault="00105559" w:rsidP="00105559">
      <w:pPr>
        <w:pStyle w:val="paragraph"/>
        <w:numPr>
          <w:ilvl w:val="5"/>
          <w:numId w:val="26"/>
        </w:numPr>
        <w:spacing w:before="120" w:after="120"/>
        <w:ind w:left="2410" w:hanging="610"/>
      </w:pPr>
      <w:r w:rsidRPr="00230FA3">
        <w:t>Murray-Darling Basin Authority;</w:t>
      </w:r>
    </w:p>
    <w:p w14:paraId="1A12D0D9" w14:textId="77777777" w:rsidR="00105559" w:rsidRPr="00230FA3" w:rsidRDefault="00105559" w:rsidP="00105559">
      <w:pPr>
        <w:pStyle w:val="paragraph"/>
        <w:numPr>
          <w:ilvl w:val="5"/>
          <w:numId w:val="26"/>
        </w:numPr>
        <w:spacing w:before="120" w:after="120"/>
        <w:ind w:left="2410" w:hanging="610"/>
      </w:pPr>
      <w:r w:rsidRPr="00230FA3">
        <w:t>Regional Investment Corporation; and</w:t>
      </w:r>
    </w:p>
    <w:p w14:paraId="5EE2CBD4" w14:textId="77777777" w:rsidR="00105559" w:rsidRPr="00230FA3" w:rsidRDefault="00105559" w:rsidP="00633890">
      <w:pPr>
        <w:pStyle w:val="paragraph"/>
        <w:numPr>
          <w:ilvl w:val="1"/>
          <w:numId w:val="28"/>
        </w:numPr>
        <w:spacing w:before="120" w:after="120"/>
      </w:pPr>
      <w:r w:rsidRPr="00230FA3">
        <w:t>items and outcomes for the following entities, included for the Communications and the Arts Portfolio, were instead included for the Infrastructure, Transport, Regional Development and Communications Portfolio:</w:t>
      </w:r>
    </w:p>
    <w:p w14:paraId="3DB26A4B" w14:textId="77777777" w:rsidR="00105559" w:rsidRPr="00230FA3" w:rsidRDefault="00105559" w:rsidP="00105559">
      <w:pPr>
        <w:pStyle w:val="paragraph"/>
        <w:numPr>
          <w:ilvl w:val="5"/>
          <w:numId w:val="27"/>
        </w:numPr>
        <w:spacing w:before="120" w:after="120"/>
        <w:ind w:left="2410" w:hanging="610"/>
      </w:pPr>
      <w:r w:rsidRPr="00230FA3">
        <w:t>Australia Council;</w:t>
      </w:r>
    </w:p>
    <w:p w14:paraId="00A496C4" w14:textId="77777777" w:rsidR="00105559" w:rsidRPr="00230FA3" w:rsidRDefault="00105559" w:rsidP="00105559">
      <w:pPr>
        <w:pStyle w:val="paragraph"/>
        <w:numPr>
          <w:ilvl w:val="5"/>
          <w:numId w:val="27"/>
        </w:numPr>
        <w:spacing w:before="120" w:after="120"/>
        <w:ind w:left="2410" w:hanging="610"/>
      </w:pPr>
      <w:r w:rsidRPr="00230FA3">
        <w:t>Australian Broadcasting Corporation;</w:t>
      </w:r>
    </w:p>
    <w:p w14:paraId="453896AC" w14:textId="77777777" w:rsidR="00105559" w:rsidRPr="00230FA3" w:rsidRDefault="00105559" w:rsidP="00105559">
      <w:pPr>
        <w:pStyle w:val="paragraph"/>
        <w:numPr>
          <w:ilvl w:val="5"/>
          <w:numId w:val="27"/>
        </w:numPr>
        <w:spacing w:before="120" w:after="120"/>
        <w:ind w:left="2410" w:hanging="610"/>
      </w:pPr>
      <w:r w:rsidRPr="00230FA3">
        <w:t>Australian Communications and Media Authority;</w:t>
      </w:r>
    </w:p>
    <w:p w14:paraId="26F92A8A" w14:textId="77777777" w:rsidR="00105559" w:rsidRPr="00230FA3" w:rsidRDefault="00105559" w:rsidP="00105559">
      <w:pPr>
        <w:pStyle w:val="paragraph"/>
        <w:numPr>
          <w:ilvl w:val="5"/>
          <w:numId w:val="27"/>
        </w:numPr>
        <w:spacing w:before="120" w:after="120"/>
        <w:ind w:left="2410" w:hanging="610"/>
      </w:pPr>
      <w:r w:rsidRPr="00230FA3">
        <w:t>Australian Film, Television and Radio School;</w:t>
      </w:r>
    </w:p>
    <w:p w14:paraId="3FE1BE35" w14:textId="77777777" w:rsidR="00105559" w:rsidRPr="00230FA3" w:rsidRDefault="00105559" w:rsidP="00105559">
      <w:pPr>
        <w:pStyle w:val="paragraph"/>
        <w:numPr>
          <w:ilvl w:val="5"/>
          <w:numId w:val="27"/>
        </w:numPr>
        <w:spacing w:before="120" w:after="120"/>
        <w:ind w:left="2410" w:hanging="610"/>
      </w:pPr>
      <w:r w:rsidRPr="00230FA3">
        <w:t>Australian National Maritime Museum;</w:t>
      </w:r>
    </w:p>
    <w:p w14:paraId="524ADB6F" w14:textId="77777777" w:rsidR="00105559" w:rsidRPr="00230FA3" w:rsidRDefault="00105559" w:rsidP="00105559">
      <w:pPr>
        <w:pStyle w:val="paragraph"/>
        <w:numPr>
          <w:ilvl w:val="5"/>
          <w:numId w:val="27"/>
        </w:numPr>
        <w:spacing w:before="120" w:after="120"/>
        <w:ind w:left="2410" w:hanging="610"/>
      </w:pPr>
      <w:r w:rsidRPr="00230FA3">
        <w:t>National Film and Sound Archive of Australia;</w:t>
      </w:r>
    </w:p>
    <w:p w14:paraId="1CD1058C" w14:textId="77777777" w:rsidR="00105559" w:rsidRPr="00230FA3" w:rsidRDefault="00105559" w:rsidP="00105559">
      <w:pPr>
        <w:pStyle w:val="paragraph"/>
        <w:numPr>
          <w:ilvl w:val="5"/>
          <w:numId w:val="27"/>
        </w:numPr>
        <w:spacing w:before="120" w:after="120"/>
        <w:ind w:left="2410" w:hanging="610"/>
      </w:pPr>
      <w:r w:rsidRPr="00230FA3">
        <w:t>National Gallery of Australia;</w:t>
      </w:r>
    </w:p>
    <w:p w14:paraId="19CE85A2" w14:textId="77777777" w:rsidR="00105559" w:rsidRPr="00230FA3" w:rsidRDefault="00105559" w:rsidP="00105559">
      <w:pPr>
        <w:pStyle w:val="paragraph"/>
        <w:numPr>
          <w:ilvl w:val="5"/>
          <w:numId w:val="27"/>
        </w:numPr>
        <w:spacing w:before="120" w:after="120"/>
        <w:ind w:left="2410" w:hanging="610"/>
      </w:pPr>
      <w:r w:rsidRPr="00230FA3">
        <w:t>National Library of Australia;</w:t>
      </w:r>
    </w:p>
    <w:p w14:paraId="22E94D0E" w14:textId="77777777" w:rsidR="00105559" w:rsidRPr="00230FA3" w:rsidRDefault="00105559" w:rsidP="00105559">
      <w:pPr>
        <w:pStyle w:val="paragraph"/>
        <w:numPr>
          <w:ilvl w:val="5"/>
          <w:numId w:val="27"/>
        </w:numPr>
        <w:spacing w:before="120" w:after="120"/>
        <w:ind w:left="2410" w:hanging="610"/>
      </w:pPr>
      <w:r w:rsidRPr="00230FA3">
        <w:t>National Museum of Australia;</w:t>
      </w:r>
    </w:p>
    <w:p w14:paraId="6B3DC436" w14:textId="77777777" w:rsidR="00105559" w:rsidRPr="00230FA3" w:rsidRDefault="00105559" w:rsidP="00105559">
      <w:pPr>
        <w:pStyle w:val="paragraph"/>
        <w:numPr>
          <w:ilvl w:val="5"/>
          <w:numId w:val="27"/>
        </w:numPr>
        <w:spacing w:before="120" w:after="120"/>
        <w:ind w:left="2410" w:hanging="610"/>
      </w:pPr>
      <w:r w:rsidRPr="00230FA3">
        <w:t>National Portrait Gallery of Australia;</w:t>
      </w:r>
    </w:p>
    <w:p w14:paraId="3B9D3950" w14:textId="77777777" w:rsidR="00105559" w:rsidRPr="00230FA3" w:rsidRDefault="00105559" w:rsidP="00105559">
      <w:pPr>
        <w:pStyle w:val="paragraph"/>
        <w:numPr>
          <w:ilvl w:val="5"/>
          <w:numId w:val="27"/>
        </w:numPr>
        <w:spacing w:before="120" w:after="120"/>
        <w:ind w:left="2410" w:hanging="610"/>
      </w:pPr>
      <w:r w:rsidRPr="00230FA3">
        <w:t>Screen Australia;</w:t>
      </w:r>
    </w:p>
    <w:p w14:paraId="19AC88E8" w14:textId="77777777" w:rsidR="00105559" w:rsidRPr="00230FA3" w:rsidRDefault="00105559" w:rsidP="00105559">
      <w:pPr>
        <w:pStyle w:val="paragraph"/>
        <w:numPr>
          <w:ilvl w:val="5"/>
          <w:numId w:val="27"/>
        </w:numPr>
        <w:spacing w:before="120" w:after="120"/>
        <w:ind w:left="2410" w:hanging="610"/>
      </w:pPr>
      <w:r w:rsidRPr="00230FA3">
        <w:t>Special Broadcasting Service Corporation; and</w:t>
      </w:r>
    </w:p>
    <w:p w14:paraId="4CD05832" w14:textId="77777777" w:rsidR="00105559" w:rsidRPr="00230FA3" w:rsidRDefault="00105559" w:rsidP="00105559">
      <w:pPr>
        <w:pStyle w:val="paragraph"/>
        <w:numPr>
          <w:ilvl w:val="1"/>
          <w:numId w:val="30"/>
        </w:numPr>
        <w:spacing w:before="120" w:after="120"/>
      </w:pPr>
      <w:r w:rsidRPr="00230FA3">
        <w:t>items and outcomes for the following entities, included for the Environment and Energy Portfolio, were instead included for the Industry, Science, Energy and Resources Portfolio:</w:t>
      </w:r>
    </w:p>
    <w:p w14:paraId="6FD45EB0" w14:textId="2CB87F59" w:rsidR="00105559" w:rsidRPr="00230FA3" w:rsidRDefault="00105559" w:rsidP="00105559">
      <w:pPr>
        <w:pStyle w:val="paragraph"/>
        <w:numPr>
          <w:ilvl w:val="5"/>
          <w:numId w:val="29"/>
        </w:numPr>
        <w:spacing w:before="120" w:after="120"/>
        <w:ind w:left="2410" w:hanging="610"/>
      </w:pPr>
      <w:r w:rsidRPr="00230FA3">
        <w:t>Australian Renewable Energy Agency;</w:t>
      </w:r>
    </w:p>
    <w:p w14:paraId="41416EB0" w14:textId="77777777" w:rsidR="00105559" w:rsidRPr="00230FA3" w:rsidRDefault="00105559" w:rsidP="00105559">
      <w:pPr>
        <w:pStyle w:val="paragraph"/>
        <w:numPr>
          <w:ilvl w:val="5"/>
          <w:numId w:val="29"/>
        </w:numPr>
        <w:spacing w:before="120" w:after="120"/>
        <w:ind w:left="2410" w:hanging="610"/>
      </w:pPr>
      <w:r w:rsidRPr="00230FA3">
        <w:t>Clean Energy Regulator.</w:t>
      </w:r>
    </w:p>
    <w:p w14:paraId="03189A64" w14:textId="2C169DAB" w:rsidR="00324D60" w:rsidRPr="00230FA3" w:rsidRDefault="00DA43EE" w:rsidP="00324D60">
      <w:pPr>
        <w:pStyle w:val="ItemHead"/>
        <w:numPr>
          <w:ilvl w:val="0"/>
          <w:numId w:val="15"/>
        </w:numPr>
        <w:rPr>
          <w:rFonts w:cs="Arial"/>
          <w:color w:val="000000" w:themeColor="text1"/>
          <w:szCs w:val="22"/>
        </w:rPr>
      </w:pPr>
      <w:r w:rsidRPr="00230FA3">
        <w:rPr>
          <w:rFonts w:cs="Arial"/>
          <w:color w:val="000000" w:themeColor="text1"/>
          <w:szCs w:val="22"/>
        </w:rPr>
        <w:t>At the end of s</w:t>
      </w:r>
      <w:r w:rsidR="00324D60" w:rsidRPr="00230FA3">
        <w:rPr>
          <w:rFonts w:cs="Arial"/>
          <w:color w:val="000000" w:themeColor="text1"/>
          <w:szCs w:val="22"/>
        </w:rPr>
        <w:t xml:space="preserve">ubsection </w:t>
      </w:r>
      <w:r w:rsidR="003E5889" w:rsidRPr="00230FA3">
        <w:rPr>
          <w:rFonts w:cs="Arial"/>
          <w:color w:val="000000" w:themeColor="text1"/>
          <w:szCs w:val="22"/>
        </w:rPr>
        <w:t>6(3</w:t>
      </w:r>
      <w:r w:rsidRPr="00230FA3">
        <w:rPr>
          <w:rFonts w:cs="Arial"/>
          <w:color w:val="000000" w:themeColor="text1"/>
          <w:szCs w:val="22"/>
        </w:rPr>
        <w:t>)</w:t>
      </w:r>
    </w:p>
    <w:p w14:paraId="61E7AEFD" w14:textId="55C4254D" w:rsidR="00324D60" w:rsidRPr="00230FA3" w:rsidRDefault="00324D60" w:rsidP="00324D60">
      <w:pPr>
        <w:pStyle w:val="Item"/>
      </w:pPr>
      <w:r w:rsidRPr="00230FA3">
        <w:t>Add</w:t>
      </w:r>
      <w:r w:rsidR="00985C76">
        <w:t>:</w:t>
      </w:r>
    </w:p>
    <w:p w14:paraId="10060649" w14:textId="77777777" w:rsidR="003E5889" w:rsidRPr="00230FA3" w:rsidRDefault="003E5889" w:rsidP="00285D44">
      <w:pPr>
        <w:pStyle w:val="paragraph"/>
        <w:numPr>
          <w:ilvl w:val="1"/>
          <w:numId w:val="31"/>
        </w:numPr>
        <w:spacing w:before="120" w:after="120"/>
        <w:ind w:left="1434" w:hanging="357"/>
      </w:pPr>
      <w:r w:rsidRPr="00230FA3">
        <w:t xml:space="preserve">as if Outcome 2, Outcome 3 and Outcome 4 for the Department of Agriculture, Water and the Environment in Schedule 1 to the Act were replaced with the following outcomes: </w:t>
      </w:r>
    </w:p>
    <w:p w14:paraId="522BEB05" w14:textId="77777777" w:rsidR="003E5889" w:rsidRPr="00230FA3" w:rsidRDefault="003E5889" w:rsidP="003E5889">
      <w:pPr>
        <w:pStyle w:val="subsection"/>
        <w:ind w:firstLine="0"/>
        <w:rPr>
          <w:b/>
          <w:sz w:val="20"/>
        </w:rPr>
      </w:pPr>
      <w:r w:rsidRPr="00230FA3">
        <w:rPr>
          <w:b/>
          <w:sz w:val="20"/>
        </w:rPr>
        <w:t>Outcome 2</w:t>
      </w:r>
    </w:p>
    <w:p w14:paraId="79E40A1C" w14:textId="77777777" w:rsidR="003E5889" w:rsidRPr="00230FA3" w:rsidRDefault="003E5889" w:rsidP="003E5889">
      <w:pPr>
        <w:pStyle w:val="Item"/>
        <w:ind w:left="1134"/>
        <w:rPr>
          <w:sz w:val="20"/>
        </w:rPr>
      </w:pPr>
      <w:r w:rsidRPr="00230FA3">
        <w:rPr>
          <w:sz w:val="20"/>
        </w:rPr>
        <w:t xml:space="preserve">Advance Australia's strategic, scientific, environmental and economic interests in the Antarctic region by protecting, administering and researching the region </w:t>
      </w:r>
    </w:p>
    <w:p w14:paraId="3C64D892" w14:textId="77777777" w:rsidR="003E5889" w:rsidRPr="00230FA3" w:rsidRDefault="003E5889" w:rsidP="003E5889">
      <w:pPr>
        <w:pStyle w:val="subsection"/>
        <w:ind w:firstLine="0"/>
        <w:rPr>
          <w:b/>
          <w:sz w:val="20"/>
        </w:rPr>
      </w:pPr>
      <w:r w:rsidRPr="00230FA3">
        <w:rPr>
          <w:b/>
          <w:sz w:val="20"/>
        </w:rPr>
        <w:t>Outcome 3</w:t>
      </w:r>
    </w:p>
    <w:p w14:paraId="03D53162" w14:textId="77777777" w:rsidR="003E5889" w:rsidRPr="00230FA3" w:rsidRDefault="003E5889" w:rsidP="003E5889">
      <w:pPr>
        <w:pStyle w:val="Item"/>
        <w:ind w:left="1134"/>
        <w:rPr>
          <w:sz w:val="20"/>
        </w:rPr>
      </w:pPr>
      <w:r w:rsidRPr="00230FA3">
        <w:rPr>
          <w:sz w:val="20"/>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24D43600" w14:textId="77777777" w:rsidR="003E5889" w:rsidRPr="00230FA3" w:rsidRDefault="003E5889" w:rsidP="003E5889">
      <w:pPr>
        <w:pStyle w:val="subsection"/>
        <w:ind w:firstLine="0"/>
        <w:rPr>
          <w:b/>
          <w:sz w:val="20"/>
        </w:rPr>
      </w:pPr>
      <w:r w:rsidRPr="00230FA3">
        <w:rPr>
          <w:b/>
          <w:sz w:val="20"/>
        </w:rPr>
        <w:t>Outcome 4</w:t>
      </w:r>
    </w:p>
    <w:p w14:paraId="7C2856B8" w14:textId="77777777" w:rsidR="003E5889" w:rsidRPr="00230FA3" w:rsidRDefault="003E5889" w:rsidP="003E5889">
      <w:pPr>
        <w:pStyle w:val="Item"/>
        <w:ind w:left="1134"/>
        <w:rPr>
          <w:sz w:val="20"/>
        </w:rPr>
      </w:pPr>
      <w:r w:rsidRPr="00230FA3">
        <w:rPr>
          <w:sz w:val="20"/>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3293BDF1" w14:textId="77777777" w:rsidR="003E5889" w:rsidRPr="00230FA3" w:rsidRDefault="003E5889" w:rsidP="003E5889">
      <w:pPr>
        <w:pStyle w:val="paragraph"/>
        <w:numPr>
          <w:ilvl w:val="1"/>
          <w:numId w:val="31"/>
        </w:numPr>
        <w:spacing w:before="120" w:after="120"/>
        <w:ind w:left="1434" w:hanging="357"/>
      </w:pPr>
      <w:r w:rsidRPr="00230FA3">
        <w:t>as if an administered item were included for the Department of Agriculture, Water and the Environment in Schedule 1 to the Act opposite the following outcome:</w:t>
      </w:r>
    </w:p>
    <w:p w14:paraId="68EA8C02" w14:textId="77777777" w:rsidR="003E5889" w:rsidRPr="00230FA3" w:rsidRDefault="003E5889" w:rsidP="003E5889">
      <w:pPr>
        <w:pStyle w:val="subsection"/>
        <w:ind w:firstLine="0"/>
        <w:rPr>
          <w:b/>
          <w:sz w:val="20"/>
        </w:rPr>
      </w:pPr>
      <w:r w:rsidRPr="00230FA3">
        <w:rPr>
          <w:b/>
          <w:sz w:val="20"/>
        </w:rPr>
        <w:t>Outcome 5</w:t>
      </w:r>
    </w:p>
    <w:p w14:paraId="090A112E" w14:textId="77777777" w:rsidR="003E5889" w:rsidRPr="00230FA3" w:rsidRDefault="003E5889" w:rsidP="003E5889">
      <w:pPr>
        <w:pStyle w:val="Item"/>
        <w:ind w:left="1134"/>
        <w:rPr>
          <w:sz w:val="20"/>
        </w:rPr>
      </w:pPr>
      <w:r w:rsidRPr="00230FA3">
        <w:rPr>
          <w:sz w:val="20"/>
        </w:rPr>
        <w:t>Improve the health of rivers and freshwater ecosystems and water use efficiency through implementing water reforms, and ensuring enhanced sustainability, efficiency and productivity in the management and use of water resources</w:t>
      </w:r>
    </w:p>
    <w:p w14:paraId="6241CD21" w14:textId="77777777" w:rsidR="003E5889" w:rsidRPr="00230FA3" w:rsidRDefault="003E5889" w:rsidP="003E5889">
      <w:pPr>
        <w:pStyle w:val="paragraph"/>
        <w:numPr>
          <w:ilvl w:val="1"/>
          <w:numId w:val="31"/>
        </w:numPr>
        <w:spacing w:before="120" w:after="120"/>
        <w:ind w:left="1434" w:hanging="357"/>
      </w:pPr>
      <w:r w:rsidRPr="00230FA3">
        <w:t>as if an administered item were included for the Department of Industry, Science, Energy and Resources in Schedule 1 to the Act opposite the following outcome:</w:t>
      </w:r>
    </w:p>
    <w:p w14:paraId="11674667" w14:textId="77777777" w:rsidR="003E5889" w:rsidRPr="00230FA3" w:rsidRDefault="003E5889" w:rsidP="003E5889">
      <w:pPr>
        <w:pStyle w:val="subsection"/>
        <w:ind w:firstLine="0"/>
        <w:rPr>
          <w:b/>
          <w:sz w:val="20"/>
        </w:rPr>
      </w:pPr>
      <w:r w:rsidRPr="00230FA3">
        <w:rPr>
          <w:b/>
          <w:sz w:val="20"/>
        </w:rPr>
        <w:t>Outcome 2</w:t>
      </w:r>
    </w:p>
    <w:p w14:paraId="4204A7F9" w14:textId="77777777" w:rsidR="003E5889" w:rsidRPr="00230FA3" w:rsidRDefault="003E5889" w:rsidP="003E5889">
      <w:pPr>
        <w:pStyle w:val="Item"/>
        <w:ind w:left="1134"/>
        <w:rPr>
          <w:sz w:val="20"/>
        </w:rPr>
      </w:pPr>
      <w:r w:rsidRPr="00230FA3">
        <w:rPr>
          <w:sz w:val="20"/>
        </w:rPr>
        <w:t>Reduce Australia's greenhouse gas emissions, contribute to effective global action on climate change, and support technological innovation in clean and renewable energy, through developing and implementing a national response to climate</w:t>
      </w:r>
    </w:p>
    <w:p w14:paraId="4EA1AD4C" w14:textId="77777777" w:rsidR="00285D44" w:rsidRPr="00230FA3" w:rsidRDefault="00285D44" w:rsidP="00285D44">
      <w:pPr>
        <w:pStyle w:val="paragraph"/>
        <w:numPr>
          <w:ilvl w:val="1"/>
          <w:numId w:val="31"/>
        </w:numPr>
        <w:spacing w:before="120" w:after="120"/>
        <w:ind w:left="1418"/>
      </w:pPr>
      <w:r w:rsidRPr="00230FA3">
        <w:t>as if a departmental item for the following non-corporate entity were included for the Social Services Portfolio in Schedule 1 to the Act:</w:t>
      </w:r>
    </w:p>
    <w:p w14:paraId="2B820A9C" w14:textId="77777777" w:rsidR="00285D44" w:rsidRPr="00230FA3" w:rsidRDefault="00285D44" w:rsidP="00285D44">
      <w:pPr>
        <w:pStyle w:val="subsection"/>
        <w:ind w:left="1418" w:firstLine="0"/>
      </w:pPr>
      <w:r w:rsidRPr="00230FA3">
        <w:rPr>
          <w:b/>
        </w:rPr>
        <w:t>SERVICES AUSTRALIA</w:t>
      </w:r>
      <w:r w:rsidRPr="00230FA3">
        <w:t xml:space="preserve"> </w:t>
      </w:r>
    </w:p>
    <w:p w14:paraId="36DDDFE2" w14:textId="77777777" w:rsidR="00285D44" w:rsidRPr="00230FA3" w:rsidRDefault="00285D44" w:rsidP="00285D44">
      <w:pPr>
        <w:pStyle w:val="paragraph"/>
        <w:keepLines/>
        <w:numPr>
          <w:ilvl w:val="1"/>
          <w:numId w:val="31"/>
        </w:numPr>
        <w:spacing w:before="120" w:after="120"/>
        <w:ind w:left="1434" w:hanging="357"/>
      </w:pPr>
      <w:r w:rsidRPr="00230FA3">
        <w:t xml:space="preserve">as if an administered item were included for Services Australia: </w:t>
      </w:r>
    </w:p>
    <w:p w14:paraId="78E2B970" w14:textId="77777777" w:rsidR="00285D44" w:rsidRPr="00230FA3" w:rsidRDefault="00285D44" w:rsidP="00285D44">
      <w:pPr>
        <w:pStyle w:val="paragraph"/>
        <w:keepLines/>
        <w:numPr>
          <w:ilvl w:val="2"/>
          <w:numId w:val="31"/>
        </w:numPr>
        <w:spacing w:before="120" w:after="120"/>
      </w:pPr>
      <w:r w:rsidRPr="00230FA3">
        <w:t>in the part of Schedule 1 to the Act dealing with the Social Services Portfolio; and</w:t>
      </w:r>
    </w:p>
    <w:p w14:paraId="2CF103D0" w14:textId="77777777" w:rsidR="00285D44" w:rsidRPr="00230FA3" w:rsidRDefault="00285D44" w:rsidP="00285D44">
      <w:pPr>
        <w:pStyle w:val="paragraph"/>
        <w:keepLines/>
        <w:numPr>
          <w:ilvl w:val="2"/>
          <w:numId w:val="31"/>
        </w:numPr>
        <w:spacing w:before="120" w:after="120"/>
      </w:pPr>
      <w:r w:rsidRPr="00230FA3">
        <w:t>opposite the following outcome:</w:t>
      </w:r>
    </w:p>
    <w:p w14:paraId="352BFB6F" w14:textId="77777777" w:rsidR="00285D44" w:rsidRPr="00230FA3" w:rsidRDefault="00285D44" w:rsidP="00285D44">
      <w:pPr>
        <w:pStyle w:val="subsection"/>
        <w:keepNext/>
        <w:keepLines/>
        <w:tabs>
          <w:tab w:val="clear" w:pos="1021"/>
          <w:tab w:val="right" w:pos="1560"/>
        </w:tabs>
        <w:ind w:firstLine="0"/>
        <w:rPr>
          <w:b/>
          <w:sz w:val="20"/>
        </w:rPr>
      </w:pPr>
      <w:r w:rsidRPr="00230FA3">
        <w:rPr>
          <w:b/>
          <w:sz w:val="20"/>
        </w:rPr>
        <w:t>Outcome 1</w:t>
      </w:r>
    </w:p>
    <w:p w14:paraId="7359A5FE" w14:textId="77777777" w:rsidR="00285D44" w:rsidRDefault="00285D44" w:rsidP="00285D44">
      <w:pPr>
        <w:pStyle w:val="subsection"/>
        <w:keepNext/>
        <w:keepLines/>
        <w:tabs>
          <w:tab w:val="clear" w:pos="1021"/>
          <w:tab w:val="right" w:pos="1560"/>
        </w:tabs>
        <w:spacing w:before="0"/>
        <w:ind w:firstLine="0"/>
      </w:pPr>
      <w:r w:rsidRPr="00230FA3">
        <w:rPr>
          <w:sz w:val="20"/>
        </w:rPr>
        <w:t>Support individuals, families and communities to achieve greater self-sufficiency; through the delivery of advice and high quality accessible social, health and child support services and other payments; and support providers and businesses through convenient and efficient service delivery</w:t>
      </w:r>
    </w:p>
    <w:p w14:paraId="4F85DA66" w14:textId="383733B1" w:rsidR="00CB1946" w:rsidRPr="006E3D51" w:rsidRDefault="00CB1946" w:rsidP="00CB1946">
      <w:pPr>
        <w:pStyle w:val="ItemHead"/>
        <w:numPr>
          <w:ilvl w:val="0"/>
          <w:numId w:val="15"/>
        </w:numPr>
        <w:rPr>
          <w:rFonts w:cs="Arial"/>
          <w:color w:val="000000" w:themeColor="text1"/>
          <w:szCs w:val="22"/>
        </w:rPr>
      </w:pPr>
      <w:r w:rsidRPr="006E3D51">
        <w:rPr>
          <w:rFonts w:cs="Arial"/>
          <w:color w:val="000000" w:themeColor="text1"/>
          <w:szCs w:val="22"/>
        </w:rPr>
        <w:t xml:space="preserve">Subsection 6(4) (table items </w:t>
      </w:r>
      <w:r w:rsidR="00484B1C" w:rsidRPr="006E3D51">
        <w:rPr>
          <w:rFonts w:cs="Arial"/>
          <w:color w:val="000000" w:themeColor="text1"/>
          <w:szCs w:val="22"/>
        </w:rPr>
        <w:t>4</w:t>
      </w:r>
      <w:r w:rsidRPr="006E3D51">
        <w:rPr>
          <w:rFonts w:cs="Arial"/>
          <w:color w:val="000000" w:themeColor="text1"/>
          <w:szCs w:val="22"/>
        </w:rPr>
        <w:t xml:space="preserve"> and</w:t>
      </w:r>
      <w:r w:rsidR="00484B1C" w:rsidRPr="006E3D51">
        <w:rPr>
          <w:rFonts w:cs="Arial"/>
          <w:color w:val="000000" w:themeColor="text1"/>
          <w:szCs w:val="22"/>
        </w:rPr>
        <w:t xml:space="preserve"> 5</w:t>
      </w:r>
      <w:r w:rsidRPr="006E3D51">
        <w:rPr>
          <w:rFonts w:cs="Arial"/>
          <w:color w:val="000000" w:themeColor="text1"/>
          <w:szCs w:val="22"/>
        </w:rPr>
        <w:t>)</w:t>
      </w:r>
    </w:p>
    <w:p w14:paraId="5D1861DB" w14:textId="152396F4" w:rsidR="00CB1946" w:rsidRDefault="00CB1946" w:rsidP="00CB1946">
      <w:pPr>
        <w:pStyle w:val="Item"/>
      </w:pPr>
      <w:r>
        <w:t>Repeal the items, substitute:</w:t>
      </w:r>
    </w:p>
    <w:p w14:paraId="1162CFAE" w14:textId="77777777" w:rsidR="00CB1946" w:rsidRPr="00CB1946" w:rsidRDefault="00CB1946" w:rsidP="00CB1946">
      <w:pPr>
        <w:rPr>
          <w:szCs w:val="22"/>
          <w:lang w:eastAsia="en-AU"/>
        </w:rPr>
      </w:pPr>
    </w:p>
    <w:tbl>
      <w:tblPr>
        <w:tblW w:w="8277" w:type="dxa"/>
        <w:tblInd w:w="42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5"/>
        <w:gridCol w:w="3316"/>
        <w:gridCol w:w="2841"/>
        <w:gridCol w:w="1695"/>
      </w:tblGrid>
      <w:tr w:rsidR="00484B1C" w:rsidRPr="00767028" w14:paraId="543F5DD0" w14:textId="77777777" w:rsidTr="00085B33">
        <w:tc>
          <w:tcPr>
            <w:tcW w:w="425" w:type="dxa"/>
            <w:tcBorders>
              <w:top w:val="single" w:sz="2" w:space="0" w:color="auto"/>
              <w:bottom w:val="single" w:sz="2" w:space="0" w:color="auto"/>
            </w:tcBorders>
            <w:shd w:val="clear" w:color="auto" w:fill="auto"/>
          </w:tcPr>
          <w:p w14:paraId="374FDB07" w14:textId="5CE37C57" w:rsidR="00484B1C" w:rsidRPr="00D61B0F" w:rsidRDefault="00484B1C" w:rsidP="00484B1C">
            <w:pPr>
              <w:pStyle w:val="Tabletext"/>
            </w:pPr>
            <w:r w:rsidRPr="009239B9">
              <w:t>4</w:t>
            </w:r>
          </w:p>
        </w:tc>
        <w:tc>
          <w:tcPr>
            <w:tcW w:w="3316" w:type="dxa"/>
            <w:tcBorders>
              <w:top w:val="single" w:sz="2" w:space="0" w:color="auto"/>
              <w:bottom w:val="single" w:sz="2" w:space="0" w:color="auto"/>
            </w:tcBorders>
            <w:shd w:val="clear" w:color="auto" w:fill="auto"/>
          </w:tcPr>
          <w:p w14:paraId="0D927815" w14:textId="69DEAC29" w:rsidR="00484B1C" w:rsidRPr="00D61B0F" w:rsidRDefault="002A2ECA" w:rsidP="00484B1C">
            <w:pPr>
              <w:pStyle w:val="Tabletext"/>
            </w:pPr>
            <w:r>
              <w:t xml:space="preserve">Department </w:t>
            </w:r>
            <w:r w:rsidR="00484B1C" w:rsidRPr="009239B9">
              <w:t>of Education, Skills and Employment</w:t>
            </w:r>
          </w:p>
        </w:tc>
        <w:tc>
          <w:tcPr>
            <w:tcW w:w="2841" w:type="dxa"/>
            <w:tcBorders>
              <w:top w:val="single" w:sz="2" w:space="0" w:color="auto"/>
              <w:bottom w:val="single" w:sz="2" w:space="0" w:color="auto"/>
            </w:tcBorders>
            <w:shd w:val="clear" w:color="auto" w:fill="auto"/>
          </w:tcPr>
          <w:p w14:paraId="47157D9E" w14:textId="2ED1A649" w:rsidR="00484B1C" w:rsidRPr="00D61B0F" w:rsidRDefault="00484B1C" w:rsidP="00484B1C">
            <w:pPr>
              <w:pStyle w:val="Tabletext"/>
            </w:pPr>
            <w:r w:rsidRPr="009239B9">
              <w:t>Departmental item</w:t>
            </w:r>
          </w:p>
        </w:tc>
        <w:tc>
          <w:tcPr>
            <w:tcW w:w="1695" w:type="dxa"/>
            <w:tcBorders>
              <w:top w:val="single" w:sz="2" w:space="0" w:color="auto"/>
              <w:bottom w:val="single" w:sz="2" w:space="0" w:color="auto"/>
            </w:tcBorders>
            <w:shd w:val="clear" w:color="auto" w:fill="auto"/>
          </w:tcPr>
          <w:p w14:paraId="1E80F4E3" w14:textId="5C6BEF8B" w:rsidR="00484B1C" w:rsidRPr="00D61B0F" w:rsidRDefault="00484B1C" w:rsidP="00484B1C">
            <w:pPr>
              <w:pStyle w:val="Tabletext"/>
              <w:jc w:val="right"/>
            </w:pPr>
            <w:r w:rsidRPr="009239B9">
              <w:t xml:space="preserve">-42,060,034.00 </w:t>
            </w:r>
          </w:p>
        </w:tc>
      </w:tr>
      <w:tr w:rsidR="00484B1C" w:rsidRPr="00767028" w14:paraId="245397C8" w14:textId="77777777" w:rsidTr="00085B33">
        <w:tc>
          <w:tcPr>
            <w:tcW w:w="425" w:type="dxa"/>
            <w:tcBorders>
              <w:top w:val="single" w:sz="2" w:space="0" w:color="auto"/>
              <w:bottom w:val="single" w:sz="2" w:space="0" w:color="auto"/>
            </w:tcBorders>
            <w:shd w:val="clear" w:color="auto" w:fill="auto"/>
          </w:tcPr>
          <w:p w14:paraId="1DFEDAFE" w14:textId="0AEDA8CB" w:rsidR="00484B1C" w:rsidRDefault="00484B1C" w:rsidP="00484B1C">
            <w:pPr>
              <w:pStyle w:val="Tabletext"/>
            </w:pPr>
            <w:r w:rsidRPr="009239B9">
              <w:t>5</w:t>
            </w:r>
          </w:p>
        </w:tc>
        <w:tc>
          <w:tcPr>
            <w:tcW w:w="3316" w:type="dxa"/>
            <w:tcBorders>
              <w:top w:val="single" w:sz="2" w:space="0" w:color="auto"/>
              <w:bottom w:val="single" w:sz="2" w:space="0" w:color="auto"/>
            </w:tcBorders>
            <w:shd w:val="clear" w:color="auto" w:fill="auto"/>
          </w:tcPr>
          <w:p w14:paraId="5524015D" w14:textId="40FD92C3" w:rsidR="00484B1C" w:rsidRPr="0056489B" w:rsidRDefault="00484B1C" w:rsidP="00484B1C">
            <w:pPr>
              <w:pStyle w:val="Tabletext"/>
            </w:pPr>
            <w:r w:rsidRPr="009239B9">
              <w:t xml:space="preserve">Department of Employment, Skills, Small and Family Business </w:t>
            </w:r>
          </w:p>
        </w:tc>
        <w:tc>
          <w:tcPr>
            <w:tcW w:w="2841" w:type="dxa"/>
            <w:tcBorders>
              <w:top w:val="single" w:sz="2" w:space="0" w:color="auto"/>
              <w:bottom w:val="single" w:sz="2" w:space="0" w:color="auto"/>
            </w:tcBorders>
            <w:shd w:val="clear" w:color="auto" w:fill="auto"/>
          </w:tcPr>
          <w:p w14:paraId="61552460" w14:textId="5EC6F5DE" w:rsidR="00484B1C" w:rsidRPr="00D61B0F" w:rsidRDefault="00484B1C" w:rsidP="00484B1C">
            <w:pPr>
              <w:pStyle w:val="Tabletext"/>
            </w:pPr>
            <w:r w:rsidRPr="009239B9">
              <w:t>Departmental item</w:t>
            </w:r>
          </w:p>
        </w:tc>
        <w:tc>
          <w:tcPr>
            <w:tcW w:w="1695" w:type="dxa"/>
            <w:tcBorders>
              <w:top w:val="single" w:sz="2" w:space="0" w:color="auto"/>
              <w:bottom w:val="single" w:sz="2" w:space="0" w:color="auto"/>
            </w:tcBorders>
            <w:shd w:val="clear" w:color="auto" w:fill="auto"/>
          </w:tcPr>
          <w:p w14:paraId="1A615DAE" w14:textId="6F822101" w:rsidR="00484B1C" w:rsidRDefault="00484B1C" w:rsidP="00484B1C">
            <w:pPr>
              <w:pStyle w:val="Tabletext"/>
              <w:jc w:val="right"/>
            </w:pPr>
            <w:r w:rsidRPr="009239B9">
              <w:t xml:space="preserve">+16,087,068.00 </w:t>
            </w:r>
          </w:p>
        </w:tc>
      </w:tr>
    </w:tbl>
    <w:p w14:paraId="299DBAF2" w14:textId="77DCDEC5" w:rsidR="00CB1946" w:rsidRPr="00230FA3" w:rsidRDefault="00CB1946" w:rsidP="00CB1946">
      <w:pPr>
        <w:pStyle w:val="ItemHead"/>
        <w:numPr>
          <w:ilvl w:val="0"/>
          <w:numId w:val="15"/>
        </w:numPr>
        <w:rPr>
          <w:rFonts w:cs="Arial"/>
          <w:color w:val="000000" w:themeColor="text1"/>
          <w:szCs w:val="22"/>
        </w:rPr>
      </w:pPr>
      <w:r w:rsidRPr="00230FA3">
        <w:rPr>
          <w:rFonts w:cs="Arial"/>
          <w:color w:val="000000" w:themeColor="text1"/>
          <w:szCs w:val="22"/>
        </w:rPr>
        <w:t>Subsection 6(4) (at the end of the table)</w:t>
      </w:r>
    </w:p>
    <w:p w14:paraId="7C6232A0" w14:textId="77777777" w:rsidR="00CB1946" w:rsidRPr="00767028" w:rsidRDefault="00CB1946" w:rsidP="00CB1946">
      <w:pPr>
        <w:pStyle w:val="Item"/>
      </w:pPr>
      <w:r>
        <w:t>Add</w:t>
      </w:r>
      <w:r w:rsidRPr="00767028">
        <w:t>:</w:t>
      </w:r>
    </w:p>
    <w:p w14:paraId="5F47596D" w14:textId="6D84142E" w:rsidR="003E5889" w:rsidRDefault="003E5889" w:rsidP="00867BDF">
      <w:pPr>
        <w:rPr>
          <w:szCs w:val="22"/>
          <w:lang w:eastAsia="en-AU"/>
        </w:rPr>
      </w:pPr>
    </w:p>
    <w:tbl>
      <w:tblPr>
        <w:tblW w:w="8277" w:type="dxa"/>
        <w:tblInd w:w="42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5"/>
        <w:gridCol w:w="3316"/>
        <w:gridCol w:w="2841"/>
        <w:gridCol w:w="1695"/>
      </w:tblGrid>
      <w:tr w:rsidR="006E3D51" w:rsidRPr="00767028" w14:paraId="11ADD186" w14:textId="77777777" w:rsidTr="00085B33">
        <w:tc>
          <w:tcPr>
            <w:tcW w:w="425" w:type="dxa"/>
            <w:tcBorders>
              <w:top w:val="single" w:sz="2" w:space="0" w:color="auto"/>
              <w:bottom w:val="single" w:sz="2" w:space="0" w:color="auto"/>
            </w:tcBorders>
            <w:shd w:val="clear" w:color="auto" w:fill="auto"/>
          </w:tcPr>
          <w:p w14:paraId="30845C50" w14:textId="19E6F3F1" w:rsidR="006E3D51" w:rsidRPr="00D61B0F" w:rsidRDefault="006E3D51" w:rsidP="006E3D51">
            <w:pPr>
              <w:pStyle w:val="Tabletext"/>
            </w:pPr>
            <w:r w:rsidRPr="003853CE">
              <w:t>19</w:t>
            </w:r>
          </w:p>
        </w:tc>
        <w:tc>
          <w:tcPr>
            <w:tcW w:w="3316" w:type="dxa"/>
            <w:tcBorders>
              <w:top w:val="single" w:sz="2" w:space="0" w:color="auto"/>
              <w:bottom w:val="single" w:sz="2" w:space="0" w:color="auto"/>
            </w:tcBorders>
            <w:shd w:val="clear" w:color="auto" w:fill="auto"/>
          </w:tcPr>
          <w:p w14:paraId="60D64898" w14:textId="5FF048B1" w:rsidR="006E3D51" w:rsidRPr="00D61B0F" w:rsidRDefault="006E3D51" w:rsidP="006E3D51">
            <w:pPr>
              <w:pStyle w:val="Tabletext"/>
            </w:pPr>
            <w:r w:rsidRPr="003853CE">
              <w:t>Department  of Agriculture</w:t>
            </w:r>
          </w:p>
        </w:tc>
        <w:tc>
          <w:tcPr>
            <w:tcW w:w="2841" w:type="dxa"/>
            <w:tcBorders>
              <w:top w:val="single" w:sz="2" w:space="0" w:color="auto"/>
              <w:bottom w:val="single" w:sz="2" w:space="0" w:color="auto"/>
            </w:tcBorders>
            <w:shd w:val="clear" w:color="auto" w:fill="auto"/>
          </w:tcPr>
          <w:p w14:paraId="17ABDFC4" w14:textId="41651F44" w:rsidR="006E3D51" w:rsidRPr="00D61B0F" w:rsidRDefault="006E3D51" w:rsidP="006E3D51">
            <w:pPr>
              <w:pStyle w:val="Tabletext"/>
            </w:pPr>
            <w:r w:rsidRPr="003853CE">
              <w:t>Administered item, Outcome 1</w:t>
            </w:r>
          </w:p>
        </w:tc>
        <w:tc>
          <w:tcPr>
            <w:tcW w:w="1695" w:type="dxa"/>
            <w:tcBorders>
              <w:top w:val="single" w:sz="2" w:space="0" w:color="auto"/>
              <w:bottom w:val="single" w:sz="2" w:space="0" w:color="auto"/>
            </w:tcBorders>
            <w:shd w:val="clear" w:color="auto" w:fill="auto"/>
          </w:tcPr>
          <w:p w14:paraId="37B40EF0" w14:textId="01ABC37F" w:rsidR="006E3D51" w:rsidRPr="00D61B0F" w:rsidRDefault="006E3D51" w:rsidP="006E3D51">
            <w:pPr>
              <w:pStyle w:val="Tabletext"/>
              <w:jc w:val="right"/>
            </w:pPr>
            <w:r w:rsidRPr="003853CE">
              <w:t>-5,503,471.10</w:t>
            </w:r>
          </w:p>
        </w:tc>
      </w:tr>
      <w:tr w:rsidR="006E3D51" w:rsidRPr="00767028" w14:paraId="1423D836" w14:textId="77777777" w:rsidTr="00085B33">
        <w:tc>
          <w:tcPr>
            <w:tcW w:w="425" w:type="dxa"/>
            <w:tcBorders>
              <w:top w:val="single" w:sz="2" w:space="0" w:color="auto"/>
              <w:bottom w:val="single" w:sz="2" w:space="0" w:color="auto"/>
            </w:tcBorders>
            <w:shd w:val="clear" w:color="auto" w:fill="auto"/>
          </w:tcPr>
          <w:p w14:paraId="544BCE55" w14:textId="474062B6" w:rsidR="006E3D51" w:rsidRPr="00D61B0F" w:rsidRDefault="006E3D51" w:rsidP="006E3D51">
            <w:pPr>
              <w:pStyle w:val="Tabletext"/>
            </w:pPr>
            <w:r w:rsidRPr="003853CE">
              <w:t>20</w:t>
            </w:r>
          </w:p>
        </w:tc>
        <w:tc>
          <w:tcPr>
            <w:tcW w:w="3316" w:type="dxa"/>
            <w:tcBorders>
              <w:top w:val="single" w:sz="2" w:space="0" w:color="auto"/>
              <w:bottom w:val="single" w:sz="2" w:space="0" w:color="auto"/>
            </w:tcBorders>
            <w:shd w:val="clear" w:color="auto" w:fill="auto"/>
          </w:tcPr>
          <w:p w14:paraId="7B3765BF" w14:textId="02E738F8" w:rsidR="006E3D51" w:rsidRPr="00D61B0F" w:rsidRDefault="006E3D51" w:rsidP="006E3D51">
            <w:pPr>
              <w:pStyle w:val="Tabletext"/>
            </w:pPr>
            <w:r w:rsidRPr="003853CE">
              <w:t>Department of Agriculture, Water and the Environment</w:t>
            </w:r>
          </w:p>
        </w:tc>
        <w:tc>
          <w:tcPr>
            <w:tcW w:w="2841" w:type="dxa"/>
            <w:tcBorders>
              <w:top w:val="single" w:sz="2" w:space="0" w:color="auto"/>
              <w:bottom w:val="single" w:sz="2" w:space="0" w:color="auto"/>
            </w:tcBorders>
            <w:shd w:val="clear" w:color="auto" w:fill="auto"/>
          </w:tcPr>
          <w:p w14:paraId="17474C8C" w14:textId="24F42A9B" w:rsidR="006E3D51" w:rsidRPr="00D61B0F" w:rsidRDefault="006E3D51" w:rsidP="006E3D51">
            <w:pPr>
              <w:pStyle w:val="Tabletext"/>
            </w:pPr>
            <w:r w:rsidRPr="003853CE">
              <w:t>Administered item, Outcome 3</w:t>
            </w:r>
          </w:p>
        </w:tc>
        <w:tc>
          <w:tcPr>
            <w:tcW w:w="1695" w:type="dxa"/>
            <w:tcBorders>
              <w:top w:val="single" w:sz="2" w:space="0" w:color="auto"/>
              <w:bottom w:val="single" w:sz="2" w:space="0" w:color="auto"/>
            </w:tcBorders>
            <w:shd w:val="clear" w:color="auto" w:fill="auto"/>
          </w:tcPr>
          <w:p w14:paraId="25504996" w14:textId="6C925BDB" w:rsidR="006E3D51" w:rsidRDefault="006E3D51" w:rsidP="006E3D51">
            <w:pPr>
              <w:pStyle w:val="Tabletext"/>
              <w:jc w:val="right"/>
            </w:pPr>
            <w:r w:rsidRPr="003853CE">
              <w:t>+5,503,471.10</w:t>
            </w:r>
          </w:p>
        </w:tc>
      </w:tr>
      <w:tr w:rsidR="006E3D51" w:rsidRPr="00767028" w14:paraId="71BFC55C" w14:textId="77777777" w:rsidTr="00085B33">
        <w:tc>
          <w:tcPr>
            <w:tcW w:w="425" w:type="dxa"/>
            <w:tcBorders>
              <w:top w:val="single" w:sz="2" w:space="0" w:color="auto"/>
              <w:bottom w:val="single" w:sz="2" w:space="0" w:color="auto"/>
            </w:tcBorders>
            <w:shd w:val="clear" w:color="auto" w:fill="auto"/>
          </w:tcPr>
          <w:p w14:paraId="37CE846F" w14:textId="45DADD04" w:rsidR="006E3D51" w:rsidRDefault="006E3D51" w:rsidP="006E3D51">
            <w:pPr>
              <w:pStyle w:val="Tabletext"/>
            </w:pPr>
            <w:r w:rsidRPr="003853CE">
              <w:t>21</w:t>
            </w:r>
          </w:p>
        </w:tc>
        <w:tc>
          <w:tcPr>
            <w:tcW w:w="3316" w:type="dxa"/>
            <w:tcBorders>
              <w:top w:val="single" w:sz="2" w:space="0" w:color="auto"/>
              <w:bottom w:val="single" w:sz="2" w:space="0" w:color="auto"/>
            </w:tcBorders>
            <w:shd w:val="clear" w:color="auto" w:fill="auto"/>
          </w:tcPr>
          <w:p w14:paraId="08BB7962" w14:textId="785DB10D" w:rsidR="006E3D51" w:rsidRDefault="006E3D51" w:rsidP="006E3D51">
            <w:pPr>
              <w:pStyle w:val="Tabletext"/>
            </w:pPr>
            <w:r w:rsidRPr="003853CE">
              <w:t>Department of Agriculture</w:t>
            </w:r>
          </w:p>
        </w:tc>
        <w:tc>
          <w:tcPr>
            <w:tcW w:w="2841" w:type="dxa"/>
            <w:tcBorders>
              <w:top w:val="single" w:sz="2" w:space="0" w:color="auto"/>
              <w:bottom w:val="single" w:sz="2" w:space="0" w:color="auto"/>
            </w:tcBorders>
            <w:shd w:val="clear" w:color="auto" w:fill="auto"/>
          </w:tcPr>
          <w:p w14:paraId="1B2C5D06" w14:textId="3D5E2E51" w:rsidR="006E3D51" w:rsidRDefault="006E3D51" w:rsidP="006E3D51">
            <w:pPr>
              <w:pStyle w:val="Tabletext"/>
            </w:pPr>
            <w:r w:rsidRPr="003853CE">
              <w:t>Administered item, Outcome 2</w:t>
            </w:r>
          </w:p>
        </w:tc>
        <w:tc>
          <w:tcPr>
            <w:tcW w:w="1695" w:type="dxa"/>
            <w:tcBorders>
              <w:top w:val="single" w:sz="2" w:space="0" w:color="auto"/>
              <w:bottom w:val="single" w:sz="2" w:space="0" w:color="auto"/>
            </w:tcBorders>
            <w:shd w:val="clear" w:color="auto" w:fill="auto"/>
          </w:tcPr>
          <w:p w14:paraId="0FF98068" w14:textId="6123B729" w:rsidR="006E3D51" w:rsidRDefault="006E3D51" w:rsidP="006E3D51">
            <w:pPr>
              <w:pStyle w:val="Tabletext"/>
              <w:jc w:val="right"/>
            </w:pPr>
            <w:r w:rsidRPr="003853CE">
              <w:t>-8,677,049.33</w:t>
            </w:r>
          </w:p>
        </w:tc>
      </w:tr>
      <w:tr w:rsidR="006E3D51" w:rsidRPr="00767028" w14:paraId="612F1E29" w14:textId="77777777" w:rsidTr="00085B33">
        <w:tc>
          <w:tcPr>
            <w:tcW w:w="425" w:type="dxa"/>
            <w:tcBorders>
              <w:top w:val="single" w:sz="2" w:space="0" w:color="auto"/>
              <w:bottom w:val="single" w:sz="2" w:space="0" w:color="auto"/>
            </w:tcBorders>
            <w:shd w:val="clear" w:color="auto" w:fill="auto"/>
          </w:tcPr>
          <w:p w14:paraId="7B746FBC" w14:textId="323682A7" w:rsidR="006E3D51" w:rsidRDefault="006E3D51" w:rsidP="006E3D51">
            <w:pPr>
              <w:pStyle w:val="Tabletext"/>
            </w:pPr>
            <w:r w:rsidRPr="003853CE">
              <w:t>22</w:t>
            </w:r>
          </w:p>
        </w:tc>
        <w:tc>
          <w:tcPr>
            <w:tcW w:w="3316" w:type="dxa"/>
            <w:tcBorders>
              <w:top w:val="single" w:sz="2" w:space="0" w:color="auto"/>
              <w:bottom w:val="single" w:sz="2" w:space="0" w:color="auto"/>
            </w:tcBorders>
            <w:shd w:val="clear" w:color="auto" w:fill="auto"/>
          </w:tcPr>
          <w:p w14:paraId="3CEF898A" w14:textId="703F0394" w:rsidR="006E3D51" w:rsidRDefault="006E3D51" w:rsidP="006E3D51">
            <w:pPr>
              <w:pStyle w:val="Tabletext"/>
            </w:pPr>
            <w:r w:rsidRPr="003853CE">
              <w:t>Department of Agriculture, Water and the Environment</w:t>
            </w:r>
          </w:p>
        </w:tc>
        <w:tc>
          <w:tcPr>
            <w:tcW w:w="2841" w:type="dxa"/>
            <w:tcBorders>
              <w:top w:val="single" w:sz="2" w:space="0" w:color="auto"/>
              <w:bottom w:val="single" w:sz="2" w:space="0" w:color="auto"/>
            </w:tcBorders>
            <w:shd w:val="clear" w:color="auto" w:fill="auto"/>
          </w:tcPr>
          <w:p w14:paraId="4C7C51EB" w14:textId="3C792679" w:rsidR="006E3D51" w:rsidRDefault="006E3D51" w:rsidP="006E3D51">
            <w:pPr>
              <w:pStyle w:val="Tabletext"/>
            </w:pPr>
            <w:r w:rsidRPr="003853CE">
              <w:t>Administered item, Outcome 4</w:t>
            </w:r>
          </w:p>
        </w:tc>
        <w:tc>
          <w:tcPr>
            <w:tcW w:w="1695" w:type="dxa"/>
            <w:tcBorders>
              <w:top w:val="single" w:sz="2" w:space="0" w:color="auto"/>
              <w:bottom w:val="single" w:sz="2" w:space="0" w:color="auto"/>
            </w:tcBorders>
            <w:shd w:val="clear" w:color="auto" w:fill="auto"/>
          </w:tcPr>
          <w:p w14:paraId="585F7598" w14:textId="0EC5C468" w:rsidR="006E3D51" w:rsidRDefault="006E3D51" w:rsidP="006E3D51">
            <w:pPr>
              <w:pStyle w:val="Tabletext"/>
              <w:jc w:val="right"/>
            </w:pPr>
            <w:r w:rsidRPr="003853CE">
              <w:t>+8,677,049.33</w:t>
            </w:r>
          </w:p>
        </w:tc>
      </w:tr>
      <w:tr w:rsidR="006E3D51" w:rsidRPr="00767028" w14:paraId="27490023" w14:textId="77777777" w:rsidTr="00085B33">
        <w:tc>
          <w:tcPr>
            <w:tcW w:w="425" w:type="dxa"/>
            <w:tcBorders>
              <w:top w:val="single" w:sz="2" w:space="0" w:color="auto"/>
              <w:bottom w:val="single" w:sz="2" w:space="0" w:color="auto"/>
            </w:tcBorders>
            <w:shd w:val="clear" w:color="auto" w:fill="auto"/>
          </w:tcPr>
          <w:p w14:paraId="2D72EB20" w14:textId="540C7217" w:rsidR="006E3D51" w:rsidRDefault="006E3D51" w:rsidP="006E3D51">
            <w:pPr>
              <w:pStyle w:val="Tabletext"/>
            </w:pPr>
            <w:r w:rsidRPr="003853CE">
              <w:t>23</w:t>
            </w:r>
          </w:p>
        </w:tc>
        <w:tc>
          <w:tcPr>
            <w:tcW w:w="3316" w:type="dxa"/>
            <w:tcBorders>
              <w:top w:val="single" w:sz="2" w:space="0" w:color="auto"/>
              <w:bottom w:val="single" w:sz="2" w:space="0" w:color="auto"/>
            </w:tcBorders>
            <w:shd w:val="clear" w:color="auto" w:fill="auto"/>
          </w:tcPr>
          <w:p w14:paraId="2CB2EF1C" w14:textId="7C81D1EA" w:rsidR="006E3D51" w:rsidRDefault="006E3D51" w:rsidP="006E3D51">
            <w:pPr>
              <w:pStyle w:val="Tabletext"/>
            </w:pPr>
            <w:r w:rsidRPr="003853CE">
              <w:t>Department of Agriculture</w:t>
            </w:r>
          </w:p>
        </w:tc>
        <w:tc>
          <w:tcPr>
            <w:tcW w:w="2841" w:type="dxa"/>
            <w:tcBorders>
              <w:top w:val="single" w:sz="2" w:space="0" w:color="auto"/>
              <w:bottom w:val="single" w:sz="2" w:space="0" w:color="auto"/>
            </w:tcBorders>
            <w:shd w:val="clear" w:color="auto" w:fill="auto"/>
          </w:tcPr>
          <w:p w14:paraId="678BDFC2" w14:textId="1B5EFDFD" w:rsidR="006E3D51" w:rsidRDefault="006E3D51" w:rsidP="006E3D51">
            <w:pPr>
              <w:pStyle w:val="Tabletext"/>
            </w:pPr>
            <w:r w:rsidRPr="003853CE">
              <w:t>Administered item, Outcome 3</w:t>
            </w:r>
          </w:p>
        </w:tc>
        <w:tc>
          <w:tcPr>
            <w:tcW w:w="1695" w:type="dxa"/>
            <w:tcBorders>
              <w:top w:val="single" w:sz="2" w:space="0" w:color="auto"/>
              <w:bottom w:val="single" w:sz="2" w:space="0" w:color="auto"/>
            </w:tcBorders>
            <w:shd w:val="clear" w:color="auto" w:fill="auto"/>
          </w:tcPr>
          <w:p w14:paraId="7C140677" w14:textId="26428FAE" w:rsidR="006E3D51" w:rsidRDefault="006E3D51" w:rsidP="006E3D51">
            <w:pPr>
              <w:pStyle w:val="Tabletext"/>
              <w:jc w:val="right"/>
            </w:pPr>
            <w:r w:rsidRPr="003853CE">
              <w:t>-45,910,193.85</w:t>
            </w:r>
          </w:p>
        </w:tc>
      </w:tr>
      <w:tr w:rsidR="006E3D51" w:rsidRPr="00767028" w14:paraId="53FC67DC" w14:textId="77777777" w:rsidTr="00085B33">
        <w:tc>
          <w:tcPr>
            <w:tcW w:w="425" w:type="dxa"/>
            <w:tcBorders>
              <w:top w:val="single" w:sz="2" w:space="0" w:color="auto"/>
              <w:bottom w:val="single" w:sz="2" w:space="0" w:color="auto"/>
            </w:tcBorders>
            <w:shd w:val="clear" w:color="auto" w:fill="auto"/>
          </w:tcPr>
          <w:p w14:paraId="0531D1C6" w14:textId="628EC599" w:rsidR="006E3D51" w:rsidRDefault="006E3D51" w:rsidP="006E3D51">
            <w:pPr>
              <w:pStyle w:val="Tabletext"/>
            </w:pPr>
            <w:r w:rsidRPr="003853CE">
              <w:t>24</w:t>
            </w:r>
          </w:p>
        </w:tc>
        <w:tc>
          <w:tcPr>
            <w:tcW w:w="3316" w:type="dxa"/>
            <w:tcBorders>
              <w:top w:val="single" w:sz="2" w:space="0" w:color="auto"/>
              <w:bottom w:val="single" w:sz="2" w:space="0" w:color="auto"/>
            </w:tcBorders>
            <w:shd w:val="clear" w:color="auto" w:fill="auto"/>
          </w:tcPr>
          <w:p w14:paraId="63495D7D" w14:textId="1A3F720D" w:rsidR="006E3D51" w:rsidRDefault="006E3D51" w:rsidP="006E3D51">
            <w:pPr>
              <w:pStyle w:val="Tabletext"/>
            </w:pPr>
            <w:r w:rsidRPr="003853CE">
              <w:t>Department of Agriculture, Water and the Environment</w:t>
            </w:r>
          </w:p>
        </w:tc>
        <w:tc>
          <w:tcPr>
            <w:tcW w:w="2841" w:type="dxa"/>
            <w:tcBorders>
              <w:top w:val="single" w:sz="2" w:space="0" w:color="auto"/>
              <w:bottom w:val="single" w:sz="2" w:space="0" w:color="auto"/>
            </w:tcBorders>
            <w:shd w:val="clear" w:color="auto" w:fill="auto"/>
          </w:tcPr>
          <w:p w14:paraId="109465F8" w14:textId="0F070CAE" w:rsidR="006E3D51" w:rsidRDefault="006E3D51" w:rsidP="006E3D51">
            <w:pPr>
              <w:pStyle w:val="Tabletext"/>
            </w:pPr>
            <w:r w:rsidRPr="003853CE">
              <w:t>Administered item, Outcome 5</w:t>
            </w:r>
          </w:p>
        </w:tc>
        <w:tc>
          <w:tcPr>
            <w:tcW w:w="1695" w:type="dxa"/>
            <w:tcBorders>
              <w:top w:val="single" w:sz="2" w:space="0" w:color="auto"/>
              <w:bottom w:val="single" w:sz="2" w:space="0" w:color="auto"/>
            </w:tcBorders>
            <w:shd w:val="clear" w:color="auto" w:fill="auto"/>
          </w:tcPr>
          <w:p w14:paraId="2818A19A" w14:textId="1C7E2C48" w:rsidR="006E3D51" w:rsidRDefault="006E3D51" w:rsidP="006E3D51">
            <w:pPr>
              <w:pStyle w:val="Tabletext"/>
              <w:jc w:val="right"/>
            </w:pPr>
            <w:r w:rsidRPr="003853CE">
              <w:t>+45,910,193.85</w:t>
            </w:r>
          </w:p>
        </w:tc>
      </w:tr>
      <w:tr w:rsidR="006E3D51" w:rsidRPr="00767028" w14:paraId="3792EE36" w14:textId="77777777" w:rsidTr="00085B33">
        <w:tc>
          <w:tcPr>
            <w:tcW w:w="425" w:type="dxa"/>
            <w:tcBorders>
              <w:top w:val="single" w:sz="2" w:space="0" w:color="auto"/>
              <w:bottom w:val="single" w:sz="2" w:space="0" w:color="auto"/>
            </w:tcBorders>
            <w:shd w:val="clear" w:color="auto" w:fill="auto"/>
          </w:tcPr>
          <w:p w14:paraId="6D9F5DA5" w14:textId="2F757B0F" w:rsidR="006E3D51" w:rsidRDefault="006E3D51" w:rsidP="006E3D51">
            <w:pPr>
              <w:pStyle w:val="Tabletext"/>
            </w:pPr>
            <w:r w:rsidRPr="003853CE">
              <w:t>25</w:t>
            </w:r>
          </w:p>
        </w:tc>
        <w:tc>
          <w:tcPr>
            <w:tcW w:w="3316" w:type="dxa"/>
            <w:tcBorders>
              <w:top w:val="single" w:sz="2" w:space="0" w:color="auto"/>
              <w:bottom w:val="single" w:sz="2" w:space="0" w:color="auto"/>
            </w:tcBorders>
            <w:shd w:val="clear" w:color="auto" w:fill="auto"/>
          </w:tcPr>
          <w:p w14:paraId="15D87D9A" w14:textId="48FEAB11" w:rsidR="006E3D51" w:rsidRDefault="006E3D51" w:rsidP="006E3D51">
            <w:pPr>
              <w:pStyle w:val="Tabletext"/>
            </w:pPr>
            <w:r w:rsidRPr="003853CE">
              <w:t>Department of Agriculture, Water and the Environment</w:t>
            </w:r>
          </w:p>
        </w:tc>
        <w:tc>
          <w:tcPr>
            <w:tcW w:w="2841" w:type="dxa"/>
            <w:tcBorders>
              <w:top w:val="single" w:sz="2" w:space="0" w:color="auto"/>
              <w:bottom w:val="single" w:sz="2" w:space="0" w:color="auto"/>
            </w:tcBorders>
            <w:shd w:val="clear" w:color="auto" w:fill="auto"/>
          </w:tcPr>
          <w:p w14:paraId="2D573DC2" w14:textId="6CF582FD" w:rsidR="006E3D51" w:rsidRDefault="006E3D51" w:rsidP="006E3D51">
            <w:pPr>
              <w:pStyle w:val="Tabletext"/>
            </w:pPr>
            <w:r w:rsidRPr="003853CE">
              <w:t>Administered item, Outcome 2 (Of the former Department of the Environment and Energy)</w:t>
            </w:r>
          </w:p>
        </w:tc>
        <w:tc>
          <w:tcPr>
            <w:tcW w:w="1695" w:type="dxa"/>
            <w:tcBorders>
              <w:top w:val="single" w:sz="2" w:space="0" w:color="auto"/>
              <w:bottom w:val="single" w:sz="2" w:space="0" w:color="auto"/>
            </w:tcBorders>
            <w:shd w:val="clear" w:color="auto" w:fill="auto"/>
          </w:tcPr>
          <w:p w14:paraId="06E919E4" w14:textId="21AF1F9E" w:rsidR="006E3D51" w:rsidRDefault="006E3D51" w:rsidP="006E3D51">
            <w:pPr>
              <w:pStyle w:val="Tabletext"/>
              <w:jc w:val="right"/>
            </w:pPr>
            <w:r w:rsidRPr="003853CE">
              <w:t>-236,726.36</w:t>
            </w:r>
          </w:p>
        </w:tc>
      </w:tr>
      <w:tr w:rsidR="006E3D51" w:rsidRPr="00767028" w14:paraId="411BC6D6" w14:textId="77777777" w:rsidTr="00085B33">
        <w:tc>
          <w:tcPr>
            <w:tcW w:w="425" w:type="dxa"/>
            <w:tcBorders>
              <w:top w:val="single" w:sz="2" w:space="0" w:color="auto"/>
              <w:bottom w:val="single" w:sz="2" w:space="0" w:color="auto"/>
            </w:tcBorders>
            <w:shd w:val="clear" w:color="auto" w:fill="auto"/>
          </w:tcPr>
          <w:p w14:paraId="108BE343" w14:textId="565CC60A" w:rsidR="006E3D51" w:rsidRDefault="006E3D51" w:rsidP="006E3D51">
            <w:pPr>
              <w:pStyle w:val="Tabletext"/>
            </w:pPr>
            <w:r w:rsidRPr="003853CE">
              <w:t>26</w:t>
            </w:r>
          </w:p>
        </w:tc>
        <w:tc>
          <w:tcPr>
            <w:tcW w:w="3316" w:type="dxa"/>
            <w:tcBorders>
              <w:top w:val="single" w:sz="2" w:space="0" w:color="auto"/>
              <w:bottom w:val="single" w:sz="2" w:space="0" w:color="auto"/>
            </w:tcBorders>
            <w:shd w:val="clear" w:color="auto" w:fill="auto"/>
          </w:tcPr>
          <w:p w14:paraId="619A38EF" w14:textId="40265F13" w:rsidR="006E3D51" w:rsidRDefault="006E3D51" w:rsidP="006E3D51">
            <w:pPr>
              <w:pStyle w:val="Tabletext"/>
            </w:pPr>
            <w:r w:rsidRPr="003853CE">
              <w:t>Department of Industry, Science, Energy and Resources</w:t>
            </w:r>
          </w:p>
        </w:tc>
        <w:tc>
          <w:tcPr>
            <w:tcW w:w="2841" w:type="dxa"/>
            <w:tcBorders>
              <w:top w:val="single" w:sz="2" w:space="0" w:color="auto"/>
              <w:bottom w:val="single" w:sz="2" w:space="0" w:color="auto"/>
            </w:tcBorders>
            <w:shd w:val="clear" w:color="auto" w:fill="auto"/>
          </w:tcPr>
          <w:p w14:paraId="7487207B" w14:textId="1B1A35E5" w:rsidR="006E3D51" w:rsidRDefault="006E3D51" w:rsidP="006E3D51">
            <w:pPr>
              <w:pStyle w:val="Tabletext"/>
            </w:pPr>
            <w:r w:rsidRPr="003853CE">
              <w:t>Administered item, Outcome 2</w:t>
            </w:r>
          </w:p>
        </w:tc>
        <w:tc>
          <w:tcPr>
            <w:tcW w:w="1695" w:type="dxa"/>
            <w:tcBorders>
              <w:top w:val="single" w:sz="2" w:space="0" w:color="auto"/>
              <w:bottom w:val="single" w:sz="2" w:space="0" w:color="auto"/>
            </w:tcBorders>
            <w:shd w:val="clear" w:color="auto" w:fill="auto"/>
          </w:tcPr>
          <w:p w14:paraId="7EF611F4" w14:textId="57924B6F" w:rsidR="006E3D51" w:rsidRDefault="006E3D51" w:rsidP="006E3D51">
            <w:pPr>
              <w:pStyle w:val="Tabletext"/>
              <w:jc w:val="right"/>
            </w:pPr>
            <w:r w:rsidRPr="003853CE">
              <w:t>+236,726.36</w:t>
            </w:r>
          </w:p>
        </w:tc>
      </w:tr>
      <w:tr w:rsidR="006E3D51" w:rsidRPr="00767028" w14:paraId="1B9CE715" w14:textId="77777777" w:rsidTr="00085B33">
        <w:tc>
          <w:tcPr>
            <w:tcW w:w="425" w:type="dxa"/>
            <w:tcBorders>
              <w:top w:val="single" w:sz="2" w:space="0" w:color="auto"/>
              <w:bottom w:val="single" w:sz="2" w:space="0" w:color="auto"/>
            </w:tcBorders>
            <w:shd w:val="clear" w:color="auto" w:fill="auto"/>
          </w:tcPr>
          <w:p w14:paraId="5A0F86E6" w14:textId="2264D8D6" w:rsidR="006E3D51" w:rsidRDefault="006E3D51" w:rsidP="006E3D51">
            <w:pPr>
              <w:pStyle w:val="Tabletext"/>
            </w:pPr>
            <w:r w:rsidRPr="003853CE">
              <w:t>27</w:t>
            </w:r>
          </w:p>
        </w:tc>
        <w:tc>
          <w:tcPr>
            <w:tcW w:w="3316" w:type="dxa"/>
            <w:tcBorders>
              <w:top w:val="single" w:sz="2" w:space="0" w:color="auto"/>
              <w:bottom w:val="single" w:sz="2" w:space="0" w:color="auto"/>
            </w:tcBorders>
            <w:shd w:val="clear" w:color="auto" w:fill="auto"/>
          </w:tcPr>
          <w:p w14:paraId="20B707B7" w14:textId="11DF58B8" w:rsidR="006E3D51" w:rsidRDefault="006E3D51" w:rsidP="006E3D51">
            <w:pPr>
              <w:pStyle w:val="Tabletext"/>
            </w:pPr>
            <w:r w:rsidRPr="003853CE">
              <w:t>Services Australia (Department of State)</w:t>
            </w:r>
          </w:p>
        </w:tc>
        <w:tc>
          <w:tcPr>
            <w:tcW w:w="2841" w:type="dxa"/>
            <w:tcBorders>
              <w:top w:val="single" w:sz="2" w:space="0" w:color="auto"/>
              <w:bottom w:val="single" w:sz="2" w:space="0" w:color="auto"/>
            </w:tcBorders>
            <w:shd w:val="clear" w:color="auto" w:fill="auto"/>
          </w:tcPr>
          <w:p w14:paraId="28AFA903" w14:textId="405B4F8E" w:rsidR="006E3D51" w:rsidRDefault="006E3D51" w:rsidP="006E3D51">
            <w:pPr>
              <w:pStyle w:val="Tabletext"/>
            </w:pPr>
            <w:r w:rsidRPr="003853CE">
              <w:t>Departmental item</w:t>
            </w:r>
          </w:p>
        </w:tc>
        <w:tc>
          <w:tcPr>
            <w:tcW w:w="1695" w:type="dxa"/>
            <w:tcBorders>
              <w:top w:val="single" w:sz="2" w:space="0" w:color="auto"/>
              <w:bottom w:val="single" w:sz="2" w:space="0" w:color="auto"/>
            </w:tcBorders>
            <w:shd w:val="clear" w:color="auto" w:fill="auto"/>
          </w:tcPr>
          <w:p w14:paraId="75F38E09" w14:textId="0A07C3B8" w:rsidR="006E3D51" w:rsidRDefault="006E3D51" w:rsidP="006E3D51">
            <w:pPr>
              <w:pStyle w:val="Tabletext"/>
              <w:jc w:val="right"/>
            </w:pPr>
            <w:r w:rsidRPr="003853CE">
              <w:t>-120,116,049.66</w:t>
            </w:r>
          </w:p>
        </w:tc>
      </w:tr>
      <w:tr w:rsidR="006E3D51" w:rsidRPr="00767028" w14:paraId="051E1169" w14:textId="77777777" w:rsidTr="00085B33">
        <w:tc>
          <w:tcPr>
            <w:tcW w:w="425" w:type="dxa"/>
            <w:tcBorders>
              <w:top w:val="single" w:sz="2" w:space="0" w:color="auto"/>
              <w:bottom w:val="single" w:sz="2" w:space="0" w:color="auto"/>
            </w:tcBorders>
            <w:shd w:val="clear" w:color="auto" w:fill="auto"/>
          </w:tcPr>
          <w:p w14:paraId="367E2800" w14:textId="66EC281B" w:rsidR="006E3D51" w:rsidRDefault="006E3D51" w:rsidP="006E3D51">
            <w:pPr>
              <w:pStyle w:val="Tabletext"/>
            </w:pPr>
            <w:r w:rsidRPr="003853CE">
              <w:t>28</w:t>
            </w:r>
          </w:p>
        </w:tc>
        <w:tc>
          <w:tcPr>
            <w:tcW w:w="3316" w:type="dxa"/>
            <w:tcBorders>
              <w:top w:val="single" w:sz="2" w:space="0" w:color="auto"/>
              <w:bottom w:val="single" w:sz="2" w:space="0" w:color="auto"/>
            </w:tcBorders>
            <w:shd w:val="clear" w:color="auto" w:fill="auto"/>
          </w:tcPr>
          <w:p w14:paraId="20D151CE" w14:textId="0CCB91D7" w:rsidR="006E3D51" w:rsidRDefault="006E3D51" w:rsidP="006E3D51">
            <w:pPr>
              <w:pStyle w:val="Tabletext"/>
            </w:pPr>
            <w:r w:rsidRPr="003853CE">
              <w:t>Services Australia (Executive Agency)</w:t>
            </w:r>
          </w:p>
        </w:tc>
        <w:tc>
          <w:tcPr>
            <w:tcW w:w="2841" w:type="dxa"/>
            <w:tcBorders>
              <w:top w:val="single" w:sz="2" w:space="0" w:color="auto"/>
              <w:bottom w:val="single" w:sz="2" w:space="0" w:color="auto"/>
            </w:tcBorders>
            <w:shd w:val="clear" w:color="auto" w:fill="auto"/>
          </w:tcPr>
          <w:p w14:paraId="193C2275" w14:textId="78A6AC82" w:rsidR="006E3D51" w:rsidRDefault="006E3D51" w:rsidP="006E3D51">
            <w:pPr>
              <w:pStyle w:val="Tabletext"/>
            </w:pPr>
            <w:r w:rsidRPr="003853CE">
              <w:t>Departmental item</w:t>
            </w:r>
          </w:p>
        </w:tc>
        <w:tc>
          <w:tcPr>
            <w:tcW w:w="1695" w:type="dxa"/>
            <w:tcBorders>
              <w:top w:val="single" w:sz="2" w:space="0" w:color="auto"/>
              <w:bottom w:val="single" w:sz="2" w:space="0" w:color="auto"/>
            </w:tcBorders>
            <w:shd w:val="clear" w:color="auto" w:fill="auto"/>
          </w:tcPr>
          <w:p w14:paraId="33029515" w14:textId="2D34FB67" w:rsidR="006E3D51" w:rsidRDefault="006E3D51" w:rsidP="006E3D51">
            <w:pPr>
              <w:pStyle w:val="Tabletext"/>
              <w:jc w:val="right"/>
            </w:pPr>
            <w:r w:rsidRPr="003853CE">
              <w:t>+120,116,049.66</w:t>
            </w:r>
          </w:p>
        </w:tc>
      </w:tr>
      <w:tr w:rsidR="006E3D51" w:rsidRPr="00767028" w14:paraId="72208533" w14:textId="77777777" w:rsidTr="00085B33">
        <w:tc>
          <w:tcPr>
            <w:tcW w:w="425" w:type="dxa"/>
            <w:tcBorders>
              <w:top w:val="single" w:sz="2" w:space="0" w:color="auto"/>
              <w:bottom w:val="single" w:sz="2" w:space="0" w:color="auto"/>
            </w:tcBorders>
            <w:shd w:val="clear" w:color="auto" w:fill="auto"/>
          </w:tcPr>
          <w:p w14:paraId="686DE363" w14:textId="649D61C7" w:rsidR="006E3D51" w:rsidRDefault="006E3D51" w:rsidP="006E3D51">
            <w:pPr>
              <w:pStyle w:val="Tabletext"/>
            </w:pPr>
            <w:r w:rsidRPr="003853CE">
              <w:t>29</w:t>
            </w:r>
          </w:p>
        </w:tc>
        <w:tc>
          <w:tcPr>
            <w:tcW w:w="3316" w:type="dxa"/>
            <w:tcBorders>
              <w:top w:val="single" w:sz="2" w:space="0" w:color="auto"/>
              <w:bottom w:val="single" w:sz="2" w:space="0" w:color="auto"/>
            </w:tcBorders>
            <w:shd w:val="clear" w:color="auto" w:fill="auto"/>
          </w:tcPr>
          <w:p w14:paraId="5AB94141" w14:textId="04BCF473" w:rsidR="006E3D51" w:rsidRDefault="006E3D51" w:rsidP="006E3D51">
            <w:pPr>
              <w:pStyle w:val="Tabletext"/>
            </w:pPr>
            <w:r w:rsidRPr="003853CE">
              <w:t>Services Australia (Department of State)</w:t>
            </w:r>
          </w:p>
        </w:tc>
        <w:tc>
          <w:tcPr>
            <w:tcW w:w="2841" w:type="dxa"/>
            <w:tcBorders>
              <w:top w:val="single" w:sz="2" w:space="0" w:color="auto"/>
              <w:bottom w:val="single" w:sz="2" w:space="0" w:color="auto"/>
            </w:tcBorders>
            <w:shd w:val="clear" w:color="auto" w:fill="auto"/>
          </w:tcPr>
          <w:p w14:paraId="100930DC" w14:textId="5FFA9B7E" w:rsidR="006E3D51" w:rsidRDefault="006E3D51" w:rsidP="006E3D51">
            <w:pPr>
              <w:pStyle w:val="Tabletext"/>
            </w:pPr>
            <w:r w:rsidRPr="003853CE">
              <w:t>Administered item, Outcome 1</w:t>
            </w:r>
          </w:p>
        </w:tc>
        <w:tc>
          <w:tcPr>
            <w:tcW w:w="1695" w:type="dxa"/>
            <w:tcBorders>
              <w:top w:val="single" w:sz="2" w:space="0" w:color="auto"/>
              <w:bottom w:val="single" w:sz="2" w:space="0" w:color="auto"/>
            </w:tcBorders>
            <w:shd w:val="clear" w:color="auto" w:fill="auto"/>
          </w:tcPr>
          <w:p w14:paraId="4BA41E05" w14:textId="2C2C2810" w:rsidR="006E3D51" w:rsidRDefault="006E3D51" w:rsidP="006E3D51">
            <w:pPr>
              <w:pStyle w:val="Tabletext"/>
              <w:jc w:val="right"/>
            </w:pPr>
            <w:r w:rsidRPr="003853CE">
              <w:t>-685,000.00</w:t>
            </w:r>
          </w:p>
        </w:tc>
      </w:tr>
      <w:tr w:rsidR="006E3D51" w:rsidRPr="00767028" w14:paraId="493E820D" w14:textId="77777777" w:rsidTr="00085B33">
        <w:tc>
          <w:tcPr>
            <w:tcW w:w="425" w:type="dxa"/>
            <w:tcBorders>
              <w:top w:val="single" w:sz="2" w:space="0" w:color="auto"/>
              <w:bottom w:val="single" w:sz="2" w:space="0" w:color="auto"/>
            </w:tcBorders>
            <w:shd w:val="clear" w:color="auto" w:fill="auto"/>
          </w:tcPr>
          <w:p w14:paraId="1351ED74" w14:textId="3509A7E2" w:rsidR="006E3D51" w:rsidRDefault="006E3D51" w:rsidP="006E3D51">
            <w:pPr>
              <w:pStyle w:val="Tabletext"/>
            </w:pPr>
            <w:r w:rsidRPr="003853CE">
              <w:t>30</w:t>
            </w:r>
          </w:p>
        </w:tc>
        <w:tc>
          <w:tcPr>
            <w:tcW w:w="3316" w:type="dxa"/>
            <w:tcBorders>
              <w:top w:val="single" w:sz="2" w:space="0" w:color="auto"/>
              <w:bottom w:val="single" w:sz="2" w:space="0" w:color="auto"/>
            </w:tcBorders>
            <w:shd w:val="clear" w:color="auto" w:fill="auto"/>
          </w:tcPr>
          <w:p w14:paraId="490F2DA4" w14:textId="4E7A5A2C" w:rsidR="006E3D51" w:rsidRDefault="006E3D51" w:rsidP="006E3D51">
            <w:pPr>
              <w:pStyle w:val="Tabletext"/>
            </w:pPr>
            <w:r w:rsidRPr="003853CE">
              <w:t>Services Australia (Executive Agency)</w:t>
            </w:r>
          </w:p>
        </w:tc>
        <w:tc>
          <w:tcPr>
            <w:tcW w:w="2841" w:type="dxa"/>
            <w:tcBorders>
              <w:top w:val="single" w:sz="2" w:space="0" w:color="auto"/>
              <w:bottom w:val="single" w:sz="2" w:space="0" w:color="auto"/>
            </w:tcBorders>
            <w:shd w:val="clear" w:color="auto" w:fill="auto"/>
          </w:tcPr>
          <w:p w14:paraId="6656D6C0" w14:textId="46E2385B" w:rsidR="006E3D51" w:rsidRDefault="006E3D51" w:rsidP="006E3D51">
            <w:pPr>
              <w:pStyle w:val="Tabletext"/>
            </w:pPr>
            <w:r w:rsidRPr="003853CE">
              <w:t>Administered item, Outcome 1</w:t>
            </w:r>
          </w:p>
        </w:tc>
        <w:tc>
          <w:tcPr>
            <w:tcW w:w="1695" w:type="dxa"/>
            <w:tcBorders>
              <w:top w:val="single" w:sz="2" w:space="0" w:color="auto"/>
              <w:bottom w:val="single" w:sz="2" w:space="0" w:color="auto"/>
            </w:tcBorders>
            <w:shd w:val="clear" w:color="auto" w:fill="auto"/>
          </w:tcPr>
          <w:p w14:paraId="2C796C5A" w14:textId="6F98C3E3" w:rsidR="006E3D51" w:rsidRDefault="006E3D51" w:rsidP="006E3D51">
            <w:pPr>
              <w:pStyle w:val="Tabletext"/>
              <w:jc w:val="right"/>
            </w:pPr>
            <w:r w:rsidRPr="003853CE">
              <w:t>+685,000.00</w:t>
            </w:r>
          </w:p>
        </w:tc>
      </w:tr>
    </w:tbl>
    <w:p w14:paraId="04B7EC09" w14:textId="6FBDDA5A" w:rsidR="005D4143" w:rsidRPr="00230FA3" w:rsidRDefault="005D4143" w:rsidP="005D4143">
      <w:pPr>
        <w:pStyle w:val="ItemHead"/>
        <w:numPr>
          <w:ilvl w:val="0"/>
          <w:numId w:val="15"/>
        </w:numPr>
        <w:rPr>
          <w:rFonts w:cs="Arial"/>
          <w:color w:val="000000" w:themeColor="text1"/>
          <w:szCs w:val="22"/>
        </w:rPr>
      </w:pPr>
      <w:r w:rsidRPr="00230FA3">
        <w:rPr>
          <w:rFonts w:cs="Arial"/>
          <w:color w:val="000000" w:themeColor="text1"/>
          <w:szCs w:val="22"/>
        </w:rPr>
        <w:t>At the end of subsection 7(3)</w:t>
      </w:r>
    </w:p>
    <w:p w14:paraId="1EE6C65A" w14:textId="3C11B2D0" w:rsidR="005D4143" w:rsidRPr="00230FA3" w:rsidRDefault="005D4143" w:rsidP="005D4143">
      <w:pPr>
        <w:pStyle w:val="Item"/>
      </w:pPr>
      <w:r w:rsidRPr="00230FA3">
        <w:t>Add</w:t>
      </w:r>
      <w:r w:rsidR="00985C76">
        <w:t>:</w:t>
      </w:r>
    </w:p>
    <w:p w14:paraId="628ABE54" w14:textId="77777777" w:rsidR="005D4143" w:rsidRPr="00230FA3" w:rsidRDefault="005D4143" w:rsidP="005D4143">
      <w:pPr>
        <w:pStyle w:val="paragraph"/>
        <w:numPr>
          <w:ilvl w:val="1"/>
          <w:numId w:val="35"/>
        </w:numPr>
        <w:spacing w:before="120" w:after="120"/>
      </w:pPr>
      <w:r w:rsidRPr="00230FA3">
        <w:t xml:space="preserve">as if </w:t>
      </w:r>
      <w:proofErr w:type="spellStart"/>
      <w:r w:rsidRPr="00230FA3">
        <w:t>an other</w:t>
      </w:r>
      <w:proofErr w:type="spellEnd"/>
      <w:r w:rsidRPr="00230FA3">
        <w:t xml:space="preserve"> departmental item (Equity Injections) for the following non</w:t>
      </w:r>
      <w:r w:rsidRPr="00230FA3">
        <w:noBreakHyphen/>
        <w:t>corporate entity were included for Social Services Portfolio in Schedule 2 to the Act:</w:t>
      </w:r>
    </w:p>
    <w:p w14:paraId="7FB48111" w14:textId="77777777" w:rsidR="005D4143" w:rsidRPr="00230FA3" w:rsidRDefault="005D4143" w:rsidP="005D4143">
      <w:pPr>
        <w:tabs>
          <w:tab w:val="right" w:pos="1021"/>
        </w:tabs>
        <w:spacing w:before="180" w:line="240" w:lineRule="auto"/>
        <w:ind w:left="1418"/>
        <w:rPr>
          <w:rFonts w:eastAsia="Times New Roman"/>
          <w:lang w:eastAsia="en-AU"/>
        </w:rPr>
      </w:pPr>
      <w:r w:rsidRPr="00230FA3">
        <w:rPr>
          <w:rFonts w:eastAsia="Times New Roman"/>
          <w:b/>
          <w:lang w:eastAsia="en-AU"/>
        </w:rPr>
        <w:t>SERVICES AUSTRALIA</w:t>
      </w:r>
      <w:r w:rsidRPr="00230FA3">
        <w:rPr>
          <w:rFonts w:eastAsia="Times New Roman"/>
          <w:lang w:eastAsia="en-AU"/>
        </w:rPr>
        <w:t xml:space="preserve"> </w:t>
      </w:r>
    </w:p>
    <w:p w14:paraId="3C8959A6" w14:textId="3F85D203" w:rsidR="001C3061" w:rsidRPr="00230FA3" w:rsidRDefault="001C3061" w:rsidP="001C3061">
      <w:pPr>
        <w:pStyle w:val="ItemHead"/>
        <w:numPr>
          <w:ilvl w:val="0"/>
          <w:numId w:val="15"/>
        </w:numPr>
        <w:rPr>
          <w:rFonts w:cs="Arial"/>
          <w:color w:val="000000" w:themeColor="text1"/>
          <w:szCs w:val="22"/>
        </w:rPr>
      </w:pPr>
      <w:r w:rsidRPr="00230FA3">
        <w:rPr>
          <w:rFonts w:cs="Arial"/>
          <w:color w:val="000000" w:themeColor="text1"/>
          <w:szCs w:val="22"/>
        </w:rPr>
        <w:t>Subsection 7(4) (at the end of the table)</w:t>
      </w:r>
    </w:p>
    <w:p w14:paraId="7C4108FF" w14:textId="77777777" w:rsidR="001C3061" w:rsidRPr="00767028" w:rsidRDefault="001C3061" w:rsidP="001C3061">
      <w:pPr>
        <w:pStyle w:val="Item"/>
      </w:pPr>
      <w:r>
        <w:t>Add</w:t>
      </w:r>
      <w:r w:rsidRPr="00767028">
        <w:t>:</w:t>
      </w:r>
    </w:p>
    <w:p w14:paraId="66031AB7" w14:textId="77777777" w:rsidR="001C3061" w:rsidRDefault="001C3061" w:rsidP="001C3061">
      <w:pPr>
        <w:rPr>
          <w:szCs w:val="22"/>
          <w:lang w:eastAsia="en-AU"/>
        </w:rPr>
      </w:pPr>
    </w:p>
    <w:tbl>
      <w:tblPr>
        <w:tblW w:w="8277" w:type="dxa"/>
        <w:tblInd w:w="42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5"/>
        <w:gridCol w:w="3316"/>
        <w:gridCol w:w="2841"/>
        <w:gridCol w:w="1695"/>
      </w:tblGrid>
      <w:tr w:rsidR="001C3061" w:rsidRPr="00767028" w14:paraId="772C1678" w14:textId="77777777" w:rsidTr="00085B33">
        <w:tc>
          <w:tcPr>
            <w:tcW w:w="425" w:type="dxa"/>
            <w:tcBorders>
              <w:top w:val="single" w:sz="2" w:space="0" w:color="auto"/>
              <w:bottom w:val="single" w:sz="2" w:space="0" w:color="auto"/>
            </w:tcBorders>
            <w:shd w:val="clear" w:color="auto" w:fill="auto"/>
          </w:tcPr>
          <w:p w14:paraId="58331764" w14:textId="71E8AABE" w:rsidR="001C3061" w:rsidRPr="00D61B0F" w:rsidRDefault="001C3061" w:rsidP="001C3061">
            <w:pPr>
              <w:pStyle w:val="Tabletext"/>
            </w:pPr>
            <w:r w:rsidRPr="00651601">
              <w:t>5</w:t>
            </w:r>
          </w:p>
        </w:tc>
        <w:tc>
          <w:tcPr>
            <w:tcW w:w="3316" w:type="dxa"/>
            <w:tcBorders>
              <w:top w:val="single" w:sz="2" w:space="0" w:color="auto"/>
              <w:bottom w:val="single" w:sz="2" w:space="0" w:color="auto"/>
            </w:tcBorders>
            <w:shd w:val="clear" w:color="auto" w:fill="auto"/>
          </w:tcPr>
          <w:p w14:paraId="3B1547B9" w14:textId="2D1AE882" w:rsidR="001C3061" w:rsidRPr="00D61B0F" w:rsidRDefault="001C3061" w:rsidP="001C3061">
            <w:pPr>
              <w:pStyle w:val="Tabletext"/>
            </w:pPr>
            <w:r w:rsidRPr="00651601">
              <w:t>Department  of Agriculture</w:t>
            </w:r>
          </w:p>
        </w:tc>
        <w:tc>
          <w:tcPr>
            <w:tcW w:w="2841" w:type="dxa"/>
            <w:tcBorders>
              <w:top w:val="single" w:sz="2" w:space="0" w:color="auto"/>
              <w:bottom w:val="single" w:sz="2" w:space="0" w:color="auto"/>
            </w:tcBorders>
            <w:shd w:val="clear" w:color="auto" w:fill="auto"/>
          </w:tcPr>
          <w:p w14:paraId="3A6D495E" w14:textId="1E95AC3A" w:rsidR="001C3061" w:rsidRPr="00D61B0F" w:rsidRDefault="001C3061" w:rsidP="001C3061">
            <w:pPr>
              <w:pStyle w:val="Tabletext"/>
            </w:pPr>
            <w:r w:rsidRPr="00651601">
              <w:t>Other departmental item (Equity Injections)</w:t>
            </w:r>
          </w:p>
        </w:tc>
        <w:tc>
          <w:tcPr>
            <w:tcW w:w="1695" w:type="dxa"/>
            <w:tcBorders>
              <w:top w:val="single" w:sz="2" w:space="0" w:color="auto"/>
              <w:bottom w:val="single" w:sz="2" w:space="0" w:color="auto"/>
            </w:tcBorders>
            <w:shd w:val="clear" w:color="auto" w:fill="auto"/>
          </w:tcPr>
          <w:p w14:paraId="0DA467BB" w14:textId="7672EA33" w:rsidR="001C3061" w:rsidRPr="00D61B0F" w:rsidRDefault="001C3061" w:rsidP="001C3061">
            <w:pPr>
              <w:pStyle w:val="Tabletext"/>
              <w:jc w:val="right"/>
            </w:pPr>
            <w:r w:rsidRPr="00651601">
              <w:t>-377,066.00</w:t>
            </w:r>
          </w:p>
        </w:tc>
      </w:tr>
      <w:tr w:rsidR="001C3061" w:rsidRPr="00767028" w14:paraId="584E9381" w14:textId="77777777" w:rsidTr="00085B33">
        <w:tc>
          <w:tcPr>
            <w:tcW w:w="425" w:type="dxa"/>
            <w:tcBorders>
              <w:top w:val="single" w:sz="2" w:space="0" w:color="auto"/>
              <w:bottom w:val="single" w:sz="2" w:space="0" w:color="auto"/>
            </w:tcBorders>
            <w:shd w:val="clear" w:color="auto" w:fill="auto"/>
          </w:tcPr>
          <w:p w14:paraId="7166F9DE" w14:textId="6F4CA20F" w:rsidR="001C3061" w:rsidRDefault="001C3061" w:rsidP="001C3061">
            <w:pPr>
              <w:pStyle w:val="Tabletext"/>
            </w:pPr>
            <w:r w:rsidRPr="00651601">
              <w:t>6</w:t>
            </w:r>
          </w:p>
        </w:tc>
        <w:tc>
          <w:tcPr>
            <w:tcW w:w="3316" w:type="dxa"/>
            <w:tcBorders>
              <w:top w:val="single" w:sz="2" w:space="0" w:color="auto"/>
              <w:bottom w:val="single" w:sz="2" w:space="0" w:color="auto"/>
            </w:tcBorders>
            <w:shd w:val="clear" w:color="auto" w:fill="auto"/>
          </w:tcPr>
          <w:p w14:paraId="168CB8A8" w14:textId="02FDC4F9" w:rsidR="001C3061" w:rsidRPr="0056489B" w:rsidRDefault="001C3061" w:rsidP="001C3061">
            <w:pPr>
              <w:pStyle w:val="Tabletext"/>
            </w:pPr>
            <w:r w:rsidRPr="00651601">
              <w:t>Department of Agriculture, Water and the Environment</w:t>
            </w:r>
          </w:p>
        </w:tc>
        <w:tc>
          <w:tcPr>
            <w:tcW w:w="2841" w:type="dxa"/>
            <w:tcBorders>
              <w:top w:val="single" w:sz="2" w:space="0" w:color="auto"/>
              <w:bottom w:val="single" w:sz="2" w:space="0" w:color="auto"/>
            </w:tcBorders>
            <w:shd w:val="clear" w:color="auto" w:fill="auto"/>
          </w:tcPr>
          <w:p w14:paraId="2F94B403" w14:textId="5A41A0A8" w:rsidR="001C3061" w:rsidRPr="00D61B0F" w:rsidRDefault="001C3061" w:rsidP="001C3061">
            <w:pPr>
              <w:pStyle w:val="Tabletext"/>
            </w:pPr>
            <w:r w:rsidRPr="00651601">
              <w:t>Other departmental item (Equity Injections)</w:t>
            </w:r>
          </w:p>
        </w:tc>
        <w:tc>
          <w:tcPr>
            <w:tcW w:w="1695" w:type="dxa"/>
            <w:tcBorders>
              <w:top w:val="single" w:sz="2" w:space="0" w:color="auto"/>
              <w:bottom w:val="single" w:sz="2" w:space="0" w:color="auto"/>
            </w:tcBorders>
            <w:shd w:val="clear" w:color="auto" w:fill="auto"/>
          </w:tcPr>
          <w:p w14:paraId="76CAACA8" w14:textId="512C60C8" w:rsidR="001C3061" w:rsidRDefault="001C3061" w:rsidP="001C3061">
            <w:pPr>
              <w:pStyle w:val="Tabletext"/>
              <w:jc w:val="right"/>
            </w:pPr>
            <w:r w:rsidRPr="00651601">
              <w:t>+377,066.00</w:t>
            </w:r>
          </w:p>
        </w:tc>
      </w:tr>
      <w:tr w:rsidR="001C3061" w:rsidRPr="00767028" w14:paraId="008BAD8C" w14:textId="77777777" w:rsidTr="00085B33">
        <w:tc>
          <w:tcPr>
            <w:tcW w:w="425" w:type="dxa"/>
            <w:tcBorders>
              <w:top w:val="single" w:sz="2" w:space="0" w:color="auto"/>
              <w:bottom w:val="single" w:sz="2" w:space="0" w:color="auto"/>
            </w:tcBorders>
            <w:shd w:val="clear" w:color="auto" w:fill="auto"/>
          </w:tcPr>
          <w:p w14:paraId="4EC8300A" w14:textId="2E89B98A" w:rsidR="001C3061" w:rsidRPr="009239B9" w:rsidRDefault="001C3061" w:rsidP="001C3061">
            <w:pPr>
              <w:pStyle w:val="Tabletext"/>
            </w:pPr>
            <w:r w:rsidRPr="00651601">
              <w:t>7</w:t>
            </w:r>
          </w:p>
        </w:tc>
        <w:tc>
          <w:tcPr>
            <w:tcW w:w="3316" w:type="dxa"/>
            <w:tcBorders>
              <w:top w:val="single" w:sz="2" w:space="0" w:color="auto"/>
              <w:bottom w:val="single" w:sz="2" w:space="0" w:color="auto"/>
            </w:tcBorders>
            <w:shd w:val="clear" w:color="auto" w:fill="auto"/>
          </w:tcPr>
          <w:p w14:paraId="70E7C19A" w14:textId="749FB7A6" w:rsidR="001C3061" w:rsidRPr="009239B9" w:rsidRDefault="001C3061" w:rsidP="001C3061">
            <w:pPr>
              <w:pStyle w:val="Tabletext"/>
            </w:pPr>
            <w:r w:rsidRPr="00651601">
              <w:t>Department of Communications and the Arts</w:t>
            </w:r>
          </w:p>
        </w:tc>
        <w:tc>
          <w:tcPr>
            <w:tcW w:w="2841" w:type="dxa"/>
            <w:tcBorders>
              <w:top w:val="single" w:sz="2" w:space="0" w:color="auto"/>
              <w:bottom w:val="single" w:sz="2" w:space="0" w:color="auto"/>
            </w:tcBorders>
            <w:shd w:val="clear" w:color="auto" w:fill="auto"/>
          </w:tcPr>
          <w:p w14:paraId="05FB2636" w14:textId="2E555750" w:rsidR="001C3061" w:rsidRPr="009239B9" w:rsidRDefault="001C3061" w:rsidP="001C3061">
            <w:pPr>
              <w:pStyle w:val="Tabletext"/>
            </w:pPr>
            <w:r w:rsidRPr="00651601">
              <w:t>Administered assets and liabilities item</w:t>
            </w:r>
          </w:p>
        </w:tc>
        <w:tc>
          <w:tcPr>
            <w:tcW w:w="1695" w:type="dxa"/>
            <w:tcBorders>
              <w:top w:val="single" w:sz="2" w:space="0" w:color="auto"/>
              <w:bottom w:val="single" w:sz="2" w:space="0" w:color="auto"/>
            </w:tcBorders>
            <w:shd w:val="clear" w:color="auto" w:fill="auto"/>
          </w:tcPr>
          <w:p w14:paraId="0EF5A370" w14:textId="1B036338" w:rsidR="001C3061" w:rsidRPr="009239B9" w:rsidRDefault="001C3061" w:rsidP="001C3061">
            <w:pPr>
              <w:pStyle w:val="Tabletext"/>
              <w:jc w:val="right"/>
            </w:pPr>
            <w:r w:rsidRPr="00651601">
              <w:t>-668,831,285.18</w:t>
            </w:r>
          </w:p>
        </w:tc>
      </w:tr>
      <w:tr w:rsidR="001C3061" w:rsidRPr="00767028" w14:paraId="3EA9D1BC" w14:textId="77777777" w:rsidTr="00085B33">
        <w:tc>
          <w:tcPr>
            <w:tcW w:w="425" w:type="dxa"/>
            <w:tcBorders>
              <w:top w:val="single" w:sz="2" w:space="0" w:color="auto"/>
              <w:bottom w:val="single" w:sz="2" w:space="0" w:color="auto"/>
            </w:tcBorders>
            <w:shd w:val="clear" w:color="auto" w:fill="auto"/>
          </w:tcPr>
          <w:p w14:paraId="0AC44D0D" w14:textId="6C0215EF" w:rsidR="001C3061" w:rsidRPr="009239B9" w:rsidRDefault="001C3061" w:rsidP="001C3061">
            <w:pPr>
              <w:pStyle w:val="Tabletext"/>
            </w:pPr>
            <w:r w:rsidRPr="00651601">
              <w:t>8</w:t>
            </w:r>
          </w:p>
        </w:tc>
        <w:tc>
          <w:tcPr>
            <w:tcW w:w="3316" w:type="dxa"/>
            <w:tcBorders>
              <w:top w:val="single" w:sz="2" w:space="0" w:color="auto"/>
              <w:bottom w:val="single" w:sz="2" w:space="0" w:color="auto"/>
            </w:tcBorders>
            <w:shd w:val="clear" w:color="auto" w:fill="auto"/>
          </w:tcPr>
          <w:p w14:paraId="27CCABCA" w14:textId="271073AD" w:rsidR="001C3061" w:rsidRPr="009239B9" w:rsidRDefault="001C3061" w:rsidP="001C3061">
            <w:pPr>
              <w:pStyle w:val="Tabletext"/>
            </w:pPr>
            <w:r w:rsidRPr="00651601">
              <w:t>Department of Infrastructure, Transport, Regional Development and Communications</w:t>
            </w:r>
          </w:p>
        </w:tc>
        <w:tc>
          <w:tcPr>
            <w:tcW w:w="2841" w:type="dxa"/>
            <w:tcBorders>
              <w:top w:val="single" w:sz="2" w:space="0" w:color="auto"/>
              <w:bottom w:val="single" w:sz="2" w:space="0" w:color="auto"/>
            </w:tcBorders>
            <w:shd w:val="clear" w:color="auto" w:fill="auto"/>
          </w:tcPr>
          <w:p w14:paraId="71E72378" w14:textId="3D328572" w:rsidR="001C3061" w:rsidRPr="009239B9" w:rsidRDefault="001C3061" w:rsidP="001C3061">
            <w:pPr>
              <w:pStyle w:val="Tabletext"/>
            </w:pPr>
            <w:r w:rsidRPr="00651601">
              <w:t>Administered assets and liabilities item</w:t>
            </w:r>
          </w:p>
        </w:tc>
        <w:tc>
          <w:tcPr>
            <w:tcW w:w="1695" w:type="dxa"/>
            <w:tcBorders>
              <w:top w:val="single" w:sz="2" w:space="0" w:color="auto"/>
              <w:bottom w:val="single" w:sz="2" w:space="0" w:color="auto"/>
            </w:tcBorders>
            <w:shd w:val="clear" w:color="auto" w:fill="auto"/>
          </w:tcPr>
          <w:p w14:paraId="4B48B08C" w14:textId="563638D6" w:rsidR="001C3061" w:rsidRPr="009239B9" w:rsidRDefault="001C3061" w:rsidP="001C3061">
            <w:pPr>
              <w:pStyle w:val="Tabletext"/>
              <w:jc w:val="right"/>
            </w:pPr>
            <w:r w:rsidRPr="00651601">
              <w:t>+668,831,285.18</w:t>
            </w:r>
          </w:p>
        </w:tc>
      </w:tr>
      <w:tr w:rsidR="001C3061" w:rsidRPr="00767028" w14:paraId="01C51DC7" w14:textId="77777777" w:rsidTr="00085B33">
        <w:tc>
          <w:tcPr>
            <w:tcW w:w="425" w:type="dxa"/>
            <w:tcBorders>
              <w:top w:val="single" w:sz="2" w:space="0" w:color="auto"/>
              <w:bottom w:val="single" w:sz="2" w:space="0" w:color="auto"/>
            </w:tcBorders>
            <w:shd w:val="clear" w:color="auto" w:fill="auto"/>
          </w:tcPr>
          <w:p w14:paraId="3EE04877" w14:textId="792F3C16" w:rsidR="001C3061" w:rsidRPr="009239B9" w:rsidRDefault="001C3061" w:rsidP="001C3061">
            <w:pPr>
              <w:pStyle w:val="Tabletext"/>
            </w:pPr>
            <w:r w:rsidRPr="00651601">
              <w:t>9</w:t>
            </w:r>
          </w:p>
        </w:tc>
        <w:tc>
          <w:tcPr>
            <w:tcW w:w="3316" w:type="dxa"/>
            <w:tcBorders>
              <w:top w:val="single" w:sz="2" w:space="0" w:color="auto"/>
              <w:bottom w:val="single" w:sz="2" w:space="0" w:color="auto"/>
            </w:tcBorders>
            <w:shd w:val="clear" w:color="auto" w:fill="auto"/>
          </w:tcPr>
          <w:p w14:paraId="3D48E276" w14:textId="242109BC" w:rsidR="001C3061" w:rsidRPr="009239B9" w:rsidRDefault="001C3061" w:rsidP="001C3061">
            <w:pPr>
              <w:pStyle w:val="Tabletext"/>
            </w:pPr>
            <w:r w:rsidRPr="00651601">
              <w:t>Services Australia (Department of State)</w:t>
            </w:r>
          </w:p>
        </w:tc>
        <w:tc>
          <w:tcPr>
            <w:tcW w:w="2841" w:type="dxa"/>
            <w:tcBorders>
              <w:top w:val="single" w:sz="2" w:space="0" w:color="auto"/>
              <w:bottom w:val="single" w:sz="2" w:space="0" w:color="auto"/>
            </w:tcBorders>
            <w:shd w:val="clear" w:color="auto" w:fill="auto"/>
          </w:tcPr>
          <w:p w14:paraId="30248B8E" w14:textId="227F40F3" w:rsidR="001C3061" w:rsidRPr="009239B9" w:rsidRDefault="001C3061" w:rsidP="001C3061">
            <w:pPr>
              <w:pStyle w:val="Tabletext"/>
            </w:pPr>
            <w:r w:rsidRPr="00651601">
              <w:t>Other departmental item (Equity Injections)</w:t>
            </w:r>
          </w:p>
        </w:tc>
        <w:tc>
          <w:tcPr>
            <w:tcW w:w="1695" w:type="dxa"/>
            <w:tcBorders>
              <w:top w:val="single" w:sz="2" w:space="0" w:color="auto"/>
              <w:bottom w:val="single" w:sz="2" w:space="0" w:color="auto"/>
            </w:tcBorders>
            <w:shd w:val="clear" w:color="auto" w:fill="auto"/>
          </w:tcPr>
          <w:p w14:paraId="050A9364" w14:textId="06EB60FB" w:rsidR="001C3061" w:rsidRPr="009239B9" w:rsidRDefault="001C3061" w:rsidP="001C3061">
            <w:pPr>
              <w:pStyle w:val="Tabletext"/>
              <w:jc w:val="right"/>
            </w:pPr>
            <w:r w:rsidRPr="00651601">
              <w:t>-1,785,178.62</w:t>
            </w:r>
          </w:p>
        </w:tc>
      </w:tr>
      <w:tr w:rsidR="001C3061" w:rsidRPr="00767028" w14:paraId="1FA37FC7" w14:textId="77777777" w:rsidTr="00085B33">
        <w:tc>
          <w:tcPr>
            <w:tcW w:w="425" w:type="dxa"/>
            <w:tcBorders>
              <w:top w:val="single" w:sz="2" w:space="0" w:color="auto"/>
              <w:bottom w:val="single" w:sz="2" w:space="0" w:color="auto"/>
            </w:tcBorders>
            <w:shd w:val="clear" w:color="auto" w:fill="auto"/>
          </w:tcPr>
          <w:p w14:paraId="3356F4D4" w14:textId="0EF4213A" w:rsidR="001C3061" w:rsidRPr="009239B9" w:rsidRDefault="001C3061" w:rsidP="001C3061">
            <w:pPr>
              <w:pStyle w:val="Tabletext"/>
            </w:pPr>
            <w:r w:rsidRPr="00651601">
              <w:t>10</w:t>
            </w:r>
          </w:p>
        </w:tc>
        <w:tc>
          <w:tcPr>
            <w:tcW w:w="3316" w:type="dxa"/>
            <w:tcBorders>
              <w:top w:val="single" w:sz="2" w:space="0" w:color="auto"/>
              <w:bottom w:val="single" w:sz="2" w:space="0" w:color="auto"/>
            </w:tcBorders>
            <w:shd w:val="clear" w:color="auto" w:fill="auto"/>
          </w:tcPr>
          <w:p w14:paraId="29FB2A6E" w14:textId="46AB6FB5" w:rsidR="001C3061" w:rsidRPr="009239B9" w:rsidRDefault="001C3061" w:rsidP="001C3061">
            <w:pPr>
              <w:pStyle w:val="Tabletext"/>
            </w:pPr>
            <w:r w:rsidRPr="00651601">
              <w:t>Services Australia (Executive Agency)</w:t>
            </w:r>
          </w:p>
        </w:tc>
        <w:tc>
          <w:tcPr>
            <w:tcW w:w="2841" w:type="dxa"/>
            <w:tcBorders>
              <w:top w:val="single" w:sz="2" w:space="0" w:color="auto"/>
              <w:bottom w:val="single" w:sz="2" w:space="0" w:color="auto"/>
            </w:tcBorders>
            <w:shd w:val="clear" w:color="auto" w:fill="auto"/>
          </w:tcPr>
          <w:p w14:paraId="23978765" w14:textId="39E95117" w:rsidR="001C3061" w:rsidRPr="009239B9" w:rsidRDefault="001C3061" w:rsidP="001C3061">
            <w:pPr>
              <w:pStyle w:val="Tabletext"/>
            </w:pPr>
            <w:r w:rsidRPr="00651601">
              <w:t>Other departmental item (Equity Injections)</w:t>
            </w:r>
          </w:p>
        </w:tc>
        <w:tc>
          <w:tcPr>
            <w:tcW w:w="1695" w:type="dxa"/>
            <w:tcBorders>
              <w:top w:val="single" w:sz="2" w:space="0" w:color="auto"/>
              <w:bottom w:val="single" w:sz="2" w:space="0" w:color="auto"/>
            </w:tcBorders>
            <w:shd w:val="clear" w:color="auto" w:fill="auto"/>
          </w:tcPr>
          <w:p w14:paraId="0731E178" w14:textId="46D8AD22" w:rsidR="001C3061" w:rsidRPr="009239B9" w:rsidRDefault="001C3061" w:rsidP="001C3061">
            <w:pPr>
              <w:pStyle w:val="Tabletext"/>
              <w:jc w:val="right"/>
            </w:pPr>
            <w:r w:rsidRPr="00651601">
              <w:t>+1,785,178.62</w:t>
            </w:r>
          </w:p>
        </w:tc>
      </w:tr>
    </w:tbl>
    <w:p w14:paraId="0AB80E6C" w14:textId="5392EBFD" w:rsidR="00085B33" w:rsidRPr="00230FA3" w:rsidRDefault="00085B33" w:rsidP="00085B33">
      <w:pPr>
        <w:pStyle w:val="ItemHead"/>
        <w:numPr>
          <w:ilvl w:val="0"/>
          <w:numId w:val="15"/>
        </w:numPr>
        <w:rPr>
          <w:rFonts w:cs="Arial"/>
          <w:color w:val="000000" w:themeColor="text1"/>
          <w:szCs w:val="22"/>
        </w:rPr>
      </w:pPr>
      <w:r w:rsidRPr="00230FA3">
        <w:rPr>
          <w:rFonts w:cs="Arial"/>
          <w:color w:val="000000" w:themeColor="text1"/>
          <w:szCs w:val="22"/>
        </w:rPr>
        <w:t>Section 8</w:t>
      </w:r>
    </w:p>
    <w:p w14:paraId="46183CE1" w14:textId="2044A7EE" w:rsidR="00085B33" w:rsidRDefault="00085B33" w:rsidP="00085B33">
      <w:pPr>
        <w:pStyle w:val="Item"/>
      </w:pPr>
      <w:r w:rsidRPr="00230FA3">
        <w:t>Repeal the section, substitute:</w:t>
      </w:r>
    </w:p>
    <w:p w14:paraId="536221EE" w14:textId="77777777" w:rsidR="001E1A98" w:rsidRPr="00F346C2" w:rsidRDefault="001E1A98" w:rsidP="001E1A98">
      <w:pPr>
        <w:pStyle w:val="ActHead5"/>
      </w:pPr>
      <w:bookmarkStart w:id="11" w:name="_Toc31267601"/>
      <w:proofErr w:type="gramStart"/>
      <w:r w:rsidRPr="00F346C2">
        <w:t>8  Modification</w:t>
      </w:r>
      <w:proofErr w:type="gramEnd"/>
      <w:r w:rsidRPr="00F346C2">
        <w:t xml:space="preserve"> of </w:t>
      </w:r>
      <w:r w:rsidRPr="00F346C2">
        <w:rPr>
          <w:i/>
        </w:rPr>
        <w:t>Appropriation Act (No. 1) 2019</w:t>
      </w:r>
      <w:r w:rsidRPr="00F346C2">
        <w:rPr>
          <w:i/>
        </w:rPr>
        <w:noBreakHyphen/>
        <w:t>2020</w:t>
      </w:r>
      <w:bookmarkEnd w:id="11"/>
    </w:p>
    <w:p w14:paraId="6F74F932" w14:textId="77777777" w:rsidR="00085B33" w:rsidRPr="00F346C2" w:rsidRDefault="00085B33" w:rsidP="00085B33">
      <w:pPr>
        <w:pStyle w:val="subsection"/>
        <w:numPr>
          <w:ilvl w:val="0"/>
          <w:numId w:val="36"/>
        </w:numPr>
      </w:pPr>
      <w:r w:rsidRPr="00F346C2">
        <w:t xml:space="preserve">This section applies to the </w:t>
      </w:r>
      <w:r w:rsidRPr="00F346C2">
        <w:rPr>
          <w:i/>
        </w:rPr>
        <w:t>Appropriation Act (No. 1) 2019</w:t>
      </w:r>
      <w:r w:rsidRPr="00F346C2">
        <w:rPr>
          <w:i/>
        </w:rPr>
        <w:noBreakHyphen/>
        <w:t>2020</w:t>
      </w:r>
      <w:r w:rsidRPr="00F346C2">
        <w:t>.</w:t>
      </w:r>
    </w:p>
    <w:p w14:paraId="7588D70A" w14:textId="77777777" w:rsidR="00085B33" w:rsidRPr="00230FA3" w:rsidRDefault="00085B33" w:rsidP="00085B33">
      <w:pPr>
        <w:pStyle w:val="subsection"/>
        <w:numPr>
          <w:ilvl w:val="0"/>
          <w:numId w:val="36"/>
        </w:numPr>
      </w:pPr>
      <w:r w:rsidRPr="00230FA3">
        <w:t>For the purposes of this section, assume that the substitutions described in section 5 have happened.</w:t>
      </w:r>
    </w:p>
    <w:p w14:paraId="1DAE9FC8" w14:textId="77777777" w:rsidR="00085B33" w:rsidRPr="00230FA3" w:rsidRDefault="00085B33" w:rsidP="00085B33">
      <w:pPr>
        <w:pStyle w:val="subsection"/>
        <w:numPr>
          <w:ilvl w:val="0"/>
          <w:numId w:val="36"/>
        </w:numPr>
      </w:pPr>
      <w:r w:rsidRPr="00230FA3">
        <w:t>The Act has effect as follows:</w:t>
      </w:r>
    </w:p>
    <w:p w14:paraId="4F348CF4" w14:textId="77777777" w:rsidR="00085B33" w:rsidRPr="00230FA3" w:rsidRDefault="00085B33" w:rsidP="00085B33">
      <w:pPr>
        <w:pStyle w:val="paragraph"/>
        <w:numPr>
          <w:ilvl w:val="1"/>
          <w:numId w:val="37"/>
        </w:numPr>
        <w:spacing w:before="120" w:after="120"/>
        <w:ind w:left="1434" w:hanging="357"/>
      </w:pPr>
      <w:r w:rsidRPr="00230FA3">
        <w:t xml:space="preserve">as if Outcome 2, Outcome 3 and Outcome 4 for the Department of Agriculture, Water and the Environment in Schedule 1 to the Act were replaced with the following outcomes: </w:t>
      </w:r>
    </w:p>
    <w:p w14:paraId="2E10498E" w14:textId="77777777" w:rsidR="00085B33" w:rsidRPr="00230FA3" w:rsidRDefault="00085B33" w:rsidP="00085B33">
      <w:pPr>
        <w:pStyle w:val="subsection"/>
        <w:ind w:firstLine="0"/>
        <w:rPr>
          <w:b/>
          <w:sz w:val="20"/>
        </w:rPr>
      </w:pPr>
      <w:r w:rsidRPr="00230FA3">
        <w:rPr>
          <w:b/>
          <w:sz w:val="20"/>
        </w:rPr>
        <w:t>Outcome 2</w:t>
      </w:r>
    </w:p>
    <w:p w14:paraId="41E2890E" w14:textId="77777777" w:rsidR="00085B33" w:rsidRPr="00230FA3" w:rsidRDefault="00085B33" w:rsidP="00085B33">
      <w:pPr>
        <w:pStyle w:val="Item"/>
        <w:ind w:left="1134"/>
        <w:rPr>
          <w:sz w:val="20"/>
        </w:rPr>
      </w:pPr>
      <w:r w:rsidRPr="00230FA3">
        <w:rPr>
          <w:sz w:val="20"/>
        </w:rPr>
        <w:t xml:space="preserve">Advance Australia's strategic, scientific, environmental and economic interests in the Antarctic region by protecting, administering and researching the region </w:t>
      </w:r>
    </w:p>
    <w:p w14:paraId="2AB0A7F8" w14:textId="77777777" w:rsidR="00085B33" w:rsidRPr="00230FA3" w:rsidRDefault="00085B33" w:rsidP="00085B33">
      <w:pPr>
        <w:pStyle w:val="subsection"/>
        <w:ind w:firstLine="0"/>
        <w:rPr>
          <w:b/>
          <w:sz w:val="20"/>
        </w:rPr>
      </w:pPr>
      <w:r w:rsidRPr="00230FA3">
        <w:rPr>
          <w:b/>
          <w:sz w:val="20"/>
        </w:rPr>
        <w:t>Outcome 3</w:t>
      </w:r>
    </w:p>
    <w:p w14:paraId="56288C51" w14:textId="77777777" w:rsidR="00085B33" w:rsidRPr="00230FA3" w:rsidRDefault="00085B33" w:rsidP="00085B33">
      <w:pPr>
        <w:pStyle w:val="Item"/>
        <w:ind w:left="1134"/>
        <w:rPr>
          <w:sz w:val="20"/>
        </w:rPr>
      </w:pPr>
      <w:r w:rsidRPr="00230FA3">
        <w:rPr>
          <w:sz w:val="20"/>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6C9BD43E" w14:textId="77777777" w:rsidR="00085B33" w:rsidRPr="00230FA3" w:rsidRDefault="00085B33" w:rsidP="00085B33">
      <w:pPr>
        <w:pStyle w:val="subsection"/>
        <w:ind w:firstLine="0"/>
        <w:rPr>
          <w:b/>
          <w:sz w:val="20"/>
        </w:rPr>
      </w:pPr>
      <w:r w:rsidRPr="00230FA3">
        <w:rPr>
          <w:b/>
          <w:sz w:val="20"/>
        </w:rPr>
        <w:t>Outcome 4</w:t>
      </w:r>
    </w:p>
    <w:p w14:paraId="312A400B" w14:textId="77777777" w:rsidR="00085B33" w:rsidRPr="00230FA3" w:rsidRDefault="00085B33" w:rsidP="00085B33">
      <w:pPr>
        <w:pStyle w:val="Item"/>
        <w:ind w:left="1134"/>
        <w:rPr>
          <w:sz w:val="20"/>
        </w:rPr>
      </w:pPr>
      <w:r w:rsidRPr="00230FA3">
        <w:rPr>
          <w:sz w:val="20"/>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3CE7A0AA" w14:textId="77777777" w:rsidR="00085B33" w:rsidRPr="00230FA3" w:rsidRDefault="00085B33" w:rsidP="00085B33">
      <w:pPr>
        <w:pStyle w:val="paragraph"/>
        <w:numPr>
          <w:ilvl w:val="1"/>
          <w:numId w:val="37"/>
        </w:numPr>
        <w:spacing w:before="120" w:after="120"/>
        <w:ind w:left="1434" w:hanging="357"/>
      </w:pPr>
      <w:r w:rsidRPr="00230FA3">
        <w:t>as if an administered item were included for the Department of Agriculture, Water and the Environment in Schedule 1 to the Act opposite the following outcome:</w:t>
      </w:r>
    </w:p>
    <w:p w14:paraId="1D0B7C37" w14:textId="77777777" w:rsidR="00085B33" w:rsidRPr="00AB7893" w:rsidRDefault="00085B33" w:rsidP="00AB7893">
      <w:pPr>
        <w:pStyle w:val="subsection"/>
        <w:ind w:firstLine="0"/>
        <w:rPr>
          <w:b/>
          <w:sz w:val="20"/>
        </w:rPr>
      </w:pPr>
      <w:r w:rsidRPr="00AB7893">
        <w:rPr>
          <w:b/>
          <w:sz w:val="20"/>
        </w:rPr>
        <w:t>Outcome 5</w:t>
      </w:r>
    </w:p>
    <w:p w14:paraId="5CA91761" w14:textId="77777777" w:rsidR="00085B33" w:rsidRPr="00230FA3" w:rsidRDefault="00085B33" w:rsidP="00AB7893">
      <w:pPr>
        <w:pStyle w:val="Item"/>
        <w:ind w:left="1134"/>
        <w:rPr>
          <w:sz w:val="20"/>
        </w:rPr>
      </w:pPr>
      <w:r w:rsidRPr="00230FA3">
        <w:rPr>
          <w:sz w:val="20"/>
        </w:rPr>
        <w:t>Improve the health of rivers and freshwater ecosystems and water use efficiency through implementing water reforms, and ensuring enhanced sustainability, efficiency and productivity in the management and use of water resources</w:t>
      </w:r>
    </w:p>
    <w:p w14:paraId="5DF2D66D" w14:textId="77777777" w:rsidR="00085B33" w:rsidRPr="00230FA3" w:rsidRDefault="00085B33" w:rsidP="00085B33">
      <w:pPr>
        <w:pStyle w:val="paragraph"/>
        <w:numPr>
          <w:ilvl w:val="1"/>
          <w:numId w:val="37"/>
        </w:numPr>
        <w:spacing w:before="120" w:after="120"/>
        <w:ind w:left="1434" w:hanging="357"/>
      </w:pPr>
      <w:r w:rsidRPr="00230FA3">
        <w:t>as if an administered item were included for the Department of Education, Skills and Employment in Schedule 1 to the Act opposite the following outcome:</w:t>
      </w:r>
    </w:p>
    <w:p w14:paraId="48190CE8" w14:textId="77777777" w:rsidR="00085B33" w:rsidRPr="00230FA3" w:rsidRDefault="00085B33" w:rsidP="00085B33">
      <w:pPr>
        <w:pStyle w:val="subsection"/>
        <w:ind w:firstLine="0"/>
        <w:rPr>
          <w:b/>
          <w:sz w:val="20"/>
        </w:rPr>
      </w:pPr>
      <w:r w:rsidRPr="00230FA3">
        <w:rPr>
          <w:b/>
          <w:sz w:val="20"/>
        </w:rPr>
        <w:t>Outcome 3</w:t>
      </w:r>
    </w:p>
    <w:p w14:paraId="0410FD0C" w14:textId="77777777" w:rsidR="00085B33" w:rsidRPr="00230FA3" w:rsidRDefault="00085B33" w:rsidP="00AB7893">
      <w:pPr>
        <w:pStyle w:val="Item"/>
        <w:ind w:left="1134"/>
        <w:rPr>
          <w:sz w:val="20"/>
        </w:rPr>
      </w:pPr>
      <w:r w:rsidRPr="00230FA3">
        <w:rPr>
          <w:sz w:val="20"/>
        </w:rPr>
        <w:t>Promote growth in economic productivity and social wellbeing through access to quality skills and training</w:t>
      </w:r>
    </w:p>
    <w:p w14:paraId="1AC863E4" w14:textId="77777777" w:rsidR="00085B33" w:rsidRPr="00230FA3" w:rsidRDefault="00085B33" w:rsidP="00085B33">
      <w:pPr>
        <w:pStyle w:val="paragraph"/>
        <w:numPr>
          <w:ilvl w:val="1"/>
          <w:numId w:val="37"/>
        </w:numPr>
        <w:spacing w:before="120" w:after="120"/>
        <w:ind w:left="1434" w:hanging="357"/>
      </w:pPr>
      <w:r w:rsidRPr="00230FA3">
        <w:t>as if an administered item were included for the Department of Education, Skills and Employment in Schedule 1 to the Act opposite the following outcome:</w:t>
      </w:r>
    </w:p>
    <w:p w14:paraId="14ACF3F4" w14:textId="77777777" w:rsidR="00085B33" w:rsidRPr="00230FA3" w:rsidRDefault="00085B33" w:rsidP="00085B33">
      <w:pPr>
        <w:pStyle w:val="subsection"/>
        <w:ind w:firstLine="0"/>
        <w:rPr>
          <w:b/>
          <w:sz w:val="20"/>
        </w:rPr>
      </w:pPr>
      <w:r w:rsidRPr="00230FA3">
        <w:rPr>
          <w:b/>
          <w:sz w:val="20"/>
        </w:rPr>
        <w:t>Outcome 4</w:t>
      </w:r>
    </w:p>
    <w:p w14:paraId="4A178E1D" w14:textId="77777777" w:rsidR="00085B33" w:rsidRPr="00230FA3" w:rsidRDefault="00085B33" w:rsidP="00AB7893">
      <w:pPr>
        <w:pStyle w:val="Item"/>
        <w:ind w:left="1134"/>
        <w:rPr>
          <w:sz w:val="20"/>
        </w:rPr>
      </w:pPr>
      <w:r w:rsidRPr="00230FA3">
        <w:rPr>
          <w:sz w:val="20"/>
        </w:rPr>
        <w:t xml:space="preserve">Foster a productive and competitive labour market through policies and programs that assist job seekers into work and meet employer needs </w:t>
      </w:r>
    </w:p>
    <w:p w14:paraId="04B3CA67" w14:textId="77777777" w:rsidR="00085B33" w:rsidRPr="00230FA3" w:rsidRDefault="00085B33" w:rsidP="00085B33">
      <w:pPr>
        <w:pStyle w:val="paragraph"/>
        <w:numPr>
          <w:ilvl w:val="1"/>
          <w:numId w:val="37"/>
        </w:numPr>
        <w:spacing w:before="120" w:after="120"/>
        <w:ind w:left="1434" w:hanging="357"/>
      </w:pPr>
      <w:r w:rsidRPr="00230FA3">
        <w:t>as if an administered item were included for the Department of Industry, Science, Energy and Resources in Schedule 1 to the Act opposite the following outcome:</w:t>
      </w:r>
    </w:p>
    <w:p w14:paraId="0068790F" w14:textId="77777777" w:rsidR="00085B33" w:rsidRPr="00230FA3" w:rsidRDefault="00085B33" w:rsidP="00085B33">
      <w:pPr>
        <w:pStyle w:val="subsection"/>
        <w:ind w:firstLine="0"/>
        <w:rPr>
          <w:b/>
          <w:sz w:val="20"/>
        </w:rPr>
      </w:pPr>
      <w:r w:rsidRPr="00230FA3">
        <w:rPr>
          <w:b/>
          <w:sz w:val="20"/>
        </w:rPr>
        <w:t>Outcome 2</w:t>
      </w:r>
    </w:p>
    <w:p w14:paraId="42F8EB4C" w14:textId="77777777" w:rsidR="00085B33" w:rsidRPr="00230FA3" w:rsidRDefault="00085B33" w:rsidP="00AB7893">
      <w:pPr>
        <w:pStyle w:val="Item"/>
        <w:ind w:left="1134"/>
        <w:rPr>
          <w:sz w:val="20"/>
        </w:rPr>
      </w:pPr>
      <w:r w:rsidRPr="00230FA3">
        <w:rPr>
          <w:sz w:val="20"/>
        </w:rPr>
        <w:t>Reduce Australia's greenhouse gas emissions, contribute to effective global action on climate change, and support technological innovation in clean and renewable energy, through developing and implementing a national response to climate change</w:t>
      </w:r>
    </w:p>
    <w:p w14:paraId="62679AF3" w14:textId="77777777" w:rsidR="00085B33" w:rsidRPr="00230FA3" w:rsidRDefault="00085B33" w:rsidP="00085B33">
      <w:pPr>
        <w:pStyle w:val="paragraph"/>
        <w:numPr>
          <w:ilvl w:val="1"/>
          <w:numId w:val="37"/>
        </w:numPr>
        <w:spacing w:before="120" w:after="120"/>
        <w:ind w:left="1434" w:hanging="357"/>
      </w:pPr>
      <w:r w:rsidRPr="00230FA3">
        <w:t>as if an administered item were included for the Department of Industry, Science, Energy and Resources in Schedule 1 to the Act opposite the following outcome:</w:t>
      </w:r>
    </w:p>
    <w:p w14:paraId="3BB04A6C" w14:textId="77777777" w:rsidR="00085B33" w:rsidRPr="00230FA3" w:rsidRDefault="00085B33" w:rsidP="00085B33">
      <w:pPr>
        <w:pStyle w:val="subsection"/>
        <w:ind w:firstLine="0"/>
        <w:rPr>
          <w:b/>
          <w:sz w:val="20"/>
        </w:rPr>
      </w:pPr>
      <w:r w:rsidRPr="00230FA3">
        <w:rPr>
          <w:b/>
          <w:sz w:val="20"/>
        </w:rPr>
        <w:t>Outcome 3</w:t>
      </w:r>
    </w:p>
    <w:p w14:paraId="7523EB85" w14:textId="77777777" w:rsidR="00085B33" w:rsidRPr="00230FA3" w:rsidRDefault="00085B33" w:rsidP="00AB7893">
      <w:pPr>
        <w:pStyle w:val="Item"/>
        <w:ind w:left="1134"/>
        <w:rPr>
          <w:sz w:val="20"/>
        </w:rPr>
      </w:pPr>
      <w:r w:rsidRPr="00230FA3">
        <w:rPr>
          <w:sz w:val="20"/>
        </w:rPr>
        <w:t>Support the affordable, reliable, secure and competitive operation of energy markets for the long term benefit of the Australian community through improving Australia's energy supply, efficiency, quality, performance and productivity</w:t>
      </w:r>
    </w:p>
    <w:p w14:paraId="482D0C78" w14:textId="77777777" w:rsidR="00085B33" w:rsidRPr="00230FA3" w:rsidRDefault="00085B33" w:rsidP="00085B33">
      <w:pPr>
        <w:pStyle w:val="paragraph"/>
        <w:numPr>
          <w:ilvl w:val="1"/>
          <w:numId w:val="37"/>
        </w:numPr>
        <w:spacing w:before="120" w:after="120"/>
        <w:ind w:left="1434" w:hanging="357"/>
      </w:pPr>
      <w:r w:rsidRPr="00230FA3">
        <w:t>as if an administered item were included for the Department of Industry, Science, Energy and Resources in Schedule 1 to the Act opposite the following outcome:</w:t>
      </w:r>
    </w:p>
    <w:p w14:paraId="03442167" w14:textId="77777777" w:rsidR="00085B33" w:rsidRPr="00230FA3" w:rsidRDefault="00085B33" w:rsidP="00085B33">
      <w:pPr>
        <w:pStyle w:val="subsection"/>
        <w:ind w:firstLine="0"/>
        <w:rPr>
          <w:b/>
          <w:sz w:val="20"/>
        </w:rPr>
      </w:pPr>
      <w:r w:rsidRPr="00230FA3">
        <w:rPr>
          <w:b/>
          <w:sz w:val="20"/>
        </w:rPr>
        <w:t>Outcome 4</w:t>
      </w:r>
    </w:p>
    <w:p w14:paraId="67C21CAB" w14:textId="77777777" w:rsidR="00085B33" w:rsidRPr="00230FA3" w:rsidRDefault="00085B33" w:rsidP="00AB7893">
      <w:pPr>
        <w:pStyle w:val="Item"/>
        <w:ind w:left="1134"/>
        <w:rPr>
          <w:sz w:val="20"/>
        </w:rPr>
      </w:pPr>
      <w:r w:rsidRPr="00230FA3">
        <w:rPr>
          <w:sz w:val="20"/>
        </w:rPr>
        <w:t>Facilitating the growth of small and family business</w:t>
      </w:r>
    </w:p>
    <w:p w14:paraId="1CD2CB6E" w14:textId="77777777" w:rsidR="00085B33" w:rsidRPr="00230FA3" w:rsidRDefault="00085B33" w:rsidP="00085B33">
      <w:pPr>
        <w:pStyle w:val="paragraph"/>
        <w:numPr>
          <w:ilvl w:val="1"/>
          <w:numId w:val="37"/>
        </w:numPr>
        <w:spacing w:before="120" w:after="120"/>
        <w:ind w:left="1434" w:hanging="357"/>
      </w:pPr>
      <w:r w:rsidRPr="00230FA3">
        <w:t>as if an administered item were included for the Department of Infrastructure, Transport, Regional Development and Communications in Schedule 1 to the Act opposite the following outcome:</w:t>
      </w:r>
    </w:p>
    <w:p w14:paraId="5DD2F661" w14:textId="77777777" w:rsidR="00085B33" w:rsidRPr="00230FA3" w:rsidRDefault="00085B33" w:rsidP="00085B33">
      <w:pPr>
        <w:pStyle w:val="subsection"/>
        <w:ind w:firstLine="0"/>
        <w:rPr>
          <w:b/>
          <w:sz w:val="20"/>
        </w:rPr>
      </w:pPr>
      <w:r w:rsidRPr="00230FA3">
        <w:rPr>
          <w:b/>
          <w:sz w:val="20"/>
        </w:rPr>
        <w:t>Outcome 5</w:t>
      </w:r>
    </w:p>
    <w:p w14:paraId="0142C2A8" w14:textId="77777777" w:rsidR="00085B33" w:rsidRPr="00230FA3" w:rsidRDefault="00085B33" w:rsidP="00AB7893">
      <w:pPr>
        <w:pStyle w:val="Item"/>
        <w:ind w:left="1134"/>
        <w:rPr>
          <w:sz w:val="20"/>
        </w:rPr>
      </w:pPr>
      <w:r w:rsidRPr="00230FA3">
        <w:rPr>
          <w:sz w:val="20"/>
        </w:rPr>
        <w:t xml:space="preserve">Promote an innovative and competitive communications sector, through policy development, advice and program delivery, so all Australians can realise the full potential of digital technologies and communications services </w:t>
      </w:r>
    </w:p>
    <w:p w14:paraId="79324B38" w14:textId="77777777" w:rsidR="00085B33" w:rsidRPr="00230FA3" w:rsidRDefault="00085B33" w:rsidP="00085B33">
      <w:pPr>
        <w:pStyle w:val="paragraph"/>
        <w:numPr>
          <w:ilvl w:val="1"/>
          <w:numId w:val="37"/>
        </w:numPr>
        <w:spacing w:before="120" w:after="120"/>
        <w:ind w:left="1434" w:hanging="357"/>
      </w:pPr>
      <w:r w:rsidRPr="00230FA3">
        <w:t>as if an administered item were included for the Department of Infrastructure, Transport, Regional Development and Communications in Schedule 1 to the Act opposite the following outcome:</w:t>
      </w:r>
    </w:p>
    <w:p w14:paraId="197C9949" w14:textId="77777777" w:rsidR="00085B33" w:rsidRPr="00230FA3" w:rsidRDefault="00085B33" w:rsidP="00085B33">
      <w:pPr>
        <w:pStyle w:val="subsection"/>
        <w:ind w:firstLine="0"/>
        <w:rPr>
          <w:b/>
          <w:sz w:val="20"/>
        </w:rPr>
      </w:pPr>
      <w:r w:rsidRPr="00230FA3">
        <w:rPr>
          <w:b/>
          <w:sz w:val="20"/>
        </w:rPr>
        <w:t>Outcome 6</w:t>
      </w:r>
    </w:p>
    <w:p w14:paraId="5C1140C9" w14:textId="77777777" w:rsidR="00085B33" w:rsidRPr="00230FA3" w:rsidRDefault="00085B33" w:rsidP="00AB7893">
      <w:pPr>
        <w:pStyle w:val="Item"/>
        <w:ind w:left="1134"/>
        <w:rPr>
          <w:sz w:val="20"/>
        </w:rPr>
      </w:pPr>
      <w:r w:rsidRPr="00230FA3">
        <w:rPr>
          <w:sz w:val="20"/>
        </w:rPr>
        <w:t>Participation in, and access to, Australia's arts and culture through developing and supporting cultural expression</w:t>
      </w:r>
    </w:p>
    <w:p w14:paraId="1CEF52DC" w14:textId="77777777" w:rsidR="00085B33" w:rsidRPr="00230FA3" w:rsidRDefault="00085B33" w:rsidP="00085B33">
      <w:pPr>
        <w:pStyle w:val="subsection"/>
        <w:tabs>
          <w:tab w:val="clear" w:pos="1021"/>
          <w:tab w:val="right" w:pos="1560"/>
        </w:tabs>
        <w:spacing w:before="0"/>
        <w:ind w:firstLine="0"/>
        <w:rPr>
          <w:sz w:val="20"/>
        </w:rPr>
      </w:pPr>
    </w:p>
    <w:p w14:paraId="244A94B8" w14:textId="77777777" w:rsidR="00085B33" w:rsidRPr="00230FA3" w:rsidRDefault="00085B33" w:rsidP="00085B33">
      <w:pPr>
        <w:pStyle w:val="paragraph"/>
        <w:numPr>
          <w:ilvl w:val="1"/>
          <w:numId w:val="37"/>
        </w:numPr>
        <w:spacing w:before="120" w:after="120"/>
        <w:ind w:left="1434" w:hanging="357"/>
      </w:pPr>
      <w:r w:rsidRPr="00230FA3">
        <w:t>as if a departmental item for the following non-corporate entity were included for the Social Services Portfolio in Schedule 1 to the Act:</w:t>
      </w:r>
    </w:p>
    <w:p w14:paraId="5C3825AB" w14:textId="77777777" w:rsidR="00085B33" w:rsidRPr="00230FA3" w:rsidRDefault="00085B33" w:rsidP="00085B33">
      <w:pPr>
        <w:pStyle w:val="subsection"/>
        <w:ind w:left="1418" w:firstLine="0"/>
      </w:pPr>
      <w:r w:rsidRPr="00230FA3">
        <w:rPr>
          <w:b/>
        </w:rPr>
        <w:t>SERVICES AUSTRALIA</w:t>
      </w:r>
      <w:r w:rsidRPr="00230FA3">
        <w:t xml:space="preserve"> </w:t>
      </w:r>
    </w:p>
    <w:p w14:paraId="7109EE41" w14:textId="77777777" w:rsidR="00085B33" w:rsidRPr="00230FA3" w:rsidRDefault="00085B33" w:rsidP="00085B33">
      <w:pPr>
        <w:pStyle w:val="paragraph"/>
        <w:numPr>
          <w:ilvl w:val="1"/>
          <w:numId w:val="37"/>
        </w:numPr>
        <w:spacing w:before="120" w:after="120"/>
        <w:ind w:left="1434" w:hanging="357"/>
      </w:pPr>
      <w:r w:rsidRPr="00230FA3">
        <w:t xml:space="preserve">as if an administered item were included for Services Australia: </w:t>
      </w:r>
    </w:p>
    <w:p w14:paraId="25062B5A" w14:textId="77777777" w:rsidR="00085B33" w:rsidRPr="00230FA3" w:rsidRDefault="00085B33" w:rsidP="00085B33">
      <w:pPr>
        <w:pStyle w:val="paragraph"/>
        <w:keepLines/>
        <w:numPr>
          <w:ilvl w:val="2"/>
          <w:numId w:val="39"/>
        </w:numPr>
        <w:spacing w:before="120" w:after="120"/>
      </w:pPr>
      <w:r w:rsidRPr="00230FA3">
        <w:t>in the part of Schedule 1 to the Act dealing with the Social Services Portfolio; and</w:t>
      </w:r>
    </w:p>
    <w:p w14:paraId="78B9D95C" w14:textId="77777777" w:rsidR="00085B33" w:rsidRPr="00230FA3" w:rsidRDefault="00085B33" w:rsidP="00085B33">
      <w:pPr>
        <w:pStyle w:val="paragraph"/>
        <w:keepLines/>
        <w:numPr>
          <w:ilvl w:val="2"/>
          <w:numId w:val="39"/>
        </w:numPr>
        <w:spacing w:before="120" w:after="120"/>
      </w:pPr>
      <w:r w:rsidRPr="00230FA3">
        <w:t>opposite the following outcome:</w:t>
      </w:r>
    </w:p>
    <w:p w14:paraId="0CD48B12" w14:textId="77777777" w:rsidR="00085B33" w:rsidRPr="00230FA3" w:rsidRDefault="00085B33" w:rsidP="00AB7893">
      <w:pPr>
        <w:pStyle w:val="subsection"/>
        <w:ind w:firstLine="0"/>
        <w:rPr>
          <w:b/>
          <w:sz w:val="20"/>
        </w:rPr>
      </w:pPr>
      <w:r w:rsidRPr="00230FA3">
        <w:rPr>
          <w:b/>
          <w:sz w:val="20"/>
        </w:rPr>
        <w:t>Outcome 1</w:t>
      </w:r>
    </w:p>
    <w:p w14:paraId="50E7F3B3" w14:textId="77777777" w:rsidR="00085B33" w:rsidRPr="00AB7893" w:rsidRDefault="00085B33" w:rsidP="00AB7893">
      <w:pPr>
        <w:pStyle w:val="Item"/>
        <w:ind w:left="1134"/>
        <w:rPr>
          <w:sz w:val="20"/>
        </w:rPr>
      </w:pPr>
      <w:r w:rsidRPr="00230FA3">
        <w:rPr>
          <w:sz w:val="20"/>
        </w:rPr>
        <w:t>Support individuals, families and communities to achieve greater self-sufficiency; through the delivery of advice and high quality accessible social, health and child support services and other payments; and support providers and businesses through convenient and efficient service delivery</w:t>
      </w:r>
    </w:p>
    <w:p w14:paraId="6D7D02C6" w14:textId="77777777" w:rsidR="00085B33" w:rsidRPr="00F346C2" w:rsidRDefault="00085B33" w:rsidP="00085B33">
      <w:pPr>
        <w:pStyle w:val="subsection"/>
        <w:numPr>
          <w:ilvl w:val="0"/>
          <w:numId w:val="36"/>
        </w:numPr>
      </w:pPr>
      <w:r w:rsidRPr="00F346C2">
        <w:t>The Act has effect:</w:t>
      </w:r>
    </w:p>
    <w:p w14:paraId="6FE06395" w14:textId="77777777" w:rsidR="00085B33" w:rsidRPr="00F346C2" w:rsidRDefault="00085B33" w:rsidP="00085B33">
      <w:pPr>
        <w:pStyle w:val="paragraph"/>
        <w:numPr>
          <w:ilvl w:val="1"/>
          <w:numId w:val="38"/>
        </w:numPr>
        <w:spacing w:before="120" w:after="120"/>
        <w:ind w:left="1434" w:hanging="357"/>
      </w:pPr>
      <w:r w:rsidRPr="00F346C2">
        <w:t>as if appropriation items in Schedule 1 to the Act were increased or decreased in accordance with the following table; and</w:t>
      </w:r>
    </w:p>
    <w:p w14:paraId="0E593C80" w14:textId="77777777" w:rsidR="00085B33" w:rsidRPr="00F346C2" w:rsidRDefault="00085B33" w:rsidP="00085B33">
      <w:pPr>
        <w:pStyle w:val="paragraph"/>
        <w:numPr>
          <w:ilvl w:val="1"/>
          <w:numId w:val="38"/>
        </w:numPr>
        <w:spacing w:before="120" w:after="120"/>
        <w:ind w:left="1434" w:hanging="357"/>
      </w:pPr>
      <w:proofErr w:type="gramStart"/>
      <w:r w:rsidRPr="00F346C2">
        <w:t>if</w:t>
      </w:r>
      <w:proofErr w:type="gramEnd"/>
      <w:r w:rsidRPr="00F346C2">
        <w:t xml:space="preserve"> the table specifies an increase for an appropriation item which is an appropriation item that has effect because of this determination – as if the increase were from a nil amount.</w:t>
      </w:r>
    </w:p>
    <w:tbl>
      <w:tblPr>
        <w:tblW w:w="825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119"/>
        <w:gridCol w:w="1843"/>
      </w:tblGrid>
      <w:tr w:rsidR="00085B33" w:rsidRPr="00230FA3" w14:paraId="39ABA17B" w14:textId="77777777" w:rsidTr="00085B33">
        <w:trPr>
          <w:trHeight w:val="252"/>
          <w:tblHeader/>
        </w:trPr>
        <w:tc>
          <w:tcPr>
            <w:tcW w:w="8251" w:type="dxa"/>
            <w:gridSpan w:val="4"/>
            <w:tcBorders>
              <w:top w:val="single" w:sz="12" w:space="0" w:color="auto"/>
              <w:bottom w:val="single" w:sz="6" w:space="0" w:color="auto"/>
            </w:tcBorders>
            <w:shd w:val="clear" w:color="auto" w:fill="auto"/>
          </w:tcPr>
          <w:p w14:paraId="46F82B8D" w14:textId="77777777" w:rsidR="00085B33" w:rsidRPr="00230FA3" w:rsidRDefault="00085B33" w:rsidP="00085B33">
            <w:pPr>
              <w:keepNext/>
              <w:spacing w:before="60" w:line="240" w:lineRule="atLeast"/>
              <w:rPr>
                <w:rFonts w:eastAsia="Times New Roman"/>
                <w:b/>
                <w:sz w:val="18"/>
                <w:szCs w:val="18"/>
                <w:lang w:eastAsia="en-AU"/>
              </w:rPr>
            </w:pPr>
            <w:r w:rsidRPr="00230FA3">
              <w:rPr>
                <w:rFonts w:eastAsia="Times New Roman"/>
                <w:b/>
                <w:sz w:val="20"/>
                <w:szCs w:val="18"/>
                <w:lang w:eastAsia="en-AU"/>
              </w:rPr>
              <w:t>Increases and decreases in appropriation items</w:t>
            </w:r>
          </w:p>
        </w:tc>
      </w:tr>
      <w:tr w:rsidR="00085B33" w:rsidRPr="00230FA3" w14:paraId="0CC9358F" w14:textId="77777777" w:rsidTr="00085B33">
        <w:trPr>
          <w:trHeight w:val="657"/>
          <w:tblHeader/>
        </w:trPr>
        <w:tc>
          <w:tcPr>
            <w:tcW w:w="596" w:type="dxa"/>
            <w:tcBorders>
              <w:top w:val="single" w:sz="6" w:space="0" w:color="auto"/>
              <w:bottom w:val="single" w:sz="12" w:space="0" w:color="auto"/>
            </w:tcBorders>
            <w:shd w:val="clear" w:color="auto" w:fill="auto"/>
          </w:tcPr>
          <w:p w14:paraId="085EBCAF" w14:textId="77777777" w:rsidR="00085B33" w:rsidRPr="00230FA3" w:rsidRDefault="00085B33" w:rsidP="00085B33">
            <w:pPr>
              <w:keepNext/>
              <w:spacing w:before="60" w:line="240" w:lineRule="atLeast"/>
              <w:rPr>
                <w:rFonts w:eastAsia="Times New Roman"/>
                <w:b/>
                <w:sz w:val="18"/>
                <w:szCs w:val="18"/>
                <w:lang w:eastAsia="en-AU"/>
              </w:rPr>
            </w:pPr>
            <w:r w:rsidRPr="00230FA3">
              <w:rPr>
                <w:rFonts w:eastAsia="Times New Roman"/>
                <w:b/>
                <w:sz w:val="18"/>
                <w:szCs w:val="18"/>
                <w:lang w:eastAsia="en-AU"/>
              </w:rPr>
              <w:t>Item</w:t>
            </w:r>
          </w:p>
        </w:tc>
        <w:tc>
          <w:tcPr>
            <w:tcW w:w="2693" w:type="dxa"/>
            <w:tcBorders>
              <w:top w:val="single" w:sz="6" w:space="0" w:color="auto"/>
              <w:bottom w:val="single" w:sz="12" w:space="0" w:color="auto"/>
            </w:tcBorders>
            <w:shd w:val="clear" w:color="auto" w:fill="auto"/>
          </w:tcPr>
          <w:p w14:paraId="3579469D" w14:textId="77777777" w:rsidR="00085B33" w:rsidRPr="00230FA3" w:rsidRDefault="00085B33" w:rsidP="00085B33">
            <w:pPr>
              <w:keepNext/>
              <w:spacing w:before="60" w:line="240" w:lineRule="atLeast"/>
              <w:rPr>
                <w:rFonts w:eastAsia="Times New Roman"/>
                <w:b/>
                <w:sz w:val="18"/>
                <w:szCs w:val="18"/>
                <w:lang w:eastAsia="en-AU"/>
              </w:rPr>
            </w:pPr>
            <w:r w:rsidRPr="00230FA3">
              <w:rPr>
                <w:rFonts w:eastAsia="Times New Roman"/>
                <w:b/>
                <w:sz w:val="18"/>
                <w:szCs w:val="18"/>
                <w:lang w:eastAsia="en-AU"/>
              </w:rPr>
              <w:t>Entity</w:t>
            </w:r>
          </w:p>
        </w:tc>
        <w:tc>
          <w:tcPr>
            <w:tcW w:w="3119" w:type="dxa"/>
            <w:tcBorders>
              <w:top w:val="single" w:sz="6" w:space="0" w:color="auto"/>
              <w:bottom w:val="single" w:sz="12" w:space="0" w:color="auto"/>
            </w:tcBorders>
            <w:shd w:val="clear" w:color="auto" w:fill="auto"/>
          </w:tcPr>
          <w:p w14:paraId="0896C1FD" w14:textId="77777777" w:rsidR="00085B33" w:rsidRPr="00230FA3" w:rsidRDefault="00085B33" w:rsidP="00085B33">
            <w:pPr>
              <w:keepNext/>
              <w:spacing w:before="60" w:line="240" w:lineRule="atLeast"/>
              <w:rPr>
                <w:rFonts w:eastAsia="Times New Roman"/>
                <w:b/>
                <w:sz w:val="18"/>
                <w:szCs w:val="18"/>
                <w:lang w:eastAsia="en-AU"/>
              </w:rPr>
            </w:pPr>
            <w:r w:rsidRPr="00230FA3">
              <w:rPr>
                <w:rFonts w:eastAsia="Times New Roman"/>
                <w:b/>
                <w:sz w:val="18"/>
                <w:szCs w:val="18"/>
                <w:lang w:eastAsia="en-AU"/>
              </w:rPr>
              <w:t>Appropriation item</w:t>
            </w:r>
          </w:p>
        </w:tc>
        <w:tc>
          <w:tcPr>
            <w:tcW w:w="1843" w:type="dxa"/>
            <w:tcBorders>
              <w:top w:val="single" w:sz="6" w:space="0" w:color="auto"/>
              <w:bottom w:val="single" w:sz="12" w:space="0" w:color="auto"/>
            </w:tcBorders>
            <w:shd w:val="clear" w:color="auto" w:fill="auto"/>
          </w:tcPr>
          <w:p w14:paraId="1A9CCF4B" w14:textId="77777777" w:rsidR="00085B33" w:rsidRPr="00230FA3" w:rsidRDefault="00085B33" w:rsidP="00085B33">
            <w:pPr>
              <w:keepNext/>
              <w:spacing w:before="60" w:line="240" w:lineRule="atLeast"/>
              <w:jc w:val="right"/>
              <w:rPr>
                <w:rFonts w:eastAsia="Times New Roman"/>
                <w:b/>
                <w:sz w:val="18"/>
                <w:szCs w:val="18"/>
                <w:lang w:eastAsia="en-AU"/>
              </w:rPr>
            </w:pPr>
            <w:r w:rsidRPr="00230FA3">
              <w:rPr>
                <w:rFonts w:eastAsia="Times New Roman"/>
                <w:b/>
                <w:sz w:val="18"/>
                <w:szCs w:val="18"/>
                <w:lang w:eastAsia="en-AU"/>
              </w:rPr>
              <w:t>Increase (+)/</w:t>
            </w:r>
            <w:r w:rsidRPr="00230FA3">
              <w:rPr>
                <w:rFonts w:eastAsia="Times New Roman"/>
                <w:b/>
                <w:sz w:val="18"/>
                <w:szCs w:val="18"/>
                <w:lang w:eastAsia="en-AU"/>
              </w:rPr>
              <w:br/>
              <w:t>decrease (</w:t>
            </w:r>
            <w:r w:rsidRPr="00230FA3">
              <w:rPr>
                <w:rFonts w:eastAsia="Times New Roman"/>
                <w:b/>
                <w:sz w:val="18"/>
                <w:szCs w:val="18"/>
                <w:lang w:eastAsia="en-AU"/>
              </w:rPr>
              <w:noBreakHyphen/>
              <w:t>)</w:t>
            </w:r>
            <w:r w:rsidRPr="00230FA3">
              <w:rPr>
                <w:rFonts w:eastAsia="Times New Roman"/>
                <w:b/>
                <w:sz w:val="18"/>
                <w:szCs w:val="18"/>
                <w:lang w:eastAsia="en-AU"/>
              </w:rPr>
              <w:br/>
              <w:t>($)</w:t>
            </w:r>
          </w:p>
        </w:tc>
      </w:tr>
      <w:tr w:rsidR="00085B33" w:rsidRPr="00230FA3" w14:paraId="799E1701" w14:textId="77777777" w:rsidTr="00085B33">
        <w:trPr>
          <w:trHeight w:val="294"/>
          <w:tblHeader/>
        </w:trPr>
        <w:tc>
          <w:tcPr>
            <w:tcW w:w="596" w:type="dxa"/>
            <w:tcBorders>
              <w:top w:val="single" w:sz="12" w:space="0" w:color="auto"/>
              <w:bottom w:val="single" w:sz="6" w:space="0" w:color="auto"/>
            </w:tcBorders>
            <w:shd w:val="clear" w:color="auto" w:fill="auto"/>
            <w:vAlign w:val="center"/>
          </w:tcPr>
          <w:p w14:paraId="1E18631A" w14:textId="77777777" w:rsidR="00085B33" w:rsidRPr="00230FA3" w:rsidRDefault="00085B33" w:rsidP="00085B33">
            <w:pPr>
              <w:keepNext/>
              <w:spacing w:before="60" w:line="240" w:lineRule="atLeast"/>
              <w:rPr>
                <w:rFonts w:eastAsia="Times New Roman"/>
                <w:sz w:val="20"/>
                <w:lang w:eastAsia="en-AU"/>
              </w:rPr>
            </w:pPr>
            <w:r w:rsidRPr="00230FA3">
              <w:rPr>
                <w:rFonts w:eastAsia="Times New Roman"/>
                <w:color w:val="000000"/>
                <w:sz w:val="20"/>
                <w:lang w:eastAsia="en-AU"/>
              </w:rPr>
              <w:t>1</w:t>
            </w:r>
          </w:p>
        </w:tc>
        <w:tc>
          <w:tcPr>
            <w:tcW w:w="2693" w:type="dxa"/>
            <w:tcBorders>
              <w:top w:val="single" w:sz="12" w:space="0" w:color="auto"/>
              <w:bottom w:val="single" w:sz="6" w:space="0" w:color="auto"/>
            </w:tcBorders>
            <w:shd w:val="clear" w:color="auto" w:fill="auto"/>
            <w:vAlign w:val="center"/>
          </w:tcPr>
          <w:p w14:paraId="289EA01B" w14:textId="77777777" w:rsidR="00085B33" w:rsidRPr="00230FA3" w:rsidRDefault="00085B33" w:rsidP="00085B33">
            <w:pPr>
              <w:rPr>
                <w:sz w:val="20"/>
              </w:rPr>
            </w:pPr>
            <w:r w:rsidRPr="00230FA3">
              <w:rPr>
                <w:sz w:val="20"/>
              </w:rPr>
              <w:t>Department of Infrastructure, Transport, Cities and Regional Development</w:t>
            </w:r>
          </w:p>
        </w:tc>
        <w:tc>
          <w:tcPr>
            <w:tcW w:w="3119" w:type="dxa"/>
            <w:tcBorders>
              <w:top w:val="single" w:sz="12" w:space="0" w:color="auto"/>
              <w:bottom w:val="single" w:sz="6" w:space="0" w:color="auto"/>
            </w:tcBorders>
            <w:shd w:val="clear" w:color="auto" w:fill="auto"/>
            <w:vAlign w:val="center"/>
          </w:tcPr>
          <w:p w14:paraId="68710678" w14:textId="77777777" w:rsidR="00085B33" w:rsidRPr="00230FA3" w:rsidRDefault="00085B33" w:rsidP="00085B33">
            <w:pPr>
              <w:keepNext/>
              <w:spacing w:before="60" w:line="240" w:lineRule="atLeast"/>
              <w:rPr>
                <w:rFonts w:eastAsia="Times New Roman"/>
                <w:sz w:val="20"/>
                <w:lang w:eastAsia="en-AU"/>
              </w:rPr>
            </w:pPr>
            <w:r w:rsidRPr="00230FA3">
              <w:rPr>
                <w:rFonts w:eastAsia="Times New Roman"/>
                <w:color w:val="000000"/>
                <w:sz w:val="20"/>
                <w:lang w:eastAsia="en-AU"/>
              </w:rPr>
              <w:t>Administered item, Outcome 3</w:t>
            </w:r>
          </w:p>
        </w:tc>
        <w:tc>
          <w:tcPr>
            <w:tcW w:w="1843" w:type="dxa"/>
            <w:tcBorders>
              <w:top w:val="single" w:sz="12" w:space="0" w:color="auto"/>
              <w:bottom w:val="single" w:sz="6" w:space="0" w:color="auto"/>
            </w:tcBorders>
            <w:shd w:val="clear" w:color="auto" w:fill="auto"/>
            <w:vAlign w:val="center"/>
          </w:tcPr>
          <w:p w14:paraId="5312218E" w14:textId="77777777" w:rsidR="00085B33" w:rsidRPr="00230FA3" w:rsidRDefault="00085B33" w:rsidP="00085B33">
            <w:pPr>
              <w:keepNext/>
              <w:spacing w:before="60" w:line="240" w:lineRule="atLeast"/>
              <w:jc w:val="right"/>
              <w:rPr>
                <w:rFonts w:eastAsia="Times New Roman"/>
                <w:sz w:val="20"/>
                <w:lang w:eastAsia="en-AU"/>
              </w:rPr>
            </w:pPr>
            <w:r w:rsidRPr="00230FA3">
              <w:rPr>
                <w:rFonts w:eastAsia="Times New Roman"/>
                <w:color w:val="000000"/>
                <w:sz w:val="20"/>
                <w:lang w:eastAsia="en-AU"/>
              </w:rPr>
              <w:t xml:space="preserve">-53,108,000.00 </w:t>
            </w:r>
          </w:p>
        </w:tc>
      </w:tr>
      <w:tr w:rsidR="00085B33" w:rsidRPr="00230FA3" w14:paraId="71EC9C61"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40E57A13" w14:textId="77777777" w:rsidR="00085B33" w:rsidRPr="00230FA3" w:rsidRDefault="00085B33" w:rsidP="00085B33">
            <w:pPr>
              <w:keepNext/>
              <w:spacing w:line="240" w:lineRule="atLeast"/>
              <w:rPr>
                <w:rFonts w:eastAsia="Times New Roman"/>
                <w:sz w:val="20"/>
                <w:lang w:eastAsia="en-AU"/>
              </w:rPr>
            </w:pPr>
            <w:r w:rsidRPr="00230FA3">
              <w:rPr>
                <w:rFonts w:eastAsia="Times New Roman"/>
                <w:color w:val="000000"/>
                <w:sz w:val="20"/>
                <w:lang w:eastAsia="en-AU"/>
              </w:rPr>
              <w:t>2</w:t>
            </w:r>
          </w:p>
        </w:tc>
        <w:tc>
          <w:tcPr>
            <w:tcW w:w="2693" w:type="dxa"/>
            <w:tcBorders>
              <w:top w:val="single" w:sz="6" w:space="0" w:color="auto"/>
              <w:bottom w:val="single" w:sz="6" w:space="0" w:color="auto"/>
            </w:tcBorders>
            <w:shd w:val="clear" w:color="auto" w:fill="auto"/>
            <w:vAlign w:val="center"/>
          </w:tcPr>
          <w:p w14:paraId="3E88F65B" w14:textId="77777777" w:rsidR="00085B33" w:rsidRPr="00230FA3" w:rsidRDefault="00085B33" w:rsidP="00085B33">
            <w:pPr>
              <w:rPr>
                <w:sz w:val="20"/>
              </w:rPr>
            </w:pPr>
            <w:r w:rsidRPr="00230FA3">
              <w:rPr>
                <w:sz w:val="20"/>
              </w:rPr>
              <w:t>Department of Health</w:t>
            </w:r>
          </w:p>
        </w:tc>
        <w:tc>
          <w:tcPr>
            <w:tcW w:w="3119" w:type="dxa"/>
            <w:tcBorders>
              <w:top w:val="single" w:sz="6" w:space="0" w:color="auto"/>
              <w:bottom w:val="single" w:sz="6" w:space="0" w:color="auto"/>
            </w:tcBorders>
            <w:shd w:val="clear" w:color="auto" w:fill="auto"/>
            <w:vAlign w:val="center"/>
          </w:tcPr>
          <w:p w14:paraId="275FD787" w14:textId="77777777" w:rsidR="00085B33" w:rsidRPr="00230FA3" w:rsidRDefault="00085B33" w:rsidP="00085B33">
            <w:pPr>
              <w:keepNext/>
              <w:spacing w:line="240" w:lineRule="atLeast"/>
              <w:rPr>
                <w:sz w:val="20"/>
              </w:rPr>
            </w:pPr>
            <w:r w:rsidRPr="00230FA3">
              <w:rPr>
                <w:sz w:val="20"/>
              </w:rPr>
              <w:t>Administered item, Outcome 3</w:t>
            </w:r>
          </w:p>
        </w:tc>
        <w:tc>
          <w:tcPr>
            <w:tcW w:w="1843" w:type="dxa"/>
            <w:tcBorders>
              <w:top w:val="single" w:sz="6" w:space="0" w:color="auto"/>
              <w:bottom w:val="single" w:sz="6" w:space="0" w:color="auto"/>
            </w:tcBorders>
            <w:shd w:val="clear" w:color="auto" w:fill="auto"/>
            <w:vAlign w:val="center"/>
          </w:tcPr>
          <w:p w14:paraId="22DC210C" w14:textId="77777777" w:rsidR="00085B33" w:rsidRPr="00230FA3" w:rsidRDefault="00085B33" w:rsidP="00085B33">
            <w:pPr>
              <w:keepNext/>
              <w:spacing w:line="240" w:lineRule="atLeast"/>
              <w:jc w:val="right"/>
              <w:rPr>
                <w:rFonts w:eastAsia="Times New Roman"/>
                <w:sz w:val="20"/>
                <w:lang w:eastAsia="en-AU"/>
              </w:rPr>
            </w:pPr>
            <w:r w:rsidRPr="00230FA3">
              <w:rPr>
                <w:rFonts w:eastAsia="Times New Roman"/>
                <w:color w:val="000000"/>
                <w:sz w:val="20"/>
                <w:lang w:eastAsia="en-AU"/>
              </w:rPr>
              <w:t>+53,108,000.00</w:t>
            </w:r>
          </w:p>
        </w:tc>
      </w:tr>
      <w:tr w:rsidR="00085B33" w:rsidRPr="00230FA3" w14:paraId="43E506F0"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1D3818F8"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3</w:t>
            </w:r>
          </w:p>
        </w:tc>
        <w:tc>
          <w:tcPr>
            <w:tcW w:w="2693" w:type="dxa"/>
            <w:tcBorders>
              <w:top w:val="single" w:sz="6" w:space="0" w:color="auto"/>
              <w:bottom w:val="single" w:sz="6" w:space="0" w:color="auto"/>
            </w:tcBorders>
            <w:shd w:val="clear" w:color="auto" w:fill="auto"/>
            <w:vAlign w:val="center"/>
          </w:tcPr>
          <w:p w14:paraId="0C22B2F2" w14:textId="77777777" w:rsidR="00085B33" w:rsidRPr="00230FA3" w:rsidRDefault="00085B33" w:rsidP="00085B33">
            <w:pPr>
              <w:rPr>
                <w:sz w:val="20"/>
              </w:rPr>
            </w:pPr>
            <w:r w:rsidRPr="00230FA3">
              <w:rPr>
                <w:sz w:val="20"/>
              </w:rPr>
              <w:t>Department of Agriculture</w:t>
            </w:r>
          </w:p>
        </w:tc>
        <w:tc>
          <w:tcPr>
            <w:tcW w:w="3119" w:type="dxa"/>
            <w:tcBorders>
              <w:top w:val="single" w:sz="6" w:space="0" w:color="auto"/>
              <w:bottom w:val="single" w:sz="6" w:space="0" w:color="auto"/>
            </w:tcBorders>
            <w:shd w:val="clear" w:color="auto" w:fill="auto"/>
            <w:vAlign w:val="center"/>
          </w:tcPr>
          <w:p w14:paraId="2A37A104" w14:textId="77777777" w:rsidR="00085B33" w:rsidRPr="00230FA3" w:rsidRDefault="00085B33" w:rsidP="00085B33">
            <w:pPr>
              <w:keepNext/>
              <w:spacing w:line="240" w:lineRule="atLeast"/>
              <w:rPr>
                <w:sz w:val="20"/>
              </w:rPr>
            </w:pPr>
            <w:r w:rsidRPr="00230FA3">
              <w:rPr>
                <w:sz w:val="20"/>
              </w:rPr>
              <w:t>Departmental item</w:t>
            </w:r>
          </w:p>
        </w:tc>
        <w:tc>
          <w:tcPr>
            <w:tcW w:w="1843" w:type="dxa"/>
            <w:tcBorders>
              <w:top w:val="single" w:sz="6" w:space="0" w:color="auto"/>
              <w:bottom w:val="single" w:sz="6" w:space="0" w:color="auto"/>
            </w:tcBorders>
            <w:shd w:val="clear" w:color="auto" w:fill="auto"/>
            <w:vAlign w:val="center"/>
          </w:tcPr>
          <w:p w14:paraId="3328EBA6"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-157,003,913.94</w:t>
            </w:r>
          </w:p>
        </w:tc>
      </w:tr>
      <w:tr w:rsidR="00085B33" w:rsidRPr="00230FA3" w14:paraId="39FFE5FE"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4447F18A"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4</w:t>
            </w:r>
          </w:p>
        </w:tc>
        <w:tc>
          <w:tcPr>
            <w:tcW w:w="2693" w:type="dxa"/>
            <w:tcBorders>
              <w:top w:val="single" w:sz="6" w:space="0" w:color="auto"/>
              <w:bottom w:val="single" w:sz="6" w:space="0" w:color="auto"/>
            </w:tcBorders>
            <w:shd w:val="clear" w:color="auto" w:fill="auto"/>
            <w:vAlign w:val="center"/>
          </w:tcPr>
          <w:p w14:paraId="170A187F" w14:textId="77777777" w:rsidR="00085B33" w:rsidRPr="00230FA3" w:rsidRDefault="00085B33" w:rsidP="00085B33">
            <w:pPr>
              <w:rPr>
                <w:sz w:val="20"/>
              </w:rPr>
            </w:pPr>
            <w:r w:rsidRPr="00230FA3">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795A800C" w14:textId="77777777" w:rsidR="00085B33" w:rsidRPr="00230FA3" w:rsidRDefault="00085B33" w:rsidP="00085B33">
            <w:pPr>
              <w:keepNext/>
              <w:spacing w:line="240" w:lineRule="atLeast"/>
              <w:rPr>
                <w:sz w:val="20"/>
              </w:rPr>
            </w:pPr>
            <w:r w:rsidRPr="00230FA3">
              <w:rPr>
                <w:sz w:val="20"/>
              </w:rPr>
              <w:t>Departmental item</w:t>
            </w:r>
          </w:p>
        </w:tc>
        <w:tc>
          <w:tcPr>
            <w:tcW w:w="1843" w:type="dxa"/>
            <w:tcBorders>
              <w:top w:val="single" w:sz="6" w:space="0" w:color="auto"/>
              <w:bottom w:val="single" w:sz="6" w:space="0" w:color="auto"/>
            </w:tcBorders>
            <w:shd w:val="clear" w:color="auto" w:fill="auto"/>
            <w:vAlign w:val="center"/>
          </w:tcPr>
          <w:p w14:paraId="1FEF4A3E"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+98,652,596.13</w:t>
            </w:r>
          </w:p>
        </w:tc>
      </w:tr>
      <w:tr w:rsidR="00085B33" w:rsidRPr="00230FA3" w14:paraId="57B33D85"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29272754"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5</w:t>
            </w:r>
          </w:p>
        </w:tc>
        <w:tc>
          <w:tcPr>
            <w:tcW w:w="2693" w:type="dxa"/>
            <w:tcBorders>
              <w:top w:val="single" w:sz="6" w:space="0" w:color="auto"/>
              <w:bottom w:val="single" w:sz="6" w:space="0" w:color="auto"/>
            </w:tcBorders>
            <w:shd w:val="clear" w:color="auto" w:fill="auto"/>
            <w:vAlign w:val="center"/>
          </w:tcPr>
          <w:p w14:paraId="5E1C8420" w14:textId="77777777" w:rsidR="00085B33" w:rsidRPr="00230FA3" w:rsidRDefault="00085B33" w:rsidP="00085B33">
            <w:pPr>
              <w:rPr>
                <w:sz w:val="20"/>
              </w:rPr>
            </w:pPr>
            <w:r w:rsidRPr="00230FA3">
              <w:rPr>
                <w:sz w:val="20"/>
              </w:rPr>
              <w:t>Department of Agriculture</w:t>
            </w:r>
          </w:p>
        </w:tc>
        <w:tc>
          <w:tcPr>
            <w:tcW w:w="3119" w:type="dxa"/>
            <w:tcBorders>
              <w:top w:val="single" w:sz="6" w:space="0" w:color="auto"/>
              <w:bottom w:val="single" w:sz="6" w:space="0" w:color="auto"/>
            </w:tcBorders>
            <w:shd w:val="clear" w:color="auto" w:fill="auto"/>
            <w:vAlign w:val="center"/>
          </w:tcPr>
          <w:p w14:paraId="0705ABD3" w14:textId="77777777" w:rsidR="00085B33" w:rsidRPr="00230FA3" w:rsidRDefault="00085B33" w:rsidP="00085B33">
            <w:pPr>
              <w:keepNext/>
              <w:spacing w:line="240" w:lineRule="atLeast"/>
              <w:rPr>
                <w:sz w:val="20"/>
              </w:rPr>
            </w:pPr>
            <w:r w:rsidRPr="00230FA3">
              <w:rPr>
                <w:sz w:val="20"/>
              </w:rPr>
              <w:t>Administered item, Outcome 1</w:t>
            </w:r>
          </w:p>
        </w:tc>
        <w:tc>
          <w:tcPr>
            <w:tcW w:w="1843" w:type="dxa"/>
            <w:tcBorders>
              <w:top w:val="single" w:sz="6" w:space="0" w:color="auto"/>
              <w:bottom w:val="single" w:sz="6" w:space="0" w:color="auto"/>
            </w:tcBorders>
            <w:shd w:val="clear" w:color="auto" w:fill="auto"/>
            <w:vAlign w:val="center"/>
          </w:tcPr>
          <w:p w14:paraId="7F9D7C37"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-32,456,236.13</w:t>
            </w:r>
          </w:p>
        </w:tc>
      </w:tr>
      <w:tr w:rsidR="00085B33" w:rsidRPr="00230FA3" w14:paraId="5583AA11"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124BF4C1"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6</w:t>
            </w:r>
          </w:p>
        </w:tc>
        <w:tc>
          <w:tcPr>
            <w:tcW w:w="2693" w:type="dxa"/>
            <w:tcBorders>
              <w:top w:val="single" w:sz="6" w:space="0" w:color="auto"/>
              <w:bottom w:val="single" w:sz="6" w:space="0" w:color="auto"/>
            </w:tcBorders>
            <w:shd w:val="clear" w:color="auto" w:fill="auto"/>
            <w:vAlign w:val="center"/>
          </w:tcPr>
          <w:p w14:paraId="06F95700" w14:textId="77777777" w:rsidR="00085B33" w:rsidRPr="00230FA3" w:rsidRDefault="00085B33" w:rsidP="00085B33">
            <w:pPr>
              <w:rPr>
                <w:sz w:val="20"/>
              </w:rPr>
            </w:pPr>
            <w:r w:rsidRPr="00230FA3">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268B4809" w14:textId="77777777" w:rsidR="00085B33" w:rsidRPr="00230FA3" w:rsidRDefault="00085B33" w:rsidP="00085B33">
            <w:pPr>
              <w:keepNext/>
              <w:spacing w:line="240" w:lineRule="atLeast"/>
              <w:rPr>
                <w:sz w:val="20"/>
              </w:rPr>
            </w:pPr>
            <w:r w:rsidRPr="00230FA3">
              <w:rPr>
                <w:sz w:val="20"/>
              </w:rPr>
              <w:t>Administered item, Outcome 3</w:t>
            </w:r>
          </w:p>
        </w:tc>
        <w:tc>
          <w:tcPr>
            <w:tcW w:w="1843" w:type="dxa"/>
            <w:tcBorders>
              <w:top w:val="single" w:sz="6" w:space="0" w:color="auto"/>
              <w:bottom w:val="single" w:sz="6" w:space="0" w:color="auto"/>
            </w:tcBorders>
            <w:shd w:val="clear" w:color="auto" w:fill="auto"/>
            <w:vAlign w:val="center"/>
          </w:tcPr>
          <w:p w14:paraId="48573B1D"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+32,456,236.13</w:t>
            </w:r>
          </w:p>
        </w:tc>
      </w:tr>
      <w:tr w:rsidR="00085B33" w:rsidRPr="00230FA3" w14:paraId="10512C08"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3720228C"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7</w:t>
            </w:r>
          </w:p>
        </w:tc>
        <w:tc>
          <w:tcPr>
            <w:tcW w:w="2693" w:type="dxa"/>
            <w:tcBorders>
              <w:top w:val="single" w:sz="6" w:space="0" w:color="auto"/>
              <w:bottom w:val="single" w:sz="6" w:space="0" w:color="auto"/>
            </w:tcBorders>
            <w:shd w:val="clear" w:color="auto" w:fill="auto"/>
            <w:vAlign w:val="center"/>
          </w:tcPr>
          <w:p w14:paraId="66DA1C90" w14:textId="77777777" w:rsidR="00085B33" w:rsidRPr="00230FA3" w:rsidRDefault="00085B33" w:rsidP="00085B33">
            <w:pPr>
              <w:rPr>
                <w:sz w:val="20"/>
              </w:rPr>
            </w:pPr>
            <w:r w:rsidRPr="00230FA3">
              <w:rPr>
                <w:sz w:val="20"/>
              </w:rPr>
              <w:t>Department of Agriculture</w:t>
            </w:r>
          </w:p>
        </w:tc>
        <w:tc>
          <w:tcPr>
            <w:tcW w:w="3119" w:type="dxa"/>
            <w:tcBorders>
              <w:top w:val="single" w:sz="6" w:space="0" w:color="auto"/>
              <w:bottom w:val="single" w:sz="6" w:space="0" w:color="auto"/>
            </w:tcBorders>
            <w:shd w:val="clear" w:color="auto" w:fill="auto"/>
            <w:vAlign w:val="center"/>
          </w:tcPr>
          <w:p w14:paraId="5886B9FF" w14:textId="77777777" w:rsidR="00085B33" w:rsidRPr="00230FA3" w:rsidRDefault="00085B33" w:rsidP="00085B33">
            <w:pPr>
              <w:keepNext/>
              <w:spacing w:line="240" w:lineRule="atLeast"/>
              <w:rPr>
                <w:sz w:val="20"/>
              </w:rPr>
            </w:pPr>
            <w:r w:rsidRPr="00230FA3">
              <w:rPr>
                <w:sz w:val="20"/>
              </w:rPr>
              <w:t>Administered item, Outcome 2</w:t>
            </w:r>
          </w:p>
        </w:tc>
        <w:tc>
          <w:tcPr>
            <w:tcW w:w="1843" w:type="dxa"/>
            <w:tcBorders>
              <w:top w:val="single" w:sz="6" w:space="0" w:color="auto"/>
              <w:bottom w:val="single" w:sz="6" w:space="0" w:color="auto"/>
            </w:tcBorders>
            <w:shd w:val="clear" w:color="auto" w:fill="auto"/>
            <w:vAlign w:val="center"/>
          </w:tcPr>
          <w:p w14:paraId="439A44E0"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-16,242,159.73</w:t>
            </w:r>
          </w:p>
        </w:tc>
      </w:tr>
      <w:tr w:rsidR="00085B33" w:rsidRPr="00230FA3" w14:paraId="1612EFED"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1512DC8A"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8</w:t>
            </w:r>
          </w:p>
        </w:tc>
        <w:tc>
          <w:tcPr>
            <w:tcW w:w="2693" w:type="dxa"/>
            <w:tcBorders>
              <w:top w:val="single" w:sz="6" w:space="0" w:color="auto"/>
              <w:bottom w:val="single" w:sz="6" w:space="0" w:color="auto"/>
            </w:tcBorders>
            <w:shd w:val="clear" w:color="auto" w:fill="auto"/>
            <w:vAlign w:val="center"/>
          </w:tcPr>
          <w:p w14:paraId="0FA3655D" w14:textId="77777777" w:rsidR="00085B33" w:rsidRPr="00230FA3" w:rsidRDefault="00085B33" w:rsidP="00085B33">
            <w:pPr>
              <w:rPr>
                <w:sz w:val="20"/>
              </w:rPr>
            </w:pPr>
            <w:r w:rsidRPr="00230FA3">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0A74625A" w14:textId="77777777" w:rsidR="00085B33" w:rsidRPr="00230FA3" w:rsidRDefault="00085B33" w:rsidP="00085B33">
            <w:pPr>
              <w:keepNext/>
              <w:spacing w:line="240" w:lineRule="atLeast"/>
              <w:rPr>
                <w:sz w:val="20"/>
              </w:rPr>
            </w:pPr>
            <w:r w:rsidRPr="00230FA3">
              <w:rPr>
                <w:sz w:val="20"/>
              </w:rPr>
              <w:t>Administered item, Outcome 4</w:t>
            </w:r>
          </w:p>
        </w:tc>
        <w:tc>
          <w:tcPr>
            <w:tcW w:w="1843" w:type="dxa"/>
            <w:tcBorders>
              <w:top w:val="single" w:sz="6" w:space="0" w:color="auto"/>
              <w:bottom w:val="single" w:sz="6" w:space="0" w:color="auto"/>
            </w:tcBorders>
            <w:shd w:val="clear" w:color="auto" w:fill="auto"/>
            <w:vAlign w:val="center"/>
          </w:tcPr>
          <w:p w14:paraId="2DEDC7B3"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+16,242,159.73</w:t>
            </w:r>
          </w:p>
        </w:tc>
      </w:tr>
      <w:tr w:rsidR="00085B33" w:rsidRPr="00230FA3" w14:paraId="05C52B7D"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6F8B1F07"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9</w:t>
            </w:r>
          </w:p>
        </w:tc>
        <w:tc>
          <w:tcPr>
            <w:tcW w:w="2693" w:type="dxa"/>
            <w:tcBorders>
              <w:top w:val="single" w:sz="6" w:space="0" w:color="auto"/>
              <w:bottom w:val="single" w:sz="6" w:space="0" w:color="auto"/>
            </w:tcBorders>
            <w:shd w:val="clear" w:color="auto" w:fill="auto"/>
            <w:vAlign w:val="center"/>
          </w:tcPr>
          <w:p w14:paraId="473237C5" w14:textId="77777777" w:rsidR="00085B33" w:rsidRPr="00230FA3" w:rsidRDefault="00085B33" w:rsidP="00085B33">
            <w:pPr>
              <w:rPr>
                <w:sz w:val="20"/>
              </w:rPr>
            </w:pPr>
            <w:r w:rsidRPr="00230FA3">
              <w:rPr>
                <w:sz w:val="20"/>
              </w:rPr>
              <w:t>Department of Agriculture</w:t>
            </w:r>
          </w:p>
        </w:tc>
        <w:tc>
          <w:tcPr>
            <w:tcW w:w="3119" w:type="dxa"/>
            <w:tcBorders>
              <w:top w:val="single" w:sz="6" w:space="0" w:color="auto"/>
              <w:bottom w:val="single" w:sz="6" w:space="0" w:color="auto"/>
            </w:tcBorders>
            <w:shd w:val="clear" w:color="auto" w:fill="auto"/>
            <w:vAlign w:val="center"/>
          </w:tcPr>
          <w:p w14:paraId="6C924D84" w14:textId="77777777" w:rsidR="00085B33" w:rsidRPr="00230FA3" w:rsidRDefault="00085B33" w:rsidP="00085B33">
            <w:pPr>
              <w:keepNext/>
              <w:spacing w:line="240" w:lineRule="atLeast"/>
              <w:rPr>
                <w:sz w:val="20"/>
              </w:rPr>
            </w:pPr>
            <w:r w:rsidRPr="00230FA3">
              <w:rPr>
                <w:sz w:val="20"/>
              </w:rPr>
              <w:t>Administered item, Outcome 3</w:t>
            </w:r>
          </w:p>
        </w:tc>
        <w:tc>
          <w:tcPr>
            <w:tcW w:w="1843" w:type="dxa"/>
            <w:tcBorders>
              <w:top w:val="single" w:sz="6" w:space="0" w:color="auto"/>
              <w:bottom w:val="single" w:sz="6" w:space="0" w:color="auto"/>
            </w:tcBorders>
            <w:shd w:val="clear" w:color="auto" w:fill="auto"/>
            <w:vAlign w:val="center"/>
          </w:tcPr>
          <w:p w14:paraId="43B4AFB2"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-98,464,000.00</w:t>
            </w:r>
          </w:p>
        </w:tc>
      </w:tr>
      <w:tr w:rsidR="00085B33" w:rsidRPr="00230FA3" w14:paraId="586270DE"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78221C7E"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10</w:t>
            </w:r>
          </w:p>
        </w:tc>
        <w:tc>
          <w:tcPr>
            <w:tcW w:w="2693" w:type="dxa"/>
            <w:tcBorders>
              <w:top w:val="single" w:sz="6" w:space="0" w:color="auto"/>
              <w:bottom w:val="single" w:sz="6" w:space="0" w:color="auto"/>
            </w:tcBorders>
            <w:shd w:val="clear" w:color="auto" w:fill="auto"/>
            <w:vAlign w:val="center"/>
          </w:tcPr>
          <w:p w14:paraId="4FAC15EB" w14:textId="77777777" w:rsidR="00085B33" w:rsidRPr="00230FA3" w:rsidRDefault="00085B33" w:rsidP="00085B33">
            <w:pPr>
              <w:rPr>
                <w:sz w:val="20"/>
              </w:rPr>
            </w:pPr>
            <w:r w:rsidRPr="00230FA3">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17D1B3DC" w14:textId="77777777" w:rsidR="00085B33" w:rsidRPr="00230FA3" w:rsidRDefault="00085B33" w:rsidP="00085B33">
            <w:pPr>
              <w:keepNext/>
              <w:spacing w:line="240" w:lineRule="atLeast"/>
              <w:rPr>
                <w:sz w:val="20"/>
              </w:rPr>
            </w:pPr>
            <w:r w:rsidRPr="00230FA3">
              <w:rPr>
                <w:sz w:val="20"/>
              </w:rPr>
              <w:t>Administered item, Outcome 5</w:t>
            </w:r>
          </w:p>
        </w:tc>
        <w:tc>
          <w:tcPr>
            <w:tcW w:w="1843" w:type="dxa"/>
            <w:tcBorders>
              <w:top w:val="single" w:sz="6" w:space="0" w:color="auto"/>
              <w:bottom w:val="single" w:sz="6" w:space="0" w:color="auto"/>
            </w:tcBorders>
            <w:shd w:val="clear" w:color="auto" w:fill="auto"/>
            <w:vAlign w:val="center"/>
          </w:tcPr>
          <w:p w14:paraId="62EDD071"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+98,464,000.00</w:t>
            </w:r>
          </w:p>
        </w:tc>
      </w:tr>
      <w:tr w:rsidR="00085B33" w:rsidRPr="00230FA3" w14:paraId="387B5238"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5390CB1D"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11</w:t>
            </w:r>
          </w:p>
        </w:tc>
        <w:tc>
          <w:tcPr>
            <w:tcW w:w="2693" w:type="dxa"/>
            <w:tcBorders>
              <w:top w:val="single" w:sz="6" w:space="0" w:color="auto"/>
              <w:bottom w:val="single" w:sz="6" w:space="0" w:color="auto"/>
            </w:tcBorders>
            <w:shd w:val="clear" w:color="auto" w:fill="auto"/>
            <w:vAlign w:val="center"/>
          </w:tcPr>
          <w:p w14:paraId="74CD08E6" w14:textId="77777777" w:rsidR="00085B33" w:rsidRPr="00230FA3" w:rsidRDefault="00085B33" w:rsidP="00085B33">
            <w:pPr>
              <w:rPr>
                <w:sz w:val="20"/>
              </w:rPr>
            </w:pPr>
            <w:r w:rsidRPr="00230FA3">
              <w:rPr>
                <w:sz w:val="20"/>
              </w:rPr>
              <w:t>Department of Communications and the Arts</w:t>
            </w:r>
          </w:p>
        </w:tc>
        <w:tc>
          <w:tcPr>
            <w:tcW w:w="3119" w:type="dxa"/>
            <w:tcBorders>
              <w:top w:val="single" w:sz="6" w:space="0" w:color="auto"/>
              <w:bottom w:val="single" w:sz="6" w:space="0" w:color="auto"/>
            </w:tcBorders>
            <w:shd w:val="clear" w:color="auto" w:fill="auto"/>
            <w:vAlign w:val="center"/>
          </w:tcPr>
          <w:p w14:paraId="78DB58EF" w14:textId="77777777" w:rsidR="00085B33" w:rsidRPr="00230FA3" w:rsidRDefault="00085B33" w:rsidP="00085B33">
            <w:pPr>
              <w:keepNext/>
              <w:spacing w:line="240" w:lineRule="atLeast"/>
              <w:rPr>
                <w:sz w:val="20"/>
              </w:rPr>
            </w:pPr>
            <w:r w:rsidRPr="00230FA3">
              <w:rPr>
                <w:sz w:val="20"/>
              </w:rPr>
              <w:t>Departmental item</w:t>
            </w:r>
          </w:p>
        </w:tc>
        <w:tc>
          <w:tcPr>
            <w:tcW w:w="1843" w:type="dxa"/>
            <w:tcBorders>
              <w:top w:val="single" w:sz="6" w:space="0" w:color="auto"/>
              <w:bottom w:val="single" w:sz="6" w:space="0" w:color="auto"/>
            </w:tcBorders>
            <w:shd w:val="clear" w:color="auto" w:fill="auto"/>
            <w:vAlign w:val="center"/>
          </w:tcPr>
          <w:p w14:paraId="11EFD2EC"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-52,181,950.63</w:t>
            </w:r>
          </w:p>
        </w:tc>
      </w:tr>
      <w:tr w:rsidR="00085B33" w:rsidRPr="00230FA3" w14:paraId="71961B1D"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6E0E07CE"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12</w:t>
            </w:r>
          </w:p>
        </w:tc>
        <w:tc>
          <w:tcPr>
            <w:tcW w:w="2693" w:type="dxa"/>
            <w:tcBorders>
              <w:top w:val="single" w:sz="6" w:space="0" w:color="auto"/>
              <w:bottom w:val="single" w:sz="6" w:space="0" w:color="auto"/>
            </w:tcBorders>
            <w:shd w:val="clear" w:color="auto" w:fill="auto"/>
            <w:vAlign w:val="center"/>
          </w:tcPr>
          <w:p w14:paraId="2B4E6565" w14:textId="77777777" w:rsidR="00085B33" w:rsidRPr="00230FA3" w:rsidRDefault="00085B33" w:rsidP="00085B33">
            <w:pPr>
              <w:rPr>
                <w:sz w:val="20"/>
              </w:rPr>
            </w:pPr>
            <w:r w:rsidRPr="00230FA3">
              <w:rPr>
                <w:sz w:val="20"/>
              </w:rPr>
              <w:t>Department of Infrastructure, Transport, Regional Development and Communications</w:t>
            </w:r>
          </w:p>
        </w:tc>
        <w:tc>
          <w:tcPr>
            <w:tcW w:w="3119" w:type="dxa"/>
            <w:tcBorders>
              <w:top w:val="single" w:sz="6" w:space="0" w:color="auto"/>
              <w:bottom w:val="single" w:sz="6" w:space="0" w:color="auto"/>
            </w:tcBorders>
            <w:shd w:val="clear" w:color="auto" w:fill="auto"/>
            <w:vAlign w:val="center"/>
          </w:tcPr>
          <w:p w14:paraId="79949B65" w14:textId="77777777" w:rsidR="00085B33" w:rsidRPr="00230FA3" w:rsidRDefault="00085B33" w:rsidP="00085B33">
            <w:pPr>
              <w:keepNext/>
              <w:spacing w:line="240" w:lineRule="atLeast"/>
              <w:rPr>
                <w:sz w:val="20"/>
              </w:rPr>
            </w:pPr>
            <w:r w:rsidRPr="00230FA3">
              <w:rPr>
                <w:sz w:val="20"/>
              </w:rPr>
              <w:t>Departmental item</w:t>
            </w:r>
          </w:p>
        </w:tc>
        <w:tc>
          <w:tcPr>
            <w:tcW w:w="1843" w:type="dxa"/>
            <w:tcBorders>
              <w:top w:val="single" w:sz="6" w:space="0" w:color="auto"/>
              <w:bottom w:val="single" w:sz="6" w:space="0" w:color="auto"/>
            </w:tcBorders>
            <w:shd w:val="clear" w:color="auto" w:fill="auto"/>
            <w:vAlign w:val="center"/>
          </w:tcPr>
          <w:p w14:paraId="551A6B60"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+52,181,950.63</w:t>
            </w:r>
          </w:p>
        </w:tc>
      </w:tr>
      <w:tr w:rsidR="00085B33" w:rsidRPr="00230FA3" w14:paraId="52768A93"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269B0E30"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13</w:t>
            </w:r>
          </w:p>
        </w:tc>
        <w:tc>
          <w:tcPr>
            <w:tcW w:w="2693" w:type="dxa"/>
            <w:tcBorders>
              <w:top w:val="single" w:sz="6" w:space="0" w:color="auto"/>
              <w:bottom w:val="single" w:sz="6" w:space="0" w:color="auto"/>
            </w:tcBorders>
            <w:shd w:val="clear" w:color="auto" w:fill="auto"/>
            <w:vAlign w:val="center"/>
          </w:tcPr>
          <w:p w14:paraId="257C1B95" w14:textId="77777777" w:rsidR="00085B33" w:rsidRPr="00230FA3" w:rsidRDefault="00085B33" w:rsidP="00085B33">
            <w:pPr>
              <w:rPr>
                <w:sz w:val="20"/>
              </w:rPr>
            </w:pPr>
            <w:r w:rsidRPr="00230FA3">
              <w:rPr>
                <w:sz w:val="20"/>
              </w:rPr>
              <w:t>Department of Communications and the Arts</w:t>
            </w:r>
          </w:p>
        </w:tc>
        <w:tc>
          <w:tcPr>
            <w:tcW w:w="3119" w:type="dxa"/>
            <w:tcBorders>
              <w:top w:val="single" w:sz="6" w:space="0" w:color="auto"/>
              <w:bottom w:val="single" w:sz="6" w:space="0" w:color="auto"/>
            </w:tcBorders>
            <w:shd w:val="clear" w:color="auto" w:fill="auto"/>
            <w:vAlign w:val="center"/>
          </w:tcPr>
          <w:p w14:paraId="253AFC4C" w14:textId="77777777" w:rsidR="00085B33" w:rsidRPr="00230FA3" w:rsidRDefault="00085B33" w:rsidP="00085B33">
            <w:pPr>
              <w:keepNext/>
              <w:spacing w:line="240" w:lineRule="atLeast"/>
              <w:rPr>
                <w:sz w:val="20"/>
              </w:rPr>
            </w:pPr>
            <w:r w:rsidRPr="00230FA3">
              <w:rPr>
                <w:sz w:val="20"/>
              </w:rPr>
              <w:t>Administered item, Outcome 1</w:t>
            </w:r>
          </w:p>
        </w:tc>
        <w:tc>
          <w:tcPr>
            <w:tcW w:w="1843" w:type="dxa"/>
            <w:tcBorders>
              <w:top w:val="single" w:sz="6" w:space="0" w:color="auto"/>
              <w:bottom w:val="single" w:sz="6" w:space="0" w:color="auto"/>
            </w:tcBorders>
            <w:shd w:val="clear" w:color="auto" w:fill="auto"/>
            <w:vAlign w:val="center"/>
          </w:tcPr>
          <w:p w14:paraId="62EDA8ED"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-30,594,426.35</w:t>
            </w:r>
          </w:p>
        </w:tc>
      </w:tr>
      <w:tr w:rsidR="00085B33" w:rsidRPr="00230FA3" w14:paraId="2C4A6171"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28AF1A9F"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14</w:t>
            </w:r>
          </w:p>
        </w:tc>
        <w:tc>
          <w:tcPr>
            <w:tcW w:w="2693" w:type="dxa"/>
            <w:tcBorders>
              <w:top w:val="single" w:sz="6" w:space="0" w:color="auto"/>
              <w:bottom w:val="single" w:sz="6" w:space="0" w:color="auto"/>
            </w:tcBorders>
            <w:shd w:val="clear" w:color="auto" w:fill="auto"/>
            <w:vAlign w:val="center"/>
          </w:tcPr>
          <w:p w14:paraId="609D0AD8" w14:textId="77777777" w:rsidR="00085B33" w:rsidRPr="00230FA3" w:rsidRDefault="00085B33" w:rsidP="00085B33">
            <w:pPr>
              <w:rPr>
                <w:sz w:val="20"/>
              </w:rPr>
            </w:pPr>
            <w:r w:rsidRPr="00230FA3">
              <w:rPr>
                <w:sz w:val="20"/>
              </w:rPr>
              <w:t>Department of Infrastructure, Transport, Regional Development and Communications</w:t>
            </w:r>
          </w:p>
        </w:tc>
        <w:tc>
          <w:tcPr>
            <w:tcW w:w="3119" w:type="dxa"/>
            <w:tcBorders>
              <w:top w:val="single" w:sz="6" w:space="0" w:color="auto"/>
              <w:bottom w:val="single" w:sz="6" w:space="0" w:color="auto"/>
            </w:tcBorders>
            <w:shd w:val="clear" w:color="auto" w:fill="auto"/>
            <w:vAlign w:val="center"/>
          </w:tcPr>
          <w:p w14:paraId="03B5EC72" w14:textId="77777777" w:rsidR="00085B33" w:rsidRPr="00230FA3" w:rsidRDefault="00085B33" w:rsidP="00085B33">
            <w:pPr>
              <w:keepNext/>
              <w:spacing w:line="240" w:lineRule="atLeast"/>
              <w:rPr>
                <w:sz w:val="20"/>
              </w:rPr>
            </w:pPr>
            <w:r w:rsidRPr="00230FA3">
              <w:rPr>
                <w:sz w:val="20"/>
              </w:rPr>
              <w:t>Administered item, Outcome 5</w:t>
            </w:r>
          </w:p>
        </w:tc>
        <w:tc>
          <w:tcPr>
            <w:tcW w:w="1843" w:type="dxa"/>
            <w:tcBorders>
              <w:top w:val="single" w:sz="6" w:space="0" w:color="auto"/>
              <w:bottom w:val="single" w:sz="6" w:space="0" w:color="auto"/>
            </w:tcBorders>
            <w:shd w:val="clear" w:color="auto" w:fill="auto"/>
            <w:vAlign w:val="center"/>
          </w:tcPr>
          <w:p w14:paraId="753C7B12"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+30,594,426.35</w:t>
            </w:r>
          </w:p>
        </w:tc>
      </w:tr>
      <w:tr w:rsidR="00085B33" w:rsidRPr="00230FA3" w14:paraId="102EA585"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3C89084A"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15</w:t>
            </w:r>
          </w:p>
        </w:tc>
        <w:tc>
          <w:tcPr>
            <w:tcW w:w="2693" w:type="dxa"/>
            <w:tcBorders>
              <w:top w:val="single" w:sz="6" w:space="0" w:color="auto"/>
              <w:bottom w:val="single" w:sz="6" w:space="0" w:color="auto"/>
            </w:tcBorders>
            <w:shd w:val="clear" w:color="auto" w:fill="auto"/>
            <w:vAlign w:val="center"/>
          </w:tcPr>
          <w:p w14:paraId="700FC95C" w14:textId="77777777" w:rsidR="00085B33" w:rsidRPr="00230FA3" w:rsidRDefault="00085B33" w:rsidP="00085B33">
            <w:pPr>
              <w:rPr>
                <w:sz w:val="20"/>
              </w:rPr>
            </w:pPr>
            <w:r w:rsidRPr="00230FA3">
              <w:rPr>
                <w:sz w:val="20"/>
              </w:rPr>
              <w:t>Department of Communications and the Arts</w:t>
            </w:r>
          </w:p>
        </w:tc>
        <w:tc>
          <w:tcPr>
            <w:tcW w:w="3119" w:type="dxa"/>
            <w:tcBorders>
              <w:top w:val="single" w:sz="6" w:space="0" w:color="auto"/>
              <w:bottom w:val="single" w:sz="6" w:space="0" w:color="auto"/>
            </w:tcBorders>
            <w:shd w:val="clear" w:color="auto" w:fill="auto"/>
            <w:vAlign w:val="center"/>
          </w:tcPr>
          <w:p w14:paraId="28ACBD64" w14:textId="77777777" w:rsidR="00085B33" w:rsidRPr="00230FA3" w:rsidRDefault="00085B33" w:rsidP="00085B33">
            <w:pPr>
              <w:keepNext/>
              <w:spacing w:line="240" w:lineRule="atLeast"/>
              <w:rPr>
                <w:sz w:val="20"/>
              </w:rPr>
            </w:pPr>
            <w:r w:rsidRPr="00230FA3">
              <w:rPr>
                <w:sz w:val="20"/>
              </w:rPr>
              <w:t>Administered item, Outcome 2</w:t>
            </w:r>
          </w:p>
        </w:tc>
        <w:tc>
          <w:tcPr>
            <w:tcW w:w="1843" w:type="dxa"/>
            <w:tcBorders>
              <w:top w:val="single" w:sz="6" w:space="0" w:color="auto"/>
              <w:bottom w:val="single" w:sz="6" w:space="0" w:color="auto"/>
            </w:tcBorders>
            <w:shd w:val="clear" w:color="auto" w:fill="auto"/>
            <w:vAlign w:val="center"/>
          </w:tcPr>
          <w:p w14:paraId="05EA7F9F"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-70,000,000.00</w:t>
            </w:r>
          </w:p>
        </w:tc>
      </w:tr>
      <w:tr w:rsidR="00085B33" w:rsidRPr="00230FA3" w14:paraId="7EDFE45E"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68909FFA"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16</w:t>
            </w:r>
          </w:p>
        </w:tc>
        <w:tc>
          <w:tcPr>
            <w:tcW w:w="2693" w:type="dxa"/>
            <w:tcBorders>
              <w:top w:val="single" w:sz="6" w:space="0" w:color="auto"/>
              <w:bottom w:val="single" w:sz="6" w:space="0" w:color="auto"/>
            </w:tcBorders>
            <w:shd w:val="clear" w:color="auto" w:fill="auto"/>
            <w:vAlign w:val="center"/>
          </w:tcPr>
          <w:p w14:paraId="0F5630A9" w14:textId="77777777" w:rsidR="00085B33" w:rsidRPr="00230FA3" w:rsidRDefault="00085B33" w:rsidP="00085B33">
            <w:pPr>
              <w:rPr>
                <w:sz w:val="20"/>
              </w:rPr>
            </w:pPr>
            <w:r w:rsidRPr="00230FA3">
              <w:rPr>
                <w:sz w:val="20"/>
              </w:rPr>
              <w:t>Department of Infrastructure, Transport, Regional Development and Communications</w:t>
            </w:r>
          </w:p>
        </w:tc>
        <w:tc>
          <w:tcPr>
            <w:tcW w:w="3119" w:type="dxa"/>
            <w:tcBorders>
              <w:top w:val="single" w:sz="6" w:space="0" w:color="auto"/>
              <w:bottom w:val="single" w:sz="6" w:space="0" w:color="auto"/>
            </w:tcBorders>
            <w:shd w:val="clear" w:color="auto" w:fill="auto"/>
            <w:vAlign w:val="center"/>
          </w:tcPr>
          <w:p w14:paraId="78957A04" w14:textId="77777777" w:rsidR="00085B33" w:rsidRPr="00230FA3" w:rsidRDefault="00085B33" w:rsidP="00085B33">
            <w:pPr>
              <w:keepNext/>
              <w:spacing w:line="240" w:lineRule="atLeast"/>
              <w:rPr>
                <w:sz w:val="20"/>
              </w:rPr>
            </w:pPr>
            <w:r w:rsidRPr="00230FA3">
              <w:rPr>
                <w:sz w:val="20"/>
              </w:rPr>
              <w:t>Administered item, Outcome 6</w:t>
            </w:r>
          </w:p>
        </w:tc>
        <w:tc>
          <w:tcPr>
            <w:tcW w:w="1843" w:type="dxa"/>
            <w:tcBorders>
              <w:top w:val="single" w:sz="6" w:space="0" w:color="auto"/>
              <w:bottom w:val="single" w:sz="6" w:space="0" w:color="auto"/>
            </w:tcBorders>
            <w:shd w:val="clear" w:color="auto" w:fill="auto"/>
            <w:vAlign w:val="center"/>
          </w:tcPr>
          <w:p w14:paraId="1976D541"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+70,000,000.00</w:t>
            </w:r>
          </w:p>
        </w:tc>
      </w:tr>
      <w:tr w:rsidR="00085B33" w:rsidRPr="00230FA3" w14:paraId="49D607A3"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6E48EE78"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17</w:t>
            </w:r>
          </w:p>
        </w:tc>
        <w:tc>
          <w:tcPr>
            <w:tcW w:w="2693" w:type="dxa"/>
            <w:tcBorders>
              <w:top w:val="single" w:sz="6" w:space="0" w:color="auto"/>
              <w:bottom w:val="single" w:sz="6" w:space="0" w:color="auto"/>
            </w:tcBorders>
            <w:shd w:val="clear" w:color="auto" w:fill="auto"/>
            <w:vAlign w:val="center"/>
          </w:tcPr>
          <w:p w14:paraId="7EF16967" w14:textId="77777777" w:rsidR="00085B33" w:rsidRPr="00230FA3" w:rsidRDefault="00085B33" w:rsidP="00085B33">
            <w:pPr>
              <w:rPr>
                <w:sz w:val="20"/>
              </w:rPr>
            </w:pPr>
            <w:r w:rsidRPr="00230FA3">
              <w:rPr>
                <w:sz w:val="20"/>
              </w:rPr>
              <w:t>Department of Employment, Skills, Small and Family Business</w:t>
            </w:r>
          </w:p>
        </w:tc>
        <w:tc>
          <w:tcPr>
            <w:tcW w:w="3119" w:type="dxa"/>
            <w:tcBorders>
              <w:top w:val="single" w:sz="6" w:space="0" w:color="auto"/>
              <w:bottom w:val="single" w:sz="6" w:space="0" w:color="auto"/>
            </w:tcBorders>
            <w:shd w:val="clear" w:color="auto" w:fill="auto"/>
            <w:vAlign w:val="center"/>
          </w:tcPr>
          <w:p w14:paraId="0E657F58" w14:textId="77777777" w:rsidR="00085B33" w:rsidRPr="00230FA3" w:rsidRDefault="00085B33" w:rsidP="00085B33">
            <w:pPr>
              <w:keepNext/>
              <w:spacing w:line="240" w:lineRule="atLeast"/>
              <w:rPr>
                <w:sz w:val="20"/>
              </w:rPr>
            </w:pPr>
            <w:r w:rsidRPr="00230FA3">
              <w:rPr>
                <w:sz w:val="20"/>
              </w:rPr>
              <w:t>Departmental item</w:t>
            </w:r>
          </w:p>
        </w:tc>
        <w:tc>
          <w:tcPr>
            <w:tcW w:w="1843" w:type="dxa"/>
            <w:tcBorders>
              <w:top w:val="single" w:sz="6" w:space="0" w:color="auto"/>
              <w:bottom w:val="single" w:sz="6" w:space="0" w:color="auto"/>
            </w:tcBorders>
            <w:shd w:val="clear" w:color="auto" w:fill="auto"/>
            <w:vAlign w:val="center"/>
          </w:tcPr>
          <w:p w14:paraId="66D30E3C"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-192,916,339.00</w:t>
            </w:r>
          </w:p>
        </w:tc>
      </w:tr>
      <w:tr w:rsidR="00085B33" w:rsidRPr="00230FA3" w14:paraId="5D535971"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32EFCB03"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18</w:t>
            </w:r>
          </w:p>
        </w:tc>
        <w:tc>
          <w:tcPr>
            <w:tcW w:w="2693" w:type="dxa"/>
            <w:tcBorders>
              <w:top w:val="single" w:sz="6" w:space="0" w:color="auto"/>
              <w:bottom w:val="single" w:sz="6" w:space="0" w:color="auto"/>
            </w:tcBorders>
            <w:shd w:val="clear" w:color="auto" w:fill="auto"/>
            <w:vAlign w:val="center"/>
          </w:tcPr>
          <w:p w14:paraId="344C00EA" w14:textId="77777777" w:rsidR="00085B33" w:rsidRPr="00230FA3" w:rsidRDefault="00085B33" w:rsidP="00085B33">
            <w:pPr>
              <w:rPr>
                <w:sz w:val="20"/>
              </w:rPr>
            </w:pPr>
            <w:r w:rsidRPr="00230FA3">
              <w:rPr>
                <w:sz w:val="20"/>
              </w:rPr>
              <w:t>Department of Education, Skills and Employment</w:t>
            </w:r>
          </w:p>
        </w:tc>
        <w:tc>
          <w:tcPr>
            <w:tcW w:w="3119" w:type="dxa"/>
            <w:tcBorders>
              <w:top w:val="single" w:sz="6" w:space="0" w:color="auto"/>
              <w:bottom w:val="single" w:sz="6" w:space="0" w:color="auto"/>
            </w:tcBorders>
            <w:shd w:val="clear" w:color="auto" w:fill="auto"/>
            <w:vAlign w:val="center"/>
          </w:tcPr>
          <w:p w14:paraId="62CBEE24" w14:textId="77777777" w:rsidR="00085B33" w:rsidRPr="00230FA3" w:rsidRDefault="00085B33" w:rsidP="00085B33">
            <w:pPr>
              <w:keepNext/>
              <w:spacing w:line="240" w:lineRule="atLeast"/>
              <w:rPr>
                <w:sz w:val="20"/>
              </w:rPr>
            </w:pPr>
            <w:r w:rsidRPr="00230FA3">
              <w:rPr>
                <w:sz w:val="20"/>
              </w:rPr>
              <w:t>Departmental item</w:t>
            </w:r>
          </w:p>
        </w:tc>
        <w:tc>
          <w:tcPr>
            <w:tcW w:w="1843" w:type="dxa"/>
            <w:tcBorders>
              <w:top w:val="single" w:sz="6" w:space="0" w:color="auto"/>
              <w:bottom w:val="single" w:sz="6" w:space="0" w:color="auto"/>
            </w:tcBorders>
            <w:shd w:val="clear" w:color="auto" w:fill="auto"/>
            <w:vAlign w:val="center"/>
          </w:tcPr>
          <w:p w14:paraId="447BD2D0"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+186,264,661.00</w:t>
            </w:r>
          </w:p>
        </w:tc>
      </w:tr>
      <w:tr w:rsidR="00085B33" w:rsidRPr="00230FA3" w14:paraId="765520D2"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619B22C2"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19</w:t>
            </w:r>
          </w:p>
        </w:tc>
        <w:tc>
          <w:tcPr>
            <w:tcW w:w="2693" w:type="dxa"/>
            <w:tcBorders>
              <w:top w:val="single" w:sz="6" w:space="0" w:color="auto"/>
              <w:bottom w:val="single" w:sz="6" w:space="0" w:color="auto"/>
            </w:tcBorders>
            <w:shd w:val="clear" w:color="auto" w:fill="auto"/>
            <w:vAlign w:val="center"/>
          </w:tcPr>
          <w:p w14:paraId="17915D19" w14:textId="77777777" w:rsidR="00085B33" w:rsidRPr="00230FA3" w:rsidRDefault="00085B33" w:rsidP="00085B33">
            <w:pPr>
              <w:rPr>
                <w:sz w:val="20"/>
              </w:rPr>
            </w:pPr>
            <w:r w:rsidRPr="00230FA3">
              <w:rPr>
                <w:sz w:val="20"/>
              </w:rPr>
              <w:t>Department of Employment, Skills, Small and Family Business</w:t>
            </w:r>
          </w:p>
        </w:tc>
        <w:tc>
          <w:tcPr>
            <w:tcW w:w="3119" w:type="dxa"/>
            <w:tcBorders>
              <w:top w:val="single" w:sz="6" w:space="0" w:color="auto"/>
              <w:bottom w:val="single" w:sz="6" w:space="0" w:color="auto"/>
            </w:tcBorders>
            <w:shd w:val="clear" w:color="auto" w:fill="auto"/>
            <w:vAlign w:val="center"/>
          </w:tcPr>
          <w:p w14:paraId="3EAD3BC8" w14:textId="77777777" w:rsidR="00085B33" w:rsidRPr="00230FA3" w:rsidRDefault="00085B33" w:rsidP="00085B33">
            <w:pPr>
              <w:keepNext/>
              <w:spacing w:line="240" w:lineRule="atLeast"/>
              <w:rPr>
                <w:sz w:val="20"/>
              </w:rPr>
            </w:pPr>
            <w:r w:rsidRPr="00230FA3">
              <w:rPr>
                <w:sz w:val="20"/>
              </w:rPr>
              <w:t>Administered item, Outcome 1</w:t>
            </w:r>
          </w:p>
        </w:tc>
        <w:tc>
          <w:tcPr>
            <w:tcW w:w="1843" w:type="dxa"/>
            <w:tcBorders>
              <w:top w:val="single" w:sz="6" w:space="0" w:color="auto"/>
              <w:bottom w:val="single" w:sz="6" w:space="0" w:color="auto"/>
            </w:tcBorders>
            <w:shd w:val="clear" w:color="auto" w:fill="auto"/>
            <w:vAlign w:val="center"/>
          </w:tcPr>
          <w:p w14:paraId="16DB4E3C"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-486,975,734.28</w:t>
            </w:r>
          </w:p>
        </w:tc>
      </w:tr>
      <w:tr w:rsidR="00085B33" w:rsidRPr="00230FA3" w14:paraId="0682881D"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3AD90E01"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20</w:t>
            </w:r>
          </w:p>
        </w:tc>
        <w:tc>
          <w:tcPr>
            <w:tcW w:w="2693" w:type="dxa"/>
            <w:tcBorders>
              <w:top w:val="single" w:sz="6" w:space="0" w:color="auto"/>
              <w:bottom w:val="single" w:sz="6" w:space="0" w:color="auto"/>
            </w:tcBorders>
            <w:shd w:val="clear" w:color="auto" w:fill="auto"/>
            <w:vAlign w:val="center"/>
          </w:tcPr>
          <w:p w14:paraId="33FAFDA0" w14:textId="77777777" w:rsidR="00085B33" w:rsidRPr="00230FA3" w:rsidRDefault="00085B33" w:rsidP="00085B33">
            <w:pPr>
              <w:rPr>
                <w:sz w:val="20"/>
              </w:rPr>
            </w:pPr>
            <w:r w:rsidRPr="00230FA3">
              <w:rPr>
                <w:sz w:val="20"/>
              </w:rPr>
              <w:t>Department of Education, Skills and Employment</w:t>
            </w:r>
          </w:p>
        </w:tc>
        <w:tc>
          <w:tcPr>
            <w:tcW w:w="3119" w:type="dxa"/>
            <w:tcBorders>
              <w:top w:val="single" w:sz="6" w:space="0" w:color="auto"/>
              <w:bottom w:val="single" w:sz="6" w:space="0" w:color="auto"/>
            </w:tcBorders>
            <w:shd w:val="clear" w:color="auto" w:fill="auto"/>
            <w:vAlign w:val="center"/>
          </w:tcPr>
          <w:p w14:paraId="3EE0C4FB" w14:textId="77777777" w:rsidR="00085B33" w:rsidRPr="00230FA3" w:rsidRDefault="00085B33" w:rsidP="00085B33">
            <w:pPr>
              <w:keepNext/>
              <w:spacing w:line="240" w:lineRule="atLeast"/>
              <w:rPr>
                <w:sz w:val="20"/>
              </w:rPr>
            </w:pPr>
            <w:r w:rsidRPr="00230FA3">
              <w:rPr>
                <w:sz w:val="20"/>
              </w:rPr>
              <w:t>Administered item, Outcome 4</w:t>
            </w:r>
          </w:p>
        </w:tc>
        <w:tc>
          <w:tcPr>
            <w:tcW w:w="1843" w:type="dxa"/>
            <w:tcBorders>
              <w:top w:val="single" w:sz="6" w:space="0" w:color="auto"/>
              <w:bottom w:val="single" w:sz="6" w:space="0" w:color="auto"/>
            </w:tcBorders>
            <w:shd w:val="clear" w:color="auto" w:fill="auto"/>
            <w:vAlign w:val="center"/>
          </w:tcPr>
          <w:p w14:paraId="4FF1B390"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+483,790,000.00</w:t>
            </w:r>
          </w:p>
        </w:tc>
      </w:tr>
      <w:tr w:rsidR="00085B33" w:rsidRPr="00230FA3" w14:paraId="46BD2D71"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58AC6A1F"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21</w:t>
            </w:r>
          </w:p>
        </w:tc>
        <w:tc>
          <w:tcPr>
            <w:tcW w:w="2693" w:type="dxa"/>
            <w:tcBorders>
              <w:top w:val="single" w:sz="6" w:space="0" w:color="auto"/>
              <w:bottom w:val="single" w:sz="6" w:space="0" w:color="auto"/>
            </w:tcBorders>
            <w:shd w:val="clear" w:color="auto" w:fill="auto"/>
            <w:vAlign w:val="center"/>
          </w:tcPr>
          <w:p w14:paraId="696FF9D5" w14:textId="77777777" w:rsidR="00085B33" w:rsidRPr="00230FA3" w:rsidRDefault="00085B33" w:rsidP="00085B33">
            <w:pPr>
              <w:rPr>
                <w:sz w:val="20"/>
              </w:rPr>
            </w:pPr>
            <w:r w:rsidRPr="00230FA3">
              <w:rPr>
                <w:sz w:val="20"/>
              </w:rPr>
              <w:t>Department of Employment, Skills, Small and Family Business</w:t>
            </w:r>
          </w:p>
        </w:tc>
        <w:tc>
          <w:tcPr>
            <w:tcW w:w="3119" w:type="dxa"/>
            <w:tcBorders>
              <w:top w:val="single" w:sz="6" w:space="0" w:color="auto"/>
              <w:bottom w:val="single" w:sz="6" w:space="0" w:color="auto"/>
            </w:tcBorders>
            <w:shd w:val="clear" w:color="auto" w:fill="auto"/>
            <w:vAlign w:val="center"/>
          </w:tcPr>
          <w:p w14:paraId="07D040AA" w14:textId="77777777" w:rsidR="00085B33" w:rsidRPr="00230FA3" w:rsidRDefault="00085B33" w:rsidP="00085B33">
            <w:pPr>
              <w:keepNext/>
              <w:spacing w:line="240" w:lineRule="atLeast"/>
              <w:rPr>
                <w:sz w:val="20"/>
              </w:rPr>
            </w:pPr>
            <w:r w:rsidRPr="00230FA3">
              <w:rPr>
                <w:sz w:val="20"/>
              </w:rPr>
              <w:t>Administered item, Outcome 2</w:t>
            </w:r>
          </w:p>
        </w:tc>
        <w:tc>
          <w:tcPr>
            <w:tcW w:w="1843" w:type="dxa"/>
            <w:tcBorders>
              <w:top w:val="single" w:sz="6" w:space="0" w:color="auto"/>
              <w:bottom w:val="single" w:sz="6" w:space="0" w:color="auto"/>
            </w:tcBorders>
            <w:shd w:val="clear" w:color="auto" w:fill="auto"/>
            <w:vAlign w:val="center"/>
          </w:tcPr>
          <w:p w14:paraId="5B4D7CE4"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-371,648,000.00</w:t>
            </w:r>
          </w:p>
        </w:tc>
      </w:tr>
      <w:tr w:rsidR="00085B33" w:rsidRPr="00230FA3" w14:paraId="0B405364"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62851021"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22</w:t>
            </w:r>
          </w:p>
        </w:tc>
        <w:tc>
          <w:tcPr>
            <w:tcW w:w="2693" w:type="dxa"/>
            <w:tcBorders>
              <w:top w:val="single" w:sz="6" w:space="0" w:color="auto"/>
              <w:bottom w:val="single" w:sz="6" w:space="0" w:color="auto"/>
            </w:tcBorders>
            <w:shd w:val="clear" w:color="auto" w:fill="auto"/>
            <w:vAlign w:val="center"/>
          </w:tcPr>
          <w:p w14:paraId="25C8B827" w14:textId="77777777" w:rsidR="00085B33" w:rsidRPr="00230FA3" w:rsidRDefault="00085B33" w:rsidP="00085B33">
            <w:pPr>
              <w:rPr>
                <w:sz w:val="20"/>
              </w:rPr>
            </w:pPr>
            <w:r w:rsidRPr="00230FA3">
              <w:rPr>
                <w:sz w:val="20"/>
              </w:rPr>
              <w:t>Department of Education, Skills and Employment</w:t>
            </w:r>
          </w:p>
        </w:tc>
        <w:tc>
          <w:tcPr>
            <w:tcW w:w="3119" w:type="dxa"/>
            <w:tcBorders>
              <w:top w:val="single" w:sz="6" w:space="0" w:color="auto"/>
              <w:bottom w:val="single" w:sz="6" w:space="0" w:color="auto"/>
            </w:tcBorders>
            <w:shd w:val="clear" w:color="auto" w:fill="auto"/>
            <w:vAlign w:val="center"/>
          </w:tcPr>
          <w:p w14:paraId="204D74CE" w14:textId="77777777" w:rsidR="00085B33" w:rsidRPr="00230FA3" w:rsidRDefault="00085B33" w:rsidP="00085B33">
            <w:pPr>
              <w:keepNext/>
              <w:spacing w:line="240" w:lineRule="atLeast"/>
              <w:rPr>
                <w:sz w:val="20"/>
              </w:rPr>
            </w:pPr>
            <w:r w:rsidRPr="00230FA3">
              <w:rPr>
                <w:sz w:val="20"/>
              </w:rPr>
              <w:t>Administered item, Outcome 3</w:t>
            </w:r>
          </w:p>
        </w:tc>
        <w:tc>
          <w:tcPr>
            <w:tcW w:w="1843" w:type="dxa"/>
            <w:tcBorders>
              <w:top w:val="single" w:sz="6" w:space="0" w:color="auto"/>
              <w:bottom w:val="single" w:sz="6" w:space="0" w:color="auto"/>
            </w:tcBorders>
            <w:shd w:val="clear" w:color="auto" w:fill="auto"/>
            <w:vAlign w:val="center"/>
          </w:tcPr>
          <w:p w14:paraId="5686C4FF"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+371,648,000.00</w:t>
            </w:r>
          </w:p>
        </w:tc>
      </w:tr>
      <w:tr w:rsidR="00085B33" w:rsidRPr="00230FA3" w14:paraId="468EF47B" w14:textId="77777777" w:rsidTr="00085B33">
        <w:trPr>
          <w:trHeight w:val="455"/>
          <w:tblHeader/>
        </w:trPr>
        <w:tc>
          <w:tcPr>
            <w:tcW w:w="596" w:type="dxa"/>
            <w:tcBorders>
              <w:top w:val="single" w:sz="6" w:space="0" w:color="auto"/>
              <w:bottom w:val="single" w:sz="6" w:space="0" w:color="auto"/>
            </w:tcBorders>
            <w:shd w:val="clear" w:color="auto" w:fill="auto"/>
            <w:vAlign w:val="center"/>
          </w:tcPr>
          <w:p w14:paraId="3DCBD442"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23</w:t>
            </w:r>
          </w:p>
        </w:tc>
        <w:tc>
          <w:tcPr>
            <w:tcW w:w="2693" w:type="dxa"/>
            <w:tcBorders>
              <w:top w:val="single" w:sz="6" w:space="0" w:color="auto"/>
              <w:bottom w:val="single" w:sz="6" w:space="0" w:color="auto"/>
            </w:tcBorders>
            <w:shd w:val="clear" w:color="auto" w:fill="auto"/>
            <w:vAlign w:val="center"/>
          </w:tcPr>
          <w:p w14:paraId="4F9AB2E7" w14:textId="77777777" w:rsidR="00085B33" w:rsidRPr="00230FA3" w:rsidRDefault="00085B33" w:rsidP="00085B33">
            <w:pPr>
              <w:rPr>
                <w:sz w:val="20"/>
              </w:rPr>
            </w:pPr>
            <w:r w:rsidRPr="00230FA3">
              <w:rPr>
                <w:sz w:val="20"/>
              </w:rPr>
              <w:t>Department of Industry, Science, Energy and Resources</w:t>
            </w:r>
          </w:p>
        </w:tc>
        <w:tc>
          <w:tcPr>
            <w:tcW w:w="3119" w:type="dxa"/>
            <w:tcBorders>
              <w:top w:val="single" w:sz="6" w:space="0" w:color="auto"/>
              <w:bottom w:val="single" w:sz="6" w:space="0" w:color="auto"/>
            </w:tcBorders>
            <w:shd w:val="clear" w:color="auto" w:fill="auto"/>
            <w:vAlign w:val="center"/>
          </w:tcPr>
          <w:p w14:paraId="7CCE3A55" w14:textId="77777777" w:rsidR="00085B33" w:rsidRPr="00230FA3" w:rsidRDefault="00085B33" w:rsidP="00085B33">
            <w:pPr>
              <w:keepNext/>
              <w:spacing w:line="240" w:lineRule="atLeast"/>
              <w:rPr>
                <w:sz w:val="20"/>
              </w:rPr>
            </w:pPr>
            <w:r w:rsidRPr="00230FA3">
              <w:rPr>
                <w:sz w:val="20"/>
              </w:rPr>
              <w:t>Departmental item</w:t>
            </w:r>
          </w:p>
        </w:tc>
        <w:tc>
          <w:tcPr>
            <w:tcW w:w="1843" w:type="dxa"/>
            <w:tcBorders>
              <w:top w:val="single" w:sz="6" w:space="0" w:color="auto"/>
              <w:bottom w:val="single" w:sz="6" w:space="0" w:color="auto"/>
            </w:tcBorders>
            <w:shd w:val="clear" w:color="auto" w:fill="auto"/>
            <w:vAlign w:val="center"/>
          </w:tcPr>
          <w:p w14:paraId="0EA0B6BC"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+65,002,995.81</w:t>
            </w:r>
          </w:p>
        </w:tc>
      </w:tr>
      <w:tr w:rsidR="00085B33" w:rsidRPr="00230FA3" w14:paraId="516C4ECD"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7545F6A3"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24</w:t>
            </w:r>
          </w:p>
        </w:tc>
        <w:tc>
          <w:tcPr>
            <w:tcW w:w="2693" w:type="dxa"/>
            <w:tcBorders>
              <w:top w:val="single" w:sz="6" w:space="0" w:color="auto"/>
              <w:bottom w:val="single" w:sz="6" w:space="0" w:color="auto"/>
            </w:tcBorders>
            <w:shd w:val="clear" w:color="auto" w:fill="auto"/>
            <w:vAlign w:val="center"/>
          </w:tcPr>
          <w:p w14:paraId="1813B0E5" w14:textId="77777777" w:rsidR="00085B33" w:rsidRPr="00230FA3" w:rsidRDefault="00085B33" w:rsidP="00085B33">
            <w:pPr>
              <w:rPr>
                <w:sz w:val="20"/>
              </w:rPr>
            </w:pPr>
            <w:r w:rsidRPr="00230FA3">
              <w:rPr>
                <w:sz w:val="20"/>
              </w:rPr>
              <w:t>Department of Industry, Science, Energy and Resources</w:t>
            </w:r>
          </w:p>
        </w:tc>
        <w:tc>
          <w:tcPr>
            <w:tcW w:w="3119" w:type="dxa"/>
            <w:tcBorders>
              <w:top w:val="single" w:sz="6" w:space="0" w:color="auto"/>
              <w:bottom w:val="single" w:sz="6" w:space="0" w:color="auto"/>
            </w:tcBorders>
            <w:shd w:val="clear" w:color="auto" w:fill="auto"/>
            <w:vAlign w:val="center"/>
          </w:tcPr>
          <w:p w14:paraId="46760766" w14:textId="77777777" w:rsidR="00085B33" w:rsidRPr="00230FA3" w:rsidRDefault="00085B33" w:rsidP="00085B33">
            <w:pPr>
              <w:keepNext/>
              <w:spacing w:line="240" w:lineRule="atLeast"/>
              <w:rPr>
                <w:sz w:val="20"/>
              </w:rPr>
            </w:pPr>
            <w:r w:rsidRPr="00230FA3">
              <w:rPr>
                <w:sz w:val="20"/>
              </w:rPr>
              <w:t>Administered item, Outcome 4</w:t>
            </w:r>
          </w:p>
        </w:tc>
        <w:tc>
          <w:tcPr>
            <w:tcW w:w="1843" w:type="dxa"/>
            <w:tcBorders>
              <w:top w:val="single" w:sz="6" w:space="0" w:color="auto"/>
              <w:bottom w:val="single" w:sz="6" w:space="0" w:color="auto"/>
            </w:tcBorders>
            <w:shd w:val="clear" w:color="auto" w:fill="auto"/>
            <w:vAlign w:val="center"/>
          </w:tcPr>
          <w:p w14:paraId="3906B576"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+3,185,734.28</w:t>
            </w:r>
          </w:p>
        </w:tc>
      </w:tr>
      <w:tr w:rsidR="00085B33" w:rsidRPr="00230FA3" w14:paraId="0DECE336"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4317EDA2"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25</w:t>
            </w:r>
          </w:p>
        </w:tc>
        <w:tc>
          <w:tcPr>
            <w:tcW w:w="2693" w:type="dxa"/>
            <w:tcBorders>
              <w:top w:val="single" w:sz="6" w:space="0" w:color="auto"/>
              <w:bottom w:val="single" w:sz="6" w:space="0" w:color="auto"/>
            </w:tcBorders>
            <w:shd w:val="clear" w:color="auto" w:fill="auto"/>
            <w:vAlign w:val="center"/>
          </w:tcPr>
          <w:p w14:paraId="08042D8E" w14:textId="77777777" w:rsidR="00085B33" w:rsidRPr="00230FA3" w:rsidRDefault="00085B33" w:rsidP="00085B33">
            <w:pPr>
              <w:rPr>
                <w:sz w:val="20"/>
              </w:rPr>
            </w:pPr>
            <w:r w:rsidRPr="00230FA3">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235461ED" w14:textId="77777777" w:rsidR="00085B33" w:rsidRPr="00230FA3" w:rsidRDefault="00085B33" w:rsidP="00085B33">
            <w:pPr>
              <w:keepNext/>
              <w:spacing w:line="240" w:lineRule="atLeast"/>
              <w:rPr>
                <w:sz w:val="20"/>
              </w:rPr>
            </w:pPr>
            <w:r w:rsidRPr="00230FA3">
              <w:rPr>
                <w:sz w:val="20"/>
              </w:rPr>
              <w:t>Administered item, Outcome 2 (Of the former Department of the Environment and Energy)</w:t>
            </w:r>
          </w:p>
        </w:tc>
        <w:tc>
          <w:tcPr>
            <w:tcW w:w="1843" w:type="dxa"/>
            <w:tcBorders>
              <w:top w:val="single" w:sz="6" w:space="0" w:color="auto"/>
              <w:bottom w:val="single" w:sz="6" w:space="0" w:color="auto"/>
            </w:tcBorders>
            <w:shd w:val="clear" w:color="auto" w:fill="auto"/>
            <w:vAlign w:val="center"/>
          </w:tcPr>
          <w:p w14:paraId="773D838E"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-1,137,000.00</w:t>
            </w:r>
          </w:p>
        </w:tc>
      </w:tr>
      <w:tr w:rsidR="00085B33" w:rsidRPr="00230FA3" w14:paraId="2961A83B"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53D55593"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26</w:t>
            </w:r>
          </w:p>
        </w:tc>
        <w:tc>
          <w:tcPr>
            <w:tcW w:w="2693" w:type="dxa"/>
            <w:tcBorders>
              <w:top w:val="single" w:sz="6" w:space="0" w:color="auto"/>
              <w:bottom w:val="single" w:sz="6" w:space="0" w:color="auto"/>
            </w:tcBorders>
            <w:shd w:val="clear" w:color="auto" w:fill="auto"/>
            <w:vAlign w:val="center"/>
          </w:tcPr>
          <w:p w14:paraId="3A40C2C4" w14:textId="77777777" w:rsidR="00085B33" w:rsidRPr="00230FA3" w:rsidRDefault="00085B33" w:rsidP="00085B33">
            <w:pPr>
              <w:rPr>
                <w:sz w:val="20"/>
              </w:rPr>
            </w:pPr>
            <w:r w:rsidRPr="00230FA3">
              <w:rPr>
                <w:sz w:val="20"/>
              </w:rPr>
              <w:t>Department of Industry, Science, Energy and Resources</w:t>
            </w:r>
          </w:p>
        </w:tc>
        <w:tc>
          <w:tcPr>
            <w:tcW w:w="3119" w:type="dxa"/>
            <w:tcBorders>
              <w:top w:val="single" w:sz="6" w:space="0" w:color="auto"/>
              <w:bottom w:val="single" w:sz="6" w:space="0" w:color="auto"/>
            </w:tcBorders>
            <w:shd w:val="clear" w:color="auto" w:fill="auto"/>
            <w:vAlign w:val="center"/>
          </w:tcPr>
          <w:p w14:paraId="617CB54A" w14:textId="77777777" w:rsidR="00085B33" w:rsidRPr="00230FA3" w:rsidRDefault="00085B33" w:rsidP="00085B33">
            <w:pPr>
              <w:keepNext/>
              <w:spacing w:line="240" w:lineRule="atLeast"/>
              <w:rPr>
                <w:sz w:val="20"/>
              </w:rPr>
            </w:pPr>
            <w:r w:rsidRPr="00230FA3">
              <w:rPr>
                <w:sz w:val="20"/>
              </w:rPr>
              <w:t>Administered item, Outcome 2</w:t>
            </w:r>
          </w:p>
        </w:tc>
        <w:tc>
          <w:tcPr>
            <w:tcW w:w="1843" w:type="dxa"/>
            <w:tcBorders>
              <w:top w:val="single" w:sz="6" w:space="0" w:color="auto"/>
              <w:bottom w:val="single" w:sz="6" w:space="0" w:color="auto"/>
            </w:tcBorders>
            <w:shd w:val="clear" w:color="auto" w:fill="auto"/>
            <w:vAlign w:val="center"/>
          </w:tcPr>
          <w:p w14:paraId="0843BACB"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+1,137,000.00</w:t>
            </w:r>
          </w:p>
        </w:tc>
      </w:tr>
      <w:tr w:rsidR="00085B33" w:rsidRPr="00230FA3" w14:paraId="68C18600"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227FB8E6"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27</w:t>
            </w:r>
          </w:p>
        </w:tc>
        <w:tc>
          <w:tcPr>
            <w:tcW w:w="2693" w:type="dxa"/>
            <w:tcBorders>
              <w:top w:val="single" w:sz="6" w:space="0" w:color="auto"/>
              <w:bottom w:val="single" w:sz="6" w:space="0" w:color="auto"/>
            </w:tcBorders>
            <w:shd w:val="clear" w:color="auto" w:fill="auto"/>
            <w:vAlign w:val="center"/>
          </w:tcPr>
          <w:p w14:paraId="18E524C0" w14:textId="77777777" w:rsidR="00085B33" w:rsidRPr="00230FA3" w:rsidRDefault="00085B33" w:rsidP="00085B33">
            <w:pPr>
              <w:rPr>
                <w:sz w:val="20"/>
              </w:rPr>
            </w:pPr>
            <w:r w:rsidRPr="00230FA3">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29BFA162" w14:textId="77777777" w:rsidR="00085B33" w:rsidRPr="00230FA3" w:rsidRDefault="00085B33" w:rsidP="00085B33">
            <w:pPr>
              <w:keepNext/>
              <w:spacing w:line="240" w:lineRule="atLeast"/>
              <w:rPr>
                <w:sz w:val="20"/>
              </w:rPr>
            </w:pPr>
            <w:r w:rsidRPr="00230FA3">
              <w:rPr>
                <w:sz w:val="20"/>
              </w:rPr>
              <w:t>Administered item, Outcome 4 (Of the former Department of the Environment and Energy)</w:t>
            </w:r>
          </w:p>
        </w:tc>
        <w:tc>
          <w:tcPr>
            <w:tcW w:w="1843" w:type="dxa"/>
            <w:tcBorders>
              <w:top w:val="single" w:sz="6" w:space="0" w:color="auto"/>
              <w:bottom w:val="single" w:sz="6" w:space="0" w:color="auto"/>
            </w:tcBorders>
            <w:shd w:val="clear" w:color="auto" w:fill="auto"/>
            <w:vAlign w:val="center"/>
          </w:tcPr>
          <w:p w14:paraId="379EF8F4"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-27,000,000.00</w:t>
            </w:r>
          </w:p>
        </w:tc>
      </w:tr>
      <w:tr w:rsidR="00085B33" w:rsidRPr="00230FA3" w14:paraId="29B73D6D"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633E9446"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28</w:t>
            </w:r>
          </w:p>
        </w:tc>
        <w:tc>
          <w:tcPr>
            <w:tcW w:w="2693" w:type="dxa"/>
            <w:tcBorders>
              <w:top w:val="single" w:sz="6" w:space="0" w:color="auto"/>
              <w:bottom w:val="single" w:sz="6" w:space="0" w:color="auto"/>
            </w:tcBorders>
            <w:shd w:val="clear" w:color="auto" w:fill="auto"/>
            <w:vAlign w:val="center"/>
          </w:tcPr>
          <w:p w14:paraId="72CB3F4E" w14:textId="77777777" w:rsidR="00085B33" w:rsidRPr="00230FA3" w:rsidRDefault="00085B33" w:rsidP="00085B33">
            <w:pPr>
              <w:rPr>
                <w:sz w:val="20"/>
              </w:rPr>
            </w:pPr>
            <w:r w:rsidRPr="00230FA3">
              <w:rPr>
                <w:sz w:val="20"/>
              </w:rPr>
              <w:t>Department of Industry, Science, Energy and Resources</w:t>
            </w:r>
          </w:p>
        </w:tc>
        <w:tc>
          <w:tcPr>
            <w:tcW w:w="3119" w:type="dxa"/>
            <w:tcBorders>
              <w:top w:val="single" w:sz="6" w:space="0" w:color="auto"/>
              <w:bottom w:val="single" w:sz="6" w:space="0" w:color="auto"/>
            </w:tcBorders>
            <w:shd w:val="clear" w:color="auto" w:fill="auto"/>
            <w:vAlign w:val="center"/>
          </w:tcPr>
          <w:p w14:paraId="7A489987" w14:textId="77777777" w:rsidR="00085B33" w:rsidRPr="00230FA3" w:rsidRDefault="00085B33" w:rsidP="00085B33">
            <w:pPr>
              <w:keepNext/>
              <w:spacing w:line="240" w:lineRule="atLeast"/>
              <w:rPr>
                <w:sz w:val="20"/>
              </w:rPr>
            </w:pPr>
            <w:r w:rsidRPr="00230FA3">
              <w:rPr>
                <w:sz w:val="20"/>
              </w:rPr>
              <w:t>Administered item, Outcome 3</w:t>
            </w:r>
          </w:p>
        </w:tc>
        <w:tc>
          <w:tcPr>
            <w:tcW w:w="1843" w:type="dxa"/>
            <w:tcBorders>
              <w:top w:val="single" w:sz="6" w:space="0" w:color="auto"/>
              <w:bottom w:val="single" w:sz="6" w:space="0" w:color="auto"/>
            </w:tcBorders>
            <w:shd w:val="clear" w:color="auto" w:fill="auto"/>
            <w:vAlign w:val="center"/>
          </w:tcPr>
          <w:p w14:paraId="4E36DC88"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+27,000,000.00</w:t>
            </w:r>
          </w:p>
        </w:tc>
      </w:tr>
      <w:tr w:rsidR="00085B33" w:rsidRPr="00230FA3" w14:paraId="4D135487"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75BC4746"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29</w:t>
            </w:r>
          </w:p>
        </w:tc>
        <w:tc>
          <w:tcPr>
            <w:tcW w:w="2693" w:type="dxa"/>
            <w:tcBorders>
              <w:top w:val="single" w:sz="6" w:space="0" w:color="auto"/>
              <w:bottom w:val="single" w:sz="6" w:space="0" w:color="auto"/>
            </w:tcBorders>
            <w:shd w:val="clear" w:color="auto" w:fill="auto"/>
            <w:vAlign w:val="center"/>
          </w:tcPr>
          <w:p w14:paraId="53074FF9" w14:textId="77777777" w:rsidR="00085B33" w:rsidRPr="00230FA3" w:rsidRDefault="00085B33" w:rsidP="00085B33">
            <w:pPr>
              <w:rPr>
                <w:sz w:val="20"/>
              </w:rPr>
            </w:pPr>
            <w:r w:rsidRPr="00230FA3">
              <w:rPr>
                <w:sz w:val="20"/>
              </w:rPr>
              <w:t>Services Australia (Department of State)</w:t>
            </w:r>
          </w:p>
        </w:tc>
        <w:tc>
          <w:tcPr>
            <w:tcW w:w="3119" w:type="dxa"/>
            <w:tcBorders>
              <w:top w:val="single" w:sz="6" w:space="0" w:color="auto"/>
              <w:bottom w:val="single" w:sz="6" w:space="0" w:color="auto"/>
            </w:tcBorders>
            <w:shd w:val="clear" w:color="auto" w:fill="auto"/>
            <w:vAlign w:val="center"/>
          </w:tcPr>
          <w:p w14:paraId="5A93F3EC" w14:textId="77777777" w:rsidR="00085B33" w:rsidRPr="00230FA3" w:rsidRDefault="00085B33" w:rsidP="00085B33">
            <w:pPr>
              <w:keepNext/>
              <w:spacing w:line="240" w:lineRule="atLeast"/>
              <w:rPr>
                <w:sz w:val="20"/>
              </w:rPr>
            </w:pPr>
            <w:r w:rsidRPr="00230FA3">
              <w:rPr>
                <w:sz w:val="20"/>
              </w:rPr>
              <w:t>Departmental item</w:t>
            </w:r>
          </w:p>
        </w:tc>
        <w:tc>
          <w:tcPr>
            <w:tcW w:w="1843" w:type="dxa"/>
            <w:tcBorders>
              <w:top w:val="single" w:sz="6" w:space="0" w:color="auto"/>
              <w:bottom w:val="single" w:sz="6" w:space="0" w:color="auto"/>
            </w:tcBorders>
            <w:shd w:val="clear" w:color="auto" w:fill="auto"/>
            <w:vAlign w:val="center"/>
          </w:tcPr>
          <w:p w14:paraId="79019739"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-2,185,529,458.98</w:t>
            </w:r>
          </w:p>
        </w:tc>
      </w:tr>
      <w:tr w:rsidR="00085B33" w:rsidRPr="00230FA3" w14:paraId="2B077292"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799E8B64"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30</w:t>
            </w:r>
          </w:p>
        </w:tc>
        <w:tc>
          <w:tcPr>
            <w:tcW w:w="2693" w:type="dxa"/>
            <w:tcBorders>
              <w:top w:val="single" w:sz="6" w:space="0" w:color="auto"/>
              <w:bottom w:val="single" w:sz="6" w:space="0" w:color="auto"/>
            </w:tcBorders>
            <w:shd w:val="clear" w:color="auto" w:fill="auto"/>
            <w:vAlign w:val="center"/>
          </w:tcPr>
          <w:p w14:paraId="52567F0D" w14:textId="77777777" w:rsidR="00085B33" w:rsidRPr="00230FA3" w:rsidRDefault="00085B33" w:rsidP="00085B33">
            <w:pPr>
              <w:rPr>
                <w:sz w:val="20"/>
              </w:rPr>
            </w:pPr>
            <w:r w:rsidRPr="00230FA3">
              <w:rPr>
                <w:sz w:val="20"/>
              </w:rPr>
              <w:t>Services Australia (Executive Agency)</w:t>
            </w:r>
          </w:p>
        </w:tc>
        <w:tc>
          <w:tcPr>
            <w:tcW w:w="3119" w:type="dxa"/>
            <w:tcBorders>
              <w:top w:val="single" w:sz="6" w:space="0" w:color="auto"/>
              <w:bottom w:val="single" w:sz="6" w:space="0" w:color="auto"/>
            </w:tcBorders>
            <w:shd w:val="clear" w:color="auto" w:fill="auto"/>
            <w:vAlign w:val="center"/>
          </w:tcPr>
          <w:p w14:paraId="5B54FC26" w14:textId="77777777" w:rsidR="00085B33" w:rsidRPr="00230FA3" w:rsidRDefault="00085B33" w:rsidP="00085B33">
            <w:pPr>
              <w:keepNext/>
              <w:spacing w:line="240" w:lineRule="atLeast"/>
              <w:rPr>
                <w:sz w:val="20"/>
              </w:rPr>
            </w:pPr>
            <w:r w:rsidRPr="00230FA3">
              <w:rPr>
                <w:sz w:val="20"/>
              </w:rPr>
              <w:t>Departmental item</w:t>
            </w:r>
          </w:p>
        </w:tc>
        <w:tc>
          <w:tcPr>
            <w:tcW w:w="1843" w:type="dxa"/>
            <w:tcBorders>
              <w:top w:val="single" w:sz="6" w:space="0" w:color="auto"/>
              <w:bottom w:val="single" w:sz="6" w:space="0" w:color="auto"/>
            </w:tcBorders>
            <w:shd w:val="clear" w:color="auto" w:fill="auto"/>
            <w:vAlign w:val="center"/>
          </w:tcPr>
          <w:p w14:paraId="665A2341"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+2,185,529,458.98</w:t>
            </w:r>
          </w:p>
        </w:tc>
      </w:tr>
      <w:tr w:rsidR="00085B33" w:rsidRPr="00230FA3" w14:paraId="28247F0B"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57C30B7A"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31</w:t>
            </w:r>
          </w:p>
        </w:tc>
        <w:tc>
          <w:tcPr>
            <w:tcW w:w="2693" w:type="dxa"/>
            <w:tcBorders>
              <w:top w:val="single" w:sz="6" w:space="0" w:color="auto"/>
              <w:bottom w:val="single" w:sz="6" w:space="0" w:color="auto"/>
            </w:tcBorders>
            <w:shd w:val="clear" w:color="auto" w:fill="auto"/>
            <w:vAlign w:val="center"/>
          </w:tcPr>
          <w:p w14:paraId="709C2940" w14:textId="77777777" w:rsidR="00085B33" w:rsidRPr="00230FA3" w:rsidRDefault="00085B33" w:rsidP="00085B33">
            <w:pPr>
              <w:rPr>
                <w:sz w:val="20"/>
              </w:rPr>
            </w:pPr>
            <w:r w:rsidRPr="00230FA3">
              <w:rPr>
                <w:sz w:val="20"/>
              </w:rPr>
              <w:t>Services Australia (Department of State)</w:t>
            </w:r>
          </w:p>
        </w:tc>
        <w:tc>
          <w:tcPr>
            <w:tcW w:w="3119" w:type="dxa"/>
            <w:tcBorders>
              <w:top w:val="single" w:sz="6" w:space="0" w:color="auto"/>
              <w:bottom w:val="single" w:sz="6" w:space="0" w:color="auto"/>
            </w:tcBorders>
            <w:shd w:val="clear" w:color="auto" w:fill="auto"/>
            <w:vAlign w:val="center"/>
          </w:tcPr>
          <w:p w14:paraId="31E7659A" w14:textId="77777777" w:rsidR="00085B33" w:rsidRPr="00230FA3" w:rsidRDefault="00085B33" w:rsidP="00085B33">
            <w:pPr>
              <w:keepNext/>
              <w:spacing w:line="240" w:lineRule="atLeast"/>
              <w:rPr>
                <w:sz w:val="20"/>
              </w:rPr>
            </w:pPr>
            <w:r w:rsidRPr="00230FA3">
              <w:rPr>
                <w:sz w:val="20"/>
              </w:rPr>
              <w:t>Administered item, Outcome 1</w:t>
            </w:r>
          </w:p>
        </w:tc>
        <w:tc>
          <w:tcPr>
            <w:tcW w:w="1843" w:type="dxa"/>
            <w:tcBorders>
              <w:top w:val="single" w:sz="6" w:space="0" w:color="auto"/>
              <w:bottom w:val="single" w:sz="6" w:space="0" w:color="auto"/>
            </w:tcBorders>
            <w:shd w:val="clear" w:color="auto" w:fill="auto"/>
            <w:vAlign w:val="center"/>
          </w:tcPr>
          <w:p w14:paraId="15318769"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-958,000.00</w:t>
            </w:r>
          </w:p>
        </w:tc>
      </w:tr>
      <w:tr w:rsidR="00085B33" w:rsidRPr="00230FA3" w14:paraId="37D1A9AF"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1B2A8FCE"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32</w:t>
            </w:r>
          </w:p>
        </w:tc>
        <w:tc>
          <w:tcPr>
            <w:tcW w:w="2693" w:type="dxa"/>
            <w:tcBorders>
              <w:top w:val="single" w:sz="6" w:space="0" w:color="auto"/>
              <w:bottom w:val="single" w:sz="6" w:space="0" w:color="auto"/>
            </w:tcBorders>
            <w:shd w:val="clear" w:color="auto" w:fill="auto"/>
            <w:vAlign w:val="center"/>
          </w:tcPr>
          <w:p w14:paraId="4ADB9E43" w14:textId="77777777" w:rsidR="00085B33" w:rsidRPr="00230FA3" w:rsidRDefault="00085B33" w:rsidP="00085B33">
            <w:pPr>
              <w:rPr>
                <w:sz w:val="20"/>
              </w:rPr>
            </w:pPr>
            <w:r w:rsidRPr="00230FA3">
              <w:rPr>
                <w:sz w:val="20"/>
              </w:rPr>
              <w:t>Services Australia (Executive Agency)</w:t>
            </w:r>
          </w:p>
        </w:tc>
        <w:tc>
          <w:tcPr>
            <w:tcW w:w="3119" w:type="dxa"/>
            <w:tcBorders>
              <w:top w:val="single" w:sz="6" w:space="0" w:color="auto"/>
              <w:bottom w:val="single" w:sz="6" w:space="0" w:color="auto"/>
            </w:tcBorders>
            <w:shd w:val="clear" w:color="auto" w:fill="auto"/>
            <w:vAlign w:val="center"/>
          </w:tcPr>
          <w:p w14:paraId="665354AB" w14:textId="77777777" w:rsidR="00085B33" w:rsidRPr="00230FA3" w:rsidRDefault="00085B33" w:rsidP="00085B33">
            <w:pPr>
              <w:keepNext/>
              <w:spacing w:line="240" w:lineRule="atLeast"/>
              <w:rPr>
                <w:sz w:val="20"/>
              </w:rPr>
            </w:pPr>
            <w:r w:rsidRPr="00230FA3">
              <w:rPr>
                <w:sz w:val="20"/>
              </w:rPr>
              <w:t>Administered item, Outcome 1</w:t>
            </w:r>
          </w:p>
        </w:tc>
        <w:tc>
          <w:tcPr>
            <w:tcW w:w="1843" w:type="dxa"/>
            <w:tcBorders>
              <w:top w:val="single" w:sz="6" w:space="0" w:color="auto"/>
              <w:bottom w:val="single" w:sz="6" w:space="0" w:color="auto"/>
            </w:tcBorders>
            <w:shd w:val="clear" w:color="auto" w:fill="auto"/>
            <w:vAlign w:val="center"/>
          </w:tcPr>
          <w:p w14:paraId="25E40647"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+958,000.00</w:t>
            </w:r>
          </w:p>
        </w:tc>
      </w:tr>
      <w:tr w:rsidR="00085B33" w:rsidRPr="00230FA3" w14:paraId="75F6B292"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01677AE4"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33</w:t>
            </w:r>
          </w:p>
        </w:tc>
        <w:tc>
          <w:tcPr>
            <w:tcW w:w="2693" w:type="dxa"/>
            <w:tcBorders>
              <w:top w:val="single" w:sz="6" w:space="0" w:color="auto"/>
              <w:bottom w:val="single" w:sz="6" w:space="0" w:color="auto"/>
            </w:tcBorders>
            <w:shd w:val="clear" w:color="auto" w:fill="auto"/>
            <w:vAlign w:val="center"/>
          </w:tcPr>
          <w:p w14:paraId="79E227E9" w14:textId="77777777" w:rsidR="00085B33" w:rsidRPr="00230FA3" w:rsidRDefault="00085B33" w:rsidP="00085B33">
            <w:pPr>
              <w:rPr>
                <w:sz w:val="20"/>
              </w:rPr>
            </w:pPr>
            <w:r w:rsidRPr="00230FA3">
              <w:rPr>
                <w:sz w:val="20"/>
              </w:rPr>
              <w:t>Department of Agriculture</w:t>
            </w:r>
          </w:p>
        </w:tc>
        <w:tc>
          <w:tcPr>
            <w:tcW w:w="3119" w:type="dxa"/>
            <w:tcBorders>
              <w:top w:val="single" w:sz="6" w:space="0" w:color="auto"/>
              <w:bottom w:val="single" w:sz="6" w:space="0" w:color="auto"/>
            </w:tcBorders>
            <w:shd w:val="clear" w:color="auto" w:fill="auto"/>
            <w:vAlign w:val="center"/>
          </w:tcPr>
          <w:p w14:paraId="7422007E" w14:textId="77777777" w:rsidR="00085B33" w:rsidRPr="00230FA3" w:rsidRDefault="00085B33" w:rsidP="00085B33">
            <w:pPr>
              <w:keepNext/>
              <w:spacing w:line="240" w:lineRule="atLeast"/>
              <w:rPr>
                <w:sz w:val="20"/>
              </w:rPr>
            </w:pPr>
            <w:r w:rsidRPr="00230FA3">
              <w:rPr>
                <w:sz w:val="20"/>
              </w:rPr>
              <w:t>Corporate entity item, Australian Pesticides and Veterinary Medicines Authority</w:t>
            </w:r>
          </w:p>
        </w:tc>
        <w:tc>
          <w:tcPr>
            <w:tcW w:w="1843" w:type="dxa"/>
            <w:tcBorders>
              <w:top w:val="single" w:sz="6" w:space="0" w:color="auto"/>
              <w:bottom w:val="single" w:sz="6" w:space="0" w:color="auto"/>
            </w:tcBorders>
            <w:shd w:val="clear" w:color="auto" w:fill="auto"/>
            <w:vAlign w:val="center"/>
          </w:tcPr>
          <w:p w14:paraId="5779C7E6"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-2,253,000.00</w:t>
            </w:r>
          </w:p>
        </w:tc>
      </w:tr>
      <w:tr w:rsidR="00085B33" w:rsidRPr="00230FA3" w14:paraId="5C00E738"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142D7A16"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34</w:t>
            </w:r>
          </w:p>
        </w:tc>
        <w:tc>
          <w:tcPr>
            <w:tcW w:w="2693" w:type="dxa"/>
            <w:tcBorders>
              <w:top w:val="single" w:sz="6" w:space="0" w:color="auto"/>
              <w:bottom w:val="single" w:sz="6" w:space="0" w:color="auto"/>
            </w:tcBorders>
            <w:shd w:val="clear" w:color="auto" w:fill="auto"/>
            <w:vAlign w:val="center"/>
          </w:tcPr>
          <w:p w14:paraId="2FB158F6" w14:textId="77777777" w:rsidR="00085B33" w:rsidRPr="00230FA3" w:rsidRDefault="00085B33" w:rsidP="00085B33">
            <w:pPr>
              <w:rPr>
                <w:sz w:val="20"/>
              </w:rPr>
            </w:pPr>
            <w:r w:rsidRPr="00230FA3">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41AEAD55" w14:textId="77777777" w:rsidR="00085B33" w:rsidRPr="00230FA3" w:rsidRDefault="00085B33" w:rsidP="00085B33">
            <w:pPr>
              <w:keepNext/>
              <w:spacing w:line="240" w:lineRule="atLeast"/>
              <w:rPr>
                <w:sz w:val="20"/>
              </w:rPr>
            </w:pPr>
            <w:r w:rsidRPr="00230FA3">
              <w:rPr>
                <w:sz w:val="20"/>
              </w:rPr>
              <w:t>Corporate entity item, Australian Pesticides and Veterinary Medicines Authority</w:t>
            </w:r>
          </w:p>
        </w:tc>
        <w:tc>
          <w:tcPr>
            <w:tcW w:w="1843" w:type="dxa"/>
            <w:tcBorders>
              <w:top w:val="single" w:sz="6" w:space="0" w:color="auto"/>
              <w:bottom w:val="single" w:sz="6" w:space="0" w:color="auto"/>
            </w:tcBorders>
            <w:shd w:val="clear" w:color="auto" w:fill="auto"/>
            <w:vAlign w:val="center"/>
          </w:tcPr>
          <w:p w14:paraId="653C7928"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+2,253,000.00</w:t>
            </w:r>
          </w:p>
        </w:tc>
      </w:tr>
      <w:tr w:rsidR="00085B33" w:rsidRPr="00230FA3" w14:paraId="684E04AC"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29B33A91"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35</w:t>
            </w:r>
          </w:p>
        </w:tc>
        <w:tc>
          <w:tcPr>
            <w:tcW w:w="2693" w:type="dxa"/>
            <w:tcBorders>
              <w:top w:val="single" w:sz="6" w:space="0" w:color="auto"/>
              <w:bottom w:val="single" w:sz="6" w:space="0" w:color="auto"/>
            </w:tcBorders>
            <w:shd w:val="clear" w:color="auto" w:fill="auto"/>
            <w:vAlign w:val="center"/>
          </w:tcPr>
          <w:p w14:paraId="5BDAA3BE" w14:textId="77777777" w:rsidR="00085B33" w:rsidRPr="00230FA3" w:rsidRDefault="00085B33" w:rsidP="00085B33">
            <w:pPr>
              <w:rPr>
                <w:sz w:val="20"/>
              </w:rPr>
            </w:pPr>
            <w:r w:rsidRPr="00230FA3">
              <w:rPr>
                <w:sz w:val="20"/>
              </w:rPr>
              <w:t>Department of Agriculture</w:t>
            </w:r>
          </w:p>
        </w:tc>
        <w:tc>
          <w:tcPr>
            <w:tcW w:w="3119" w:type="dxa"/>
            <w:tcBorders>
              <w:top w:val="single" w:sz="6" w:space="0" w:color="auto"/>
              <w:bottom w:val="single" w:sz="6" w:space="0" w:color="auto"/>
            </w:tcBorders>
            <w:shd w:val="clear" w:color="auto" w:fill="auto"/>
            <w:vAlign w:val="center"/>
          </w:tcPr>
          <w:p w14:paraId="6DC88C68" w14:textId="77777777" w:rsidR="00085B33" w:rsidRPr="00230FA3" w:rsidRDefault="00085B33" w:rsidP="00085B33">
            <w:pPr>
              <w:keepNext/>
              <w:spacing w:line="240" w:lineRule="atLeast"/>
              <w:rPr>
                <w:sz w:val="20"/>
              </w:rPr>
            </w:pPr>
            <w:r w:rsidRPr="00230FA3">
              <w:rPr>
                <w:sz w:val="20"/>
              </w:rPr>
              <w:t>Corporate entity item, Murray-Darling Basin Authority</w:t>
            </w:r>
          </w:p>
        </w:tc>
        <w:tc>
          <w:tcPr>
            <w:tcW w:w="1843" w:type="dxa"/>
            <w:tcBorders>
              <w:top w:val="single" w:sz="6" w:space="0" w:color="auto"/>
              <w:bottom w:val="single" w:sz="6" w:space="0" w:color="auto"/>
            </w:tcBorders>
            <w:shd w:val="clear" w:color="auto" w:fill="auto"/>
            <w:vAlign w:val="center"/>
          </w:tcPr>
          <w:p w14:paraId="41BF708F"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-24,907,000.00</w:t>
            </w:r>
          </w:p>
        </w:tc>
      </w:tr>
      <w:tr w:rsidR="00085B33" w:rsidRPr="00230FA3" w14:paraId="0983A6ED"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14163BD0"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36</w:t>
            </w:r>
          </w:p>
        </w:tc>
        <w:tc>
          <w:tcPr>
            <w:tcW w:w="2693" w:type="dxa"/>
            <w:tcBorders>
              <w:top w:val="single" w:sz="6" w:space="0" w:color="auto"/>
              <w:bottom w:val="single" w:sz="6" w:space="0" w:color="auto"/>
            </w:tcBorders>
            <w:shd w:val="clear" w:color="auto" w:fill="auto"/>
            <w:vAlign w:val="center"/>
          </w:tcPr>
          <w:p w14:paraId="340161AC" w14:textId="77777777" w:rsidR="00085B33" w:rsidRPr="00230FA3" w:rsidRDefault="00085B33" w:rsidP="00085B33">
            <w:pPr>
              <w:rPr>
                <w:sz w:val="20"/>
              </w:rPr>
            </w:pPr>
            <w:r w:rsidRPr="00230FA3">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340CC56C" w14:textId="77777777" w:rsidR="00085B33" w:rsidRPr="00230FA3" w:rsidRDefault="00085B33" w:rsidP="00085B33">
            <w:pPr>
              <w:keepNext/>
              <w:spacing w:line="240" w:lineRule="atLeast"/>
              <w:rPr>
                <w:sz w:val="20"/>
              </w:rPr>
            </w:pPr>
            <w:r w:rsidRPr="00230FA3">
              <w:rPr>
                <w:sz w:val="20"/>
              </w:rPr>
              <w:t>Corporate entity item, Murray-Darling Basin Authority</w:t>
            </w:r>
          </w:p>
        </w:tc>
        <w:tc>
          <w:tcPr>
            <w:tcW w:w="1843" w:type="dxa"/>
            <w:tcBorders>
              <w:top w:val="single" w:sz="6" w:space="0" w:color="auto"/>
              <w:bottom w:val="single" w:sz="6" w:space="0" w:color="auto"/>
            </w:tcBorders>
            <w:shd w:val="clear" w:color="auto" w:fill="auto"/>
            <w:vAlign w:val="center"/>
          </w:tcPr>
          <w:p w14:paraId="68FE9414"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+24,907,000.00</w:t>
            </w:r>
          </w:p>
        </w:tc>
      </w:tr>
      <w:tr w:rsidR="00085B33" w:rsidRPr="00230FA3" w14:paraId="034277C0"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1AA7758B"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37</w:t>
            </w:r>
          </w:p>
        </w:tc>
        <w:tc>
          <w:tcPr>
            <w:tcW w:w="2693" w:type="dxa"/>
            <w:tcBorders>
              <w:top w:val="single" w:sz="6" w:space="0" w:color="auto"/>
              <w:bottom w:val="single" w:sz="6" w:space="0" w:color="auto"/>
            </w:tcBorders>
            <w:shd w:val="clear" w:color="auto" w:fill="auto"/>
            <w:vAlign w:val="center"/>
          </w:tcPr>
          <w:p w14:paraId="255505C0" w14:textId="77777777" w:rsidR="00085B33" w:rsidRPr="00230FA3" w:rsidRDefault="00085B33" w:rsidP="00085B33">
            <w:pPr>
              <w:rPr>
                <w:sz w:val="20"/>
              </w:rPr>
            </w:pPr>
            <w:r w:rsidRPr="00230FA3">
              <w:rPr>
                <w:sz w:val="20"/>
              </w:rPr>
              <w:t>Department of Agriculture</w:t>
            </w:r>
          </w:p>
        </w:tc>
        <w:tc>
          <w:tcPr>
            <w:tcW w:w="3119" w:type="dxa"/>
            <w:tcBorders>
              <w:top w:val="single" w:sz="6" w:space="0" w:color="auto"/>
              <w:bottom w:val="single" w:sz="6" w:space="0" w:color="auto"/>
            </w:tcBorders>
            <w:shd w:val="clear" w:color="auto" w:fill="auto"/>
            <w:vAlign w:val="center"/>
          </w:tcPr>
          <w:p w14:paraId="49CA6FB1" w14:textId="77777777" w:rsidR="00085B33" w:rsidRPr="00230FA3" w:rsidRDefault="00085B33" w:rsidP="00085B33">
            <w:pPr>
              <w:keepNext/>
              <w:spacing w:line="240" w:lineRule="atLeast"/>
              <w:rPr>
                <w:sz w:val="20"/>
              </w:rPr>
            </w:pPr>
            <w:r w:rsidRPr="00230FA3">
              <w:rPr>
                <w:sz w:val="20"/>
              </w:rPr>
              <w:t>Corporate entity item, Regional Investment Corporation</w:t>
            </w:r>
          </w:p>
        </w:tc>
        <w:tc>
          <w:tcPr>
            <w:tcW w:w="1843" w:type="dxa"/>
            <w:tcBorders>
              <w:top w:val="single" w:sz="6" w:space="0" w:color="auto"/>
              <w:bottom w:val="single" w:sz="6" w:space="0" w:color="auto"/>
            </w:tcBorders>
            <w:shd w:val="clear" w:color="auto" w:fill="auto"/>
            <w:vAlign w:val="center"/>
          </w:tcPr>
          <w:p w14:paraId="762BA414"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-5,127,500.00</w:t>
            </w:r>
          </w:p>
        </w:tc>
      </w:tr>
      <w:tr w:rsidR="00085B33" w:rsidRPr="00230FA3" w14:paraId="1B1FBB85"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27F8A431"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38</w:t>
            </w:r>
          </w:p>
        </w:tc>
        <w:tc>
          <w:tcPr>
            <w:tcW w:w="2693" w:type="dxa"/>
            <w:tcBorders>
              <w:top w:val="single" w:sz="6" w:space="0" w:color="auto"/>
              <w:bottom w:val="single" w:sz="6" w:space="0" w:color="auto"/>
            </w:tcBorders>
            <w:shd w:val="clear" w:color="auto" w:fill="auto"/>
            <w:vAlign w:val="center"/>
          </w:tcPr>
          <w:p w14:paraId="08BFC26D" w14:textId="77777777" w:rsidR="00085B33" w:rsidRPr="00230FA3" w:rsidRDefault="00085B33" w:rsidP="00085B33">
            <w:pPr>
              <w:rPr>
                <w:sz w:val="20"/>
              </w:rPr>
            </w:pPr>
            <w:r w:rsidRPr="00230FA3">
              <w:rPr>
                <w:sz w:val="20"/>
              </w:rPr>
              <w:t>Department of Agriculture, Water and the Environment</w:t>
            </w:r>
          </w:p>
        </w:tc>
        <w:tc>
          <w:tcPr>
            <w:tcW w:w="3119" w:type="dxa"/>
            <w:tcBorders>
              <w:top w:val="single" w:sz="6" w:space="0" w:color="auto"/>
              <w:bottom w:val="single" w:sz="6" w:space="0" w:color="auto"/>
            </w:tcBorders>
            <w:shd w:val="clear" w:color="auto" w:fill="auto"/>
            <w:vAlign w:val="center"/>
          </w:tcPr>
          <w:p w14:paraId="3F9272D0" w14:textId="77777777" w:rsidR="00085B33" w:rsidRPr="00230FA3" w:rsidRDefault="00085B33" w:rsidP="00085B33">
            <w:pPr>
              <w:keepNext/>
              <w:spacing w:line="240" w:lineRule="atLeast"/>
              <w:rPr>
                <w:sz w:val="20"/>
              </w:rPr>
            </w:pPr>
            <w:r w:rsidRPr="00230FA3">
              <w:rPr>
                <w:sz w:val="20"/>
              </w:rPr>
              <w:t>Corporate entity item, Regional Investment Corporation</w:t>
            </w:r>
          </w:p>
        </w:tc>
        <w:tc>
          <w:tcPr>
            <w:tcW w:w="1843" w:type="dxa"/>
            <w:tcBorders>
              <w:top w:val="single" w:sz="6" w:space="0" w:color="auto"/>
              <w:bottom w:val="single" w:sz="6" w:space="0" w:color="auto"/>
            </w:tcBorders>
            <w:shd w:val="clear" w:color="auto" w:fill="auto"/>
            <w:vAlign w:val="center"/>
          </w:tcPr>
          <w:p w14:paraId="704B7DA3"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+5,127,500.00</w:t>
            </w:r>
          </w:p>
        </w:tc>
      </w:tr>
      <w:tr w:rsidR="00085B33" w:rsidRPr="00230FA3" w14:paraId="3B9E36A7"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2B69A6F9"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39</w:t>
            </w:r>
          </w:p>
        </w:tc>
        <w:tc>
          <w:tcPr>
            <w:tcW w:w="2693" w:type="dxa"/>
            <w:tcBorders>
              <w:top w:val="single" w:sz="6" w:space="0" w:color="auto"/>
              <w:bottom w:val="single" w:sz="6" w:space="0" w:color="auto"/>
            </w:tcBorders>
            <w:shd w:val="clear" w:color="auto" w:fill="auto"/>
            <w:vAlign w:val="center"/>
          </w:tcPr>
          <w:p w14:paraId="0F376724" w14:textId="77777777" w:rsidR="00085B33" w:rsidRPr="00230FA3" w:rsidRDefault="00085B33" w:rsidP="00085B33">
            <w:pPr>
              <w:rPr>
                <w:sz w:val="20"/>
              </w:rPr>
            </w:pPr>
            <w:r w:rsidRPr="00230FA3">
              <w:rPr>
                <w:sz w:val="20"/>
              </w:rPr>
              <w:t>Department of Communications and the Arts</w:t>
            </w:r>
          </w:p>
        </w:tc>
        <w:tc>
          <w:tcPr>
            <w:tcW w:w="3119" w:type="dxa"/>
            <w:tcBorders>
              <w:top w:val="single" w:sz="6" w:space="0" w:color="auto"/>
              <w:bottom w:val="single" w:sz="6" w:space="0" w:color="auto"/>
            </w:tcBorders>
            <w:shd w:val="clear" w:color="auto" w:fill="auto"/>
            <w:vAlign w:val="center"/>
          </w:tcPr>
          <w:p w14:paraId="5B7C8AE5" w14:textId="77777777" w:rsidR="00085B33" w:rsidRPr="00230FA3" w:rsidRDefault="00085B33" w:rsidP="00085B33">
            <w:pPr>
              <w:keepNext/>
              <w:spacing w:line="240" w:lineRule="atLeast"/>
              <w:rPr>
                <w:sz w:val="20"/>
              </w:rPr>
            </w:pPr>
            <w:r w:rsidRPr="00230FA3">
              <w:rPr>
                <w:sz w:val="20"/>
              </w:rPr>
              <w:t>Corporate entity item, Australian Broadcasting Corporation</w:t>
            </w:r>
          </w:p>
        </w:tc>
        <w:tc>
          <w:tcPr>
            <w:tcW w:w="1843" w:type="dxa"/>
            <w:tcBorders>
              <w:top w:val="single" w:sz="6" w:space="0" w:color="auto"/>
              <w:bottom w:val="single" w:sz="6" w:space="0" w:color="auto"/>
            </w:tcBorders>
            <w:shd w:val="clear" w:color="auto" w:fill="auto"/>
            <w:vAlign w:val="center"/>
          </w:tcPr>
          <w:p w14:paraId="53E96395"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-326,061,000.00</w:t>
            </w:r>
          </w:p>
        </w:tc>
      </w:tr>
      <w:tr w:rsidR="00085B33" w:rsidRPr="00230FA3" w14:paraId="08BFFC86"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3FA3713F"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40</w:t>
            </w:r>
          </w:p>
        </w:tc>
        <w:tc>
          <w:tcPr>
            <w:tcW w:w="2693" w:type="dxa"/>
            <w:tcBorders>
              <w:top w:val="single" w:sz="6" w:space="0" w:color="auto"/>
              <w:bottom w:val="single" w:sz="6" w:space="0" w:color="auto"/>
            </w:tcBorders>
            <w:shd w:val="clear" w:color="auto" w:fill="auto"/>
            <w:vAlign w:val="center"/>
          </w:tcPr>
          <w:p w14:paraId="7C3C49C9" w14:textId="77777777" w:rsidR="00085B33" w:rsidRPr="00230FA3" w:rsidRDefault="00085B33" w:rsidP="00085B33">
            <w:pPr>
              <w:rPr>
                <w:sz w:val="20"/>
              </w:rPr>
            </w:pPr>
            <w:r w:rsidRPr="00230FA3">
              <w:rPr>
                <w:sz w:val="20"/>
              </w:rPr>
              <w:t>Department of Infrastructure, Transport, Regional Development and Communications</w:t>
            </w:r>
          </w:p>
        </w:tc>
        <w:tc>
          <w:tcPr>
            <w:tcW w:w="3119" w:type="dxa"/>
            <w:tcBorders>
              <w:top w:val="single" w:sz="6" w:space="0" w:color="auto"/>
              <w:bottom w:val="single" w:sz="6" w:space="0" w:color="auto"/>
            </w:tcBorders>
            <w:shd w:val="clear" w:color="auto" w:fill="auto"/>
            <w:vAlign w:val="center"/>
          </w:tcPr>
          <w:p w14:paraId="2FE7A44C" w14:textId="77777777" w:rsidR="00085B33" w:rsidRPr="00230FA3" w:rsidRDefault="00085B33" w:rsidP="00085B33">
            <w:pPr>
              <w:keepNext/>
              <w:spacing w:line="240" w:lineRule="atLeast"/>
              <w:rPr>
                <w:sz w:val="20"/>
              </w:rPr>
            </w:pPr>
            <w:r w:rsidRPr="00230FA3">
              <w:rPr>
                <w:sz w:val="20"/>
              </w:rPr>
              <w:t>Corporate entity item, Australian Broadcasting Corporation</w:t>
            </w:r>
          </w:p>
        </w:tc>
        <w:tc>
          <w:tcPr>
            <w:tcW w:w="1843" w:type="dxa"/>
            <w:tcBorders>
              <w:top w:val="single" w:sz="6" w:space="0" w:color="auto"/>
              <w:bottom w:val="single" w:sz="6" w:space="0" w:color="auto"/>
            </w:tcBorders>
            <w:shd w:val="clear" w:color="auto" w:fill="auto"/>
            <w:vAlign w:val="center"/>
          </w:tcPr>
          <w:p w14:paraId="6496D03F"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+326,061,000.00</w:t>
            </w:r>
          </w:p>
        </w:tc>
      </w:tr>
      <w:tr w:rsidR="00085B33" w:rsidRPr="00230FA3" w14:paraId="4C30C9E0"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484748EA"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41</w:t>
            </w:r>
          </w:p>
        </w:tc>
        <w:tc>
          <w:tcPr>
            <w:tcW w:w="2693" w:type="dxa"/>
            <w:tcBorders>
              <w:top w:val="single" w:sz="6" w:space="0" w:color="auto"/>
              <w:bottom w:val="single" w:sz="6" w:space="0" w:color="auto"/>
            </w:tcBorders>
            <w:shd w:val="clear" w:color="auto" w:fill="auto"/>
            <w:vAlign w:val="center"/>
          </w:tcPr>
          <w:p w14:paraId="71C52799" w14:textId="77777777" w:rsidR="00085B33" w:rsidRPr="00230FA3" w:rsidRDefault="00085B33" w:rsidP="00085B33">
            <w:pPr>
              <w:rPr>
                <w:sz w:val="20"/>
              </w:rPr>
            </w:pPr>
            <w:r w:rsidRPr="00230FA3">
              <w:rPr>
                <w:sz w:val="20"/>
              </w:rPr>
              <w:t>Department of Communications and the Arts</w:t>
            </w:r>
          </w:p>
        </w:tc>
        <w:tc>
          <w:tcPr>
            <w:tcW w:w="3119" w:type="dxa"/>
            <w:tcBorders>
              <w:top w:val="single" w:sz="6" w:space="0" w:color="auto"/>
              <w:bottom w:val="single" w:sz="6" w:space="0" w:color="auto"/>
            </w:tcBorders>
            <w:shd w:val="clear" w:color="auto" w:fill="auto"/>
            <w:vAlign w:val="center"/>
          </w:tcPr>
          <w:p w14:paraId="338D1CAF" w14:textId="77777777" w:rsidR="00085B33" w:rsidRPr="00230FA3" w:rsidRDefault="00085B33" w:rsidP="00085B33">
            <w:pPr>
              <w:keepNext/>
              <w:spacing w:line="240" w:lineRule="atLeast"/>
              <w:rPr>
                <w:sz w:val="20"/>
              </w:rPr>
            </w:pPr>
            <w:r w:rsidRPr="00230FA3">
              <w:rPr>
                <w:sz w:val="20"/>
              </w:rPr>
              <w:t>Corporate entity item, Australia Council</w:t>
            </w:r>
          </w:p>
        </w:tc>
        <w:tc>
          <w:tcPr>
            <w:tcW w:w="1843" w:type="dxa"/>
            <w:tcBorders>
              <w:top w:val="single" w:sz="6" w:space="0" w:color="auto"/>
              <w:bottom w:val="single" w:sz="6" w:space="0" w:color="auto"/>
            </w:tcBorders>
            <w:shd w:val="clear" w:color="auto" w:fill="auto"/>
            <w:vAlign w:val="center"/>
          </w:tcPr>
          <w:p w14:paraId="4792220B"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-10,409,000.00</w:t>
            </w:r>
          </w:p>
        </w:tc>
      </w:tr>
      <w:tr w:rsidR="00085B33" w:rsidRPr="00230FA3" w14:paraId="6EED1D0C"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06BD73F7"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42</w:t>
            </w:r>
          </w:p>
        </w:tc>
        <w:tc>
          <w:tcPr>
            <w:tcW w:w="2693" w:type="dxa"/>
            <w:tcBorders>
              <w:top w:val="single" w:sz="6" w:space="0" w:color="auto"/>
              <w:bottom w:val="single" w:sz="6" w:space="0" w:color="auto"/>
            </w:tcBorders>
            <w:shd w:val="clear" w:color="auto" w:fill="auto"/>
            <w:vAlign w:val="center"/>
          </w:tcPr>
          <w:p w14:paraId="2D167930" w14:textId="77777777" w:rsidR="00085B33" w:rsidRPr="00230FA3" w:rsidRDefault="00085B33" w:rsidP="00085B33">
            <w:pPr>
              <w:rPr>
                <w:sz w:val="20"/>
              </w:rPr>
            </w:pPr>
            <w:r w:rsidRPr="00230FA3">
              <w:rPr>
                <w:sz w:val="20"/>
              </w:rPr>
              <w:t>Department of Infrastructure, Transport, Regional Development and Communications</w:t>
            </w:r>
          </w:p>
        </w:tc>
        <w:tc>
          <w:tcPr>
            <w:tcW w:w="3119" w:type="dxa"/>
            <w:tcBorders>
              <w:top w:val="single" w:sz="6" w:space="0" w:color="auto"/>
              <w:bottom w:val="single" w:sz="6" w:space="0" w:color="auto"/>
            </w:tcBorders>
            <w:shd w:val="clear" w:color="auto" w:fill="auto"/>
            <w:vAlign w:val="center"/>
          </w:tcPr>
          <w:p w14:paraId="5233F197" w14:textId="77777777" w:rsidR="00085B33" w:rsidRPr="00230FA3" w:rsidRDefault="00085B33" w:rsidP="00085B33">
            <w:pPr>
              <w:keepNext/>
              <w:spacing w:line="240" w:lineRule="atLeast"/>
              <w:rPr>
                <w:sz w:val="20"/>
              </w:rPr>
            </w:pPr>
            <w:r w:rsidRPr="00230FA3">
              <w:rPr>
                <w:sz w:val="20"/>
              </w:rPr>
              <w:t>Corporate entity item, Australia Council</w:t>
            </w:r>
          </w:p>
        </w:tc>
        <w:tc>
          <w:tcPr>
            <w:tcW w:w="1843" w:type="dxa"/>
            <w:tcBorders>
              <w:top w:val="single" w:sz="6" w:space="0" w:color="auto"/>
              <w:bottom w:val="single" w:sz="6" w:space="0" w:color="auto"/>
            </w:tcBorders>
            <w:shd w:val="clear" w:color="auto" w:fill="auto"/>
            <w:vAlign w:val="center"/>
          </w:tcPr>
          <w:p w14:paraId="2DC80ED0"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+10,409,000.00</w:t>
            </w:r>
          </w:p>
        </w:tc>
      </w:tr>
      <w:tr w:rsidR="00085B33" w:rsidRPr="00230FA3" w14:paraId="2EC9B761"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19804D3F"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43</w:t>
            </w:r>
          </w:p>
        </w:tc>
        <w:tc>
          <w:tcPr>
            <w:tcW w:w="2693" w:type="dxa"/>
            <w:tcBorders>
              <w:top w:val="single" w:sz="6" w:space="0" w:color="auto"/>
              <w:bottom w:val="single" w:sz="6" w:space="0" w:color="auto"/>
            </w:tcBorders>
            <w:shd w:val="clear" w:color="auto" w:fill="auto"/>
            <w:vAlign w:val="center"/>
          </w:tcPr>
          <w:p w14:paraId="6A203556" w14:textId="77777777" w:rsidR="00085B33" w:rsidRPr="00230FA3" w:rsidRDefault="00085B33" w:rsidP="00085B33">
            <w:pPr>
              <w:rPr>
                <w:sz w:val="20"/>
              </w:rPr>
            </w:pPr>
            <w:r w:rsidRPr="00230FA3">
              <w:rPr>
                <w:sz w:val="20"/>
              </w:rPr>
              <w:t>Department of Communications and the Arts</w:t>
            </w:r>
          </w:p>
        </w:tc>
        <w:tc>
          <w:tcPr>
            <w:tcW w:w="3119" w:type="dxa"/>
            <w:tcBorders>
              <w:top w:val="single" w:sz="6" w:space="0" w:color="auto"/>
              <w:bottom w:val="single" w:sz="6" w:space="0" w:color="auto"/>
            </w:tcBorders>
            <w:shd w:val="clear" w:color="auto" w:fill="auto"/>
            <w:vAlign w:val="center"/>
          </w:tcPr>
          <w:p w14:paraId="70AB2112" w14:textId="77777777" w:rsidR="00085B33" w:rsidRPr="00230FA3" w:rsidRDefault="00085B33" w:rsidP="00085B33">
            <w:pPr>
              <w:keepNext/>
              <w:spacing w:line="240" w:lineRule="atLeast"/>
              <w:rPr>
                <w:sz w:val="20"/>
              </w:rPr>
            </w:pPr>
            <w:r w:rsidRPr="00230FA3">
              <w:rPr>
                <w:sz w:val="20"/>
              </w:rPr>
              <w:t>Corporate entity item, National Library of Australia</w:t>
            </w:r>
          </w:p>
        </w:tc>
        <w:tc>
          <w:tcPr>
            <w:tcW w:w="1843" w:type="dxa"/>
            <w:tcBorders>
              <w:top w:val="single" w:sz="6" w:space="0" w:color="auto"/>
              <w:bottom w:val="single" w:sz="6" w:space="0" w:color="auto"/>
            </w:tcBorders>
            <w:shd w:val="clear" w:color="auto" w:fill="auto"/>
            <w:vAlign w:val="center"/>
          </w:tcPr>
          <w:p w14:paraId="7020A0E7"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-18,338,664.00</w:t>
            </w:r>
          </w:p>
        </w:tc>
      </w:tr>
      <w:tr w:rsidR="00085B33" w:rsidRPr="00230FA3" w14:paraId="007F0D7F"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0B8CC8A7"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44</w:t>
            </w:r>
          </w:p>
        </w:tc>
        <w:tc>
          <w:tcPr>
            <w:tcW w:w="2693" w:type="dxa"/>
            <w:tcBorders>
              <w:top w:val="single" w:sz="6" w:space="0" w:color="auto"/>
              <w:bottom w:val="single" w:sz="6" w:space="0" w:color="auto"/>
            </w:tcBorders>
            <w:shd w:val="clear" w:color="auto" w:fill="auto"/>
            <w:vAlign w:val="center"/>
          </w:tcPr>
          <w:p w14:paraId="32FA5BED" w14:textId="77777777" w:rsidR="00085B33" w:rsidRPr="00230FA3" w:rsidRDefault="00085B33" w:rsidP="00085B33">
            <w:pPr>
              <w:rPr>
                <w:sz w:val="20"/>
              </w:rPr>
            </w:pPr>
            <w:r w:rsidRPr="00230FA3">
              <w:rPr>
                <w:sz w:val="20"/>
              </w:rPr>
              <w:t>Department of Infrastructure, Transport, Regional Development and Communications</w:t>
            </w:r>
          </w:p>
        </w:tc>
        <w:tc>
          <w:tcPr>
            <w:tcW w:w="3119" w:type="dxa"/>
            <w:tcBorders>
              <w:top w:val="single" w:sz="6" w:space="0" w:color="auto"/>
              <w:bottom w:val="single" w:sz="6" w:space="0" w:color="auto"/>
            </w:tcBorders>
            <w:shd w:val="clear" w:color="auto" w:fill="auto"/>
            <w:vAlign w:val="center"/>
          </w:tcPr>
          <w:p w14:paraId="49A561D9" w14:textId="77777777" w:rsidR="00085B33" w:rsidRPr="00230FA3" w:rsidRDefault="00085B33" w:rsidP="00085B33">
            <w:pPr>
              <w:keepNext/>
              <w:spacing w:line="240" w:lineRule="atLeast"/>
              <w:rPr>
                <w:sz w:val="20"/>
              </w:rPr>
            </w:pPr>
            <w:r w:rsidRPr="00230FA3">
              <w:rPr>
                <w:sz w:val="20"/>
              </w:rPr>
              <w:t>Corporate entity item, National Library of Australia</w:t>
            </w:r>
          </w:p>
        </w:tc>
        <w:tc>
          <w:tcPr>
            <w:tcW w:w="1843" w:type="dxa"/>
            <w:tcBorders>
              <w:top w:val="single" w:sz="6" w:space="0" w:color="auto"/>
              <w:bottom w:val="single" w:sz="6" w:space="0" w:color="auto"/>
            </w:tcBorders>
            <w:shd w:val="clear" w:color="auto" w:fill="auto"/>
            <w:vAlign w:val="center"/>
          </w:tcPr>
          <w:p w14:paraId="68A797FF"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+18,338,664.00</w:t>
            </w:r>
          </w:p>
        </w:tc>
      </w:tr>
      <w:tr w:rsidR="00085B33" w:rsidRPr="00230FA3" w14:paraId="1348B2B2"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25357E48"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45</w:t>
            </w:r>
          </w:p>
        </w:tc>
        <w:tc>
          <w:tcPr>
            <w:tcW w:w="2693" w:type="dxa"/>
            <w:tcBorders>
              <w:top w:val="single" w:sz="6" w:space="0" w:color="auto"/>
              <w:bottom w:val="single" w:sz="6" w:space="0" w:color="auto"/>
            </w:tcBorders>
            <w:shd w:val="clear" w:color="auto" w:fill="auto"/>
            <w:vAlign w:val="center"/>
          </w:tcPr>
          <w:p w14:paraId="103A4C07" w14:textId="77777777" w:rsidR="00085B33" w:rsidRPr="00230FA3" w:rsidRDefault="00085B33" w:rsidP="00085B33">
            <w:pPr>
              <w:rPr>
                <w:sz w:val="20"/>
              </w:rPr>
            </w:pPr>
            <w:r w:rsidRPr="00230FA3">
              <w:rPr>
                <w:sz w:val="20"/>
              </w:rPr>
              <w:t>Department of Communications and the Arts</w:t>
            </w:r>
          </w:p>
        </w:tc>
        <w:tc>
          <w:tcPr>
            <w:tcW w:w="3119" w:type="dxa"/>
            <w:tcBorders>
              <w:top w:val="single" w:sz="6" w:space="0" w:color="auto"/>
              <w:bottom w:val="single" w:sz="6" w:space="0" w:color="auto"/>
            </w:tcBorders>
            <w:shd w:val="clear" w:color="auto" w:fill="auto"/>
            <w:vAlign w:val="center"/>
          </w:tcPr>
          <w:p w14:paraId="27836C8B" w14:textId="77777777" w:rsidR="00085B33" w:rsidRPr="00230FA3" w:rsidRDefault="00085B33" w:rsidP="00085B33">
            <w:pPr>
              <w:keepNext/>
              <w:spacing w:line="240" w:lineRule="atLeast"/>
              <w:rPr>
                <w:sz w:val="20"/>
              </w:rPr>
            </w:pPr>
            <w:r w:rsidRPr="00230FA3">
              <w:rPr>
                <w:sz w:val="20"/>
              </w:rPr>
              <w:t>Corporate entity item, National Museum of Australia</w:t>
            </w:r>
          </w:p>
        </w:tc>
        <w:tc>
          <w:tcPr>
            <w:tcW w:w="1843" w:type="dxa"/>
            <w:tcBorders>
              <w:top w:val="single" w:sz="6" w:space="0" w:color="auto"/>
              <w:bottom w:val="single" w:sz="6" w:space="0" w:color="auto"/>
            </w:tcBorders>
            <w:shd w:val="clear" w:color="auto" w:fill="auto"/>
            <w:vAlign w:val="center"/>
          </w:tcPr>
          <w:p w14:paraId="77E7D0F8"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-9,814,418.00</w:t>
            </w:r>
          </w:p>
        </w:tc>
      </w:tr>
      <w:tr w:rsidR="00085B33" w:rsidRPr="00230FA3" w14:paraId="5AF001EA"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66FC0471"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46</w:t>
            </w:r>
          </w:p>
        </w:tc>
        <w:tc>
          <w:tcPr>
            <w:tcW w:w="2693" w:type="dxa"/>
            <w:tcBorders>
              <w:top w:val="single" w:sz="6" w:space="0" w:color="auto"/>
              <w:bottom w:val="single" w:sz="6" w:space="0" w:color="auto"/>
            </w:tcBorders>
            <w:shd w:val="clear" w:color="auto" w:fill="auto"/>
            <w:vAlign w:val="center"/>
          </w:tcPr>
          <w:p w14:paraId="6D436294" w14:textId="77777777" w:rsidR="00085B33" w:rsidRPr="00230FA3" w:rsidRDefault="00085B33" w:rsidP="00085B33">
            <w:pPr>
              <w:rPr>
                <w:sz w:val="20"/>
              </w:rPr>
            </w:pPr>
            <w:r w:rsidRPr="00230FA3">
              <w:rPr>
                <w:sz w:val="20"/>
              </w:rPr>
              <w:t>Department of Infrastructure, Transport, Regional Development and Communications</w:t>
            </w:r>
          </w:p>
        </w:tc>
        <w:tc>
          <w:tcPr>
            <w:tcW w:w="3119" w:type="dxa"/>
            <w:tcBorders>
              <w:top w:val="single" w:sz="6" w:space="0" w:color="auto"/>
              <w:bottom w:val="single" w:sz="6" w:space="0" w:color="auto"/>
            </w:tcBorders>
            <w:shd w:val="clear" w:color="auto" w:fill="auto"/>
            <w:vAlign w:val="center"/>
          </w:tcPr>
          <w:p w14:paraId="4D29A773" w14:textId="77777777" w:rsidR="00085B33" w:rsidRPr="00230FA3" w:rsidRDefault="00085B33" w:rsidP="00085B33">
            <w:pPr>
              <w:keepNext/>
              <w:spacing w:line="240" w:lineRule="atLeast"/>
              <w:rPr>
                <w:sz w:val="20"/>
              </w:rPr>
            </w:pPr>
            <w:r w:rsidRPr="00230FA3">
              <w:rPr>
                <w:sz w:val="20"/>
              </w:rPr>
              <w:t>Corporate entity item, National Museum of Australia</w:t>
            </w:r>
          </w:p>
        </w:tc>
        <w:tc>
          <w:tcPr>
            <w:tcW w:w="1843" w:type="dxa"/>
            <w:tcBorders>
              <w:top w:val="single" w:sz="6" w:space="0" w:color="auto"/>
              <w:bottom w:val="single" w:sz="6" w:space="0" w:color="auto"/>
            </w:tcBorders>
            <w:shd w:val="clear" w:color="auto" w:fill="auto"/>
            <w:vAlign w:val="center"/>
          </w:tcPr>
          <w:p w14:paraId="5209BEF8"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+9,814,418.00</w:t>
            </w:r>
          </w:p>
        </w:tc>
      </w:tr>
      <w:tr w:rsidR="00085B33" w:rsidRPr="00230FA3" w14:paraId="01979427"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44865555"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47</w:t>
            </w:r>
          </w:p>
        </w:tc>
        <w:tc>
          <w:tcPr>
            <w:tcW w:w="2693" w:type="dxa"/>
            <w:tcBorders>
              <w:top w:val="single" w:sz="6" w:space="0" w:color="auto"/>
              <w:bottom w:val="single" w:sz="6" w:space="0" w:color="auto"/>
            </w:tcBorders>
            <w:shd w:val="clear" w:color="auto" w:fill="auto"/>
            <w:vAlign w:val="center"/>
          </w:tcPr>
          <w:p w14:paraId="70848A39" w14:textId="77777777" w:rsidR="00085B33" w:rsidRPr="00230FA3" w:rsidRDefault="00085B33" w:rsidP="00085B33">
            <w:pPr>
              <w:rPr>
                <w:sz w:val="20"/>
              </w:rPr>
            </w:pPr>
            <w:r w:rsidRPr="00230FA3">
              <w:rPr>
                <w:sz w:val="20"/>
              </w:rPr>
              <w:t>Department of Communications and the Arts</w:t>
            </w:r>
          </w:p>
        </w:tc>
        <w:tc>
          <w:tcPr>
            <w:tcW w:w="3119" w:type="dxa"/>
            <w:tcBorders>
              <w:top w:val="single" w:sz="6" w:space="0" w:color="auto"/>
              <w:bottom w:val="single" w:sz="6" w:space="0" w:color="auto"/>
            </w:tcBorders>
            <w:shd w:val="clear" w:color="auto" w:fill="auto"/>
            <w:vAlign w:val="center"/>
          </w:tcPr>
          <w:p w14:paraId="27B79F93" w14:textId="77777777" w:rsidR="00085B33" w:rsidRPr="00230FA3" w:rsidRDefault="00085B33" w:rsidP="00085B33">
            <w:pPr>
              <w:keepNext/>
              <w:spacing w:line="240" w:lineRule="atLeast"/>
              <w:rPr>
                <w:sz w:val="20"/>
              </w:rPr>
            </w:pPr>
            <w:r w:rsidRPr="00230FA3">
              <w:rPr>
                <w:sz w:val="20"/>
              </w:rPr>
              <w:t>Corporate entity item, Screen Australia</w:t>
            </w:r>
          </w:p>
        </w:tc>
        <w:tc>
          <w:tcPr>
            <w:tcW w:w="1843" w:type="dxa"/>
            <w:tcBorders>
              <w:top w:val="single" w:sz="6" w:space="0" w:color="auto"/>
              <w:bottom w:val="single" w:sz="6" w:space="0" w:color="auto"/>
            </w:tcBorders>
            <w:shd w:val="clear" w:color="auto" w:fill="auto"/>
            <w:vAlign w:val="center"/>
          </w:tcPr>
          <w:p w14:paraId="4A718F69"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-1,400,000.00</w:t>
            </w:r>
          </w:p>
        </w:tc>
      </w:tr>
      <w:tr w:rsidR="00085B33" w:rsidRPr="00230FA3" w14:paraId="7945B583" w14:textId="77777777" w:rsidTr="006B650E">
        <w:trPr>
          <w:trHeight w:val="455"/>
          <w:tblHeader/>
        </w:trPr>
        <w:tc>
          <w:tcPr>
            <w:tcW w:w="596" w:type="dxa"/>
            <w:tcBorders>
              <w:top w:val="single" w:sz="6" w:space="0" w:color="auto"/>
              <w:bottom w:val="single" w:sz="6" w:space="0" w:color="auto"/>
            </w:tcBorders>
            <w:shd w:val="clear" w:color="auto" w:fill="auto"/>
            <w:vAlign w:val="center"/>
          </w:tcPr>
          <w:p w14:paraId="2F1B49F3" w14:textId="77777777" w:rsidR="00085B33" w:rsidRPr="00230FA3" w:rsidRDefault="00085B33" w:rsidP="00085B33">
            <w:pPr>
              <w:keepNext/>
              <w:spacing w:line="240" w:lineRule="atLeast"/>
              <w:rPr>
                <w:rFonts w:eastAsia="Times New Roman"/>
                <w:color w:val="000000"/>
                <w:sz w:val="20"/>
                <w:lang w:eastAsia="en-AU"/>
              </w:rPr>
            </w:pPr>
            <w:r w:rsidRPr="00230FA3">
              <w:rPr>
                <w:rFonts w:eastAsia="Times New Roman"/>
                <w:color w:val="000000"/>
                <w:sz w:val="20"/>
                <w:lang w:eastAsia="en-AU"/>
              </w:rPr>
              <w:t>48</w:t>
            </w:r>
          </w:p>
        </w:tc>
        <w:tc>
          <w:tcPr>
            <w:tcW w:w="2693" w:type="dxa"/>
            <w:tcBorders>
              <w:top w:val="single" w:sz="6" w:space="0" w:color="auto"/>
              <w:bottom w:val="single" w:sz="6" w:space="0" w:color="auto"/>
            </w:tcBorders>
            <w:shd w:val="clear" w:color="auto" w:fill="auto"/>
            <w:vAlign w:val="center"/>
          </w:tcPr>
          <w:p w14:paraId="44F0C871" w14:textId="77777777" w:rsidR="00085B33" w:rsidRPr="00230FA3" w:rsidRDefault="00085B33" w:rsidP="00085B33">
            <w:pPr>
              <w:rPr>
                <w:sz w:val="20"/>
              </w:rPr>
            </w:pPr>
            <w:r w:rsidRPr="00230FA3">
              <w:rPr>
                <w:sz w:val="20"/>
              </w:rPr>
              <w:t>Department of Infrastructure, Transport, Regional Development and Communications</w:t>
            </w:r>
          </w:p>
        </w:tc>
        <w:tc>
          <w:tcPr>
            <w:tcW w:w="3119" w:type="dxa"/>
            <w:tcBorders>
              <w:top w:val="single" w:sz="6" w:space="0" w:color="auto"/>
              <w:bottom w:val="single" w:sz="6" w:space="0" w:color="auto"/>
            </w:tcBorders>
            <w:shd w:val="clear" w:color="auto" w:fill="auto"/>
            <w:vAlign w:val="center"/>
          </w:tcPr>
          <w:p w14:paraId="6446823C" w14:textId="77777777" w:rsidR="00085B33" w:rsidRPr="00230FA3" w:rsidRDefault="00085B33" w:rsidP="00085B33">
            <w:pPr>
              <w:keepNext/>
              <w:spacing w:line="240" w:lineRule="atLeast"/>
              <w:rPr>
                <w:sz w:val="20"/>
              </w:rPr>
            </w:pPr>
            <w:r w:rsidRPr="00230FA3">
              <w:rPr>
                <w:sz w:val="20"/>
              </w:rPr>
              <w:t>Corporate entity item, Screen Australia</w:t>
            </w:r>
          </w:p>
        </w:tc>
        <w:tc>
          <w:tcPr>
            <w:tcW w:w="1843" w:type="dxa"/>
            <w:tcBorders>
              <w:top w:val="single" w:sz="6" w:space="0" w:color="auto"/>
              <w:bottom w:val="single" w:sz="6" w:space="0" w:color="auto"/>
            </w:tcBorders>
            <w:shd w:val="clear" w:color="auto" w:fill="auto"/>
            <w:vAlign w:val="center"/>
          </w:tcPr>
          <w:p w14:paraId="7FFF1E98" w14:textId="77777777" w:rsidR="00085B33" w:rsidRPr="00230FA3" w:rsidRDefault="00085B33" w:rsidP="00085B33">
            <w:pPr>
              <w:keepNext/>
              <w:spacing w:line="240" w:lineRule="atLeast"/>
              <w:jc w:val="right"/>
              <w:rPr>
                <w:rFonts w:eastAsia="Times New Roman"/>
                <w:color w:val="000000"/>
                <w:sz w:val="20"/>
                <w:lang w:eastAsia="en-AU"/>
              </w:rPr>
            </w:pPr>
            <w:r w:rsidRPr="00230FA3">
              <w:rPr>
                <w:rFonts w:eastAsia="Times New Roman"/>
                <w:color w:val="000000"/>
                <w:sz w:val="20"/>
                <w:lang w:eastAsia="en-AU"/>
              </w:rPr>
              <w:t>+1,400,000.00</w:t>
            </w:r>
          </w:p>
        </w:tc>
      </w:tr>
    </w:tbl>
    <w:p w14:paraId="0F7AD22B" w14:textId="6383C966" w:rsidR="001F6545" w:rsidRPr="00230FA3" w:rsidRDefault="001F6545" w:rsidP="00CB1946">
      <w:pPr>
        <w:pStyle w:val="ItemHead"/>
        <w:numPr>
          <w:ilvl w:val="0"/>
          <w:numId w:val="15"/>
        </w:numPr>
        <w:rPr>
          <w:rFonts w:cs="Arial"/>
          <w:color w:val="000000" w:themeColor="text1"/>
          <w:szCs w:val="22"/>
        </w:rPr>
      </w:pPr>
      <w:r w:rsidRPr="00230FA3">
        <w:rPr>
          <w:rFonts w:cs="Arial"/>
          <w:color w:val="000000" w:themeColor="text1"/>
          <w:szCs w:val="22"/>
        </w:rPr>
        <w:t>At the end of the instrument</w:t>
      </w:r>
    </w:p>
    <w:p w14:paraId="75DD7DB4" w14:textId="77777777" w:rsidR="001F6545" w:rsidRPr="00230FA3" w:rsidRDefault="001F6545" w:rsidP="001F6545">
      <w:pPr>
        <w:pStyle w:val="Item"/>
      </w:pPr>
      <w:r w:rsidRPr="00230FA3">
        <w:t>Add:</w:t>
      </w:r>
    </w:p>
    <w:p w14:paraId="4CA6ECC6" w14:textId="77777777" w:rsidR="00085B33" w:rsidRPr="00230FA3" w:rsidRDefault="00085B33" w:rsidP="00085B33">
      <w:pPr>
        <w:pStyle w:val="ActHead5"/>
      </w:pPr>
      <w:bookmarkStart w:id="12" w:name="_Toc31267602"/>
      <w:proofErr w:type="gramStart"/>
      <w:r w:rsidRPr="00230FA3">
        <w:t>9  Modification</w:t>
      </w:r>
      <w:proofErr w:type="gramEnd"/>
      <w:r w:rsidRPr="00230FA3">
        <w:t xml:space="preserve"> of </w:t>
      </w:r>
      <w:r w:rsidRPr="00230FA3">
        <w:rPr>
          <w:i/>
        </w:rPr>
        <w:t>Appropriation Act (No. 2) 2019</w:t>
      </w:r>
      <w:r w:rsidRPr="00230FA3">
        <w:rPr>
          <w:i/>
        </w:rPr>
        <w:noBreakHyphen/>
        <w:t>2020</w:t>
      </w:r>
      <w:bookmarkEnd w:id="12"/>
    </w:p>
    <w:p w14:paraId="3AD653D4" w14:textId="77777777" w:rsidR="00085B33" w:rsidRPr="00230FA3" w:rsidRDefault="00085B33" w:rsidP="00085B33">
      <w:pPr>
        <w:pStyle w:val="subsection"/>
        <w:numPr>
          <w:ilvl w:val="0"/>
          <w:numId w:val="40"/>
        </w:numPr>
      </w:pPr>
      <w:r w:rsidRPr="00230FA3">
        <w:t xml:space="preserve">This section applies to the </w:t>
      </w:r>
      <w:r w:rsidRPr="00230FA3">
        <w:rPr>
          <w:i/>
        </w:rPr>
        <w:t>Appropriation Act (No. 2) 2019</w:t>
      </w:r>
      <w:r w:rsidRPr="00230FA3">
        <w:rPr>
          <w:i/>
        </w:rPr>
        <w:noBreakHyphen/>
        <w:t>2020</w:t>
      </w:r>
      <w:r w:rsidRPr="00230FA3">
        <w:t>.</w:t>
      </w:r>
    </w:p>
    <w:p w14:paraId="4B5AB512" w14:textId="77777777" w:rsidR="00085B33" w:rsidRPr="00230FA3" w:rsidRDefault="00085B33" w:rsidP="00085B33">
      <w:pPr>
        <w:pStyle w:val="subsection"/>
        <w:numPr>
          <w:ilvl w:val="0"/>
          <w:numId w:val="40"/>
        </w:numPr>
      </w:pPr>
      <w:r w:rsidRPr="00230FA3">
        <w:t>For the purposes of this section, assume that the substitutions described in section 5 have happened.</w:t>
      </w:r>
    </w:p>
    <w:p w14:paraId="71E15132" w14:textId="77777777" w:rsidR="00085B33" w:rsidRPr="00230FA3" w:rsidRDefault="00085B33" w:rsidP="00085B33">
      <w:pPr>
        <w:pStyle w:val="subsection"/>
        <w:numPr>
          <w:ilvl w:val="0"/>
          <w:numId w:val="40"/>
        </w:numPr>
      </w:pPr>
      <w:r w:rsidRPr="00230FA3">
        <w:t>The Act has effect as follows:</w:t>
      </w:r>
    </w:p>
    <w:p w14:paraId="6BF4ED50" w14:textId="77777777" w:rsidR="00085B33" w:rsidRPr="00230FA3" w:rsidRDefault="00085B33" w:rsidP="00085B33">
      <w:pPr>
        <w:pStyle w:val="paragraph"/>
        <w:numPr>
          <w:ilvl w:val="1"/>
          <w:numId w:val="41"/>
        </w:numPr>
        <w:spacing w:before="120" w:after="120"/>
        <w:ind w:left="1434" w:hanging="357"/>
      </w:pPr>
      <w:r w:rsidRPr="00230FA3">
        <w:t xml:space="preserve">as if </w:t>
      </w:r>
      <w:proofErr w:type="spellStart"/>
      <w:r w:rsidRPr="00230FA3">
        <w:t>an other</w:t>
      </w:r>
      <w:proofErr w:type="spellEnd"/>
      <w:r w:rsidRPr="00230FA3">
        <w:t xml:space="preserve"> departmental item (Equity Injections) for the following non</w:t>
      </w:r>
      <w:r w:rsidRPr="00230FA3">
        <w:noBreakHyphen/>
        <w:t>corporate entity were included for Social Services Portfolio in Schedule 2 to the Act:</w:t>
      </w:r>
    </w:p>
    <w:p w14:paraId="2E410389" w14:textId="77777777" w:rsidR="00085B33" w:rsidRPr="00230FA3" w:rsidRDefault="00085B33" w:rsidP="00085B33">
      <w:pPr>
        <w:pStyle w:val="subsection"/>
        <w:ind w:left="1418" w:firstLine="0"/>
      </w:pPr>
      <w:r w:rsidRPr="00230FA3">
        <w:rPr>
          <w:b/>
        </w:rPr>
        <w:t>SERVICES AUSTRALIA</w:t>
      </w:r>
      <w:r w:rsidRPr="00230FA3">
        <w:t xml:space="preserve"> </w:t>
      </w:r>
    </w:p>
    <w:p w14:paraId="0F3160C9" w14:textId="77777777" w:rsidR="00085B33" w:rsidRPr="00230FA3" w:rsidRDefault="00085B33" w:rsidP="00085B33">
      <w:pPr>
        <w:pStyle w:val="subsection"/>
        <w:numPr>
          <w:ilvl w:val="0"/>
          <w:numId w:val="40"/>
        </w:numPr>
      </w:pPr>
      <w:r w:rsidRPr="00230FA3">
        <w:t>The Act has effect:</w:t>
      </w:r>
    </w:p>
    <w:p w14:paraId="745AB377" w14:textId="77777777" w:rsidR="00085B33" w:rsidRPr="00230FA3" w:rsidRDefault="00085B33" w:rsidP="00085B33">
      <w:pPr>
        <w:pStyle w:val="paragraph"/>
        <w:numPr>
          <w:ilvl w:val="1"/>
          <w:numId w:val="42"/>
        </w:numPr>
        <w:spacing w:before="120" w:after="120"/>
        <w:ind w:left="1434" w:hanging="357"/>
      </w:pPr>
      <w:r w:rsidRPr="00230FA3">
        <w:t>as if appropriation items in Schedule 2 to the Act were increased or decreased in accordance with the following table; and</w:t>
      </w:r>
    </w:p>
    <w:p w14:paraId="56A3E220" w14:textId="77777777" w:rsidR="00085B33" w:rsidRPr="00230FA3" w:rsidRDefault="00085B33" w:rsidP="00085B33">
      <w:pPr>
        <w:pStyle w:val="paragraph"/>
        <w:numPr>
          <w:ilvl w:val="1"/>
          <w:numId w:val="42"/>
        </w:numPr>
        <w:spacing w:before="120" w:after="120"/>
        <w:ind w:left="1434" w:hanging="357"/>
      </w:pPr>
      <w:proofErr w:type="gramStart"/>
      <w:r w:rsidRPr="00230FA3">
        <w:t>if</w:t>
      </w:r>
      <w:proofErr w:type="gramEnd"/>
      <w:r w:rsidRPr="00230FA3">
        <w:t xml:space="preserve"> the table specifies an increase for an appropriation item which is an appropriation item that has effect because of this determination – as if the increase were from a nil amount.</w:t>
      </w:r>
    </w:p>
    <w:tbl>
      <w:tblPr>
        <w:tblW w:w="825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261"/>
        <w:gridCol w:w="1701"/>
      </w:tblGrid>
      <w:tr w:rsidR="00085B33" w:rsidRPr="00230FA3" w14:paraId="4A19AEC4" w14:textId="77777777" w:rsidTr="00085B33">
        <w:trPr>
          <w:trHeight w:val="252"/>
          <w:tblHeader/>
        </w:trPr>
        <w:tc>
          <w:tcPr>
            <w:tcW w:w="8251" w:type="dxa"/>
            <w:gridSpan w:val="4"/>
            <w:tcBorders>
              <w:top w:val="single" w:sz="12" w:space="0" w:color="auto"/>
              <w:bottom w:val="single" w:sz="6" w:space="0" w:color="auto"/>
            </w:tcBorders>
            <w:shd w:val="clear" w:color="auto" w:fill="auto"/>
          </w:tcPr>
          <w:p w14:paraId="67EEAAC1" w14:textId="77777777" w:rsidR="00085B33" w:rsidRPr="00230FA3" w:rsidRDefault="00085B33" w:rsidP="00085B33">
            <w:pPr>
              <w:keepNext/>
              <w:spacing w:before="60" w:line="240" w:lineRule="atLeast"/>
              <w:rPr>
                <w:rFonts w:eastAsia="Times New Roman"/>
                <w:b/>
                <w:sz w:val="18"/>
                <w:szCs w:val="18"/>
                <w:lang w:eastAsia="en-AU"/>
              </w:rPr>
            </w:pPr>
            <w:r w:rsidRPr="00230FA3">
              <w:rPr>
                <w:rFonts w:eastAsia="Times New Roman"/>
                <w:b/>
                <w:sz w:val="20"/>
                <w:szCs w:val="18"/>
                <w:lang w:eastAsia="en-AU"/>
              </w:rPr>
              <w:t>Increases and decreases in appropriation items</w:t>
            </w:r>
          </w:p>
        </w:tc>
      </w:tr>
      <w:tr w:rsidR="00085B33" w:rsidRPr="00230FA3" w14:paraId="1199636F" w14:textId="77777777" w:rsidTr="006B650E">
        <w:trPr>
          <w:trHeight w:val="657"/>
          <w:tblHeader/>
        </w:trPr>
        <w:tc>
          <w:tcPr>
            <w:tcW w:w="596" w:type="dxa"/>
            <w:tcBorders>
              <w:top w:val="single" w:sz="6" w:space="0" w:color="auto"/>
              <w:bottom w:val="single" w:sz="12" w:space="0" w:color="auto"/>
            </w:tcBorders>
            <w:shd w:val="clear" w:color="auto" w:fill="auto"/>
          </w:tcPr>
          <w:p w14:paraId="56526A52" w14:textId="77777777" w:rsidR="00085B33" w:rsidRPr="00230FA3" w:rsidRDefault="00085B33" w:rsidP="00085B33">
            <w:pPr>
              <w:keepNext/>
              <w:spacing w:before="60" w:line="240" w:lineRule="atLeast"/>
              <w:rPr>
                <w:rFonts w:eastAsia="Times New Roman"/>
                <w:b/>
                <w:sz w:val="18"/>
                <w:szCs w:val="18"/>
                <w:lang w:eastAsia="en-AU"/>
              </w:rPr>
            </w:pPr>
            <w:r w:rsidRPr="00230FA3">
              <w:rPr>
                <w:rFonts w:eastAsia="Times New Roman"/>
                <w:b/>
                <w:sz w:val="18"/>
                <w:szCs w:val="18"/>
                <w:lang w:eastAsia="en-AU"/>
              </w:rPr>
              <w:t>Item</w:t>
            </w:r>
          </w:p>
        </w:tc>
        <w:tc>
          <w:tcPr>
            <w:tcW w:w="2693" w:type="dxa"/>
            <w:tcBorders>
              <w:top w:val="single" w:sz="6" w:space="0" w:color="auto"/>
              <w:bottom w:val="single" w:sz="12" w:space="0" w:color="auto"/>
            </w:tcBorders>
            <w:shd w:val="clear" w:color="auto" w:fill="auto"/>
          </w:tcPr>
          <w:p w14:paraId="32C5B2D1" w14:textId="77777777" w:rsidR="00085B33" w:rsidRPr="00230FA3" w:rsidRDefault="00085B33" w:rsidP="00085B33">
            <w:pPr>
              <w:keepNext/>
              <w:spacing w:before="60" w:line="240" w:lineRule="atLeast"/>
              <w:rPr>
                <w:rFonts w:eastAsia="Times New Roman"/>
                <w:b/>
                <w:sz w:val="18"/>
                <w:szCs w:val="18"/>
                <w:lang w:eastAsia="en-AU"/>
              </w:rPr>
            </w:pPr>
            <w:r w:rsidRPr="00230FA3">
              <w:rPr>
                <w:rFonts w:eastAsia="Times New Roman"/>
                <w:b/>
                <w:sz w:val="18"/>
                <w:szCs w:val="18"/>
                <w:lang w:eastAsia="en-AU"/>
              </w:rPr>
              <w:t>Entity</w:t>
            </w:r>
          </w:p>
        </w:tc>
        <w:tc>
          <w:tcPr>
            <w:tcW w:w="3261" w:type="dxa"/>
            <w:tcBorders>
              <w:top w:val="single" w:sz="6" w:space="0" w:color="auto"/>
              <w:bottom w:val="single" w:sz="12" w:space="0" w:color="auto"/>
            </w:tcBorders>
            <w:shd w:val="clear" w:color="auto" w:fill="auto"/>
          </w:tcPr>
          <w:p w14:paraId="6569CC66" w14:textId="77777777" w:rsidR="00085B33" w:rsidRPr="00230FA3" w:rsidRDefault="00085B33" w:rsidP="00085B33">
            <w:pPr>
              <w:keepNext/>
              <w:spacing w:before="60" w:line="240" w:lineRule="atLeast"/>
              <w:rPr>
                <w:rFonts w:eastAsia="Times New Roman"/>
                <w:b/>
                <w:sz w:val="18"/>
                <w:szCs w:val="18"/>
                <w:lang w:eastAsia="en-AU"/>
              </w:rPr>
            </w:pPr>
            <w:r w:rsidRPr="00230FA3">
              <w:rPr>
                <w:rFonts w:eastAsia="Times New Roman"/>
                <w:b/>
                <w:sz w:val="18"/>
                <w:szCs w:val="18"/>
                <w:lang w:eastAsia="en-AU"/>
              </w:rPr>
              <w:t>Appropriation item</w:t>
            </w:r>
          </w:p>
        </w:tc>
        <w:tc>
          <w:tcPr>
            <w:tcW w:w="1701" w:type="dxa"/>
            <w:tcBorders>
              <w:top w:val="single" w:sz="6" w:space="0" w:color="auto"/>
              <w:bottom w:val="single" w:sz="12" w:space="0" w:color="auto"/>
            </w:tcBorders>
            <w:shd w:val="clear" w:color="auto" w:fill="auto"/>
          </w:tcPr>
          <w:p w14:paraId="26D3420B" w14:textId="77777777" w:rsidR="00085B33" w:rsidRPr="00230FA3" w:rsidRDefault="00085B33" w:rsidP="00085B33">
            <w:pPr>
              <w:keepNext/>
              <w:spacing w:before="60" w:line="240" w:lineRule="atLeast"/>
              <w:jc w:val="right"/>
              <w:rPr>
                <w:rFonts w:eastAsia="Times New Roman"/>
                <w:b/>
                <w:sz w:val="18"/>
                <w:szCs w:val="18"/>
                <w:lang w:eastAsia="en-AU"/>
              </w:rPr>
            </w:pPr>
            <w:r w:rsidRPr="00230FA3">
              <w:rPr>
                <w:rFonts w:eastAsia="Times New Roman"/>
                <w:b/>
                <w:sz w:val="18"/>
                <w:szCs w:val="18"/>
                <w:lang w:eastAsia="en-AU"/>
              </w:rPr>
              <w:t>Increase (+)/</w:t>
            </w:r>
            <w:r w:rsidRPr="00230FA3">
              <w:rPr>
                <w:rFonts w:eastAsia="Times New Roman"/>
                <w:b/>
                <w:sz w:val="18"/>
                <w:szCs w:val="18"/>
                <w:lang w:eastAsia="en-AU"/>
              </w:rPr>
              <w:br/>
              <w:t>decrease (</w:t>
            </w:r>
            <w:r w:rsidRPr="00230FA3">
              <w:rPr>
                <w:rFonts w:eastAsia="Times New Roman"/>
                <w:b/>
                <w:sz w:val="18"/>
                <w:szCs w:val="18"/>
                <w:lang w:eastAsia="en-AU"/>
              </w:rPr>
              <w:noBreakHyphen/>
              <w:t>)</w:t>
            </w:r>
            <w:r w:rsidRPr="00230FA3">
              <w:rPr>
                <w:rFonts w:eastAsia="Times New Roman"/>
                <w:b/>
                <w:sz w:val="18"/>
                <w:szCs w:val="18"/>
                <w:lang w:eastAsia="en-AU"/>
              </w:rPr>
              <w:br/>
              <w:t>($)</w:t>
            </w:r>
          </w:p>
        </w:tc>
      </w:tr>
      <w:tr w:rsidR="00085B33" w:rsidRPr="00230FA3" w14:paraId="73EEC318" w14:textId="77777777" w:rsidTr="006B650E">
        <w:trPr>
          <w:trHeight w:val="294"/>
          <w:tblHeader/>
        </w:trPr>
        <w:tc>
          <w:tcPr>
            <w:tcW w:w="596" w:type="dxa"/>
            <w:tcBorders>
              <w:top w:val="single" w:sz="12" w:space="0" w:color="auto"/>
              <w:bottom w:val="single" w:sz="6" w:space="0" w:color="auto"/>
            </w:tcBorders>
            <w:shd w:val="clear" w:color="auto" w:fill="auto"/>
            <w:vAlign w:val="center"/>
          </w:tcPr>
          <w:p w14:paraId="44885F15" w14:textId="77777777" w:rsidR="00085B33" w:rsidRPr="00230FA3" w:rsidRDefault="00085B33" w:rsidP="00085B33">
            <w:pPr>
              <w:keepNext/>
              <w:spacing w:before="60" w:line="240" w:lineRule="atLeast"/>
              <w:rPr>
                <w:rFonts w:eastAsia="Times New Roman"/>
                <w:sz w:val="20"/>
                <w:lang w:eastAsia="en-AU"/>
              </w:rPr>
            </w:pPr>
            <w:r w:rsidRPr="00230FA3">
              <w:rPr>
                <w:rFonts w:eastAsia="Times New Roman"/>
                <w:sz w:val="20"/>
                <w:lang w:eastAsia="en-AU"/>
              </w:rPr>
              <w:t>1</w:t>
            </w:r>
          </w:p>
        </w:tc>
        <w:tc>
          <w:tcPr>
            <w:tcW w:w="2693" w:type="dxa"/>
            <w:tcBorders>
              <w:top w:val="single" w:sz="12" w:space="0" w:color="auto"/>
              <w:bottom w:val="single" w:sz="6" w:space="0" w:color="auto"/>
            </w:tcBorders>
            <w:shd w:val="clear" w:color="auto" w:fill="auto"/>
            <w:vAlign w:val="center"/>
          </w:tcPr>
          <w:p w14:paraId="3EB48697" w14:textId="77777777" w:rsidR="00085B33" w:rsidRPr="00230FA3" w:rsidRDefault="00085B33" w:rsidP="00085B33">
            <w:pPr>
              <w:rPr>
                <w:sz w:val="20"/>
              </w:rPr>
            </w:pPr>
            <w:r w:rsidRPr="00230FA3">
              <w:rPr>
                <w:sz w:val="20"/>
              </w:rPr>
              <w:t>Department of Agriculture</w:t>
            </w:r>
          </w:p>
        </w:tc>
        <w:tc>
          <w:tcPr>
            <w:tcW w:w="3261" w:type="dxa"/>
            <w:tcBorders>
              <w:top w:val="single" w:sz="12" w:space="0" w:color="auto"/>
              <w:bottom w:val="single" w:sz="6" w:space="0" w:color="auto"/>
            </w:tcBorders>
            <w:shd w:val="clear" w:color="auto" w:fill="auto"/>
            <w:vAlign w:val="center"/>
          </w:tcPr>
          <w:p w14:paraId="2E9C2027" w14:textId="77777777" w:rsidR="00085B33" w:rsidRPr="00230FA3" w:rsidRDefault="00085B33" w:rsidP="00085B33">
            <w:pPr>
              <w:keepNext/>
              <w:spacing w:before="60" w:line="240" w:lineRule="atLeast"/>
              <w:rPr>
                <w:rFonts w:eastAsia="Times New Roman"/>
                <w:sz w:val="20"/>
                <w:lang w:eastAsia="en-AU"/>
              </w:rPr>
            </w:pPr>
            <w:r w:rsidRPr="00230FA3">
              <w:rPr>
                <w:rFonts w:eastAsia="Times New Roman"/>
                <w:sz w:val="20"/>
                <w:lang w:eastAsia="en-AU"/>
              </w:rPr>
              <w:t>Other departmental item (Equity Injections)</w:t>
            </w:r>
          </w:p>
        </w:tc>
        <w:tc>
          <w:tcPr>
            <w:tcW w:w="1701" w:type="dxa"/>
            <w:tcBorders>
              <w:top w:val="single" w:sz="12" w:space="0" w:color="auto"/>
              <w:bottom w:val="single" w:sz="6" w:space="0" w:color="auto"/>
            </w:tcBorders>
            <w:shd w:val="clear" w:color="auto" w:fill="auto"/>
            <w:vAlign w:val="center"/>
          </w:tcPr>
          <w:p w14:paraId="368A5514" w14:textId="77777777" w:rsidR="00085B33" w:rsidRPr="00230FA3" w:rsidRDefault="00085B33" w:rsidP="00085B33">
            <w:pPr>
              <w:keepNext/>
              <w:spacing w:before="60" w:line="240" w:lineRule="atLeast"/>
              <w:jc w:val="right"/>
              <w:rPr>
                <w:rFonts w:eastAsia="Times New Roman"/>
                <w:sz w:val="20"/>
                <w:lang w:eastAsia="en-AU"/>
              </w:rPr>
            </w:pPr>
            <w:r w:rsidRPr="00230FA3">
              <w:rPr>
                <w:rFonts w:eastAsia="Times New Roman"/>
                <w:sz w:val="20"/>
                <w:lang w:eastAsia="en-AU"/>
              </w:rPr>
              <w:t>-3,493,000.00</w:t>
            </w:r>
          </w:p>
        </w:tc>
      </w:tr>
      <w:tr w:rsidR="00085B33" w:rsidRPr="00230FA3" w14:paraId="51EC112E"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29BF5FF7"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2</w:t>
            </w:r>
          </w:p>
        </w:tc>
        <w:tc>
          <w:tcPr>
            <w:tcW w:w="2693" w:type="dxa"/>
            <w:tcBorders>
              <w:top w:val="single" w:sz="6" w:space="0" w:color="auto"/>
              <w:bottom w:val="single" w:sz="6" w:space="0" w:color="auto"/>
            </w:tcBorders>
            <w:shd w:val="clear" w:color="auto" w:fill="auto"/>
            <w:vAlign w:val="center"/>
          </w:tcPr>
          <w:p w14:paraId="2DD13E1B" w14:textId="77777777" w:rsidR="00085B33" w:rsidRPr="00230FA3" w:rsidRDefault="00085B33" w:rsidP="00085B33">
            <w:pPr>
              <w:rPr>
                <w:sz w:val="20"/>
              </w:rPr>
            </w:pPr>
            <w:r w:rsidRPr="00230FA3">
              <w:rPr>
                <w:sz w:val="20"/>
              </w:rPr>
              <w:t>Department of Agriculture, Water and the Environment</w:t>
            </w:r>
          </w:p>
        </w:tc>
        <w:tc>
          <w:tcPr>
            <w:tcW w:w="3261" w:type="dxa"/>
            <w:tcBorders>
              <w:top w:val="single" w:sz="6" w:space="0" w:color="auto"/>
              <w:bottom w:val="single" w:sz="6" w:space="0" w:color="auto"/>
            </w:tcBorders>
            <w:shd w:val="clear" w:color="auto" w:fill="auto"/>
            <w:vAlign w:val="center"/>
          </w:tcPr>
          <w:p w14:paraId="4F484E33"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Other departmental item (Equity Injections)</w:t>
            </w:r>
          </w:p>
        </w:tc>
        <w:tc>
          <w:tcPr>
            <w:tcW w:w="1701" w:type="dxa"/>
            <w:tcBorders>
              <w:top w:val="single" w:sz="6" w:space="0" w:color="auto"/>
              <w:bottom w:val="single" w:sz="6" w:space="0" w:color="auto"/>
            </w:tcBorders>
            <w:shd w:val="clear" w:color="auto" w:fill="auto"/>
            <w:vAlign w:val="center"/>
          </w:tcPr>
          <w:p w14:paraId="23ECE3CE"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+3,493,000.00</w:t>
            </w:r>
          </w:p>
        </w:tc>
      </w:tr>
      <w:tr w:rsidR="00085B33" w:rsidRPr="00230FA3" w14:paraId="6208C53E"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685BE627"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3</w:t>
            </w:r>
          </w:p>
        </w:tc>
        <w:tc>
          <w:tcPr>
            <w:tcW w:w="2693" w:type="dxa"/>
            <w:tcBorders>
              <w:top w:val="single" w:sz="6" w:space="0" w:color="auto"/>
              <w:bottom w:val="single" w:sz="6" w:space="0" w:color="auto"/>
            </w:tcBorders>
            <w:shd w:val="clear" w:color="auto" w:fill="auto"/>
            <w:vAlign w:val="center"/>
          </w:tcPr>
          <w:p w14:paraId="28995B35" w14:textId="77777777" w:rsidR="00085B33" w:rsidRPr="00230FA3" w:rsidRDefault="00085B33" w:rsidP="00085B33">
            <w:pPr>
              <w:rPr>
                <w:sz w:val="20"/>
              </w:rPr>
            </w:pPr>
            <w:r w:rsidRPr="00230FA3">
              <w:rPr>
                <w:sz w:val="20"/>
              </w:rPr>
              <w:t>Department of Agriculture</w:t>
            </w:r>
          </w:p>
        </w:tc>
        <w:tc>
          <w:tcPr>
            <w:tcW w:w="3261" w:type="dxa"/>
            <w:tcBorders>
              <w:top w:val="single" w:sz="6" w:space="0" w:color="auto"/>
              <w:bottom w:val="single" w:sz="6" w:space="0" w:color="auto"/>
            </w:tcBorders>
            <w:shd w:val="clear" w:color="auto" w:fill="auto"/>
            <w:vAlign w:val="center"/>
          </w:tcPr>
          <w:p w14:paraId="1E4CCF75"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Administered assets and liabilities item</w:t>
            </w:r>
          </w:p>
        </w:tc>
        <w:tc>
          <w:tcPr>
            <w:tcW w:w="1701" w:type="dxa"/>
            <w:tcBorders>
              <w:top w:val="single" w:sz="6" w:space="0" w:color="auto"/>
              <w:bottom w:val="single" w:sz="6" w:space="0" w:color="auto"/>
            </w:tcBorders>
            <w:shd w:val="clear" w:color="auto" w:fill="auto"/>
            <w:vAlign w:val="center"/>
          </w:tcPr>
          <w:p w14:paraId="03BF6EC2"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-281,666,000.00</w:t>
            </w:r>
          </w:p>
        </w:tc>
      </w:tr>
      <w:tr w:rsidR="00085B33" w:rsidRPr="00230FA3" w14:paraId="4ED98E4B"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0583C148"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4</w:t>
            </w:r>
          </w:p>
        </w:tc>
        <w:tc>
          <w:tcPr>
            <w:tcW w:w="2693" w:type="dxa"/>
            <w:tcBorders>
              <w:top w:val="single" w:sz="6" w:space="0" w:color="auto"/>
              <w:bottom w:val="single" w:sz="6" w:space="0" w:color="auto"/>
            </w:tcBorders>
            <w:shd w:val="clear" w:color="auto" w:fill="auto"/>
            <w:vAlign w:val="center"/>
          </w:tcPr>
          <w:p w14:paraId="2A9A8DE5" w14:textId="77777777" w:rsidR="00085B33" w:rsidRPr="00230FA3" w:rsidRDefault="00085B33" w:rsidP="00085B33">
            <w:pPr>
              <w:rPr>
                <w:sz w:val="20"/>
              </w:rPr>
            </w:pPr>
            <w:r w:rsidRPr="00230FA3">
              <w:rPr>
                <w:sz w:val="20"/>
              </w:rPr>
              <w:t>Department of Agriculture, Water and the Environment</w:t>
            </w:r>
          </w:p>
        </w:tc>
        <w:tc>
          <w:tcPr>
            <w:tcW w:w="3261" w:type="dxa"/>
            <w:tcBorders>
              <w:top w:val="single" w:sz="6" w:space="0" w:color="auto"/>
              <w:bottom w:val="single" w:sz="6" w:space="0" w:color="auto"/>
            </w:tcBorders>
            <w:shd w:val="clear" w:color="auto" w:fill="auto"/>
            <w:vAlign w:val="center"/>
          </w:tcPr>
          <w:p w14:paraId="06426083"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Administered assets and liabilities item</w:t>
            </w:r>
          </w:p>
        </w:tc>
        <w:tc>
          <w:tcPr>
            <w:tcW w:w="1701" w:type="dxa"/>
            <w:tcBorders>
              <w:top w:val="single" w:sz="6" w:space="0" w:color="auto"/>
              <w:bottom w:val="single" w:sz="6" w:space="0" w:color="auto"/>
            </w:tcBorders>
            <w:shd w:val="clear" w:color="auto" w:fill="auto"/>
            <w:vAlign w:val="center"/>
          </w:tcPr>
          <w:p w14:paraId="3B7D3EA8"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+143,666,000.00</w:t>
            </w:r>
          </w:p>
        </w:tc>
      </w:tr>
      <w:tr w:rsidR="00085B33" w:rsidRPr="00230FA3" w14:paraId="5E602910"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0B34B63B"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5</w:t>
            </w:r>
          </w:p>
        </w:tc>
        <w:tc>
          <w:tcPr>
            <w:tcW w:w="2693" w:type="dxa"/>
            <w:tcBorders>
              <w:top w:val="single" w:sz="6" w:space="0" w:color="auto"/>
              <w:bottom w:val="single" w:sz="6" w:space="0" w:color="auto"/>
            </w:tcBorders>
            <w:shd w:val="clear" w:color="auto" w:fill="auto"/>
            <w:vAlign w:val="center"/>
          </w:tcPr>
          <w:p w14:paraId="003FA6E4" w14:textId="77777777" w:rsidR="00085B33" w:rsidRPr="00230FA3" w:rsidRDefault="00085B33" w:rsidP="00085B33">
            <w:pPr>
              <w:rPr>
                <w:sz w:val="20"/>
              </w:rPr>
            </w:pPr>
            <w:r w:rsidRPr="00230FA3">
              <w:rPr>
                <w:sz w:val="20"/>
              </w:rPr>
              <w:t>Department of Communications and the Arts</w:t>
            </w:r>
          </w:p>
        </w:tc>
        <w:tc>
          <w:tcPr>
            <w:tcW w:w="3261" w:type="dxa"/>
            <w:tcBorders>
              <w:top w:val="single" w:sz="6" w:space="0" w:color="auto"/>
              <w:bottom w:val="single" w:sz="6" w:space="0" w:color="auto"/>
            </w:tcBorders>
            <w:shd w:val="clear" w:color="auto" w:fill="auto"/>
            <w:vAlign w:val="center"/>
          </w:tcPr>
          <w:p w14:paraId="24F227CF"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Administered assets and liabilities item</w:t>
            </w:r>
          </w:p>
        </w:tc>
        <w:tc>
          <w:tcPr>
            <w:tcW w:w="1701" w:type="dxa"/>
            <w:tcBorders>
              <w:top w:val="single" w:sz="6" w:space="0" w:color="auto"/>
              <w:bottom w:val="single" w:sz="6" w:space="0" w:color="auto"/>
            </w:tcBorders>
            <w:shd w:val="clear" w:color="auto" w:fill="auto"/>
            <w:vAlign w:val="center"/>
          </w:tcPr>
          <w:p w14:paraId="78EE05C4"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-802,142,508.49</w:t>
            </w:r>
          </w:p>
        </w:tc>
      </w:tr>
      <w:tr w:rsidR="00085B33" w:rsidRPr="00230FA3" w14:paraId="7E205FD2"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2A142434"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6</w:t>
            </w:r>
          </w:p>
        </w:tc>
        <w:tc>
          <w:tcPr>
            <w:tcW w:w="2693" w:type="dxa"/>
            <w:tcBorders>
              <w:top w:val="single" w:sz="6" w:space="0" w:color="auto"/>
              <w:bottom w:val="single" w:sz="6" w:space="0" w:color="auto"/>
            </w:tcBorders>
            <w:shd w:val="clear" w:color="auto" w:fill="auto"/>
            <w:vAlign w:val="center"/>
          </w:tcPr>
          <w:p w14:paraId="61BDAD1D" w14:textId="77777777" w:rsidR="00085B33" w:rsidRPr="00230FA3" w:rsidRDefault="00085B33" w:rsidP="00085B33">
            <w:pPr>
              <w:rPr>
                <w:sz w:val="20"/>
              </w:rPr>
            </w:pPr>
            <w:r w:rsidRPr="00230FA3">
              <w:rPr>
                <w:sz w:val="20"/>
              </w:rPr>
              <w:t>Department of Infrastructure, Transport, Regional Development and Communications</w:t>
            </w:r>
          </w:p>
        </w:tc>
        <w:tc>
          <w:tcPr>
            <w:tcW w:w="3261" w:type="dxa"/>
            <w:tcBorders>
              <w:top w:val="single" w:sz="6" w:space="0" w:color="auto"/>
              <w:bottom w:val="single" w:sz="6" w:space="0" w:color="auto"/>
            </w:tcBorders>
            <w:shd w:val="clear" w:color="auto" w:fill="auto"/>
            <w:vAlign w:val="center"/>
          </w:tcPr>
          <w:p w14:paraId="44A723A7"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Administered assets and liabilities item</w:t>
            </w:r>
          </w:p>
        </w:tc>
        <w:tc>
          <w:tcPr>
            <w:tcW w:w="1701" w:type="dxa"/>
            <w:tcBorders>
              <w:top w:val="single" w:sz="6" w:space="0" w:color="auto"/>
              <w:bottom w:val="single" w:sz="6" w:space="0" w:color="auto"/>
            </w:tcBorders>
            <w:shd w:val="clear" w:color="auto" w:fill="auto"/>
            <w:vAlign w:val="center"/>
          </w:tcPr>
          <w:p w14:paraId="5B0F89A5"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+802,142,508.49</w:t>
            </w:r>
          </w:p>
        </w:tc>
      </w:tr>
      <w:tr w:rsidR="00085B33" w:rsidRPr="00230FA3" w14:paraId="17FD975E"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3B08F62C"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7</w:t>
            </w:r>
          </w:p>
        </w:tc>
        <w:tc>
          <w:tcPr>
            <w:tcW w:w="2693" w:type="dxa"/>
            <w:tcBorders>
              <w:top w:val="single" w:sz="6" w:space="0" w:color="auto"/>
              <w:bottom w:val="single" w:sz="6" w:space="0" w:color="auto"/>
            </w:tcBorders>
            <w:shd w:val="clear" w:color="auto" w:fill="auto"/>
            <w:vAlign w:val="center"/>
          </w:tcPr>
          <w:p w14:paraId="61D8CBA0" w14:textId="77777777" w:rsidR="00085B33" w:rsidRPr="00230FA3" w:rsidRDefault="00085B33" w:rsidP="00085B33">
            <w:pPr>
              <w:rPr>
                <w:sz w:val="20"/>
              </w:rPr>
            </w:pPr>
            <w:r w:rsidRPr="00230FA3">
              <w:rPr>
                <w:sz w:val="20"/>
              </w:rPr>
              <w:t>Department of Employment, Skills, Small and Family Business</w:t>
            </w:r>
          </w:p>
        </w:tc>
        <w:tc>
          <w:tcPr>
            <w:tcW w:w="3261" w:type="dxa"/>
            <w:tcBorders>
              <w:top w:val="single" w:sz="6" w:space="0" w:color="auto"/>
              <w:bottom w:val="single" w:sz="6" w:space="0" w:color="auto"/>
            </w:tcBorders>
            <w:shd w:val="clear" w:color="auto" w:fill="auto"/>
            <w:vAlign w:val="center"/>
          </w:tcPr>
          <w:p w14:paraId="5508AA91"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Other departmental item (Equity Injections)</w:t>
            </w:r>
          </w:p>
        </w:tc>
        <w:tc>
          <w:tcPr>
            <w:tcW w:w="1701" w:type="dxa"/>
            <w:tcBorders>
              <w:top w:val="single" w:sz="6" w:space="0" w:color="auto"/>
              <w:bottom w:val="single" w:sz="6" w:space="0" w:color="auto"/>
            </w:tcBorders>
            <w:shd w:val="clear" w:color="auto" w:fill="auto"/>
            <w:vAlign w:val="center"/>
          </w:tcPr>
          <w:p w14:paraId="488456AA"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-15,633,747.00</w:t>
            </w:r>
          </w:p>
        </w:tc>
      </w:tr>
      <w:tr w:rsidR="00085B33" w:rsidRPr="00230FA3" w14:paraId="3C550F3A"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76A4C24B"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8</w:t>
            </w:r>
          </w:p>
        </w:tc>
        <w:tc>
          <w:tcPr>
            <w:tcW w:w="2693" w:type="dxa"/>
            <w:tcBorders>
              <w:top w:val="single" w:sz="6" w:space="0" w:color="auto"/>
              <w:bottom w:val="single" w:sz="6" w:space="0" w:color="auto"/>
            </w:tcBorders>
            <w:shd w:val="clear" w:color="auto" w:fill="auto"/>
            <w:vAlign w:val="center"/>
          </w:tcPr>
          <w:p w14:paraId="29BEAC96" w14:textId="77777777" w:rsidR="00085B33" w:rsidRPr="00230FA3" w:rsidRDefault="00085B33" w:rsidP="00085B33">
            <w:pPr>
              <w:rPr>
                <w:sz w:val="20"/>
              </w:rPr>
            </w:pPr>
            <w:r w:rsidRPr="00230FA3">
              <w:rPr>
                <w:sz w:val="20"/>
              </w:rPr>
              <w:t>Department of Education, Skills and Employment</w:t>
            </w:r>
          </w:p>
        </w:tc>
        <w:tc>
          <w:tcPr>
            <w:tcW w:w="3261" w:type="dxa"/>
            <w:tcBorders>
              <w:top w:val="single" w:sz="6" w:space="0" w:color="auto"/>
              <w:bottom w:val="single" w:sz="6" w:space="0" w:color="auto"/>
            </w:tcBorders>
            <w:shd w:val="clear" w:color="auto" w:fill="auto"/>
            <w:vAlign w:val="center"/>
          </w:tcPr>
          <w:p w14:paraId="12EFBB5B"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Other departmental item (Equity Injections)</w:t>
            </w:r>
          </w:p>
        </w:tc>
        <w:tc>
          <w:tcPr>
            <w:tcW w:w="1701" w:type="dxa"/>
            <w:tcBorders>
              <w:top w:val="single" w:sz="6" w:space="0" w:color="auto"/>
              <w:bottom w:val="single" w:sz="6" w:space="0" w:color="auto"/>
            </w:tcBorders>
            <w:shd w:val="clear" w:color="auto" w:fill="auto"/>
            <w:vAlign w:val="center"/>
          </w:tcPr>
          <w:p w14:paraId="11F342C4"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+15,633,747.00</w:t>
            </w:r>
          </w:p>
        </w:tc>
      </w:tr>
      <w:tr w:rsidR="00085B33" w:rsidRPr="00230FA3" w14:paraId="17416B49"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2635FC7D"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9</w:t>
            </w:r>
          </w:p>
        </w:tc>
        <w:tc>
          <w:tcPr>
            <w:tcW w:w="2693" w:type="dxa"/>
            <w:tcBorders>
              <w:top w:val="single" w:sz="6" w:space="0" w:color="auto"/>
              <w:bottom w:val="single" w:sz="6" w:space="0" w:color="auto"/>
            </w:tcBorders>
            <w:shd w:val="clear" w:color="auto" w:fill="auto"/>
            <w:vAlign w:val="center"/>
          </w:tcPr>
          <w:p w14:paraId="002407C7" w14:textId="77777777" w:rsidR="00085B33" w:rsidRPr="00230FA3" w:rsidRDefault="00085B33" w:rsidP="00085B33">
            <w:pPr>
              <w:rPr>
                <w:sz w:val="20"/>
              </w:rPr>
            </w:pPr>
            <w:r w:rsidRPr="00230FA3">
              <w:rPr>
                <w:sz w:val="20"/>
              </w:rPr>
              <w:t>Department of Industry, Science, Energy and Resources</w:t>
            </w:r>
          </w:p>
        </w:tc>
        <w:tc>
          <w:tcPr>
            <w:tcW w:w="3261" w:type="dxa"/>
            <w:tcBorders>
              <w:top w:val="single" w:sz="6" w:space="0" w:color="auto"/>
              <w:bottom w:val="single" w:sz="6" w:space="0" w:color="auto"/>
            </w:tcBorders>
            <w:shd w:val="clear" w:color="auto" w:fill="auto"/>
            <w:vAlign w:val="center"/>
          </w:tcPr>
          <w:p w14:paraId="014B11E6"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Administered assets and liabilities item</w:t>
            </w:r>
          </w:p>
        </w:tc>
        <w:tc>
          <w:tcPr>
            <w:tcW w:w="1701" w:type="dxa"/>
            <w:tcBorders>
              <w:top w:val="single" w:sz="6" w:space="0" w:color="auto"/>
              <w:bottom w:val="single" w:sz="6" w:space="0" w:color="auto"/>
            </w:tcBorders>
            <w:shd w:val="clear" w:color="auto" w:fill="auto"/>
            <w:vAlign w:val="center"/>
          </w:tcPr>
          <w:p w14:paraId="37FA454D"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+138,000,000.00</w:t>
            </w:r>
          </w:p>
        </w:tc>
      </w:tr>
      <w:tr w:rsidR="00085B33" w:rsidRPr="00230FA3" w14:paraId="0CD69197"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43BD932E"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10</w:t>
            </w:r>
          </w:p>
        </w:tc>
        <w:tc>
          <w:tcPr>
            <w:tcW w:w="2693" w:type="dxa"/>
            <w:tcBorders>
              <w:top w:val="single" w:sz="6" w:space="0" w:color="auto"/>
              <w:bottom w:val="single" w:sz="6" w:space="0" w:color="auto"/>
            </w:tcBorders>
            <w:shd w:val="clear" w:color="auto" w:fill="auto"/>
            <w:vAlign w:val="center"/>
          </w:tcPr>
          <w:p w14:paraId="5AC4265F" w14:textId="77777777" w:rsidR="00085B33" w:rsidRPr="00230FA3" w:rsidRDefault="00085B33" w:rsidP="00085B33">
            <w:pPr>
              <w:rPr>
                <w:sz w:val="20"/>
              </w:rPr>
            </w:pPr>
            <w:r w:rsidRPr="00230FA3">
              <w:rPr>
                <w:sz w:val="20"/>
              </w:rPr>
              <w:t>Services Australia (Department of State)</w:t>
            </w:r>
          </w:p>
        </w:tc>
        <w:tc>
          <w:tcPr>
            <w:tcW w:w="3261" w:type="dxa"/>
            <w:tcBorders>
              <w:top w:val="single" w:sz="6" w:space="0" w:color="auto"/>
              <w:bottom w:val="single" w:sz="6" w:space="0" w:color="auto"/>
            </w:tcBorders>
            <w:shd w:val="clear" w:color="auto" w:fill="auto"/>
            <w:vAlign w:val="center"/>
          </w:tcPr>
          <w:p w14:paraId="32010279"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Other departmental item (Equity Injections)</w:t>
            </w:r>
          </w:p>
        </w:tc>
        <w:tc>
          <w:tcPr>
            <w:tcW w:w="1701" w:type="dxa"/>
            <w:tcBorders>
              <w:top w:val="single" w:sz="6" w:space="0" w:color="auto"/>
              <w:bottom w:val="single" w:sz="6" w:space="0" w:color="auto"/>
            </w:tcBorders>
            <w:shd w:val="clear" w:color="auto" w:fill="auto"/>
            <w:vAlign w:val="center"/>
          </w:tcPr>
          <w:p w14:paraId="6BC8AE60"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-42,055,440.73</w:t>
            </w:r>
          </w:p>
        </w:tc>
      </w:tr>
      <w:tr w:rsidR="00085B33" w:rsidRPr="00230FA3" w14:paraId="36B9113F"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1E9BF2F3"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11</w:t>
            </w:r>
          </w:p>
        </w:tc>
        <w:tc>
          <w:tcPr>
            <w:tcW w:w="2693" w:type="dxa"/>
            <w:tcBorders>
              <w:top w:val="single" w:sz="6" w:space="0" w:color="auto"/>
              <w:bottom w:val="single" w:sz="6" w:space="0" w:color="auto"/>
            </w:tcBorders>
            <w:shd w:val="clear" w:color="auto" w:fill="auto"/>
            <w:vAlign w:val="center"/>
          </w:tcPr>
          <w:p w14:paraId="5FC40461" w14:textId="77777777" w:rsidR="00085B33" w:rsidRPr="00230FA3" w:rsidRDefault="00085B33" w:rsidP="00085B33">
            <w:pPr>
              <w:rPr>
                <w:sz w:val="20"/>
              </w:rPr>
            </w:pPr>
            <w:r w:rsidRPr="00230FA3">
              <w:rPr>
                <w:sz w:val="20"/>
              </w:rPr>
              <w:t>Services Australia (Executive Agency)</w:t>
            </w:r>
          </w:p>
        </w:tc>
        <w:tc>
          <w:tcPr>
            <w:tcW w:w="3261" w:type="dxa"/>
            <w:tcBorders>
              <w:top w:val="single" w:sz="6" w:space="0" w:color="auto"/>
              <w:bottom w:val="single" w:sz="6" w:space="0" w:color="auto"/>
            </w:tcBorders>
            <w:shd w:val="clear" w:color="auto" w:fill="auto"/>
            <w:vAlign w:val="center"/>
          </w:tcPr>
          <w:p w14:paraId="7DE8EE9A"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Other departmental item (Equity Injections)</w:t>
            </w:r>
          </w:p>
        </w:tc>
        <w:tc>
          <w:tcPr>
            <w:tcW w:w="1701" w:type="dxa"/>
            <w:tcBorders>
              <w:top w:val="single" w:sz="6" w:space="0" w:color="auto"/>
              <w:bottom w:val="single" w:sz="6" w:space="0" w:color="auto"/>
            </w:tcBorders>
            <w:shd w:val="clear" w:color="auto" w:fill="auto"/>
            <w:vAlign w:val="center"/>
          </w:tcPr>
          <w:p w14:paraId="6C168354"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+42,055,440.73</w:t>
            </w:r>
          </w:p>
        </w:tc>
      </w:tr>
      <w:tr w:rsidR="00085B33" w:rsidRPr="00230FA3" w14:paraId="3AD0C334"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74D76EBB"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12</w:t>
            </w:r>
          </w:p>
        </w:tc>
        <w:tc>
          <w:tcPr>
            <w:tcW w:w="2693" w:type="dxa"/>
            <w:tcBorders>
              <w:top w:val="single" w:sz="6" w:space="0" w:color="auto"/>
              <w:bottom w:val="single" w:sz="6" w:space="0" w:color="auto"/>
            </w:tcBorders>
            <w:shd w:val="clear" w:color="auto" w:fill="auto"/>
            <w:vAlign w:val="center"/>
          </w:tcPr>
          <w:p w14:paraId="07BFFBC4" w14:textId="77777777" w:rsidR="00085B33" w:rsidRPr="00230FA3" w:rsidRDefault="00085B33" w:rsidP="00085B33">
            <w:pPr>
              <w:rPr>
                <w:sz w:val="20"/>
              </w:rPr>
            </w:pPr>
            <w:r w:rsidRPr="00230FA3">
              <w:rPr>
                <w:sz w:val="20"/>
              </w:rPr>
              <w:t>Department of Agriculture</w:t>
            </w:r>
          </w:p>
        </w:tc>
        <w:tc>
          <w:tcPr>
            <w:tcW w:w="3261" w:type="dxa"/>
            <w:tcBorders>
              <w:top w:val="single" w:sz="6" w:space="0" w:color="auto"/>
              <w:bottom w:val="single" w:sz="6" w:space="0" w:color="auto"/>
            </w:tcBorders>
            <w:shd w:val="clear" w:color="auto" w:fill="auto"/>
            <w:vAlign w:val="center"/>
          </w:tcPr>
          <w:p w14:paraId="6B2A3D2E"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Corporate entity item, Murray-Darling Basin Authority</w:t>
            </w:r>
          </w:p>
        </w:tc>
        <w:tc>
          <w:tcPr>
            <w:tcW w:w="1701" w:type="dxa"/>
            <w:tcBorders>
              <w:top w:val="single" w:sz="6" w:space="0" w:color="auto"/>
              <w:bottom w:val="single" w:sz="6" w:space="0" w:color="auto"/>
            </w:tcBorders>
            <w:shd w:val="clear" w:color="auto" w:fill="auto"/>
            <w:vAlign w:val="center"/>
          </w:tcPr>
          <w:p w14:paraId="4E7A09A4"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-2,784,750.00</w:t>
            </w:r>
          </w:p>
        </w:tc>
      </w:tr>
      <w:tr w:rsidR="00085B33" w:rsidRPr="00230FA3" w14:paraId="4B12AAFF"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75DD6792"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13</w:t>
            </w:r>
          </w:p>
        </w:tc>
        <w:tc>
          <w:tcPr>
            <w:tcW w:w="2693" w:type="dxa"/>
            <w:tcBorders>
              <w:top w:val="single" w:sz="6" w:space="0" w:color="auto"/>
              <w:bottom w:val="single" w:sz="6" w:space="0" w:color="auto"/>
            </w:tcBorders>
            <w:shd w:val="clear" w:color="auto" w:fill="auto"/>
            <w:vAlign w:val="center"/>
          </w:tcPr>
          <w:p w14:paraId="49DB4965" w14:textId="77777777" w:rsidR="00085B33" w:rsidRPr="00230FA3" w:rsidRDefault="00085B33" w:rsidP="00085B33">
            <w:pPr>
              <w:rPr>
                <w:sz w:val="20"/>
              </w:rPr>
            </w:pPr>
            <w:r w:rsidRPr="00230FA3">
              <w:rPr>
                <w:sz w:val="20"/>
              </w:rPr>
              <w:t>Department of Agriculture, Water and the Environment</w:t>
            </w:r>
          </w:p>
        </w:tc>
        <w:tc>
          <w:tcPr>
            <w:tcW w:w="3261" w:type="dxa"/>
            <w:tcBorders>
              <w:top w:val="single" w:sz="6" w:space="0" w:color="auto"/>
              <w:bottom w:val="single" w:sz="6" w:space="0" w:color="auto"/>
            </w:tcBorders>
            <w:shd w:val="clear" w:color="auto" w:fill="auto"/>
            <w:vAlign w:val="center"/>
          </w:tcPr>
          <w:p w14:paraId="7C9B7D2E"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Corporate entity item, Murray-Darling Basin Authority</w:t>
            </w:r>
          </w:p>
        </w:tc>
        <w:tc>
          <w:tcPr>
            <w:tcW w:w="1701" w:type="dxa"/>
            <w:tcBorders>
              <w:top w:val="single" w:sz="6" w:space="0" w:color="auto"/>
              <w:bottom w:val="single" w:sz="6" w:space="0" w:color="auto"/>
            </w:tcBorders>
            <w:shd w:val="clear" w:color="auto" w:fill="auto"/>
            <w:vAlign w:val="center"/>
          </w:tcPr>
          <w:p w14:paraId="741E5793"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+2,784,750.00</w:t>
            </w:r>
          </w:p>
        </w:tc>
      </w:tr>
      <w:tr w:rsidR="00085B33" w:rsidRPr="00230FA3" w14:paraId="20BE6F65"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2636D793"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14</w:t>
            </w:r>
          </w:p>
        </w:tc>
        <w:tc>
          <w:tcPr>
            <w:tcW w:w="2693" w:type="dxa"/>
            <w:tcBorders>
              <w:top w:val="single" w:sz="6" w:space="0" w:color="auto"/>
              <w:bottom w:val="single" w:sz="6" w:space="0" w:color="auto"/>
            </w:tcBorders>
            <w:shd w:val="clear" w:color="auto" w:fill="auto"/>
            <w:vAlign w:val="center"/>
          </w:tcPr>
          <w:p w14:paraId="20F8DB33" w14:textId="77777777" w:rsidR="00085B33" w:rsidRPr="00230FA3" w:rsidRDefault="00085B33" w:rsidP="00085B33">
            <w:pPr>
              <w:rPr>
                <w:sz w:val="20"/>
              </w:rPr>
            </w:pPr>
            <w:r w:rsidRPr="00230FA3">
              <w:rPr>
                <w:sz w:val="20"/>
              </w:rPr>
              <w:t>Department of Communications and the Arts</w:t>
            </w:r>
          </w:p>
        </w:tc>
        <w:tc>
          <w:tcPr>
            <w:tcW w:w="3261" w:type="dxa"/>
            <w:tcBorders>
              <w:top w:val="single" w:sz="6" w:space="0" w:color="auto"/>
              <w:bottom w:val="single" w:sz="6" w:space="0" w:color="auto"/>
            </w:tcBorders>
            <w:shd w:val="clear" w:color="auto" w:fill="auto"/>
            <w:vAlign w:val="center"/>
          </w:tcPr>
          <w:p w14:paraId="05FE013B"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Corporate entity item, National Library of Australia</w:t>
            </w:r>
          </w:p>
        </w:tc>
        <w:tc>
          <w:tcPr>
            <w:tcW w:w="1701" w:type="dxa"/>
            <w:tcBorders>
              <w:top w:val="single" w:sz="6" w:space="0" w:color="auto"/>
              <w:bottom w:val="single" w:sz="6" w:space="0" w:color="auto"/>
            </w:tcBorders>
            <w:shd w:val="clear" w:color="auto" w:fill="auto"/>
            <w:vAlign w:val="center"/>
          </w:tcPr>
          <w:p w14:paraId="7C81F5C5" w14:textId="77777777" w:rsidR="00085B33" w:rsidRPr="00230FA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-3,170,664.00</w:t>
            </w:r>
          </w:p>
        </w:tc>
      </w:tr>
      <w:tr w:rsidR="00085B33" w:rsidRPr="00085B33" w14:paraId="019CB1F2" w14:textId="77777777" w:rsidTr="006B650E">
        <w:trPr>
          <w:trHeight w:val="294"/>
          <w:tblHeader/>
        </w:trPr>
        <w:tc>
          <w:tcPr>
            <w:tcW w:w="596" w:type="dxa"/>
            <w:tcBorders>
              <w:top w:val="single" w:sz="6" w:space="0" w:color="auto"/>
              <w:bottom w:val="single" w:sz="6" w:space="0" w:color="auto"/>
            </w:tcBorders>
            <w:shd w:val="clear" w:color="auto" w:fill="auto"/>
            <w:vAlign w:val="center"/>
          </w:tcPr>
          <w:p w14:paraId="44C42DAA"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15</w:t>
            </w:r>
          </w:p>
        </w:tc>
        <w:tc>
          <w:tcPr>
            <w:tcW w:w="2693" w:type="dxa"/>
            <w:tcBorders>
              <w:top w:val="single" w:sz="6" w:space="0" w:color="auto"/>
              <w:bottom w:val="single" w:sz="6" w:space="0" w:color="auto"/>
            </w:tcBorders>
            <w:shd w:val="clear" w:color="auto" w:fill="auto"/>
            <w:vAlign w:val="center"/>
          </w:tcPr>
          <w:p w14:paraId="3518A089" w14:textId="77777777" w:rsidR="00085B33" w:rsidRPr="00230FA3" w:rsidRDefault="00085B33" w:rsidP="00085B33">
            <w:pPr>
              <w:rPr>
                <w:sz w:val="20"/>
              </w:rPr>
            </w:pPr>
            <w:r w:rsidRPr="00230FA3">
              <w:rPr>
                <w:sz w:val="20"/>
              </w:rPr>
              <w:t>Department of Infrastructure, Transport, Regional Development and Communications</w:t>
            </w:r>
          </w:p>
        </w:tc>
        <w:tc>
          <w:tcPr>
            <w:tcW w:w="3261" w:type="dxa"/>
            <w:tcBorders>
              <w:top w:val="single" w:sz="6" w:space="0" w:color="auto"/>
              <w:bottom w:val="single" w:sz="6" w:space="0" w:color="auto"/>
            </w:tcBorders>
            <w:shd w:val="clear" w:color="auto" w:fill="auto"/>
            <w:vAlign w:val="center"/>
          </w:tcPr>
          <w:p w14:paraId="0CD37014" w14:textId="77777777" w:rsidR="00085B33" w:rsidRPr="00230FA3" w:rsidRDefault="00085B33" w:rsidP="00085B33">
            <w:pPr>
              <w:keepNext/>
              <w:spacing w:before="60" w:line="240" w:lineRule="atLeast"/>
              <w:rPr>
                <w:rFonts w:eastAsia="Times New Roman"/>
                <w:color w:val="000000"/>
                <w:sz w:val="20"/>
                <w:lang w:eastAsia="en-AU"/>
              </w:rPr>
            </w:pPr>
            <w:r w:rsidRPr="00230FA3">
              <w:rPr>
                <w:rFonts w:eastAsia="Times New Roman"/>
                <w:color w:val="000000"/>
                <w:sz w:val="20"/>
                <w:lang w:eastAsia="en-AU"/>
              </w:rPr>
              <w:t>Corporate entity item, National Library of Australia</w:t>
            </w:r>
          </w:p>
        </w:tc>
        <w:tc>
          <w:tcPr>
            <w:tcW w:w="1701" w:type="dxa"/>
            <w:tcBorders>
              <w:top w:val="single" w:sz="6" w:space="0" w:color="auto"/>
              <w:bottom w:val="single" w:sz="6" w:space="0" w:color="auto"/>
            </w:tcBorders>
            <w:shd w:val="clear" w:color="auto" w:fill="auto"/>
            <w:vAlign w:val="center"/>
          </w:tcPr>
          <w:p w14:paraId="267F6D9C" w14:textId="77777777" w:rsidR="00085B33" w:rsidRPr="00085B33" w:rsidRDefault="00085B33" w:rsidP="00085B33">
            <w:pPr>
              <w:keepNext/>
              <w:spacing w:before="60" w:line="240" w:lineRule="atLeast"/>
              <w:jc w:val="right"/>
              <w:rPr>
                <w:rFonts w:eastAsia="Times New Roman"/>
                <w:color w:val="000000"/>
                <w:sz w:val="20"/>
                <w:lang w:eastAsia="en-AU"/>
              </w:rPr>
            </w:pPr>
            <w:r w:rsidRPr="00230FA3">
              <w:rPr>
                <w:rFonts w:eastAsia="Times New Roman"/>
                <w:color w:val="000000"/>
                <w:sz w:val="20"/>
                <w:lang w:eastAsia="en-AU"/>
              </w:rPr>
              <w:t>+3,170,664.00</w:t>
            </w:r>
          </w:p>
        </w:tc>
      </w:tr>
    </w:tbl>
    <w:p w14:paraId="69896B62" w14:textId="7335E234" w:rsidR="003E5889" w:rsidRDefault="003E5889" w:rsidP="00867BDF">
      <w:pPr>
        <w:rPr>
          <w:szCs w:val="22"/>
          <w:lang w:eastAsia="en-AU"/>
        </w:rPr>
      </w:pPr>
    </w:p>
    <w:sectPr w:rsidR="003E5889" w:rsidSect="008971D8">
      <w:headerReference w:type="default" r:id="rId26"/>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3412B" w14:textId="77777777" w:rsidR="00877052" w:rsidRDefault="00877052" w:rsidP="00983791">
      <w:pPr>
        <w:spacing w:line="240" w:lineRule="auto"/>
      </w:pPr>
      <w:r>
        <w:separator/>
      </w:r>
    </w:p>
  </w:endnote>
  <w:endnote w:type="continuationSeparator" w:id="0">
    <w:p w14:paraId="34CF6930" w14:textId="77777777" w:rsidR="00877052" w:rsidRDefault="00877052" w:rsidP="00983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4878" w14:textId="77777777" w:rsidR="00877052" w:rsidRPr="005F1388" w:rsidRDefault="00877052" w:rsidP="0041532A">
    <w:pPr>
      <w:pStyle w:val="Footer"/>
      <w:tabs>
        <w:tab w:val="clear" w:pos="4153"/>
        <w:tab w:val="clear" w:pos="8306"/>
        <w:tab w:val="center" w:pos="4150"/>
        <w:tab w:val="right" w:pos="8307"/>
      </w:tabs>
      <w:spacing w:before="120"/>
      <w:jc w:val="right"/>
      <w:rPr>
        <w:i/>
        <w:sz w:val="18"/>
      </w:rPr>
    </w:pPr>
    <w:r>
      <w:rPr>
        <w:noProof/>
      </w:rPr>
      <mc:AlternateContent>
        <mc:Choice Requires="wps">
          <w:drawing>
            <wp:anchor distT="0" distB="0" distL="114300" distR="114300" simplePos="0" relativeHeight="251661312" behindDoc="1" locked="0" layoutInCell="1" allowOverlap="1" wp14:anchorId="63E41EDA" wp14:editId="418085B6">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4DA3175" w14:textId="370814F5" w:rsidR="00877052" w:rsidRPr="00581211" w:rsidRDefault="00877052"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6B650E">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41EDA"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34DA3175" w14:textId="370814F5" w:rsidR="00877052" w:rsidRPr="00581211" w:rsidRDefault="00877052"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6B650E">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i/>
        <w:noProof/>
        <w:sz w:val="18"/>
      </w:rPr>
      <w:t>I14KS277.v01.docx</w:t>
    </w:r>
    <w:r w:rsidRPr="005F1388">
      <w:rPr>
        <w:i/>
        <w:sz w:val="18"/>
      </w:rPr>
      <w:t xml:space="preserve"> </w:t>
    </w:r>
    <w:r>
      <w:rPr>
        <w:i/>
        <w:noProof/>
        <w:sz w:val="18"/>
      </w:rPr>
      <w:t>4/9/2014 4:02 PM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E7EB" w14:textId="77777777" w:rsidR="00877052" w:rsidRDefault="00877052" w:rsidP="0041532A">
    <w:r>
      <w:rPr>
        <w:noProof/>
        <w:lang w:eastAsia="en-AU"/>
      </w:rPr>
      <mc:AlternateContent>
        <mc:Choice Requires="wps">
          <w:drawing>
            <wp:anchor distT="0" distB="0" distL="114300" distR="114300" simplePos="0" relativeHeight="251660288" behindDoc="1" locked="0" layoutInCell="1" allowOverlap="1" wp14:anchorId="7A965BE6" wp14:editId="75507D0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D102A6D" w14:textId="77777777" w:rsidR="00877052" w:rsidRPr="00040DE4" w:rsidRDefault="00877052"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65BE6" id="_x0000_t202" coordsize="21600,21600" o:spt="202" path="m,l,21600r21600,l21600,xe">
              <v:stroke joinstyle="miter"/>
              <v:path gradientshapeok="t" o:connecttype="rect"/>
            </v:shapetype>
            <v:shape id="Text Box 20" o:spid="_x0000_s1029"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1D102A6D" w14:textId="77777777" w:rsidR="00877052" w:rsidRPr="00040DE4" w:rsidRDefault="00877052" w:rsidP="0041532A"/>
                </w:txbxContent>
              </v:textbox>
              <w10:wrap anchory="page"/>
            </v:shape>
          </w:pict>
        </mc:Fallback>
      </mc:AlternateContent>
    </w:r>
  </w:p>
  <w:tbl>
    <w:tblPr>
      <w:tblW w:w="0" w:type="auto"/>
      <w:tblLook w:val="04A0" w:firstRow="1" w:lastRow="0" w:firstColumn="1" w:lastColumn="0" w:noHBand="0" w:noVBand="1"/>
    </w:tblPr>
    <w:tblGrid>
      <w:gridCol w:w="8313"/>
    </w:tblGrid>
    <w:tr w:rsidR="00877052" w:rsidRPr="00D26890" w14:paraId="6600F7D1" w14:textId="77777777" w:rsidTr="0041532A">
      <w:tc>
        <w:tcPr>
          <w:tcW w:w="8472" w:type="dxa"/>
          <w:shd w:val="clear" w:color="auto" w:fill="auto"/>
        </w:tcPr>
        <w:p w14:paraId="7648E834" w14:textId="77777777" w:rsidR="00877052" w:rsidRPr="00D26890" w:rsidRDefault="00877052" w:rsidP="0041532A">
          <w:pPr>
            <w:rPr>
              <w:sz w:val="18"/>
            </w:rPr>
          </w:pPr>
        </w:p>
      </w:tc>
    </w:tr>
  </w:tbl>
  <w:p w14:paraId="4E30008A" w14:textId="77777777" w:rsidR="00877052" w:rsidRPr="00E97334" w:rsidRDefault="00877052" w:rsidP="0041532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F7A6" w14:textId="77777777" w:rsidR="00877052" w:rsidRPr="00ED79B6" w:rsidRDefault="00877052" w:rsidP="0041532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9757" w14:textId="77777777" w:rsidR="00877052" w:rsidRPr="00E33C1C" w:rsidRDefault="00877052"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3360" behindDoc="1" locked="0" layoutInCell="1" allowOverlap="1" wp14:anchorId="1CE72E5F" wp14:editId="6BEAACF4">
              <wp:simplePos x="0" y="0"/>
              <wp:positionH relativeFrom="column">
                <wp:align>center</wp:align>
              </wp:positionH>
              <wp:positionV relativeFrom="page">
                <wp:posOffset>10079990</wp:posOffset>
              </wp:positionV>
              <wp:extent cx="4410075" cy="4000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12E948D" w14:textId="32C6948D" w:rsidR="00877052" w:rsidRPr="00581211" w:rsidRDefault="00877052"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6B650E">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72E5F" id="_x0000_t202" coordsize="21600,21600" o:spt="202" path="m,l,21600r21600,l21600,xe">
              <v:stroke joinstyle="miter"/>
              <v:path gradientshapeok="t" o:connecttype="rect"/>
            </v:shapetype>
            <v:shape id="Text Box 23" o:spid="_x0000_s1032" type="#_x0000_t202" style="position:absolute;margin-left:0;margin-top:793.7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w:txbxContent>
                  <w:p w14:paraId="412E948D" w14:textId="32C6948D" w:rsidR="00877052" w:rsidRPr="00581211" w:rsidRDefault="00877052"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6B650E">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77052" w:rsidRPr="00D26890" w14:paraId="360394D7" w14:textId="77777777" w:rsidTr="0041532A">
      <w:tc>
        <w:tcPr>
          <w:tcW w:w="709" w:type="dxa"/>
          <w:tcBorders>
            <w:top w:val="nil"/>
            <w:left w:val="nil"/>
            <w:bottom w:val="nil"/>
            <w:right w:val="nil"/>
          </w:tcBorders>
          <w:shd w:val="clear" w:color="auto" w:fill="auto"/>
        </w:tcPr>
        <w:p w14:paraId="321EBED2" w14:textId="77777777" w:rsidR="00877052" w:rsidRPr="00D26890" w:rsidRDefault="00877052" w:rsidP="0041532A">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14:paraId="608B4C70" w14:textId="5A1C464F" w:rsidR="00877052" w:rsidRPr="00D26890" w:rsidRDefault="00877052" w:rsidP="0041532A">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6B650E">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14:paraId="5B004FD5" w14:textId="77777777" w:rsidR="00877052" w:rsidRPr="00D26890" w:rsidRDefault="00877052" w:rsidP="0041532A">
          <w:pPr>
            <w:spacing w:line="0" w:lineRule="atLeast"/>
            <w:jc w:val="right"/>
            <w:rPr>
              <w:sz w:val="18"/>
            </w:rPr>
          </w:pPr>
        </w:p>
      </w:tc>
    </w:tr>
    <w:tr w:rsidR="00877052" w:rsidRPr="00D26890" w14:paraId="25294B14"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271DC9D" w14:textId="77777777" w:rsidR="00877052" w:rsidRPr="00D26890" w:rsidRDefault="00877052" w:rsidP="0041532A">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14:paraId="3C320227" w14:textId="77777777" w:rsidR="00877052" w:rsidRPr="00ED79B6" w:rsidRDefault="00877052" w:rsidP="0041532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371B" w14:textId="77777777" w:rsidR="00877052" w:rsidRPr="00E33C1C" w:rsidRDefault="00877052"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2336" behindDoc="1" locked="0" layoutInCell="1" allowOverlap="1" wp14:anchorId="24FA008F" wp14:editId="25F4216D">
              <wp:simplePos x="0" y="0"/>
              <wp:positionH relativeFrom="column">
                <wp:align>center</wp:align>
              </wp:positionH>
              <wp:positionV relativeFrom="page">
                <wp:posOffset>10079990</wp:posOffset>
              </wp:positionV>
              <wp:extent cx="4410075" cy="4000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CF5CC33" w14:textId="77777777" w:rsidR="00877052" w:rsidRPr="00040DE4" w:rsidRDefault="00877052"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A008F" id="_x0000_t202" coordsize="21600,21600" o:spt="202" path="m,l,21600r21600,l21600,xe">
              <v:stroke joinstyle="miter"/>
              <v:path gradientshapeok="t" o:connecttype="rect"/>
            </v:shapetype>
            <v:shape id="Text Box 22" o:spid="_x0000_s1033"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GRBw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GHGEZEHAwAAygYAAA4AAAAAAAAAAAAAAAAALgIAAGRycy9lMm9Eb2Mu&#10;eG1sUEsBAi0AFAAGAAgAAAAhADwCUpLfAAAACgEAAA8AAAAAAAAAAAAAAAAAYQUAAGRycy9kb3du&#10;cmV2LnhtbFBLBQYAAAAABAAEAPMAAABtBgAAAAA=&#10;" stroked="f">
              <v:stroke joinstyle="round"/>
              <v:path arrowok="t"/>
              <v:textbox>
                <w:txbxContent>
                  <w:p w14:paraId="7CF5CC33" w14:textId="77777777" w:rsidR="00877052" w:rsidRPr="00040DE4" w:rsidRDefault="00877052"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877052" w:rsidRPr="00D26890" w14:paraId="3A7E0A73" w14:textId="77777777" w:rsidTr="0041532A">
      <w:tc>
        <w:tcPr>
          <w:tcW w:w="1383" w:type="dxa"/>
          <w:tcBorders>
            <w:top w:val="nil"/>
            <w:left w:val="nil"/>
            <w:bottom w:val="nil"/>
            <w:right w:val="nil"/>
          </w:tcBorders>
          <w:shd w:val="clear" w:color="auto" w:fill="auto"/>
        </w:tcPr>
        <w:p w14:paraId="01E600B9" w14:textId="77777777" w:rsidR="00877052" w:rsidRPr="00D26890" w:rsidRDefault="00877052" w:rsidP="0041532A">
          <w:pPr>
            <w:spacing w:line="0" w:lineRule="atLeast"/>
            <w:rPr>
              <w:sz w:val="18"/>
            </w:rPr>
          </w:pPr>
        </w:p>
      </w:tc>
      <w:tc>
        <w:tcPr>
          <w:tcW w:w="6379" w:type="dxa"/>
          <w:tcBorders>
            <w:top w:val="nil"/>
            <w:left w:val="nil"/>
            <w:bottom w:val="nil"/>
            <w:right w:val="nil"/>
          </w:tcBorders>
          <w:shd w:val="clear" w:color="auto" w:fill="auto"/>
        </w:tcPr>
        <w:p w14:paraId="6FB65A9F" w14:textId="77777777" w:rsidR="00877052" w:rsidRDefault="00877052" w:rsidP="001F6F4B">
          <w:pPr>
            <w:jc w:val="center"/>
            <w:rPr>
              <w:i/>
              <w:sz w:val="18"/>
            </w:rPr>
          </w:pPr>
          <w:r>
            <w:rPr>
              <w:i/>
              <w:sz w:val="18"/>
            </w:rPr>
            <w:t>Public Governance, Performance and Accountability (Section 75 Transfers)</w:t>
          </w:r>
        </w:p>
        <w:p w14:paraId="41BF866B" w14:textId="165A2438" w:rsidR="00877052" w:rsidRPr="003236FC" w:rsidRDefault="00877052" w:rsidP="0042093B">
          <w:pPr>
            <w:spacing w:line="0" w:lineRule="atLeast"/>
            <w:jc w:val="center"/>
            <w:rPr>
              <w:i/>
              <w:sz w:val="18"/>
            </w:rPr>
          </w:pPr>
          <w:r>
            <w:rPr>
              <w:i/>
              <w:sz w:val="18"/>
            </w:rPr>
            <w:t xml:space="preserve"> Amendment Determination 2019-2020 (No. 3)</w:t>
          </w:r>
        </w:p>
      </w:tc>
      <w:tc>
        <w:tcPr>
          <w:tcW w:w="710" w:type="dxa"/>
          <w:tcBorders>
            <w:top w:val="nil"/>
            <w:left w:val="nil"/>
            <w:bottom w:val="nil"/>
            <w:right w:val="nil"/>
          </w:tcBorders>
          <w:shd w:val="clear" w:color="auto" w:fill="auto"/>
        </w:tcPr>
        <w:p w14:paraId="6B947CA1" w14:textId="77777777" w:rsidR="00877052" w:rsidRPr="00D26890" w:rsidRDefault="00877052" w:rsidP="0041532A">
          <w:pPr>
            <w:spacing w:line="0" w:lineRule="atLeast"/>
            <w:jc w:val="right"/>
            <w:rPr>
              <w:sz w:val="18"/>
            </w:rPr>
          </w:pPr>
        </w:p>
      </w:tc>
    </w:tr>
    <w:tr w:rsidR="00877052" w:rsidRPr="00D26890" w14:paraId="5B46088E"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063AF3A" w14:textId="77777777" w:rsidR="00877052" w:rsidRPr="00D26890" w:rsidRDefault="00877052" w:rsidP="0041532A">
          <w:pPr>
            <w:rPr>
              <w:sz w:val="18"/>
            </w:rPr>
          </w:pPr>
        </w:p>
      </w:tc>
    </w:tr>
  </w:tbl>
  <w:p w14:paraId="28C30A2D" w14:textId="77777777" w:rsidR="00877052" w:rsidRPr="00ED79B6" w:rsidRDefault="00877052" w:rsidP="0041532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39FD" w14:textId="77777777" w:rsidR="00877052" w:rsidRPr="00E33C1C" w:rsidRDefault="00877052"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2096" behindDoc="1" locked="0" layoutInCell="1" allowOverlap="1" wp14:anchorId="4A54A24F" wp14:editId="2BE39E52">
              <wp:simplePos x="0" y="0"/>
              <wp:positionH relativeFrom="column">
                <wp:align>center</wp:align>
              </wp:positionH>
              <wp:positionV relativeFrom="page">
                <wp:posOffset>10079990</wp:posOffset>
              </wp:positionV>
              <wp:extent cx="4410075" cy="4000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F4D4F33" w14:textId="77777777" w:rsidR="00877052" w:rsidRPr="00040DE4" w:rsidRDefault="00877052"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4A24F" id="_x0000_t202" coordsize="21600,21600" o:spt="202" path="m,l,21600r21600,l21600,xe">
              <v:stroke joinstyle="miter"/>
              <v:path gradientshapeok="t" o:connecttype="rect"/>
            </v:shapetype>
            <v:shape id="Text Box 25" o:spid="_x0000_s1036" type="#_x0000_t202" style="position:absolute;margin-left:0;margin-top:793.7pt;width:347.25pt;height:3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Gng1JwHAwAAywYAAA4AAAAAAAAAAAAAAAAALgIAAGRycy9lMm9Eb2Mu&#10;eG1sUEsBAi0AFAAGAAgAAAAhADwCUpLfAAAACgEAAA8AAAAAAAAAAAAAAAAAYQUAAGRycy9kb3du&#10;cmV2LnhtbFBLBQYAAAAABAAEAPMAAABtBgAAAAA=&#10;" stroked="f">
              <v:stroke joinstyle="round"/>
              <v:path arrowok="t"/>
              <v:textbox>
                <w:txbxContent>
                  <w:p w14:paraId="3F4D4F33" w14:textId="77777777" w:rsidR="00877052" w:rsidRPr="00040DE4" w:rsidRDefault="00877052"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77052" w:rsidRPr="00D26890" w14:paraId="2278D37F" w14:textId="77777777" w:rsidTr="0041532A">
      <w:tc>
        <w:tcPr>
          <w:tcW w:w="709" w:type="dxa"/>
          <w:tcBorders>
            <w:top w:val="nil"/>
            <w:left w:val="nil"/>
            <w:bottom w:val="nil"/>
            <w:right w:val="nil"/>
          </w:tcBorders>
          <w:shd w:val="clear" w:color="auto" w:fill="auto"/>
        </w:tcPr>
        <w:p w14:paraId="06629081" w14:textId="4E308823" w:rsidR="00877052" w:rsidRPr="00D26890" w:rsidRDefault="00877052" w:rsidP="0041532A">
          <w:pPr>
            <w:spacing w:line="0" w:lineRule="atLeast"/>
            <w:rPr>
              <w:sz w:val="18"/>
            </w:rPr>
          </w:pPr>
          <w:r>
            <w:rPr>
              <w:sz w:val="18"/>
            </w:rPr>
            <w:fldChar w:fldCharType="begin"/>
          </w:r>
          <w:r>
            <w:rPr>
              <w:sz w:val="18"/>
            </w:rPr>
            <w:instrText xml:space="preserve"> PAGE  \* Arabic  \* MERGEFORMAT </w:instrText>
          </w:r>
          <w:r>
            <w:rPr>
              <w:sz w:val="18"/>
            </w:rPr>
            <w:fldChar w:fldCharType="separate"/>
          </w:r>
          <w:r w:rsidR="00EC5F7D">
            <w:rPr>
              <w:noProof/>
              <w:sz w:val="18"/>
            </w:rPr>
            <w:t>12</w:t>
          </w:r>
          <w:r>
            <w:rPr>
              <w:sz w:val="18"/>
            </w:rPr>
            <w:fldChar w:fldCharType="end"/>
          </w:r>
        </w:p>
      </w:tc>
      <w:tc>
        <w:tcPr>
          <w:tcW w:w="6379" w:type="dxa"/>
          <w:tcBorders>
            <w:top w:val="nil"/>
            <w:left w:val="nil"/>
            <w:bottom w:val="nil"/>
            <w:right w:val="nil"/>
          </w:tcBorders>
          <w:shd w:val="clear" w:color="auto" w:fill="auto"/>
        </w:tcPr>
        <w:p w14:paraId="0E4E666E" w14:textId="77777777" w:rsidR="00877052" w:rsidRDefault="00877052" w:rsidP="00FA7C3A">
          <w:pPr>
            <w:jc w:val="center"/>
            <w:rPr>
              <w:i/>
              <w:sz w:val="18"/>
            </w:rPr>
          </w:pPr>
          <w:r>
            <w:rPr>
              <w:i/>
              <w:sz w:val="18"/>
            </w:rPr>
            <w:t>Public Governance, Performance and Accountability (Section 75 Transfers)</w:t>
          </w:r>
        </w:p>
        <w:p w14:paraId="70BC3AF6" w14:textId="2E6D4155" w:rsidR="00877052" w:rsidRPr="00D26890" w:rsidRDefault="00877052" w:rsidP="001F5AA7">
          <w:pPr>
            <w:spacing w:line="0" w:lineRule="atLeast"/>
            <w:jc w:val="center"/>
            <w:rPr>
              <w:sz w:val="18"/>
            </w:rPr>
          </w:pPr>
          <w:r>
            <w:rPr>
              <w:i/>
              <w:sz w:val="18"/>
            </w:rPr>
            <w:t xml:space="preserve"> Amendment Determination 2019-</w:t>
          </w:r>
          <w:r w:rsidRPr="00D61B0F">
            <w:rPr>
              <w:i/>
              <w:sz w:val="18"/>
            </w:rPr>
            <w:t>20</w:t>
          </w:r>
          <w:r>
            <w:rPr>
              <w:i/>
              <w:sz w:val="18"/>
            </w:rPr>
            <w:t>20</w:t>
          </w:r>
          <w:r w:rsidRPr="00D61B0F">
            <w:rPr>
              <w:i/>
              <w:sz w:val="18"/>
            </w:rPr>
            <w:t xml:space="preserve"> (No.</w:t>
          </w:r>
          <w:r>
            <w:rPr>
              <w:i/>
              <w:sz w:val="18"/>
            </w:rPr>
            <w:t> 3</w:t>
          </w:r>
          <w:r w:rsidRPr="00D61B0F">
            <w:rPr>
              <w:i/>
              <w:sz w:val="18"/>
            </w:rPr>
            <w:t>)</w:t>
          </w:r>
        </w:p>
      </w:tc>
      <w:tc>
        <w:tcPr>
          <w:tcW w:w="1383" w:type="dxa"/>
          <w:tcBorders>
            <w:top w:val="nil"/>
            <w:left w:val="nil"/>
            <w:bottom w:val="nil"/>
            <w:right w:val="nil"/>
          </w:tcBorders>
          <w:shd w:val="clear" w:color="auto" w:fill="auto"/>
        </w:tcPr>
        <w:p w14:paraId="002EE7A2" w14:textId="77777777" w:rsidR="00877052" w:rsidRPr="00D26890" w:rsidRDefault="00877052" w:rsidP="0041532A">
          <w:pPr>
            <w:spacing w:line="0" w:lineRule="atLeast"/>
            <w:jc w:val="right"/>
            <w:rPr>
              <w:sz w:val="18"/>
            </w:rPr>
          </w:pPr>
        </w:p>
      </w:tc>
    </w:tr>
    <w:tr w:rsidR="00877052" w:rsidRPr="00D26890" w14:paraId="60453C3C"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05677F9" w14:textId="77777777" w:rsidR="00877052" w:rsidRPr="00D26890" w:rsidRDefault="00877052" w:rsidP="0041532A">
          <w:pPr>
            <w:jc w:val="right"/>
            <w:rPr>
              <w:sz w:val="18"/>
            </w:rPr>
          </w:pPr>
        </w:p>
      </w:tc>
    </w:tr>
  </w:tbl>
  <w:p w14:paraId="5B24AD27" w14:textId="77777777" w:rsidR="00877052" w:rsidRPr="00ED79B6" w:rsidRDefault="00877052" w:rsidP="0041532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E6F7" w14:textId="77777777" w:rsidR="00877052" w:rsidRPr="00E33C1C" w:rsidRDefault="00877052"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3120" behindDoc="1" locked="0" layoutInCell="1" allowOverlap="1" wp14:anchorId="563D7FA9" wp14:editId="1057685D">
              <wp:simplePos x="0" y="0"/>
              <wp:positionH relativeFrom="column">
                <wp:align>center</wp:align>
              </wp:positionH>
              <wp:positionV relativeFrom="page">
                <wp:posOffset>10079990</wp:posOffset>
              </wp:positionV>
              <wp:extent cx="4410075" cy="4000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3947CD7" w14:textId="77777777" w:rsidR="00877052" w:rsidRPr="00040DE4" w:rsidRDefault="00877052"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D7FA9" id="_x0000_t202" coordsize="21600,21600" o:spt="202" path="m,l,21600r21600,l21600,xe">
              <v:stroke joinstyle="miter"/>
              <v:path gradientshapeok="t" o:connecttype="rect"/>
            </v:shapetype>
            <v:shape id="Text Box 24" o:spid="_x0000_s1037" type="#_x0000_t202" style="position:absolute;margin-left:0;margin-top:793.7pt;width:347.25pt;height: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51CAMAAMs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WQgjqJa6fEQ/WY1yRlM4&#10;w+cNolkw56+ZxQiCEmPVX2GppEat6K1ESa3t97f0AY9c4RTFhZGGuv22ZhalJr8ozIxxludhBsZN&#10;PjoaYmOfnyyfn6h1e6HRMll8XRQD3sudWFnd3mH6ToNXHDHF4bug6JpevPD9oMX05mI6jSBMPcP8&#10;Qt0YvhsjIYu33R2zZtveHnRe6t3wY5NXXd5jQ4krPV17XTVxBDyxilSEDSZmTMp2uoeR/HwfUU//&#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CBJF51CAMAAMsGAAAOAAAAAAAAAAAAAAAAAC4CAABkcnMvZTJvRG9j&#10;LnhtbFBLAQItABQABgAIAAAAIQA8AlKS3wAAAAoBAAAPAAAAAAAAAAAAAAAAAGIFAABkcnMvZG93&#10;bnJldi54bWxQSwUGAAAAAAQABADzAAAAbgYAAAAA&#10;" stroked="f">
              <v:stroke joinstyle="round"/>
              <v:path arrowok="t"/>
              <v:textbox>
                <w:txbxContent>
                  <w:p w14:paraId="33947CD7" w14:textId="77777777" w:rsidR="00877052" w:rsidRPr="00040DE4" w:rsidRDefault="00877052"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877052" w:rsidRPr="00D26890" w14:paraId="4F040037" w14:textId="77777777" w:rsidTr="0041532A">
      <w:tc>
        <w:tcPr>
          <w:tcW w:w="1384" w:type="dxa"/>
          <w:tcBorders>
            <w:top w:val="nil"/>
            <w:left w:val="nil"/>
            <w:bottom w:val="nil"/>
            <w:right w:val="nil"/>
          </w:tcBorders>
          <w:shd w:val="clear" w:color="auto" w:fill="auto"/>
        </w:tcPr>
        <w:p w14:paraId="63F08F89" w14:textId="77777777" w:rsidR="00877052" w:rsidRPr="00D26890" w:rsidRDefault="00877052" w:rsidP="0041532A">
          <w:pPr>
            <w:spacing w:line="0" w:lineRule="atLeast"/>
            <w:rPr>
              <w:sz w:val="18"/>
            </w:rPr>
          </w:pPr>
        </w:p>
      </w:tc>
      <w:tc>
        <w:tcPr>
          <w:tcW w:w="6379" w:type="dxa"/>
          <w:tcBorders>
            <w:top w:val="nil"/>
            <w:left w:val="nil"/>
            <w:bottom w:val="nil"/>
            <w:right w:val="nil"/>
          </w:tcBorders>
          <w:shd w:val="clear" w:color="auto" w:fill="auto"/>
        </w:tcPr>
        <w:p w14:paraId="1EBF53B6" w14:textId="77777777" w:rsidR="00877052" w:rsidRDefault="00877052" w:rsidP="00FA7C3A">
          <w:pPr>
            <w:jc w:val="center"/>
            <w:rPr>
              <w:i/>
              <w:sz w:val="18"/>
            </w:rPr>
          </w:pPr>
          <w:r>
            <w:rPr>
              <w:i/>
              <w:sz w:val="18"/>
            </w:rPr>
            <w:t>Public Governance, Performance and Accountability (Section 75 Transfers)</w:t>
          </w:r>
        </w:p>
        <w:p w14:paraId="2CFB37E6" w14:textId="099963DD" w:rsidR="00877052" w:rsidRPr="00D26890" w:rsidRDefault="00877052" w:rsidP="0042093B">
          <w:pPr>
            <w:spacing w:line="0" w:lineRule="atLeast"/>
            <w:jc w:val="center"/>
            <w:rPr>
              <w:sz w:val="18"/>
            </w:rPr>
          </w:pPr>
          <w:r>
            <w:rPr>
              <w:i/>
              <w:sz w:val="18"/>
            </w:rPr>
            <w:t xml:space="preserve"> Amendment Determination 2019</w:t>
          </w:r>
          <w:r w:rsidRPr="00D61B0F">
            <w:rPr>
              <w:i/>
              <w:sz w:val="18"/>
            </w:rPr>
            <w:t>-20</w:t>
          </w:r>
          <w:r>
            <w:rPr>
              <w:i/>
              <w:sz w:val="18"/>
            </w:rPr>
            <w:t>20</w:t>
          </w:r>
          <w:r w:rsidRPr="00D61B0F">
            <w:rPr>
              <w:i/>
              <w:sz w:val="18"/>
            </w:rPr>
            <w:t xml:space="preserve"> (No.</w:t>
          </w:r>
          <w:r>
            <w:rPr>
              <w:i/>
              <w:sz w:val="18"/>
            </w:rPr>
            <w:t> 3</w:t>
          </w:r>
          <w:r w:rsidRPr="00D61B0F">
            <w:rPr>
              <w:i/>
              <w:sz w:val="18"/>
            </w:rPr>
            <w:t>)</w:t>
          </w:r>
        </w:p>
      </w:tc>
      <w:tc>
        <w:tcPr>
          <w:tcW w:w="709" w:type="dxa"/>
          <w:tcBorders>
            <w:top w:val="nil"/>
            <w:left w:val="nil"/>
            <w:bottom w:val="nil"/>
            <w:right w:val="nil"/>
          </w:tcBorders>
          <w:shd w:val="clear" w:color="auto" w:fill="auto"/>
        </w:tcPr>
        <w:p w14:paraId="3C9C30AC" w14:textId="716CC277" w:rsidR="00877052" w:rsidRPr="00D26890" w:rsidRDefault="00877052" w:rsidP="0041532A">
          <w:pPr>
            <w:spacing w:line="0" w:lineRule="atLeast"/>
            <w:jc w:val="right"/>
            <w:rPr>
              <w:sz w:val="18"/>
            </w:rPr>
          </w:pPr>
          <w:r>
            <w:rPr>
              <w:sz w:val="18"/>
            </w:rPr>
            <w:fldChar w:fldCharType="begin"/>
          </w:r>
          <w:r>
            <w:rPr>
              <w:sz w:val="18"/>
            </w:rPr>
            <w:instrText xml:space="preserve"> PAGE  \* Arabic  \* MERGEFORMAT </w:instrText>
          </w:r>
          <w:r>
            <w:rPr>
              <w:sz w:val="18"/>
            </w:rPr>
            <w:fldChar w:fldCharType="separate"/>
          </w:r>
          <w:r w:rsidR="00EC5F7D">
            <w:rPr>
              <w:noProof/>
              <w:sz w:val="18"/>
            </w:rPr>
            <w:t>11</w:t>
          </w:r>
          <w:r>
            <w:rPr>
              <w:sz w:val="18"/>
            </w:rPr>
            <w:fldChar w:fldCharType="end"/>
          </w:r>
        </w:p>
      </w:tc>
    </w:tr>
    <w:tr w:rsidR="00877052" w:rsidRPr="00D26890" w14:paraId="0FDCB68D"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7890DA1" w14:textId="77777777" w:rsidR="00877052" w:rsidRPr="00D26890" w:rsidRDefault="00877052" w:rsidP="0041532A">
          <w:pPr>
            <w:rPr>
              <w:sz w:val="18"/>
            </w:rPr>
          </w:pPr>
        </w:p>
      </w:tc>
    </w:tr>
  </w:tbl>
  <w:p w14:paraId="215409A1" w14:textId="77777777" w:rsidR="00877052" w:rsidRPr="00ED79B6" w:rsidRDefault="00877052" w:rsidP="0041532A">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E6C0" w14:textId="77777777" w:rsidR="00877052" w:rsidRPr="00E33C1C" w:rsidRDefault="00877052" w:rsidP="0041532A">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877052" w:rsidRPr="00D26890" w14:paraId="69E7398C" w14:textId="77777777" w:rsidTr="0041532A">
      <w:tc>
        <w:tcPr>
          <w:tcW w:w="1384" w:type="dxa"/>
          <w:tcBorders>
            <w:top w:val="nil"/>
            <w:left w:val="nil"/>
            <w:bottom w:val="nil"/>
            <w:right w:val="nil"/>
          </w:tcBorders>
          <w:shd w:val="clear" w:color="auto" w:fill="auto"/>
        </w:tcPr>
        <w:p w14:paraId="5135122A" w14:textId="77777777" w:rsidR="00877052" w:rsidRPr="00D26890" w:rsidRDefault="00877052" w:rsidP="0041532A">
          <w:pPr>
            <w:spacing w:line="0" w:lineRule="atLeast"/>
            <w:rPr>
              <w:sz w:val="18"/>
            </w:rPr>
          </w:pPr>
        </w:p>
      </w:tc>
      <w:tc>
        <w:tcPr>
          <w:tcW w:w="6379" w:type="dxa"/>
          <w:tcBorders>
            <w:top w:val="nil"/>
            <w:left w:val="nil"/>
            <w:bottom w:val="nil"/>
            <w:right w:val="nil"/>
          </w:tcBorders>
          <w:shd w:val="clear" w:color="auto" w:fill="auto"/>
        </w:tcPr>
        <w:p w14:paraId="7C06BADC" w14:textId="415EE67C" w:rsidR="00877052" w:rsidRPr="00D26890" w:rsidRDefault="00877052" w:rsidP="0041532A">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6B650E">
            <w:rPr>
              <w:b/>
              <w:bCs/>
              <w:i/>
              <w:sz w:val="18"/>
              <w:lang w:val="en-US"/>
            </w:rPr>
            <w:t>Error! Unknown document property name.</w:t>
          </w:r>
          <w:r w:rsidRPr="00D26890">
            <w:rPr>
              <w:i/>
              <w:sz w:val="18"/>
            </w:rPr>
            <w:fldChar w:fldCharType="end"/>
          </w:r>
        </w:p>
      </w:tc>
      <w:tc>
        <w:tcPr>
          <w:tcW w:w="709" w:type="dxa"/>
          <w:tcBorders>
            <w:top w:val="nil"/>
            <w:left w:val="nil"/>
            <w:bottom w:val="nil"/>
            <w:right w:val="nil"/>
          </w:tcBorders>
          <w:shd w:val="clear" w:color="auto" w:fill="auto"/>
        </w:tcPr>
        <w:p w14:paraId="293B7AEA" w14:textId="77777777" w:rsidR="00877052" w:rsidRPr="00D26890" w:rsidRDefault="00877052" w:rsidP="0041532A">
          <w:pPr>
            <w:spacing w:line="0" w:lineRule="atLeast"/>
            <w:jc w:val="righ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2</w:t>
          </w:r>
          <w:r w:rsidRPr="00D26890">
            <w:rPr>
              <w:i/>
              <w:sz w:val="18"/>
            </w:rPr>
            <w:fldChar w:fldCharType="end"/>
          </w:r>
        </w:p>
      </w:tc>
    </w:tr>
    <w:tr w:rsidR="00877052" w:rsidRPr="00D26890" w14:paraId="631C5510"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697A831" w14:textId="77777777" w:rsidR="00877052" w:rsidRPr="00D26890" w:rsidRDefault="00877052" w:rsidP="0041532A">
          <w:pPr>
            <w:rPr>
              <w:sz w:val="18"/>
            </w:rPr>
          </w:pPr>
          <w:r w:rsidRPr="00D26890">
            <w:rPr>
              <w:i/>
              <w:noProof/>
              <w:sz w:val="18"/>
            </w:rPr>
            <w:t>I14KS277.v01.docx</w:t>
          </w:r>
          <w:r w:rsidRPr="00D26890">
            <w:rPr>
              <w:i/>
              <w:sz w:val="18"/>
            </w:rPr>
            <w:t xml:space="preserve"> </w:t>
          </w:r>
          <w:r w:rsidRPr="00D26890">
            <w:rPr>
              <w:i/>
              <w:noProof/>
              <w:sz w:val="18"/>
            </w:rPr>
            <w:t>4/9/2014 4:02 PM</w:t>
          </w:r>
        </w:p>
      </w:tc>
    </w:tr>
  </w:tbl>
  <w:p w14:paraId="50F82AEA" w14:textId="77777777" w:rsidR="00877052" w:rsidRPr="00ED79B6" w:rsidRDefault="00877052" w:rsidP="0041532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8B83" w14:textId="77777777" w:rsidR="00877052" w:rsidRDefault="00877052" w:rsidP="00983791">
      <w:pPr>
        <w:spacing w:line="240" w:lineRule="auto"/>
      </w:pPr>
      <w:r>
        <w:separator/>
      </w:r>
    </w:p>
  </w:footnote>
  <w:footnote w:type="continuationSeparator" w:id="0">
    <w:p w14:paraId="164B3EBB" w14:textId="77777777" w:rsidR="00877052" w:rsidRDefault="00877052" w:rsidP="009837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64E4" w14:textId="77777777" w:rsidR="00877052" w:rsidRPr="005F1388" w:rsidRDefault="00877052" w:rsidP="0041532A">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526A2FC1" wp14:editId="4EB6DB59">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018E0F" w14:textId="5D44C43B" w:rsidR="00877052" w:rsidRPr="00581211" w:rsidRDefault="00877052"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6B650E">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A2FC1" id="_x0000_t202" coordsize="21600,21600" o:spt="202" path="m,l,21600r21600,l21600,xe">
              <v:stroke joinstyle="miter"/>
              <v:path gradientshapeok="t" o:connecttype="rect"/>
            </v:shapetype>
            <v:shape id="Text Box 15" o:spid="_x0000_s1026"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76018E0F" w14:textId="5D44C43B" w:rsidR="00877052" w:rsidRPr="00581211" w:rsidRDefault="00877052"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6B650E">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2604" w14:textId="36DDFF82" w:rsidR="00877052" w:rsidRPr="00A961C4" w:rsidRDefault="00877052" w:rsidP="0041532A">
    <w:pPr>
      <w:jc w:val="right"/>
      <w:rPr>
        <w:sz w:val="20"/>
      </w:rPr>
    </w:pPr>
    <w:r>
      <w:rPr>
        <w:noProof/>
        <w:lang w:eastAsia="en-AU"/>
      </w:rPr>
      <mc:AlternateContent>
        <mc:Choice Requires="wps">
          <w:drawing>
            <wp:anchor distT="0" distB="0" distL="114300" distR="114300" simplePos="0" relativeHeight="251665408" behindDoc="1" locked="0" layoutInCell="1" allowOverlap="1" wp14:anchorId="044B75D4" wp14:editId="5DF408C6">
              <wp:simplePos x="0" y="0"/>
              <wp:positionH relativeFrom="column">
                <wp:align>center</wp:align>
              </wp:positionH>
              <wp:positionV relativeFrom="page">
                <wp:posOffset>143510</wp:posOffset>
              </wp:positionV>
              <wp:extent cx="4410075" cy="4000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C3235DD" w14:textId="77777777" w:rsidR="00877052" w:rsidRPr="00040DE4" w:rsidRDefault="00877052"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B75D4" id="_x0000_t202" coordsize="21600,21600" o:spt="202" path="m,l,21600r21600,l21600,xe">
              <v:stroke joinstyle="miter"/>
              <v:path gradientshapeok="t" o:connecttype="rect"/>
            </v:shapetype>
            <v:shape id="_x0000_s1038" type="#_x0000_t202" style="position:absolute;left:0;text-align:left;margin-left:0;margin-top:11.3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itBgMAAMs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WEII6gWunxEP1mNckZTOMNn&#10;DaKZM+dvmMUIghJj1V9jqaRGreitREmt7fe39AGPXOEUxYWRhrr9tmIWpSa/KMyMIsvzMAPjJh+N&#10;h9jY5yeL5ydq1V5otEwWXxfFgPdyJ1ZWt/eYvmfBK46Y4vA9peiaXrzw/aDF9Obi7CyCMPUM83N1&#10;a/hujIQs3nX3zJpte3vQeaV3w49NXnV5jw0lrvTZyuuqiSPgiVWkImwwMWNSttM9jOTn+4h6+g86&#10;+QU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V9hIrQYDAADLBgAADgAAAAAAAAAAAAAAAAAuAgAAZHJzL2Uyb0RvYy54bWxQ&#10;SwECLQAUAAYACAAAACEA5grfutwAAAAGAQAADwAAAAAAAAAAAAAAAABgBQAAZHJzL2Rvd25yZXYu&#10;eG1sUEsFBgAAAAAEAAQA8wAAAGkGAAAAAA==&#10;" stroked="f">
              <v:stroke joinstyle="round"/>
              <v:path arrowok="t"/>
              <v:textbox>
                <w:txbxContent>
                  <w:p w14:paraId="4C3235DD" w14:textId="77777777" w:rsidR="00877052" w:rsidRPr="00040DE4" w:rsidRDefault="00877052" w:rsidP="0041532A"/>
                </w:txbxContent>
              </v:textbox>
              <w10:wrap anchory="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separate"/>
    </w:r>
    <w:r w:rsidR="00EC5F7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EC5F7D">
      <w:rPr>
        <w:b/>
        <w:noProof/>
        <w:sz w:val="20"/>
      </w:rPr>
      <w:t>Schedule 1</w:t>
    </w:r>
    <w:r>
      <w:rPr>
        <w:b/>
        <w:sz w:val="20"/>
      </w:rPr>
      <w:fldChar w:fldCharType="end"/>
    </w:r>
  </w:p>
  <w:p w14:paraId="460442A4" w14:textId="77DCA3C8" w:rsidR="00877052" w:rsidRPr="00A961C4" w:rsidRDefault="00877052" w:rsidP="0041532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C7D6997" w14:textId="77777777" w:rsidR="00877052" w:rsidRPr="003F62AF" w:rsidRDefault="00877052" w:rsidP="0041532A">
    <w:pPr>
      <w:pBdr>
        <w:bottom w:val="single" w:sz="6" w:space="1" w:color="auto"/>
      </w:pBdr>
      <w:spacing w:after="120"/>
      <w:jc w:val="right"/>
      <w:rPr>
        <w:sz w:val="24"/>
      </w:rPr>
    </w:pPr>
  </w:p>
  <w:p w14:paraId="6248A1CA" w14:textId="77777777" w:rsidR="00877052" w:rsidRDefault="008770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83B7" w14:textId="77777777" w:rsidR="00877052" w:rsidRPr="005F1388" w:rsidRDefault="00877052" w:rsidP="0041532A">
    <w:pPr>
      <w:pStyle w:val="Header"/>
      <w:tabs>
        <w:tab w:val="clear" w:pos="4150"/>
        <w:tab w:val="clear" w:pos="8307"/>
      </w:tabs>
    </w:pPr>
    <w:r>
      <w:rPr>
        <w:noProof/>
      </w:rPr>
      <mc:AlternateContent>
        <mc:Choice Requires="wps">
          <w:drawing>
            <wp:anchor distT="0" distB="0" distL="114300" distR="114300" simplePos="0" relativeHeight="251654144" behindDoc="1" locked="0" layoutInCell="1" allowOverlap="1" wp14:anchorId="5809D62C" wp14:editId="0C6A44F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285747F" w14:textId="77777777" w:rsidR="00877052" w:rsidRPr="00040DE4" w:rsidRDefault="00877052"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9D62C" id="_x0000_t202" coordsize="21600,21600" o:spt="202" path="m,l,21600r21600,l21600,xe">
              <v:stroke joinstyle="miter"/>
              <v:path gradientshapeok="t" o:connecttype="rect"/>
            </v:shapetype>
            <v:shape id="Text Box 14" o:spid="_x0000_s1027" type="#_x0000_t202" style="position:absolute;margin-left:0;margin-top:11.3pt;width:347.25pt;height:3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7285747F" w14:textId="77777777" w:rsidR="00877052" w:rsidRPr="00040DE4" w:rsidRDefault="00877052" w:rsidP="0041532A"/>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9BB27" w14:textId="77777777" w:rsidR="00877052" w:rsidRPr="005F1388" w:rsidRDefault="00877052" w:rsidP="0041532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60685" w14:textId="77777777" w:rsidR="00877052" w:rsidRPr="00ED79B6" w:rsidRDefault="00877052" w:rsidP="0041532A">
    <w:pPr>
      <w:pBdr>
        <w:bottom w:val="single" w:sz="6" w:space="1" w:color="auto"/>
      </w:pBdr>
      <w:spacing w:before="1000"/>
    </w:pPr>
    <w:r>
      <w:rPr>
        <w:noProof/>
        <w:lang w:eastAsia="en-AU"/>
      </w:rPr>
      <mc:AlternateContent>
        <mc:Choice Requires="wps">
          <w:drawing>
            <wp:anchor distT="0" distB="0" distL="114300" distR="114300" simplePos="0" relativeHeight="251659264" behindDoc="1" locked="0" layoutInCell="1" allowOverlap="1" wp14:anchorId="6E6FB7D0" wp14:editId="4EEB8F76">
              <wp:simplePos x="0" y="0"/>
              <wp:positionH relativeFrom="column">
                <wp:align>center</wp:align>
              </wp:positionH>
              <wp:positionV relativeFrom="page">
                <wp:posOffset>143510</wp:posOffset>
              </wp:positionV>
              <wp:extent cx="4410075" cy="400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D87A856" w14:textId="1ACCFC0D" w:rsidR="00877052" w:rsidRPr="00581211" w:rsidRDefault="00877052"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6B650E">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FB7D0" id="_x0000_t202" coordsize="21600,21600" o:spt="202" path="m,l,21600r21600,l21600,xe">
              <v:stroke joinstyle="miter"/>
              <v:path gradientshapeok="t" o:connecttype="rect"/>
            </v:shapetype>
            <v:shape id="Text Box 17" o:spid="_x0000_s1030"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w:txbxContent>
                  <w:p w14:paraId="5D87A856" w14:textId="1ACCFC0D" w:rsidR="00877052" w:rsidRPr="00581211" w:rsidRDefault="00877052" w:rsidP="0041532A">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6B650E">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1025" w14:textId="77777777" w:rsidR="00877052" w:rsidRPr="00ED79B6" w:rsidRDefault="00877052" w:rsidP="0041532A">
    <w:pPr>
      <w:pBdr>
        <w:bottom w:val="single" w:sz="6" w:space="1" w:color="auto"/>
      </w:pBdr>
      <w:spacing w:before="1000" w:line="240" w:lineRule="auto"/>
    </w:pPr>
    <w:r>
      <w:rPr>
        <w:noProof/>
        <w:lang w:eastAsia="en-AU"/>
      </w:rPr>
      <mc:AlternateContent>
        <mc:Choice Requires="wps">
          <w:drawing>
            <wp:anchor distT="0" distB="0" distL="114300" distR="114300" simplePos="0" relativeHeight="251658240" behindDoc="1" locked="0" layoutInCell="1" allowOverlap="1" wp14:anchorId="3DEB8719" wp14:editId="0FAA8CC6">
              <wp:simplePos x="0" y="0"/>
              <wp:positionH relativeFrom="column">
                <wp:align>center</wp:align>
              </wp:positionH>
              <wp:positionV relativeFrom="page">
                <wp:posOffset>143510</wp:posOffset>
              </wp:positionV>
              <wp:extent cx="4410075" cy="4000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6330F15" w14:textId="77777777" w:rsidR="00877052" w:rsidRPr="00040DE4" w:rsidRDefault="00877052"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8719" id="_x0000_t202" coordsize="21600,21600" o:spt="202" path="m,l,21600r21600,l21600,xe">
              <v:stroke joinstyle="miter"/>
              <v:path gradientshapeok="t" o:connecttype="rect"/>
            </v:shapetype>
            <v:shape id="Text Box 16" o:spid="_x0000_s1031"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w:txbxContent>
                  <w:p w14:paraId="36330F15" w14:textId="77777777" w:rsidR="00877052" w:rsidRPr="00040DE4" w:rsidRDefault="00877052" w:rsidP="0041532A"/>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8F5D" w14:textId="77777777" w:rsidR="00877052" w:rsidRPr="00ED79B6" w:rsidRDefault="00877052" w:rsidP="0041532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4560" w14:textId="0DF2E30A" w:rsidR="00877052" w:rsidRPr="00A961C4" w:rsidRDefault="00877052" w:rsidP="0041532A">
    <w:pPr>
      <w:rPr>
        <w:b/>
        <w:sz w:val="20"/>
      </w:rPr>
    </w:pPr>
    <w:r>
      <w:rPr>
        <w:noProof/>
        <w:lang w:eastAsia="en-AU"/>
      </w:rPr>
      <mc:AlternateContent>
        <mc:Choice Requires="wps">
          <w:drawing>
            <wp:anchor distT="0" distB="0" distL="114300" distR="114300" simplePos="0" relativeHeight="251657216" behindDoc="1" locked="0" layoutInCell="1" allowOverlap="1" wp14:anchorId="08BBC590" wp14:editId="2696E2AE">
              <wp:simplePos x="0" y="0"/>
              <wp:positionH relativeFrom="column">
                <wp:align>center</wp:align>
              </wp:positionH>
              <wp:positionV relativeFrom="page">
                <wp:posOffset>143510</wp:posOffset>
              </wp:positionV>
              <wp:extent cx="4410075" cy="4000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8E78B22" w14:textId="77777777" w:rsidR="00877052" w:rsidRPr="00040DE4" w:rsidRDefault="00877052"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BC590" id="_x0000_t202" coordsize="21600,21600" o:spt="202" path="m,l,21600r21600,l21600,xe">
              <v:stroke joinstyle="miter"/>
              <v:path gradientshapeok="t" o:connecttype="rect"/>
            </v:shapetype>
            <v:shape id="Text Box 19" o:spid="_x0000_s1034"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ud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x2HKIJmqctHtJPVqGb0hDN8&#10;3iCYBXP+mllMICgxVf0VlkpqlIreSpTU2n5/Sx/wSBVOUVuYaCjbb2tmUWnyi8LIKLI8DyMwbvLR&#10;0RAb+/xk+fxErdsLjY7J4uuiGPBe7sTK6vYOw3cavOKIKQ7fE4qm6cUL389ZDG8uptMIwtAzzC/U&#10;jeG7KRKSeNvdMWu23e3B5qXezT42ftXkPTZUuNLTtddVEyfAE6vIRNhgYMacbId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kyYLnQYDAADKBgAADgAAAAAAAAAAAAAAAAAuAgAAZHJzL2Uyb0RvYy54bWxQ&#10;SwECLQAUAAYACAAAACEA5grfutwAAAAGAQAADwAAAAAAAAAAAAAAAABgBQAAZHJzL2Rvd25yZXYu&#10;eG1sUEsFBgAAAAAEAAQA8wAAAGkGAAAAAA==&#10;" stroked="f">
              <v:stroke joinstyle="round"/>
              <v:path arrowok="t"/>
              <v:textbox>
                <w:txbxContent>
                  <w:p w14:paraId="48E78B22" w14:textId="77777777" w:rsidR="00877052" w:rsidRPr="00040DE4" w:rsidRDefault="00877052" w:rsidP="0041532A"/>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EC5F7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C5F7D">
      <w:rPr>
        <w:noProof/>
        <w:sz w:val="20"/>
      </w:rPr>
      <w:t>Amendments</w:t>
    </w:r>
    <w:r>
      <w:rPr>
        <w:sz w:val="20"/>
      </w:rPr>
      <w:fldChar w:fldCharType="end"/>
    </w:r>
  </w:p>
  <w:p w14:paraId="3DEC57FB" w14:textId="55FA647D" w:rsidR="00877052" w:rsidRPr="00A961C4" w:rsidRDefault="00877052" w:rsidP="0041532A">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EF81C70" w14:textId="77777777" w:rsidR="00877052" w:rsidRPr="00A961C4" w:rsidRDefault="00877052" w:rsidP="0041532A">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A063" w14:textId="64B92D70" w:rsidR="00877052" w:rsidRPr="00A961C4" w:rsidRDefault="00877052" w:rsidP="0041532A">
    <w:pPr>
      <w:jc w:val="right"/>
      <w:rPr>
        <w:sz w:val="20"/>
      </w:rPr>
    </w:pPr>
    <w:r>
      <w:rPr>
        <w:noProof/>
        <w:lang w:eastAsia="en-AU"/>
      </w:rPr>
      <mc:AlternateContent>
        <mc:Choice Requires="wps">
          <w:drawing>
            <wp:anchor distT="0" distB="0" distL="114300" distR="114300" simplePos="0" relativeHeight="251655168" behindDoc="1" locked="0" layoutInCell="1" allowOverlap="1" wp14:anchorId="0582FDFD" wp14:editId="0D567F0C">
              <wp:simplePos x="0" y="0"/>
              <wp:positionH relativeFrom="column">
                <wp:align>center</wp:align>
              </wp:positionH>
              <wp:positionV relativeFrom="page">
                <wp:posOffset>143510</wp:posOffset>
              </wp:positionV>
              <wp:extent cx="4410075" cy="4000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26A882" w14:textId="77777777" w:rsidR="00877052" w:rsidRPr="00040DE4" w:rsidRDefault="00877052"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2FDFD" id="_x0000_t202" coordsize="21600,21600" o:spt="202" path="m,l,21600r21600,l21600,xe">
              <v:stroke joinstyle="miter"/>
              <v:path gradientshapeok="t" o:connecttype="rect"/>
            </v:shapetype>
            <v:shape id="Text Box 18" o:spid="_x0000_s1035"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KwQ4j8HAwAAyQYAAA4AAAAAAAAAAAAAAAAALgIAAGRycy9lMm9Eb2MueG1s&#10;UEsBAi0AFAAGAAgAAAAhAOYK37rcAAAABgEAAA8AAAAAAAAAAAAAAAAAYQUAAGRycy9kb3ducmV2&#10;LnhtbFBLBQYAAAAABAAEAPMAAABqBgAAAAA=&#10;" stroked="f">
              <v:stroke joinstyle="round"/>
              <v:path arrowok="t"/>
              <v:textbox>
                <w:txbxContent>
                  <w:p w14:paraId="0026A882" w14:textId="77777777" w:rsidR="00877052" w:rsidRPr="00040DE4" w:rsidRDefault="00877052" w:rsidP="0041532A"/>
                </w:txbxContent>
              </v:textbox>
              <w10:wrap anchory="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C7BD1E6" w14:textId="766D987B" w:rsidR="00877052" w:rsidRPr="00A961C4" w:rsidRDefault="00877052" w:rsidP="0041532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5305FE3" w14:textId="77777777" w:rsidR="00877052" w:rsidRPr="003F62AF" w:rsidRDefault="00877052" w:rsidP="0041532A">
    <w:pPr>
      <w:pBdr>
        <w:bottom w:val="single" w:sz="6" w:space="1" w:color="auto"/>
      </w:pBdr>
      <w:spacing w:after="120"/>
      <w:jc w:val="right"/>
      <w:rPr>
        <w:sz w:val="24"/>
      </w:rPr>
    </w:pPr>
    <w:r>
      <w:rPr>
        <w:sz w:val="24"/>
      </w:rPr>
      <w:t>Section 1</w:t>
    </w:r>
  </w:p>
  <w:p w14:paraId="1BDB60B5" w14:textId="77777777" w:rsidR="00877052" w:rsidRDefault="0087705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D4F5" w14:textId="77777777" w:rsidR="00877052" w:rsidRPr="00A961C4" w:rsidRDefault="00877052" w:rsidP="004153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D58"/>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5741ED"/>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7F0664"/>
    <w:multiLevelType w:val="multilevel"/>
    <w:tmpl w:val="2126275E"/>
    <w:lvl w:ilvl="0">
      <w:start w:val="1"/>
      <w:numFmt w:val="decimal"/>
      <w:lvlText w:val="(%1)"/>
      <w:lvlJc w:val="left"/>
      <w:pPr>
        <w:ind w:left="720" w:hanging="360"/>
      </w:pPr>
      <w:rPr>
        <w:rFonts w:hint="default"/>
      </w:rPr>
    </w:lvl>
    <w:lvl w:ilvl="1">
      <w:start w:val="7"/>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716315"/>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4235C8"/>
    <w:multiLevelType w:val="multilevel"/>
    <w:tmpl w:val="17DA82D6"/>
    <w:lvl w:ilvl="0">
      <w:start w:val="1"/>
      <w:numFmt w:val="decimal"/>
      <w:lvlText w:val="(%1)"/>
      <w:lvlJc w:val="left"/>
      <w:pPr>
        <w:ind w:left="720" w:hanging="360"/>
      </w:pPr>
      <w:rPr>
        <w:rFonts w:hint="default"/>
        <w:b w:val="0"/>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4915452"/>
    <w:multiLevelType w:val="multilevel"/>
    <w:tmpl w:val="FC7A84C6"/>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CA5C50"/>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A91193"/>
    <w:multiLevelType w:val="multilevel"/>
    <w:tmpl w:val="75329DBC"/>
    <w:lvl w:ilvl="0">
      <w:start w:val="2"/>
      <w:numFmt w:val="decimal"/>
      <w:lvlText w:val="(%1)"/>
      <w:lvlJc w:val="left"/>
      <w:pPr>
        <w:ind w:left="720" w:hanging="360"/>
      </w:pPr>
      <w:rPr>
        <w:rFonts w:hint="default"/>
      </w:rPr>
    </w:lvl>
    <w:lvl w:ilvl="1">
      <w:start w:val="5"/>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B8A69B7"/>
    <w:multiLevelType w:val="multilevel"/>
    <w:tmpl w:val="B9E61AB6"/>
    <w:lvl w:ilvl="0">
      <w:start w:val="1"/>
      <w:numFmt w:val="decimal"/>
      <w:lvlText w:val="(%1)"/>
      <w:lvlJc w:val="left"/>
      <w:pPr>
        <w:ind w:left="720" w:hanging="360"/>
      </w:pPr>
      <w:rPr>
        <w:rFonts w:hint="default"/>
      </w:rPr>
    </w:lvl>
    <w:lvl w:ilvl="1">
      <w:start w:val="4"/>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326D39"/>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3E3E0F"/>
    <w:multiLevelType w:val="multilevel"/>
    <w:tmpl w:val="F0C8E5B0"/>
    <w:lvl w:ilvl="0">
      <w:start w:val="1"/>
      <w:numFmt w:val="decimal"/>
      <w:lvlText w:val="(%1)"/>
      <w:lvlJc w:val="left"/>
      <w:pPr>
        <w:ind w:left="720" w:hanging="360"/>
      </w:pPr>
      <w:rPr>
        <w:rFonts w:hint="default"/>
      </w:rPr>
    </w:lvl>
    <w:lvl w:ilvl="1">
      <w:start w:val="10"/>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F7936BB"/>
    <w:multiLevelType w:val="multilevel"/>
    <w:tmpl w:val="3F6EBD4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067ED6"/>
    <w:multiLevelType w:val="multilevel"/>
    <w:tmpl w:val="4BAC9ADA"/>
    <w:lvl w:ilvl="0">
      <w:start w:val="2"/>
      <w:numFmt w:val="decimal"/>
      <w:lvlText w:val="(%1)"/>
      <w:lvlJc w:val="left"/>
      <w:pPr>
        <w:ind w:left="720" w:hanging="360"/>
      </w:pPr>
      <w:rPr>
        <w:rFonts w:hint="default"/>
      </w:rPr>
    </w:lvl>
    <w:lvl w:ilvl="1">
      <w:start w:val="10"/>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156940"/>
    <w:multiLevelType w:val="multilevel"/>
    <w:tmpl w:val="3A54002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8540A2C"/>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212258"/>
    <w:multiLevelType w:val="multilevel"/>
    <w:tmpl w:val="108AD93A"/>
    <w:lvl w:ilvl="0">
      <w:start w:val="1"/>
      <w:numFmt w:val="decimal"/>
      <w:lvlText w:val="(%1)"/>
      <w:lvlJc w:val="left"/>
      <w:pPr>
        <w:ind w:left="720" w:hanging="360"/>
      </w:pPr>
      <w:rPr>
        <w:rFonts w:hint="default"/>
      </w:rPr>
    </w:lvl>
    <w:lvl w:ilvl="1">
      <w:start w:val="4"/>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761A79"/>
    <w:multiLevelType w:val="multilevel"/>
    <w:tmpl w:val="BDAC069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C9F795C"/>
    <w:multiLevelType w:val="multilevel"/>
    <w:tmpl w:val="3A54002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E65186D"/>
    <w:multiLevelType w:val="hybridMultilevel"/>
    <w:tmpl w:val="6E6A6426"/>
    <w:lvl w:ilvl="0" w:tplc="5AEC87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8B5907"/>
    <w:multiLevelType w:val="hybridMultilevel"/>
    <w:tmpl w:val="99F606B6"/>
    <w:lvl w:ilvl="0" w:tplc="EFC28E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3776F6"/>
    <w:multiLevelType w:val="multilevel"/>
    <w:tmpl w:val="1A1C19CE"/>
    <w:lvl w:ilvl="0">
      <w:start w:val="2"/>
      <w:numFmt w:val="lowerLetter"/>
      <w:lvlText w:val="(%1)"/>
      <w:lvlJc w:val="left"/>
      <w:pPr>
        <w:ind w:left="1800" w:hanging="360"/>
      </w:pPr>
      <w:rPr>
        <w:rFonts w:hint="default"/>
        <w:b w:val="0"/>
      </w:rPr>
    </w:lvl>
    <w:lvl w:ilvl="1">
      <w:start w:val="1"/>
      <w:numFmt w:val="lowerRoman"/>
      <w:lvlText w:val="(%2)"/>
      <w:lvlJc w:val="left"/>
      <w:pPr>
        <w:ind w:left="2152" w:hanging="511"/>
      </w:pPr>
      <w:rPr>
        <w:rFonts w:hint="default"/>
      </w:rPr>
    </w:lvl>
    <w:lvl w:ilvl="2">
      <w:start w:val="1"/>
      <w:numFmt w:val="lowerRoman"/>
      <w:lvlText w:val="%3."/>
      <w:lvlJc w:val="right"/>
      <w:pPr>
        <w:ind w:left="1590" w:hanging="180"/>
      </w:pPr>
      <w:rPr>
        <w:rFonts w:hint="default"/>
      </w:rPr>
    </w:lvl>
    <w:lvl w:ilvl="3">
      <w:start w:val="1"/>
      <w:numFmt w:val="decimal"/>
      <w:lvlText w:val="%4."/>
      <w:lvlJc w:val="left"/>
      <w:pPr>
        <w:ind w:left="2310" w:hanging="360"/>
      </w:pPr>
      <w:rPr>
        <w:rFonts w:hint="default"/>
      </w:rPr>
    </w:lvl>
    <w:lvl w:ilvl="4">
      <w:start w:val="1"/>
      <w:numFmt w:val="lowerLetter"/>
      <w:lvlText w:val="%5."/>
      <w:lvlJc w:val="left"/>
      <w:pPr>
        <w:ind w:left="3030" w:hanging="360"/>
      </w:pPr>
      <w:rPr>
        <w:rFonts w:hint="default"/>
      </w:rPr>
    </w:lvl>
    <w:lvl w:ilvl="5">
      <w:start w:val="1"/>
      <w:numFmt w:val="lowerRoman"/>
      <w:lvlText w:val="%6."/>
      <w:lvlJc w:val="right"/>
      <w:pPr>
        <w:ind w:left="3750" w:hanging="180"/>
      </w:pPr>
      <w:rPr>
        <w:rFonts w:hint="default"/>
      </w:rPr>
    </w:lvl>
    <w:lvl w:ilvl="6">
      <w:start w:val="1"/>
      <w:numFmt w:val="decimal"/>
      <w:lvlText w:val="%7."/>
      <w:lvlJc w:val="left"/>
      <w:pPr>
        <w:ind w:left="4470" w:hanging="360"/>
      </w:pPr>
      <w:rPr>
        <w:rFonts w:hint="default"/>
      </w:rPr>
    </w:lvl>
    <w:lvl w:ilvl="7">
      <w:start w:val="1"/>
      <w:numFmt w:val="lowerLetter"/>
      <w:lvlText w:val="%8."/>
      <w:lvlJc w:val="left"/>
      <w:pPr>
        <w:ind w:left="5190" w:hanging="360"/>
      </w:pPr>
      <w:rPr>
        <w:rFonts w:hint="default"/>
      </w:rPr>
    </w:lvl>
    <w:lvl w:ilvl="8">
      <w:start w:val="1"/>
      <w:numFmt w:val="lowerRoman"/>
      <w:lvlText w:val="%9."/>
      <w:lvlJc w:val="right"/>
      <w:pPr>
        <w:ind w:left="5910" w:hanging="180"/>
      </w:pPr>
      <w:rPr>
        <w:rFonts w:hint="default"/>
      </w:rPr>
    </w:lvl>
  </w:abstractNum>
  <w:abstractNum w:abstractNumId="21" w15:restartNumberingAfterBreak="0">
    <w:nsid w:val="3CCF13BD"/>
    <w:multiLevelType w:val="hybridMultilevel"/>
    <w:tmpl w:val="B4D6F914"/>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22" w15:restartNumberingAfterBreak="0">
    <w:nsid w:val="3DA659D4"/>
    <w:multiLevelType w:val="multilevel"/>
    <w:tmpl w:val="5EECF3A2"/>
    <w:lvl w:ilvl="0">
      <w:start w:val="2"/>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24B7AA3"/>
    <w:multiLevelType w:val="multilevel"/>
    <w:tmpl w:val="3A54002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B37276"/>
    <w:multiLevelType w:val="multilevel"/>
    <w:tmpl w:val="56D81F98"/>
    <w:lvl w:ilvl="0">
      <w:start w:val="1"/>
      <w:numFmt w:val="decimal"/>
      <w:lvlText w:val="(%1)"/>
      <w:lvlJc w:val="left"/>
      <w:pPr>
        <w:ind w:left="720" w:hanging="360"/>
      </w:pPr>
      <w:rPr>
        <w:rFonts w:hint="default"/>
      </w:rPr>
    </w:lvl>
    <w:lvl w:ilvl="1">
      <w:start w:val="4"/>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9C12CE"/>
    <w:multiLevelType w:val="hybridMultilevel"/>
    <w:tmpl w:val="53160BCA"/>
    <w:lvl w:ilvl="0" w:tplc="C136D600">
      <w:start w:val="1"/>
      <w:numFmt w:val="lowerLetter"/>
      <w:lvlText w:val="(%1)"/>
      <w:lvlJc w:val="left"/>
      <w:pPr>
        <w:ind w:left="252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6" w15:restartNumberingAfterBreak="0">
    <w:nsid w:val="4CC146BD"/>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7" w15:restartNumberingAfterBreak="0">
    <w:nsid w:val="539D6E1F"/>
    <w:multiLevelType w:val="multilevel"/>
    <w:tmpl w:val="D8061FA0"/>
    <w:lvl w:ilvl="0">
      <w:start w:val="2"/>
      <w:numFmt w:val="decimal"/>
      <w:lvlText w:val="(%1)"/>
      <w:lvlJc w:val="left"/>
      <w:pPr>
        <w:ind w:left="720" w:hanging="360"/>
      </w:pPr>
      <w:rPr>
        <w:rFonts w:hint="default"/>
      </w:rPr>
    </w:lvl>
    <w:lvl w:ilvl="1">
      <w:start w:val="9"/>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89106CD"/>
    <w:multiLevelType w:val="hybridMultilevel"/>
    <w:tmpl w:val="C7B4F0D0"/>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29" w15:restartNumberingAfterBreak="0">
    <w:nsid w:val="59420E1A"/>
    <w:multiLevelType w:val="multilevel"/>
    <w:tmpl w:val="3A54002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9A9683D"/>
    <w:multiLevelType w:val="hybridMultilevel"/>
    <w:tmpl w:val="53160BCA"/>
    <w:lvl w:ilvl="0" w:tplc="C136D600">
      <w:start w:val="1"/>
      <w:numFmt w:val="lowerLetter"/>
      <w:lvlText w:val="(%1)"/>
      <w:lvlJc w:val="left"/>
      <w:pPr>
        <w:ind w:left="252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31" w15:restartNumberingAfterBreak="0">
    <w:nsid w:val="5A583792"/>
    <w:multiLevelType w:val="multilevel"/>
    <w:tmpl w:val="FC7A84C6"/>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D5F4DB2"/>
    <w:multiLevelType w:val="multilevel"/>
    <w:tmpl w:val="05E80B74"/>
    <w:lvl w:ilvl="0">
      <w:start w:val="2"/>
      <w:numFmt w:val="decimal"/>
      <w:lvlText w:val="(%1)"/>
      <w:lvlJc w:val="left"/>
      <w:pPr>
        <w:ind w:left="720" w:hanging="360"/>
      </w:pPr>
      <w:rPr>
        <w:rFonts w:hint="default"/>
      </w:rPr>
    </w:lvl>
    <w:lvl w:ilvl="1">
      <w:start w:val="8"/>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148471C"/>
    <w:multiLevelType w:val="multilevel"/>
    <w:tmpl w:val="D778C512"/>
    <w:lvl w:ilvl="0">
      <w:start w:val="4"/>
      <w:numFmt w:val="lowerLetter"/>
      <w:lvlText w:val="(%1)"/>
      <w:lvlJc w:val="left"/>
      <w:pPr>
        <w:ind w:left="1800" w:hanging="360"/>
      </w:pPr>
      <w:rPr>
        <w:rFonts w:hint="default"/>
        <w:b w:val="0"/>
      </w:rPr>
    </w:lvl>
    <w:lvl w:ilvl="1">
      <w:start w:val="1"/>
      <w:numFmt w:val="lowerRoman"/>
      <w:lvlText w:val="(%2)"/>
      <w:lvlJc w:val="left"/>
      <w:pPr>
        <w:ind w:left="2152" w:hanging="511"/>
      </w:pPr>
      <w:rPr>
        <w:rFonts w:hint="default"/>
      </w:rPr>
    </w:lvl>
    <w:lvl w:ilvl="2">
      <w:start w:val="1"/>
      <w:numFmt w:val="lowerRoman"/>
      <w:lvlText w:val="%3."/>
      <w:lvlJc w:val="right"/>
      <w:pPr>
        <w:ind w:left="1590" w:hanging="180"/>
      </w:pPr>
      <w:rPr>
        <w:rFonts w:hint="default"/>
      </w:rPr>
    </w:lvl>
    <w:lvl w:ilvl="3">
      <w:start w:val="1"/>
      <w:numFmt w:val="decimal"/>
      <w:lvlText w:val="%4."/>
      <w:lvlJc w:val="left"/>
      <w:pPr>
        <w:ind w:left="2310" w:hanging="360"/>
      </w:pPr>
      <w:rPr>
        <w:rFonts w:hint="default"/>
      </w:rPr>
    </w:lvl>
    <w:lvl w:ilvl="4">
      <w:start w:val="1"/>
      <w:numFmt w:val="lowerLetter"/>
      <w:lvlText w:val="%5."/>
      <w:lvlJc w:val="left"/>
      <w:pPr>
        <w:ind w:left="3030" w:hanging="360"/>
      </w:pPr>
      <w:rPr>
        <w:rFonts w:hint="default"/>
      </w:rPr>
    </w:lvl>
    <w:lvl w:ilvl="5">
      <w:start w:val="1"/>
      <w:numFmt w:val="lowerRoman"/>
      <w:lvlText w:val="%6."/>
      <w:lvlJc w:val="right"/>
      <w:pPr>
        <w:ind w:left="3750" w:hanging="180"/>
      </w:pPr>
      <w:rPr>
        <w:rFonts w:hint="default"/>
      </w:rPr>
    </w:lvl>
    <w:lvl w:ilvl="6">
      <w:start w:val="1"/>
      <w:numFmt w:val="decimal"/>
      <w:lvlText w:val="%7."/>
      <w:lvlJc w:val="left"/>
      <w:pPr>
        <w:ind w:left="4470" w:hanging="360"/>
      </w:pPr>
      <w:rPr>
        <w:rFonts w:hint="default"/>
      </w:rPr>
    </w:lvl>
    <w:lvl w:ilvl="7">
      <w:start w:val="1"/>
      <w:numFmt w:val="lowerLetter"/>
      <w:lvlText w:val="%8."/>
      <w:lvlJc w:val="left"/>
      <w:pPr>
        <w:ind w:left="5190" w:hanging="360"/>
      </w:pPr>
      <w:rPr>
        <w:rFonts w:hint="default"/>
      </w:rPr>
    </w:lvl>
    <w:lvl w:ilvl="8">
      <w:start w:val="1"/>
      <w:numFmt w:val="lowerRoman"/>
      <w:lvlText w:val="%9."/>
      <w:lvlJc w:val="right"/>
      <w:pPr>
        <w:ind w:left="5910" w:hanging="180"/>
      </w:pPr>
      <w:rPr>
        <w:rFonts w:hint="default"/>
      </w:rPr>
    </w:lvl>
  </w:abstractNum>
  <w:abstractNum w:abstractNumId="34" w15:restartNumberingAfterBreak="0">
    <w:nsid w:val="67DB05C3"/>
    <w:multiLevelType w:val="hybridMultilevel"/>
    <w:tmpl w:val="F9FE4742"/>
    <w:lvl w:ilvl="0" w:tplc="EBC0ABC4">
      <w:start w:val="1"/>
      <w:numFmt w:val="decimal"/>
      <w:lvlText w:val="%1"/>
      <w:lvlJc w:val="left"/>
      <w:pPr>
        <w:ind w:left="720" w:hanging="360"/>
      </w:pPr>
      <w:rPr>
        <w:rFonts w:hint="default"/>
      </w:rPr>
    </w:lvl>
    <w:lvl w:ilvl="1" w:tplc="A3F8DF0E">
      <w:start w:val="5"/>
      <w:numFmt w:val="lowerLetter"/>
      <w:lvlText w:val="(%2)"/>
      <w:lvlJc w:val="left"/>
      <w:pPr>
        <w:ind w:left="1440" w:hanging="360"/>
      </w:pPr>
      <w:rPr>
        <w:rFonts w:ascii="Times New Roman" w:hAnsi="Times New Roman" w:hint="default"/>
        <w:b w:val="0"/>
        <w:sz w:val="24"/>
      </w:rPr>
    </w:lvl>
    <w:lvl w:ilvl="2" w:tplc="58A078D6">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FB676D"/>
    <w:multiLevelType w:val="multilevel"/>
    <w:tmpl w:val="FC7A84C6"/>
    <w:lvl w:ilvl="0">
      <w:start w:val="1"/>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8D9094C"/>
    <w:multiLevelType w:val="multilevel"/>
    <w:tmpl w:val="C414C292"/>
    <w:lvl w:ilvl="0">
      <w:start w:val="2"/>
      <w:numFmt w:val="decimal"/>
      <w:lvlText w:val="(%1)"/>
      <w:lvlJc w:val="left"/>
      <w:pPr>
        <w:ind w:left="720" w:hanging="360"/>
      </w:pPr>
      <w:rPr>
        <w:rFonts w:hint="default"/>
      </w:rPr>
    </w:lvl>
    <w:lvl w:ilvl="1">
      <w:start w:val="6"/>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0947F0"/>
    <w:multiLevelType w:val="multilevel"/>
    <w:tmpl w:val="B65C5C78"/>
    <w:lvl w:ilvl="0">
      <w:start w:val="1"/>
      <w:numFmt w:val="decimal"/>
      <w:lvlText w:val="(%1)"/>
      <w:lvlJc w:val="left"/>
      <w:pPr>
        <w:ind w:left="720" w:hanging="360"/>
      </w:pPr>
      <w:rPr>
        <w:rFonts w:hint="default"/>
        <w:b w:val="0"/>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BE0456A"/>
    <w:multiLevelType w:val="hybridMultilevel"/>
    <w:tmpl w:val="2BD05626"/>
    <w:lvl w:ilvl="0" w:tplc="FA0C260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E9B74C4"/>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5260913"/>
    <w:multiLevelType w:val="hybridMultilevel"/>
    <w:tmpl w:val="53160BCA"/>
    <w:lvl w:ilvl="0" w:tplc="C136D600">
      <w:start w:val="1"/>
      <w:numFmt w:val="lowerLetter"/>
      <w:lvlText w:val="(%1)"/>
      <w:lvlJc w:val="left"/>
      <w:pPr>
        <w:ind w:left="180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41" w15:restartNumberingAfterBreak="0">
    <w:nsid w:val="7C674B34"/>
    <w:multiLevelType w:val="multilevel"/>
    <w:tmpl w:val="3A540022"/>
    <w:lvl w:ilvl="0">
      <w:start w:val="2"/>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33"/>
  </w:num>
  <w:num w:numId="3">
    <w:abstractNumId w:val="34"/>
  </w:num>
  <w:num w:numId="4">
    <w:abstractNumId w:val="30"/>
  </w:num>
  <w:num w:numId="5">
    <w:abstractNumId w:val="40"/>
  </w:num>
  <w:num w:numId="6">
    <w:abstractNumId w:val="25"/>
  </w:num>
  <w:num w:numId="7">
    <w:abstractNumId w:val="28"/>
  </w:num>
  <w:num w:numId="8">
    <w:abstractNumId w:val="21"/>
  </w:num>
  <w:num w:numId="9">
    <w:abstractNumId w:val="39"/>
  </w:num>
  <w:num w:numId="10">
    <w:abstractNumId w:val="3"/>
  </w:num>
  <w:num w:numId="11">
    <w:abstractNumId w:val="19"/>
  </w:num>
  <w:num w:numId="12">
    <w:abstractNumId w:val="18"/>
  </w:num>
  <w:num w:numId="13">
    <w:abstractNumId w:val="29"/>
  </w:num>
  <w:num w:numId="14">
    <w:abstractNumId w:val="26"/>
  </w:num>
  <w:num w:numId="15">
    <w:abstractNumId w:val="38"/>
  </w:num>
  <w:num w:numId="16">
    <w:abstractNumId w:val="16"/>
  </w:num>
  <w:num w:numId="17">
    <w:abstractNumId w:val="13"/>
  </w:num>
  <w:num w:numId="18">
    <w:abstractNumId w:val="17"/>
  </w:num>
  <w:num w:numId="19">
    <w:abstractNumId w:val="32"/>
  </w:num>
  <w:num w:numId="20">
    <w:abstractNumId w:val="27"/>
  </w:num>
  <w:num w:numId="21">
    <w:abstractNumId w:val="23"/>
  </w:num>
  <w:num w:numId="22">
    <w:abstractNumId w:val="12"/>
  </w:num>
  <w:num w:numId="23">
    <w:abstractNumId w:val="6"/>
  </w:num>
  <w:num w:numId="24">
    <w:abstractNumId w:val="41"/>
  </w:num>
  <w:num w:numId="25">
    <w:abstractNumId w:val="11"/>
  </w:num>
  <w:num w:numId="26">
    <w:abstractNumId w:val="14"/>
  </w:num>
  <w:num w:numId="27">
    <w:abstractNumId w:val="1"/>
  </w:num>
  <w:num w:numId="28">
    <w:abstractNumId w:val="7"/>
  </w:num>
  <w:num w:numId="29">
    <w:abstractNumId w:val="9"/>
  </w:num>
  <w:num w:numId="30">
    <w:abstractNumId w:val="36"/>
  </w:num>
  <w:num w:numId="31">
    <w:abstractNumId w:val="2"/>
  </w:num>
  <w:num w:numId="32">
    <w:abstractNumId w:val="8"/>
  </w:num>
  <w:num w:numId="33">
    <w:abstractNumId w:val="24"/>
  </w:num>
  <w:num w:numId="34">
    <w:abstractNumId w:val="15"/>
  </w:num>
  <w:num w:numId="35">
    <w:abstractNumId w:val="22"/>
  </w:num>
  <w:num w:numId="36">
    <w:abstractNumId w:val="4"/>
  </w:num>
  <w:num w:numId="37">
    <w:abstractNumId w:val="0"/>
  </w:num>
  <w:num w:numId="38">
    <w:abstractNumId w:val="5"/>
  </w:num>
  <w:num w:numId="39">
    <w:abstractNumId w:val="10"/>
  </w:num>
  <w:num w:numId="40">
    <w:abstractNumId w:val="37"/>
  </w:num>
  <w:num w:numId="41">
    <w:abstractNumId w:val="35"/>
  </w:num>
  <w:num w:numId="42">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EC"/>
    <w:rsid w:val="00001A6C"/>
    <w:rsid w:val="00002AD2"/>
    <w:rsid w:val="000034F0"/>
    <w:rsid w:val="00003771"/>
    <w:rsid w:val="00003824"/>
    <w:rsid w:val="00003F7D"/>
    <w:rsid w:val="00005137"/>
    <w:rsid w:val="000061FF"/>
    <w:rsid w:val="00007097"/>
    <w:rsid w:val="00007863"/>
    <w:rsid w:val="000101C9"/>
    <w:rsid w:val="00010C83"/>
    <w:rsid w:val="00010D19"/>
    <w:rsid w:val="0001178B"/>
    <w:rsid w:val="000123F4"/>
    <w:rsid w:val="000134E8"/>
    <w:rsid w:val="00013EE0"/>
    <w:rsid w:val="000145FD"/>
    <w:rsid w:val="00015CF5"/>
    <w:rsid w:val="00015EB3"/>
    <w:rsid w:val="00017739"/>
    <w:rsid w:val="00017CC6"/>
    <w:rsid w:val="0002089C"/>
    <w:rsid w:val="0002127A"/>
    <w:rsid w:val="00022A4B"/>
    <w:rsid w:val="0002376B"/>
    <w:rsid w:val="00026137"/>
    <w:rsid w:val="00026B31"/>
    <w:rsid w:val="0002745B"/>
    <w:rsid w:val="000300FF"/>
    <w:rsid w:val="000307B7"/>
    <w:rsid w:val="000307F0"/>
    <w:rsid w:val="00030C3A"/>
    <w:rsid w:val="00033CE3"/>
    <w:rsid w:val="00035C4A"/>
    <w:rsid w:val="00035C5B"/>
    <w:rsid w:val="00036747"/>
    <w:rsid w:val="00037FA3"/>
    <w:rsid w:val="00040FBA"/>
    <w:rsid w:val="000413CD"/>
    <w:rsid w:val="00041840"/>
    <w:rsid w:val="00041D4B"/>
    <w:rsid w:val="00041EA7"/>
    <w:rsid w:val="00042250"/>
    <w:rsid w:val="00043435"/>
    <w:rsid w:val="00046D7D"/>
    <w:rsid w:val="00047185"/>
    <w:rsid w:val="00050CC8"/>
    <w:rsid w:val="00050DEC"/>
    <w:rsid w:val="00051C28"/>
    <w:rsid w:val="000521E3"/>
    <w:rsid w:val="00054E02"/>
    <w:rsid w:val="00054F21"/>
    <w:rsid w:val="0005518E"/>
    <w:rsid w:val="00055540"/>
    <w:rsid w:val="000575A4"/>
    <w:rsid w:val="0006085E"/>
    <w:rsid w:val="000609A9"/>
    <w:rsid w:val="00061F0B"/>
    <w:rsid w:val="00063D00"/>
    <w:rsid w:val="00064AA3"/>
    <w:rsid w:val="000656DD"/>
    <w:rsid w:val="00066FD3"/>
    <w:rsid w:val="00067136"/>
    <w:rsid w:val="000677D8"/>
    <w:rsid w:val="000701BD"/>
    <w:rsid w:val="00070855"/>
    <w:rsid w:val="00071080"/>
    <w:rsid w:val="00071DCE"/>
    <w:rsid w:val="00072042"/>
    <w:rsid w:val="00073009"/>
    <w:rsid w:val="00075706"/>
    <w:rsid w:val="00076103"/>
    <w:rsid w:val="0007759D"/>
    <w:rsid w:val="0008041A"/>
    <w:rsid w:val="00080837"/>
    <w:rsid w:val="0008163B"/>
    <w:rsid w:val="00081CB9"/>
    <w:rsid w:val="00082B3B"/>
    <w:rsid w:val="00082BFA"/>
    <w:rsid w:val="00082D75"/>
    <w:rsid w:val="00085B33"/>
    <w:rsid w:val="00090688"/>
    <w:rsid w:val="00091413"/>
    <w:rsid w:val="0009172D"/>
    <w:rsid w:val="00091C7F"/>
    <w:rsid w:val="0009212B"/>
    <w:rsid w:val="00092391"/>
    <w:rsid w:val="00093525"/>
    <w:rsid w:val="00093A64"/>
    <w:rsid w:val="00094B2B"/>
    <w:rsid w:val="00094C06"/>
    <w:rsid w:val="00095787"/>
    <w:rsid w:val="000977EC"/>
    <w:rsid w:val="000A009C"/>
    <w:rsid w:val="000A4412"/>
    <w:rsid w:val="000A4636"/>
    <w:rsid w:val="000A4B6E"/>
    <w:rsid w:val="000A5266"/>
    <w:rsid w:val="000A52D4"/>
    <w:rsid w:val="000B046A"/>
    <w:rsid w:val="000B08D6"/>
    <w:rsid w:val="000B17BB"/>
    <w:rsid w:val="000B1963"/>
    <w:rsid w:val="000B273A"/>
    <w:rsid w:val="000B28D8"/>
    <w:rsid w:val="000B3FF6"/>
    <w:rsid w:val="000B4329"/>
    <w:rsid w:val="000B469B"/>
    <w:rsid w:val="000B4A44"/>
    <w:rsid w:val="000B4DC4"/>
    <w:rsid w:val="000B5025"/>
    <w:rsid w:val="000B5205"/>
    <w:rsid w:val="000B6203"/>
    <w:rsid w:val="000C0F38"/>
    <w:rsid w:val="000C1F51"/>
    <w:rsid w:val="000C37D0"/>
    <w:rsid w:val="000C40C4"/>
    <w:rsid w:val="000C44D4"/>
    <w:rsid w:val="000C4807"/>
    <w:rsid w:val="000C485E"/>
    <w:rsid w:val="000C4F8F"/>
    <w:rsid w:val="000C550B"/>
    <w:rsid w:val="000C57B0"/>
    <w:rsid w:val="000C5BF5"/>
    <w:rsid w:val="000D167E"/>
    <w:rsid w:val="000D190A"/>
    <w:rsid w:val="000D35C5"/>
    <w:rsid w:val="000D35C7"/>
    <w:rsid w:val="000D3E47"/>
    <w:rsid w:val="000D4791"/>
    <w:rsid w:val="000D6A17"/>
    <w:rsid w:val="000D6E8F"/>
    <w:rsid w:val="000D747D"/>
    <w:rsid w:val="000E1E5E"/>
    <w:rsid w:val="000E2154"/>
    <w:rsid w:val="000E2C3E"/>
    <w:rsid w:val="000E3922"/>
    <w:rsid w:val="000E3B51"/>
    <w:rsid w:val="000E4801"/>
    <w:rsid w:val="000E4AD8"/>
    <w:rsid w:val="000E7AC0"/>
    <w:rsid w:val="000E7B17"/>
    <w:rsid w:val="000F09AB"/>
    <w:rsid w:val="000F0AA2"/>
    <w:rsid w:val="000F0DB9"/>
    <w:rsid w:val="000F1363"/>
    <w:rsid w:val="000F17A4"/>
    <w:rsid w:val="000F2224"/>
    <w:rsid w:val="000F225B"/>
    <w:rsid w:val="000F2FA1"/>
    <w:rsid w:val="000F5336"/>
    <w:rsid w:val="000F53DA"/>
    <w:rsid w:val="000F5DB6"/>
    <w:rsid w:val="000F69AF"/>
    <w:rsid w:val="000F6CC1"/>
    <w:rsid w:val="000F6E6E"/>
    <w:rsid w:val="0010017D"/>
    <w:rsid w:val="00100799"/>
    <w:rsid w:val="001041E6"/>
    <w:rsid w:val="00105559"/>
    <w:rsid w:val="001062B7"/>
    <w:rsid w:val="001104AC"/>
    <w:rsid w:val="00110CEE"/>
    <w:rsid w:val="001110B1"/>
    <w:rsid w:val="001113EE"/>
    <w:rsid w:val="00112AA4"/>
    <w:rsid w:val="00112FBA"/>
    <w:rsid w:val="00113A55"/>
    <w:rsid w:val="00113A71"/>
    <w:rsid w:val="001142CB"/>
    <w:rsid w:val="001149CD"/>
    <w:rsid w:val="00114E0D"/>
    <w:rsid w:val="0011511A"/>
    <w:rsid w:val="0011555C"/>
    <w:rsid w:val="00115630"/>
    <w:rsid w:val="001164D5"/>
    <w:rsid w:val="0011688C"/>
    <w:rsid w:val="0011704F"/>
    <w:rsid w:val="0012003D"/>
    <w:rsid w:val="0012133C"/>
    <w:rsid w:val="00121D06"/>
    <w:rsid w:val="001229B4"/>
    <w:rsid w:val="00122BF5"/>
    <w:rsid w:val="00123051"/>
    <w:rsid w:val="00123FFD"/>
    <w:rsid w:val="001241EE"/>
    <w:rsid w:val="001248AC"/>
    <w:rsid w:val="00127677"/>
    <w:rsid w:val="00131132"/>
    <w:rsid w:val="00131767"/>
    <w:rsid w:val="00131D8C"/>
    <w:rsid w:val="001321E8"/>
    <w:rsid w:val="00132D51"/>
    <w:rsid w:val="001361E6"/>
    <w:rsid w:val="0013623D"/>
    <w:rsid w:val="001362ED"/>
    <w:rsid w:val="00136DBE"/>
    <w:rsid w:val="0014119B"/>
    <w:rsid w:val="0014463E"/>
    <w:rsid w:val="00146B5C"/>
    <w:rsid w:val="0014715C"/>
    <w:rsid w:val="001473A2"/>
    <w:rsid w:val="00147406"/>
    <w:rsid w:val="0014750C"/>
    <w:rsid w:val="00150FA3"/>
    <w:rsid w:val="0015113B"/>
    <w:rsid w:val="001520D8"/>
    <w:rsid w:val="00152E10"/>
    <w:rsid w:val="00157DB0"/>
    <w:rsid w:val="00160B40"/>
    <w:rsid w:val="00164156"/>
    <w:rsid w:val="00164172"/>
    <w:rsid w:val="00164B3F"/>
    <w:rsid w:val="00164DA6"/>
    <w:rsid w:val="00166BEF"/>
    <w:rsid w:val="0017082C"/>
    <w:rsid w:val="00170E22"/>
    <w:rsid w:val="001710D7"/>
    <w:rsid w:val="00171E26"/>
    <w:rsid w:val="001724F0"/>
    <w:rsid w:val="00172A83"/>
    <w:rsid w:val="00173112"/>
    <w:rsid w:val="001736FB"/>
    <w:rsid w:val="00175405"/>
    <w:rsid w:val="001804E2"/>
    <w:rsid w:val="00180EA2"/>
    <w:rsid w:val="00181023"/>
    <w:rsid w:val="00182515"/>
    <w:rsid w:val="001830FD"/>
    <w:rsid w:val="00183197"/>
    <w:rsid w:val="00184D8B"/>
    <w:rsid w:val="00185501"/>
    <w:rsid w:val="00185FF4"/>
    <w:rsid w:val="0018686E"/>
    <w:rsid w:val="00186DC1"/>
    <w:rsid w:val="0018716D"/>
    <w:rsid w:val="00190A97"/>
    <w:rsid w:val="00191CD4"/>
    <w:rsid w:val="00192562"/>
    <w:rsid w:val="00192C6E"/>
    <w:rsid w:val="001930B7"/>
    <w:rsid w:val="00193C72"/>
    <w:rsid w:val="00196C50"/>
    <w:rsid w:val="001A124F"/>
    <w:rsid w:val="001A3A51"/>
    <w:rsid w:val="001A50F5"/>
    <w:rsid w:val="001A52EE"/>
    <w:rsid w:val="001A5382"/>
    <w:rsid w:val="001A6591"/>
    <w:rsid w:val="001A6AAB"/>
    <w:rsid w:val="001A7406"/>
    <w:rsid w:val="001B02A3"/>
    <w:rsid w:val="001B0D95"/>
    <w:rsid w:val="001B1409"/>
    <w:rsid w:val="001B16BE"/>
    <w:rsid w:val="001B271C"/>
    <w:rsid w:val="001B3F4E"/>
    <w:rsid w:val="001B4056"/>
    <w:rsid w:val="001B6E85"/>
    <w:rsid w:val="001C1046"/>
    <w:rsid w:val="001C12BF"/>
    <w:rsid w:val="001C1A14"/>
    <w:rsid w:val="001C3061"/>
    <w:rsid w:val="001C308E"/>
    <w:rsid w:val="001C362B"/>
    <w:rsid w:val="001C5217"/>
    <w:rsid w:val="001C53FB"/>
    <w:rsid w:val="001D0947"/>
    <w:rsid w:val="001D1F2B"/>
    <w:rsid w:val="001D3BD7"/>
    <w:rsid w:val="001D643B"/>
    <w:rsid w:val="001D71BC"/>
    <w:rsid w:val="001D73C0"/>
    <w:rsid w:val="001D776F"/>
    <w:rsid w:val="001E0E1A"/>
    <w:rsid w:val="001E17CF"/>
    <w:rsid w:val="001E1A98"/>
    <w:rsid w:val="001E1FE9"/>
    <w:rsid w:val="001E451A"/>
    <w:rsid w:val="001E4C33"/>
    <w:rsid w:val="001E5444"/>
    <w:rsid w:val="001E5860"/>
    <w:rsid w:val="001E5DCB"/>
    <w:rsid w:val="001E61B0"/>
    <w:rsid w:val="001F0342"/>
    <w:rsid w:val="001F07A8"/>
    <w:rsid w:val="001F0DA3"/>
    <w:rsid w:val="001F102E"/>
    <w:rsid w:val="001F49C6"/>
    <w:rsid w:val="001F5AA7"/>
    <w:rsid w:val="001F633D"/>
    <w:rsid w:val="001F6545"/>
    <w:rsid w:val="001F6F4B"/>
    <w:rsid w:val="0020080E"/>
    <w:rsid w:val="00200F57"/>
    <w:rsid w:val="002038B4"/>
    <w:rsid w:val="00203F3B"/>
    <w:rsid w:val="002043A3"/>
    <w:rsid w:val="00205703"/>
    <w:rsid w:val="00207A13"/>
    <w:rsid w:val="0021131D"/>
    <w:rsid w:val="00212B8B"/>
    <w:rsid w:val="00213F26"/>
    <w:rsid w:val="00215FDF"/>
    <w:rsid w:val="00216407"/>
    <w:rsid w:val="00217D04"/>
    <w:rsid w:val="00220C0E"/>
    <w:rsid w:val="002211A3"/>
    <w:rsid w:val="0022234A"/>
    <w:rsid w:val="00222758"/>
    <w:rsid w:val="002260BF"/>
    <w:rsid w:val="002307C9"/>
    <w:rsid w:val="00230FA3"/>
    <w:rsid w:val="00233166"/>
    <w:rsid w:val="00235768"/>
    <w:rsid w:val="00235FE9"/>
    <w:rsid w:val="00236198"/>
    <w:rsid w:val="00236F16"/>
    <w:rsid w:val="00237453"/>
    <w:rsid w:val="00241882"/>
    <w:rsid w:val="002440FD"/>
    <w:rsid w:val="002447D1"/>
    <w:rsid w:val="00244BE8"/>
    <w:rsid w:val="00244CF0"/>
    <w:rsid w:val="0024574A"/>
    <w:rsid w:val="00245E4E"/>
    <w:rsid w:val="00246011"/>
    <w:rsid w:val="00247767"/>
    <w:rsid w:val="00247BD1"/>
    <w:rsid w:val="0025062B"/>
    <w:rsid w:val="00250FF5"/>
    <w:rsid w:val="002511BE"/>
    <w:rsid w:val="0025220D"/>
    <w:rsid w:val="002527C3"/>
    <w:rsid w:val="00252CBE"/>
    <w:rsid w:val="00254744"/>
    <w:rsid w:val="00254E12"/>
    <w:rsid w:val="00255819"/>
    <w:rsid w:val="002607C6"/>
    <w:rsid w:val="00260831"/>
    <w:rsid w:val="002620E3"/>
    <w:rsid w:val="0026282E"/>
    <w:rsid w:val="00262B7E"/>
    <w:rsid w:val="00263481"/>
    <w:rsid w:val="0026392F"/>
    <w:rsid w:val="0026468D"/>
    <w:rsid w:val="0026529A"/>
    <w:rsid w:val="00265CD5"/>
    <w:rsid w:val="002670D7"/>
    <w:rsid w:val="00267E18"/>
    <w:rsid w:val="00267E91"/>
    <w:rsid w:val="00270B4A"/>
    <w:rsid w:val="00271044"/>
    <w:rsid w:val="002714E2"/>
    <w:rsid w:val="0027162E"/>
    <w:rsid w:val="00273DF4"/>
    <w:rsid w:val="00274383"/>
    <w:rsid w:val="002746D1"/>
    <w:rsid w:val="002773C3"/>
    <w:rsid w:val="00280363"/>
    <w:rsid w:val="002805B2"/>
    <w:rsid w:val="00280671"/>
    <w:rsid w:val="00280D68"/>
    <w:rsid w:val="00281516"/>
    <w:rsid w:val="00282086"/>
    <w:rsid w:val="00282B2C"/>
    <w:rsid w:val="00282C78"/>
    <w:rsid w:val="002843A4"/>
    <w:rsid w:val="00284D0F"/>
    <w:rsid w:val="00285D44"/>
    <w:rsid w:val="00285EE0"/>
    <w:rsid w:val="00286281"/>
    <w:rsid w:val="00287EB8"/>
    <w:rsid w:val="002907A4"/>
    <w:rsid w:val="00291002"/>
    <w:rsid w:val="00291980"/>
    <w:rsid w:val="002919CA"/>
    <w:rsid w:val="00292406"/>
    <w:rsid w:val="002944F0"/>
    <w:rsid w:val="002958F1"/>
    <w:rsid w:val="00297C92"/>
    <w:rsid w:val="00297CFC"/>
    <w:rsid w:val="00297E5D"/>
    <w:rsid w:val="002A09CD"/>
    <w:rsid w:val="002A119A"/>
    <w:rsid w:val="002A155B"/>
    <w:rsid w:val="002A2ECA"/>
    <w:rsid w:val="002A5ECA"/>
    <w:rsid w:val="002A62BD"/>
    <w:rsid w:val="002A7085"/>
    <w:rsid w:val="002A776B"/>
    <w:rsid w:val="002B03D5"/>
    <w:rsid w:val="002B06F7"/>
    <w:rsid w:val="002B07EB"/>
    <w:rsid w:val="002B0828"/>
    <w:rsid w:val="002B09CC"/>
    <w:rsid w:val="002B2D85"/>
    <w:rsid w:val="002B35A8"/>
    <w:rsid w:val="002C08B7"/>
    <w:rsid w:val="002C1CFE"/>
    <w:rsid w:val="002C3949"/>
    <w:rsid w:val="002C477A"/>
    <w:rsid w:val="002C52A2"/>
    <w:rsid w:val="002C67B9"/>
    <w:rsid w:val="002C7823"/>
    <w:rsid w:val="002C7B84"/>
    <w:rsid w:val="002D02C2"/>
    <w:rsid w:val="002D14D1"/>
    <w:rsid w:val="002D3556"/>
    <w:rsid w:val="002D6007"/>
    <w:rsid w:val="002E18F5"/>
    <w:rsid w:val="002E3FCB"/>
    <w:rsid w:val="002E4078"/>
    <w:rsid w:val="002E4128"/>
    <w:rsid w:val="002E494B"/>
    <w:rsid w:val="002E4CBE"/>
    <w:rsid w:val="002E5102"/>
    <w:rsid w:val="002E54B2"/>
    <w:rsid w:val="002F140E"/>
    <w:rsid w:val="002F2188"/>
    <w:rsid w:val="002F40F7"/>
    <w:rsid w:val="002F4550"/>
    <w:rsid w:val="002F77F1"/>
    <w:rsid w:val="003015A4"/>
    <w:rsid w:val="00301F60"/>
    <w:rsid w:val="003022E3"/>
    <w:rsid w:val="003034C5"/>
    <w:rsid w:val="003051F4"/>
    <w:rsid w:val="00306F26"/>
    <w:rsid w:val="00307269"/>
    <w:rsid w:val="003079E5"/>
    <w:rsid w:val="0031000C"/>
    <w:rsid w:val="003130C3"/>
    <w:rsid w:val="00315BC6"/>
    <w:rsid w:val="00316168"/>
    <w:rsid w:val="0031720C"/>
    <w:rsid w:val="0031796C"/>
    <w:rsid w:val="0032018D"/>
    <w:rsid w:val="003221D6"/>
    <w:rsid w:val="00322F2C"/>
    <w:rsid w:val="003236FC"/>
    <w:rsid w:val="00323DB4"/>
    <w:rsid w:val="003242B6"/>
    <w:rsid w:val="0032477F"/>
    <w:rsid w:val="00324D60"/>
    <w:rsid w:val="00325496"/>
    <w:rsid w:val="00325A16"/>
    <w:rsid w:val="00325B1A"/>
    <w:rsid w:val="00326468"/>
    <w:rsid w:val="00326B3B"/>
    <w:rsid w:val="003278A7"/>
    <w:rsid w:val="003302CD"/>
    <w:rsid w:val="00334A12"/>
    <w:rsid w:val="00334F11"/>
    <w:rsid w:val="00336BD4"/>
    <w:rsid w:val="003377FF"/>
    <w:rsid w:val="00337F83"/>
    <w:rsid w:val="00341F4A"/>
    <w:rsid w:val="00343202"/>
    <w:rsid w:val="00344AEC"/>
    <w:rsid w:val="00345441"/>
    <w:rsid w:val="00346A18"/>
    <w:rsid w:val="0035125C"/>
    <w:rsid w:val="0035237D"/>
    <w:rsid w:val="00352CD6"/>
    <w:rsid w:val="00354413"/>
    <w:rsid w:val="0035456A"/>
    <w:rsid w:val="00354DF8"/>
    <w:rsid w:val="003550C3"/>
    <w:rsid w:val="00355515"/>
    <w:rsid w:val="00356475"/>
    <w:rsid w:val="003620E2"/>
    <w:rsid w:val="003624E1"/>
    <w:rsid w:val="003640FD"/>
    <w:rsid w:val="0036499A"/>
    <w:rsid w:val="00366321"/>
    <w:rsid w:val="00370450"/>
    <w:rsid w:val="003713DD"/>
    <w:rsid w:val="00372A83"/>
    <w:rsid w:val="00373321"/>
    <w:rsid w:val="00375FC6"/>
    <w:rsid w:val="003763F6"/>
    <w:rsid w:val="00376C66"/>
    <w:rsid w:val="0037711E"/>
    <w:rsid w:val="00380D3B"/>
    <w:rsid w:val="00381CD0"/>
    <w:rsid w:val="00384B09"/>
    <w:rsid w:val="00385BC8"/>
    <w:rsid w:val="00386812"/>
    <w:rsid w:val="0038779B"/>
    <w:rsid w:val="0039029E"/>
    <w:rsid w:val="00390420"/>
    <w:rsid w:val="0039117F"/>
    <w:rsid w:val="00391C52"/>
    <w:rsid w:val="0039356D"/>
    <w:rsid w:val="0039373B"/>
    <w:rsid w:val="00396A3A"/>
    <w:rsid w:val="00397AD4"/>
    <w:rsid w:val="00397CD8"/>
    <w:rsid w:val="003A01B1"/>
    <w:rsid w:val="003A0867"/>
    <w:rsid w:val="003A1C91"/>
    <w:rsid w:val="003A23EC"/>
    <w:rsid w:val="003A488E"/>
    <w:rsid w:val="003A56AB"/>
    <w:rsid w:val="003A5948"/>
    <w:rsid w:val="003A7275"/>
    <w:rsid w:val="003A7A30"/>
    <w:rsid w:val="003A7D21"/>
    <w:rsid w:val="003A7F1A"/>
    <w:rsid w:val="003B02FE"/>
    <w:rsid w:val="003B1D37"/>
    <w:rsid w:val="003B25EB"/>
    <w:rsid w:val="003B36D9"/>
    <w:rsid w:val="003B3A7B"/>
    <w:rsid w:val="003B40A2"/>
    <w:rsid w:val="003B54A2"/>
    <w:rsid w:val="003B56A1"/>
    <w:rsid w:val="003B783F"/>
    <w:rsid w:val="003B7894"/>
    <w:rsid w:val="003C0904"/>
    <w:rsid w:val="003C0CEB"/>
    <w:rsid w:val="003C4098"/>
    <w:rsid w:val="003C598A"/>
    <w:rsid w:val="003C5DCE"/>
    <w:rsid w:val="003C757F"/>
    <w:rsid w:val="003D04A0"/>
    <w:rsid w:val="003D2FBB"/>
    <w:rsid w:val="003D30B8"/>
    <w:rsid w:val="003D3113"/>
    <w:rsid w:val="003D31F0"/>
    <w:rsid w:val="003D32C3"/>
    <w:rsid w:val="003D6D54"/>
    <w:rsid w:val="003D7D1A"/>
    <w:rsid w:val="003D7EDD"/>
    <w:rsid w:val="003E0252"/>
    <w:rsid w:val="003E083A"/>
    <w:rsid w:val="003E0B36"/>
    <w:rsid w:val="003E0B38"/>
    <w:rsid w:val="003E0C28"/>
    <w:rsid w:val="003E1EF0"/>
    <w:rsid w:val="003E3D6B"/>
    <w:rsid w:val="003E5889"/>
    <w:rsid w:val="003E5BCB"/>
    <w:rsid w:val="003F0C90"/>
    <w:rsid w:val="003F1932"/>
    <w:rsid w:val="003F1ACE"/>
    <w:rsid w:val="003F2D0F"/>
    <w:rsid w:val="003F3C73"/>
    <w:rsid w:val="003F3F5A"/>
    <w:rsid w:val="003F51A1"/>
    <w:rsid w:val="003F5487"/>
    <w:rsid w:val="003F5E21"/>
    <w:rsid w:val="003F7824"/>
    <w:rsid w:val="003F7E68"/>
    <w:rsid w:val="00400907"/>
    <w:rsid w:val="0040151E"/>
    <w:rsid w:val="00401BDC"/>
    <w:rsid w:val="004030D1"/>
    <w:rsid w:val="00403EC8"/>
    <w:rsid w:val="0040440B"/>
    <w:rsid w:val="00404F60"/>
    <w:rsid w:val="00405D44"/>
    <w:rsid w:val="00406102"/>
    <w:rsid w:val="00406297"/>
    <w:rsid w:val="004102E2"/>
    <w:rsid w:val="00412551"/>
    <w:rsid w:val="00412783"/>
    <w:rsid w:val="00412D3D"/>
    <w:rsid w:val="00414556"/>
    <w:rsid w:val="0041499F"/>
    <w:rsid w:val="0041532A"/>
    <w:rsid w:val="0041533D"/>
    <w:rsid w:val="0041559C"/>
    <w:rsid w:val="00415FBA"/>
    <w:rsid w:val="004161E7"/>
    <w:rsid w:val="004166FF"/>
    <w:rsid w:val="00417C6A"/>
    <w:rsid w:val="00417D78"/>
    <w:rsid w:val="004200A2"/>
    <w:rsid w:val="0042093B"/>
    <w:rsid w:val="00421CD9"/>
    <w:rsid w:val="00421D5D"/>
    <w:rsid w:val="00423E61"/>
    <w:rsid w:val="0042406B"/>
    <w:rsid w:val="00424842"/>
    <w:rsid w:val="0042497B"/>
    <w:rsid w:val="00425EE7"/>
    <w:rsid w:val="0042649B"/>
    <w:rsid w:val="00427206"/>
    <w:rsid w:val="0042771E"/>
    <w:rsid w:val="00431EF4"/>
    <w:rsid w:val="004322E6"/>
    <w:rsid w:val="004330F8"/>
    <w:rsid w:val="00433319"/>
    <w:rsid w:val="00433D3E"/>
    <w:rsid w:val="00433F49"/>
    <w:rsid w:val="00434028"/>
    <w:rsid w:val="00434187"/>
    <w:rsid w:val="004342C3"/>
    <w:rsid w:val="00435D4C"/>
    <w:rsid w:val="00435F99"/>
    <w:rsid w:val="00436275"/>
    <w:rsid w:val="0044031A"/>
    <w:rsid w:val="00441797"/>
    <w:rsid w:val="00441DAA"/>
    <w:rsid w:val="00441EBE"/>
    <w:rsid w:val="004425CF"/>
    <w:rsid w:val="004429AF"/>
    <w:rsid w:val="00442B11"/>
    <w:rsid w:val="00442CDF"/>
    <w:rsid w:val="00443A84"/>
    <w:rsid w:val="0044416F"/>
    <w:rsid w:val="004452E9"/>
    <w:rsid w:val="0044559F"/>
    <w:rsid w:val="004465BF"/>
    <w:rsid w:val="00446ABC"/>
    <w:rsid w:val="00447EF4"/>
    <w:rsid w:val="00450482"/>
    <w:rsid w:val="00450B02"/>
    <w:rsid w:val="00450B15"/>
    <w:rsid w:val="00450EC2"/>
    <w:rsid w:val="00451EE2"/>
    <w:rsid w:val="00452502"/>
    <w:rsid w:val="004525ED"/>
    <w:rsid w:val="00452757"/>
    <w:rsid w:val="00453991"/>
    <w:rsid w:val="00453D0B"/>
    <w:rsid w:val="00454BE8"/>
    <w:rsid w:val="00455413"/>
    <w:rsid w:val="004559CB"/>
    <w:rsid w:val="00455B17"/>
    <w:rsid w:val="004569D6"/>
    <w:rsid w:val="00456AAE"/>
    <w:rsid w:val="00457092"/>
    <w:rsid w:val="00457F18"/>
    <w:rsid w:val="00460038"/>
    <w:rsid w:val="00460985"/>
    <w:rsid w:val="00460B6A"/>
    <w:rsid w:val="0046160B"/>
    <w:rsid w:val="0046180D"/>
    <w:rsid w:val="004639A2"/>
    <w:rsid w:val="00465F00"/>
    <w:rsid w:val="00465F43"/>
    <w:rsid w:val="00465F68"/>
    <w:rsid w:val="00470D68"/>
    <w:rsid w:val="00472267"/>
    <w:rsid w:val="00483DCE"/>
    <w:rsid w:val="0048488C"/>
    <w:rsid w:val="004849C4"/>
    <w:rsid w:val="00484B1C"/>
    <w:rsid w:val="0048655D"/>
    <w:rsid w:val="00486657"/>
    <w:rsid w:val="00486D2F"/>
    <w:rsid w:val="0049096D"/>
    <w:rsid w:val="00492831"/>
    <w:rsid w:val="00492B97"/>
    <w:rsid w:val="00493289"/>
    <w:rsid w:val="0049359D"/>
    <w:rsid w:val="004938C5"/>
    <w:rsid w:val="004964EC"/>
    <w:rsid w:val="00496BF2"/>
    <w:rsid w:val="00497465"/>
    <w:rsid w:val="00497FCE"/>
    <w:rsid w:val="004A1CA6"/>
    <w:rsid w:val="004A1E90"/>
    <w:rsid w:val="004A7560"/>
    <w:rsid w:val="004B036D"/>
    <w:rsid w:val="004B3278"/>
    <w:rsid w:val="004B420C"/>
    <w:rsid w:val="004B4D92"/>
    <w:rsid w:val="004B62C0"/>
    <w:rsid w:val="004B7D90"/>
    <w:rsid w:val="004C0B27"/>
    <w:rsid w:val="004C44BC"/>
    <w:rsid w:val="004C4742"/>
    <w:rsid w:val="004C4FDC"/>
    <w:rsid w:val="004C5B48"/>
    <w:rsid w:val="004C6012"/>
    <w:rsid w:val="004C6ABB"/>
    <w:rsid w:val="004C7369"/>
    <w:rsid w:val="004C7A35"/>
    <w:rsid w:val="004D00CE"/>
    <w:rsid w:val="004D03D1"/>
    <w:rsid w:val="004D05BB"/>
    <w:rsid w:val="004D15CC"/>
    <w:rsid w:val="004D2377"/>
    <w:rsid w:val="004D3630"/>
    <w:rsid w:val="004D399C"/>
    <w:rsid w:val="004D3EAF"/>
    <w:rsid w:val="004D4001"/>
    <w:rsid w:val="004D64DF"/>
    <w:rsid w:val="004E32EF"/>
    <w:rsid w:val="004F0D36"/>
    <w:rsid w:val="004F1973"/>
    <w:rsid w:val="004F7FEB"/>
    <w:rsid w:val="00501F9C"/>
    <w:rsid w:val="005031CB"/>
    <w:rsid w:val="00505FD1"/>
    <w:rsid w:val="00506707"/>
    <w:rsid w:val="00506F21"/>
    <w:rsid w:val="005103AA"/>
    <w:rsid w:val="00510BD6"/>
    <w:rsid w:val="00511C83"/>
    <w:rsid w:val="0051289B"/>
    <w:rsid w:val="00513E3E"/>
    <w:rsid w:val="0051556C"/>
    <w:rsid w:val="00515C9D"/>
    <w:rsid w:val="00520F3F"/>
    <w:rsid w:val="00521AF4"/>
    <w:rsid w:val="0052237D"/>
    <w:rsid w:val="00523B87"/>
    <w:rsid w:val="00523C0F"/>
    <w:rsid w:val="00524D3C"/>
    <w:rsid w:val="00525135"/>
    <w:rsid w:val="005263AF"/>
    <w:rsid w:val="00527606"/>
    <w:rsid w:val="00531A18"/>
    <w:rsid w:val="005325DC"/>
    <w:rsid w:val="0053264C"/>
    <w:rsid w:val="00532ACE"/>
    <w:rsid w:val="005360F9"/>
    <w:rsid w:val="0053671B"/>
    <w:rsid w:val="0053757F"/>
    <w:rsid w:val="00537BED"/>
    <w:rsid w:val="00541B79"/>
    <w:rsid w:val="00541D74"/>
    <w:rsid w:val="005424A0"/>
    <w:rsid w:val="00543A68"/>
    <w:rsid w:val="00543AAF"/>
    <w:rsid w:val="00545ABE"/>
    <w:rsid w:val="00546530"/>
    <w:rsid w:val="00546D61"/>
    <w:rsid w:val="0054737E"/>
    <w:rsid w:val="00547F54"/>
    <w:rsid w:val="00550A9D"/>
    <w:rsid w:val="005510FD"/>
    <w:rsid w:val="00552D1A"/>
    <w:rsid w:val="00552DF8"/>
    <w:rsid w:val="005535AB"/>
    <w:rsid w:val="00553A0D"/>
    <w:rsid w:val="00553B02"/>
    <w:rsid w:val="00553DE9"/>
    <w:rsid w:val="00554088"/>
    <w:rsid w:val="005543A1"/>
    <w:rsid w:val="005554EC"/>
    <w:rsid w:val="00555A82"/>
    <w:rsid w:val="00555E8E"/>
    <w:rsid w:val="005565A2"/>
    <w:rsid w:val="0056042E"/>
    <w:rsid w:val="0056051B"/>
    <w:rsid w:val="00560A63"/>
    <w:rsid w:val="00560F8E"/>
    <w:rsid w:val="00561124"/>
    <w:rsid w:val="00561427"/>
    <w:rsid w:val="00561700"/>
    <w:rsid w:val="00561C1E"/>
    <w:rsid w:val="00562B74"/>
    <w:rsid w:val="00562E4C"/>
    <w:rsid w:val="0056316F"/>
    <w:rsid w:val="0056383F"/>
    <w:rsid w:val="005653E5"/>
    <w:rsid w:val="0056555B"/>
    <w:rsid w:val="00567208"/>
    <w:rsid w:val="00573CCB"/>
    <w:rsid w:val="0057442C"/>
    <w:rsid w:val="005746B3"/>
    <w:rsid w:val="00575620"/>
    <w:rsid w:val="0057708D"/>
    <w:rsid w:val="005773D3"/>
    <w:rsid w:val="00581541"/>
    <w:rsid w:val="005816CD"/>
    <w:rsid w:val="00581CB3"/>
    <w:rsid w:val="00582853"/>
    <w:rsid w:val="00582AC2"/>
    <w:rsid w:val="00584003"/>
    <w:rsid w:val="0058471E"/>
    <w:rsid w:val="00584BE0"/>
    <w:rsid w:val="00586CD0"/>
    <w:rsid w:val="005907BB"/>
    <w:rsid w:val="00590F66"/>
    <w:rsid w:val="005938F2"/>
    <w:rsid w:val="00593B9D"/>
    <w:rsid w:val="0059463B"/>
    <w:rsid w:val="00594653"/>
    <w:rsid w:val="0059607F"/>
    <w:rsid w:val="005A300D"/>
    <w:rsid w:val="005A4DE8"/>
    <w:rsid w:val="005A5E4D"/>
    <w:rsid w:val="005A6161"/>
    <w:rsid w:val="005A61FA"/>
    <w:rsid w:val="005A6750"/>
    <w:rsid w:val="005A715A"/>
    <w:rsid w:val="005A7D7F"/>
    <w:rsid w:val="005B3837"/>
    <w:rsid w:val="005B3D04"/>
    <w:rsid w:val="005B4005"/>
    <w:rsid w:val="005B44ED"/>
    <w:rsid w:val="005B4E84"/>
    <w:rsid w:val="005B5982"/>
    <w:rsid w:val="005B6A20"/>
    <w:rsid w:val="005B74E2"/>
    <w:rsid w:val="005C0FCD"/>
    <w:rsid w:val="005C2C06"/>
    <w:rsid w:val="005C2D53"/>
    <w:rsid w:val="005C38FC"/>
    <w:rsid w:val="005C5060"/>
    <w:rsid w:val="005C65B6"/>
    <w:rsid w:val="005D02A7"/>
    <w:rsid w:val="005D0B5C"/>
    <w:rsid w:val="005D1E2B"/>
    <w:rsid w:val="005D30D6"/>
    <w:rsid w:val="005D3451"/>
    <w:rsid w:val="005D4063"/>
    <w:rsid w:val="005D4143"/>
    <w:rsid w:val="005D444F"/>
    <w:rsid w:val="005D4D53"/>
    <w:rsid w:val="005E0394"/>
    <w:rsid w:val="005E0597"/>
    <w:rsid w:val="005E0755"/>
    <w:rsid w:val="005E18B2"/>
    <w:rsid w:val="005E3F5C"/>
    <w:rsid w:val="005E56AC"/>
    <w:rsid w:val="005E56E3"/>
    <w:rsid w:val="005E604F"/>
    <w:rsid w:val="005E6438"/>
    <w:rsid w:val="005E6D45"/>
    <w:rsid w:val="005E7E03"/>
    <w:rsid w:val="005F00C1"/>
    <w:rsid w:val="005F1750"/>
    <w:rsid w:val="005F3DE2"/>
    <w:rsid w:val="005F44A7"/>
    <w:rsid w:val="005F50DA"/>
    <w:rsid w:val="005F543E"/>
    <w:rsid w:val="005F5BF2"/>
    <w:rsid w:val="005F6E84"/>
    <w:rsid w:val="005F6ED1"/>
    <w:rsid w:val="0060153C"/>
    <w:rsid w:val="00601FD4"/>
    <w:rsid w:val="00602858"/>
    <w:rsid w:val="00603524"/>
    <w:rsid w:val="006038CF"/>
    <w:rsid w:val="0060475E"/>
    <w:rsid w:val="00604A12"/>
    <w:rsid w:val="00604B52"/>
    <w:rsid w:val="006054CD"/>
    <w:rsid w:val="006108C5"/>
    <w:rsid w:val="00615024"/>
    <w:rsid w:val="006150D7"/>
    <w:rsid w:val="00617A06"/>
    <w:rsid w:val="00620D23"/>
    <w:rsid w:val="00621366"/>
    <w:rsid w:val="006241F4"/>
    <w:rsid w:val="006244AE"/>
    <w:rsid w:val="00624831"/>
    <w:rsid w:val="00625F1D"/>
    <w:rsid w:val="0062718B"/>
    <w:rsid w:val="0063005D"/>
    <w:rsid w:val="00631733"/>
    <w:rsid w:val="00633890"/>
    <w:rsid w:val="00633C9A"/>
    <w:rsid w:val="00635154"/>
    <w:rsid w:val="00635861"/>
    <w:rsid w:val="00635C56"/>
    <w:rsid w:val="00635E7F"/>
    <w:rsid w:val="0063791F"/>
    <w:rsid w:val="00640006"/>
    <w:rsid w:val="00640E15"/>
    <w:rsid w:val="006419B0"/>
    <w:rsid w:val="00641C2C"/>
    <w:rsid w:val="00641FCA"/>
    <w:rsid w:val="0064349D"/>
    <w:rsid w:val="006461A4"/>
    <w:rsid w:val="00646ABA"/>
    <w:rsid w:val="00647493"/>
    <w:rsid w:val="00647B82"/>
    <w:rsid w:val="00653546"/>
    <w:rsid w:val="00654AA0"/>
    <w:rsid w:val="006557CE"/>
    <w:rsid w:val="006564F6"/>
    <w:rsid w:val="00657EB6"/>
    <w:rsid w:val="0066027F"/>
    <w:rsid w:val="00661737"/>
    <w:rsid w:val="00661A59"/>
    <w:rsid w:val="00662DCC"/>
    <w:rsid w:val="006638B4"/>
    <w:rsid w:val="00664958"/>
    <w:rsid w:val="0066555D"/>
    <w:rsid w:val="00666777"/>
    <w:rsid w:val="00666CDD"/>
    <w:rsid w:val="0066741B"/>
    <w:rsid w:val="0066784C"/>
    <w:rsid w:val="00671E6B"/>
    <w:rsid w:val="006729BF"/>
    <w:rsid w:val="00674177"/>
    <w:rsid w:val="00674E59"/>
    <w:rsid w:val="006752AB"/>
    <w:rsid w:val="00675DA3"/>
    <w:rsid w:val="006774E3"/>
    <w:rsid w:val="00680805"/>
    <w:rsid w:val="00680B36"/>
    <w:rsid w:val="00680C82"/>
    <w:rsid w:val="00681B69"/>
    <w:rsid w:val="006826CB"/>
    <w:rsid w:val="00682F60"/>
    <w:rsid w:val="00684CFB"/>
    <w:rsid w:val="006857D3"/>
    <w:rsid w:val="00687C00"/>
    <w:rsid w:val="00690469"/>
    <w:rsid w:val="00690744"/>
    <w:rsid w:val="0069136D"/>
    <w:rsid w:val="00691DFF"/>
    <w:rsid w:val="0069563D"/>
    <w:rsid w:val="006956D9"/>
    <w:rsid w:val="0069602C"/>
    <w:rsid w:val="00696404"/>
    <w:rsid w:val="006A0325"/>
    <w:rsid w:val="006A1091"/>
    <w:rsid w:val="006A1423"/>
    <w:rsid w:val="006A1826"/>
    <w:rsid w:val="006A1E44"/>
    <w:rsid w:val="006A29DC"/>
    <w:rsid w:val="006A3ACD"/>
    <w:rsid w:val="006A43CA"/>
    <w:rsid w:val="006A4719"/>
    <w:rsid w:val="006A50D4"/>
    <w:rsid w:val="006A5A49"/>
    <w:rsid w:val="006B0425"/>
    <w:rsid w:val="006B0AAD"/>
    <w:rsid w:val="006B30F5"/>
    <w:rsid w:val="006B425F"/>
    <w:rsid w:val="006B54B1"/>
    <w:rsid w:val="006B5AAB"/>
    <w:rsid w:val="006B5E93"/>
    <w:rsid w:val="006B6419"/>
    <w:rsid w:val="006B650E"/>
    <w:rsid w:val="006C10F2"/>
    <w:rsid w:val="006C1528"/>
    <w:rsid w:val="006C1886"/>
    <w:rsid w:val="006C32F0"/>
    <w:rsid w:val="006C3AEC"/>
    <w:rsid w:val="006C77B5"/>
    <w:rsid w:val="006C79B6"/>
    <w:rsid w:val="006D2183"/>
    <w:rsid w:val="006D446D"/>
    <w:rsid w:val="006D6B7C"/>
    <w:rsid w:val="006E08BD"/>
    <w:rsid w:val="006E0E4C"/>
    <w:rsid w:val="006E2E1F"/>
    <w:rsid w:val="006E3D51"/>
    <w:rsid w:val="006E54E5"/>
    <w:rsid w:val="006E6018"/>
    <w:rsid w:val="006E6515"/>
    <w:rsid w:val="006E6A87"/>
    <w:rsid w:val="006E6FB9"/>
    <w:rsid w:val="006E7865"/>
    <w:rsid w:val="006E7B0B"/>
    <w:rsid w:val="006F35AA"/>
    <w:rsid w:val="006F378C"/>
    <w:rsid w:val="006F4D1D"/>
    <w:rsid w:val="006F69B6"/>
    <w:rsid w:val="006F6B55"/>
    <w:rsid w:val="00701C28"/>
    <w:rsid w:val="00702F80"/>
    <w:rsid w:val="00703949"/>
    <w:rsid w:val="00703CB7"/>
    <w:rsid w:val="00705CE9"/>
    <w:rsid w:val="0071168B"/>
    <w:rsid w:val="007144E8"/>
    <w:rsid w:val="0071578B"/>
    <w:rsid w:val="00715DAB"/>
    <w:rsid w:val="00717794"/>
    <w:rsid w:val="00717B07"/>
    <w:rsid w:val="00717C09"/>
    <w:rsid w:val="00720FDA"/>
    <w:rsid w:val="00721505"/>
    <w:rsid w:val="00721C32"/>
    <w:rsid w:val="00723831"/>
    <w:rsid w:val="00725A29"/>
    <w:rsid w:val="00730692"/>
    <w:rsid w:val="00731F65"/>
    <w:rsid w:val="00731F72"/>
    <w:rsid w:val="00733422"/>
    <w:rsid w:val="00736512"/>
    <w:rsid w:val="00736B3B"/>
    <w:rsid w:val="00736C90"/>
    <w:rsid w:val="0073714C"/>
    <w:rsid w:val="0073790E"/>
    <w:rsid w:val="0074040D"/>
    <w:rsid w:val="0074304B"/>
    <w:rsid w:val="007434EC"/>
    <w:rsid w:val="0074441A"/>
    <w:rsid w:val="007447DB"/>
    <w:rsid w:val="00746297"/>
    <w:rsid w:val="00750605"/>
    <w:rsid w:val="00751058"/>
    <w:rsid w:val="00751059"/>
    <w:rsid w:val="007531C9"/>
    <w:rsid w:val="00753AA9"/>
    <w:rsid w:val="00753D31"/>
    <w:rsid w:val="00756DB1"/>
    <w:rsid w:val="00757DCF"/>
    <w:rsid w:val="00760917"/>
    <w:rsid w:val="00760965"/>
    <w:rsid w:val="007628DE"/>
    <w:rsid w:val="00762BD8"/>
    <w:rsid w:val="007633D6"/>
    <w:rsid w:val="00764AA1"/>
    <w:rsid w:val="0076732C"/>
    <w:rsid w:val="0076791E"/>
    <w:rsid w:val="00767B56"/>
    <w:rsid w:val="00767BCC"/>
    <w:rsid w:val="007703A7"/>
    <w:rsid w:val="00771569"/>
    <w:rsid w:val="007723B9"/>
    <w:rsid w:val="00772829"/>
    <w:rsid w:val="00773237"/>
    <w:rsid w:val="00773DB1"/>
    <w:rsid w:val="00773E04"/>
    <w:rsid w:val="00773F8C"/>
    <w:rsid w:val="00774379"/>
    <w:rsid w:val="00776550"/>
    <w:rsid w:val="007765F0"/>
    <w:rsid w:val="007766C3"/>
    <w:rsid w:val="00776A79"/>
    <w:rsid w:val="00777C0C"/>
    <w:rsid w:val="00777F0C"/>
    <w:rsid w:val="00783898"/>
    <w:rsid w:val="00783A7A"/>
    <w:rsid w:val="00783B4C"/>
    <w:rsid w:val="007840A6"/>
    <w:rsid w:val="00784275"/>
    <w:rsid w:val="007845BD"/>
    <w:rsid w:val="00785C4A"/>
    <w:rsid w:val="00787280"/>
    <w:rsid w:val="00787425"/>
    <w:rsid w:val="007874C7"/>
    <w:rsid w:val="0078764D"/>
    <w:rsid w:val="007906D3"/>
    <w:rsid w:val="00790AA3"/>
    <w:rsid w:val="007918AB"/>
    <w:rsid w:val="00791F64"/>
    <w:rsid w:val="00792515"/>
    <w:rsid w:val="007945A7"/>
    <w:rsid w:val="00795036"/>
    <w:rsid w:val="007950A1"/>
    <w:rsid w:val="007966BA"/>
    <w:rsid w:val="007977E1"/>
    <w:rsid w:val="00797F81"/>
    <w:rsid w:val="00797FF1"/>
    <w:rsid w:val="007A2D37"/>
    <w:rsid w:val="007A5CA9"/>
    <w:rsid w:val="007A62BD"/>
    <w:rsid w:val="007A68D5"/>
    <w:rsid w:val="007A6EA5"/>
    <w:rsid w:val="007A7B1B"/>
    <w:rsid w:val="007B0021"/>
    <w:rsid w:val="007B061B"/>
    <w:rsid w:val="007B0EF9"/>
    <w:rsid w:val="007B11FF"/>
    <w:rsid w:val="007B15EE"/>
    <w:rsid w:val="007B169A"/>
    <w:rsid w:val="007B20B1"/>
    <w:rsid w:val="007B3921"/>
    <w:rsid w:val="007B4F86"/>
    <w:rsid w:val="007B5AB8"/>
    <w:rsid w:val="007C1508"/>
    <w:rsid w:val="007C307B"/>
    <w:rsid w:val="007C3761"/>
    <w:rsid w:val="007C4970"/>
    <w:rsid w:val="007C75D4"/>
    <w:rsid w:val="007C7C25"/>
    <w:rsid w:val="007C7E77"/>
    <w:rsid w:val="007D07D6"/>
    <w:rsid w:val="007D0808"/>
    <w:rsid w:val="007D11AA"/>
    <w:rsid w:val="007D2E75"/>
    <w:rsid w:val="007D2FFC"/>
    <w:rsid w:val="007D335F"/>
    <w:rsid w:val="007D37B5"/>
    <w:rsid w:val="007D3BA6"/>
    <w:rsid w:val="007D3C4B"/>
    <w:rsid w:val="007D53E7"/>
    <w:rsid w:val="007D6503"/>
    <w:rsid w:val="007D6915"/>
    <w:rsid w:val="007E1195"/>
    <w:rsid w:val="007E39BA"/>
    <w:rsid w:val="007E3FB4"/>
    <w:rsid w:val="007E487C"/>
    <w:rsid w:val="007E4BC0"/>
    <w:rsid w:val="007E4DF9"/>
    <w:rsid w:val="007E52FC"/>
    <w:rsid w:val="007E7225"/>
    <w:rsid w:val="007E7C68"/>
    <w:rsid w:val="007E7EE0"/>
    <w:rsid w:val="007F217A"/>
    <w:rsid w:val="007F2E11"/>
    <w:rsid w:val="007F3715"/>
    <w:rsid w:val="007F3BA4"/>
    <w:rsid w:val="007F4619"/>
    <w:rsid w:val="007F5BEA"/>
    <w:rsid w:val="007F6D71"/>
    <w:rsid w:val="007F70C2"/>
    <w:rsid w:val="008005F3"/>
    <w:rsid w:val="00802B00"/>
    <w:rsid w:val="008046E2"/>
    <w:rsid w:val="008068E6"/>
    <w:rsid w:val="00806C88"/>
    <w:rsid w:val="008100D9"/>
    <w:rsid w:val="008119F2"/>
    <w:rsid w:val="008129A8"/>
    <w:rsid w:val="00812BE8"/>
    <w:rsid w:val="00813702"/>
    <w:rsid w:val="008139C1"/>
    <w:rsid w:val="0081476F"/>
    <w:rsid w:val="008169D3"/>
    <w:rsid w:val="00817153"/>
    <w:rsid w:val="00820367"/>
    <w:rsid w:val="00820FC8"/>
    <w:rsid w:val="00821AC7"/>
    <w:rsid w:val="00822D80"/>
    <w:rsid w:val="00822FAA"/>
    <w:rsid w:val="0082345D"/>
    <w:rsid w:val="008241D1"/>
    <w:rsid w:val="008243ED"/>
    <w:rsid w:val="00826587"/>
    <w:rsid w:val="0083067A"/>
    <w:rsid w:val="008339B5"/>
    <w:rsid w:val="0083487C"/>
    <w:rsid w:val="008351DE"/>
    <w:rsid w:val="008376DA"/>
    <w:rsid w:val="0083778D"/>
    <w:rsid w:val="008406D8"/>
    <w:rsid w:val="0084274A"/>
    <w:rsid w:val="008428E0"/>
    <w:rsid w:val="00845E6A"/>
    <w:rsid w:val="00845F83"/>
    <w:rsid w:val="00846702"/>
    <w:rsid w:val="0085014F"/>
    <w:rsid w:val="0085076F"/>
    <w:rsid w:val="008512CA"/>
    <w:rsid w:val="0085184F"/>
    <w:rsid w:val="008539B1"/>
    <w:rsid w:val="00853B7F"/>
    <w:rsid w:val="008541DD"/>
    <w:rsid w:val="00854793"/>
    <w:rsid w:val="00856F05"/>
    <w:rsid w:val="008579F5"/>
    <w:rsid w:val="00860CA0"/>
    <w:rsid w:val="00861104"/>
    <w:rsid w:val="00861587"/>
    <w:rsid w:val="00863502"/>
    <w:rsid w:val="0086444D"/>
    <w:rsid w:val="00865EA8"/>
    <w:rsid w:val="00866248"/>
    <w:rsid w:val="00866493"/>
    <w:rsid w:val="00866761"/>
    <w:rsid w:val="00866996"/>
    <w:rsid w:val="00867BDF"/>
    <w:rsid w:val="00867F5F"/>
    <w:rsid w:val="00871AD8"/>
    <w:rsid w:val="00873E0C"/>
    <w:rsid w:val="008744EC"/>
    <w:rsid w:val="00874BD1"/>
    <w:rsid w:val="00874F75"/>
    <w:rsid w:val="00875471"/>
    <w:rsid w:val="008766F2"/>
    <w:rsid w:val="00877052"/>
    <w:rsid w:val="00881740"/>
    <w:rsid w:val="00881B56"/>
    <w:rsid w:val="00883565"/>
    <w:rsid w:val="008839B5"/>
    <w:rsid w:val="008841F3"/>
    <w:rsid w:val="0088456E"/>
    <w:rsid w:val="00884BD2"/>
    <w:rsid w:val="00884CC1"/>
    <w:rsid w:val="00885247"/>
    <w:rsid w:val="00887B55"/>
    <w:rsid w:val="0089078F"/>
    <w:rsid w:val="00891535"/>
    <w:rsid w:val="00891BAF"/>
    <w:rsid w:val="00892526"/>
    <w:rsid w:val="00892695"/>
    <w:rsid w:val="00893A10"/>
    <w:rsid w:val="00894F41"/>
    <w:rsid w:val="008953BE"/>
    <w:rsid w:val="00895EE6"/>
    <w:rsid w:val="008965A2"/>
    <w:rsid w:val="008971D8"/>
    <w:rsid w:val="008A2392"/>
    <w:rsid w:val="008A4347"/>
    <w:rsid w:val="008A4510"/>
    <w:rsid w:val="008A4B97"/>
    <w:rsid w:val="008A519B"/>
    <w:rsid w:val="008A5E3A"/>
    <w:rsid w:val="008A5F2C"/>
    <w:rsid w:val="008A733C"/>
    <w:rsid w:val="008B05F6"/>
    <w:rsid w:val="008B07AF"/>
    <w:rsid w:val="008B2428"/>
    <w:rsid w:val="008B38A3"/>
    <w:rsid w:val="008B3CA5"/>
    <w:rsid w:val="008B53A2"/>
    <w:rsid w:val="008B5767"/>
    <w:rsid w:val="008B58BC"/>
    <w:rsid w:val="008B774C"/>
    <w:rsid w:val="008C02D8"/>
    <w:rsid w:val="008C25AC"/>
    <w:rsid w:val="008C48D8"/>
    <w:rsid w:val="008C4B48"/>
    <w:rsid w:val="008C5B33"/>
    <w:rsid w:val="008C5D26"/>
    <w:rsid w:val="008C6145"/>
    <w:rsid w:val="008D03F2"/>
    <w:rsid w:val="008D1F98"/>
    <w:rsid w:val="008D3208"/>
    <w:rsid w:val="008D395A"/>
    <w:rsid w:val="008D466D"/>
    <w:rsid w:val="008D4A2B"/>
    <w:rsid w:val="008D4EF8"/>
    <w:rsid w:val="008D54A3"/>
    <w:rsid w:val="008E3BF5"/>
    <w:rsid w:val="008E422D"/>
    <w:rsid w:val="008E4D63"/>
    <w:rsid w:val="008E5ABA"/>
    <w:rsid w:val="008E5ADE"/>
    <w:rsid w:val="008E5DD6"/>
    <w:rsid w:val="008F0935"/>
    <w:rsid w:val="008F0E8E"/>
    <w:rsid w:val="008F341D"/>
    <w:rsid w:val="008F3EC1"/>
    <w:rsid w:val="008F4112"/>
    <w:rsid w:val="008F47A4"/>
    <w:rsid w:val="008F4998"/>
    <w:rsid w:val="008F49B1"/>
    <w:rsid w:val="008F4EDA"/>
    <w:rsid w:val="008F5019"/>
    <w:rsid w:val="008F720F"/>
    <w:rsid w:val="008F7A83"/>
    <w:rsid w:val="008F7D30"/>
    <w:rsid w:val="008F7DFC"/>
    <w:rsid w:val="008F7EC7"/>
    <w:rsid w:val="00900971"/>
    <w:rsid w:val="00901CAF"/>
    <w:rsid w:val="00902D72"/>
    <w:rsid w:val="009030D0"/>
    <w:rsid w:val="00903CA9"/>
    <w:rsid w:val="00907FF2"/>
    <w:rsid w:val="0091045B"/>
    <w:rsid w:val="00911162"/>
    <w:rsid w:val="009124A6"/>
    <w:rsid w:val="009124E4"/>
    <w:rsid w:val="00912784"/>
    <w:rsid w:val="0091419C"/>
    <w:rsid w:val="00916D5A"/>
    <w:rsid w:val="00916F5F"/>
    <w:rsid w:val="009175C1"/>
    <w:rsid w:val="00917BF8"/>
    <w:rsid w:val="00917F76"/>
    <w:rsid w:val="00920305"/>
    <w:rsid w:val="00920ECC"/>
    <w:rsid w:val="0092157B"/>
    <w:rsid w:val="00922BC7"/>
    <w:rsid w:val="0092471D"/>
    <w:rsid w:val="009258FE"/>
    <w:rsid w:val="00926208"/>
    <w:rsid w:val="00926EFA"/>
    <w:rsid w:val="009300CB"/>
    <w:rsid w:val="00932D76"/>
    <w:rsid w:val="0093376C"/>
    <w:rsid w:val="00933D17"/>
    <w:rsid w:val="00936EF6"/>
    <w:rsid w:val="00936F80"/>
    <w:rsid w:val="009375FF"/>
    <w:rsid w:val="00940691"/>
    <w:rsid w:val="009410FE"/>
    <w:rsid w:val="009438FA"/>
    <w:rsid w:val="009444FB"/>
    <w:rsid w:val="00944CA6"/>
    <w:rsid w:val="009463C8"/>
    <w:rsid w:val="0095040F"/>
    <w:rsid w:val="0095046C"/>
    <w:rsid w:val="009506AA"/>
    <w:rsid w:val="009507BB"/>
    <w:rsid w:val="00950CF4"/>
    <w:rsid w:val="00951468"/>
    <w:rsid w:val="00951829"/>
    <w:rsid w:val="00951D0E"/>
    <w:rsid w:val="00951EEA"/>
    <w:rsid w:val="0095260F"/>
    <w:rsid w:val="00956510"/>
    <w:rsid w:val="00956D02"/>
    <w:rsid w:val="00957A3F"/>
    <w:rsid w:val="00957E80"/>
    <w:rsid w:val="009605B6"/>
    <w:rsid w:val="00960A6C"/>
    <w:rsid w:val="00960D89"/>
    <w:rsid w:val="0096140A"/>
    <w:rsid w:val="00962514"/>
    <w:rsid w:val="00963DC1"/>
    <w:rsid w:val="00965229"/>
    <w:rsid w:val="0096542F"/>
    <w:rsid w:val="0096687E"/>
    <w:rsid w:val="009668B6"/>
    <w:rsid w:val="00970D80"/>
    <w:rsid w:val="00970DB0"/>
    <w:rsid w:val="0097206B"/>
    <w:rsid w:val="00974B4C"/>
    <w:rsid w:val="00976A83"/>
    <w:rsid w:val="009773DC"/>
    <w:rsid w:val="00977515"/>
    <w:rsid w:val="00980BC2"/>
    <w:rsid w:val="00983142"/>
    <w:rsid w:val="00983791"/>
    <w:rsid w:val="00983D55"/>
    <w:rsid w:val="009842FE"/>
    <w:rsid w:val="00984431"/>
    <w:rsid w:val="00984E3D"/>
    <w:rsid w:val="00985C76"/>
    <w:rsid w:val="0098638D"/>
    <w:rsid w:val="00987264"/>
    <w:rsid w:val="00991CA1"/>
    <w:rsid w:val="00992A3E"/>
    <w:rsid w:val="00995019"/>
    <w:rsid w:val="00995C9C"/>
    <w:rsid w:val="00995D6B"/>
    <w:rsid w:val="0099634B"/>
    <w:rsid w:val="009966DF"/>
    <w:rsid w:val="0099672F"/>
    <w:rsid w:val="0099731C"/>
    <w:rsid w:val="00997341"/>
    <w:rsid w:val="009A09A0"/>
    <w:rsid w:val="009A10D3"/>
    <w:rsid w:val="009A1AF9"/>
    <w:rsid w:val="009A2EC3"/>
    <w:rsid w:val="009A3577"/>
    <w:rsid w:val="009A3D30"/>
    <w:rsid w:val="009A4977"/>
    <w:rsid w:val="009A5F60"/>
    <w:rsid w:val="009B242E"/>
    <w:rsid w:val="009B299C"/>
    <w:rsid w:val="009B2B2B"/>
    <w:rsid w:val="009B48A0"/>
    <w:rsid w:val="009B5206"/>
    <w:rsid w:val="009B568C"/>
    <w:rsid w:val="009B604A"/>
    <w:rsid w:val="009B63D1"/>
    <w:rsid w:val="009B7258"/>
    <w:rsid w:val="009C0C9F"/>
    <w:rsid w:val="009C1214"/>
    <w:rsid w:val="009C1C0E"/>
    <w:rsid w:val="009C3530"/>
    <w:rsid w:val="009C3930"/>
    <w:rsid w:val="009C395A"/>
    <w:rsid w:val="009C4235"/>
    <w:rsid w:val="009C49AF"/>
    <w:rsid w:val="009C5859"/>
    <w:rsid w:val="009D0C69"/>
    <w:rsid w:val="009D0E3A"/>
    <w:rsid w:val="009D16FB"/>
    <w:rsid w:val="009D2335"/>
    <w:rsid w:val="009D3A2F"/>
    <w:rsid w:val="009D59B6"/>
    <w:rsid w:val="009D6965"/>
    <w:rsid w:val="009D7868"/>
    <w:rsid w:val="009E0BD7"/>
    <w:rsid w:val="009E1446"/>
    <w:rsid w:val="009E240D"/>
    <w:rsid w:val="009E246B"/>
    <w:rsid w:val="009E37A5"/>
    <w:rsid w:val="009F0823"/>
    <w:rsid w:val="009F0FD1"/>
    <w:rsid w:val="009F66C0"/>
    <w:rsid w:val="00A00C82"/>
    <w:rsid w:val="00A02D9B"/>
    <w:rsid w:val="00A02E41"/>
    <w:rsid w:val="00A02E46"/>
    <w:rsid w:val="00A03921"/>
    <w:rsid w:val="00A0449E"/>
    <w:rsid w:val="00A05ADD"/>
    <w:rsid w:val="00A06958"/>
    <w:rsid w:val="00A06E9B"/>
    <w:rsid w:val="00A0777E"/>
    <w:rsid w:val="00A07C29"/>
    <w:rsid w:val="00A109E9"/>
    <w:rsid w:val="00A10E52"/>
    <w:rsid w:val="00A117EA"/>
    <w:rsid w:val="00A11A26"/>
    <w:rsid w:val="00A1219D"/>
    <w:rsid w:val="00A12DB9"/>
    <w:rsid w:val="00A135B3"/>
    <w:rsid w:val="00A143DC"/>
    <w:rsid w:val="00A14BE4"/>
    <w:rsid w:val="00A14E5F"/>
    <w:rsid w:val="00A15204"/>
    <w:rsid w:val="00A15597"/>
    <w:rsid w:val="00A16336"/>
    <w:rsid w:val="00A169F7"/>
    <w:rsid w:val="00A174C2"/>
    <w:rsid w:val="00A24569"/>
    <w:rsid w:val="00A260B2"/>
    <w:rsid w:val="00A2658C"/>
    <w:rsid w:val="00A271B2"/>
    <w:rsid w:val="00A303B4"/>
    <w:rsid w:val="00A303F5"/>
    <w:rsid w:val="00A3059E"/>
    <w:rsid w:val="00A34F45"/>
    <w:rsid w:val="00A3668D"/>
    <w:rsid w:val="00A37B75"/>
    <w:rsid w:val="00A405A1"/>
    <w:rsid w:val="00A4139E"/>
    <w:rsid w:val="00A42929"/>
    <w:rsid w:val="00A42BF9"/>
    <w:rsid w:val="00A4395B"/>
    <w:rsid w:val="00A43D8E"/>
    <w:rsid w:val="00A45471"/>
    <w:rsid w:val="00A45863"/>
    <w:rsid w:val="00A46B8D"/>
    <w:rsid w:val="00A472CC"/>
    <w:rsid w:val="00A47903"/>
    <w:rsid w:val="00A508E9"/>
    <w:rsid w:val="00A51487"/>
    <w:rsid w:val="00A528D2"/>
    <w:rsid w:val="00A52A2D"/>
    <w:rsid w:val="00A539A5"/>
    <w:rsid w:val="00A54CDE"/>
    <w:rsid w:val="00A5647D"/>
    <w:rsid w:val="00A565D2"/>
    <w:rsid w:val="00A5753A"/>
    <w:rsid w:val="00A57B67"/>
    <w:rsid w:val="00A60831"/>
    <w:rsid w:val="00A61CBB"/>
    <w:rsid w:val="00A627CD"/>
    <w:rsid w:val="00A64021"/>
    <w:rsid w:val="00A64543"/>
    <w:rsid w:val="00A64562"/>
    <w:rsid w:val="00A664BF"/>
    <w:rsid w:val="00A667B8"/>
    <w:rsid w:val="00A669F3"/>
    <w:rsid w:val="00A710CA"/>
    <w:rsid w:val="00A720F2"/>
    <w:rsid w:val="00A73E75"/>
    <w:rsid w:val="00A744E1"/>
    <w:rsid w:val="00A7491A"/>
    <w:rsid w:val="00A74925"/>
    <w:rsid w:val="00A749FD"/>
    <w:rsid w:val="00A753B1"/>
    <w:rsid w:val="00A75BCE"/>
    <w:rsid w:val="00A769D8"/>
    <w:rsid w:val="00A76D48"/>
    <w:rsid w:val="00A76F21"/>
    <w:rsid w:val="00A76FA4"/>
    <w:rsid w:val="00A7715D"/>
    <w:rsid w:val="00A77B32"/>
    <w:rsid w:val="00A8087F"/>
    <w:rsid w:val="00A815E0"/>
    <w:rsid w:val="00A82207"/>
    <w:rsid w:val="00A8327B"/>
    <w:rsid w:val="00A846F7"/>
    <w:rsid w:val="00A84B2C"/>
    <w:rsid w:val="00A85CC5"/>
    <w:rsid w:val="00A85EB3"/>
    <w:rsid w:val="00A86E5C"/>
    <w:rsid w:val="00A87DE1"/>
    <w:rsid w:val="00A918D1"/>
    <w:rsid w:val="00A91ADB"/>
    <w:rsid w:val="00A920AC"/>
    <w:rsid w:val="00A939CF"/>
    <w:rsid w:val="00A94155"/>
    <w:rsid w:val="00A94199"/>
    <w:rsid w:val="00A946F4"/>
    <w:rsid w:val="00A95707"/>
    <w:rsid w:val="00A967AC"/>
    <w:rsid w:val="00A96802"/>
    <w:rsid w:val="00A96CFA"/>
    <w:rsid w:val="00A96D59"/>
    <w:rsid w:val="00A97E0D"/>
    <w:rsid w:val="00AA1449"/>
    <w:rsid w:val="00AA2CE3"/>
    <w:rsid w:val="00AA55C1"/>
    <w:rsid w:val="00AB0F03"/>
    <w:rsid w:val="00AB1134"/>
    <w:rsid w:val="00AB1B24"/>
    <w:rsid w:val="00AB2BC3"/>
    <w:rsid w:val="00AB2C1D"/>
    <w:rsid w:val="00AB3461"/>
    <w:rsid w:val="00AB4544"/>
    <w:rsid w:val="00AB4944"/>
    <w:rsid w:val="00AB4950"/>
    <w:rsid w:val="00AB5429"/>
    <w:rsid w:val="00AB542A"/>
    <w:rsid w:val="00AB5EF8"/>
    <w:rsid w:val="00AB5FC2"/>
    <w:rsid w:val="00AB61F9"/>
    <w:rsid w:val="00AB6B81"/>
    <w:rsid w:val="00AB7744"/>
    <w:rsid w:val="00AB7893"/>
    <w:rsid w:val="00AC0B31"/>
    <w:rsid w:val="00AC38D3"/>
    <w:rsid w:val="00AC3994"/>
    <w:rsid w:val="00AD09BC"/>
    <w:rsid w:val="00AD2BB7"/>
    <w:rsid w:val="00AD2C4E"/>
    <w:rsid w:val="00AD3687"/>
    <w:rsid w:val="00AD41EE"/>
    <w:rsid w:val="00AD5336"/>
    <w:rsid w:val="00AD554F"/>
    <w:rsid w:val="00AD6AE4"/>
    <w:rsid w:val="00AD7188"/>
    <w:rsid w:val="00AD7332"/>
    <w:rsid w:val="00AD7810"/>
    <w:rsid w:val="00AD7B3F"/>
    <w:rsid w:val="00AE0D77"/>
    <w:rsid w:val="00AE1288"/>
    <w:rsid w:val="00AE13E6"/>
    <w:rsid w:val="00AE21D0"/>
    <w:rsid w:val="00AE325F"/>
    <w:rsid w:val="00AE547F"/>
    <w:rsid w:val="00AE57E0"/>
    <w:rsid w:val="00AE5EF5"/>
    <w:rsid w:val="00AE6BDA"/>
    <w:rsid w:val="00AE7D29"/>
    <w:rsid w:val="00AF1596"/>
    <w:rsid w:val="00AF185A"/>
    <w:rsid w:val="00AF3486"/>
    <w:rsid w:val="00AF582D"/>
    <w:rsid w:val="00AF690B"/>
    <w:rsid w:val="00AF70EC"/>
    <w:rsid w:val="00AF7C1F"/>
    <w:rsid w:val="00B00B25"/>
    <w:rsid w:val="00B00BAC"/>
    <w:rsid w:val="00B00D0B"/>
    <w:rsid w:val="00B03613"/>
    <w:rsid w:val="00B0382E"/>
    <w:rsid w:val="00B0391F"/>
    <w:rsid w:val="00B045ED"/>
    <w:rsid w:val="00B05F8B"/>
    <w:rsid w:val="00B07367"/>
    <w:rsid w:val="00B07AC2"/>
    <w:rsid w:val="00B11C43"/>
    <w:rsid w:val="00B12858"/>
    <w:rsid w:val="00B140DD"/>
    <w:rsid w:val="00B14AD2"/>
    <w:rsid w:val="00B15090"/>
    <w:rsid w:val="00B16F1F"/>
    <w:rsid w:val="00B1747A"/>
    <w:rsid w:val="00B1789A"/>
    <w:rsid w:val="00B21B79"/>
    <w:rsid w:val="00B228BA"/>
    <w:rsid w:val="00B23616"/>
    <w:rsid w:val="00B24896"/>
    <w:rsid w:val="00B258B4"/>
    <w:rsid w:val="00B25CF4"/>
    <w:rsid w:val="00B276CD"/>
    <w:rsid w:val="00B27E0F"/>
    <w:rsid w:val="00B30E3D"/>
    <w:rsid w:val="00B32B3B"/>
    <w:rsid w:val="00B32CCD"/>
    <w:rsid w:val="00B333C7"/>
    <w:rsid w:val="00B33921"/>
    <w:rsid w:val="00B33993"/>
    <w:rsid w:val="00B33E6F"/>
    <w:rsid w:val="00B342EB"/>
    <w:rsid w:val="00B34458"/>
    <w:rsid w:val="00B34661"/>
    <w:rsid w:val="00B35155"/>
    <w:rsid w:val="00B352E5"/>
    <w:rsid w:val="00B355F6"/>
    <w:rsid w:val="00B37B8F"/>
    <w:rsid w:val="00B40271"/>
    <w:rsid w:val="00B4165E"/>
    <w:rsid w:val="00B42D2C"/>
    <w:rsid w:val="00B455F0"/>
    <w:rsid w:val="00B455F2"/>
    <w:rsid w:val="00B45E14"/>
    <w:rsid w:val="00B4614F"/>
    <w:rsid w:val="00B468CD"/>
    <w:rsid w:val="00B46EB2"/>
    <w:rsid w:val="00B46FA5"/>
    <w:rsid w:val="00B47E34"/>
    <w:rsid w:val="00B504E0"/>
    <w:rsid w:val="00B524C0"/>
    <w:rsid w:val="00B5398A"/>
    <w:rsid w:val="00B549FD"/>
    <w:rsid w:val="00B5634F"/>
    <w:rsid w:val="00B57EFF"/>
    <w:rsid w:val="00B607F2"/>
    <w:rsid w:val="00B61075"/>
    <w:rsid w:val="00B6387A"/>
    <w:rsid w:val="00B650E0"/>
    <w:rsid w:val="00B65B49"/>
    <w:rsid w:val="00B67087"/>
    <w:rsid w:val="00B67967"/>
    <w:rsid w:val="00B71E17"/>
    <w:rsid w:val="00B74AC5"/>
    <w:rsid w:val="00B74C15"/>
    <w:rsid w:val="00B750EA"/>
    <w:rsid w:val="00B75513"/>
    <w:rsid w:val="00B77B67"/>
    <w:rsid w:val="00B80CCE"/>
    <w:rsid w:val="00B81557"/>
    <w:rsid w:val="00B8271E"/>
    <w:rsid w:val="00B82E6E"/>
    <w:rsid w:val="00B863C2"/>
    <w:rsid w:val="00B902AA"/>
    <w:rsid w:val="00B91435"/>
    <w:rsid w:val="00B92E20"/>
    <w:rsid w:val="00B93BB7"/>
    <w:rsid w:val="00B9464B"/>
    <w:rsid w:val="00B95ED3"/>
    <w:rsid w:val="00B97227"/>
    <w:rsid w:val="00B97EF4"/>
    <w:rsid w:val="00BA0DDD"/>
    <w:rsid w:val="00BA1162"/>
    <w:rsid w:val="00BA15C6"/>
    <w:rsid w:val="00BA68DF"/>
    <w:rsid w:val="00BB0D90"/>
    <w:rsid w:val="00BB1253"/>
    <w:rsid w:val="00BB2BD8"/>
    <w:rsid w:val="00BB33FD"/>
    <w:rsid w:val="00BB4936"/>
    <w:rsid w:val="00BB4FD0"/>
    <w:rsid w:val="00BB618B"/>
    <w:rsid w:val="00BB772F"/>
    <w:rsid w:val="00BC2F4A"/>
    <w:rsid w:val="00BC5B4E"/>
    <w:rsid w:val="00BC613E"/>
    <w:rsid w:val="00BC65CF"/>
    <w:rsid w:val="00BC74A1"/>
    <w:rsid w:val="00BD0954"/>
    <w:rsid w:val="00BD16C6"/>
    <w:rsid w:val="00BD17F4"/>
    <w:rsid w:val="00BD2642"/>
    <w:rsid w:val="00BD46C7"/>
    <w:rsid w:val="00BD59CA"/>
    <w:rsid w:val="00BD6546"/>
    <w:rsid w:val="00BD6E48"/>
    <w:rsid w:val="00BE0C19"/>
    <w:rsid w:val="00BE131E"/>
    <w:rsid w:val="00BE1E34"/>
    <w:rsid w:val="00BE2C78"/>
    <w:rsid w:val="00BE30D5"/>
    <w:rsid w:val="00BE324C"/>
    <w:rsid w:val="00BE50C9"/>
    <w:rsid w:val="00BE5AE6"/>
    <w:rsid w:val="00BE659C"/>
    <w:rsid w:val="00BF2659"/>
    <w:rsid w:val="00BF30F9"/>
    <w:rsid w:val="00BF45B0"/>
    <w:rsid w:val="00BF57A0"/>
    <w:rsid w:val="00BF6637"/>
    <w:rsid w:val="00C00673"/>
    <w:rsid w:val="00C01284"/>
    <w:rsid w:val="00C013BE"/>
    <w:rsid w:val="00C0286E"/>
    <w:rsid w:val="00C03772"/>
    <w:rsid w:val="00C03A19"/>
    <w:rsid w:val="00C04F57"/>
    <w:rsid w:val="00C05B72"/>
    <w:rsid w:val="00C06F3D"/>
    <w:rsid w:val="00C12C9A"/>
    <w:rsid w:val="00C14122"/>
    <w:rsid w:val="00C14BC4"/>
    <w:rsid w:val="00C16842"/>
    <w:rsid w:val="00C176B2"/>
    <w:rsid w:val="00C20A7C"/>
    <w:rsid w:val="00C231D5"/>
    <w:rsid w:val="00C23BBA"/>
    <w:rsid w:val="00C23E39"/>
    <w:rsid w:val="00C24D21"/>
    <w:rsid w:val="00C25EA1"/>
    <w:rsid w:val="00C26706"/>
    <w:rsid w:val="00C2675F"/>
    <w:rsid w:val="00C27B7C"/>
    <w:rsid w:val="00C308C7"/>
    <w:rsid w:val="00C31DFD"/>
    <w:rsid w:val="00C340FD"/>
    <w:rsid w:val="00C36F92"/>
    <w:rsid w:val="00C36FCA"/>
    <w:rsid w:val="00C40124"/>
    <w:rsid w:val="00C4028C"/>
    <w:rsid w:val="00C40D1C"/>
    <w:rsid w:val="00C459BC"/>
    <w:rsid w:val="00C45BAD"/>
    <w:rsid w:val="00C45C30"/>
    <w:rsid w:val="00C45DA9"/>
    <w:rsid w:val="00C4689E"/>
    <w:rsid w:val="00C47C4A"/>
    <w:rsid w:val="00C5100B"/>
    <w:rsid w:val="00C52E4F"/>
    <w:rsid w:val="00C536B3"/>
    <w:rsid w:val="00C5437A"/>
    <w:rsid w:val="00C5577E"/>
    <w:rsid w:val="00C563B4"/>
    <w:rsid w:val="00C572BF"/>
    <w:rsid w:val="00C61C7D"/>
    <w:rsid w:val="00C61EB8"/>
    <w:rsid w:val="00C62836"/>
    <w:rsid w:val="00C649D2"/>
    <w:rsid w:val="00C64C10"/>
    <w:rsid w:val="00C662E7"/>
    <w:rsid w:val="00C7091E"/>
    <w:rsid w:val="00C70F20"/>
    <w:rsid w:val="00C7106A"/>
    <w:rsid w:val="00C71721"/>
    <w:rsid w:val="00C71E19"/>
    <w:rsid w:val="00C735A8"/>
    <w:rsid w:val="00C74784"/>
    <w:rsid w:val="00C7667D"/>
    <w:rsid w:val="00C76DB9"/>
    <w:rsid w:val="00C802A6"/>
    <w:rsid w:val="00C80FE8"/>
    <w:rsid w:val="00C81582"/>
    <w:rsid w:val="00C81704"/>
    <w:rsid w:val="00C81822"/>
    <w:rsid w:val="00C81DD0"/>
    <w:rsid w:val="00C81E2C"/>
    <w:rsid w:val="00C82B3A"/>
    <w:rsid w:val="00C834B1"/>
    <w:rsid w:val="00C8408E"/>
    <w:rsid w:val="00C85BB9"/>
    <w:rsid w:val="00C8758A"/>
    <w:rsid w:val="00C91D6D"/>
    <w:rsid w:val="00C92089"/>
    <w:rsid w:val="00C92633"/>
    <w:rsid w:val="00C93C4E"/>
    <w:rsid w:val="00C94170"/>
    <w:rsid w:val="00C95F91"/>
    <w:rsid w:val="00C97DF3"/>
    <w:rsid w:val="00CA2143"/>
    <w:rsid w:val="00CA2BD5"/>
    <w:rsid w:val="00CA3E96"/>
    <w:rsid w:val="00CA4463"/>
    <w:rsid w:val="00CA5937"/>
    <w:rsid w:val="00CA5AF2"/>
    <w:rsid w:val="00CA6479"/>
    <w:rsid w:val="00CB16A7"/>
    <w:rsid w:val="00CB1946"/>
    <w:rsid w:val="00CB1CE3"/>
    <w:rsid w:val="00CB22E4"/>
    <w:rsid w:val="00CB26E7"/>
    <w:rsid w:val="00CB2F03"/>
    <w:rsid w:val="00CB2FAB"/>
    <w:rsid w:val="00CB41C0"/>
    <w:rsid w:val="00CB453A"/>
    <w:rsid w:val="00CB5AD8"/>
    <w:rsid w:val="00CC058F"/>
    <w:rsid w:val="00CC104F"/>
    <w:rsid w:val="00CC1A81"/>
    <w:rsid w:val="00CC1B09"/>
    <w:rsid w:val="00CD06FE"/>
    <w:rsid w:val="00CD1792"/>
    <w:rsid w:val="00CD24C8"/>
    <w:rsid w:val="00CD25FF"/>
    <w:rsid w:val="00CD2BA3"/>
    <w:rsid w:val="00CD3A7D"/>
    <w:rsid w:val="00CD654D"/>
    <w:rsid w:val="00CD6F13"/>
    <w:rsid w:val="00CD6F16"/>
    <w:rsid w:val="00CD71AE"/>
    <w:rsid w:val="00CE05E2"/>
    <w:rsid w:val="00CE0777"/>
    <w:rsid w:val="00CE2C9E"/>
    <w:rsid w:val="00CE4A16"/>
    <w:rsid w:val="00CE4E15"/>
    <w:rsid w:val="00CE55C6"/>
    <w:rsid w:val="00CE720B"/>
    <w:rsid w:val="00CF015D"/>
    <w:rsid w:val="00CF1E40"/>
    <w:rsid w:val="00CF3D5D"/>
    <w:rsid w:val="00CF3DF1"/>
    <w:rsid w:val="00CF3EB0"/>
    <w:rsid w:val="00CF4284"/>
    <w:rsid w:val="00CF54FC"/>
    <w:rsid w:val="00CF62A0"/>
    <w:rsid w:val="00CF6925"/>
    <w:rsid w:val="00D00499"/>
    <w:rsid w:val="00D00AB4"/>
    <w:rsid w:val="00D0101E"/>
    <w:rsid w:val="00D0141A"/>
    <w:rsid w:val="00D0196E"/>
    <w:rsid w:val="00D02A46"/>
    <w:rsid w:val="00D03536"/>
    <w:rsid w:val="00D0380E"/>
    <w:rsid w:val="00D045C0"/>
    <w:rsid w:val="00D0494C"/>
    <w:rsid w:val="00D04DE4"/>
    <w:rsid w:val="00D06A4A"/>
    <w:rsid w:val="00D0795A"/>
    <w:rsid w:val="00D133DD"/>
    <w:rsid w:val="00D15E4F"/>
    <w:rsid w:val="00D16484"/>
    <w:rsid w:val="00D1708B"/>
    <w:rsid w:val="00D171B4"/>
    <w:rsid w:val="00D2106F"/>
    <w:rsid w:val="00D216EE"/>
    <w:rsid w:val="00D2202B"/>
    <w:rsid w:val="00D2401F"/>
    <w:rsid w:val="00D25259"/>
    <w:rsid w:val="00D25B86"/>
    <w:rsid w:val="00D273F1"/>
    <w:rsid w:val="00D310C8"/>
    <w:rsid w:val="00D32283"/>
    <w:rsid w:val="00D32ED2"/>
    <w:rsid w:val="00D33476"/>
    <w:rsid w:val="00D337D2"/>
    <w:rsid w:val="00D35C10"/>
    <w:rsid w:val="00D375FB"/>
    <w:rsid w:val="00D4108F"/>
    <w:rsid w:val="00D41EBF"/>
    <w:rsid w:val="00D42EA2"/>
    <w:rsid w:val="00D43330"/>
    <w:rsid w:val="00D43710"/>
    <w:rsid w:val="00D4451D"/>
    <w:rsid w:val="00D44E24"/>
    <w:rsid w:val="00D4534A"/>
    <w:rsid w:val="00D45ACB"/>
    <w:rsid w:val="00D467BD"/>
    <w:rsid w:val="00D467CD"/>
    <w:rsid w:val="00D47510"/>
    <w:rsid w:val="00D506C7"/>
    <w:rsid w:val="00D52523"/>
    <w:rsid w:val="00D52F35"/>
    <w:rsid w:val="00D53003"/>
    <w:rsid w:val="00D531A8"/>
    <w:rsid w:val="00D53596"/>
    <w:rsid w:val="00D53CBE"/>
    <w:rsid w:val="00D5414B"/>
    <w:rsid w:val="00D5575F"/>
    <w:rsid w:val="00D55F17"/>
    <w:rsid w:val="00D565B9"/>
    <w:rsid w:val="00D56B5B"/>
    <w:rsid w:val="00D56F75"/>
    <w:rsid w:val="00D57233"/>
    <w:rsid w:val="00D57F31"/>
    <w:rsid w:val="00D600F6"/>
    <w:rsid w:val="00D60D48"/>
    <w:rsid w:val="00D61B0F"/>
    <w:rsid w:val="00D61D65"/>
    <w:rsid w:val="00D65D9C"/>
    <w:rsid w:val="00D67243"/>
    <w:rsid w:val="00D71DE6"/>
    <w:rsid w:val="00D72D6C"/>
    <w:rsid w:val="00D73487"/>
    <w:rsid w:val="00D7420A"/>
    <w:rsid w:val="00D77E5B"/>
    <w:rsid w:val="00D80611"/>
    <w:rsid w:val="00D82007"/>
    <w:rsid w:val="00D8299E"/>
    <w:rsid w:val="00D83A8A"/>
    <w:rsid w:val="00D84D39"/>
    <w:rsid w:val="00D85AD3"/>
    <w:rsid w:val="00D8630F"/>
    <w:rsid w:val="00D8688E"/>
    <w:rsid w:val="00D86A46"/>
    <w:rsid w:val="00D86BEC"/>
    <w:rsid w:val="00D8793A"/>
    <w:rsid w:val="00D90124"/>
    <w:rsid w:val="00D93264"/>
    <w:rsid w:val="00D93CD9"/>
    <w:rsid w:val="00D95A0C"/>
    <w:rsid w:val="00D95F51"/>
    <w:rsid w:val="00D96520"/>
    <w:rsid w:val="00D96D46"/>
    <w:rsid w:val="00D96FB9"/>
    <w:rsid w:val="00DA0D14"/>
    <w:rsid w:val="00DA1426"/>
    <w:rsid w:val="00DA3737"/>
    <w:rsid w:val="00DA3C87"/>
    <w:rsid w:val="00DA3FE4"/>
    <w:rsid w:val="00DA4000"/>
    <w:rsid w:val="00DA4338"/>
    <w:rsid w:val="00DA43EE"/>
    <w:rsid w:val="00DA4640"/>
    <w:rsid w:val="00DA4768"/>
    <w:rsid w:val="00DA5744"/>
    <w:rsid w:val="00DA5E20"/>
    <w:rsid w:val="00DA639B"/>
    <w:rsid w:val="00DA6656"/>
    <w:rsid w:val="00DA6A26"/>
    <w:rsid w:val="00DB106C"/>
    <w:rsid w:val="00DB16C8"/>
    <w:rsid w:val="00DB252A"/>
    <w:rsid w:val="00DB480E"/>
    <w:rsid w:val="00DB5CB6"/>
    <w:rsid w:val="00DB6946"/>
    <w:rsid w:val="00DC019C"/>
    <w:rsid w:val="00DC026D"/>
    <w:rsid w:val="00DC0993"/>
    <w:rsid w:val="00DC1ACE"/>
    <w:rsid w:val="00DC2867"/>
    <w:rsid w:val="00DC2F92"/>
    <w:rsid w:val="00DC32F5"/>
    <w:rsid w:val="00DC3651"/>
    <w:rsid w:val="00DC36BF"/>
    <w:rsid w:val="00DC4524"/>
    <w:rsid w:val="00DC6034"/>
    <w:rsid w:val="00DC680E"/>
    <w:rsid w:val="00DC7686"/>
    <w:rsid w:val="00DC7C7B"/>
    <w:rsid w:val="00DD006D"/>
    <w:rsid w:val="00DD116A"/>
    <w:rsid w:val="00DD11E6"/>
    <w:rsid w:val="00DD1865"/>
    <w:rsid w:val="00DD1C24"/>
    <w:rsid w:val="00DD2D56"/>
    <w:rsid w:val="00DD39AF"/>
    <w:rsid w:val="00DD4F58"/>
    <w:rsid w:val="00DD5D9A"/>
    <w:rsid w:val="00DD66B8"/>
    <w:rsid w:val="00DE03C1"/>
    <w:rsid w:val="00DE1949"/>
    <w:rsid w:val="00DE48ED"/>
    <w:rsid w:val="00DE4A6F"/>
    <w:rsid w:val="00DE4EA1"/>
    <w:rsid w:val="00DE5524"/>
    <w:rsid w:val="00DE5974"/>
    <w:rsid w:val="00DE5FA7"/>
    <w:rsid w:val="00DE5FB3"/>
    <w:rsid w:val="00DE7A0D"/>
    <w:rsid w:val="00DF00E0"/>
    <w:rsid w:val="00DF24C4"/>
    <w:rsid w:val="00DF74FA"/>
    <w:rsid w:val="00E0137B"/>
    <w:rsid w:val="00E01B0B"/>
    <w:rsid w:val="00E0276F"/>
    <w:rsid w:val="00E03C55"/>
    <w:rsid w:val="00E04783"/>
    <w:rsid w:val="00E10BD5"/>
    <w:rsid w:val="00E10BF3"/>
    <w:rsid w:val="00E10F64"/>
    <w:rsid w:val="00E1112D"/>
    <w:rsid w:val="00E11207"/>
    <w:rsid w:val="00E11359"/>
    <w:rsid w:val="00E11643"/>
    <w:rsid w:val="00E12042"/>
    <w:rsid w:val="00E129D4"/>
    <w:rsid w:val="00E14AFA"/>
    <w:rsid w:val="00E14EFA"/>
    <w:rsid w:val="00E152D3"/>
    <w:rsid w:val="00E15590"/>
    <w:rsid w:val="00E201C0"/>
    <w:rsid w:val="00E20E72"/>
    <w:rsid w:val="00E21087"/>
    <w:rsid w:val="00E23429"/>
    <w:rsid w:val="00E24B17"/>
    <w:rsid w:val="00E2610C"/>
    <w:rsid w:val="00E274D1"/>
    <w:rsid w:val="00E27D87"/>
    <w:rsid w:val="00E30014"/>
    <w:rsid w:val="00E3041A"/>
    <w:rsid w:val="00E3076F"/>
    <w:rsid w:val="00E30B9B"/>
    <w:rsid w:val="00E3282F"/>
    <w:rsid w:val="00E3357A"/>
    <w:rsid w:val="00E342B3"/>
    <w:rsid w:val="00E34508"/>
    <w:rsid w:val="00E348C7"/>
    <w:rsid w:val="00E35FEC"/>
    <w:rsid w:val="00E362F5"/>
    <w:rsid w:val="00E36F18"/>
    <w:rsid w:val="00E37B81"/>
    <w:rsid w:val="00E37EF1"/>
    <w:rsid w:val="00E40E04"/>
    <w:rsid w:val="00E41866"/>
    <w:rsid w:val="00E41AE7"/>
    <w:rsid w:val="00E43D8C"/>
    <w:rsid w:val="00E43DCF"/>
    <w:rsid w:val="00E442FD"/>
    <w:rsid w:val="00E44A35"/>
    <w:rsid w:val="00E45E84"/>
    <w:rsid w:val="00E466E6"/>
    <w:rsid w:val="00E511E2"/>
    <w:rsid w:val="00E5161D"/>
    <w:rsid w:val="00E54140"/>
    <w:rsid w:val="00E554C7"/>
    <w:rsid w:val="00E55528"/>
    <w:rsid w:val="00E5589E"/>
    <w:rsid w:val="00E561B7"/>
    <w:rsid w:val="00E57355"/>
    <w:rsid w:val="00E6000D"/>
    <w:rsid w:val="00E656B1"/>
    <w:rsid w:val="00E67B98"/>
    <w:rsid w:val="00E703A1"/>
    <w:rsid w:val="00E72044"/>
    <w:rsid w:val="00E72B9E"/>
    <w:rsid w:val="00E72F0E"/>
    <w:rsid w:val="00E736D8"/>
    <w:rsid w:val="00E747E3"/>
    <w:rsid w:val="00E8019F"/>
    <w:rsid w:val="00E80270"/>
    <w:rsid w:val="00E80385"/>
    <w:rsid w:val="00E8213D"/>
    <w:rsid w:val="00E82785"/>
    <w:rsid w:val="00E82D71"/>
    <w:rsid w:val="00E84812"/>
    <w:rsid w:val="00E859E2"/>
    <w:rsid w:val="00E85C30"/>
    <w:rsid w:val="00E85F5E"/>
    <w:rsid w:val="00E86828"/>
    <w:rsid w:val="00E86FF0"/>
    <w:rsid w:val="00E87082"/>
    <w:rsid w:val="00E870EC"/>
    <w:rsid w:val="00E8774D"/>
    <w:rsid w:val="00E9100B"/>
    <w:rsid w:val="00E91DDF"/>
    <w:rsid w:val="00E926B7"/>
    <w:rsid w:val="00E95CC1"/>
    <w:rsid w:val="00E975DC"/>
    <w:rsid w:val="00EA2CDA"/>
    <w:rsid w:val="00EA2DCB"/>
    <w:rsid w:val="00EA3F26"/>
    <w:rsid w:val="00EA472E"/>
    <w:rsid w:val="00EA4D41"/>
    <w:rsid w:val="00EA4DF3"/>
    <w:rsid w:val="00EA677E"/>
    <w:rsid w:val="00EA6B7F"/>
    <w:rsid w:val="00EA6F3F"/>
    <w:rsid w:val="00EA71C2"/>
    <w:rsid w:val="00EB07B8"/>
    <w:rsid w:val="00EB09AB"/>
    <w:rsid w:val="00EB1E81"/>
    <w:rsid w:val="00EB373F"/>
    <w:rsid w:val="00EB3872"/>
    <w:rsid w:val="00EB3A87"/>
    <w:rsid w:val="00EB5495"/>
    <w:rsid w:val="00EB549D"/>
    <w:rsid w:val="00EB581D"/>
    <w:rsid w:val="00EB64BA"/>
    <w:rsid w:val="00EC0C1F"/>
    <w:rsid w:val="00EC2C49"/>
    <w:rsid w:val="00EC3160"/>
    <w:rsid w:val="00EC47FD"/>
    <w:rsid w:val="00EC4867"/>
    <w:rsid w:val="00EC5F7D"/>
    <w:rsid w:val="00EC60D2"/>
    <w:rsid w:val="00EC6FD1"/>
    <w:rsid w:val="00EC731C"/>
    <w:rsid w:val="00ED1055"/>
    <w:rsid w:val="00ED1417"/>
    <w:rsid w:val="00ED254C"/>
    <w:rsid w:val="00ED43D8"/>
    <w:rsid w:val="00ED4426"/>
    <w:rsid w:val="00ED5AFB"/>
    <w:rsid w:val="00ED627F"/>
    <w:rsid w:val="00EE1E6A"/>
    <w:rsid w:val="00EE1FF5"/>
    <w:rsid w:val="00EE3C8C"/>
    <w:rsid w:val="00EE4359"/>
    <w:rsid w:val="00EE4EE8"/>
    <w:rsid w:val="00EE6008"/>
    <w:rsid w:val="00EE7276"/>
    <w:rsid w:val="00EE7459"/>
    <w:rsid w:val="00EE78C0"/>
    <w:rsid w:val="00EE7B93"/>
    <w:rsid w:val="00EF35A9"/>
    <w:rsid w:val="00EF615D"/>
    <w:rsid w:val="00EF6488"/>
    <w:rsid w:val="00EF6E64"/>
    <w:rsid w:val="00EF7980"/>
    <w:rsid w:val="00EF7EFA"/>
    <w:rsid w:val="00EF7F5C"/>
    <w:rsid w:val="00F00C38"/>
    <w:rsid w:val="00F0265C"/>
    <w:rsid w:val="00F03035"/>
    <w:rsid w:val="00F0321E"/>
    <w:rsid w:val="00F066AD"/>
    <w:rsid w:val="00F10E12"/>
    <w:rsid w:val="00F12261"/>
    <w:rsid w:val="00F13DA5"/>
    <w:rsid w:val="00F147CF"/>
    <w:rsid w:val="00F1524E"/>
    <w:rsid w:val="00F1536E"/>
    <w:rsid w:val="00F15E0C"/>
    <w:rsid w:val="00F15E42"/>
    <w:rsid w:val="00F17911"/>
    <w:rsid w:val="00F214A5"/>
    <w:rsid w:val="00F221FF"/>
    <w:rsid w:val="00F22A6C"/>
    <w:rsid w:val="00F24FFD"/>
    <w:rsid w:val="00F25017"/>
    <w:rsid w:val="00F2713A"/>
    <w:rsid w:val="00F27483"/>
    <w:rsid w:val="00F32B69"/>
    <w:rsid w:val="00F33127"/>
    <w:rsid w:val="00F33EA6"/>
    <w:rsid w:val="00F349D4"/>
    <w:rsid w:val="00F349F5"/>
    <w:rsid w:val="00F34F17"/>
    <w:rsid w:val="00F34FE8"/>
    <w:rsid w:val="00F354DC"/>
    <w:rsid w:val="00F35711"/>
    <w:rsid w:val="00F36452"/>
    <w:rsid w:val="00F373A6"/>
    <w:rsid w:val="00F4020F"/>
    <w:rsid w:val="00F41AE5"/>
    <w:rsid w:val="00F4278E"/>
    <w:rsid w:val="00F429A9"/>
    <w:rsid w:val="00F43278"/>
    <w:rsid w:val="00F44B1C"/>
    <w:rsid w:val="00F45907"/>
    <w:rsid w:val="00F46CC6"/>
    <w:rsid w:val="00F46D5C"/>
    <w:rsid w:val="00F470E8"/>
    <w:rsid w:val="00F51685"/>
    <w:rsid w:val="00F51872"/>
    <w:rsid w:val="00F526A4"/>
    <w:rsid w:val="00F5397D"/>
    <w:rsid w:val="00F54025"/>
    <w:rsid w:val="00F5482E"/>
    <w:rsid w:val="00F54C38"/>
    <w:rsid w:val="00F55EFE"/>
    <w:rsid w:val="00F56298"/>
    <w:rsid w:val="00F566FF"/>
    <w:rsid w:val="00F57B73"/>
    <w:rsid w:val="00F57EE2"/>
    <w:rsid w:val="00F60780"/>
    <w:rsid w:val="00F60BF6"/>
    <w:rsid w:val="00F614F1"/>
    <w:rsid w:val="00F61937"/>
    <w:rsid w:val="00F61B1F"/>
    <w:rsid w:val="00F6201D"/>
    <w:rsid w:val="00F64257"/>
    <w:rsid w:val="00F64F16"/>
    <w:rsid w:val="00F6599F"/>
    <w:rsid w:val="00F67206"/>
    <w:rsid w:val="00F678E7"/>
    <w:rsid w:val="00F67CAD"/>
    <w:rsid w:val="00F718AE"/>
    <w:rsid w:val="00F73925"/>
    <w:rsid w:val="00F73B03"/>
    <w:rsid w:val="00F740D5"/>
    <w:rsid w:val="00F743B1"/>
    <w:rsid w:val="00F82207"/>
    <w:rsid w:val="00F8259B"/>
    <w:rsid w:val="00F82711"/>
    <w:rsid w:val="00F82F92"/>
    <w:rsid w:val="00F832A0"/>
    <w:rsid w:val="00F86B8D"/>
    <w:rsid w:val="00F8701B"/>
    <w:rsid w:val="00F87085"/>
    <w:rsid w:val="00F91386"/>
    <w:rsid w:val="00F92AF9"/>
    <w:rsid w:val="00F93232"/>
    <w:rsid w:val="00F937F5"/>
    <w:rsid w:val="00F93F47"/>
    <w:rsid w:val="00F941B1"/>
    <w:rsid w:val="00F942C1"/>
    <w:rsid w:val="00F946D5"/>
    <w:rsid w:val="00F95230"/>
    <w:rsid w:val="00F957DE"/>
    <w:rsid w:val="00F96A27"/>
    <w:rsid w:val="00F96F7F"/>
    <w:rsid w:val="00FA172E"/>
    <w:rsid w:val="00FA2001"/>
    <w:rsid w:val="00FA2E17"/>
    <w:rsid w:val="00FA3338"/>
    <w:rsid w:val="00FA3FAC"/>
    <w:rsid w:val="00FA3FE6"/>
    <w:rsid w:val="00FA528E"/>
    <w:rsid w:val="00FA5D1C"/>
    <w:rsid w:val="00FA6F28"/>
    <w:rsid w:val="00FA7C3A"/>
    <w:rsid w:val="00FA7F66"/>
    <w:rsid w:val="00FA7FD1"/>
    <w:rsid w:val="00FB0F93"/>
    <w:rsid w:val="00FB4491"/>
    <w:rsid w:val="00FB6C61"/>
    <w:rsid w:val="00FB7DBD"/>
    <w:rsid w:val="00FC1038"/>
    <w:rsid w:val="00FC1E63"/>
    <w:rsid w:val="00FC1FE7"/>
    <w:rsid w:val="00FC493B"/>
    <w:rsid w:val="00FC4BB5"/>
    <w:rsid w:val="00FC4D7F"/>
    <w:rsid w:val="00FC5998"/>
    <w:rsid w:val="00FC6015"/>
    <w:rsid w:val="00FC6616"/>
    <w:rsid w:val="00FC6CEB"/>
    <w:rsid w:val="00FC72D9"/>
    <w:rsid w:val="00FC7304"/>
    <w:rsid w:val="00FC7BED"/>
    <w:rsid w:val="00FD142A"/>
    <w:rsid w:val="00FD1487"/>
    <w:rsid w:val="00FD1D81"/>
    <w:rsid w:val="00FD2DDC"/>
    <w:rsid w:val="00FD463D"/>
    <w:rsid w:val="00FD5462"/>
    <w:rsid w:val="00FD574E"/>
    <w:rsid w:val="00FD7E54"/>
    <w:rsid w:val="00FE0654"/>
    <w:rsid w:val="00FE09DF"/>
    <w:rsid w:val="00FE09FB"/>
    <w:rsid w:val="00FE2497"/>
    <w:rsid w:val="00FE5E24"/>
    <w:rsid w:val="00FE67C1"/>
    <w:rsid w:val="00FE6E80"/>
    <w:rsid w:val="00FE710B"/>
    <w:rsid w:val="00FF0CE8"/>
    <w:rsid w:val="00FF0E97"/>
    <w:rsid w:val="00FF1E52"/>
    <w:rsid w:val="00FF2FB7"/>
    <w:rsid w:val="00FF3246"/>
    <w:rsid w:val="00FF3F75"/>
    <w:rsid w:val="00FF442E"/>
    <w:rsid w:val="00FF7054"/>
    <w:rsid w:val="00FF7C0A"/>
    <w:rsid w:val="00FF7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00F19"/>
  <w15:docId w15:val="{47D5E1B2-E665-410F-9A52-B13685E1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44EC"/>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8744EC"/>
    <w:pPr>
      <w:spacing w:line="240" w:lineRule="auto"/>
    </w:pPr>
    <w:rPr>
      <w:rFonts w:eastAsia="Times New Roman"/>
      <w:b/>
      <w:sz w:val="40"/>
      <w:lang w:eastAsia="en-AU"/>
    </w:rPr>
  </w:style>
  <w:style w:type="paragraph" w:customStyle="1" w:styleId="ActHead5">
    <w:name w:val="ActHead 5"/>
    <w:aliases w:val="s"/>
    <w:basedOn w:val="Normal"/>
    <w:next w:val="subsection"/>
    <w:qFormat/>
    <w:rsid w:val="008744EC"/>
    <w:pPr>
      <w:keepNext/>
      <w:keepLines/>
      <w:spacing w:before="28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8744EC"/>
    <w:pPr>
      <w:keepNext/>
      <w:keepLines/>
      <w:spacing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8744EC"/>
    <w:pPr>
      <w:keepNext/>
      <w:keepLines/>
      <w:spacing w:before="280" w:line="240" w:lineRule="auto"/>
      <w:ind w:left="1134" w:hanging="1134"/>
      <w:outlineLvl w:val="8"/>
    </w:pPr>
    <w:rPr>
      <w:rFonts w:eastAsia="Times New Roman"/>
      <w:b/>
      <w:i/>
      <w:kern w:val="28"/>
      <w:sz w:val="28"/>
      <w:lang w:eastAsia="en-AU"/>
    </w:rPr>
  </w:style>
  <w:style w:type="character" w:customStyle="1" w:styleId="CharAmPartNo">
    <w:name w:val="CharAmPartNo"/>
    <w:basedOn w:val="DefaultParagraphFont"/>
    <w:qFormat/>
    <w:rsid w:val="008744EC"/>
  </w:style>
  <w:style w:type="character" w:customStyle="1" w:styleId="CharAmPartText">
    <w:name w:val="CharAmPartText"/>
    <w:basedOn w:val="DefaultParagraphFont"/>
    <w:qFormat/>
    <w:rsid w:val="008744EC"/>
  </w:style>
  <w:style w:type="character" w:customStyle="1" w:styleId="CharAmSchNo">
    <w:name w:val="CharAmSchNo"/>
    <w:basedOn w:val="DefaultParagraphFont"/>
    <w:qFormat/>
    <w:rsid w:val="008744EC"/>
  </w:style>
  <w:style w:type="character" w:customStyle="1" w:styleId="CharAmSchText">
    <w:name w:val="CharAmSchText"/>
    <w:basedOn w:val="DefaultParagraphFont"/>
    <w:qFormat/>
    <w:rsid w:val="008744EC"/>
  </w:style>
  <w:style w:type="character" w:customStyle="1" w:styleId="CharSectno">
    <w:name w:val="CharSectno"/>
    <w:basedOn w:val="DefaultParagraphFont"/>
    <w:qFormat/>
    <w:rsid w:val="008744EC"/>
  </w:style>
  <w:style w:type="paragraph" w:customStyle="1" w:styleId="subsection">
    <w:name w:val="subsection"/>
    <w:aliases w:val="ss"/>
    <w:basedOn w:val="Normal"/>
    <w:link w:val="subsectionChar"/>
    <w:rsid w:val="008744EC"/>
    <w:pPr>
      <w:tabs>
        <w:tab w:val="right" w:pos="1021"/>
      </w:tabs>
      <w:spacing w:before="180" w:line="240" w:lineRule="auto"/>
      <w:ind w:left="1134" w:hanging="1134"/>
    </w:pPr>
    <w:rPr>
      <w:rFonts w:eastAsia="Times New Roman"/>
      <w:lang w:eastAsia="en-AU"/>
    </w:rPr>
  </w:style>
  <w:style w:type="paragraph" w:styleId="Header">
    <w:name w:val="header"/>
    <w:basedOn w:val="Normal"/>
    <w:link w:val="HeaderChar"/>
    <w:unhideWhenUsed/>
    <w:rsid w:val="008744EC"/>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8744EC"/>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8744EC"/>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8744EC"/>
    <w:pPr>
      <w:keepNext/>
      <w:keepLines/>
      <w:spacing w:before="220" w:line="240" w:lineRule="auto"/>
      <w:ind w:left="709" w:hanging="709"/>
    </w:pPr>
    <w:rPr>
      <w:rFonts w:ascii="Arial" w:eastAsia="Times New Roman" w:hAnsi="Arial"/>
      <w:b/>
      <w:kern w:val="28"/>
      <w:sz w:val="24"/>
      <w:lang w:eastAsia="en-AU"/>
    </w:rPr>
  </w:style>
  <w:style w:type="paragraph" w:customStyle="1" w:styleId="Tabletext">
    <w:name w:val="Tabletext"/>
    <w:aliases w:val="tt"/>
    <w:basedOn w:val="Normal"/>
    <w:rsid w:val="008744EC"/>
    <w:pPr>
      <w:spacing w:before="60" w:line="240" w:lineRule="atLeast"/>
    </w:pPr>
    <w:rPr>
      <w:rFonts w:eastAsia="Times New Roman"/>
      <w:sz w:val="20"/>
      <w:lang w:eastAsia="en-AU"/>
    </w:rPr>
  </w:style>
  <w:style w:type="paragraph" w:styleId="TOC5">
    <w:name w:val="toc 5"/>
    <w:basedOn w:val="Normal"/>
    <w:next w:val="Normal"/>
    <w:uiPriority w:val="39"/>
    <w:unhideWhenUsed/>
    <w:rsid w:val="008744EC"/>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uiPriority w:val="39"/>
    <w:unhideWhenUsed/>
    <w:rsid w:val="008744EC"/>
    <w:pPr>
      <w:keepLines/>
      <w:tabs>
        <w:tab w:val="right" w:pos="8278"/>
      </w:tabs>
      <w:spacing w:before="120" w:line="240" w:lineRule="auto"/>
      <w:ind w:left="1344" w:right="567" w:hanging="1344"/>
    </w:pPr>
    <w:rPr>
      <w:rFonts w:eastAsia="Times New Roman"/>
      <w:b/>
      <w:kern w:val="28"/>
      <w:sz w:val="24"/>
      <w:lang w:eastAsia="en-AU"/>
    </w:rPr>
  </w:style>
  <w:style w:type="paragraph" w:styleId="TOC9">
    <w:name w:val="toc 9"/>
    <w:basedOn w:val="Normal"/>
    <w:next w:val="Normal"/>
    <w:uiPriority w:val="39"/>
    <w:unhideWhenUsed/>
    <w:rsid w:val="008744EC"/>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rsid w:val="008744E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8744EC"/>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744EC"/>
    <w:pPr>
      <w:keepNext/>
      <w:pBdr>
        <w:bottom w:val="single" w:sz="4" w:space="12" w:color="auto"/>
      </w:pBdr>
      <w:tabs>
        <w:tab w:val="left" w:pos="3402"/>
      </w:tabs>
      <w:spacing w:line="300" w:lineRule="atLeast"/>
      <w:ind w:right="397"/>
    </w:pPr>
    <w:rPr>
      <w:rFonts w:eastAsia="Times New Roman"/>
      <w:lang w:eastAsia="en-AU"/>
    </w:rPr>
  </w:style>
  <w:style w:type="paragraph" w:customStyle="1" w:styleId="SignCoverPageStart">
    <w:name w:val="SignCoverPageStart"/>
    <w:basedOn w:val="Normal"/>
    <w:next w:val="Normal"/>
    <w:rsid w:val="008744EC"/>
    <w:pPr>
      <w:pBdr>
        <w:top w:val="single" w:sz="4" w:space="1" w:color="auto"/>
      </w:pBdr>
      <w:spacing w:before="360"/>
      <w:ind w:right="397"/>
      <w:jc w:val="both"/>
    </w:pPr>
    <w:rPr>
      <w:rFonts w:eastAsia="Times New Roman"/>
      <w:lang w:eastAsia="en-AU"/>
    </w:rPr>
  </w:style>
  <w:style w:type="paragraph" w:styleId="BalloonText">
    <w:name w:val="Balloon Text"/>
    <w:basedOn w:val="Normal"/>
    <w:link w:val="BalloonTextChar"/>
    <w:uiPriority w:val="99"/>
    <w:semiHidden/>
    <w:unhideWhenUsed/>
    <w:rsid w:val="008744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EC"/>
    <w:rPr>
      <w:rFonts w:ascii="Tahoma" w:eastAsia="Calibri" w:hAnsi="Tahoma" w:cs="Tahoma"/>
      <w:sz w:val="16"/>
      <w:szCs w:val="16"/>
    </w:rPr>
  </w:style>
  <w:style w:type="paragraph" w:customStyle="1" w:styleId="TableHeading">
    <w:name w:val="TableHeading"/>
    <w:aliases w:val="th"/>
    <w:basedOn w:val="Normal"/>
    <w:next w:val="Tabletext"/>
    <w:rsid w:val="00FD5462"/>
    <w:pPr>
      <w:keepNext/>
      <w:spacing w:before="60" w:line="240" w:lineRule="atLeast"/>
    </w:pPr>
    <w:rPr>
      <w:rFonts w:eastAsia="Times New Roman"/>
      <w:b/>
      <w:sz w:val="20"/>
      <w:lang w:eastAsia="en-AU"/>
    </w:rPr>
  </w:style>
  <w:style w:type="paragraph" w:customStyle="1" w:styleId="Definition">
    <w:name w:val="Definition"/>
    <w:aliases w:val="dd"/>
    <w:basedOn w:val="Normal"/>
    <w:rsid w:val="00FD5462"/>
    <w:pPr>
      <w:spacing w:before="180" w:line="240" w:lineRule="auto"/>
      <w:ind w:left="1134"/>
    </w:pPr>
    <w:rPr>
      <w:rFonts w:eastAsia="Times New Roman"/>
      <w:lang w:eastAsia="en-AU"/>
    </w:rPr>
  </w:style>
  <w:style w:type="paragraph" w:customStyle="1" w:styleId="paragraph">
    <w:name w:val="paragraph"/>
    <w:aliases w:val="a"/>
    <w:basedOn w:val="Normal"/>
    <w:rsid w:val="00FD5462"/>
    <w:pPr>
      <w:tabs>
        <w:tab w:val="right" w:pos="1531"/>
      </w:tabs>
      <w:spacing w:before="40" w:line="240" w:lineRule="auto"/>
      <w:ind w:left="1644" w:hanging="1644"/>
    </w:pPr>
    <w:rPr>
      <w:rFonts w:eastAsia="Times New Roman"/>
      <w:lang w:eastAsia="en-AU"/>
    </w:rPr>
  </w:style>
  <w:style w:type="character" w:styleId="CommentReference">
    <w:name w:val="annotation reference"/>
    <w:basedOn w:val="DefaultParagraphFont"/>
    <w:uiPriority w:val="99"/>
    <w:semiHidden/>
    <w:unhideWhenUsed/>
    <w:rsid w:val="00A05ADD"/>
    <w:rPr>
      <w:sz w:val="16"/>
      <w:szCs w:val="16"/>
    </w:rPr>
  </w:style>
  <w:style w:type="paragraph" w:styleId="CommentText">
    <w:name w:val="annotation text"/>
    <w:basedOn w:val="Normal"/>
    <w:link w:val="CommentTextChar"/>
    <w:uiPriority w:val="99"/>
    <w:unhideWhenUsed/>
    <w:rsid w:val="00A05ADD"/>
    <w:pPr>
      <w:spacing w:line="240" w:lineRule="auto"/>
    </w:pPr>
    <w:rPr>
      <w:sz w:val="20"/>
    </w:rPr>
  </w:style>
  <w:style w:type="character" w:customStyle="1" w:styleId="CommentTextChar">
    <w:name w:val="Comment Text Char"/>
    <w:basedOn w:val="DefaultParagraphFont"/>
    <w:link w:val="CommentText"/>
    <w:uiPriority w:val="99"/>
    <w:rsid w:val="00A05AD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5ADD"/>
    <w:rPr>
      <w:b/>
      <w:bCs/>
    </w:rPr>
  </w:style>
  <w:style w:type="character" w:customStyle="1" w:styleId="CommentSubjectChar">
    <w:name w:val="Comment Subject Char"/>
    <w:basedOn w:val="CommentTextChar"/>
    <w:link w:val="CommentSubject"/>
    <w:uiPriority w:val="99"/>
    <w:semiHidden/>
    <w:rsid w:val="00A05ADD"/>
    <w:rPr>
      <w:rFonts w:ascii="Times New Roman" w:eastAsia="Calibri" w:hAnsi="Times New Roman" w:cs="Times New Roman"/>
      <w:b/>
      <w:bCs/>
      <w:sz w:val="20"/>
      <w:szCs w:val="20"/>
    </w:rPr>
  </w:style>
  <w:style w:type="paragraph" w:customStyle="1" w:styleId="Blocks">
    <w:name w:val="Blocks"/>
    <w:aliases w:val="bb"/>
    <w:basedOn w:val="Normal"/>
    <w:qFormat/>
    <w:rsid w:val="0048655D"/>
    <w:pPr>
      <w:spacing w:line="240" w:lineRule="auto"/>
    </w:pPr>
    <w:rPr>
      <w:rFonts w:eastAsia="Times New Roman"/>
      <w:sz w:val="24"/>
      <w:lang w:eastAsia="en-AU"/>
    </w:rPr>
  </w:style>
  <w:style w:type="character" w:customStyle="1" w:styleId="subsectionChar">
    <w:name w:val="subsection Char"/>
    <w:aliases w:val="ss Char"/>
    <w:link w:val="subsection"/>
    <w:locked/>
    <w:rsid w:val="00AC3994"/>
    <w:rPr>
      <w:rFonts w:ascii="Times New Roman" w:eastAsia="Times New Roman" w:hAnsi="Times New Roman" w:cs="Times New Roman"/>
      <w:szCs w:val="20"/>
      <w:lang w:eastAsia="en-AU"/>
    </w:rPr>
  </w:style>
  <w:style w:type="paragraph" w:customStyle="1" w:styleId="ActHead7">
    <w:name w:val="ActHead 7"/>
    <w:aliases w:val="ap"/>
    <w:basedOn w:val="Normal"/>
    <w:next w:val="ItemHead"/>
    <w:qFormat/>
    <w:rsid w:val="0071168B"/>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notetext">
    <w:name w:val="note(text)"/>
    <w:aliases w:val="n"/>
    <w:basedOn w:val="Normal"/>
    <w:rsid w:val="007C75D4"/>
    <w:pPr>
      <w:spacing w:before="122" w:line="198" w:lineRule="exact"/>
      <w:ind w:left="1985" w:hanging="851"/>
    </w:pPr>
    <w:rPr>
      <w:rFonts w:eastAsia="Times New Roman"/>
      <w:sz w:val="18"/>
      <w:lang w:eastAsia="en-AU"/>
    </w:rPr>
  </w:style>
  <w:style w:type="table" w:styleId="TableGrid">
    <w:name w:val="Table Grid"/>
    <w:basedOn w:val="TableNormal"/>
    <w:uiPriority w:val="59"/>
    <w:rsid w:val="00AE7D2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AE7D29"/>
    <w:pPr>
      <w:spacing w:line="240" w:lineRule="auto"/>
    </w:pPr>
    <w:rPr>
      <w:rFonts w:ascii="Arial" w:eastAsia="Times New Roman" w:hAnsi="Arial"/>
      <w:sz w:val="16"/>
      <w:szCs w:val="16"/>
    </w:rPr>
  </w:style>
  <w:style w:type="paragraph" w:customStyle="1" w:styleId="paragraphsub">
    <w:name w:val="paragraph(sub)"/>
    <w:aliases w:val="aa"/>
    <w:basedOn w:val="Normal"/>
    <w:rsid w:val="002A119A"/>
    <w:pPr>
      <w:tabs>
        <w:tab w:val="right" w:pos="1985"/>
      </w:tabs>
      <w:spacing w:before="40" w:line="240" w:lineRule="auto"/>
      <w:ind w:left="2098" w:hanging="2098"/>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85588">
      <w:bodyDiv w:val="1"/>
      <w:marLeft w:val="0"/>
      <w:marRight w:val="0"/>
      <w:marTop w:val="0"/>
      <w:marBottom w:val="0"/>
      <w:divBdr>
        <w:top w:val="none" w:sz="0" w:space="0" w:color="auto"/>
        <w:left w:val="none" w:sz="0" w:space="0" w:color="auto"/>
        <w:bottom w:val="none" w:sz="0" w:space="0" w:color="auto"/>
        <w:right w:val="none" w:sz="0" w:space="0" w:color="auto"/>
      </w:divBdr>
    </w:div>
    <w:div w:id="19404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E6A25-4F61-44C3-AF0C-D7812EAF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2E76824B</Template>
  <TotalTime>255</TotalTime>
  <Pages>16</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hanmar</dc:creator>
  <cp:lastModifiedBy>Fearn, Paula</cp:lastModifiedBy>
  <cp:revision>107</cp:revision>
  <cp:lastPrinted>2019-03-07T00:06:00Z</cp:lastPrinted>
  <dcterms:created xsi:type="dcterms:W3CDTF">2019-06-27T00:37:00Z</dcterms:created>
  <dcterms:modified xsi:type="dcterms:W3CDTF">2020-01-30T21:15:00Z</dcterms:modified>
</cp:coreProperties>
</file>