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AA8BC" w14:textId="77777777" w:rsidR="007231B2" w:rsidRPr="00625284" w:rsidRDefault="007231B2" w:rsidP="00901D26">
      <w:pPr>
        <w:ind w:right="-284"/>
        <w:jc w:val="center"/>
        <w:rPr>
          <w:rFonts w:ascii="Times New Roman" w:hAnsi="Times New Roman"/>
          <w:b/>
          <w:bCs/>
          <w:szCs w:val="24"/>
          <w:u w:val="single"/>
        </w:rPr>
      </w:pPr>
      <w:r w:rsidRPr="00625284">
        <w:rPr>
          <w:rFonts w:ascii="Times New Roman" w:hAnsi="Times New Roman"/>
          <w:b/>
          <w:bCs/>
          <w:szCs w:val="24"/>
          <w:u w:val="single"/>
        </w:rPr>
        <w:t>EXPLANATORY STATEMENT</w:t>
      </w:r>
    </w:p>
    <w:p w14:paraId="06B82E6F" w14:textId="77777777" w:rsidR="007231B2" w:rsidRPr="00A35596" w:rsidRDefault="007231B2" w:rsidP="00901D26">
      <w:pPr>
        <w:ind w:right="-284"/>
        <w:jc w:val="center"/>
        <w:rPr>
          <w:b/>
          <w:sz w:val="22"/>
          <w:szCs w:val="22"/>
        </w:rPr>
      </w:pPr>
    </w:p>
    <w:p w14:paraId="62DA0ECC" w14:textId="77777777" w:rsidR="007231B2" w:rsidRPr="00625284" w:rsidRDefault="007231B2" w:rsidP="00901D26">
      <w:pPr>
        <w:ind w:right="-284"/>
        <w:jc w:val="center"/>
        <w:rPr>
          <w:rFonts w:ascii="Times New Roman" w:hAnsi="Times New Roman"/>
          <w:bCs/>
          <w:i/>
          <w:iCs/>
          <w:szCs w:val="24"/>
        </w:rPr>
      </w:pPr>
      <w:r w:rsidRPr="00625284">
        <w:rPr>
          <w:rFonts w:ascii="Times New Roman" w:hAnsi="Times New Roman"/>
          <w:bCs/>
          <w:i/>
          <w:iCs/>
          <w:szCs w:val="24"/>
        </w:rPr>
        <w:t>Therapeutic Goods Act 1989</w:t>
      </w:r>
    </w:p>
    <w:p w14:paraId="627683F8" w14:textId="77777777" w:rsidR="007231B2" w:rsidRPr="00A35596" w:rsidRDefault="007231B2" w:rsidP="00901D26">
      <w:pPr>
        <w:ind w:right="-284"/>
        <w:jc w:val="center"/>
        <w:rPr>
          <w:sz w:val="22"/>
          <w:szCs w:val="22"/>
          <w:u w:val="single"/>
        </w:rPr>
      </w:pPr>
    </w:p>
    <w:p w14:paraId="77B1B574" w14:textId="77777777" w:rsidR="007231B2" w:rsidRPr="00625284" w:rsidRDefault="00064CC7" w:rsidP="00901D26">
      <w:pPr>
        <w:ind w:right="-284"/>
        <w:jc w:val="center"/>
        <w:rPr>
          <w:rFonts w:ascii="Times New Roman" w:hAnsi="Times New Roman"/>
          <w:i/>
          <w:szCs w:val="24"/>
        </w:rPr>
      </w:pPr>
      <w:r w:rsidRPr="00625284">
        <w:rPr>
          <w:rFonts w:ascii="Times New Roman" w:hAnsi="Times New Roman"/>
          <w:i/>
          <w:szCs w:val="24"/>
        </w:rPr>
        <w:t>Therapeutic Goods (</w:t>
      </w:r>
      <w:r w:rsidR="00F70953">
        <w:rPr>
          <w:rFonts w:ascii="Times New Roman" w:hAnsi="Times New Roman"/>
          <w:i/>
          <w:szCs w:val="24"/>
        </w:rPr>
        <w:t>Medicines and Biologicals—</w:t>
      </w:r>
      <w:r w:rsidR="0054563C">
        <w:rPr>
          <w:rFonts w:ascii="Times New Roman" w:hAnsi="Times New Roman"/>
          <w:i/>
          <w:szCs w:val="24"/>
        </w:rPr>
        <w:t>Ingredient</w:t>
      </w:r>
      <w:r w:rsidR="00F70953">
        <w:rPr>
          <w:rFonts w:ascii="Times New Roman" w:hAnsi="Times New Roman"/>
          <w:i/>
          <w:szCs w:val="24"/>
        </w:rPr>
        <w:t>s and Components</w:t>
      </w:r>
      <w:r w:rsidR="0054563C">
        <w:rPr>
          <w:rFonts w:ascii="Times New Roman" w:hAnsi="Times New Roman"/>
          <w:i/>
          <w:szCs w:val="24"/>
        </w:rPr>
        <w:t xml:space="preserve"> Information</w:t>
      </w:r>
      <w:r w:rsidR="004C7F4D">
        <w:rPr>
          <w:rFonts w:ascii="Times New Roman" w:hAnsi="Times New Roman"/>
          <w:i/>
          <w:szCs w:val="24"/>
        </w:rPr>
        <w:t>) Specification 2020</w:t>
      </w:r>
    </w:p>
    <w:p w14:paraId="778B26B6" w14:textId="77777777" w:rsidR="002757A6" w:rsidRPr="00A35596" w:rsidRDefault="002757A6" w:rsidP="00901D26">
      <w:pPr>
        <w:ind w:right="-284"/>
        <w:jc w:val="center"/>
        <w:rPr>
          <w:b/>
          <w:sz w:val="22"/>
          <w:szCs w:val="22"/>
        </w:rPr>
      </w:pPr>
    </w:p>
    <w:p w14:paraId="305912D2" w14:textId="77777777" w:rsidR="007231B2" w:rsidRPr="00901D26" w:rsidRDefault="007231B2" w:rsidP="00901D26">
      <w:pPr>
        <w:autoSpaceDE w:val="0"/>
        <w:autoSpaceDN w:val="0"/>
        <w:adjustRightInd w:val="0"/>
        <w:ind w:right="-284"/>
        <w:rPr>
          <w:rFonts w:ascii="Times New Roman" w:hAnsi="Times New Roman"/>
          <w:szCs w:val="24"/>
        </w:rPr>
      </w:pPr>
      <w:r w:rsidRPr="00901D26">
        <w:rPr>
          <w:rFonts w:ascii="Times New Roman" w:hAnsi="Times New Roman"/>
          <w:szCs w:val="24"/>
        </w:rPr>
        <w:t xml:space="preserve">The </w:t>
      </w:r>
      <w:r w:rsidRPr="00901D26">
        <w:rPr>
          <w:rFonts w:ascii="Times New Roman" w:hAnsi="Times New Roman"/>
          <w:i/>
          <w:szCs w:val="24"/>
        </w:rPr>
        <w:t>Therapeutic Goods Act 1989</w:t>
      </w:r>
      <w:r w:rsidRPr="00901D26">
        <w:rPr>
          <w:rFonts w:ascii="Times New Roman" w:hAnsi="Times New Roman"/>
          <w:szCs w:val="24"/>
        </w:rPr>
        <w:t xml:space="preserve"> (</w:t>
      </w:r>
      <w:r w:rsidR="009F042D" w:rsidRPr="00901D26">
        <w:rPr>
          <w:rFonts w:ascii="Times New Roman" w:hAnsi="Times New Roman"/>
          <w:szCs w:val="24"/>
        </w:rPr>
        <w:t>“</w:t>
      </w:r>
      <w:r w:rsidR="008C3004" w:rsidRPr="00901D26">
        <w:rPr>
          <w:rFonts w:ascii="Times New Roman" w:hAnsi="Times New Roman"/>
          <w:szCs w:val="24"/>
        </w:rPr>
        <w:t xml:space="preserve">the </w:t>
      </w:r>
      <w:r w:rsidRPr="00901D26">
        <w:rPr>
          <w:rFonts w:ascii="Times New Roman" w:hAnsi="Times New Roman"/>
          <w:szCs w:val="24"/>
        </w:rPr>
        <w:t>Act</w:t>
      </w:r>
      <w:r w:rsidR="009F042D" w:rsidRPr="00901D26">
        <w:rPr>
          <w:rFonts w:ascii="Times New Roman" w:hAnsi="Times New Roman"/>
          <w:szCs w:val="24"/>
        </w:rPr>
        <w:t>”</w:t>
      </w:r>
      <w:r w:rsidRPr="00901D26">
        <w:rPr>
          <w:rFonts w:ascii="Times New Roman" w:hAnsi="Times New Roman"/>
          <w:szCs w:val="24"/>
        </w:rPr>
        <w:t>) provides for the e</w:t>
      </w:r>
      <w:r w:rsidR="002757A6" w:rsidRPr="00901D26">
        <w:rPr>
          <w:rFonts w:ascii="Times New Roman" w:hAnsi="Times New Roman"/>
          <w:szCs w:val="24"/>
        </w:rPr>
        <w:t>stablishment and maintenance of</w:t>
      </w:r>
      <w:r w:rsidR="0046497F" w:rsidRPr="00901D26">
        <w:rPr>
          <w:rFonts w:ascii="Times New Roman" w:hAnsi="Times New Roman"/>
          <w:szCs w:val="24"/>
        </w:rPr>
        <w:t xml:space="preserve"> </w:t>
      </w:r>
      <w:r w:rsidRPr="00901D26">
        <w:rPr>
          <w:rFonts w:ascii="Times New Roman" w:hAnsi="Times New Roman"/>
          <w:szCs w:val="24"/>
        </w:rPr>
        <w:t xml:space="preserve">a national system of controls for the quality, safety, efficacy and timely availability of therapeutic goods that are </w:t>
      </w:r>
      <w:r w:rsidR="000257B7" w:rsidRPr="00901D26">
        <w:rPr>
          <w:rFonts w:ascii="Times New Roman" w:hAnsi="Times New Roman"/>
          <w:szCs w:val="24"/>
        </w:rPr>
        <w:t>used</w:t>
      </w:r>
      <w:r w:rsidR="00CB48F8" w:rsidRPr="00901D26">
        <w:rPr>
          <w:rFonts w:ascii="Times New Roman" w:hAnsi="Times New Roman"/>
          <w:szCs w:val="24"/>
        </w:rPr>
        <w:t xml:space="preserve"> in</w:t>
      </w:r>
      <w:r w:rsidRPr="00901D26">
        <w:rPr>
          <w:rFonts w:ascii="Times New Roman" w:hAnsi="Times New Roman"/>
          <w:szCs w:val="24"/>
        </w:rPr>
        <w:t xml:space="preserve"> or exported from Australia.</w:t>
      </w:r>
      <w:r w:rsidR="005E1975" w:rsidRPr="00901D26">
        <w:rPr>
          <w:rFonts w:ascii="Times New Roman" w:hAnsi="Times New Roman"/>
          <w:szCs w:val="24"/>
        </w:rPr>
        <w:t xml:space="preserve"> </w:t>
      </w:r>
      <w:r w:rsidR="00E473CE">
        <w:rPr>
          <w:rFonts w:ascii="Times New Roman" w:hAnsi="Times New Roman"/>
          <w:szCs w:val="24"/>
        </w:rPr>
        <w:t xml:space="preserve"> </w:t>
      </w:r>
      <w:r w:rsidR="00556311" w:rsidRPr="00901D26">
        <w:rPr>
          <w:rFonts w:ascii="Times New Roman" w:hAnsi="Times New Roman"/>
          <w:szCs w:val="24"/>
        </w:rPr>
        <w:t xml:space="preserve">The </w:t>
      </w:r>
      <w:proofErr w:type="gramStart"/>
      <w:r w:rsidR="00556311" w:rsidRPr="00901D26">
        <w:rPr>
          <w:rFonts w:ascii="Times New Roman" w:hAnsi="Times New Roman"/>
          <w:szCs w:val="24"/>
        </w:rPr>
        <w:t>Act is administered by the</w:t>
      </w:r>
      <w:r w:rsidR="00B91C3A">
        <w:rPr>
          <w:rFonts w:ascii="Times New Roman" w:hAnsi="Times New Roman"/>
          <w:szCs w:val="24"/>
        </w:rPr>
        <w:t> </w:t>
      </w:r>
      <w:r w:rsidR="00556311" w:rsidRPr="00901D26">
        <w:rPr>
          <w:rFonts w:ascii="Times New Roman" w:hAnsi="Times New Roman"/>
          <w:szCs w:val="24"/>
        </w:rPr>
        <w:t xml:space="preserve">Therapeutic Goods Administration (“the TGA”) within the </w:t>
      </w:r>
      <w:r w:rsidR="0070033E">
        <w:rPr>
          <w:rFonts w:ascii="Times New Roman" w:hAnsi="Times New Roman"/>
          <w:szCs w:val="24"/>
        </w:rPr>
        <w:t xml:space="preserve">Australian Government </w:t>
      </w:r>
      <w:r w:rsidR="00556311" w:rsidRPr="00901D26">
        <w:rPr>
          <w:rFonts w:ascii="Times New Roman" w:hAnsi="Times New Roman"/>
          <w:szCs w:val="24"/>
        </w:rPr>
        <w:t>Department of Health</w:t>
      </w:r>
      <w:proofErr w:type="gramEnd"/>
      <w:r w:rsidR="00556311" w:rsidRPr="00901D26">
        <w:rPr>
          <w:rFonts w:ascii="Times New Roman" w:hAnsi="Times New Roman"/>
          <w:szCs w:val="24"/>
        </w:rPr>
        <w:t>.</w:t>
      </w:r>
    </w:p>
    <w:p w14:paraId="6433E21F" w14:textId="77777777" w:rsidR="007231B2" w:rsidRPr="00901D26" w:rsidRDefault="007231B2" w:rsidP="00901D26">
      <w:pPr>
        <w:autoSpaceDE w:val="0"/>
        <w:autoSpaceDN w:val="0"/>
        <w:adjustRightInd w:val="0"/>
        <w:ind w:right="-284"/>
        <w:rPr>
          <w:rFonts w:ascii="Times New Roman" w:hAnsi="Times New Roman"/>
          <w:szCs w:val="24"/>
        </w:rPr>
      </w:pPr>
    </w:p>
    <w:p w14:paraId="3576A551" w14:textId="77777777" w:rsidR="004829AD" w:rsidRPr="00901D26" w:rsidRDefault="002E0A39" w:rsidP="00901D26">
      <w:pPr>
        <w:autoSpaceDE w:val="0"/>
        <w:autoSpaceDN w:val="0"/>
        <w:adjustRightInd w:val="0"/>
        <w:ind w:right="-284"/>
        <w:rPr>
          <w:rFonts w:ascii="Times New Roman" w:hAnsi="Times New Roman"/>
          <w:szCs w:val="24"/>
        </w:rPr>
      </w:pPr>
      <w:r w:rsidRPr="00901D26">
        <w:rPr>
          <w:rFonts w:ascii="Times New Roman" w:hAnsi="Times New Roman"/>
          <w:szCs w:val="24"/>
        </w:rPr>
        <w:t>S</w:t>
      </w:r>
      <w:r w:rsidR="00A26261" w:rsidRPr="00901D26">
        <w:rPr>
          <w:rFonts w:ascii="Times New Roman" w:hAnsi="Times New Roman"/>
          <w:szCs w:val="24"/>
        </w:rPr>
        <w:t>e</w:t>
      </w:r>
      <w:r w:rsidRPr="00901D26">
        <w:rPr>
          <w:rFonts w:ascii="Times New Roman" w:hAnsi="Times New Roman"/>
          <w:szCs w:val="24"/>
        </w:rPr>
        <w:t xml:space="preserve">ction </w:t>
      </w:r>
      <w:r w:rsidR="003047A0" w:rsidRPr="00901D26">
        <w:rPr>
          <w:rFonts w:ascii="Times New Roman" w:hAnsi="Times New Roman"/>
          <w:szCs w:val="24"/>
        </w:rPr>
        <w:t>61</w:t>
      </w:r>
      <w:r w:rsidR="00C91B17" w:rsidRPr="00901D26">
        <w:rPr>
          <w:rFonts w:ascii="Times New Roman" w:hAnsi="Times New Roman"/>
          <w:szCs w:val="24"/>
        </w:rPr>
        <w:t xml:space="preserve"> </w:t>
      </w:r>
      <w:r w:rsidRPr="00901D26">
        <w:rPr>
          <w:rFonts w:ascii="Times New Roman" w:hAnsi="Times New Roman"/>
          <w:szCs w:val="24"/>
        </w:rPr>
        <w:t xml:space="preserve">of the Act </w:t>
      </w:r>
      <w:r w:rsidR="00A309AD" w:rsidRPr="00901D26">
        <w:rPr>
          <w:rFonts w:ascii="Times New Roman" w:hAnsi="Times New Roman"/>
          <w:szCs w:val="24"/>
        </w:rPr>
        <w:t xml:space="preserve">provides </w:t>
      </w:r>
      <w:r w:rsidR="008220E2" w:rsidRPr="00901D26">
        <w:rPr>
          <w:rFonts w:ascii="Times New Roman" w:hAnsi="Times New Roman"/>
          <w:szCs w:val="24"/>
        </w:rPr>
        <w:t xml:space="preserve">that </w:t>
      </w:r>
      <w:r w:rsidR="00A309AD" w:rsidRPr="00901D26">
        <w:rPr>
          <w:rFonts w:ascii="Times New Roman" w:hAnsi="Times New Roman"/>
          <w:szCs w:val="24"/>
        </w:rPr>
        <w:t xml:space="preserve">the </w:t>
      </w:r>
      <w:r w:rsidR="00386F17" w:rsidRPr="00901D26">
        <w:rPr>
          <w:rFonts w:ascii="Times New Roman" w:hAnsi="Times New Roman"/>
          <w:szCs w:val="24"/>
        </w:rPr>
        <w:t xml:space="preserve">Secretary </w:t>
      </w:r>
      <w:r w:rsidR="002757A6" w:rsidRPr="00901D26">
        <w:rPr>
          <w:rFonts w:ascii="Times New Roman" w:hAnsi="Times New Roman"/>
          <w:szCs w:val="24"/>
        </w:rPr>
        <w:t>may</w:t>
      </w:r>
      <w:r w:rsidR="008220E2" w:rsidRPr="00901D26">
        <w:rPr>
          <w:rFonts w:ascii="Times New Roman" w:hAnsi="Times New Roman"/>
          <w:szCs w:val="24"/>
        </w:rPr>
        <w:t xml:space="preserve"> release </w:t>
      </w:r>
      <w:r w:rsidR="00C50314" w:rsidRPr="00901D26">
        <w:rPr>
          <w:rFonts w:ascii="Times New Roman" w:hAnsi="Times New Roman"/>
          <w:szCs w:val="24"/>
        </w:rPr>
        <w:t xml:space="preserve">specified </w:t>
      </w:r>
      <w:r w:rsidR="008220E2" w:rsidRPr="00901D26">
        <w:rPr>
          <w:rFonts w:ascii="Times New Roman" w:hAnsi="Times New Roman"/>
          <w:szCs w:val="24"/>
        </w:rPr>
        <w:t>therapeutic goods information</w:t>
      </w:r>
      <w:r w:rsidR="008C3004" w:rsidRPr="00901D26">
        <w:rPr>
          <w:rFonts w:ascii="Times New Roman" w:hAnsi="Times New Roman"/>
          <w:szCs w:val="24"/>
        </w:rPr>
        <w:t xml:space="preserve"> to </w:t>
      </w:r>
      <w:r w:rsidR="00290960" w:rsidRPr="00901D26">
        <w:rPr>
          <w:rFonts w:ascii="Times New Roman" w:hAnsi="Times New Roman"/>
          <w:szCs w:val="24"/>
        </w:rPr>
        <w:t xml:space="preserve">the public, and </w:t>
      </w:r>
      <w:r w:rsidR="00386F17" w:rsidRPr="00901D26">
        <w:rPr>
          <w:rFonts w:ascii="Times New Roman" w:hAnsi="Times New Roman"/>
          <w:szCs w:val="24"/>
        </w:rPr>
        <w:t xml:space="preserve">certain </w:t>
      </w:r>
      <w:r w:rsidR="008220E2" w:rsidRPr="00901D26">
        <w:rPr>
          <w:rFonts w:ascii="Times New Roman" w:hAnsi="Times New Roman"/>
          <w:szCs w:val="24"/>
        </w:rPr>
        <w:t>organisations, bodies</w:t>
      </w:r>
      <w:r w:rsidR="00C50314" w:rsidRPr="00901D26">
        <w:rPr>
          <w:rFonts w:ascii="Times New Roman" w:hAnsi="Times New Roman"/>
          <w:szCs w:val="24"/>
        </w:rPr>
        <w:t xml:space="preserve"> or</w:t>
      </w:r>
      <w:r w:rsidR="008220E2" w:rsidRPr="00901D26">
        <w:rPr>
          <w:rFonts w:ascii="Times New Roman" w:hAnsi="Times New Roman"/>
          <w:szCs w:val="24"/>
        </w:rPr>
        <w:t xml:space="preserve"> authorities</w:t>
      </w:r>
      <w:r w:rsidR="002D3EA1" w:rsidRPr="00901D26">
        <w:rPr>
          <w:rFonts w:ascii="Times New Roman" w:hAnsi="Times New Roman"/>
          <w:szCs w:val="24"/>
        </w:rPr>
        <w:t xml:space="preserve">, including </w:t>
      </w:r>
      <w:r w:rsidR="00386F17" w:rsidRPr="00901D26">
        <w:rPr>
          <w:rFonts w:ascii="Times New Roman" w:hAnsi="Times New Roman"/>
          <w:szCs w:val="24"/>
        </w:rPr>
        <w:t xml:space="preserve">the World Health Organisation, </w:t>
      </w:r>
      <w:r w:rsidR="00D201C8" w:rsidRPr="00901D26">
        <w:rPr>
          <w:rFonts w:ascii="Times New Roman" w:hAnsi="Times New Roman"/>
          <w:szCs w:val="24"/>
        </w:rPr>
        <w:t xml:space="preserve">authorities of the </w:t>
      </w:r>
      <w:r w:rsidR="00C50314" w:rsidRPr="00901D26">
        <w:rPr>
          <w:rFonts w:ascii="Times New Roman" w:hAnsi="Times New Roman"/>
          <w:szCs w:val="24"/>
        </w:rPr>
        <w:t xml:space="preserve">Commonwealth, </w:t>
      </w:r>
      <w:r w:rsidR="00D201C8" w:rsidRPr="00901D26">
        <w:rPr>
          <w:rFonts w:ascii="Times New Roman" w:hAnsi="Times New Roman"/>
          <w:szCs w:val="24"/>
        </w:rPr>
        <w:t>S</w:t>
      </w:r>
      <w:r w:rsidR="004829AD" w:rsidRPr="00901D26">
        <w:rPr>
          <w:rFonts w:ascii="Times New Roman" w:hAnsi="Times New Roman"/>
          <w:szCs w:val="24"/>
        </w:rPr>
        <w:t>tate</w:t>
      </w:r>
      <w:r w:rsidR="00D201C8" w:rsidRPr="00901D26">
        <w:rPr>
          <w:rFonts w:ascii="Times New Roman" w:hAnsi="Times New Roman"/>
          <w:szCs w:val="24"/>
        </w:rPr>
        <w:t>s</w:t>
      </w:r>
      <w:r w:rsidR="004829AD" w:rsidRPr="00901D26">
        <w:rPr>
          <w:rFonts w:ascii="Times New Roman" w:hAnsi="Times New Roman"/>
          <w:szCs w:val="24"/>
        </w:rPr>
        <w:t xml:space="preserve"> </w:t>
      </w:r>
      <w:r w:rsidR="00D201C8" w:rsidRPr="00901D26">
        <w:rPr>
          <w:rFonts w:ascii="Times New Roman" w:hAnsi="Times New Roman"/>
          <w:szCs w:val="24"/>
        </w:rPr>
        <w:t>or Territories</w:t>
      </w:r>
      <w:r w:rsidR="008C3004" w:rsidRPr="00901D26">
        <w:rPr>
          <w:rFonts w:ascii="Times New Roman" w:hAnsi="Times New Roman"/>
          <w:szCs w:val="24"/>
        </w:rPr>
        <w:t xml:space="preserve">, and national </w:t>
      </w:r>
      <w:r w:rsidR="00D201C8" w:rsidRPr="00901D26">
        <w:rPr>
          <w:rFonts w:ascii="Times New Roman" w:hAnsi="Times New Roman"/>
          <w:szCs w:val="24"/>
        </w:rPr>
        <w:t xml:space="preserve">regulatory </w:t>
      </w:r>
      <w:r w:rsidR="008C3004" w:rsidRPr="00901D26">
        <w:rPr>
          <w:rFonts w:ascii="Times New Roman" w:hAnsi="Times New Roman"/>
          <w:szCs w:val="24"/>
        </w:rPr>
        <w:t>authorities of other countries</w:t>
      </w:r>
      <w:r w:rsidR="00AE47C4" w:rsidRPr="00901D26">
        <w:rPr>
          <w:rFonts w:ascii="Times New Roman" w:hAnsi="Times New Roman"/>
          <w:szCs w:val="24"/>
        </w:rPr>
        <w:t xml:space="preserve"> with </w:t>
      </w:r>
      <w:r w:rsidR="008F7FF8" w:rsidRPr="00901D26">
        <w:rPr>
          <w:rFonts w:ascii="Times New Roman" w:hAnsi="Times New Roman"/>
          <w:szCs w:val="24"/>
        </w:rPr>
        <w:t xml:space="preserve">national </w:t>
      </w:r>
      <w:r w:rsidR="00D201C8" w:rsidRPr="00901D26">
        <w:rPr>
          <w:rFonts w:ascii="Times New Roman" w:hAnsi="Times New Roman"/>
          <w:szCs w:val="24"/>
        </w:rPr>
        <w:t xml:space="preserve">responsibility for </w:t>
      </w:r>
      <w:r w:rsidR="00AE47C4" w:rsidRPr="00901D26">
        <w:rPr>
          <w:rFonts w:ascii="Times New Roman" w:hAnsi="Times New Roman"/>
          <w:szCs w:val="24"/>
        </w:rPr>
        <w:t>therapeutic goods</w:t>
      </w:r>
      <w:r w:rsidR="008C3004" w:rsidRPr="00901D26">
        <w:rPr>
          <w:rFonts w:ascii="Times New Roman" w:hAnsi="Times New Roman"/>
          <w:szCs w:val="24"/>
        </w:rPr>
        <w:t>.</w:t>
      </w:r>
    </w:p>
    <w:p w14:paraId="23B0D70A" w14:textId="77777777" w:rsidR="004829AD" w:rsidRPr="00901D26" w:rsidRDefault="004829AD" w:rsidP="00901D26">
      <w:pPr>
        <w:autoSpaceDE w:val="0"/>
        <w:autoSpaceDN w:val="0"/>
        <w:adjustRightInd w:val="0"/>
        <w:ind w:right="-284"/>
        <w:rPr>
          <w:rFonts w:ascii="Times New Roman" w:hAnsi="Times New Roman"/>
          <w:szCs w:val="24"/>
        </w:rPr>
      </w:pPr>
    </w:p>
    <w:p w14:paraId="52366077" w14:textId="77777777" w:rsidR="00D5210D" w:rsidRPr="00901D26" w:rsidRDefault="00D5210D" w:rsidP="00901D26">
      <w:pPr>
        <w:autoSpaceDE w:val="0"/>
        <w:autoSpaceDN w:val="0"/>
        <w:adjustRightInd w:val="0"/>
        <w:ind w:right="-284"/>
        <w:rPr>
          <w:rFonts w:ascii="Times New Roman" w:hAnsi="Times New Roman"/>
          <w:szCs w:val="24"/>
        </w:rPr>
      </w:pPr>
      <w:r w:rsidRPr="00901D26">
        <w:rPr>
          <w:rFonts w:ascii="Times New Roman" w:hAnsi="Times New Roman"/>
          <w:szCs w:val="24"/>
        </w:rPr>
        <w:t xml:space="preserve">Subsection 61(1) of the Act relevantly provides that therapeutic goods information </w:t>
      </w:r>
      <w:proofErr w:type="gramStart"/>
      <w:r w:rsidRPr="00901D26">
        <w:rPr>
          <w:rFonts w:ascii="Times New Roman" w:hAnsi="Times New Roman"/>
          <w:szCs w:val="24"/>
        </w:rPr>
        <w:t>means</w:t>
      </w:r>
      <w:proofErr w:type="gramEnd"/>
      <w:r w:rsidRPr="00901D26">
        <w:rPr>
          <w:rFonts w:ascii="Times New Roman" w:hAnsi="Times New Roman"/>
          <w:szCs w:val="24"/>
        </w:rPr>
        <w:t xml:space="preserve">, for the purposes of </w:t>
      </w:r>
      <w:r w:rsidR="00BB59D2" w:rsidRPr="00901D26">
        <w:rPr>
          <w:rFonts w:ascii="Times New Roman" w:hAnsi="Times New Roman"/>
          <w:szCs w:val="24"/>
        </w:rPr>
        <w:t>the section</w:t>
      </w:r>
      <w:r w:rsidRPr="00901D26">
        <w:rPr>
          <w:rFonts w:ascii="Times New Roman" w:hAnsi="Times New Roman"/>
          <w:szCs w:val="24"/>
        </w:rPr>
        <w:t xml:space="preserve">, information </w:t>
      </w:r>
      <w:r w:rsidR="00D201C8" w:rsidRPr="00901D26">
        <w:rPr>
          <w:rFonts w:ascii="Times New Roman" w:hAnsi="Times New Roman"/>
          <w:szCs w:val="24"/>
        </w:rPr>
        <w:t xml:space="preserve">relating </w:t>
      </w:r>
      <w:r w:rsidRPr="00901D26">
        <w:rPr>
          <w:rFonts w:ascii="Times New Roman" w:hAnsi="Times New Roman"/>
          <w:szCs w:val="24"/>
        </w:rPr>
        <w:t>to therapeutic goods</w:t>
      </w:r>
      <w:r w:rsidR="008F7FF8" w:rsidRPr="00901D26">
        <w:rPr>
          <w:rFonts w:ascii="Times New Roman" w:hAnsi="Times New Roman"/>
          <w:szCs w:val="24"/>
        </w:rPr>
        <w:t>,</w:t>
      </w:r>
      <w:r w:rsidRPr="00901D26">
        <w:rPr>
          <w:rFonts w:ascii="Times New Roman" w:hAnsi="Times New Roman"/>
          <w:szCs w:val="24"/>
        </w:rPr>
        <w:t xml:space="preserve"> </w:t>
      </w:r>
      <w:r w:rsidR="008F7FF8" w:rsidRPr="00901D26">
        <w:rPr>
          <w:rFonts w:ascii="Times New Roman" w:hAnsi="Times New Roman"/>
          <w:szCs w:val="24"/>
        </w:rPr>
        <w:t xml:space="preserve">which </w:t>
      </w:r>
      <w:r w:rsidRPr="00901D26">
        <w:rPr>
          <w:rFonts w:ascii="Times New Roman" w:hAnsi="Times New Roman"/>
          <w:szCs w:val="24"/>
        </w:rPr>
        <w:t xml:space="preserve">is held by the Department and </w:t>
      </w:r>
      <w:r w:rsidR="008F7FF8" w:rsidRPr="00901D26">
        <w:rPr>
          <w:rFonts w:ascii="Times New Roman" w:hAnsi="Times New Roman"/>
          <w:szCs w:val="24"/>
        </w:rPr>
        <w:t xml:space="preserve">relates to the performance of </w:t>
      </w:r>
      <w:r w:rsidRPr="00901D26">
        <w:rPr>
          <w:rFonts w:ascii="Times New Roman" w:hAnsi="Times New Roman"/>
          <w:szCs w:val="24"/>
        </w:rPr>
        <w:t>the Department’s functions.</w:t>
      </w:r>
    </w:p>
    <w:p w14:paraId="0B1F9A2A" w14:textId="77777777" w:rsidR="00D5210D" w:rsidRPr="00901D26" w:rsidRDefault="00D5210D" w:rsidP="00901D26">
      <w:pPr>
        <w:tabs>
          <w:tab w:val="left" w:pos="2355"/>
        </w:tabs>
        <w:autoSpaceDE w:val="0"/>
        <w:autoSpaceDN w:val="0"/>
        <w:adjustRightInd w:val="0"/>
        <w:ind w:right="-284"/>
        <w:rPr>
          <w:rFonts w:ascii="Times New Roman" w:hAnsi="Times New Roman"/>
          <w:szCs w:val="24"/>
        </w:rPr>
      </w:pPr>
    </w:p>
    <w:p w14:paraId="5669E412" w14:textId="77777777" w:rsidR="002E3566" w:rsidRPr="00901D26" w:rsidRDefault="00625284" w:rsidP="00901D26">
      <w:pPr>
        <w:autoSpaceDE w:val="0"/>
        <w:autoSpaceDN w:val="0"/>
        <w:adjustRightInd w:val="0"/>
        <w:ind w:right="-284"/>
        <w:rPr>
          <w:rFonts w:ascii="Times New Roman" w:hAnsi="Times New Roman"/>
          <w:szCs w:val="24"/>
        </w:rPr>
      </w:pPr>
      <w:r w:rsidRPr="00901D26">
        <w:rPr>
          <w:rFonts w:ascii="Times New Roman" w:hAnsi="Times New Roman"/>
          <w:szCs w:val="24"/>
        </w:rPr>
        <w:t>Under s</w:t>
      </w:r>
      <w:r w:rsidR="00386F17" w:rsidRPr="00901D26">
        <w:rPr>
          <w:rFonts w:ascii="Times New Roman" w:hAnsi="Times New Roman"/>
          <w:szCs w:val="24"/>
        </w:rPr>
        <w:t>ubsection 61(5</w:t>
      </w:r>
      <w:r w:rsidR="00B45B96" w:rsidRPr="00901D26">
        <w:rPr>
          <w:rFonts w:ascii="Times New Roman" w:hAnsi="Times New Roman"/>
          <w:szCs w:val="24"/>
        </w:rPr>
        <w:t>C</w:t>
      </w:r>
      <w:r w:rsidR="00386F17" w:rsidRPr="00901D26">
        <w:rPr>
          <w:rFonts w:ascii="Times New Roman" w:hAnsi="Times New Roman"/>
          <w:szCs w:val="24"/>
        </w:rPr>
        <w:t>)</w:t>
      </w:r>
      <w:r w:rsidR="00674576">
        <w:rPr>
          <w:rFonts w:ascii="Times New Roman" w:hAnsi="Times New Roman"/>
          <w:szCs w:val="24"/>
        </w:rPr>
        <w:t xml:space="preserve"> of the Act</w:t>
      </w:r>
      <w:r w:rsidRPr="00901D26">
        <w:rPr>
          <w:rFonts w:ascii="Times New Roman" w:hAnsi="Times New Roman"/>
          <w:szCs w:val="24"/>
        </w:rPr>
        <w:t>,</w:t>
      </w:r>
      <w:r w:rsidR="00386F17" w:rsidRPr="00901D26">
        <w:rPr>
          <w:rFonts w:ascii="Times New Roman" w:hAnsi="Times New Roman"/>
          <w:szCs w:val="24"/>
        </w:rPr>
        <w:t xml:space="preserve"> </w:t>
      </w:r>
      <w:r w:rsidR="004829AD" w:rsidRPr="00901D26">
        <w:rPr>
          <w:rFonts w:ascii="Times New Roman" w:hAnsi="Times New Roman"/>
          <w:szCs w:val="24"/>
        </w:rPr>
        <w:t xml:space="preserve">the </w:t>
      </w:r>
      <w:r w:rsidR="00B45B96" w:rsidRPr="00901D26">
        <w:rPr>
          <w:rFonts w:ascii="Times New Roman" w:hAnsi="Times New Roman"/>
          <w:szCs w:val="24"/>
        </w:rPr>
        <w:t xml:space="preserve">Secretary may release </w:t>
      </w:r>
      <w:r w:rsidR="005C5FB4" w:rsidRPr="00901D26">
        <w:rPr>
          <w:rFonts w:ascii="Times New Roman" w:hAnsi="Times New Roman"/>
          <w:szCs w:val="24"/>
        </w:rPr>
        <w:t xml:space="preserve">to the public kinds of </w:t>
      </w:r>
      <w:r w:rsidR="00B45B96" w:rsidRPr="00901D26">
        <w:rPr>
          <w:rFonts w:ascii="Times New Roman" w:hAnsi="Times New Roman"/>
          <w:szCs w:val="24"/>
        </w:rPr>
        <w:t>therapeutic goods information specified under</w:t>
      </w:r>
      <w:r w:rsidR="005E1975" w:rsidRPr="00901D26">
        <w:rPr>
          <w:rFonts w:ascii="Times New Roman" w:hAnsi="Times New Roman"/>
          <w:szCs w:val="24"/>
        </w:rPr>
        <w:t xml:space="preserve"> subsection 61(5D) of the Act. </w:t>
      </w:r>
      <w:r w:rsidR="00075839" w:rsidRPr="00901D26">
        <w:rPr>
          <w:rFonts w:ascii="Times New Roman" w:hAnsi="Times New Roman"/>
          <w:szCs w:val="24"/>
        </w:rPr>
        <w:t>S</w:t>
      </w:r>
      <w:r w:rsidR="00B45B96" w:rsidRPr="00901D26">
        <w:rPr>
          <w:rFonts w:ascii="Times New Roman" w:hAnsi="Times New Roman"/>
          <w:szCs w:val="24"/>
        </w:rPr>
        <w:t>ubsection 61(5D) provides that the Minister may</w:t>
      </w:r>
      <w:r w:rsidR="002757A6" w:rsidRPr="00901D26">
        <w:rPr>
          <w:rFonts w:ascii="Times New Roman" w:hAnsi="Times New Roman"/>
          <w:szCs w:val="24"/>
        </w:rPr>
        <w:t xml:space="preserve">, by legislative instrument, </w:t>
      </w:r>
      <w:r w:rsidR="000E36A7" w:rsidRPr="00901D26">
        <w:rPr>
          <w:rFonts w:ascii="Times New Roman" w:hAnsi="Times New Roman"/>
          <w:szCs w:val="24"/>
        </w:rPr>
        <w:t xml:space="preserve">specify kinds of </w:t>
      </w:r>
      <w:r w:rsidR="008D0491" w:rsidRPr="00901D26">
        <w:rPr>
          <w:rFonts w:ascii="Times New Roman" w:hAnsi="Times New Roman"/>
          <w:szCs w:val="24"/>
        </w:rPr>
        <w:t xml:space="preserve">therapeutic goods </w:t>
      </w:r>
      <w:r w:rsidR="00B45B96" w:rsidRPr="00901D26">
        <w:rPr>
          <w:rFonts w:ascii="Times New Roman" w:hAnsi="Times New Roman"/>
          <w:szCs w:val="24"/>
        </w:rPr>
        <w:t>information for the purposes of subsection 61(5C)</w:t>
      </w:r>
      <w:r w:rsidR="00D632A3">
        <w:rPr>
          <w:rFonts w:ascii="Times New Roman" w:hAnsi="Times New Roman"/>
          <w:szCs w:val="24"/>
        </w:rPr>
        <w:t xml:space="preserve"> of the Act</w:t>
      </w:r>
      <w:r w:rsidR="002757A6" w:rsidRPr="00901D26">
        <w:rPr>
          <w:rFonts w:ascii="Times New Roman" w:hAnsi="Times New Roman"/>
          <w:szCs w:val="24"/>
        </w:rPr>
        <w:t>.</w:t>
      </w:r>
    </w:p>
    <w:p w14:paraId="375F63D3" w14:textId="77777777" w:rsidR="002E3566" w:rsidRPr="00901D26" w:rsidRDefault="002E3566" w:rsidP="00901D26">
      <w:pPr>
        <w:autoSpaceDE w:val="0"/>
        <w:autoSpaceDN w:val="0"/>
        <w:adjustRightInd w:val="0"/>
        <w:ind w:right="-284"/>
        <w:rPr>
          <w:rFonts w:ascii="Times New Roman" w:hAnsi="Times New Roman"/>
          <w:szCs w:val="24"/>
        </w:rPr>
      </w:pPr>
    </w:p>
    <w:p w14:paraId="618574F6" w14:textId="77777777" w:rsidR="00C50314" w:rsidRPr="00901D26" w:rsidRDefault="006E3506" w:rsidP="00901D26">
      <w:pPr>
        <w:ind w:right="-284"/>
        <w:rPr>
          <w:rFonts w:ascii="Times New Roman" w:hAnsi="Times New Roman"/>
          <w:szCs w:val="24"/>
        </w:rPr>
      </w:pPr>
      <w:r w:rsidRPr="00901D26">
        <w:rPr>
          <w:rFonts w:ascii="Times New Roman" w:hAnsi="Times New Roman"/>
          <w:szCs w:val="24"/>
        </w:rPr>
        <w:t xml:space="preserve">The </w:t>
      </w:r>
      <w:r w:rsidRPr="00901D26">
        <w:rPr>
          <w:rFonts w:ascii="Times New Roman" w:hAnsi="Times New Roman"/>
          <w:i/>
          <w:szCs w:val="24"/>
        </w:rPr>
        <w:t xml:space="preserve">Therapeutic Goods </w:t>
      </w:r>
      <w:r w:rsidR="00CB48F8" w:rsidRPr="00901D26">
        <w:rPr>
          <w:rFonts w:ascii="Times New Roman" w:hAnsi="Times New Roman"/>
          <w:i/>
          <w:szCs w:val="24"/>
        </w:rPr>
        <w:t>(</w:t>
      </w:r>
      <w:r w:rsidR="00F70953">
        <w:rPr>
          <w:rFonts w:ascii="Times New Roman" w:hAnsi="Times New Roman"/>
          <w:i/>
          <w:szCs w:val="24"/>
        </w:rPr>
        <w:t>Medicines and Biologicals—</w:t>
      </w:r>
      <w:r w:rsidR="004C7F4D">
        <w:rPr>
          <w:rFonts w:ascii="Times New Roman" w:hAnsi="Times New Roman"/>
          <w:i/>
          <w:szCs w:val="24"/>
        </w:rPr>
        <w:t>Ingredient</w:t>
      </w:r>
      <w:r w:rsidR="00F70953">
        <w:rPr>
          <w:rFonts w:ascii="Times New Roman" w:hAnsi="Times New Roman"/>
          <w:i/>
          <w:szCs w:val="24"/>
        </w:rPr>
        <w:t>s and Components</w:t>
      </w:r>
      <w:r w:rsidR="004C7F4D">
        <w:rPr>
          <w:rFonts w:ascii="Times New Roman" w:hAnsi="Times New Roman"/>
          <w:i/>
          <w:szCs w:val="24"/>
        </w:rPr>
        <w:t xml:space="preserve"> Information</w:t>
      </w:r>
      <w:r w:rsidR="00CB48F8" w:rsidRPr="00901D26">
        <w:rPr>
          <w:rFonts w:ascii="Times New Roman" w:hAnsi="Times New Roman"/>
          <w:i/>
          <w:szCs w:val="24"/>
        </w:rPr>
        <w:t>) Specification 20</w:t>
      </w:r>
      <w:r w:rsidR="004C7F4D">
        <w:rPr>
          <w:rFonts w:ascii="Times New Roman" w:hAnsi="Times New Roman"/>
          <w:i/>
          <w:szCs w:val="24"/>
        </w:rPr>
        <w:t>20</w:t>
      </w:r>
      <w:r w:rsidR="00CB48F8" w:rsidRPr="00901D26">
        <w:rPr>
          <w:rFonts w:ascii="Times New Roman" w:hAnsi="Times New Roman"/>
          <w:szCs w:val="24"/>
        </w:rPr>
        <w:t xml:space="preserve"> </w:t>
      </w:r>
      <w:r w:rsidR="00294A49" w:rsidRPr="00901D26">
        <w:rPr>
          <w:rFonts w:ascii="Times New Roman" w:hAnsi="Times New Roman"/>
          <w:szCs w:val="24"/>
        </w:rPr>
        <w:t>(</w:t>
      </w:r>
      <w:r w:rsidR="009F042D" w:rsidRPr="00901D26">
        <w:rPr>
          <w:rFonts w:ascii="Times New Roman" w:hAnsi="Times New Roman"/>
          <w:szCs w:val="24"/>
        </w:rPr>
        <w:t>“</w:t>
      </w:r>
      <w:r w:rsidR="008C3004" w:rsidRPr="00901D26">
        <w:rPr>
          <w:rFonts w:ascii="Times New Roman" w:hAnsi="Times New Roman"/>
          <w:szCs w:val="24"/>
        </w:rPr>
        <w:t xml:space="preserve">the </w:t>
      </w:r>
      <w:r w:rsidR="003047A0" w:rsidRPr="00901D26">
        <w:rPr>
          <w:rFonts w:ascii="Times New Roman" w:hAnsi="Times New Roman"/>
          <w:szCs w:val="24"/>
        </w:rPr>
        <w:t>Specification</w:t>
      </w:r>
      <w:r w:rsidR="009F042D" w:rsidRPr="00901D26">
        <w:rPr>
          <w:rFonts w:ascii="Times New Roman" w:hAnsi="Times New Roman"/>
          <w:szCs w:val="24"/>
        </w:rPr>
        <w:t>”</w:t>
      </w:r>
      <w:r w:rsidR="00294A49" w:rsidRPr="00901D26">
        <w:rPr>
          <w:rFonts w:ascii="Times New Roman" w:hAnsi="Times New Roman"/>
          <w:szCs w:val="24"/>
        </w:rPr>
        <w:t xml:space="preserve">) </w:t>
      </w:r>
      <w:r w:rsidR="00E92FFE" w:rsidRPr="00901D26">
        <w:rPr>
          <w:rFonts w:ascii="Times New Roman" w:hAnsi="Times New Roman"/>
          <w:szCs w:val="24"/>
        </w:rPr>
        <w:t>is</w:t>
      </w:r>
      <w:r w:rsidR="00DA231C" w:rsidRPr="00901D26">
        <w:rPr>
          <w:rFonts w:ascii="Times New Roman" w:hAnsi="Times New Roman"/>
          <w:szCs w:val="24"/>
        </w:rPr>
        <w:t xml:space="preserve"> </w:t>
      </w:r>
      <w:r w:rsidRPr="00901D26">
        <w:rPr>
          <w:rFonts w:ascii="Times New Roman" w:hAnsi="Times New Roman"/>
          <w:szCs w:val="24"/>
        </w:rPr>
        <w:t xml:space="preserve">made under subsection </w:t>
      </w:r>
      <w:r w:rsidR="00A26261" w:rsidRPr="00901D26">
        <w:rPr>
          <w:rFonts w:ascii="Times New Roman" w:hAnsi="Times New Roman"/>
          <w:szCs w:val="24"/>
        </w:rPr>
        <w:t>61</w:t>
      </w:r>
      <w:r w:rsidRPr="00901D26">
        <w:rPr>
          <w:rFonts w:ascii="Times New Roman" w:hAnsi="Times New Roman"/>
          <w:szCs w:val="24"/>
        </w:rPr>
        <w:t>(</w:t>
      </w:r>
      <w:r w:rsidR="00A26261" w:rsidRPr="00901D26">
        <w:rPr>
          <w:rFonts w:ascii="Times New Roman" w:hAnsi="Times New Roman"/>
          <w:szCs w:val="24"/>
        </w:rPr>
        <w:t>5D</w:t>
      </w:r>
      <w:r w:rsidRPr="00901D26">
        <w:rPr>
          <w:rFonts w:ascii="Times New Roman" w:hAnsi="Times New Roman"/>
          <w:szCs w:val="24"/>
        </w:rPr>
        <w:t>) of the Act</w:t>
      </w:r>
      <w:r w:rsidR="00C50314" w:rsidRPr="00901D26">
        <w:rPr>
          <w:rFonts w:ascii="Times New Roman" w:hAnsi="Times New Roman"/>
          <w:szCs w:val="24"/>
        </w:rPr>
        <w:t xml:space="preserve"> </w:t>
      </w:r>
      <w:r w:rsidR="001F3922" w:rsidRPr="00901D26">
        <w:rPr>
          <w:rFonts w:ascii="Times New Roman" w:hAnsi="Times New Roman"/>
          <w:szCs w:val="24"/>
        </w:rPr>
        <w:t>to specify kinds of therapeutic goods information</w:t>
      </w:r>
      <w:r w:rsidR="00711235">
        <w:rPr>
          <w:rFonts w:ascii="Times New Roman" w:hAnsi="Times New Roman"/>
          <w:szCs w:val="24"/>
        </w:rPr>
        <w:t xml:space="preserve"> </w:t>
      </w:r>
      <w:r w:rsidR="001F3922" w:rsidRPr="00901D26">
        <w:rPr>
          <w:rFonts w:ascii="Times New Roman" w:hAnsi="Times New Roman"/>
          <w:szCs w:val="24"/>
        </w:rPr>
        <w:t xml:space="preserve">that </w:t>
      </w:r>
      <w:r w:rsidR="003839E9" w:rsidRPr="00901D26">
        <w:rPr>
          <w:rFonts w:ascii="Times New Roman" w:hAnsi="Times New Roman"/>
          <w:szCs w:val="24"/>
        </w:rPr>
        <w:t xml:space="preserve">the </w:t>
      </w:r>
      <w:r w:rsidR="001A19D7" w:rsidRPr="00901D26">
        <w:rPr>
          <w:rFonts w:ascii="Times New Roman" w:hAnsi="Times New Roman"/>
          <w:szCs w:val="24"/>
        </w:rPr>
        <w:t xml:space="preserve">Secretary </w:t>
      </w:r>
      <w:r w:rsidR="003839E9" w:rsidRPr="00901D26">
        <w:rPr>
          <w:rFonts w:ascii="Times New Roman" w:hAnsi="Times New Roman"/>
          <w:szCs w:val="24"/>
        </w:rPr>
        <w:t xml:space="preserve">may release </w:t>
      </w:r>
      <w:r w:rsidR="001F3922" w:rsidRPr="00901D26">
        <w:rPr>
          <w:rFonts w:ascii="Times New Roman" w:hAnsi="Times New Roman"/>
          <w:szCs w:val="24"/>
        </w:rPr>
        <w:t>to the public under subsection 61(5C) of the Act</w:t>
      </w:r>
      <w:r w:rsidR="00C50314" w:rsidRPr="00901D26">
        <w:rPr>
          <w:rFonts w:ascii="Times New Roman" w:hAnsi="Times New Roman"/>
          <w:szCs w:val="24"/>
        </w:rPr>
        <w:t>.</w:t>
      </w:r>
    </w:p>
    <w:p w14:paraId="57E4DD01" w14:textId="77777777" w:rsidR="00C50314" w:rsidRPr="00901D26" w:rsidRDefault="00C50314" w:rsidP="00901D26">
      <w:pPr>
        <w:ind w:right="-284"/>
        <w:rPr>
          <w:rFonts w:ascii="Times New Roman" w:hAnsi="Times New Roman"/>
          <w:szCs w:val="24"/>
        </w:rPr>
      </w:pPr>
    </w:p>
    <w:p w14:paraId="01FF4ED3" w14:textId="77777777" w:rsidR="00606DFF" w:rsidRPr="00901D26" w:rsidRDefault="00D97A39" w:rsidP="00901D26">
      <w:pPr>
        <w:ind w:right="-284"/>
        <w:rPr>
          <w:rFonts w:ascii="Times New Roman" w:hAnsi="Times New Roman"/>
          <w:szCs w:val="24"/>
        </w:rPr>
      </w:pPr>
      <w:r w:rsidRPr="00901D26">
        <w:rPr>
          <w:rFonts w:ascii="Times New Roman" w:hAnsi="Times New Roman"/>
          <w:szCs w:val="24"/>
        </w:rPr>
        <w:t xml:space="preserve">The </w:t>
      </w:r>
      <w:r w:rsidR="008F7FF8" w:rsidRPr="00901D26">
        <w:rPr>
          <w:rFonts w:ascii="Times New Roman" w:hAnsi="Times New Roman"/>
          <w:szCs w:val="24"/>
        </w:rPr>
        <w:t xml:space="preserve">purpose of the </w:t>
      </w:r>
      <w:r w:rsidRPr="00901D26">
        <w:rPr>
          <w:rFonts w:ascii="Times New Roman" w:hAnsi="Times New Roman"/>
          <w:szCs w:val="24"/>
        </w:rPr>
        <w:t xml:space="preserve">Specification </w:t>
      </w:r>
      <w:r w:rsidR="008F7FF8" w:rsidRPr="00901D26">
        <w:rPr>
          <w:rFonts w:ascii="Times New Roman" w:hAnsi="Times New Roman"/>
          <w:szCs w:val="24"/>
        </w:rPr>
        <w:t xml:space="preserve">is to </w:t>
      </w:r>
      <w:r w:rsidR="00AA4BB9">
        <w:rPr>
          <w:rFonts w:ascii="Times New Roman" w:hAnsi="Times New Roman"/>
          <w:szCs w:val="24"/>
        </w:rPr>
        <w:t>enable</w:t>
      </w:r>
      <w:r w:rsidR="00D5210D" w:rsidRPr="00901D26">
        <w:rPr>
          <w:rFonts w:ascii="Times New Roman" w:hAnsi="Times New Roman"/>
          <w:szCs w:val="24"/>
        </w:rPr>
        <w:t xml:space="preserve"> </w:t>
      </w:r>
      <w:r w:rsidR="006F5A58">
        <w:rPr>
          <w:rFonts w:ascii="Times New Roman" w:hAnsi="Times New Roman"/>
          <w:szCs w:val="24"/>
        </w:rPr>
        <w:t>publication of</w:t>
      </w:r>
      <w:r w:rsidR="00684E11">
        <w:rPr>
          <w:rFonts w:ascii="Times New Roman" w:hAnsi="Times New Roman"/>
          <w:szCs w:val="24"/>
        </w:rPr>
        <w:t>,</w:t>
      </w:r>
      <w:r w:rsidR="00EE4014">
        <w:rPr>
          <w:rFonts w:ascii="Times New Roman" w:hAnsi="Times New Roman"/>
          <w:szCs w:val="24"/>
        </w:rPr>
        <w:t xml:space="preserve"> </w:t>
      </w:r>
      <w:r w:rsidR="00684E11">
        <w:rPr>
          <w:rFonts w:ascii="Times New Roman" w:hAnsi="Times New Roman"/>
          <w:szCs w:val="24"/>
        </w:rPr>
        <w:t xml:space="preserve">and thereby facilitate better public access to, </w:t>
      </w:r>
      <w:r w:rsidR="00B45B96" w:rsidRPr="00901D26">
        <w:rPr>
          <w:rFonts w:ascii="Times New Roman" w:hAnsi="Times New Roman"/>
          <w:szCs w:val="24"/>
        </w:rPr>
        <w:t xml:space="preserve">information relating to </w:t>
      </w:r>
      <w:r w:rsidR="00EE4014">
        <w:rPr>
          <w:rFonts w:ascii="Times New Roman" w:hAnsi="Times New Roman"/>
          <w:szCs w:val="24"/>
        </w:rPr>
        <w:t>ingredients</w:t>
      </w:r>
      <w:r w:rsidR="00F70953">
        <w:rPr>
          <w:rFonts w:ascii="Times New Roman" w:hAnsi="Times New Roman"/>
          <w:szCs w:val="24"/>
        </w:rPr>
        <w:t xml:space="preserve"> </w:t>
      </w:r>
      <w:r w:rsidR="00180210">
        <w:rPr>
          <w:rFonts w:ascii="Times New Roman" w:hAnsi="Times New Roman"/>
          <w:szCs w:val="24"/>
        </w:rPr>
        <w:t xml:space="preserve">contained </w:t>
      </w:r>
      <w:r w:rsidR="004C46B5">
        <w:rPr>
          <w:rFonts w:ascii="Times New Roman" w:hAnsi="Times New Roman"/>
          <w:szCs w:val="24"/>
        </w:rPr>
        <w:t xml:space="preserve">in </w:t>
      </w:r>
      <w:r w:rsidR="00516E23">
        <w:rPr>
          <w:rFonts w:ascii="Times New Roman" w:hAnsi="Times New Roman"/>
          <w:szCs w:val="24"/>
        </w:rPr>
        <w:t xml:space="preserve">medicines </w:t>
      </w:r>
      <w:r w:rsidR="00F70953">
        <w:rPr>
          <w:rFonts w:ascii="Times New Roman" w:hAnsi="Times New Roman"/>
          <w:szCs w:val="24"/>
        </w:rPr>
        <w:t>and components</w:t>
      </w:r>
      <w:r w:rsidR="00EE4014">
        <w:rPr>
          <w:rFonts w:ascii="Times New Roman" w:hAnsi="Times New Roman"/>
          <w:szCs w:val="24"/>
        </w:rPr>
        <w:t xml:space="preserve"> </w:t>
      </w:r>
      <w:r w:rsidR="004C46B5">
        <w:rPr>
          <w:rFonts w:ascii="Times New Roman" w:hAnsi="Times New Roman"/>
          <w:szCs w:val="24"/>
        </w:rPr>
        <w:t>of</w:t>
      </w:r>
      <w:r w:rsidR="00EE4014">
        <w:rPr>
          <w:rFonts w:ascii="Times New Roman" w:hAnsi="Times New Roman"/>
          <w:szCs w:val="24"/>
        </w:rPr>
        <w:t xml:space="preserve"> biologicals</w:t>
      </w:r>
      <w:r w:rsidR="00516E23">
        <w:rPr>
          <w:rFonts w:ascii="Times New Roman" w:hAnsi="Times New Roman"/>
          <w:szCs w:val="24"/>
        </w:rPr>
        <w:t xml:space="preserve"> (“ingredients and components information”)</w:t>
      </w:r>
      <w:r w:rsidR="00EE4014">
        <w:rPr>
          <w:rFonts w:ascii="Times New Roman" w:hAnsi="Times New Roman"/>
          <w:szCs w:val="24"/>
        </w:rPr>
        <w:t xml:space="preserve"> </w:t>
      </w:r>
      <w:r w:rsidR="004427FD">
        <w:rPr>
          <w:rFonts w:ascii="Times New Roman" w:hAnsi="Times New Roman"/>
          <w:szCs w:val="24"/>
        </w:rPr>
        <w:t xml:space="preserve">that are </w:t>
      </w:r>
      <w:r w:rsidR="00EE4014">
        <w:rPr>
          <w:rFonts w:ascii="Times New Roman" w:hAnsi="Times New Roman"/>
          <w:szCs w:val="24"/>
        </w:rPr>
        <w:t>included in the Australian Register of Therapeutic Goods</w:t>
      </w:r>
      <w:r w:rsidR="00AE0949">
        <w:rPr>
          <w:rFonts w:ascii="Times New Roman" w:hAnsi="Times New Roman"/>
          <w:szCs w:val="24"/>
        </w:rPr>
        <w:t xml:space="preserve"> (“the Register”)</w:t>
      </w:r>
      <w:r w:rsidR="00625284" w:rsidRPr="00901D26">
        <w:rPr>
          <w:rFonts w:ascii="Times New Roman" w:hAnsi="Times New Roman"/>
          <w:szCs w:val="24"/>
        </w:rPr>
        <w:t>.</w:t>
      </w:r>
    </w:p>
    <w:p w14:paraId="3A7FB7DD" w14:textId="77777777" w:rsidR="00606DFF" w:rsidRPr="00901D26" w:rsidRDefault="00606DFF" w:rsidP="00901D26">
      <w:pPr>
        <w:autoSpaceDE w:val="0"/>
        <w:autoSpaceDN w:val="0"/>
        <w:adjustRightInd w:val="0"/>
        <w:ind w:right="-284"/>
        <w:rPr>
          <w:rFonts w:ascii="Times New Roman" w:hAnsi="Times New Roman"/>
          <w:szCs w:val="24"/>
        </w:rPr>
      </w:pPr>
    </w:p>
    <w:p w14:paraId="50BD7081" w14:textId="77777777" w:rsidR="007231B2" w:rsidRPr="00901D26" w:rsidRDefault="007231B2" w:rsidP="00901D26">
      <w:pPr>
        <w:keepNext/>
        <w:autoSpaceDE w:val="0"/>
        <w:autoSpaceDN w:val="0"/>
        <w:adjustRightInd w:val="0"/>
        <w:ind w:right="-284"/>
        <w:rPr>
          <w:rFonts w:ascii="Times New Roman" w:hAnsi="Times New Roman"/>
          <w:b/>
          <w:szCs w:val="24"/>
        </w:rPr>
      </w:pPr>
      <w:r w:rsidRPr="00901D26">
        <w:rPr>
          <w:rFonts w:ascii="Times New Roman" w:hAnsi="Times New Roman"/>
          <w:b/>
          <w:szCs w:val="24"/>
        </w:rPr>
        <w:t>B</w:t>
      </w:r>
      <w:r w:rsidR="00294A49" w:rsidRPr="00901D26">
        <w:rPr>
          <w:rFonts w:ascii="Times New Roman" w:hAnsi="Times New Roman"/>
          <w:b/>
          <w:szCs w:val="24"/>
        </w:rPr>
        <w:t>ackground</w:t>
      </w:r>
    </w:p>
    <w:p w14:paraId="0E91DFD4" w14:textId="77777777" w:rsidR="0030123E" w:rsidRPr="00901D26" w:rsidRDefault="0030123E" w:rsidP="00901D26">
      <w:pPr>
        <w:autoSpaceDE w:val="0"/>
        <w:autoSpaceDN w:val="0"/>
        <w:adjustRightInd w:val="0"/>
        <w:ind w:right="-284"/>
        <w:rPr>
          <w:rFonts w:ascii="Times New Roman" w:hAnsi="Times New Roman"/>
          <w:szCs w:val="24"/>
        </w:rPr>
      </w:pPr>
    </w:p>
    <w:p w14:paraId="0D448F20" w14:textId="77777777" w:rsidR="00CB7CDC" w:rsidRDefault="00CB7CDC" w:rsidP="00901D26">
      <w:pPr>
        <w:ind w:right="-284"/>
        <w:rPr>
          <w:rFonts w:ascii="Times New Roman" w:hAnsi="Times New Roman"/>
          <w:szCs w:val="24"/>
        </w:rPr>
      </w:pPr>
      <w:r>
        <w:rPr>
          <w:rFonts w:ascii="Times New Roman" w:hAnsi="Times New Roman"/>
          <w:szCs w:val="24"/>
        </w:rPr>
        <w:t>Allergic diseases are one of the fastest growing public health issues in Australia, with almost 20 per cent of Australians living with a confirmed allergy.  These include food, insect and drug allergies, the symptoms of whi</w:t>
      </w:r>
      <w:r w:rsidR="001D7B91">
        <w:rPr>
          <w:rFonts w:ascii="Times New Roman" w:hAnsi="Times New Roman"/>
          <w:szCs w:val="24"/>
        </w:rPr>
        <w:t>ch range from mild to life-</w:t>
      </w:r>
      <w:r>
        <w:rPr>
          <w:rFonts w:ascii="Times New Roman" w:hAnsi="Times New Roman"/>
          <w:szCs w:val="24"/>
        </w:rPr>
        <w:t xml:space="preserve">threatening anaphylactic reactions.  Allergic diseases are increasing in prevalence, complexity and severity, particularly food and drug allergies.  Consequently, it is </w:t>
      </w:r>
      <w:r w:rsidR="00336911">
        <w:rPr>
          <w:rFonts w:ascii="Times New Roman" w:hAnsi="Times New Roman"/>
          <w:szCs w:val="24"/>
        </w:rPr>
        <w:t xml:space="preserve">becoming increasingly </w:t>
      </w:r>
      <w:r w:rsidR="004427FD">
        <w:rPr>
          <w:rFonts w:ascii="Times New Roman" w:hAnsi="Times New Roman"/>
          <w:szCs w:val="24"/>
        </w:rPr>
        <w:t>important</w:t>
      </w:r>
      <w:r w:rsidR="00E17BF2">
        <w:rPr>
          <w:rFonts w:ascii="Times New Roman" w:hAnsi="Times New Roman"/>
          <w:szCs w:val="24"/>
        </w:rPr>
        <w:t xml:space="preserve"> for </w:t>
      </w:r>
      <w:r w:rsidR="00B3102F">
        <w:rPr>
          <w:rFonts w:ascii="Times New Roman" w:hAnsi="Times New Roman"/>
          <w:szCs w:val="24"/>
        </w:rPr>
        <w:t xml:space="preserve">the public </w:t>
      </w:r>
      <w:r>
        <w:rPr>
          <w:rFonts w:ascii="Times New Roman" w:hAnsi="Times New Roman"/>
          <w:szCs w:val="24"/>
        </w:rPr>
        <w:t xml:space="preserve">to have </w:t>
      </w:r>
      <w:r w:rsidR="001D7B91">
        <w:rPr>
          <w:rFonts w:ascii="Times New Roman" w:hAnsi="Times New Roman"/>
          <w:szCs w:val="24"/>
        </w:rPr>
        <w:t>readily available access to</w:t>
      </w:r>
      <w:r w:rsidR="00516E23">
        <w:rPr>
          <w:rFonts w:ascii="Times New Roman" w:hAnsi="Times New Roman"/>
          <w:szCs w:val="24"/>
        </w:rPr>
        <w:t xml:space="preserve"> ingredients and components information</w:t>
      </w:r>
      <w:r w:rsidR="00E17BF2">
        <w:rPr>
          <w:rFonts w:ascii="Times New Roman" w:hAnsi="Times New Roman"/>
          <w:szCs w:val="24"/>
        </w:rPr>
        <w:t>, which would assist in selecting and using those goods safely and effectively.</w:t>
      </w:r>
    </w:p>
    <w:p w14:paraId="1A338091" w14:textId="77777777" w:rsidR="00CB7CDC" w:rsidRDefault="00CB7CDC" w:rsidP="00901D26">
      <w:pPr>
        <w:ind w:right="-284"/>
        <w:rPr>
          <w:rFonts w:ascii="Times New Roman" w:hAnsi="Times New Roman"/>
          <w:szCs w:val="24"/>
        </w:rPr>
      </w:pPr>
    </w:p>
    <w:p w14:paraId="44D7E828" w14:textId="77777777" w:rsidR="00FC0EB5" w:rsidRDefault="00AA57FA" w:rsidP="00901D26">
      <w:pPr>
        <w:ind w:right="-284"/>
        <w:rPr>
          <w:rFonts w:ascii="Times New Roman" w:hAnsi="Times New Roman"/>
          <w:szCs w:val="24"/>
        </w:rPr>
      </w:pPr>
      <w:r>
        <w:rPr>
          <w:rFonts w:ascii="Times New Roman" w:hAnsi="Times New Roman"/>
          <w:szCs w:val="24"/>
        </w:rPr>
        <w:t xml:space="preserve">Medicines contain both active </w:t>
      </w:r>
      <w:r w:rsidR="002731D4">
        <w:rPr>
          <w:rFonts w:ascii="Times New Roman" w:hAnsi="Times New Roman"/>
          <w:szCs w:val="24"/>
        </w:rPr>
        <w:t>i</w:t>
      </w:r>
      <w:r w:rsidR="00B3102F">
        <w:rPr>
          <w:rFonts w:ascii="Times New Roman" w:hAnsi="Times New Roman"/>
          <w:szCs w:val="24"/>
        </w:rPr>
        <w:t>ngredients and excipients</w:t>
      </w:r>
      <w:r>
        <w:rPr>
          <w:rFonts w:ascii="Times New Roman" w:hAnsi="Times New Roman"/>
          <w:szCs w:val="24"/>
        </w:rPr>
        <w:t xml:space="preserve">.  </w:t>
      </w:r>
      <w:r w:rsidR="00B3102F">
        <w:rPr>
          <w:rFonts w:ascii="Times New Roman" w:hAnsi="Times New Roman"/>
          <w:szCs w:val="24"/>
        </w:rPr>
        <w:t>A</w:t>
      </w:r>
      <w:r>
        <w:rPr>
          <w:rFonts w:ascii="Times New Roman" w:hAnsi="Times New Roman"/>
          <w:szCs w:val="24"/>
        </w:rPr>
        <w:t>ctive in</w:t>
      </w:r>
      <w:r w:rsidR="00F369B7">
        <w:rPr>
          <w:rFonts w:ascii="Times New Roman" w:hAnsi="Times New Roman"/>
          <w:szCs w:val="24"/>
        </w:rPr>
        <w:t>gredient</w:t>
      </w:r>
      <w:r w:rsidR="00B3102F">
        <w:rPr>
          <w:rFonts w:ascii="Times New Roman" w:hAnsi="Times New Roman"/>
          <w:szCs w:val="24"/>
        </w:rPr>
        <w:t>s</w:t>
      </w:r>
      <w:r w:rsidR="00F369B7">
        <w:rPr>
          <w:rFonts w:ascii="Times New Roman" w:hAnsi="Times New Roman"/>
          <w:szCs w:val="24"/>
        </w:rPr>
        <w:t xml:space="preserve"> </w:t>
      </w:r>
      <w:r w:rsidR="00B3102F">
        <w:rPr>
          <w:rFonts w:ascii="Times New Roman" w:hAnsi="Times New Roman"/>
          <w:szCs w:val="24"/>
        </w:rPr>
        <w:t xml:space="preserve">are therapeutically active </w:t>
      </w:r>
      <w:r>
        <w:rPr>
          <w:rFonts w:ascii="Times New Roman" w:hAnsi="Times New Roman"/>
          <w:szCs w:val="24"/>
        </w:rPr>
        <w:t>component</w:t>
      </w:r>
      <w:r w:rsidR="00B3102F">
        <w:rPr>
          <w:rFonts w:ascii="Times New Roman" w:hAnsi="Times New Roman"/>
          <w:szCs w:val="24"/>
        </w:rPr>
        <w:t>s</w:t>
      </w:r>
      <w:r>
        <w:rPr>
          <w:rFonts w:ascii="Times New Roman" w:hAnsi="Times New Roman"/>
          <w:szCs w:val="24"/>
        </w:rPr>
        <w:t xml:space="preserve"> </w:t>
      </w:r>
      <w:r w:rsidR="009301CB">
        <w:rPr>
          <w:rFonts w:ascii="Times New Roman" w:hAnsi="Times New Roman"/>
          <w:szCs w:val="24"/>
        </w:rPr>
        <w:t xml:space="preserve">in the final formulation </w:t>
      </w:r>
      <w:r w:rsidR="00B3102F">
        <w:rPr>
          <w:rFonts w:ascii="Times New Roman" w:hAnsi="Times New Roman"/>
          <w:szCs w:val="24"/>
        </w:rPr>
        <w:t xml:space="preserve">of medicines </w:t>
      </w:r>
      <w:r>
        <w:rPr>
          <w:rFonts w:ascii="Times New Roman" w:hAnsi="Times New Roman"/>
          <w:szCs w:val="24"/>
        </w:rPr>
        <w:t xml:space="preserve">responsible for </w:t>
      </w:r>
      <w:r w:rsidR="00B3102F">
        <w:rPr>
          <w:rFonts w:ascii="Times New Roman" w:hAnsi="Times New Roman"/>
          <w:szCs w:val="24"/>
        </w:rPr>
        <w:t xml:space="preserve">the </w:t>
      </w:r>
      <w:r>
        <w:rPr>
          <w:rFonts w:ascii="Times New Roman" w:hAnsi="Times New Roman"/>
          <w:szCs w:val="24"/>
        </w:rPr>
        <w:t>physiological or pharmacological action.  The remaining ingredients, known as excipients</w:t>
      </w:r>
      <w:r w:rsidR="004427FD">
        <w:rPr>
          <w:rFonts w:ascii="Times New Roman" w:hAnsi="Times New Roman"/>
          <w:szCs w:val="24"/>
        </w:rPr>
        <w:t>,</w:t>
      </w:r>
      <w:r>
        <w:rPr>
          <w:rFonts w:ascii="Times New Roman" w:hAnsi="Times New Roman"/>
          <w:szCs w:val="24"/>
        </w:rPr>
        <w:t xml:space="preserve"> </w:t>
      </w:r>
      <w:proofErr w:type="gramStart"/>
      <w:r w:rsidR="00F369B7">
        <w:rPr>
          <w:rFonts w:ascii="Times New Roman" w:hAnsi="Times New Roman"/>
          <w:szCs w:val="24"/>
        </w:rPr>
        <w:t xml:space="preserve">are </w:t>
      </w:r>
      <w:r w:rsidR="00B8060D">
        <w:rPr>
          <w:rFonts w:ascii="Times New Roman" w:hAnsi="Times New Roman"/>
          <w:szCs w:val="24"/>
        </w:rPr>
        <w:t xml:space="preserve">generally </w:t>
      </w:r>
      <w:r w:rsidR="00F369B7">
        <w:rPr>
          <w:rFonts w:ascii="Times New Roman" w:hAnsi="Times New Roman"/>
          <w:szCs w:val="24"/>
        </w:rPr>
        <w:t>used</w:t>
      </w:r>
      <w:proofErr w:type="gramEnd"/>
      <w:r w:rsidR="00F369B7">
        <w:rPr>
          <w:rFonts w:ascii="Times New Roman" w:hAnsi="Times New Roman"/>
          <w:szCs w:val="24"/>
        </w:rPr>
        <w:t xml:space="preserve"> to create the medicine</w:t>
      </w:r>
      <w:r w:rsidR="009301CB">
        <w:rPr>
          <w:rFonts w:ascii="Times New Roman" w:hAnsi="Times New Roman"/>
          <w:szCs w:val="24"/>
        </w:rPr>
        <w:t xml:space="preserve">’s dosage form, and to help improve </w:t>
      </w:r>
      <w:r w:rsidR="00B8060D">
        <w:rPr>
          <w:rFonts w:ascii="Times New Roman" w:hAnsi="Times New Roman"/>
          <w:szCs w:val="24"/>
        </w:rPr>
        <w:t xml:space="preserve">such things as </w:t>
      </w:r>
      <w:r w:rsidR="009301CB">
        <w:rPr>
          <w:rFonts w:ascii="Times New Roman" w:hAnsi="Times New Roman"/>
          <w:szCs w:val="24"/>
        </w:rPr>
        <w:t>absorption, s</w:t>
      </w:r>
      <w:r w:rsidR="00AD6028">
        <w:rPr>
          <w:rFonts w:ascii="Times New Roman" w:hAnsi="Times New Roman"/>
          <w:szCs w:val="24"/>
        </w:rPr>
        <w:t xml:space="preserve">tability, taste </w:t>
      </w:r>
      <w:r w:rsidR="00B8060D">
        <w:rPr>
          <w:rFonts w:ascii="Times New Roman" w:hAnsi="Times New Roman"/>
          <w:szCs w:val="24"/>
        </w:rPr>
        <w:t>and</w:t>
      </w:r>
      <w:r w:rsidR="00AD6028">
        <w:rPr>
          <w:rFonts w:ascii="Times New Roman" w:hAnsi="Times New Roman"/>
          <w:szCs w:val="24"/>
        </w:rPr>
        <w:t xml:space="preserve"> appearance.  </w:t>
      </w:r>
    </w:p>
    <w:p w14:paraId="29F22A30" w14:textId="77777777" w:rsidR="00FC0EB5" w:rsidRDefault="00FC0EB5" w:rsidP="00901D26">
      <w:pPr>
        <w:ind w:right="-284"/>
        <w:rPr>
          <w:rFonts w:ascii="Times New Roman" w:hAnsi="Times New Roman"/>
          <w:szCs w:val="24"/>
        </w:rPr>
      </w:pPr>
    </w:p>
    <w:p w14:paraId="4A493D3E" w14:textId="70A8FE09" w:rsidR="00FC0EB5" w:rsidRDefault="00FC0EB5" w:rsidP="00901D26">
      <w:pPr>
        <w:ind w:right="-284"/>
        <w:rPr>
          <w:rFonts w:ascii="Times New Roman" w:hAnsi="Times New Roman"/>
          <w:szCs w:val="24"/>
        </w:rPr>
      </w:pPr>
      <w:r>
        <w:rPr>
          <w:rFonts w:ascii="Times New Roman" w:hAnsi="Times New Roman"/>
          <w:szCs w:val="24"/>
        </w:rPr>
        <w:t xml:space="preserve">Biologicals are </w:t>
      </w:r>
      <w:r w:rsidR="009920F9">
        <w:rPr>
          <w:rFonts w:ascii="Times New Roman" w:hAnsi="Times New Roman"/>
          <w:szCs w:val="24"/>
        </w:rPr>
        <w:t xml:space="preserve">therapeutic goods that comprise, contain or </w:t>
      </w:r>
      <w:proofErr w:type="gramStart"/>
      <w:r w:rsidR="009920F9">
        <w:rPr>
          <w:rFonts w:ascii="Times New Roman" w:hAnsi="Times New Roman"/>
          <w:szCs w:val="24"/>
        </w:rPr>
        <w:t>are derived</w:t>
      </w:r>
      <w:proofErr w:type="gramEnd"/>
      <w:r w:rsidR="009920F9">
        <w:rPr>
          <w:rFonts w:ascii="Times New Roman" w:hAnsi="Times New Roman"/>
          <w:szCs w:val="24"/>
        </w:rPr>
        <w:t xml:space="preserve"> from human cells or human tissues.  </w:t>
      </w:r>
      <w:r>
        <w:rPr>
          <w:rFonts w:ascii="Times New Roman" w:hAnsi="Times New Roman"/>
          <w:szCs w:val="24"/>
        </w:rPr>
        <w:t xml:space="preserve">Biologicals </w:t>
      </w:r>
      <w:proofErr w:type="gramStart"/>
      <w:r>
        <w:rPr>
          <w:rFonts w:ascii="Times New Roman" w:hAnsi="Times New Roman"/>
          <w:szCs w:val="24"/>
        </w:rPr>
        <w:t>are constituted</w:t>
      </w:r>
      <w:proofErr w:type="gramEnd"/>
      <w:r>
        <w:rPr>
          <w:rFonts w:ascii="Times New Roman" w:hAnsi="Times New Roman"/>
          <w:szCs w:val="24"/>
        </w:rPr>
        <w:t xml:space="preserve"> by </w:t>
      </w:r>
      <w:r w:rsidR="005A2588">
        <w:rPr>
          <w:rFonts w:ascii="Times New Roman" w:hAnsi="Times New Roman"/>
          <w:szCs w:val="24"/>
        </w:rPr>
        <w:t xml:space="preserve">active </w:t>
      </w:r>
      <w:r>
        <w:rPr>
          <w:rFonts w:ascii="Times New Roman" w:hAnsi="Times New Roman"/>
          <w:szCs w:val="24"/>
        </w:rPr>
        <w:t>component</w:t>
      </w:r>
      <w:r w:rsidR="009920F9">
        <w:rPr>
          <w:rFonts w:ascii="Times New Roman" w:hAnsi="Times New Roman"/>
          <w:szCs w:val="24"/>
        </w:rPr>
        <w:t xml:space="preserve">s, as well as any </w:t>
      </w:r>
      <w:r w:rsidR="00B3102F">
        <w:rPr>
          <w:rFonts w:ascii="Times New Roman" w:hAnsi="Times New Roman"/>
          <w:szCs w:val="24"/>
        </w:rPr>
        <w:t xml:space="preserve">other components </w:t>
      </w:r>
      <w:r w:rsidR="009920F9">
        <w:rPr>
          <w:rFonts w:ascii="Times New Roman" w:hAnsi="Times New Roman"/>
          <w:szCs w:val="24"/>
        </w:rPr>
        <w:t xml:space="preserve">added </w:t>
      </w:r>
      <w:r w:rsidR="001C29AD">
        <w:rPr>
          <w:rFonts w:ascii="Times New Roman" w:hAnsi="Times New Roman"/>
          <w:szCs w:val="24"/>
        </w:rPr>
        <w:t xml:space="preserve">in a manner similar to medicines </w:t>
      </w:r>
      <w:r w:rsidR="009920F9">
        <w:rPr>
          <w:rFonts w:ascii="Times New Roman" w:hAnsi="Times New Roman"/>
          <w:szCs w:val="24"/>
        </w:rPr>
        <w:t xml:space="preserve">to </w:t>
      </w:r>
      <w:r w:rsidR="0037471B">
        <w:rPr>
          <w:rFonts w:ascii="Times New Roman" w:hAnsi="Times New Roman"/>
          <w:szCs w:val="24"/>
        </w:rPr>
        <w:t>a</w:t>
      </w:r>
      <w:r w:rsidR="009920F9">
        <w:rPr>
          <w:rFonts w:ascii="Times New Roman" w:hAnsi="Times New Roman"/>
          <w:szCs w:val="24"/>
        </w:rPr>
        <w:t xml:space="preserve">ssist with </w:t>
      </w:r>
      <w:r w:rsidR="009A6136">
        <w:rPr>
          <w:rFonts w:ascii="Times New Roman" w:hAnsi="Times New Roman"/>
          <w:szCs w:val="24"/>
        </w:rPr>
        <w:t xml:space="preserve">such things as </w:t>
      </w:r>
      <w:r w:rsidR="009920F9">
        <w:rPr>
          <w:rFonts w:ascii="Times New Roman" w:hAnsi="Times New Roman"/>
          <w:szCs w:val="24"/>
        </w:rPr>
        <w:t>absorption, stability, taste and appearance.</w:t>
      </w:r>
    </w:p>
    <w:p w14:paraId="76BF4A23" w14:textId="77777777" w:rsidR="00FC0EB5" w:rsidRDefault="00FC0EB5" w:rsidP="00901D26">
      <w:pPr>
        <w:ind w:right="-284"/>
        <w:rPr>
          <w:rFonts w:ascii="Times New Roman" w:hAnsi="Times New Roman"/>
          <w:szCs w:val="24"/>
        </w:rPr>
      </w:pPr>
    </w:p>
    <w:p w14:paraId="238C2005" w14:textId="77777777" w:rsidR="000850A0" w:rsidRDefault="009920F9" w:rsidP="00901D26">
      <w:pPr>
        <w:ind w:right="-284"/>
        <w:rPr>
          <w:rFonts w:ascii="Times New Roman" w:hAnsi="Times New Roman"/>
          <w:szCs w:val="24"/>
        </w:rPr>
      </w:pPr>
      <w:r>
        <w:rPr>
          <w:rFonts w:ascii="Times New Roman" w:hAnsi="Times New Roman"/>
          <w:szCs w:val="24"/>
        </w:rPr>
        <w:lastRenderedPageBreak/>
        <w:t>Both m</w:t>
      </w:r>
      <w:r w:rsidR="00FC0EB5">
        <w:rPr>
          <w:rFonts w:ascii="Times New Roman" w:hAnsi="Times New Roman"/>
          <w:szCs w:val="24"/>
        </w:rPr>
        <w:t>edicines and biologicals may contain proprietary ingredient</w:t>
      </w:r>
      <w:r w:rsidR="0037471B">
        <w:rPr>
          <w:rFonts w:ascii="Times New Roman" w:hAnsi="Times New Roman"/>
          <w:szCs w:val="24"/>
        </w:rPr>
        <w:t>s</w:t>
      </w:r>
      <w:r w:rsidR="00FC0EB5">
        <w:rPr>
          <w:rFonts w:ascii="Times New Roman" w:hAnsi="Times New Roman"/>
          <w:szCs w:val="24"/>
        </w:rPr>
        <w:t xml:space="preserve">.  </w:t>
      </w:r>
      <w:r w:rsidR="000850A0">
        <w:rPr>
          <w:rFonts w:ascii="Times New Roman" w:hAnsi="Times New Roman"/>
          <w:szCs w:val="24"/>
        </w:rPr>
        <w:t xml:space="preserve">A proprietary ingredient is a formulation, such as a colour, flavour or fragrance, made with a mixture of ingredients prior to being included in </w:t>
      </w:r>
      <w:r w:rsidR="004C46B5">
        <w:rPr>
          <w:rFonts w:ascii="Times New Roman" w:hAnsi="Times New Roman"/>
          <w:szCs w:val="24"/>
        </w:rPr>
        <w:t>the medicine or biological</w:t>
      </w:r>
      <w:r w:rsidR="000850A0">
        <w:rPr>
          <w:rFonts w:ascii="Times New Roman" w:hAnsi="Times New Roman"/>
          <w:szCs w:val="24"/>
        </w:rPr>
        <w:t xml:space="preserve">.  These ingredient mixes are known as proprietary ingredients because </w:t>
      </w:r>
      <w:proofErr w:type="gramStart"/>
      <w:r w:rsidR="00B3102F">
        <w:rPr>
          <w:rFonts w:ascii="Times New Roman" w:hAnsi="Times New Roman"/>
          <w:szCs w:val="24"/>
        </w:rPr>
        <w:t xml:space="preserve">the ingredients </w:t>
      </w:r>
      <w:r w:rsidR="000850A0">
        <w:rPr>
          <w:rFonts w:ascii="Times New Roman" w:hAnsi="Times New Roman"/>
          <w:szCs w:val="24"/>
        </w:rPr>
        <w:t>are commonly referred to by their trade or proprietary name</w:t>
      </w:r>
      <w:proofErr w:type="gramEnd"/>
      <w:r w:rsidR="000850A0">
        <w:rPr>
          <w:rFonts w:ascii="Times New Roman" w:hAnsi="Times New Roman"/>
          <w:szCs w:val="24"/>
        </w:rPr>
        <w:t xml:space="preserve">.  </w:t>
      </w:r>
      <w:r w:rsidR="00FF1BAD">
        <w:rPr>
          <w:rFonts w:ascii="Times New Roman" w:hAnsi="Times New Roman"/>
          <w:szCs w:val="24"/>
        </w:rPr>
        <w:t>Generally, d</w:t>
      </w:r>
      <w:r w:rsidR="000850A0">
        <w:rPr>
          <w:rFonts w:ascii="Times New Roman" w:hAnsi="Times New Roman"/>
          <w:szCs w:val="24"/>
        </w:rPr>
        <w:t xml:space="preserve">etails of proprietary ingredient formulations are </w:t>
      </w:r>
      <w:r w:rsidR="00A82B31">
        <w:rPr>
          <w:rFonts w:ascii="Times New Roman" w:hAnsi="Times New Roman"/>
          <w:szCs w:val="24"/>
        </w:rPr>
        <w:t xml:space="preserve">considered </w:t>
      </w:r>
      <w:proofErr w:type="gramStart"/>
      <w:r w:rsidR="00B3102F">
        <w:rPr>
          <w:rFonts w:ascii="Times New Roman" w:hAnsi="Times New Roman"/>
          <w:szCs w:val="24"/>
        </w:rPr>
        <w:t xml:space="preserve">to be </w:t>
      </w:r>
      <w:r w:rsidR="007912D9">
        <w:rPr>
          <w:rFonts w:ascii="Times New Roman" w:hAnsi="Times New Roman"/>
          <w:szCs w:val="24"/>
        </w:rPr>
        <w:t>commercially</w:t>
      </w:r>
      <w:proofErr w:type="gramEnd"/>
      <w:r w:rsidR="00A82B31">
        <w:rPr>
          <w:rFonts w:ascii="Times New Roman" w:hAnsi="Times New Roman"/>
          <w:szCs w:val="24"/>
        </w:rPr>
        <w:t xml:space="preserve"> confidential and are </w:t>
      </w:r>
      <w:r w:rsidR="000850A0">
        <w:rPr>
          <w:rFonts w:ascii="Times New Roman" w:hAnsi="Times New Roman"/>
          <w:szCs w:val="24"/>
        </w:rPr>
        <w:t>not in the public domain.</w:t>
      </w:r>
    </w:p>
    <w:p w14:paraId="51B52AAB" w14:textId="77777777" w:rsidR="00336911" w:rsidRDefault="00336911" w:rsidP="00901D26">
      <w:pPr>
        <w:ind w:right="-284"/>
        <w:rPr>
          <w:rFonts w:ascii="Times New Roman" w:hAnsi="Times New Roman"/>
          <w:szCs w:val="24"/>
        </w:rPr>
      </w:pPr>
    </w:p>
    <w:p w14:paraId="2E32CD92" w14:textId="1E269D60" w:rsidR="001C29AD" w:rsidRDefault="00BF2117" w:rsidP="00901D26">
      <w:pPr>
        <w:ind w:right="-284"/>
        <w:rPr>
          <w:rFonts w:ascii="Times New Roman" w:hAnsi="Times New Roman"/>
          <w:szCs w:val="24"/>
        </w:rPr>
      </w:pPr>
      <w:r>
        <w:rPr>
          <w:rFonts w:ascii="Times New Roman" w:hAnsi="Times New Roman"/>
          <w:szCs w:val="24"/>
        </w:rPr>
        <w:t>T</w:t>
      </w:r>
      <w:r w:rsidR="0038350A">
        <w:rPr>
          <w:rFonts w:ascii="Times New Roman" w:hAnsi="Times New Roman"/>
          <w:szCs w:val="24"/>
        </w:rPr>
        <w:t xml:space="preserve">he </w:t>
      </w:r>
      <w:r w:rsidR="00C45A31">
        <w:rPr>
          <w:rFonts w:ascii="Times New Roman" w:hAnsi="Times New Roman"/>
          <w:szCs w:val="24"/>
        </w:rPr>
        <w:t xml:space="preserve">TGA </w:t>
      </w:r>
      <w:r w:rsidR="00FF1BAD">
        <w:rPr>
          <w:rFonts w:ascii="Times New Roman" w:hAnsi="Times New Roman"/>
          <w:szCs w:val="24"/>
        </w:rPr>
        <w:t xml:space="preserve">currently </w:t>
      </w:r>
      <w:r>
        <w:rPr>
          <w:rFonts w:ascii="Times New Roman" w:hAnsi="Times New Roman"/>
          <w:szCs w:val="24"/>
        </w:rPr>
        <w:t>publishe</w:t>
      </w:r>
      <w:r w:rsidR="00FF1BAD">
        <w:rPr>
          <w:rFonts w:ascii="Times New Roman" w:hAnsi="Times New Roman"/>
          <w:szCs w:val="24"/>
        </w:rPr>
        <w:t>s</w:t>
      </w:r>
      <w:r w:rsidR="001C29AD">
        <w:rPr>
          <w:rFonts w:ascii="Times New Roman" w:hAnsi="Times New Roman"/>
          <w:szCs w:val="24"/>
        </w:rPr>
        <w:t xml:space="preserve"> in the Register</w:t>
      </w:r>
      <w:r w:rsidR="00C45A31">
        <w:rPr>
          <w:rFonts w:ascii="Times New Roman" w:hAnsi="Times New Roman"/>
          <w:szCs w:val="24"/>
        </w:rPr>
        <w:t xml:space="preserve"> the name and amount </w:t>
      </w:r>
      <w:r w:rsidR="001C29AD">
        <w:rPr>
          <w:rFonts w:ascii="Times New Roman" w:hAnsi="Times New Roman"/>
          <w:szCs w:val="24"/>
        </w:rPr>
        <w:t xml:space="preserve">(where relevant) </w:t>
      </w:r>
      <w:r w:rsidR="00C45A31">
        <w:rPr>
          <w:rFonts w:ascii="Times New Roman" w:hAnsi="Times New Roman"/>
          <w:szCs w:val="24"/>
        </w:rPr>
        <w:t xml:space="preserve">of </w:t>
      </w:r>
      <w:r>
        <w:rPr>
          <w:rFonts w:ascii="Times New Roman" w:hAnsi="Times New Roman"/>
          <w:szCs w:val="24"/>
        </w:rPr>
        <w:t xml:space="preserve">the </w:t>
      </w:r>
      <w:r w:rsidR="00C45A31">
        <w:rPr>
          <w:rFonts w:ascii="Times New Roman" w:hAnsi="Times New Roman"/>
          <w:szCs w:val="24"/>
        </w:rPr>
        <w:t>active ingredient</w:t>
      </w:r>
      <w:r>
        <w:rPr>
          <w:rFonts w:ascii="Times New Roman" w:hAnsi="Times New Roman"/>
          <w:szCs w:val="24"/>
        </w:rPr>
        <w:t>s</w:t>
      </w:r>
      <w:r w:rsidR="00C45A31">
        <w:rPr>
          <w:rFonts w:ascii="Times New Roman" w:hAnsi="Times New Roman"/>
          <w:szCs w:val="24"/>
        </w:rPr>
        <w:t xml:space="preserve"> </w:t>
      </w:r>
      <w:r w:rsidR="001C29AD">
        <w:rPr>
          <w:rFonts w:ascii="Times New Roman" w:hAnsi="Times New Roman"/>
          <w:szCs w:val="24"/>
        </w:rPr>
        <w:t>or component</w:t>
      </w:r>
      <w:r w:rsidR="003E141B">
        <w:rPr>
          <w:rFonts w:ascii="Times New Roman" w:hAnsi="Times New Roman"/>
          <w:szCs w:val="24"/>
        </w:rPr>
        <w:t>s</w:t>
      </w:r>
      <w:r w:rsidR="001C29AD">
        <w:rPr>
          <w:rFonts w:ascii="Times New Roman" w:hAnsi="Times New Roman"/>
          <w:szCs w:val="24"/>
        </w:rPr>
        <w:t xml:space="preserve"> </w:t>
      </w:r>
      <w:r w:rsidR="00C45A31">
        <w:rPr>
          <w:rFonts w:ascii="Times New Roman" w:hAnsi="Times New Roman"/>
          <w:szCs w:val="24"/>
        </w:rPr>
        <w:t xml:space="preserve">for all medicines </w:t>
      </w:r>
      <w:r w:rsidR="001C29AD">
        <w:rPr>
          <w:rFonts w:ascii="Times New Roman" w:hAnsi="Times New Roman"/>
          <w:szCs w:val="24"/>
        </w:rPr>
        <w:t>and biologicals</w:t>
      </w:r>
      <w:r>
        <w:rPr>
          <w:rFonts w:ascii="Times New Roman" w:hAnsi="Times New Roman"/>
          <w:szCs w:val="24"/>
        </w:rPr>
        <w:t>.  The s</w:t>
      </w:r>
      <w:r w:rsidR="00C45A31">
        <w:rPr>
          <w:rFonts w:ascii="Times New Roman" w:hAnsi="Times New Roman"/>
          <w:szCs w:val="24"/>
        </w:rPr>
        <w:t xml:space="preserve">ponsors </w:t>
      </w:r>
      <w:r>
        <w:rPr>
          <w:rFonts w:ascii="Times New Roman" w:hAnsi="Times New Roman"/>
          <w:szCs w:val="24"/>
        </w:rPr>
        <w:t>of medicines</w:t>
      </w:r>
      <w:r w:rsidR="001C29AD">
        <w:rPr>
          <w:rFonts w:ascii="Times New Roman" w:hAnsi="Times New Roman"/>
          <w:szCs w:val="24"/>
        </w:rPr>
        <w:t xml:space="preserve"> and biologicals</w:t>
      </w:r>
      <w:r w:rsidR="00C45A31">
        <w:rPr>
          <w:rFonts w:ascii="Times New Roman" w:hAnsi="Times New Roman"/>
          <w:szCs w:val="24"/>
        </w:rPr>
        <w:t xml:space="preserve"> also </w:t>
      </w:r>
      <w:r w:rsidR="00E50C8A">
        <w:rPr>
          <w:rFonts w:ascii="Times New Roman" w:hAnsi="Times New Roman"/>
          <w:szCs w:val="24"/>
        </w:rPr>
        <w:t xml:space="preserve">include </w:t>
      </w:r>
      <w:r w:rsidR="00C45A31">
        <w:rPr>
          <w:rFonts w:ascii="Times New Roman" w:hAnsi="Times New Roman"/>
          <w:szCs w:val="24"/>
        </w:rPr>
        <w:t xml:space="preserve">this information, as well as the presence of any common allergens, on </w:t>
      </w:r>
      <w:r w:rsidR="001C29AD">
        <w:rPr>
          <w:rFonts w:ascii="Times New Roman" w:hAnsi="Times New Roman"/>
          <w:szCs w:val="24"/>
        </w:rPr>
        <w:t xml:space="preserve">product </w:t>
      </w:r>
      <w:r w:rsidR="00C45A31">
        <w:rPr>
          <w:rFonts w:ascii="Times New Roman" w:hAnsi="Times New Roman"/>
          <w:szCs w:val="24"/>
        </w:rPr>
        <w:t>label</w:t>
      </w:r>
      <w:r>
        <w:rPr>
          <w:rFonts w:ascii="Times New Roman" w:hAnsi="Times New Roman"/>
          <w:szCs w:val="24"/>
        </w:rPr>
        <w:t>s</w:t>
      </w:r>
      <w:r w:rsidR="00C45A31">
        <w:rPr>
          <w:rFonts w:ascii="Times New Roman" w:hAnsi="Times New Roman"/>
          <w:szCs w:val="24"/>
        </w:rPr>
        <w:t>.</w:t>
      </w:r>
    </w:p>
    <w:p w14:paraId="6E051FA5" w14:textId="77777777" w:rsidR="001C29AD" w:rsidRDefault="001C29AD" w:rsidP="00901D26">
      <w:pPr>
        <w:ind w:right="-284"/>
        <w:rPr>
          <w:rFonts w:ascii="Times New Roman" w:hAnsi="Times New Roman"/>
          <w:szCs w:val="24"/>
        </w:rPr>
      </w:pPr>
    </w:p>
    <w:p w14:paraId="559BF354" w14:textId="482D852D" w:rsidR="001C29AD" w:rsidRDefault="004427FD" w:rsidP="00901D26">
      <w:pPr>
        <w:ind w:right="-284"/>
        <w:rPr>
          <w:rFonts w:ascii="Times New Roman" w:hAnsi="Times New Roman"/>
          <w:szCs w:val="24"/>
        </w:rPr>
      </w:pPr>
      <w:r>
        <w:rPr>
          <w:rFonts w:ascii="Times New Roman" w:hAnsi="Times New Roman"/>
          <w:szCs w:val="24"/>
        </w:rPr>
        <w:t>Moreover, f</w:t>
      </w:r>
      <w:r w:rsidR="007C4E69">
        <w:rPr>
          <w:rFonts w:ascii="Times New Roman" w:hAnsi="Times New Roman"/>
          <w:szCs w:val="24"/>
        </w:rPr>
        <w:t>or p</w:t>
      </w:r>
      <w:r w:rsidR="003048EB">
        <w:rPr>
          <w:rFonts w:ascii="Times New Roman" w:hAnsi="Times New Roman"/>
          <w:szCs w:val="24"/>
        </w:rPr>
        <w:t>rescription medicines</w:t>
      </w:r>
      <w:r w:rsidR="007C4E69">
        <w:rPr>
          <w:rFonts w:ascii="Times New Roman" w:hAnsi="Times New Roman"/>
          <w:szCs w:val="24"/>
        </w:rPr>
        <w:t xml:space="preserve">, the names of both active </w:t>
      </w:r>
      <w:r w:rsidR="00BF2117">
        <w:rPr>
          <w:rFonts w:ascii="Times New Roman" w:hAnsi="Times New Roman"/>
          <w:szCs w:val="24"/>
        </w:rPr>
        <w:t xml:space="preserve">ingredients </w:t>
      </w:r>
      <w:r w:rsidR="007C4E69">
        <w:rPr>
          <w:rFonts w:ascii="Times New Roman" w:hAnsi="Times New Roman"/>
          <w:szCs w:val="24"/>
        </w:rPr>
        <w:t>and excipient</w:t>
      </w:r>
      <w:r w:rsidR="00BF2117">
        <w:rPr>
          <w:rFonts w:ascii="Times New Roman" w:hAnsi="Times New Roman"/>
          <w:szCs w:val="24"/>
        </w:rPr>
        <w:t xml:space="preserve">s contained in the </w:t>
      </w:r>
      <w:r w:rsidR="003E141B">
        <w:rPr>
          <w:rFonts w:ascii="Times New Roman" w:hAnsi="Times New Roman"/>
          <w:szCs w:val="24"/>
        </w:rPr>
        <w:t xml:space="preserve">medicine </w:t>
      </w:r>
      <w:r w:rsidR="007C4E69">
        <w:rPr>
          <w:rFonts w:ascii="Times New Roman" w:hAnsi="Times New Roman"/>
          <w:szCs w:val="24"/>
        </w:rPr>
        <w:t xml:space="preserve">are included in the </w:t>
      </w:r>
      <w:r w:rsidR="00E50C8A">
        <w:rPr>
          <w:rFonts w:ascii="Times New Roman" w:hAnsi="Times New Roman"/>
          <w:szCs w:val="24"/>
        </w:rPr>
        <w:t>p</w:t>
      </w:r>
      <w:r w:rsidR="007C4E69">
        <w:rPr>
          <w:rFonts w:ascii="Times New Roman" w:hAnsi="Times New Roman"/>
          <w:szCs w:val="24"/>
        </w:rPr>
        <w:t xml:space="preserve">roduct </w:t>
      </w:r>
      <w:r w:rsidR="00E50C8A">
        <w:rPr>
          <w:rFonts w:ascii="Times New Roman" w:hAnsi="Times New Roman"/>
          <w:szCs w:val="24"/>
        </w:rPr>
        <w:t>i</w:t>
      </w:r>
      <w:r w:rsidR="007C4E69">
        <w:rPr>
          <w:rFonts w:ascii="Times New Roman" w:hAnsi="Times New Roman"/>
          <w:szCs w:val="24"/>
        </w:rPr>
        <w:t xml:space="preserve">nformation </w:t>
      </w:r>
      <w:r w:rsidR="003E141B">
        <w:rPr>
          <w:rFonts w:ascii="Times New Roman" w:hAnsi="Times New Roman"/>
          <w:szCs w:val="24"/>
        </w:rPr>
        <w:t xml:space="preserve">for the medicine </w:t>
      </w:r>
      <w:r w:rsidR="007C4E69">
        <w:rPr>
          <w:rFonts w:ascii="Times New Roman" w:hAnsi="Times New Roman"/>
          <w:szCs w:val="24"/>
        </w:rPr>
        <w:t xml:space="preserve">approved under section 25AA of the Act and the </w:t>
      </w:r>
      <w:r w:rsidR="00E50C8A">
        <w:rPr>
          <w:rFonts w:ascii="Times New Roman" w:hAnsi="Times New Roman"/>
          <w:szCs w:val="24"/>
        </w:rPr>
        <w:t>p</w:t>
      </w:r>
      <w:r w:rsidR="007C4E69">
        <w:rPr>
          <w:rFonts w:ascii="Times New Roman" w:hAnsi="Times New Roman"/>
          <w:szCs w:val="24"/>
        </w:rPr>
        <w:t xml:space="preserve">atient </w:t>
      </w:r>
      <w:r w:rsidR="00E50C8A">
        <w:rPr>
          <w:rFonts w:ascii="Times New Roman" w:hAnsi="Times New Roman"/>
          <w:szCs w:val="24"/>
        </w:rPr>
        <w:t>i</w:t>
      </w:r>
      <w:r w:rsidR="007C4E69">
        <w:rPr>
          <w:rFonts w:ascii="Times New Roman" w:hAnsi="Times New Roman"/>
          <w:szCs w:val="24"/>
        </w:rPr>
        <w:t xml:space="preserve">nformation </w:t>
      </w:r>
      <w:r w:rsidR="00C45A31">
        <w:rPr>
          <w:rFonts w:ascii="Times New Roman" w:hAnsi="Times New Roman"/>
          <w:szCs w:val="24"/>
        </w:rPr>
        <w:t>as provided for</w:t>
      </w:r>
      <w:r w:rsidR="00334185">
        <w:rPr>
          <w:rFonts w:ascii="Times New Roman" w:hAnsi="Times New Roman"/>
          <w:szCs w:val="24"/>
        </w:rPr>
        <w:t xml:space="preserve"> under regulation 9A of the </w:t>
      </w:r>
      <w:r w:rsidR="00334185" w:rsidRPr="00334185">
        <w:rPr>
          <w:rFonts w:ascii="Times New Roman" w:hAnsi="Times New Roman"/>
          <w:i/>
          <w:szCs w:val="24"/>
        </w:rPr>
        <w:t>Therapeutic Goods Regulations 1990</w:t>
      </w:r>
      <w:r w:rsidR="00334185">
        <w:rPr>
          <w:rFonts w:ascii="Times New Roman" w:hAnsi="Times New Roman"/>
          <w:szCs w:val="24"/>
        </w:rPr>
        <w:t xml:space="preserve"> (“the Regulations”).  </w:t>
      </w:r>
    </w:p>
    <w:p w14:paraId="5AD2B70E" w14:textId="77777777" w:rsidR="001C29AD" w:rsidRDefault="001C29AD" w:rsidP="00901D26">
      <w:pPr>
        <w:ind w:right="-284"/>
        <w:rPr>
          <w:rFonts w:ascii="Times New Roman" w:hAnsi="Times New Roman"/>
          <w:szCs w:val="24"/>
        </w:rPr>
      </w:pPr>
    </w:p>
    <w:p w14:paraId="60C5703F" w14:textId="77777777" w:rsidR="00336911" w:rsidRDefault="001C29AD" w:rsidP="00901D26">
      <w:pPr>
        <w:ind w:right="-284"/>
        <w:rPr>
          <w:rFonts w:ascii="Times New Roman" w:hAnsi="Times New Roman"/>
          <w:szCs w:val="24"/>
        </w:rPr>
      </w:pPr>
      <w:r>
        <w:rPr>
          <w:rFonts w:ascii="Times New Roman" w:hAnsi="Times New Roman"/>
          <w:szCs w:val="24"/>
        </w:rPr>
        <w:t>However, i</w:t>
      </w:r>
      <w:r w:rsidR="00BF2117">
        <w:rPr>
          <w:rFonts w:ascii="Times New Roman" w:hAnsi="Times New Roman"/>
          <w:szCs w:val="24"/>
        </w:rPr>
        <w:t>nformation about excipients has generally been unavailable for</w:t>
      </w:r>
      <w:r>
        <w:rPr>
          <w:rFonts w:ascii="Times New Roman" w:hAnsi="Times New Roman"/>
          <w:szCs w:val="24"/>
        </w:rPr>
        <w:t xml:space="preserve"> biologicals and</w:t>
      </w:r>
      <w:r w:rsidR="00BF2117">
        <w:rPr>
          <w:rFonts w:ascii="Times New Roman" w:hAnsi="Times New Roman"/>
          <w:szCs w:val="24"/>
        </w:rPr>
        <w:t xml:space="preserve"> non-prescription medicines, </w:t>
      </w:r>
      <w:r w:rsidR="00451889">
        <w:rPr>
          <w:rFonts w:ascii="Times New Roman" w:hAnsi="Times New Roman"/>
          <w:szCs w:val="24"/>
        </w:rPr>
        <w:t>unless the sponsor voluntarily publishes</w:t>
      </w:r>
      <w:r w:rsidR="002E4557">
        <w:rPr>
          <w:rFonts w:ascii="Times New Roman" w:hAnsi="Times New Roman"/>
          <w:szCs w:val="24"/>
        </w:rPr>
        <w:t xml:space="preserve"> that information</w:t>
      </w:r>
      <w:r w:rsidR="00BF2117">
        <w:rPr>
          <w:rFonts w:ascii="Times New Roman" w:hAnsi="Times New Roman"/>
          <w:szCs w:val="24"/>
        </w:rPr>
        <w:t>.</w:t>
      </w:r>
    </w:p>
    <w:p w14:paraId="11700AC3" w14:textId="77777777" w:rsidR="00451889" w:rsidRDefault="00451889" w:rsidP="00901D26">
      <w:pPr>
        <w:ind w:right="-284"/>
        <w:rPr>
          <w:rFonts w:ascii="Times New Roman" w:hAnsi="Times New Roman"/>
          <w:szCs w:val="24"/>
        </w:rPr>
      </w:pPr>
    </w:p>
    <w:p w14:paraId="1259A792" w14:textId="155AF15B" w:rsidR="00FC0EB5" w:rsidRDefault="00DA61E7" w:rsidP="00901D26">
      <w:pPr>
        <w:ind w:right="-284"/>
        <w:rPr>
          <w:rFonts w:ascii="Times New Roman" w:hAnsi="Times New Roman"/>
          <w:szCs w:val="24"/>
        </w:rPr>
      </w:pPr>
      <w:r>
        <w:rPr>
          <w:rFonts w:ascii="Times New Roman" w:hAnsi="Times New Roman"/>
          <w:szCs w:val="24"/>
        </w:rPr>
        <w:t>T</w:t>
      </w:r>
      <w:r w:rsidR="00451889">
        <w:rPr>
          <w:rFonts w:ascii="Times New Roman" w:hAnsi="Times New Roman"/>
          <w:szCs w:val="24"/>
        </w:rPr>
        <w:t xml:space="preserve">he </w:t>
      </w:r>
      <w:r w:rsidR="00390ADE">
        <w:rPr>
          <w:rFonts w:ascii="Times New Roman" w:hAnsi="Times New Roman"/>
          <w:szCs w:val="24"/>
        </w:rPr>
        <w:t xml:space="preserve">Specification </w:t>
      </w:r>
      <w:r w:rsidR="00E46350">
        <w:rPr>
          <w:rFonts w:ascii="Times New Roman" w:hAnsi="Times New Roman"/>
          <w:szCs w:val="24"/>
        </w:rPr>
        <w:t xml:space="preserve">facilitates </w:t>
      </w:r>
      <w:r w:rsidR="00390ADE">
        <w:rPr>
          <w:rFonts w:ascii="Times New Roman" w:hAnsi="Times New Roman"/>
          <w:szCs w:val="24"/>
        </w:rPr>
        <w:t>the</w:t>
      </w:r>
      <w:r w:rsidR="00AD2197">
        <w:rPr>
          <w:rFonts w:ascii="Times New Roman" w:hAnsi="Times New Roman"/>
          <w:szCs w:val="24"/>
        </w:rPr>
        <w:t xml:space="preserve"> </w:t>
      </w:r>
      <w:r w:rsidR="001C29AD">
        <w:rPr>
          <w:rFonts w:ascii="Times New Roman" w:hAnsi="Times New Roman"/>
          <w:szCs w:val="24"/>
        </w:rPr>
        <w:t xml:space="preserve">open </w:t>
      </w:r>
      <w:r w:rsidR="00390ADE">
        <w:rPr>
          <w:rFonts w:ascii="Times New Roman" w:hAnsi="Times New Roman"/>
          <w:szCs w:val="24"/>
        </w:rPr>
        <w:t>publi</w:t>
      </w:r>
      <w:r w:rsidR="00E46350">
        <w:rPr>
          <w:rFonts w:ascii="Times New Roman" w:hAnsi="Times New Roman"/>
          <w:szCs w:val="24"/>
        </w:rPr>
        <w:t xml:space="preserve">cation </w:t>
      </w:r>
      <w:r w:rsidR="001C29AD">
        <w:rPr>
          <w:rFonts w:ascii="Times New Roman" w:hAnsi="Times New Roman"/>
          <w:szCs w:val="24"/>
        </w:rPr>
        <w:t xml:space="preserve">in the Register </w:t>
      </w:r>
      <w:r w:rsidR="00E46350">
        <w:rPr>
          <w:rFonts w:ascii="Times New Roman" w:hAnsi="Times New Roman"/>
          <w:szCs w:val="24"/>
        </w:rPr>
        <w:t>of</w:t>
      </w:r>
      <w:r w:rsidR="00451889">
        <w:rPr>
          <w:rFonts w:ascii="Times New Roman" w:hAnsi="Times New Roman"/>
          <w:szCs w:val="24"/>
        </w:rPr>
        <w:t xml:space="preserve"> </w:t>
      </w:r>
      <w:r>
        <w:rPr>
          <w:rFonts w:ascii="Times New Roman" w:hAnsi="Times New Roman"/>
          <w:szCs w:val="24"/>
        </w:rPr>
        <w:t xml:space="preserve">certain </w:t>
      </w:r>
      <w:r w:rsidR="002E73BF">
        <w:rPr>
          <w:rFonts w:ascii="Times New Roman" w:hAnsi="Times New Roman"/>
          <w:szCs w:val="24"/>
        </w:rPr>
        <w:t xml:space="preserve">kinds of therapeutic goods information relating to the </w:t>
      </w:r>
      <w:r w:rsidR="00451889">
        <w:rPr>
          <w:rFonts w:ascii="Times New Roman" w:hAnsi="Times New Roman"/>
          <w:szCs w:val="24"/>
        </w:rPr>
        <w:t>ingredient</w:t>
      </w:r>
      <w:r w:rsidR="002E73BF">
        <w:rPr>
          <w:rFonts w:ascii="Times New Roman" w:hAnsi="Times New Roman"/>
          <w:szCs w:val="24"/>
        </w:rPr>
        <w:t>s</w:t>
      </w:r>
      <w:r w:rsidR="00451889">
        <w:rPr>
          <w:rFonts w:ascii="Times New Roman" w:hAnsi="Times New Roman"/>
          <w:szCs w:val="24"/>
        </w:rPr>
        <w:t xml:space="preserve"> </w:t>
      </w:r>
      <w:r w:rsidR="001C29AD">
        <w:rPr>
          <w:rFonts w:ascii="Times New Roman" w:hAnsi="Times New Roman"/>
          <w:szCs w:val="24"/>
        </w:rPr>
        <w:t xml:space="preserve">in medicines </w:t>
      </w:r>
      <w:r w:rsidR="00FC0EB5">
        <w:rPr>
          <w:rFonts w:ascii="Times New Roman" w:hAnsi="Times New Roman"/>
          <w:szCs w:val="24"/>
        </w:rPr>
        <w:t>and component</w:t>
      </w:r>
      <w:r w:rsidR="002E73BF">
        <w:rPr>
          <w:rFonts w:ascii="Times New Roman" w:hAnsi="Times New Roman"/>
          <w:szCs w:val="24"/>
        </w:rPr>
        <w:t>s</w:t>
      </w:r>
      <w:r w:rsidR="00FC0EB5">
        <w:rPr>
          <w:rFonts w:ascii="Times New Roman" w:hAnsi="Times New Roman"/>
          <w:szCs w:val="24"/>
        </w:rPr>
        <w:t xml:space="preserve"> </w:t>
      </w:r>
      <w:r w:rsidR="001C29AD">
        <w:rPr>
          <w:rFonts w:ascii="Times New Roman" w:hAnsi="Times New Roman"/>
          <w:szCs w:val="24"/>
        </w:rPr>
        <w:t>of biologicals</w:t>
      </w:r>
      <w:r w:rsidR="00FC0EB5">
        <w:rPr>
          <w:rFonts w:ascii="Times New Roman" w:hAnsi="Times New Roman"/>
          <w:szCs w:val="24"/>
        </w:rPr>
        <w:t>.</w:t>
      </w:r>
    </w:p>
    <w:p w14:paraId="147E3F85" w14:textId="77777777" w:rsidR="00FC0EB5" w:rsidRDefault="00FC0EB5" w:rsidP="00901D26">
      <w:pPr>
        <w:ind w:right="-284"/>
        <w:rPr>
          <w:rFonts w:ascii="Times New Roman" w:hAnsi="Times New Roman"/>
          <w:szCs w:val="24"/>
        </w:rPr>
      </w:pPr>
    </w:p>
    <w:p w14:paraId="4A577CA0" w14:textId="77777777" w:rsidR="00390ADE" w:rsidRDefault="001C29AD" w:rsidP="00901D26">
      <w:pPr>
        <w:ind w:right="-284"/>
        <w:rPr>
          <w:rFonts w:ascii="Times New Roman" w:hAnsi="Times New Roman"/>
          <w:szCs w:val="24"/>
        </w:rPr>
      </w:pPr>
      <w:r>
        <w:rPr>
          <w:rFonts w:ascii="Times New Roman" w:hAnsi="Times New Roman"/>
          <w:szCs w:val="24"/>
        </w:rPr>
        <w:t>Specifically, t</w:t>
      </w:r>
      <w:r w:rsidR="00FC0EB5">
        <w:rPr>
          <w:rFonts w:ascii="Times New Roman" w:hAnsi="Times New Roman"/>
          <w:szCs w:val="24"/>
        </w:rPr>
        <w:t xml:space="preserve">he </w:t>
      </w:r>
      <w:r w:rsidR="0062271F">
        <w:rPr>
          <w:rFonts w:ascii="Times New Roman" w:hAnsi="Times New Roman"/>
          <w:szCs w:val="24"/>
        </w:rPr>
        <w:t>Specification provides</w:t>
      </w:r>
      <w:r w:rsidR="00FC0EB5">
        <w:rPr>
          <w:rFonts w:ascii="Times New Roman" w:hAnsi="Times New Roman"/>
          <w:szCs w:val="24"/>
        </w:rPr>
        <w:t xml:space="preserve"> legislative authority for the</w:t>
      </w:r>
      <w:r w:rsidR="009203C0">
        <w:rPr>
          <w:rFonts w:ascii="Times New Roman" w:hAnsi="Times New Roman"/>
          <w:szCs w:val="24"/>
        </w:rPr>
        <w:t xml:space="preserve"> release of the following </w:t>
      </w:r>
      <w:r w:rsidR="00FC0EB5">
        <w:rPr>
          <w:rFonts w:ascii="Times New Roman" w:hAnsi="Times New Roman"/>
          <w:szCs w:val="24"/>
        </w:rPr>
        <w:t>information</w:t>
      </w:r>
      <w:r w:rsidR="009203C0">
        <w:rPr>
          <w:rFonts w:ascii="Times New Roman" w:hAnsi="Times New Roman"/>
          <w:szCs w:val="24"/>
        </w:rPr>
        <w:t xml:space="preserve"> relating to medicines</w:t>
      </w:r>
      <w:r w:rsidR="00FC0EB5">
        <w:rPr>
          <w:rFonts w:ascii="Times New Roman" w:hAnsi="Times New Roman"/>
          <w:szCs w:val="24"/>
        </w:rPr>
        <w:t>:</w:t>
      </w:r>
    </w:p>
    <w:p w14:paraId="1954DF84" w14:textId="77777777" w:rsidR="00390ADE" w:rsidRDefault="00390ADE" w:rsidP="00901D26">
      <w:pPr>
        <w:ind w:right="-284"/>
        <w:rPr>
          <w:rFonts w:ascii="Times New Roman" w:hAnsi="Times New Roman"/>
          <w:szCs w:val="24"/>
        </w:rPr>
      </w:pPr>
    </w:p>
    <w:p w14:paraId="680F992D" w14:textId="77777777" w:rsidR="00390ADE" w:rsidRDefault="00390ADE" w:rsidP="00390ADE">
      <w:pPr>
        <w:pStyle w:val="ListParagraph"/>
        <w:numPr>
          <w:ilvl w:val="0"/>
          <w:numId w:val="17"/>
        </w:numPr>
        <w:ind w:right="-284"/>
        <w:rPr>
          <w:rFonts w:ascii="Times New Roman" w:hAnsi="Times New Roman"/>
          <w:szCs w:val="24"/>
        </w:rPr>
      </w:pPr>
      <w:r>
        <w:rPr>
          <w:rFonts w:ascii="Times New Roman" w:hAnsi="Times New Roman"/>
          <w:szCs w:val="24"/>
        </w:rPr>
        <w:t>the name and amount of each active ingredient;</w:t>
      </w:r>
    </w:p>
    <w:p w14:paraId="39744577" w14:textId="77777777" w:rsidR="00390ADE" w:rsidRDefault="00390ADE" w:rsidP="00390ADE">
      <w:pPr>
        <w:pStyle w:val="ListParagraph"/>
        <w:numPr>
          <w:ilvl w:val="0"/>
          <w:numId w:val="17"/>
        </w:numPr>
        <w:ind w:right="-284"/>
        <w:rPr>
          <w:rFonts w:ascii="Times New Roman" w:hAnsi="Times New Roman"/>
          <w:szCs w:val="24"/>
        </w:rPr>
      </w:pPr>
      <w:r>
        <w:rPr>
          <w:rFonts w:ascii="Times New Roman" w:hAnsi="Times New Roman"/>
          <w:szCs w:val="24"/>
        </w:rPr>
        <w:t xml:space="preserve">the name of </w:t>
      </w:r>
      <w:r w:rsidR="00A82B31">
        <w:rPr>
          <w:rFonts w:ascii="Times New Roman" w:hAnsi="Times New Roman"/>
          <w:szCs w:val="24"/>
        </w:rPr>
        <w:t xml:space="preserve">each </w:t>
      </w:r>
      <w:r w:rsidR="00E50C8A">
        <w:rPr>
          <w:rFonts w:ascii="Times New Roman" w:hAnsi="Times New Roman"/>
          <w:szCs w:val="24"/>
        </w:rPr>
        <w:t>other ingredient</w:t>
      </w:r>
      <w:r w:rsidR="00A82B31">
        <w:rPr>
          <w:rFonts w:ascii="Times New Roman" w:hAnsi="Times New Roman"/>
          <w:szCs w:val="24"/>
        </w:rPr>
        <w:t>, other than a proprietary colour, proprietary flavour, and proprietary fragrance; and</w:t>
      </w:r>
    </w:p>
    <w:p w14:paraId="3C99B235" w14:textId="2A755884" w:rsidR="00A82B31" w:rsidRPr="00390ADE" w:rsidRDefault="00A82B31" w:rsidP="00390ADE">
      <w:pPr>
        <w:pStyle w:val="ListParagraph"/>
        <w:numPr>
          <w:ilvl w:val="0"/>
          <w:numId w:val="17"/>
        </w:numPr>
        <w:ind w:right="-284"/>
        <w:rPr>
          <w:rFonts w:ascii="Times New Roman" w:hAnsi="Times New Roman"/>
          <w:szCs w:val="24"/>
        </w:rPr>
      </w:pPr>
      <w:r>
        <w:rPr>
          <w:rFonts w:ascii="Times New Roman" w:hAnsi="Times New Roman"/>
          <w:szCs w:val="24"/>
        </w:rPr>
        <w:t>the description “colour”, “flavour”, or “fragrance”, as a way of denoting that the</w:t>
      </w:r>
      <w:r w:rsidR="00BD14DE">
        <w:rPr>
          <w:rFonts w:ascii="Times New Roman" w:hAnsi="Times New Roman"/>
          <w:szCs w:val="24"/>
        </w:rPr>
        <w:t xml:space="preserve"> medicine</w:t>
      </w:r>
      <w:r w:rsidR="005A2588">
        <w:rPr>
          <w:rFonts w:ascii="Times New Roman" w:hAnsi="Times New Roman"/>
          <w:szCs w:val="24"/>
        </w:rPr>
        <w:t xml:space="preserve"> </w:t>
      </w:r>
      <w:r>
        <w:rPr>
          <w:rFonts w:ascii="Times New Roman" w:hAnsi="Times New Roman"/>
          <w:szCs w:val="24"/>
        </w:rPr>
        <w:t xml:space="preserve">contains a proprietary colour, </w:t>
      </w:r>
      <w:r w:rsidR="00E46350">
        <w:rPr>
          <w:rFonts w:ascii="Times New Roman" w:hAnsi="Times New Roman"/>
          <w:szCs w:val="24"/>
        </w:rPr>
        <w:t xml:space="preserve">proprietary </w:t>
      </w:r>
      <w:r>
        <w:rPr>
          <w:rFonts w:ascii="Times New Roman" w:hAnsi="Times New Roman"/>
          <w:szCs w:val="24"/>
        </w:rPr>
        <w:t xml:space="preserve">flavour or </w:t>
      </w:r>
      <w:r w:rsidR="00E46350">
        <w:rPr>
          <w:rFonts w:ascii="Times New Roman" w:hAnsi="Times New Roman"/>
          <w:szCs w:val="24"/>
        </w:rPr>
        <w:t xml:space="preserve">proprietary </w:t>
      </w:r>
      <w:r>
        <w:rPr>
          <w:rFonts w:ascii="Times New Roman" w:hAnsi="Times New Roman"/>
          <w:szCs w:val="24"/>
        </w:rPr>
        <w:t xml:space="preserve">fragrance, without </w:t>
      </w:r>
      <w:r w:rsidR="00E46350">
        <w:rPr>
          <w:rFonts w:ascii="Times New Roman" w:hAnsi="Times New Roman"/>
          <w:szCs w:val="24"/>
        </w:rPr>
        <w:t xml:space="preserve">disclosing </w:t>
      </w:r>
      <w:r>
        <w:rPr>
          <w:rFonts w:ascii="Times New Roman" w:hAnsi="Times New Roman"/>
          <w:szCs w:val="24"/>
        </w:rPr>
        <w:t>details of those commercially confidential ingredients.</w:t>
      </w:r>
    </w:p>
    <w:p w14:paraId="6F567C22" w14:textId="77777777" w:rsidR="00390ADE" w:rsidRDefault="00390ADE" w:rsidP="00901D26">
      <w:pPr>
        <w:ind w:right="-284"/>
        <w:rPr>
          <w:rFonts w:ascii="Times New Roman" w:hAnsi="Times New Roman"/>
          <w:szCs w:val="24"/>
        </w:rPr>
      </w:pPr>
    </w:p>
    <w:p w14:paraId="63E51F3B" w14:textId="77777777" w:rsidR="009203C0" w:rsidRDefault="009203C0" w:rsidP="00901D26">
      <w:pPr>
        <w:ind w:right="-284"/>
        <w:rPr>
          <w:rFonts w:ascii="Times New Roman" w:hAnsi="Times New Roman"/>
          <w:szCs w:val="24"/>
        </w:rPr>
      </w:pPr>
      <w:r>
        <w:rPr>
          <w:rFonts w:ascii="Times New Roman" w:hAnsi="Times New Roman"/>
          <w:szCs w:val="24"/>
        </w:rPr>
        <w:t>Similarly, the Spe</w:t>
      </w:r>
      <w:r w:rsidR="0062271F">
        <w:rPr>
          <w:rFonts w:ascii="Times New Roman" w:hAnsi="Times New Roman"/>
          <w:szCs w:val="24"/>
        </w:rPr>
        <w:t>cification provides</w:t>
      </w:r>
      <w:r>
        <w:rPr>
          <w:rFonts w:ascii="Times New Roman" w:hAnsi="Times New Roman"/>
          <w:szCs w:val="24"/>
        </w:rPr>
        <w:t xml:space="preserve"> legislative authority for the release of the following information </w:t>
      </w:r>
      <w:r w:rsidR="00E50C8A">
        <w:rPr>
          <w:rFonts w:ascii="Times New Roman" w:hAnsi="Times New Roman"/>
          <w:szCs w:val="24"/>
        </w:rPr>
        <w:t xml:space="preserve">in relation </w:t>
      </w:r>
      <w:r>
        <w:rPr>
          <w:rFonts w:ascii="Times New Roman" w:hAnsi="Times New Roman"/>
          <w:szCs w:val="24"/>
        </w:rPr>
        <w:t xml:space="preserve">to biologicals: </w:t>
      </w:r>
    </w:p>
    <w:p w14:paraId="67EC1670" w14:textId="77777777" w:rsidR="009203C0" w:rsidRDefault="009203C0" w:rsidP="00901D26">
      <w:pPr>
        <w:ind w:right="-284"/>
        <w:rPr>
          <w:rFonts w:ascii="Times New Roman" w:hAnsi="Times New Roman"/>
          <w:szCs w:val="24"/>
        </w:rPr>
      </w:pPr>
    </w:p>
    <w:p w14:paraId="40B66E80" w14:textId="5AA7104B" w:rsidR="003E141B" w:rsidRDefault="003E141B" w:rsidP="00E621FF">
      <w:pPr>
        <w:pStyle w:val="ListParagraph"/>
        <w:numPr>
          <w:ilvl w:val="0"/>
          <w:numId w:val="18"/>
        </w:numPr>
        <w:ind w:right="-284"/>
        <w:rPr>
          <w:rFonts w:ascii="Times New Roman" w:hAnsi="Times New Roman"/>
          <w:szCs w:val="24"/>
        </w:rPr>
      </w:pPr>
      <w:r>
        <w:rPr>
          <w:rFonts w:ascii="Times New Roman" w:hAnsi="Times New Roman"/>
          <w:szCs w:val="24"/>
        </w:rPr>
        <w:t>the name and amount of each active component;</w:t>
      </w:r>
    </w:p>
    <w:p w14:paraId="6725B820" w14:textId="5CE9FA03" w:rsidR="009203C0" w:rsidRDefault="00BD14DE" w:rsidP="00E621FF">
      <w:pPr>
        <w:pStyle w:val="ListParagraph"/>
        <w:numPr>
          <w:ilvl w:val="0"/>
          <w:numId w:val="18"/>
        </w:numPr>
        <w:ind w:right="-284"/>
        <w:rPr>
          <w:rFonts w:ascii="Times New Roman" w:hAnsi="Times New Roman"/>
          <w:szCs w:val="24"/>
        </w:rPr>
      </w:pPr>
      <w:r>
        <w:rPr>
          <w:rFonts w:ascii="Times New Roman" w:hAnsi="Times New Roman"/>
          <w:szCs w:val="24"/>
        </w:rPr>
        <w:t xml:space="preserve">the name of each </w:t>
      </w:r>
      <w:r w:rsidR="003E141B">
        <w:rPr>
          <w:rFonts w:ascii="Times New Roman" w:hAnsi="Times New Roman"/>
          <w:szCs w:val="24"/>
        </w:rPr>
        <w:t xml:space="preserve">other </w:t>
      </w:r>
      <w:r>
        <w:rPr>
          <w:rFonts w:ascii="Times New Roman" w:hAnsi="Times New Roman"/>
          <w:szCs w:val="24"/>
        </w:rPr>
        <w:t xml:space="preserve">component, other than a proprietary colour, proprietary flavour, and proprietary fragrance; and </w:t>
      </w:r>
    </w:p>
    <w:p w14:paraId="2D15A3FB" w14:textId="77777777" w:rsidR="009203C0" w:rsidRPr="00E621FF" w:rsidRDefault="00BD14DE" w:rsidP="00E621FF">
      <w:pPr>
        <w:pStyle w:val="ListParagraph"/>
        <w:numPr>
          <w:ilvl w:val="0"/>
          <w:numId w:val="18"/>
        </w:numPr>
        <w:ind w:right="-284"/>
        <w:rPr>
          <w:rFonts w:ascii="Times New Roman" w:hAnsi="Times New Roman"/>
          <w:szCs w:val="24"/>
        </w:rPr>
      </w:pPr>
      <w:r>
        <w:rPr>
          <w:rFonts w:ascii="Times New Roman" w:hAnsi="Times New Roman"/>
          <w:szCs w:val="24"/>
        </w:rPr>
        <w:t>the description “colour”, “flavour”, or “fragrance”, as a way of denoting that the biological contains a proprietary colour, proprietary flavour or proprietary fragrance, without disclosing details of those commercially confidential ingredients.</w:t>
      </w:r>
    </w:p>
    <w:p w14:paraId="32408D6E" w14:textId="77777777" w:rsidR="009203C0" w:rsidRDefault="009203C0" w:rsidP="00901D26">
      <w:pPr>
        <w:ind w:right="-284"/>
        <w:rPr>
          <w:rFonts w:ascii="Times New Roman" w:hAnsi="Times New Roman"/>
          <w:szCs w:val="24"/>
        </w:rPr>
      </w:pPr>
    </w:p>
    <w:p w14:paraId="717E861B" w14:textId="77777777" w:rsidR="00AE0949" w:rsidRDefault="00AC16FD" w:rsidP="00901D26">
      <w:pPr>
        <w:ind w:right="-284"/>
        <w:rPr>
          <w:rFonts w:ascii="Times New Roman" w:hAnsi="Times New Roman"/>
          <w:szCs w:val="24"/>
        </w:rPr>
      </w:pPr>
      <w:r>
        <w:rPr>
          <w:rFonts w:ascii="Times New Roman" w:hAnsi="Times New Roman"/>
          <w:szCs w:val="24"/>
        </w:rPr>
        <w:t>Th</w:t>
      </w:r>
      <w:r w:rsidR="00BD14DE">
        <w:rPr>
          <w:rFonts w:ascii="Times New Roman" w:hAnsi="Times New Roman"/>
          <w:szCs w:val="24"/>
        </w:rPr>
        <w:t>ese</w:t>
      </w:r>
      <w:r>
        <w:rPr>
          <w:rFonts w:ascii="Times New Roman" w:hAnsi="Times New Roman"/>
          <w:szCs w:val="24"/>
        </w:rPr>
        <w:t xml:space="preserve"> measure</w:t>
      </w:r>
      <w:r w:rsidR="00BD14DE">
        <w:rPr>
          <w:rFonts w:ascii="Times New Roman" w:hAnsi="Times New Roman"/>
          <w:szCs w:val="24"/>
        </w:rPr>
        <w:t>s</w:t>
      </w:r>
      <w:r>
        <w:rPr>
          <w:rFonts w:ascii="Times New Roman" w:hAnsi="Times New Roman"/>
          <w:szCs w:val="24"/>
        </w:rPr>
        <w:t xml:space="preserve"> </w:t>
      </w:r>
      <w:r w:rsidR="00DA61E7">
        <w:rPr>
          <w:rFonts w:ascii="Times New Roman" w:hAnsi="Times New Roman"/>
          <w:szCs w:val="24"/>
        </w:rPr>
        <w:t xml:space="preserve">ensure </w:t>
      </w:r>
      <w:r w:rsidR="00E46350">
        <w:rPr>
          <w:rFonts w:ascii="Times New Roman" w:hAnsi="Times New Roman"/>
          <w:szCs w:val="24"/>
        </w:rPr>
        <w:t xml:space="preserve">that </w:t>
      </w:r>
      <w:r w:rsidR="00DA61E7">
        <w:rPr>
          <w:rFonts w:ascii="Times New Roman" w:hAnsi="Times New Roman"/>
          <w:szCs w:val="24"/>
        </w:rPr>
        <w:t xml:space="preserve">consumers have better access to ingredients </w:t>
      </w:r>
      <w:r w:rsidR="00BD14DE">
        <w:rPr>
          <w:rFonts w:ascii="Times New Roman" w:hAnsi="Times New Roman"/>
          <w:szCs w:val="24"/>
        </w:rPr>
        <w:t xml:space="preserve">and components </w:t>
      </w:r>
      <w:r w:rsidR="001C29AD">
        <w:rPr>
          <w:rFonts w:ascii="Times New Roman" w:hAnsi="Times New Roman"/>
          <w:szCs w:val="24"/>
        </w:rPr>
        <w:t>information</w:t>
      </w:r>
      <w:r w:rsidR="00DA61E7">
        <w:rPr>
          <w:rFonts w:ascii="Times New Roman" w:hAnsi="Times New Roman"/>
          <w:szCs w:val="24"/>
        </w:rPr>
        <w:t xml:space="preserve">, </w:t>
      </w:r>
      <w:r w:rsidR="00115DF0">
        <w:rPr>
          <w:rFonts w:ascii="Times New Roman" w:hAnsi="Times New Roman"/>
          <w:szCs w:val="24"/>
        </w:rPr>
        <w:t xml:space="preserve">which would help consumers make more informed and safer choices </w:t>
      </w:r>
      <w:r w:rsidR="00180210">
        <w:rPr>
          <w:rFonts w:ascii="Times New Roman" w:hAnsi="Times New Roman"/>
          <w:szCs w:val="24"/>
        </w:rPr>
        <w:t>when selecting or using medicines and biologicals</w:t>
      </w:r>
      <w:r w:rsidR="00115DF0">
        <w:rPr>
          <w:rFonts w:ascii="Times New Roman" w:hAnsi="Times New Roman"/>
          <w:szCs w:val="24"/>
        </w:rPr>
        <w:t xml:space="preserve">.  </w:t>
      </w:r>
      <w:r w:rsidR="00B544B1">
        <w:rPr>
          <w:rFonts w:ascii="Times New Roman" w:hAnsi="Times New Roman"/>
          <w:szCs w:val="24"/>
        </w:rPr>
        <w:t>The availability of ingredient</w:t>
      </w:r>
      <w:r w:rsidR="00BD14DE">
        <w:rPr>
          <w:rFonts w:ascii="Times New Roman" w:hAnsi="Times New Roman"/>
          <w:szCs w:val="24"/>
        </w:rPr>
        <w:t>s and components</w:t>
      </w:r>
      <w:r w:rsidR="00180210">
        <w:rPr>
          <w:rFonts w:ascii="Times New Roman" w:hAnsi="Times New Roman"/>
          <w:szCs w:val="24"/>
        </w:rPr>
        <w:t xml:space="preserve"> information </w:t>
      </w:r>
      <w:r w:rsidR="00B544B1">
        <w:rPr>
          <w:rFonts w:ascii="Times New Roman" w:hAnsi="Times New Roman"/>
          <w:szCs w:val="24"/>
        </w:rPr>
        <w:t xml:space="preserve">would also assist consumers and health practitioners identify when specific ingredients </w:t>
      </w:r>
      <w:r w:rsidR="00BD14DE">
        <w:rPr>
          <w:rFonts w:ascii="Times New Roman" w:hAnsi="Times New Roman"/>
          <w:szCs w:val="24"/>
        </w:rPr>
        <w:t xml:space="preserve">or components </w:t>
      </w:r>
      <w:r w:rsidR="00B544B1">
        <w:rPr>
          <w:rFonts w:ascii="Times New Roman" w:hAnsi="Times New Roman"/>
          <w:szCs w:val="24"/>
        </w:rPr>
        <w:t>may have contributed to an adverse reaction.</w:t>
      </w:r>
    </w:p>
    <w:p w14:paraId="1DEBAF26" w14:textId="77777777" w:rsidR="00ED537B" w:rsidRPr="005F3A89" w:rsidRDefault="00ED537B" w:rsidP="00901D26">
      <w:pPr>
        <w:ind w:right="-284"/>
        <w:rPr>
          <w:rFonts w:ascii="Times New Roman" w:hAnsi="Times New Roman"/>
          <w:szCs w:val="24"/>
        </w:rPr>
      </w:pPr>
    </w:p>
    <w:p w14:paraId="75AB09A9" w14:textId="77777777" w:rsidR="007231B2" w:rsidRPr="00901D26" w:rsidRDefault="007231B2" w:rsidP="00901D26">
      <w:pPr>
        <w:ind w:right="-284"/>
        <w:rPr>
          <w:rFonts w:ascii="Times New Roman" w:hAnsi="Times New Roman"/>
          <w:b/>
          <w:szCs w:val="24"/>
        </w:rPr>
      </w:pPr>
      <w:r w:rsidRPr="005F3A89">
        <w:rPr>
          <w:rFonts w:ascii="Times New Roman" w:hAnsi="Times New Roman"/>
          <w:b/>
          <w:szCs w:val="24"/>
        </w:rPr>
        <w:t>C</w:t>
      </w:r>
      <w:r w:rsidR="00294A49" w:rsidRPr="005F3A89">
        <w:rPr>
          <w:rFonts w:ascii="Times New Roman" w:hAnsi="Times New Roman"/>
          <w:b/>
          <w:szCs w:val="24"/>
        </w:rPr>
        <w:t>onsultation</w:t>
      </w:r>
    </w:p>
    <w:p w14:paraId="3D9E95D3" w14:textId="77777777" w:rsidR="0030123E" w:rsidRPr="00901D26" w:rsidRDefault="0030123E" w:rsidP="00901D26">
      <w:pPr>
        <w:ind w:right="-284"/>
        <w:rPr>
          <w:rFonts w:ascii="Times New Roman" w:hAnsi="Times New Roman"/>
          <w:szCs w:val="24"/>
        </w:rPr>
      </w:pPr>
    </w:p>
    <w:p w14:paraId="07E69C31" w14:textId="77777777" w:rsidR="007D276F" w:rsidRDefault="00293CE5" w:rsidP="00901D26">
      <w:pPr>
        <w:ind w:right="-284"/>
        <w:rPr>
          <w:rFonts w:ascii="Times New Roman" w:hAnsi="Times New Roman"/>
          <w:szCs w:val="24"/>
        </w:rPr>
      </w:pPr>
      <w:r>
        <w:rPr>
          <w:rFonts w:ascii="Times New Roman" w:hAnsi="Times New Roman"/>
          <w:szCs w:val="24"/>
        </w:rPr>
        <w:t xml:space="preserve">A regulation impact statement was not required in relation to the development of the Specification, as the matter of </w:t>
      </w:r>
      <w:r w:rsidR="008C3004" w:rsidRPr="00901D26">
        <w:rPr>
          <w:rFonts w:ascii="Times New Roman" w:hAnsi="Times New Roman"/>
          <w:szCs w:val="24"/>
        </w:rPr>
        <w:t xml:space="preserve">specifying kinds of therapeutic goods information under subsection 61(5D) </w:t>
      </w:r>
      <w:r w:rsidR="00FE471C" w:rsidRPr="00901D26">
        <w:rPr>
          <w:rFonts w:ascii="Times New Roman" w:hAnsi="Times New Roman"/>
          <w:szCs w:val="24"/>
        </w:rPr>
        <w:t xml:space="preserve">of the Act </w:t>
      </w:r>
      <w:r w:rsidR="008C3004" w:rsidRPr="00901D26">
        <w:rPr>
          <w:rFonts w:ascii="Times New Roman" w:hAnsi="Times New Roman"/>
          <w:szCs w:val="24"/>
        </w:rPr>
        <w:t xml:space="preserve">is the subject of a standing exemption </w:t>
      </w:r>
      <w:r w:rsidR="009F042D" w:rsidRPr="00901D26">
        <w:rPr>
          <w:rFonts w:ascii="Times New Roman" w:hAnsi="Times New Roman"/>
          <w:szCs w:val="24"/>
        </w:rPr>
        <w:t xml:space="preserve">(OBPR ID </w:t>
      </w:r>
      <w:r w:rsidR="00A35596" w:rsidRPr="00901D26">
        <w:rPr>
          <w:rFonts w:ascii="Times New Roman" w:hAnsi="Times New Roman"/>
          <w:szCs w:val="24"/>
        </w:rPr>
        <w:t>1</w:t>
      </w:r>
      <w:r w:rsidR="008C3004" w:rsidRPr="00901D26">
        <w:rPr>
          <w:rFonts w:ascii="Times New Roman" w:hAnsi="Times New Roman"/>
          <w:szCs w:val="24"/>
        </w:rPr>
        <w:t>5070</w:t>
      </w:r>
      <w:r w:rsidR="009F042D" w:rsidRPr="00901D26">
        <w:rPr>
          <w:rFonts w:ascii="Times New Roman" w:hAnsi="Times New Roman"/>
          <w:szCs w:val="24"/>
        </w:rPr>
        <w:t>)</w:t>
      </w:r>
      <w:r w:rsidR="00A42AB8" w:rsidRPr="00901D26">
        <w:rPr>
          <w:rFonts w:ascii="Times New Roman" w:hAnsi="Times New Roman"/>
          <w:szCs w:val="24"/>
        </w:rPr>
        <w:t>.</w:t>
      </w:r>
      <w:r w:rsidR="007F4DB1">
        <w:rPr>
          <w:rFonts w:ascii="Times New Roman" w:hAnsi="Times New Roman"/>
          <w:szCs w:val="24"/>
        </w:rPr>
        <w:t xml:space="preserve"> </w:t>
      </w:r>
    </w:p>
    <w:p w14:paraId="3502C3CA" w14:textId="77777777" w:rsidR="007D276F" w:rsidRDefault="007D276F" w:rsidP="00901D26">
      <w:pPr>
        <w:ind w:right="-284"/>
        <w:rPr>
          <w:rFonts w:ascii="Times New Roman" w:hAnsi="Times New Roman"/>
          <w:szCs w:val="24"/>
        </w:rPr>
      </w:pPr>
    </w:p>
    <w:p w14:paraId="461DFADE" w14:textId="77777777" w:rsidR="00CE2823" w:rsidRDefault="00AA61F6" w:rsidP="00901D26">
      <w:pPr>
        <w:ind w:right="-284"/>
        <w:rPr>
          <w:rFonts w:ascii="Times New Roman" w:hAnsi="Times New Roman"/>
          <w:szCs w:val="24"/>
        </w:rPr>
      </w:pPr>
      <w:r>
        <w:rPr>
          <w:rFonts w:ascii="Times New Roman" w:hAnsi="Times New Roman"/>
          <w:szCs w:val="24"/>
        </w:rPr>
        <w:lastRenderedPageBreak/>
        <w:t xml:space="preserve">However, extensive consultation </w:t>
      </w:r>
      <w:proofErr w:type="gramStart"/>
      <w:r>
        <w:rPr>
          <w:rFonts w:ascii="Times New Roman" w:hAnsi="Times New Roman"/>
          <w:szCs w:val="24"/>
        </w:rPr>
        <w:t xml:space="preserve">was </w:t>
      </w:r>
      <w:r w:rsidR="00CE2823">
        <w:rPr>
          <w:rFonts w:ascii="Times New Roman" w:hAnsi="Times New Roman"/>
          <w:szCs w:val="24"/>
        </w:rPr>
        <w:t>conducted</w:t>
      </w:r>
      <w:proofErr w:type="gramEnd"/>
      <w:r w:rsidR="00CE2823">
        <w:rPr>
          <w:rFonts w:ascii="Times New Roman" w:hAnsi="Times New Roman"/>
          <w:szCs w:val="24"/>
        </w:rPr>
        <w:t xml:space="preserve"> with respect to approaches and options for publication of information relating to ingredients </w:t>
      </w:r>
      <w:r w:rsidR="00180210">
        <w:rPr>
          <w:rFonts w:ascii="Times New Roman" w:hAnsi="Times New Roman"/>
          <w:szCs w:val="24"/>
        </w:rPr>
        <w:t xml:space="preserve">contained in medicines </w:t>
      </w:r>
      <w:r w:rsidR="00BD14DE">
        <w:rPr>
          <w:rFonts w:ascii="Times New Roman" w:hAnsi="Times New Roman"/>
          <w:szCs w:val="24"/>
        </w:rPr>
        <w:t xml:space="preserve">and components </w:t>
      </w:r>
      <w:r w:rsidR="00180210">
        <w:rPr>
          <w:rFonts w:ascii="Times New Roman" w:hAnsi="Times New Roman"/>
          <w:szCs w:val="24"/>
        </w:rPr>
        <w:t xml:space="preserve">of </w:t>
      </w:r>
      <w:r w:rsidR="00CE2823">
        <w:rPr>
          <w:rFonts w:ascii="Times New Roman" w:hAnsi="Times New Roman"/>
          <w:szCs w:val="24"/>
        </w:rPr>
        <w:t>biologicals.  Between 29 August and 10 October 2019, the TGA sought submissions on the proposal to increase access to ingredient</w:t>
      </w:r>
      <w:r w:rsidR="00E50C8A">
        <w:rPr>
          <w:rFonts w:ascii="Times New Roman" w:hAnsi="Times New Roman"/>
          <w:szCs w:val="24"/>
        </w:rPr>
        <w:t>s</w:t>
      </w:r>
      <w:r w:rsidR="00CE2823">
        <w:rPr>
          <w:rFonts w:ascii="Times New Roman" w:hAnsi="Times New Roman"/>
          <w:szCs w:val="24"/>
        </w:rPr>
        <w:t xml:space="preserve"> </w:t>
      </w:r>
      <w:r w:rsidR="00BD14DE">
        <w:rPr>
          <w:rFonts w:ascii="Times New Roman" w:hAnsi="Times New Roman"/>
          <w:szCs w:val="24"/>
        </w:rPr>
        <w:t>and component</w:t>
      </w:r>
      <w:r w:rsidR="00E50C8A">
        <w:rPr>
          <w:rFonts w:ascii="Times New Roman" w:hAnsi="Times New Roman"/>
          <w:szCs w:val="24"/>
        </w:rPr>
        <w:t>s</w:t>
      </w:r>
      <w:r w:rsidR="00BD14DE">
        <w:rPr>
          <w:rFonts w:ascii="Times New Roman" w:hAnsi="Times New Roman"/>
          <w:szCs w:val="24"/>
        </w:rPr>
        <w:t xml:space="preserve"> </w:t>
      </w:r>
      <w:r w:rsidR="00CE2823">
        <w:rPr>
          <w:rFonts w:ascii="Times New Roman" w:hAnsi="Times New Roman"/>
          <w:szCs w:val="24"/>
        </w:rPr>
        <w:t xml:space="preserve">information.  Interested parties were able to make submissions </w:t>
      </w:r>
      <w:r w:rsidR="00E50C8A">
        <w:rPr>
          <w:rFonts w:ascii="Times New Roman" w:hAnsi="Times New Roman"/>
          <w:szCs w:val="24"/>
        </w:rPr>
        <w:t xml:space="preserve">by participating in </w:t>
      </w:r>
      <w:r w:rsidR="00CE2823">
        <w:rPr>
          <w:rFonts w:ascii="Times New Roman" w:hAnsi="Times New Roman"/>
          <w:szCs w:val="24"/>
        </w:rPr>
        <w:t>a standard submission process or by completing a short consumer survey.</w:t>
      </w:r>
    </w:p>
    <w:p w14:paraId="072DF25D" w14:textId="77777777" w:rsidR="00CE2823" w:rsidRDefault="00CE2823" w:rsidP="00901D26">
      <w:pPr>
        <w:ind w:right="-284"/>
        <w:rPr>
          <w:rFonts w:ascii="Times New Roman" w:hAnsi="Times New Roman"/>
          <w:szCs w:val="24"/>
        </w:rPr>
      </w:pPr>
    </w:p>
    <w:p w14:paraId="08B799DA" w14:textId="33DAB21B" w:rsidR="00AA61F6" w:rsidRDefault="00CE2823" w:rsidP="00CE2823">
      <w:pPr>
        <w:ind w:right="-284"/>
        <w:rPr>
          <w:rFonts w:ascii="Times New Roman" w:hAnsi="Times New Roman"/>
          <w:szCs w:val="24"/>
          <w:lang w:val="en"/>
        </w:rPr>
      </w:pPr>
      <w:r>
        <w:rPr>
          <w:rFonts w:ascii="Times New Roman" w:hAnsi="Times New Roman"/>
          <w:szCs w:val="24"/>
        </w:rPr>
        <w:t>The TGA received 39 standard submissions from</w:t>
      </w:r>
      <w:r w:rsidR="005A2588">
        <w:rPr>
          <w:rFonts w:ascii="Times New Roman" w:hAnsi="Times New Roman"/>
          <w:szCs w:val="24"/>
        </w:rPr>
        <w:t xml:space="preserve"> sponsors, manufacturers, ingredient suppliers, </w:t>
      </w:r>
      <w:r w:rsidRPr="00CE2823">
        <w:rPr>
          <w:rFonts w:ascii="Times New Roman" w:hAnsi="Times New Roman"/>
          <w:szCs w:val="24"/>
          <w:lang w:val="en"/>
        </w:rPr>
        <w:t xml:space="preserve">industry bodies, government </w:t>
      </w:r>
      <w:proofErr w:type="spellStart"/>
      <w:r w:rsidRPr="00CE2823">
        <w:rPr>
          <w:rFonts w:ascii="Times New Roman" w:hAnsi="Times New Roman"/>
          <w:szCs w:val="24"/>
          <w:lang w:val="en"/>
        </w:rPr>
        <w:t>organisations</w:t>
      </w:r>
      <w:proofErr w:type="spellEnd"/>
      <w:r w:rsidRPr="00CE2823">
        <w:rPr>
          <w:rFonts w:ascii="Times New Roman" w:hAnsi="Times New Roman"/>
          <w:szCs w:val="24"/>
          <w:lang w:val="en"/>
        </w:rPr>
        <w:t xml:space="preserve">, </w:t>
      </w:r>
      <w:r w:rsidR="003E141B">
        <w:rPr>
          <w:rFonts w:ascii="Times New Roman" w:hAnsi="Times New Roman"/>
          <w:szCs w:val="24"/>
          <w:lang w:val="en"/>
        </w:rPr>
        <w:t xml:space="preserve">and </w:t>
      </w:r>
      <w:r w:rsidRPr="00CE2823">
        <w:rPr>
          <w:rFonts w:ascii="Times New Roman" w:hAnsi="Times New Roman"/>
          <w:szCs w:val="24"/>
          <w:lang w:val="en"/>
        </w:rPr>
        <w:t>consumer and health professional groups and individuals</w:t>
      </w:r>
      <w:r>
        <w:rPr>
          <w:rFonts w:ascii="Times New Roman" w:hAnsi="Times New Roman"/>
          <w:szCs w:val="24"/>
          <w:lang w:val="en"/>
        </w:rPr>
        <w:t>.  The TGA also received 402 responses to the consumer survey.</w:t>
      </w:r>
    </w:p>
    <w:p w14:paraId="0695FF4A" w14:textId="77777777" w:rsidR="00CE2823" w:rsidRDefault="00CE2823" w:rsidP="00CE2823">
      <w:pPr>
        <w:ind w:right="-284"/>
        <w:rPr>
          <w:rFonts w:ascii="Times New Roman" w:hAnsi="Times New Roman"/>
          <w:szCs w:val="24"/>
          <w:lang w:val="en"/>
        </w:rPr>
      </w:pPr>
    </w:p>
    <w:p w14:paraId="436F6B1C" w14:textId="6CF09EC4" w:rsidR="00CE2823" w:rsidRPr="00AA61F6" w:rsidRDefault="00A56F8E" w:rsidP="00CE2823">
      <w:pPr>
        <w:ind w:right="-284"/>
        <w:rPr>
          <w:rFonts w:ascii="Times New Roman" w:hAnsi="Times New Roman"/>
          <w:szCs w:val="24"/>
          <w:lang w:val="en"/>
        </w:rPr>
      </w:pPr>
      <w:r>
        <w:rPr>
          <w:rFonts w:ascii="Times New Roman" w:hAnsi="Times New Roman"/>
          <w:szCs w:val="24"/>
          <w:lang w:val="en"/>
        </w:rPr>
        <w:t>In general</w:t>
      </w:r>
      <w:r w:rsidR="004912F5">
        <w:rPr>
          <w:rFonts w:ascii="Times New Roman" w:hAnsi="Times New Roman"/>
          <w:szCs w:val="24"/>
          <w:lang w:val="en"/>
        </w:rPr>
        <w:t>, submission</w:t>
      </w:r>
      <w:r>
        <w:rPr>
          <w:rFonts w:ascii="Times New Roman" w:hAnsi="Times New Roman"/>
          <w:szCs w:val="24"/>
          <w:lang w:val="en"/>
        </w:rPr>
        <w:t>s</w:t>
      </w:r>
      <w:r w:rsidR="004912F5">
        <w:rPr>
          <w:rFonts w:ascii="Times New Roman" w:hAnsi="Times New Roman"/>
          <w:szCs w:val="24"/>
          <w:lang w:val="en"/>
        </w:rPr>
        <w:t xml:space="preserve"> made by consumers and health professionals advocated </w:t>
      </w:r>
      <w:r w:rsidR="001F23F7">
        <w:rPr>
          <w:rFonts w:ascii="Times New Roman" w:hAnsi="Times New Roman"/>
          <w:szCs w:val="24"/>
          <w:lang w:val="en"/>
        </w:rPr>
        <w:t xml:space="preserve">for the publication of </w:t>
      </w:r>
      <w:r w:rsidR="004912F5">
        <w:rPr>
          <w:rFonts w:ascii="Times New Roman" w:hAnsi="Times New Roman"/>
          <w:szCs w:val="24"/>
          <w:lang w:val="en"/>
        </w:rPr>
        <w:t>all information</w:t>
      </w:r>
      <w:r w:rsidR="00BD14DE">
        <w:rPr>
          <w:rFonts w:ascii="Times New Roman" w:hAnsi="Times New Roman"/>
          <w:szCs w:val="24"/>
          <w:lang w:val="en"/>
        </w:rPr>
        <w:t xml:space="preserve"> relating to</w:t>
      </w:r>
      <w:r w:rsidR="00180210">
        <w:rPr>
          <w:rFonts w:ascii="Times New Roman" w:hAnsi="Times New Roman"/>
          <w:szCs w:val="24"/>
          <w:lang w:val="en"/>
        </w:rPr>
        <w:t xml:space="preserve"> ingredients in </w:t>
      </w:r>
      <w:r w:rsidR="00E50C8A">
        <w:rPr>
          <w:rFonts w:ascii="Times New Roman" w:hAnsi="Times New Roman"/>
          <w:szCs w:val="24"/>
          <w:lang w:val="en"/>
        </w:rPr>
        <w:t xml:space="preserve">medicines </w:t>
      </w:r>
      <w:r w:rsidR="00CD16D6">
        <w:rPr>
          <w:rFonts w:ascii="Times New Roman" w:hAnsi="Times New Roman"/>
          <w:szCs w:val="24"/>
          <w:lang w:val="en"/>
        </w:rPr>
        <w:t xml:space="preserve">and </w:t>
      </w:r>
      <w:r w:rsidR="00180210">
        <w:rPr>
          <w:rFonts w:ascii="Times New Roman" w:hAnsi="Times New Roman"/>
          <w:szCs w:val="24"/>
          <w:lang w:val="en"/>
        </w:rPr>
        <w:t>components of biological</w:t>
      </w:r>
      <w:r w:rsidR="00E50C8A">
        <w:rPr>
          <w:rFonts w:ascii="Times New Roman" w:hAnsi="Times New Roman"/>
          <w:szCs w:val="24"/>
          <w:lang w:val="en"/>
        </w:rPr>
        <w:t>s</w:t>
      </w:r>
      <w:r w:rsidR="00180210">
        <w:rPr>
          <w:rFonts w:ascii="Times New Roman" w:hAnsi="Times New Roman"/>
          <w:szCs w:val="24"/>
          <w:lang w:val="en"/>
        </w:rPr>
        <w:t xml:space="preserve"> included in the Register</w:t>
      </w:r>
      <w:r w:rsidR="004912F5">
        <w:rPr>
          <w:rFonts w:ascii="Times New Roman" w:hAnsi="Times New Roman"/>
          <w:szCs w:val="24"/>
          <w:lang w:val="en"/>
        </w:rPr>
        <w:t xml:space="preserve">, including details of proprietary ingredients such as </w:t>
      </w:r>
      <w:proofErr w:type="spellStart"/>
      <w:r w:rsidR="004912F5">
        <w:rPr>
          <w:rFonts w:ascii="Times New Roman" w:hAnsi="Times New Roman"/>
          <w:szCs w:val="24"/>
          <w:lang w:val="en"/>
        </w:rPr>
        <w:t>colours</w:t>
      </w:r>
      <w:proofErr w:type="spellEnd"/>
      <w:r w:rsidR="004912F5">
        <w:rPr>
          <w:rFonts w:ascii="Times New Roman" w:hAnsi="Times New Roman"/>
          <w:szCs w:val="24"/>
          <w:lang w:val="en"/>
        </w:rPr>
        <w:t xml:space="preserve">, </w:t>
      </w:r>
      <w:proofErr w:type="spellStart"/>
      <w:r w:rsidR="004912F5">
        <w:rPr>
          <w:rFonts w:ascii="Times New Roman" w:hAnsi="Times New Roman"/>
          <w:szCs w:val="24"/>
          <w:lang w:val="en"/>
        </w:rPr>
        <w:t>flavours</w:t>
      </w:r>
      <w:proofErr w:type="spellEnd"/>
      <w:r w:rsidR="004912F5">
        <w:rPr>
          <w:rFonts w:ascii="Times New Roman" w:hAnsi="Times New Roman"/>
          <w:szCs w:val="24"/>
          <w:lang w:val="en"/>
        </w:rPr>
        <w:t>, and fragrances</w:t>
      </w:r>
      <w:r w:rsidR="001F23F7">
        <w:rPr>
          <w:rFonts w:ascii="Times New Roman" w:hAnsi="Times New Roman"/>
          <w:szCs w:val="24"/>
          <w:lang w:val="en"/>
        </w:rPr>
        <w:t xml:space="preserve">.  </w:t>
      </w:r>
      <w:r>
        <w:rPr>
          <w:rFonts w:ascii="Times New Roman" w:hAnsi="Times New Roman"/>
          <w:szCs w:val="24"/>
          <w:lang w:val="en"/>
        </w:rPr>
        <w:t>However</w:t>
      </w:r>
      <w:r w:rsidR="004912F5">
        <w:rPr>
          <w:rFonts w:ascii="Times New Roman" w:hAnsi="Times New Roman"/>
          <w:szCs w:val="24"/>
          <w:lang w:val="en"/>
        </w:rPr>
        <w:t>, many of the submission</w:t>
      </w:r>
      <w:r w:rsidR="007912D9">
        <w:rPr>
          <w:rFonts w:ascii="Times New Roman" w:hAnsi="Times New Roman"/>
          <w:szCs w:val="24"/>
          <w:lang w:val="en"/>
        </w:rPr>
        <w:t>s made by the therapeutic good</w:t>
      </w:r>
      <w:r w:rsidR="004912F5">
        <w:rPr>
          <w:rFonts w:ascii="Times New Roman" w:hAnsi="Times New Roman"/>
          <w:szCs w:val="24"/>
          <w:lang w:val="en"/>
        </w:rPr>
        <w:t>s industry confirmed that</w:t>
      </w:r>
      <w:r w:rsidR="00E50C8A">
        <w:rPr>
          <w:rFonts w:ascii="Times New Roman" w:hAnsi="Times New Roman"/>
          <w:szCs w:val="24"/>
          <w:lang w:val="en"/>
        </w:rPr>
        <w:t>,</w:t>
      </w:r>
      <w:r w:rsidR="004912F5">
        <w:rPr>
          <w:rFonts w:ascii="Times New Roman" w:hAnsi="Times New Roman"/>
          <w:szCs w:val="24"/>
          <w:lang w:val="en"/>
        </w:rPr>
        <w:t xml:space="preserve"> while publishing the names of most excipients and ingredient mixes would not compromise commercial confidentiality, the trade names of proprietary </w:t>
      </w:r>
      <w:proofErr w:type="spellStart"/>
      <w:r w:rsidR="004912F5">
        <w:rPr>
          <w:rFonts w:ascii="Times New Roman" w:hAnsi="Times New Roman"/>
          <w:szCs w:val="24"/>
          <w:lang w:val="en"/>
        </w:rPr>
        <w:t>colour</w:t>
      </w:r>
      <w:proofErr w:type="spellEnd"/>
      <w:r w:rsidR="004912F5">
        <w:rPr>
          <w:rFonts w:ascii="Times New Roman" w:hAnsi="Times New Roman"/>
          <w:szCs w:val="24"/>
          <w:lang w:val="en"/>
        </w:rPr>
        <w:t xml:space="preserve">, </w:t>
      </w:r>
      <w:r>
        <w:rPr>
          <w:rFonts w:ascii="Times New Roman" w:hAnsi="Times New Roman"/>
          <w:szCs w:val="24"/>
          <w:lang w:val="en"/>
        </w:rPr>
        <w:t xml:space="preserve">proprietary </w:t>
      </w:r>
      <w:proofErr w:type="spellStart"/>
      <w:r w:rsidR="004912F5">
        <w:rPr>
          <w:rFonts w:ascii="Times New Roman" w:hAnsi="Times New Roman"/>
          <w:szCs w:val="24"/>
          <w:lang w:val="en"/>
        </w:rPr>
        <w:t>flavour</w:t>
      </w:r>
      <w:proofErr w:type="spellEnd"/>
      <w:r w:rsidR="004912F5">
        <w:rPr>
          <w:rFonts w:ascii="Times New Roman" w:hAnsi="Times New Roman"/>
          <w:szCs w:val="24"/>
          <w:lang w:val="en"/>
        </w:rPr>
        <w:t xml:space="preserve"> and </w:t>
      </w:r>
      <w:r>
        <w:rPr>
          <w:rFonts w:ascii="Times New Roman" w:hAnsi="Times New Roman"/>
          <w:szCs w:val="24"/>
          <w:lang w:val="en"/>
        </w:rPr>
        <w:t xml:space="preserve">proprietary </w:t>
      </w:r>
      <w:r w:rsidR="004912F5">
        <w:rPr>
          <w:rFonts w:ascii="Times New Roman" w:hAnsi="Times New Roman"/>
          <w:szCs w:val="24"/>
          <w:lang w:val="en"/>
        </w:rPr>
        <w:t xml:space="preserve">fragrance mixes should </w:t>
      </w:r>
      <w:r w:rsidR="00E50C8A">
        <w:rPr>
          <w:rFonts w:ascii="Times New Roman" w:hAnsi="Times New Roman"/>
          <w:szCs w:val="24"/>
          <w:lang w:val="en"/>
        </w:rPr>
        <w:t xml:space="preserve">remain </w:t>
      </w:r>
      <w:r w:rsidR="004912F5">
        <w:rPr>
          <w:rFonts w:ascii="Times New Roman" w:hAnsi="Times New Roman"/>
          <w:szCs w:val="24"/>
          <w:lang w:val="en"/>
        </w:rPr>
        <w:t>confidential.</w:t>
      </w:r>
    </w:p>
    <w:p w14:paraId="246CF7FA" w14:textId="77777777" w:rsidR="00AA61F6" w:rsidRPr="00901D26" w:rsidRDefault="00AA61F6" w:rsidP="00901D26">
      <w:pPr>
        <w:ind w:right="-284"/>
        <w:rPr>
          <w:rFonts w:ascii="Times New Roman" w:hAnsi="Times New Roman"/>
          <w:szCs w:val="24"/>
        </w:rPr>
      </w:pPr>
    </w:p>
    <w:p w14:paraId="0371ED64" w14:textId="77777777" w:rsidR="00294A49" w:rsidRPr="00901D26" w:rsidRDefault="00294A49" w:rsidP="00901D26">
      <w:pPr>
        <w:ind w:right="-284"/>
        <w:rPr>
          <w:rFonts w:ascii="Times New Roman" w:hAnsi="Times New Roman"/>
          <w:szCs w:val="24"/>
        </w:rPr>
      </w:pPr>
      <w:r w:rsidRPr="00901D26">
        <w:rPr>
          <w:rFonts w:ascii="Times New Roman" w:hAnsi="Times New Roman"/>
          <w:szCs w:val="24"/>
        </w:rPr>
        <w:t xml:space="preserve">Details of the </w:t>
      </w:r>
      <w:r w:rsidR="00FB154A" w:rsidRPr="00901D26">
        <w:rPr>
          <w:rFonts w:ascii="Times New Roman" w:hAnsi="Times New Roman"/>
          <w:szCs w:val="24"/>
        </w:rPr>
        <w:t xml:space="preserve">Specification </w:t>
      </w:r>
      <w:r w:rsidRPr="00901D26">
        <w:rPr>
          <w:rFonts w:ascii="Times New Roman" w:hAnsi="Times New Roman"/>
          <w:szCs w:val="24"/>
        </w:rPr>
        <w:t xml:space="preserve">are set out in </w:t>
      </w:r>
      <w:r w:rsidRPr="00901D26">
        <w:rPr>
          <w:rFonts w:ascii="Times New Roman" w:hAnsi="Times New Roman"/>
          <w:b/>
          <w:szCs w:val="24"/>
        </w:rPr>
        <w:t>Attachment A.</w:t>
      </w:r>
    </w:p>
    <w:p w14:paraId="44ACD850" w14:textId="77777777" w:rsidR="00294A49" w:rsidRPr="00901D26" w:rsidRDefault="00294A49" w:rsidP="00901D26">
      <w:pPr>
        <w:ind w:right="-284"/>
        <w:rPr>
          <w:rFonts w:ascii="Times New Roman" w:hAnsi="Times New Roman"/>
          <w:szCs w:val="24"/>
        </w:rPr>
      </w:pPr>
    </w:p>
    <w:p w14:paraId="35F35DBD" w14:textId="77777777" w:rsidR="00294A49" w:rsidRPr="00901D26" w:rsidRDefault="00294A49" w:rsidP="00901D26">
      <w:pPr>
        <w:ind w:right="-284"/>
        <w:rPr>
          <w:rFonts w:ascii="Times New Roman" w:hAnsi="Times New Roman"/>
          <w:szCs w:val="24"/>
        </w:rPr>
      </w:pPr>
      <w:r w:rsidRPr="00901D26">
        <w:rPr>
          <w:rFonts w:ascii="Times New Roman" w:hAnsi="Times New Roman"/>
          <w:szCs w:val="24"/>
        </w:rPr>
        <w:t xml:space="preserve">The </w:t>
      </w:r>
      <w:r w:rsidR="00FB154A" w:rsidRPr="00901D26">
        <w:rPr>
          <w:rFonts w:ascii="Times New Roman" w:hAnsi="Times New Roman"/>
          <w:szCs w:val="24"/>
        </w:rPr>
        <w:t xml:space="preserve">Specification </w:t>
      </w:r>
      <w:r w:rsidRPr="00901D26">
        <w:rPr>
          <w:rFonts w:ascii="Times New Roman" w:hAnsi="Times New Roman"/>
          <w:szCs w:val="24"/>
        </w:rPr>
        <w:t xml:space="preserve">is compatible with human rights and freedoms recognised or declared under section 3 of the </w:t>
      </w:r>
      <w:r w:rsidRPr="00901D26">
        <w:rPr>
          <w:rFonts w:ascii="Times New Roman" w:hAnsi="Times New Roman"/>
          <w:i/>
          <w:szCs w:val="24"/>
        </w:rPr>
        <w:t>Human Rights (Parliamentary Scrutiny) Act 2011</w:t>
      </w:r>
      <w:r w:rsidRPr="00901D26">
        <w:rPr>
          <w:rFonts w:ascii="Times New Roman" w:hAnsi="Times New Roman"/>
          <w:szCs w:val="24"/>
        </w:rPr>
        <w:t xml:space="preserve">. </w:t>
      </w:r>
      <w:r w:rsidR="00AA61F6">
        <w:rPr>
          <w:rFonts w:ascii="Times New Roman" w:hAnsi="Times New Roman"/>
          <w:szCs w:val="24"/>
        </w:rPr>
        <w:t xml:space="preserve"> </w:t>
      </w:r>
      <w:r w:rsidRPr="00901D26">
        <w:rPr>
          <w:rFonts w:ascii="Times New Roman" w:hAnsi="Times New Roman"/>
          <w:szCs w:val="24"/>
        </w:rPr>
        <w:t xml:space="preserve">A full statement of compatibility is set out in </w:t>
      </w:r>
      <w:r w:rsidRPr="00901D26">
        <w:rPr>
          <w:rFonts w:ascii="Times New Roman" w:hAnsi="Times New Roman"/>
          <w:b/>
          <w:szCs w:val="24"/>
        </w:rPr>
        <w:t>Attachment B.</w:t>
      </w:r>
    </w:p>
    <w:p w14:paraId="545FEBFB" w14:textId="77777777" w:rsidR="00294A49" w:rsidRPr="00901D26" w:rsidRDefault="00294A49" w:rsidP="00901D26">
      <w:pPr>
        <w:ind w:right="-284"/>
        <w:rPr>
          <w:rFonts w:ascii="Times New Roman" w:hAnsi="Times New Roman"/>
          <w:szCs w:val="24"/>
        </w:rPr>
      </w:pPr>
    </w:p>
    <w:p w14:paraId="7EECF198" w14:textId="77777777" w:rsidR="00A36EFF" w:rsidRDefault="00CC7CE5" w:rsidP="00901D26">
      <w:pPr>
        <w:ind w:right="-284"/>
        <w:rPr>
          <w:rFonts w:ascii="Times New Roman" w:hAnsi="Times New Roman"/>
          <w:szCs w:val="24"/>
        </w:rPr>
      </w:pPr>
      <w:r w:rsidRPr="00901D26">
        <w:rPr>
          <w:rFonts w:ascii="Times New Roman" w:hAnsi="Times New Roman"/>
          <w:szCs w:val="24"/>
        </w:rPr>
        <w:t xml:space="preserve">The </w:t>
      </w:r>
      <w:r w:rsidR="00FB154A" w:rsidRPr="00901D26">
        <w:rPr>
          <w:rFonts w:ascii="Times New Roman" w:hAnsi="Times New Roman"/>
          <w:szCs w:val="24"/>
        </w:rPr>
        <w:t xml:space="preserve">Specification </w:t>
      </w:r>
      <w:r w:rsidRPr="00901D26">
        <w:rPr>
          <w:rFonts w:ascii="Times New Roman" w:hAnsi="Times New Roman"/>
          <w:szCs w:val="24"/>
        </w:rPr>
        <w:t>is a disallowable legislative instrument</w:t>
      </w:r>
      <w:r w:rsidRPr="00901D26">
        <w:rPr>
          <w:rFonts w:ascii="Times New Roman" w:hAnsi="Times New Roman"/>
          <w:i/>
          <w:szCs w:val="24"/>
        </w:rPr>
        <w:t xml:space="preserve"> </w:t>
      </w:r>
      <w:r w:rsidR="00FB154A" w:rsidRPr="00901D26">
        <w:rPr>
          <w:rFonts w:ascii="Times New Roman" w:hAnsi="Times New Roman"/>
          <w:szCs w:val="24"/>
        </w:rPr>
        <w:t xml:space="preserve">for the purposes of the </w:t>
      </w:r>
      <w:r w:rsidR="00FB154A" w:rsidRPr="00901D26">
        <w:rPr>
          <w:rFonts w:ascii="Times New Roman" w:hAnsi="Times New Roman"/>
          <w:i/>
          <w:szCs w:val="24"/>
        </w:rPr>
        <w:t xml:space="preserve">Legislation Act 2003 </w:t>
      </w:r>
      <w:r w:rsidRPr="00901D26">
        <w:rPr>
          <w:rFonts w:ascii="Times New Roman" w:hAnsi="Times New Roman"/>
          <w:szCs w:val="24"/>
        </w:rPr>
        <w:t>and commences on the day after registration on the Federal Register of Legislation.</w:t>
      </w:r>
    </w:p>
    <w:p w14:paraId="62FD4642" w14:textId="77777777" w:rsidR="00A36EFF" w:rsidRDefault="00A36EFF">
      <w:pPr>
        <w:spacing w:after="200" w:line="276" w:lineRule="auto"/>
        <w:rPr>
          <w:rFonts w:ascii="Times New Roman" w:hAnsi="Times New Roman"/>
          <w:szCs w:val="24"/>
        </w:rPr>
      </w:pPr>
      <w:r>
        <w:rPr>
          <w:rFonts w:ascii="Times New Roman" w:hAnsi="Times New Roman"/>
          <w:szCs w:val="24"/>
        </w:rPr>
        <w:br w:type="page"/>
      </w:r>
    </w:p>
    <w:p w14:paraId="297D3D80" w14:textId="77777777" w:rsidR="00420786" w:rsidRPr="00901D26" w:rsidRDefault="00420786" w:rsidP="00901D26">
      <w:pPr>
        <w:ind w:right="-284"/>
        <w:rPr>
          <w:rFonts w:ascii="Times New Roman" w:hAnsi="Times New Roman"/>
          <w:szCs w:val="24"/>
        </w:rPr>
      </w:pPr>
    </w:p>
    <w:p w14:paraId="44AD2414" w14:textId="77777777" w:rsidR="00294A49" w:rsidRPr="00901D26" w:rsidRDefault="00294A49" w:rsidP="00901D26">
      <w:pPr>
        <w:ind w:right="-284"/>
        <w:jc w:val="right"/>
        <w:rPr>
          <w:rFonts w:ascii="Times New Roman" w:hAnsi="Times New Roman"/>
          <w:b/>
          <w:bCs/>
          <w:szCs w:val="24"/>
        </w:rPr>
      </w:pPr>
      <w:r w:rsidRPr="00901D26">
        <w:rPr>
          <w:rFonts w:ascii="Times New Roman" w:hAnsi="Times New Roman"/>
          <w:b/>
          <w:bCs/>
          <w:szCs w:val="24"/>
        </w:rPr>
        <w:t>Attachment A</w:t>
      </w:r>
    </w:p>
    <w:p w14:paraId="414DDF2B" w14:textId="77777777" w:rsidR="00294A49" w:rsidRPr="00901D26" w:rsidRDefault="00294A49" w:rsidP="00901D26">
      <w:pPr>
        <w:ind w:right="-284"/>
        <w:rPr>
          <w:rFonts w:ascii="Times New Roman" w:hAnsi="Times New Roman"/>
          <w:b/>
          <w:bCs/>
          <w:szCs w:val="24"/>
        </w:rPr>
      </w:pPr>
    </w:p>
    <w:p w14:paraId="63774E89" w14:textId="77777777" w:rsidR="00294A49" w:rsidRPr="00901D26" w:rsidRDefault="00294A49" w:rsidP="00901D26">
      <w:pPr>
        <w:ind w:right="-284"/>
        <w:rPr>
          <w:rFonts w:ascii="Times New Roman" w:hAnsi="Times New Roman"/>
          <w:b/>
          <w:bCs/>
          <w:i/>
          <w:szCs w:val="24"/>
        </w:rPr>
      </w:pPr>
      <w:r w:rsidRPr="00901D26">
        <w:rPr>
          <w:rFonts w:ascii="Times New Roman" w:hAnsi="Times New Roman"/>
          <w:b/>
          <w:bCs/>
          <w:szCs w:val="24"/>
        </w:rPr>
        <w:t xml:space="preserve">Details of the </w:t>
      </w:r>
      <w:r w:rsidR="00064CC7" w:rsidRPr="00901D26">
        <w:rPr>
          <w:rFonts w:ascii="Times New Roman" w:hAnsi="Times New Roman"/>
          <w:b/>
          <w:bCs/>
          <w:i/>
          <w:szCs w:val="24"/>
        </w:rPr>
        <w:t>Therapeutic Goods (</w:t>
      </w:r>
      <w:r w:rsidR="00BD14DE">
        <w:rPr>
          <w:rFonts w:ascii="Times New Roman" w:hAnsi="Times New Roman"/>
          <w:b/>
          <w:bCs/>
          <w:i/>
          <w:szCs w:val="24"/>
        </w:rPr>
        <w:t>Medicines and Biologicals—</w:t>
      </w:r>
      <w:r w:rsidR="006F5A58">
        <w:rPr>
          <w:rFonts w:ascii="Times New Roman" w:hAnsi="Times New Roman"/>
          <w:b/>
          <w:bCs/>
          <w:i/>
          <w:szCs w:val="24"/>
        </w:rPr>
        <w:t>Ingredient</w:t>
      </w:r>
      <w:r w:rsidR="00BD14DE">
        <w:rPr>
          <w:rFonts w:ascii="Times New Roman" w:hAnsi="Times New Roman"/>
          <w:b/>
          <w:bCs/>
          <w:i/>
          <w:szCs w:val="24"/>
        </w:rPr>
        <w:t>s and Components</w:t>
      </w:r>
      <w:r w:rsidR="006F5A58">
        <w:rPr>
          <w:rFonts w:ascii="Times New Roman" w:hAnsi="Times New Roman"/>
          <w:b/>
          <w:bCs/>
          <w:i/>
          <w:szCs w:val="24"/>
        </w:rPr>
        <w:t xml:space="preserve"> Information</w:t>
      </w:r>
      <w:r w:rsidR="00064CC7" w:rsidRPr="00901D26">
        <w:rPr>
          <w:rFonts w:ascii="Times New Roman" w:hAnsi="Times New Roman"/>
          <w:b/>
          <w:bCs/>
          <w:i/>
          <w:szCs w:val="24"/>
        </w:rPr>
        <w:t>) Specification 20</w:t>
      </w:r>
      <w:r w:rsidR="006F5A58">
        <w:rPr>
          <w:rFonts w:ascii="Times New Roman" w:hAnsi="Times New Roman"/>
          <w:b/>
          <w:bCs/>
          <w:i/>
          <w:szCs w:val="24"/>
        </w:rPr>
        <w:t>20</w:t>
      </w:r>
    </w:p>
    <w:p w14:paraId="730CB668" w14:textId="77777777" w:rsidR="00294A49" w:rsidRPr="00901D26" w:rsidRDefault="00294A49" w:rsidP="00901D26">
      <w:pPr>
        <w:ind w:right="-284"/>
        <w:rPr>
          <w:rFonts w:ascii="Times New Roman" w:hAnsi="Times New Roman"/>
          <w:b/>
          <w:bCs/>
          <w:i/>
          <w:szCs w:val="24"/>
        </w:rPr>
      </w:pPr>
    </w:p>
    <w:p w14:paraId="49BEAF6A" w14:textId="77777777" w:rsidR="00294A49" w:rsidRPr="00901D26" w:rsidRDefault="00B279BF" w:rsidP="00901D26">
      <w:pPr>
        <w:ind w:right="-284"/>
        <w:rPr>
          <w:rFonts w:ascii="Times New Roman" w:hAnsi="Times New Roman"/>
          <w:b/>
          <w:bCs/>
          <w:szCs w:val="24"/>
        </w:rPr>
      </w:pPr>
      <w:r w:rsidRPr="00901D26">
        <w:rPr>
          <w:rFonts w:ascii="Times New Roman" w:hAnsi="Times New Roman"/>
          <w:b/>
          <w:bCs/>
          <w:szCs w:val="24"/>
        </w:rPr>
        <w:t xml:space="preserve">Section </w:t>
      </w:r>
      <w:proofErr w:type="gramStart"/>
      <w:r w:rsidRPr="00901D26">
        <w:rPr>
          <w:rFonts w:ascii="Times New Roman" w:hAnsi="Times New Roman"/>
          <w:b/>
          <w:bCs/>
          <w:szCs w:val="24"/>
        </w:rPr>
        <w:t>1  Name</w:t>
      </w:r>
      <w:proofErr w:type="gramEnd"/>
    </w:p>
    <w:p w14:paraId="335C4442" w14:textId="77777777" w:rsidR="00B279BF" w:rsidRPr="00901D26" w:rsidRDefault="00B279BF" w:rsidP="00901D26">
      <w:pPr>
        <w:ind w:right="-284"/>
        <w:rPr>
          <w:rFonts w:ascii="Times New Roman" w:hAnsi="Times New Roman"/>
          <w:b/>
          <w:bCs/>
          <w:szCs w:val="24"/>
        </w:rPr>
      </w:pPr>
    </w:p>
    <w:p w14:paraId="75B36E24" w14:textId="77777777" w:rsidR="00B279BF" w:rsidRPr="00901D26" w:rsidRDefault="00B279BF" w:rsidP="00901D26">
      <w:pPr>
        <w:ind w:right="-284"/>
        <w:rPr>
          <w:rFonts w:ascii="Times New Roman" w:hAnsi="Times New Roman"/>
          <w:szCs w:val="24"/>
        </w:rPr>
      </w:pPr>
      <w:r w:rsidRPr="00901D26">
        <w:rPr>
          <w:rFonts w:ascii="Times New Roman" w:hAnsi="Times New Roman"/>
          <w:szCs w:val="24"/>
        </w:rPr>
        <w:t>This section provides that the name of th</w:t>
      </w:r>
      <w:r w:rsidR="00846A95" w:rsidRPr="00901D26">
        <w:rPr>
          <w:rFonts w:ascii="Times New Roman" w:hAnsi="Times New Roman"/>
          <w:szCs w:val="24"/>
        </w:rPr>
        <w:t>e</w:t>
      </w:r>
      <w:r w:rsidRPr="00901D26">
        <w:rPr>
          <w:rFonts w:ascii="Times New Roman" w:hAnsi="Times New Roman"/>
          <w:szCs w:val="24"/>
        </w:rPr>
        <w:t xml:space="preserve"> </w:t>
      </w:r>
      <w:r w:rsidR="006B539F" w:rsidRPr="00901D26">
        <w:rPr>
          <w:rFonts w:ascii="Times New Roman" w:hAnsi="Times New Roman"/>
          <w:szCs w:val="24"/>
        </w:rPr>
        <w:t xml:space="preserve">instrument </w:t>
      </w:r>
      <w:r w:rsidRPr="00901D26">
        <w:rPr>
          <w:rFonts w:ascii="Times New Roman" w:hAnsi="Times New Roman"/>
          <w:szCs w:val="24"/>
        </w:rPr>
        <w:t xml:space="preserve">is the </w:t>
      </w:r>
      <w:r w:rsidR="00625284" w:rsidRPr="00901D26">
        <w:rPr>
          <w:i/>
          <w:szCs w:val="24"/>
        </w:rPr>
        <w:t>Therapeutic Goods (</w:t>
      </w:r>
      <w:r w:rsidR="00BD14DE">
        <w:rPr>
          <w:i/>
          <w:szCs w:val="24"/>
        </w:rPr>
        <w:t>Medicines and Biologicals—</w:t>
      </w:r>
      <w:r w:rsidR="006F5A58">
        <w:rPr>
          <w:i/>
          <w:szCs w:val="24"/>
        </w:rPr>
        <w:t>Ingredient</w:t>
      </w:r>
      <w:r w:rsidR="00BD14DE">
        <w:rPr>
          <w:i/>
          <w:szCs w:val="24"/>
        </w:rPr>
        <w:t>s and Components</w:t>
      </w:r>
      <w:r w:rsidR="006F5A58">
        <w:rPr>
          <w:i/>
          <w:szCs w:val="24"/>
        </w:rPr>
        <w:t xml:space="preserve"> Information</w:t>
      </w:r>
      <w:r w:rsidR="00625284" w:rsidRPr="00901D26">
        <w:rPr>
          <w:i/>
          <w:szCs w:val="24"/>
        </w:rPr>
        <w:t>) Specification 20</w:t>
      </w:r>
      <w:r w:rsidR="006F5A58">
        <w:rPr>
          <w:i/>
          <w:szCs w:val="24"/>
        </w:rPr>
        <w:t>20</w:t>
      </w:r>
      <w:r w:rsidR="00625284" w:rsidRPr="00901D26">
        <w:rPr>
          <w:rFonts w:ascii="Times New Roman" w:hAnsi="Times New Roman"/>
          <w:szCs w:val="24"/>
        </w:rPr>
        <w:t xml:space="preserve"> </w:t>
      </w:r>
      <w:r w:rsidR="006B539F" w:rsidRPr="00901D26">
        <w:rPr>
          <w:rFonts w:ascii="Times New Roman" w:hAnsi="Times New Roman"/>
          <w:szCs w:val="24"/>
        </w:rPr>
        <w:t>(“the Specification”)</w:t>
      </w:r>
      <w:r w:rsidRPr="00901D26">
        <w:rPr>
          <w:rFonts w:ascii="Times New Roman" w:hAnsi="Times New Roman"/>
          <w:szCs w:val="24"/>
        </w:rPr>
        <w:t>.</w:t>
      </w:r>
    </w:p>
    <w:p w14:paraId="7F9556EE" w14:textId="77777777" w:rsidR="00B279BF" w:rsidRPr="00901D26" w:rsidRDefault="00B279BF" w:rsidP="00901D26">
      <w:pPr>
        <w:ind w:right="-284"/>
        <w:rPr>
          <w:rFonts w:ascii="Times New Roman" w:hAnsi="Times New Roman"/>
          <w:bCs/>
          <w:szCs w:val="24"/>
        </w:rPr>
      </w:pPr>
    </w:p>
    <w:p w14:paraId="1F34F268" w14:textId="77777777" w:rsidR="00B279BF" w:rsidRPr="00901D26" w:rsidRDefault="00B279BF" w:rsidP="00901D26">
      <w:pPr>
        <w:ind w:right="-284"/>
        <w:rPr>
          <w:rFonts w:ascii="Times New Roman" w:hAnsi="Times New Roman"/>
          <w:b/>
          <w:bCs/>
          <w:szCs w:val="24"/>
        </w:rPr>
      </w:pPr>
      <w:r w:rsidRPr="00901D26">
        <w:rPr>
          <w:rFonts w:ascii="Times New Roman" w:hAnsi="Times New Roman"/>
          <w:b/>
          <w:bCs/>
          <w:szCs w:val="24"/>
        </w:rPr>
        <w:t xml:space="preserve">Section </w:t>
      </w:r>
      <w:proofErr w:type="gramStart"/>
      <w:r w:rsidRPr="00901D26">
        <w:rPr>
          <w:rFonts w:ascii="Times New Roman" w:hAnsi="Times New Roman"/>
          <w:b/>
          <w:bCs/>
          <w:szCs w:val="24"/>
        </w:rPr>
        <w:t>2  Commencement</w:t>
      </w:r>
      <w:proofErr w:type="gramEnd"/>
    </w:p>
    <w:p w14:paraId="4D4442B1" w14:textId="77777777" w:rsidR="00B279BF" w:rsidRPr="00901D26" w:rsidRDefault="00B279BF" w:rsidP="00901D26">
      <w:pPr>
        <w:ind w:right="-284"/>
        <w:rPr>
          <w:rFonts w:ascii="Times New Roman" w:hAnsi="Times New Roman"/>
          <w:bCs/>
          <w:szCs w:val="24"/>
        </w:rPr>
      </w:pPr>
    </w:p>
    <w:p w14:paraId="4EBF6202" w14:textId="77777777" w:rsidR="00B279BF" w:rsidRPr="00901D26" w:rsidRDefault="00B279BF" w:rsidP="00901D26">
      <w:pPr>
        <w:ind w:right="-284"/>
        <w:rPr>
          <w:rFonts w:ascii="Times New Roman" w:hAnsi="Times New Roman"/>
          <w:bCs/>
          <w:szCs w:val="24"/>
        </w:rPr>
      </w:pPr>
      <w:r w:rsidRPr="00901D26">
        <w:rPr>
          <w:rFonts w:ascii="Times New Roman" w:hAnsi="Times New Roman"/>
          <w:bCs/>
          <w:szCs w:val="24"/>
        </w:rPr>
        <w:t xml:space="preserve">This section provides that </w:t>
      </w:r>
      <w:r w:rsidR="00846A95" w:rsidRPr="00901D26">
        <w:rPr>
          <w:rFonts w:ascii="Times New Roman" w:hAnsi="Times New Roman"/>
          <w:bCs/>
          <w:szCs w:val="24"/>
        </w:rPr>
        <w:t xml:space="preserve">the </w:t>
      </w:r>
      <w:r w:rsidR="00CF4A5D" w:rsidRPr="00901D26">
        <w:rPr>
          <w:rFonts w:ascii="Times New Roman" w:hAnsi="Times New Roman"/>
          <w:bCs/>
          <w:szCs w:val="24"/>
        </w:rPr>
        <w:t xml:space="preserve">Specification </w:t>
      </w:r>
      <w:proofErr w:type="gramStart"/>
      <w:r w:rsidR="00846A95" w:rsidRPr="00901D26">
        <w:rPr>
          <w:rFonts w:ascii="Times New Roman" w:hAnsi="Times New Roman"/>
          <w:bCs/>
          <w:szCs w:val="24"/>
        </w:rPr>
        <w:t>commences</w:t>
      </w:r>
      <w:proofErr w:type="gramEnd"/>
      <w:r w:rsidR="007727E7" w:rsidRPr="00901D26">
        <w:rPr>
          <w:rFonts w:ascii="Times New Roman" w:hAnsi="Times New Roman"/>
          <w:bCs/>
          <w:szCs w:val="24"/>
        </w:rPr>
        <w:t xml:space="preserve"> on</w:t>
      </w:r>
      <w:r w:rsidR="00846A95" w:rsidRPr="00901D26">
        <w:rPr>
          <w:rFonts w:ascii="Times New Roman" w:hAnsi="Times New Roman"/>
          <w:bCs/>
          <w:szCs w:val="24"/>
        </w:rPr>
        <w:t xml:space="preserve"> the day after </w:t>
      </w:r>
      <w:r w:rsidR="00650907" w:rsidRPr="00901D26">
        <w:rPr>
          <w:rFonts w:ascii="Times New Roman" w:hAnsi="Times New Roman"/>
          <w:bCs/>
          <w:szCs w:val="24"/>
        </w:rPr>
        <w:t xml:space="preserve">it is </w:t>
      </w:r>
      <w:r w:rsidR="00846A95" w:rsidRPr="00901D26">
        <w:rPr>
          <w:rFonts w:ascii="Times New Roman" w:hAnsi="Times New Roman"/>
          <w:bCs/>
          <w:szCs w:val="24"/>
        </w:rPr>
        <w:t>regist</w:t>
      </w:r>
      <w:r w:rsidR="00650907" w:rsidRPr="00901D26">
        <w:rPr>
          <w:rFonts w:ascii="Times New Roman" w:hAnsi="Times New Roman"/>
          <w:bCs/>
          <w:szCs w:val="24"/>
        </w:rPr>
        <w:t xml:space="preserve">ered </w:t>
      </w:r>
      <w:r w:rsidR="001F73A0" w:rsidRPr="00901D26">
        <w:rPr>
          <w:rFonts w:ascii="Times New Roman" w:hAnsi="Times New Roman"/>
          <w:bCs/>
          <w:szCs w:val="24"/>
        </w:rPr>
        <w:t>o</w:t>
      </w:r>
      <w:r w:rsidR="00846A95" w:rsidRPr="00901D26">
        <w:rPr>
          <w:rFonts w:ascii="Times New Roman" w:hAnsi="Times New Roman"/>
          <w:bCs/>
          <w:szCs w:val="24"/>
        </w:rPr>
        <w:t>n the Federal Register of Legislation.</w:t>
      </w:r>
    </w:p>
    <w:p w14:paraId="1F1FBB2C" w14:textId="77777777" w:rsidR="00B279BF" w:rsidRPr="00901D26" w:rsidRDefault="00B279BF" w:rsidP="00901D26">
      <w:pPr>
        <w:ind w:right="-284"/>
        <w:rPr>
          <w:rFonts w:ascii="Times New Roman" w:hAnsi="Times New Roman"/>
          <w:bCs/>
          <w:szCs w:val="24"/>
        </w:rPr>
      </w:pPr>
    </w:p>
    <w:p w14:paraId="1F5C55A9" w14:textId="77777777" w:rsidR="00B279BF" w:rsidRPr="00901D26" w:rsidRDefault="00B279BF" w:rsidP="00901D26">
      <w:pPr>
        <w:ind w:right="-284"/>
        <w:rPr>
          <w:rFonts w:ascii="Times New Roman" w:hAnsi="Times New Roman"/>
          <w:b/>
          <w:bCs/>
          <w:szCs w:val="24"/>
        </w:rPr>
      </w:pPr>
      <w:r w:rsidRPr="00901D26">
        <w:rPr>
          <w:rFonts w:ascii="Times New Roman" w:hAnsi="Times New Roman"/>
          <w:b/>
          <w:bCs/>
          <w:szCs w:val="24"/>
        </w:rPr>
        <w:t xml:space="preserve">Section </w:t>
      </w:r>
      <w:proofErr w:type="gramStart"/>
      <w:r w:rsidRPr="00901D26">
        <w:rPr>
          <w:rFonts w:ascii="Times New Roman" w:hAnsi="Times New Roman"/>
          <w:b/>
          <w:bCs/>
          <w:szCs w:val="24"/>
        </w:rPr>
        <w:t>3  Authority</w:t>
      </w:r>
      <w:proofErr w:type="gramEnd"/>
    </w:p>
    <w:p w14:paraId="344F0398" w14:textId="77777777" w:rsidR="00B279BF" w:rsidRPr="00901D26" w:rsidRDefault="00B279BF" w:rsidP="00901D26">
      <w:pPr>
        <w:ind w:right="-284"/>
        <w:rPr>
          <w:rFonts w:ascii="Times New Roman" w:hAnsi="Times New Roman"/>
          <w:b/>
          <w:bCs/>
          <w:szCs w:val="24"/>
        </w:rPr>
      </w:pPr>
    </w:p>
    <w:p w14:paraId="5649B7D5" w14:textId="77777777" w:rsidR="00B279BF" w:rsidRPr="00901D26" w:rsidRDefault="00B279BF" w:rsidP="00901D26">
      <w:pPr>
        <w:ind w:right="-284"/>
        <w:rPr>
          <w:rFonts w:ascii="Times New Roman" w:hAnsi="Times New Roman"/>
          <w:bCs/>
          <w:szCs w:val="24"/>
        </w:rPr>
      </w:pPr>
      <w:r w:rsidRPr="00901D26">
        <w:rPr>
          <w:rFonts w:ascii="Times New Roman" w:hAnsi="Times New Roman"/>
          <w:bCs/>
          <w:szCs w:val="24"/>
        </w:rPr>
        <w:t xml:space="preserve">This section </w:t>
      </w:r>
      <w:r w:rsidR="00B07040" w:rsidRPr="00901D26">
        <w:rPr>
          <w:rFonts w:ascii="Times New Roman" w:hAnsi="Times New Roman"/>
          <w:bCs/>
          <w:szCs w:val="24"/>
        </w:rPr>
        <w:t xml:space="preserve">provides that </w:t>
      </w:r>
      <w:r w:rsidR="00846A95" w:rsidRPr="00901D26">
        <w:rPr>
          <w:rFonts w:ascii="Times New Roman" w:hAnsi="Times New Roman"/>
          <w:bCs/>
          <w:szCs w:val="24"/>
        </w:rPr>
        <w:t xml:space="preserve">the legislative authority for making the </w:t>
      </w:r>
      <w:r w:rsidR="00CF4A5D" w:rsidRPr="00901D26">
        <w:rPr>
          <w:rFonts w:ascii="Times New Roman" w:hAnsi="Times New Roman"/>
          <w:bCs/>
          <w:szCs w:val="24"/>
        </w:rPr>
        <w:t xml:space="preserve">Specification </w:t>
      </w:r>
      <w:r w:rsidR="00846A95" w:rsidRPr="00901D26">
        <w:rPr>
          <w:rFonts w:ascii="Times New Roman" w:hAnsi="Times New Roman"/>
          <w:bCs/>
          <w:szCs w:val="24"/>
        </w:rPr>
        <w:t xml:space="preserve">is subsection </w:t>
      </w:r>
      <w:r w:rsidR="00CF4A5D" w:rsidRPr="00901D26">
        <w:rPr>
          <w:rFonts w:ascii="Times New Roman" w:hAnsi="Times New Roman"/>
          <w:bCs/>
          <w:szCs w:val="24"/>
        </w:rPr>
        <w:t>61(5D</w:t>
      </w:r>
      <w:r w:rsidR="00846A95" w:rsidRPr="00901D26">
        <w:rPr>
          <w:rFonts w:ascii="Times New Roman" w:hAnsi="Times New Roman"/>
          <w:bCs/>
          <w:szCs w:val="24"/>
        </w:rPr>
        <w:t xml:space="preserve">) of the </w:t>
      </w:r>
      <w:r w:rsidR="00846A95" w:rsidRPr="00901D26">
        <w:rPr>
          <w:rFonts w:ascii="Times New Roman" w:hAnsi="Times New Roman"/>
          <w:bCs/>
          <w:i/>
          <w:szCs w:val="24"/>
        </w:rPr>
        <w:t>Therapeutic Goods Act 1989</w:t>
      </w:r>
      <w:r w:rsidR="00F6558B" w:rsidRPr="00901D26">
        <w:rPr>
          <w:rFonts w:ascii="Times New Roman" w:hAnsi="Times New Roman"/>
          <w:bCs/>
          <w:i/>
          <w:szCs w:val="24"/>
        </w:rPr>
        <w:t xml:space="preserve"> </w:t>
      </w:r>
      <w:r w:rsidR="00F6558B" w:rsidRPr="00901D26">
        <w:rPr>
          <w:rFonts w:ascii="Times New Roman" w:hAnsi="Times New Roman"/>
          <w:bCs/>
          <w:szCs w:val="24"/>
        </w:rPr>
        <w:t>(“the Act”)</w:t>
      </w:r>
      <w:r w:rsidR="00846A95" w:rsidRPr="00901D26">
        <w:rPr>
          <w:rFonts w:ascii="Times New Roman" w:hAnsi="Times New Roman"/>
          <w:bCs/>
          <w:szCs w:val="24"/>
        </w:rPr>
        <w:t>.</w:t>
      </w:r>
    </w:p>
    <w:p w14:paraId="651E4982" w14:textId="77777777" w:rsidR="00B279BF" w:rsidRPr="00901D26" w:rsidRDefault="00B279BF" w:rsidP="00901D26">
      <w:pPr>
        <w:ind w:right="-284"/>
        <w:rPr>
          <w:rFonts w:ascii="Times New Roman" w:hAnsi="Times New Roman"/>
          <w:bCs/>
          <w:szCs w:val="24"/>
        </w:rPr>
      </w:pPr>
    </w:p>
    <w:p w14:paraId="55F6E5FA" w14:textId="77777777" w:rsidR="00B279BF" w:rsidRPr="00901D26" w:rsidRDefault="00B279BF" w:rsidP="00901D26">
      <w:pPr>
        <w:ind w:right="-284"/>
        <w:rPr>
          <w:rFonts w:ascii="Times New Roman" w:hAnsi="Times New Roman"/>
          <w:b/>
          <w:bCs/>
          <w:szCs w:val="24"/>
        </w:rPr>
      </w:pPr>
      <w:r w:rsidRPr="00901D26">
        <w:rPr>
          <w:rFonts w:ascii="Times New Roman" w:hAnsi="Times New Roman"/>
          <w:b/>
          <w:bCs/>
          <w:szCs w:val="24"/>
        </w:rPr>
        <w:t xml:space="preserve">Section </w:t>
      </w:r>
      <w:proofErr w:type="gramStart"/>
      <w:r w:rsidRPr="00901D26">
        <w:rPr>
          <w:rFonts w:ascii="Times New Roman" w:hAnsi="Times New Roman"/>
          <w:b/>
          <w:bCs/>
          <w:szCs w:val="24"/>
        </w:rPr>
        <w:t xml:space="preserve">4  </w:t>
      </w:r>
      <w:r w:rsidR="00B620DF" w:rsidRPr="00901D26">
        <w:rPr>
          <w:rFonts w:ascii="Times New Roman" w:hAnsi="Times New Roman"/>
          <w:b/>
          <w:bCs/>
          <w:szCs w:val="24"/>
        </w:rPr>
        <w:t>Definitions</w:t>
      </w:r>
      <w:proofErr w:type="gramEnd"/>
    </w:p>
    <w:p w14:paraId="7BE19B48" w14:textId="77777777" w:rsidR="00B279BF" w:rsidRPr="00901D26" w:rsidRDefault="00B279BF" w:rsidP="00901D26">
      <w:pPr>
        <w:ind w:right="-284"/>
        <w:rPr>
          <w:rFonts w:ascii="Times New Roman" w:hAnsi="Times New Roman"/>
          <w:bCs/>
          <w:szCs w:val="24"/>
        </w:rPr>
      </w:pPr>
    </w:p>
    <w:p w14:paraId="190F15D7" w14:textId="77777777" w:rsidR="00B620DF" w:rsidRPr="00901D26" w:rsidRDefault="00BE7572" w:rsidP="00901D26">
      <w:pPr>
        <w:ind w:right="-284"/>
        <w:rPr>
          <w:rFonts w:ascii="Times New Roman" w:hAnsi="Times New Roman"/>
          <w:bCs/>
          <w:szCs w:val="24"/>
        </w:rPr>
      </w:pPr>
      <w:r w:rsidRPr="00901D26">
        <w:rPr>
          <w:rFonts w:ascii="Times New Roman" w:hAnsi="Times New Roman"/>
          <w:bCs/>
          <w:szCs w:val="24"/>
        </w:rPr>
        <w:t xml:space="preserve">This section </w:t>
      </w:r>
      <w:r w:rsidR="007F4DB1">
        <w:rPr>
          <w:rFonts w:ascii="Times New Roman" w:hAnsi="Times New Roman"/>
          <w:bCs/>
          <w:szCs w:val="24"/>
        </w:rPr>
        <w:t xml:space="preserve">provides </w:t>
      </w:r>
      <w:proofErr w:type="gramStart"/>
      <w:r w:rsidR="007F4DB1">
        <w:rPr>
          <w:rFonts w:ascii="Times New Roman" w:hAnsi="Times New Roman"/>
          <w:bCs/>
          <w:szCs w:val="24"/>
        </w:rPr>
        <w:t xml:space="preserve">definitions for </w:t>
      </w:r>
      <w:r w:rsidR="00B620DF" w:rsidRPr="00901D26">
        <w:rPr>
          <w:rFonts w:ascii="Times New Roman" w:hAnsi="Times New Roman"/>
          <w:bCs/>
          <w:szCs w:val="24"/>
        </w:rPr>
        <w:t>certain</w:t>
      </w:r>
      <w:proofErr w:type="gramEnd"/>
      <w:r w:rsidR="00B620DF" w:rsidRPr="00901D26">
        <w:rPr>
          <w:rFonts w:ascii="Times New Roman" w:hAnsi="Times New Roman"/>
          <w:bCs/>
          <w:szCs w:val="24"/>
        </w:rPr>
        <w:t xml:space="preserve"> terms </w:t>
      </w:r>
      <w:r w:rsidR="007F4DB1">
        <w:rPr>
          <w:rFonts w:ascii="Times New Roman" w:hAnsi="Times New Roman"/>
          <w:bCs/>
          <w:szCs w:val="24"/>
        </w:rPr>
        <w:t xml:space="preserve">used in </w:t>
      </w:r>
      <w:r w:rsidRPr="00901D26">
        <w:rPr>
          <w:rFonts w:ascii="Times New Roman" w:hAnsi="Times New Roman"/>
          <w:bCs/>
          <w:szCs w:val="24"/>
        </w:rPr>
        <w:t>t</w:t>
      </w:r>
      <w:r w:rsidR="00B620DF" w:rsidRPr="00901D26">
        <w:rPr>
          <w:rFonts w:ascii="Times New Roman" w:hAnsi="Times New Roman"/>
          <w:bCs/>
          <w:szCs w:val="24"/>
        </w:rPr>
        <w:t>he Specification</w:t>
      </w:r>
      <w:r w:rsidRPr="00901D26">
        <w:rPr>
          <w:rFonts w:ascii="Times New Roman" w:hAnsi="Times New Roman"/>
          <w:bCs/>
          <w:szCs w:val="24"/>
        </w:rPr>
        <w:t xml:space="preserve">, including </w:t>
      </w:r>
      <w:r w:rsidR="004912F5">
        <w:rPr>
          <w:rFonts w:ascii="Times New Roman" w:hAnsi="Times New Roman"/>
          <w:bCs/>
          <w:szCs w:val="24"/>
        </w:rPr>
        <w:t>proprietary colour, proprietary flavour, and proprietary fragrance</w:t>
      </w:r>
      <w:r w:rsidR="007F4DB1">
        <w:rPr>
          <w:rFonts w:ascii="Times New Roman" w:hAnsi="Times New Roman"/>
          <w:bCs/>
          <w:szCs w:val="24"/>
        </w:rPr>
        <w:t xml:space="preserve">. </w:t>
      </w:r>
      <w:r w:rsidR="004912F5">
        <w:rPr>
          <w:rFonts w:ascii="Times New Roman" w:hAnsi="Times New Roman"/>
          <w:bCs/>
          <w:szCs w:val="24"/>
        </w:rPr>
        <w:t xml:space="preserve"> </w:t>
      </w:r>
      <w:r w:rsidRPr="00901D26">
        <w:rPr>
          <w:rFonts w:ascii="Times New Roman" w:hAnsi="Times New Roman"/>
          <w:bCs/>
          <w:szCs w:val="24"/>
        </w:rPr>
        <w:t>The section also</w:t>
      </w:r>
      <w:r w:rsidRPr="00901D26" w:rsidDel="00177BEC">
        <w:rPr>
          <w:rFonts w:ascii="Times New Roman" w:hAnsi="Times New Roman"/>
          <w:bCs/>
          <w:szCs w:val="24"/>
        </w:rPr>
        <w:t xml:space="preserve"> </w:t>
      </w:r>
      <w:r w:rsidRPr="00901D26">
        <w:rPr>
          <w:rFonts w:ascii="Times New Roman" w:hAnsi="Times New Roman"/>
          <w:bCs/>
          <w:szCs w:val="24"/>
        </w:rPr>
        <w:t>notes that a number of terms have the meaning given in section 3 of the Act, including medicine,</w:t>
      </w:r>
      <w:r w:rsidR="004912F5">
        <w:rPr>
          <w:rFonts w:ascii="Times New Roman" w:hAnsi="Times New Roman"/>
          <w:bCs/>
          <w:szCs w:val="24"/>
        </w:rPr>
        <w:t xml:space="preserve"> biological, and</w:t>
      </w:r>
      <w:r w:rsidRPr="00901D26">
        <w:rPr>
          <w:rFonts w:ascii="Times New Roman" w:hAnsi="Times New Roman"/>
          <w:bCs/>
          <w:szCs w:val="24"/>
        </w:rPr>
        <w:t xml:space="preserve"> </w:t>
      </w:r>
      <w:r w:rsidR="004912F5">
        <w:rPr>
          <w:rFonts w:ascii="Times New Roman" w:hAnsi="Times New Roman"/>
          <w:bCs/>
          <w:szCs w:val="24"/>
        </w:rPr>
        <w:t>Register</w:t>
      </w:r>
      <w:r w:rsidRPr="00901D26">
        <w:rPr>
          <w:rFonts w:ascii="Times New Roman" w:hAnsi="Times New Roman"/>
          <w:bCs/>
          <w:szCs w:val="24"/>
        </w:rPr>
        <w:t>.</w:t>
      </w:r>
    </w:p>
    <w:p w14:paraId="72C5962B" w14:textId="77777777" w:rsidR="00BE7572" w:rsidRPr="00901D26" w:rsidRDefault="00BE7572" w:rsidP="00901D26">
      <w:pPr>
        <w:ind w:right="-284"/>
        <w:rPr>
          <w:rFonts w:ascii="Times New Roman" w:hAnsi="Times New Roman"/>
          <w:bCs/>
          <w:szCs w:val="24"/>
        </w:rPr>
      </w:pPr>
    </w:p>
    <w:p w14:paraId="211EF140" w14:textId="77777777" w:rsidR="00B279BF" w:rsidRPr="00901D26" w:rsidRDefault="00B620DF" w:rsidP="00901D26">
      <w:pPr>
        <w:ind w:right="-284"/>
        <w:rPr>
          <w:rFonts w:ascii="Times New Roman" w:hAnsi="Times New Roman"/>
          <w:b/>
          <w:bCs/>
          <w:szCs w:val="24"/>
        </w:rPr>
      </w:pPr>
      <w:r w:rsidRPr="00901D26">
        <w:rPr>
          <w:rFonts w:ascii="Times New Roman" w:hAnsi="Times New Roman"/>
          <w:b/>
          <w:bCs/>
          <w:szCs w:val="24"/>
        </w:rPr>
        <w:t xml:space="preserve">Section </w:t>
      </w:r>
      <w:proofErr w:type="gramStart"/>
      <w:r w:rsidR="00536D79" w:rsidRPr="00901D26">
        <w:rPr>
          <w:rFonts w:ascii="Times New Roman" w:hAnsi="Times New Roman"/>
          <w:b/>
          <w:bCs/>
          <w:szCs w:val="24"/>
        </w:rPr>
        <w:t>5</w:t>
      </w:r>
      <w:r w:rsidR="00B279BF" w:rsidRPr="00901D26">
        <w:rPr>
          <w:rFonts w:ascii="Times New Roman" w:hAnsi="Times New Roman"/>
          <w:b/>
          <w:bCs/>
          <w:szCs w:val="24"/>
        </w:rPr>
        <w:t xml:space="preserve">  </w:t>
      </w:r>
      <w:r w:rsidRPr="00901D26">
        <w:rPr>
          <w:rFonts w:ascii="Times New Roman" w:hAnsi="Times New Roman"/>
          <w:b/>
          <w:bCs/>
          <w:szCs w:val="24"/>
        </w:rPr>
        <w:t>T</w:t>
      </w:r>
      <w:r w:rsidR="00CF4A5D" w:rsidRPr="00901D26">
        <w:rPr>
          <w:rFonts w:ascii="Times New Roman" w:hAnsi="Times New Roman"/>
          <w:b/>
          <w:bCs/>
          <w:szCs w:val="24"/>
        </w:rPr>
        <w:t>herapeutic</w:t>
      </w:r>
      <w:proofErr w:type="gramEnd"/>
      <w:r w:rsidR="00CF4A5D" w:rsidRPr="00901D26">
        <w:rPr>
          <w:rFonts w:ascii="Times New Roman" w:hAnsi="Times New Roman"/>
          <w:b/>
          <w:bCs/>
          <w:szCs w:val="24"/>
        </w:rPr>
        <w:t xml:space="preserve"> goods information</w:t>
      </w:r>
    </w:p>
    <w:p w14:paraId="3B19E104" w14:textId="77777777" w:rsidR="00B279BF" w:rsidRPr="00901D26" w:rsidRDefault="00B279BF" w:rsidP="00901D26">
      <w:pPr>
        <w:ind w:right="-284"/>
        <w:rPr>
          <w:rFonts w:ascii="Times New Roman" w:hAnsi="Times New Roman"/>
          <w:bCs/>
          <w:szCs w:val="24"/>
        </w:rPr>
      </w:pPr>
    </w:p>
    <w:p w14:paraId="6ADA3C34" w14:textId="77777777" w:rsidR="00C56039" w:rsidRDefault="00180210" w:rsidP="00901D26">
      <w:pPr>
        <w:ind w:right="-284"/>
        <w:rPr>
          <w:rFonts w:ascii="Times New Roman" w:hAnsi="Times New Roman"/>
          <w:bCs/>
          <w:szCs w:val="24"/>
        </w:rPr>
      </w:pPr>
      <w:r>
        <w:rPr>
          <w:rFonts w:ascii="Times New Roman" w:hAnsi="Times New Roman"/>
          <w:bCs/>
          <w:szCs w:val="24"/>
        </w:rPr>
        <w:t>Subsection 5(1)</w:t>
      </w:r>
      <w:r w:rsidR="00CC0486">
        <w:rPr>
          <w:rFonts w:ascii="Times New Roman" w:hAnsi="Times New Roman"/>
          <w:bCs/>
          <w:szCs w:val="24"/>
        </w:rPr>
        <w:t xml:space="preserve"> </w:t>
      </w:r>
      <w:r>
        <w:rPr>
          <w:rFonts w:ascii="Times New Roman" w:hAnsi="Times New Roman"/>
          <w:bCs/>
          <w:szCs w:val="24"/>
        </w:rPr>
        <w:t>provides</w:t>
      </w:r>
      <w:r w:rsidR="00B279BF" w:rsidRPr="00901D26">
        <w:rPr>
          <w:rFonts w:ascii="Times New Roman" w:hAnsi="Times New Roman"/>
          <w:bCs/>
          <w:szCs w:val="24"/>
        </w:rPr>
        <w:t xml:space="preserve"> </w:t>
      </w:r>
      <w:r w:rsidR="00B07040" w:rsidRPr="00901D26">
        <w:rPr>
          <w:rFonts w:ascii="Times New Roman" w:hAnsi="Times New Roman"/>
          <w:bCs/>
          <w:szCs w:val="24"/>
        </w:rPr>
        <w:t>that</w:t>
      </w:r>
      <w:r w:rsidR="00C56039">
        <w:rPr>
          <w:rFonts w:ascii="Times New Roman" w:hAnsi="Times New Roman"/>
          <w:bCs/>
          <w:szCs w:val="24"/>
        </w:rPr>
        <w:t>,</w:t>
      </w:r>
      <w:r w:rsidR="00B07040" w:rsidRPr="00901D26">
        <w:rPr>
          <w:rFonts w:ascii="Times New Roman" w:hAnsi="Times New Roman"/>
          <w:bCs/>
          <w:szCs w:val="24"/>
        </w:rPr>
        <w:t xml:space="preserve"> </w:t>
      </w:r>
      <w:r w:rsidR="00C56039">
        <w:rPr>
          <w:rFonts w:ascii="Times New Roman" w:hAnsi="Times New Roman"/>
          <w:bCs/>
          <w:szCs w:val="24"/>
        </w:rPr>
        <w:t xml:space="preserve">in relation to </w:t>
      </w:r>
      <w:r w:rsidR="00E50C8A">
        <w:rPr>
          <w:rFonts w:ascii="Times New Roman" w:hAnsi="Times New Roman"/>
          <w:bCs/>
          <w:szCs w:val="24"/>
        </w:rPr>
        <w:t xml:space="preserve">a </w:t>
      </w:r>
      <w:r w:rsidR="00C56039">
        <w:rPr>
          <w:rFonts w:ascii="Times New Roman" w:hAnsi="Times New Roman"/>
          <w:bCs/>
          <w:szCs w:val="24"/>
        </w:rPr>
        <w:t xml:space="preserve">relevant medicine, </w:t>
      </w:r>
      <w:r w:rsidR="00B07040" w:rsidRPr="00901D26">
        <w:rPr>
          <w:rFonts w:ascii="Times New Roman" w:hAnsi="Times New Roman"/>
          <w:bCs/>
          <w:szCs w:val="24"/>
        </w:rPr>
        <w:t xml:space="preserve">the </w:t>
      </w:r>
      <w:r w:rsidR="00B14F42" w:rsidRPr="00901D26">
        <w:rPr>
          <w:rFonts w:ascii="Times New Roman" w:hAnsi="Times New Roman"/>
          <w:bCs/>
          <w:szCs w:val="24"/>
        </w:rPr>
        <w:t xml:space="preserve">kinds of </w:t>
      </w:r>
      <w:r w:rsidR="00CF4A5D" w:rsidRPr="00901D26">
        <w:rPr>
          <w:rFonts w:ascii="Times New Roman" w:hAnsi="Times New Roman"/>
          <w:bCs/>
          <w:szCs w:val="24"/>
        </w:rPr>
        <w:t xml:space="preserve">therapeutic goods information </w:t>
      </w:r>
      <w:r w:rsidR="007F4DB1">
        <w:rPr>
          <w:rFonts w:ascii="Times New Roman" w:hAnsi="Times New Roman"/>
          <w:bCs/>
          <w:szCs w:val="24"/>
        </w:rPr>
        <w:t xml:space="preserve">mentioned </w:t>
      </w:r>
      <w:r w:rsidR="00B620DF" w:rsidRPr="00901D26">
        <w:rPr>
          <w:rFonts w:ascii="Times New Roman" w:hAnsi="Times New Roman"/>
          <w:bCs/>
          <w:szCs w:val="24"/>
        </w:rPr>
        <w:t xml:space="preserve">in column 2 of the table </w:t>
      </w:r>
      <w:r w:rsidR="00CF4A5D" w:rsidRPr="00901D26">
        <w:rPr>
          <w:rFonts w:ascii="Times New Roman" w:hAnsi="Times New Roman"/>
          <w:bCs/>
          <w:szCs w:val="24"/>
        </w:rPr>
        <w:t xml:space="preserve">in </w:t>
      </w:r>
      <w:r w:rsidR="00C56039">
        <w:rPr>
          <w:rFonts w:ascii="Times New Roman" w:hAnsi="Times New Roman"/>
          <w:bCs/>
          <w:szCs w:val="24"/>
        </w:rPr>
        <w:t xml:space="preserve">Part 1 of </w:t>
      </w:r>
      <w:r w:rsidR="00CF4A5D" w:rsidRPr="00901D26">
        <w:rPr>
          <w:rFonts w:ascii="Times New Roman" w:hAnsi="Times New Roman"/>
          <w:bCs/>
          <w:szCs w:val="24"/>
        </w:rPr>
        <w:t xml:space="preserve">Schedule </w:t>
      </w:r>
      <w:r w:rsidR="00536D79" w:rsidRPr="00901D26">
        <w:rPr>
          <w:rFonts w:ascii="Times New Roman" w:hAnsi="Times New Roman"/>
          <w:bCs/>
          <w:szCs w:val="24"/>
        </w:rPr>
        <w:t>1</w:t>
      </w:r>
      <w:r w:rsidR="007F4DB1">
        <w:rPr>
          <w:rFonts w:ascii="Times New Roman" w:hAnsi="Times New Roman"/>
          <w:bCs/>
          <w:szCs w:val="24"/>
        </w:rPr>
        <w:t>, as described in column 3 of the corresponding item,</w:t>
      </w:r>
      <w:r w:rsidR="00CF4A5D" w:rsidRPr="00901D26">
        <w:rPr>
          <w:rFonts w:ascii="Times New Roman" w:hAnsi="Times New Roman"/>
          <w:bCs/>
          <w:szCs w:val="24"/>
        </w:rPr>
        <w:t xml:space="preserve"> </w:t>
      </w:r>
      <w:r w:rsidR="00B14F42" w:rsidRPr="00901D26">
        <w:rPr>
          <w:rFonts w:ascii="Times New Roman" w:hAnsi="Times New Roman"/>
          <w:bCs/>
          <w:szCs w:val="24"/>
        </w:rPr>
        <w:t>are specified for the purposes of</w:t>
      </w:r>
      <w:r w:rsidR="00B620DF" w:rsidRPr="00901D26">
        <w:rPr>
          <w:rFonts w:ascii="Times New Roman" w:hAnsi="Times New Roman"/>
          <w:bCs/>
          <w:szCs w:val="24"/>
        </w:rPr>
        <w:t xml:space="preserve"> subsection 61(5C) of the Act. </w:t>
      </w:r>
      <w:r w:rsidR="004912F5">
        <w:rPr>
          <w:rFonts w:ascii="Times New Roman" w:hAnsi="Times New Roman"/>
          <w:bCs/>
          <w:szCs w:val="24"/>
        </w:rPr>
        <w:t xml:space="preserve"> </w:t>
      </w:r>
    </w:p>
    <w:p w14:paraId="51448A5B" w14:textId="77777777" w:rsidR="00C56039" w:rsidRDefault="00C56039" w:rsidP="00901D26">
      <w:pPr>
        <w:ind w:right="-284"/>
        <w:rPr>
          <w:rFonts w:ascii="Times New Roman" w:hAnsi="Times New Roman"/>
          <w:bCs/>
          <w:szCs w:val="24"/>
        </w:rPr>
      </w:pPr>
    </w:p>
    <w:p w14:paraId="4D7C9B73" w14:textId="77777777" w:rsidR="00C56039" w:rsidRDefault="00C56039" w:rsidP="00901D26">
      <w:pPr>
        <w:ind w:right="-284"/>
        <w:rPr>
          <w:rFonts w:ascii="Times New Roman" w:hAnsi="Times New Roman"/>
          <w:bCs/>
          <w:szCs w:val="24"/>
        </w:rPr>
      </w:pPr>
      <w:r>
        <w:rPr>
          <w:rFonts w:ascii="Times New Roman" w:hAnsi="Times New Roman"/>
          <w:bCs/>
          <w:szCs w:val="24"/>
        </w:rPr>
        <w:t xml:space="preserve">Subsection 5(2) provides that, in relation to a relevant biological, </w:t>
      </w:r>
      <w:r w:rsidRPr="00901D26">
        <w:rPr>
          <w:rFonts w:ascii="Times New Roman" w:hAnsi="Times New Roman"/>
          <w:bCs/>
          <w:szCs w:val="24"/>
        </w:rPr>
        <w:t xml:space="preserve">the kinds of therapeutic goods information </w:t>
      </w:r>
      <w:r>
        <w:rPr>
          <w:rFonts w:ascii="Times New Roman" w:hAnsi="Times New Roman"/>
          <w:bCs/>
          <w:szCs w:val="24"/>
        </w:rPr>
        <w:t xml:space="preserve">mentioned </w:t>
      </w:r>
      <w:r w:rsidRPr="00901D26">
        <w:rPr>
          <w:rFonts w:ascii="Times New Roman" w:hAnsi="Times New Roman"/>
          <w:bCs/>
          <w:szCs w:val="24"/>
        </w:rPr>
        <w:t xml:space="preserve">in column 2 of the table in </w:t>
      </w:r>
      <w:r>
        <w:rPr>
          <w:rFonts w:ascii="Times New Roman" w:hAnsi="Times New Roman"/>
          <w:bCs/>
          <w:szCs w:val="24"/>
        </w:rPr>
        <w:t xml:space="preserve">Part 2 of </w:t>
      </w:r>
      <w:r w:rsidRPr="00901D26">
        <w:rPr>
          <w:rFonts w:ascii="Times New Roman" w:hAnsi="Times New Roman"/>
          <w:bCs/>
          <w:szCs w:val="24"/>
        </w:rPr>
        <w:t>Schedule 1</w:t>
      </w:r>
      <w:r>
        <w:rPr>
          <w:rFonts w:ascii="Times New Roman" w:hAnsi="Times New Roman"/>
          <w:bCs/>
          <w:szCs w:val="24"/>
        </w:rPr>
        <w:t>, as described in column 3 of the corresponding item,</w:t>
      </w:r>
      <w:r w:rsidRPr="00901D26">
        <w:rPr>
          <w:rFonts w:ascii="Times New Roman" w:hAnsi="Times New Roman"/>
          <w:bCs/>
          <w:szCs w:val="24"/>
        </w:rPr>
        <w:t xml:space="preserve"> are specified for the purposes of subsection 61(5C) of the Act</w:t>
      </w:r>
      <w:r>
        <w:rPr>
          <w:rFonts w:ascii="Times New Roman" w:hAnsi="Times New Roman"/>
          <w:bCs/>
          <w:szCs w:val="24"/>
        </w:rPr>
        <w:t>.</w:t>
      </w:r>
    </w:p>
    <w:p w14:paraId="4064752D" w14:textId="77777777" w:rsidR="00C56039" w:rsidRDefault="00C56039" w:rsidP="00901D26">
      <w:pPr>
        <w:ind w:right="-284"/>
        <w:rPr>
          <w:rFonts w:ascii="Times New Roman" w:hAnsi="Times New Roman"/>
          <w:bCs/>
          <w:szCs w:val="24"/>
        </w:rPr>
      </w:pPr>
    </w:p>
    <w:p w14:paraId="68F0167D" w14:textId="77777777" w:rsidR="00B279BF" w:rsidRPr="00901D26" w:rsidRDefault="00B14F42" w:rsidP="00901D26">
      <w:pPr>
        <w:ind w:right="-284"/>
        <w:rPr>
          <w:rFonts w:ascii="Times New Roman" w:hAnsi="Times New Roman"/>
          <w:bCs/>
          <w:szCs w:val="24"/>
        </w:rPr>
      </w:pPr>
      <w:r w:rsidRPr="00901D26">
        <w:rPr>
          <w:rFonts w:ascii="Times New Roman" w:hAnsi="Times New Roman"/>
          <w:bCs/>
          <w:szCs w:val="24"/>
        </w:rPr>
        <w:t xml:space="preserve">The effect of this section is to enable the Secretary </w:t>
      </w:r>
      <w:r w:rsidR="008C3004" w:rsidRPr="00901D26">
        <w:rPr>
          <w:rFonts w:ascii="Times New Roman" w:hAnsi="Times New Roman"/>
          <w:bCs/>
          <w:szCs w:val="24"/>
        </w:rPr>
        <w:t>to release to the public</w:t>
      </w:r>
      <w:r w:rsidR="00D80375">
        <w:rPr>
          <w:rFonts w:ascii="Times New Roman" w:hAnsi="Times New Roman"/>
          <w:bCs/>
          <w:szCs w:val="24"/>
        </w:rPr>
        <w:t>, in relation to both relevant medicines and relevant biologicals,</w:t>
      </w:r>
      <w:r w:rsidR="008C3004" w:rsidRPr="00901D26">
        <w:rPr>
          <w:rFonts w:ascii="Times New Roman" w:hAnsi="Times New Roman"/>
          <w:bCs/>
          <w:szCs w:val="24"/>
        </w:rPr>
        <w:t xml:space="preserve"> therapeutic goods</w:t>
      </w:r>
      <w:r w:rsidR="00D80375">
        <w:rPr>
          <w:rFonts w:ascii="Times New Roman" w:hAnsi="Times New Roman"/>
          <w:bCs/>
          <w:szCs w:val="24"/>
        </w:rPr>
        <w:t xml:space="preserve"> </w:t>
      </w:r>
      <w:r w:rsidR="008C3004" w:rsidRPr="00901D26">
        <w:rPr>
          <w:rFonts w:ascii="Times New Roman" w:hAnsi="Times New Roman"/>
          <w:bCs/>
          <w:szCs w:val="24"/>
        </w:rPr>
        <w:t xml:space="preserve">information of </w:t>
      </w:r>
      <w:r w:rsidR="00B620DF" w:rsidRPr="00901D26">
        <w:rPr>
          <w:rFonts w:ascii="Times New Roman" w:hAnsi="Times New Roman"/>
          <w:bCs/>
          <w:szCs w:val="24"/>
        </w:rPr>
        <w:t>the kind se</w:t>
      </w:r>
      <w:r w:rsidR="007727E7" w:rsidRPr="00901D26">
        <w:rPr>
          <w:rFonts w:ascii="Times New Roman" w:hAnsi="Times New Roman"/>
          <w:bCs/>
          <w:szCs w:val="24"/>
        </w:rPr>
        <w:t>t out in the table</w:t>
      </w:r>
      <w:r w:rsidR="00C56039">
        <w:rPr>
          <w:rFonts w:ascii="Times New Roman" w:hAnsi="Times New Roman"/>
          <w:bCs/>
          <w:szCs w:val="24"/>
        </w:rPr>
        <w:t>s</w:t>
      </w:r>
      <w:r w:rsidR="007727E7" w:rsidRPr="00901D26">
        <w:rPr>
          <w:rFonts w:ascii="Times New Roman" w:hAnsi="Times New Roman"/>
          <w:bCs/>
          <w:szCs w:val="24"/>
        </w:rPr>
        <w:t xml:space="preserve"> in Schedule 1</w:t>
      </w:r>
      <w:r w:rsidR="00BE7572" w:rsidRPr="00901D26">
        <w:rPr>
          <w:rFonts w:ascii="Times New Roman" w:hAnsi="Times New Roman"/>
          <w:bCs/>
          <w:szCs w:val="24"/>
        </w:rPr>
        <w:t xml:space="preserve"> to the Specification</w:t>
      </w:r>
      <w:r w:rsidR="008C3004" w:rsidRPr="00901D26">
        <w:rPr>
          <w:rFonts w:ascii="Times New Roman" w:hAnsi="Times New Roman"/>
          <w:bCs/>
          <w:szCs w:val="24"/>
        </w:rPr>
        <w:t>.</w:t>
      </w:r>
    </w:p>
    <w:p w14:paraId="5D9B9CC3" w14:textId="77777777" w:rsidR="00B279BF" w:rsidRPr="00901D26" w:rsidRDefault="00B279BF" w:rsidP="00901D26">
      <w:pPr>
        <w:ind w:right="-284"/>
        <w:rPr>
          <w:rFonts w:ascii="Times New Roman" w:hAnsi="Times New Roman"/>
          <w:bCs/>
          <w:szCs w:val="24"/>
        </w:rPr>
      </w:pPr>
    </w:p>
    <w:p w14:paraId="35D9DF80" w14:textId="77777777" w:rsidR="00B620DF" w:rsidRPr="00901D26" w:rsidRDefault="00B620DF" w:rsidP="00901D26">
      <w:pPr>
        <w:ind w:right="-284"/>
        <w:rPr>
          <w:rFonts w:ascii="Times New Roman" w:hAnsi="Times New Roman"/>
          <w:b/>
          <w:bCs/>
          <w:szCs w:val="24"/>
        </w:rPr>
      </w:pPr>
      <w:r w:rsidRPr="00901D26">
        <w:rPr>
          <w:rFonts w:ascii="Times New Roman" w:hAnsi="Times New Roman"/>
          <w:b/>
          <w:bCs/>
          <w:szCs w:val="24"/>
        </w:rPr>
        <w:t xml:space="preserve">Schedule </w:t>
      </w:r>
      <w:proofErr w:type="gramStart"/>
      <w:r w:rsidR="00536D79" w:rsidRPr="00901D26">
        <w:rPr>
          <w:rFonts w:ascii="Times New Roman" w:hAnsi="Times New Roman"/>
          <w:b/>
          <w:bCs/>
          <w:szCs w:val="24"/>
        </w:rPr>
        <w:t>1</w:t>
      </w:r>
      <w:r w:rsidR="00C067D5">
        <w:rPr>
          <w:rFonts w:ascii="Times New Roman" w:hAnsi="Times New Roman"/>
          <w:b/>
          <w:bCs/>
          <w:szCs w:val="24"/>
        </w:rPr>
        <w:t xml:space="preserve">  </w:t>
      </w:r>
      <w:r w:rsidRPr="00901D26">
        <w:rPr>
          <w:rFonts w:ascii="Times New Roman" w:hAnsi="Times New Roman"/>
          <w:b/>
          <w:bCs/>
          <w:szCs w:val="24"/>
        </w:rPr>
        <w:t>Specified</w:t>
      </w:r>
      <w:proofErr w:type="gramEnd"/>
      <w:r w:rsidRPr="00901D26">
        <w:rPr>
          <w:rFonts w:ascii="Times New Roman" w:hAnsi="Times New Roman"/>
          <w:b/>
          <w:bCs/>
          <w:szCs w:val="24"/>
        </w:rPr>
        <w:t xml:space="preserve"> kinds of therapeutic goods information</w:t>
      </w:r>
    </w:p>
    <w:p w14:paraId="025FF23E" w14:textId="77777777" w:rsidR="00B620DF" w:rsidRPr="00901D26" w:rsidRDefault="00B620DF" w:rsidP="00901D26">
      <w:pPr>
        <w:ind w:right="-284"/>
        <w:rPr>
          <w:rFonts w:ascii="Times New Roman" w:hAnsi="Times New Roman"/>
          <w:b/>
          <w:bCs/>
          <w:szCs w:val="24"/>
        </w:rPr>
      </w:pPr>
    </w:p>
    <w:p w14:paraId="35DCE59A" w14:textId="77777777" w:rsidR="00A36EFF" w:rsidRDefault="00CC0486" w:rsidP="006F5A58">
      <w:pPr>
        <w:ind w:right="-284"/>
        <w:rPr>
          <w:rFonts w:ascii="Times New Roman" w:hAnsi="Times New Roman"/>
          <w:bCs/>
          <w:szCs w:val="24"/>
        </w:rPr>
      </w:pPr>
      <w:r>
        <w:rPr>
          <w:rFonts w:ascii="Times New Roman" w:hAnsi="Times New Roman"/>
          <w:bCs/>
          <w:szCs w:val="24"/>
        </w:rPr>
        <w:t>Part 1 of t</w:t>
      </w:r>
      <w:r w:rsidR="00B620DF" w:rsidRPr="00901D26">
        <w:rPr>
          <w:rFonts w:ascii="Times New Roman" w:hAnsi="Times New Roman"/>
          <w:bCs/>
          <w:szCs w:val="24"/>
        </w:rPr>
        <w:t>his Schedule specifies the kinds of therapeutic goods information</w:t>
      </w:r>
      <w:r>
        <w:rPr>
          <w:rFonts w:ascii="Times New Roman" w:hAnsi="Times New Roman"/>
          <w:bCs/>
          <w:szCs w:val="24"/>
        </w:rPr>
        <w:t xml:space="preserve"> in relation to a relevant medicine</w:t>
      </w:r>
      <w:r w:rsidR="00B620DF" w:rsidRPr="00901D26">
        <w:rPr>
          <w:rFonts w:ascii="Times New Roman" w:hAnsi="Times New Roman"/>
          <w:bCs/>
          <w:szCs w:val="24"/>
        </w:rPr>
        <w:t xml:space="preserve"> that may be released to the public by the Secretary under subsection 61(5C) of the Act.</w:t>
      </w:r>
      <w:r>
        <w:rPr>
          <w:rFonts w:ascii="Times New Roman" w:hAnsi="Times New Roman"/>
          <w:bCs/>
          <w:szCs w:val="24"/>
        </w:rPr>
        <w:t xml:space="preserve">  Part 2 of this Schedule does the same in relation to a relevant biological.</w:t>
      </w:r>
      <w:r w:rsidR="00A36EFF">
        <w:rPr>
          <w:rFonts w:ascii="Times New Roman" w:hAnsi="Times New Roman"/>
          <w:bCs/>
          <w:szCs w:val="24"/>
        </w:rPr>
        <w:br w:type="page"/>
      </w:r>
    </w:p>
    <w:p w14:paraId="76611DCF" w14:textId="77777777" w:rsidR="00294A49" w:rsidRPr="006575E0" w:rsidRDefault="00294A49" w:rsidP="006575E0">
      <w:pPr>
        <w:ind w:right="-284"/>
        <w:rPr>
          <w:rFonts w:ascii="Times New Roman" w:hAnsi="Times New Roman"/>
          <w:bCs/>
          <w:szCs w:val="24"/>
        </w:rPr>
      </w:pPr>
    </w:p>
    <w:p w14:paraId="06C18F61" w14:textId="77777777" w:rsidR="00294A49" w:rsidRPr="00901D26" w:rsidRDefault="00294A49" w:rsidP="00901D26">
      <w:pPr>
        <w:ind w:right="-284"/>
        <w:jc w:val="right"/>
        <w:rPr>
          <w:rFonts w:ascii="Times New Roman" w:hAnsi="Times New Roman"/>
          <w:b/>
          <w:bCs/>
          <w:szCs w:val="24"/>
        </w:rPr>
      </w:pPr>
      <w:r w:rsidRPr="00901D26">
        <w:rPr>
          <w:rFonts w:ascii="Times New Roman" w:hAnsi="Times New Roman"/>
          <w:b/>
          <w:bCs/>
          <w:szCs w:val="24"/>
        </w:rPr>
        <w:t>Attachment B</w:t>
      </w:r>
    </w:p>
    <w:p w14:paraId="4AA63569" w14:textId="77777777" w:rsidR="000C21C4" w:rsidRPr="00901D26" w:rsidRDefault="000C21C4" w:rsidP="00901D26">
      <w:pPr>
        <w:shd w:val="clear" w:color="auto" w:fill="FFFFFF"/>
        <w:spacing w:before="100" w:beforeAutospacing="1" w:after="120"/>
        <w:ind w:right="-284"/>
        <w:jc w:val="center"/>
        <w:rPr>
          <w:rFonts w:ascii="Times New Roman" w:hAnsi="Times New Roman"/>
          <w:b/>
          <w:bCs/>
          <w:szCs w:val="24"/>
        </w:rPr>
      </w:pPr>
      <w:r w:rsidRPr="00901D26">
        <w:rPr>
          <w:rFonts w:ascii="Times New Roman" w:hAnsi="Times New Roman"/>
          <w:b/>
          <w:bCs/>
          <w:szCs w:val="24"/>
        </w:rPr>
        <w:t>Statement of Compatibility with Human Rights</w:t>
      </w:r>
    </w:p>
    <w:p w14:paraId="655BC752" w14:textId="77777777" w:rsidR="00064CC7" w:rsidRPr="001840D6" w:rsidRDefault="00064CC7" w:rsidP="00901D26">
      <w:pPr>
        <w:shd w:val="clear" w:color="auto" w:fill="FFFFFF"/>
        <w:spacing w:before="100" w:beforeAutospacing="1" w:after="120"/>
        <w:ind w:left="-142" w:right="-284"/>
        <w:jc w:val="center"/>
        <w:rPr>
          <w:i/>
          <w:szCs w:val="24"/>
        </w:rPr>
      </w:pPr>
      <w:r w:rsidRPr="00901D26">
        <w:rPr>
          <w:i/>
          <w:szCs w:val="24"/>
        </w:rPr>
        <w:t>Prepared in accordance with Part 3 of the</w:t>
      </w:r>
      <w:r w:rsidRPr="00901D26">
        <w:rPr>
          <w:i/>
          <w:iCs/>
          <w:szCs w:val="24"/>
        </w:rPr>
        <w:t xml:space="preserve"> Human Rights (Parliamentary Scrutiny) Act 2011</w:t>
      </w:r>
      <w:r w:rsidRPr="001840D6">
        <w:rPr>
          <w:i/>
          <w:szCs w:val="24"/>
        </w:rPr>
        <w:t>.</w:t>
      </w:r>
    </w:p>
    <w:p w14:paraId="0CFA8E40" w14:textId="77777777" w:rsidR="000C21C4" w:rsidRPr="00901D26" w:rsidRDefault="00064CC7" w:rsidP="00901D26">
      <w:pPr>
        <w:shd w:val="clear" w:color="auto" w:fill="FFFFFF"/>
        <w:spacing w:before="100" w:beforeAutospacing="1" w:after="120"/>
        <w:ind w:right="-284"/>
        <w:jc w:val="center"/>
        <w:rPr>
          <w:rFonts w:ascii="Times New Roman" w:hAnsi="Times New Roman"/>
          <w:b/>
          <w:i/>
          <w:szCs w:val="24"/>
        </w:rPr>
      </w:pPr>
      <w:r w:rsidRPr="00901D26">
        <w:rPr>
          <w:rFonts w:ascii="Times New Roman" w:hAnsi="Times New Roman"/>
          <w:b/>
          <w:i/>
          <w:szCs w:val="24"/>
        </w:rPr>
        <w:t>Therapeutic Goods (</w:t>
      </w:r>
      <w:r w:rsidR="00BD14DE">
        <w:rPr>
          <w:rFonts w:ascii="Times New Roman" w:hAnsi="Times New Roman"/>
          <w:b/>
          <w:i/>
          <w:szCs w:val="24"/>
        </w:rPr>
        <w:t>Medicines and Biologicals—</w:t>
      </w:r>
      <w:r w:rsidR="00AA4BB9">
        <w:rPr>
          <w:rFonts w:ascii="Times New Roman" w:hAnsi="Times New Roman"/>
          <w:b/>
          <w:i/>
          <w:szCs w:val="24"/>
        </w:rPr>
        <w:t>Ingredient</w:t>
      </w:r>
      <w:r w:rsidR="00BD14DE">
        <w:rPr>
          <w:rFonts w:ascii="Times New Roman" w:hAnsi="Times New Roman"/>
          <w:b/>
          <w:i/>
          <w:szCs w:val="24"/>
        </w:rPr>
        <w:t>s and Components</w:t>
      </w:r>
      <w:r w:rsidR="00AA4BB9">
        <w:rPr>
          <w:rFonts w:ascii="Times New Roman" w:hAnsi="Times New Roman"/>
          <w:b/>
          <w:i/>
          <w:szCs w:val="24"/>
        </w:rPr>
        <w:t xml:space="preserve"> Information)</w:t>
      </w:r>
      <w:r w:rsidRPr="00901D26">
        <w:rPr>
          <w:rFonts w:ascii="Times New Roman" w:hAnsi="Times New Roman"/>
          <w:b/>
          <w:i/>
          <w:szCs w:val="24"/>
        </w:rPr>
        <w:t xml:space="preserve"> Specification 20</w:t>
      </w:r>
      <w:r w:rsidR="00AA4BB9">
        <w:rPr>
          <w:rFonts w:ascii="Times New Roman" w:hAnsi="Times New Roman"/>
          <w:b/>
          <w:i/>
          <w:szCs w:val="24"/>
        </w:rPr>
        <w:t>20</w:t>
      </w:r>
    </w:p>
    <w:p w14:paraId="032FF197" w14:textId="77777777" w:rsidR="0030123E" w:rsidRPr="00901D26" w:rsidRDefault="0030123E" w:rsidP="00901D26">
      <w:pPr>
        <w:ind w:right="-284"/>
        <w:rPr>
          <w:rFonts w:ascii="Times New Roman" w:hAnsi="Times New Roman"/>
          <w:szCs w:val="24"/>
        </w:rPr>
      </w:pPr>
    </w:p>
    <w:p w14:paraId="6153D424" w14:textId="77777777" w:rsidR="0030123E" w:rsidRPr="00901D26" w:rsidRDefault="0030123E" w:rsidP="00901D26">
      <w:pPr>
        <w:ind w:right="-284"/>
        <w:rPr>
          <w:rFonts w:ascii="Times New Roman" w:hAnsi="Times New Roman"/>
          <w:szCs w:val="24"/>
        </w:rPr>
      </w:pPr>
      <w:r w:rsidRPr="00901D26">
        <w:rPr>
          <w:rFonts w:ascii="Times New Roman" w:hAnsi="Times New Roman"/>
          <w:szCs w:val="24"/>
        </w:rPr>
        <w:t>Th</w:t>
      </w:r>
      <w:r w:rsidR="00396F63" w:rsidRPr="00901D26">
        <w:rPr>
          <w:rFonts w:ascii="Times New Roman" w:hAnsi="Times New Roman"/>
          <w:szCs w:val="24"/>
        </w:rPr>
        <w:t>is disallowable legislative instrument</w:t>
      </w:r>
      <w:r w:rsidRPr="00901D26">
        <w:rPr>
          <w:rFonts w:ascii="Times New Roman" w:hAnsi="Times New Roman"/>
          <w:szCs w:val="24"/>
        </w:rPr>
        <w:t xml:space="preserve"> </w:t>
      </w:r>
      <w:r w:rsidR="00462DFB" w:rsidRPr="00901D26">
        <w:rPr>
          <w:rFonts w:ascii="Times New Roman" w:hAnsi="Times New Roman"/>
          <w:szCs w:val="24"/>
        </w:rPr>
        <w:t xml:space="preserve">is </w:t>
      </w:r>
      <w:r w:rsidR="00CF4A5D" w:rsidRPr="00901D26">
        <w:rPr>
          <w:rFonts w:ascii="Times New Roman" w:hAnsi="Times New Roman"/>
          <w:szCs w:val="24"/>
        </w:rPr>
        <w:t>compatible with the </w:t>
      </w:r>
      <w:r w:rsidR="007231B2" w:rsidRPr="00901D26">
        <w:rPr>
          <w:rFonts w:ascii="Times New Roman" w:hAnsi="Times New Roman"/>
          <w:szCs w:val="24"/>
        </w:rPr>
        <w:t xml:space="preserve">human rights and freedoms recognised or declared in the international instruments listed in section 3 of the </w:t>
      </w:r>
      <w:r w:rsidR="007231B2" w:rsidRPr="00901D26">
        <w:rPr>
          <w:rFonts w:ascii="Times New Roman" w:hAnsi="Times New Roman"/>
          <w:i/>
          <w:szCs w:val="24"/>
        </w:rPr>
        <w:t>Human Rights (Parliamentary Scrutiny) Act 2011</w:t>
      </w:r>
      <w:r w:rsidR="007231B2" w:rsidRPr="00901D26">
        <w:rPr>
          <w:rFonts w:ascii="Times New Roman" w:hAnsi="Times New Roman"/>
          <w:szCs w:val="24"/>
        </w:rPr>
        <w:t>.</w:t>
      </w:r>
    </w:p>
    <w:p w14:paraId="67FE6250" w14:textId="77777777" w:rsidR="0030123E" w:rsidRPr="00901D26" w:rsidRDefault="0030123E" w:rsidP="00901D26">
      <w:pPr>
        <w:ind w:right="-284"/>
        <w:rPr>
          <w:rFonts w:ascii="Times New Roman" w:hAnsi="Times New Roman"/>
          <w:szCs w:val="24"/>
        </w:rPr>
      </w:pPr>
    </w:p>
    <w:p w14:paraId="250E83DC" w14:textId="77777777" w:rsidR="000A5AE3" w:rsidRPr="00901D26" w:rsidRDefault="00862B50" w:rsidP="00901D26">
      <w:pPr>
        <w:ind w:right="-284"/>
        <w:rPr>
          <w:rFonts w:ascii="Times New Roman" w:hAnsi="Times New Roman"/>
          <w:b/>
          <w:szCs w:val="24"/>
        </w:rPr>
      </w:pPr>
      <w:r w:rsidRPr="00901D26">
        <w:rPr>
          <w:rFonts w:ascii="Times New Roman" w:hAnsi="Times New Roman"/>
          <w:b/>
          <w:szCs w:val="24"/>
        </w:rPr>
        <w:t>Overview of legislative instrument</w:t>
      </w:r>
    </w:p>
    <w:p w14:paraId="38E55EDF" w14:textId="77777777" w:rsidR="000A5AE3" w:rsidRPr="00901D26" w:rsidRDefault="000A5AE3" w:rsidP="00901D26">
      <w:pPr>
        <w:ind w:right="-284"/>
        <w:rPr>
          <w:rFonts w:ascii="Times New Roman" w:hAnsi="Times New Roman"/>
          <w:szCs w:val="24"/>
        </w:rPr>
      </w:pPr>
    </w:p>
    <w:p w14:paraId="52756395" w14:textId="77777777" w:rsidR="000405EE" w:rsidRPr="00901D26" w:rsidRDefault="007231B2" w:rsidP="00901D26">
      <w:pPr>
        <w:ind w:right="-284"/>
        <w:rPr>
          <w:rFonts w:ascii="Times New Roman" w:hAnsi="Times New Roman"/>
          <w:szCs w:val="24"/>
        </w:rPr>
      </w:pPr>
      <w:r w:rsidRPr="00901D26">
        <w:rPr>
          <w:rFonts w:ascii="Times New Roman" w:hAnsi="Times New Roman"/>
          <w:szCs w:val="24"/>
        </w:rPr>
        <w:t>Th</w:t>
      </w:r>
      <w:r w:rsidR="00396F63" w:rsidRPr="00901D26">
        <w:rPr>
          <w:rFonts w:ascii="Times New Roman" w:hAnsi="Times New Roman"/>
          <w:szCs w:val="24"/>
        </w:rPr>
        <w:t>e</w:t>
      </w:r>
      <w:r w:rsidR="000A5AE3" w:rsidRPr="00901D26">
        <w:rPr>
          <w:rFonts w:ascii="Times New Roman" w:hAnsi="Times New Roman"/>
          <w:szCs w:val="24"/>
        </w:rPr>
        <w:t xml:space="preserve"> </w:t>
      </w:r>
      <w:r w:rsidR="006060E2" w:rsidRPr="00901D26">
        <w:rPr>
          <w:rFonts w:ascii="Times New Roman" w:hAnsi="Times New Roman"/>
          <w:i/>
          <w:szCs w:val="24"/>
        </w:rPr>
        <w:t>Therapeutic Goods (</w:t>
      </w:r>
      <w:r w:rsidR="00BD14DE">
        <w:rPr>
          <w:rFonts w:ascii="Times New Roman" w:hAnsi="Times New Roman"/>
          <w:i/>
          <w:szCs w:val="24"/>
        </w:rPr>
        <w:t>Medicines and Biologicals—</w:t>
      </w:r>
      <w:r w:rsidR="00AA4BB9">
        <w:rPr>
          <w:rFonts w:ascii="Times New Roman" w:hAnsi="Times New Roman"/>
          <w:i/>
          <w:szCs w:val="24"/>
        </w:rPr>
        <w:t>Ingredient</w:t>
      </w:r>
      <w:r w:rsidR="00BD14DE">
        <w:rPr>
          <w:rFonts w:ascii="Times New Roman" w:hAnsi="Times New Roman"/>
          <w:i/>
          <w:szCs w:val="24"/>
        </w:rPr>
        <w:t>s and Components</w:t>
      </w:r>
      <w:r w:rsidR="00AA4BB9">
        <w:rPr>
          <w:rFonts w:ascii="Times New Roman" w:hAnsi="Times New Roman"/>
          <w:i/>
          <w:szCs w:val="24"/>
        </w:rPr>
        <w:t xml:space="preserve"> Information) </w:t>
      </w:r>
      <w:r w:rsidR="006060E2" w:rsidRPr="00901D26">
        <w:rPr>
          <w:rFonts w:ascii="Times New Roman" w:hAnsi="Times New Roman"/>
          <w:i/>
          <w:szCs w:val="24"/>
        </w:rPr>
        <w:t xml:space="preserve">Specification </w:t>
      </w:r>
      <w:r w:rsidR="007912D9">
        <w:rPr>
          <w:rFonts w:ascii="Times New Roman" w:hAnsi="Times New Roman"/>
          <w:i/>
          <w:szCs w:val="24"/>
        </w:rPr>
        <w:t>2020</w:t>
      </w:r>
      <w:r w:rsidR="006060E2" w:rsidRPr="00901D26">
        <w:rPr>
          <w:rFonts w:ascii="Times New Roman" w:hAnsi="Times New Roman"/>
          <w:i/>
          <w:szCs w:val="24"/>
        </w:rPr>
        <w:t xml:space="preserve"> </w:t>
      </w:r>
      <w:r w:rsidR="00396F63" w:rsidRPr="00901D26">
        <w:rPr>
          <w:rFonts w:ascii="Times New Roman" w:hAnsi="Times New Roman"/>
          <w:szCs w:val="24"/>
        </w:rPr>
        <w:t>(“the i</w:t>
      </w:r>
      <w:r w:rsidR="000A5AE3" w:rsidRPr="00901D26">
        <w:rPr>
          <w:rFonts w:ascii="Times New Roman" w:hAnsi="Times New Roman"/>
          <w:szCs w:val="24"/>
        </w:rPr>
        <w:t>nstrument</w:t>
      </w:r>
      <w:r w:rsidR="00396F63" w:rsidRPr="00901D26">
        <w:rPr>
          <w:rFonts w:ascii="Times New Roman" w:hAnsi="Times New Roman"/>
          <w:szCs w:val="24"/>
        </w:rPr>
        <w:t>”)</w:t>
      </w:r>
      <w:r w:rsidR="000A5AE3" w:rsidRPr="00901D26">
        <w:rPr>
          <w:rFonts w:ascii="Times New Roman" w:hAnsi="Times New Roman"/>
          <w:szCs w:val="24"/>
        </w:rPr>
        <w:t xml:space="preserve"> </w:t>
      </w:r>
      <w:r w:rsidRPr="00901D26">
        <w:rPr>
          <w:rFonts w:ascii="Times New Roman" w:hAnsi="Times New Roman"/>
          <w:szCs w:val="24"/>
        </w:rPr>
        <w:t xml:space="preserve">is made under subsection </w:t>
      </w:r>
      <w:r w:rsidR="00CF4A5D" w:rsidRPr="00901D26">
        <w:rPr>
          <w:rFonts w:ascii="Times New Roman" w:hAnsi="Times New Roman"/>
          <w:szCs w:val="24"/>
        </w:rPr>
        <w:t>61</w:t>
      </w:r>
      <w:r w:rsidR="00462DFB" w:rsidRPr="00901D26">
        <w:rPr>
          <w:rFonts w:ascii="Times New Roman" w:hAnsi="Times New Roman"/>
          <w:szCs w:val="24"/>
        </w:rPr>
        <w:t>(</w:t>
      </w:r>
      <w:r w:rsidR="00CF4A5D" w:rsidRPr="00901D26">
        <w:rPr>
          <w:rFonts w:ascii="Times New Roman" w:hAnsi="Times New Roman"/>
          <w:szCs w:val="24"/>
        </w:rPr>
        <w:t>5D</w:t>
      </w:r>
      <w:r w:rsidR="00462DFB" w:rsidRPr="00901D26">
        <w:rPr>
          <w:rFonts w:ascii="Times New Roman" w:hAnsi="Times New Roman"/>
          <w:szCs w:val="24"/>
        </w:rPr>
        <w:t xml:space="preserve">) </w:t>
      </w:r>
      <w:r w:rsidRPr="00901D26">
        <w:rPr>
          <w:rFonts w:ascii="Times New Roman" w:hAnsi="Times New Roman"/>
          <w:szCs w:val="24"/>
        </w:rPr>
        <w:t xml:space="preserve">of the </w:t>
      </w:r>
      <w:r w:rsidRPr="00901D26">
        <w:rPr>
          <w:rFonts w:ascii="Times New Roman" w:hAnsi="Times New Roman"/>
          <w:i/>
          <w:szCs w:val="24"/>
        </w:rPr>
        <w:t xml:space="preserve">Therapeutic Goods Act 1989 </w:t>
      </w:r>
      <w:r w:rsidR="000A5AE3" w:rsidRPr="00901D26">
        <w:rPr>
          <w:rFonts w:ascii="Times New Roman" w:hAnsi="Times New Roman"/>
          <w:szCs w:val="24"/>
        </w:rPr>
        <w:t>(</w:t>
      </w:r>
      <w:r w:rsidR="00D41D94" w:rsidRPr="00901D26">
        <w:rPr>
          <w:rFonts w:ascii="Times New Roman" w:hAnsi="Times New Roman"/>
          <w:szCs w:val="24"/>
        </w:rPr>
        <w:t>“</w:t>
      </w:r>
      <w:r w:rsidR="008C3004" w:rsidRPr="00901D26">
        <w:rPr>
          <w:rFonts w:ascii="Times New Roman" w:hAnsi="Times New Roman"/>
          <w:szCs w:val="24"/>
        </w:rPr>
        <w:t xml:space="preserve">the </w:t>
      </w:r>
      <w:r w:rsidRPr="00901D26">
        <w:rPr>
          <w:rFonts w:ascii="Times New Roman" w:hAnsi="Times New Roman"/>
          <w:szCs w:val="24"/>
        </w:rPr>
        <w:t>Act</w:t>
      </w:r>
      <w:r w:rsidR="00D41D94" w:rsidRPr="00901D26">
        <w:rPr>
          <w:rFonts w:ascii="Times New Roman" w:hAnsi="Times New Roman"/>
          <w:szCs w:val="24"/>
        </w:rPr>
        <w:t>”</w:t>
      </w:r>
      <w:r w:rsidRPr="00901D26">
        <w:rPr>
          <w:rFonts w:ascii="Times New Roman" w:hAnsi="Times New Roman"/>
          <w:szCs w:val="24"/>
        </w:rPr>
        <w:t>)</w:t>
      </w:r>
      <w:r w:rsidR="00D80375">
        <w:rPr>
          <w:rFonts w:ascii="Times New Roman" w:hAnsi="Times New Roman"/>
          <w:szCs w:val="24"/>
        </w:rPr>
        <w:t xml:space="preserve">, </w:t>
      </w:r>
      <w:r w:rsidR="000405EE" w:rsidRPr="00901D26">
        <w:rPr>
          <w:rFonts w:ascii="Times New Roman" w:hAnsi="Times New Roman"/>
          <w:szCs w:val="24"/>
        </w:rPr>
        <w:t>to specify kinds of therapeutic goods information that may be released to the public by the Secretary under subsection 61(5C) of the Act.</w:t>
      </w:r>
    </w:p>
    <w:p w14:paraId="7C7A2B69" w14:textId="77777777" w:rsidR="000405EE" w:rsidRDefault="000405EE" w:rsidP="00901D26">
      <w:pPr>
        <w:ind w:right="-284"/>
        <w:rPr>
          <w:rFonts w:ascii="Times New Roman" w:hAnsi="Times New Roman"/>
          <w:szCs w:val="24"/>
        </w:rPr>
      </w:pPr>
    </w:p>
    <w:p w14:paraId="75E044A4" w14:textId="77777777" w:rsidR="00D80375" w:rsidRPr="00901D26" w:rsidRDefault="00D80375" w:rsidP="00D80375">
      <w:pPr>
        <w:ind w:right="-284"/>
        <w:rPr>
          <w:rFonts w:ascii="Times New Roman" w:hAnsi="Times New Roman"/>
          <w:szCs w:val="24"/>
        </w:rPr>
      </w:pPr>
      <w:r w:rsidRPr="00901D26">
        <w:rPr>
          <w:rFonts w:ascii="Times New Roman" w:hAnsi="Times New Roman"/>
          <w:szCs w:val="24"/>
        </w:rPr>
        <w:t xml:space="preserve">The purpose of the </w:t>
      </w:r>
      <w:r>
        <w:rPr>
          <w:rFonts w:ascii="Times New Roman" w:hAnsi="Times New Roman"/>
          <w:szCs w:val="24"/>
        </w:rPr>
        <w:t>instrument</w:t>
      </w:r>
      <w:r w:rsidRPr="00901D26">
        <w:rPr>
          <w:rFonts w:ascii="Times New Roman" w:hAnsi="Times New Roman"/>
          <w:szCs w:val="24"/>
        </w:rPr>
        <w:t xml:space="preserve"> is to </w:t>
      </w:r>
      <w:r>
        <w:rPr>
          <w:rFonts w:ascii="Times New Roman" w:hAnsi="Times New Roman"/>
          <w:szCs w:val="24"/>
        </w:rPr>
        <w:t>enable</w:t>
      </w:r>
      <w:r w:rsidRPr="00901D26">
        <w:rPr>
          <w:rFonts w:ascii="Times New Roman" w:hAnsi="Times New Roman"/>
          <w:szCs w:val="24"/>
        </w:rPr>
        <w:t xml:space="preserve"> </w:t>
      </w:r>
      <w:r>
        <w:rPr>
          <w:rFonts w:ascii="Times New Roman" w:hAnsi="Times New Roman"/>
          <w:szCs w:val="24"/>
        </w:rPr>
        <w:t xml:space="preserve">publication of, and thereby facilitate better public access to, </w:t>
      </w:r>
      <w:r w:rsidRPr="00901D26">
        <w:rPr>
          <w:rFonts w:ascii="Times New Roman" w:hAnsi="Times New Roman"/>
          <w:szCs w:val="24"/>
        </w:rPr>
        <w:t xml:space="preserve">information relating to </w:t>
      </w:r>
      <w:r>
        <w:rPr>
          <w:rFonts w:ascii="Times New Roman" w:hAnsi="Times New Roman"/>
          <w:szCs w:val="24"/>
        </w:rPr>
        <w:t>ingredients contained in medicines and components of biologicals (“ingredients and components information”) that are included in the Australian Register of Therapeutic Goods (“the Register”)</w:t>
      </w:r>
      <w:r w:rsidRPr="00901D26">
        <w:rPr>
          <w:rFonts w:ascii="Times New Roman" w:hAnsi="Times New Roman"/>
          <w:szCs w:val="24"/>
        </w:rPr>
        <w:t>.</w:t>
      </w:r>
    </w:p>
    <w:p w14:paraId="37B63E31" w14:textId="77777777" w:rsidR="003B33F1" w:rsidRPr="003B33F1" w:rsidRDefault="003B33F1" w:rsidP="003B33F1">
      <w:pPr>
        <w:ind w:right="-284"/>
        <w:rPr>
          <w:rFonts w:ascii="Times New Roman" w:hAnsi="Times New Roman"/>
          <w:szCs w:val="24"/>
        </w:rPr>
      </w:pPr>
    </w:p>
    <w:p w14:paraId="657CA5F4" w14:textId="77777777" w:rsidR="003B33F1" w:rsidRPr="003B33F1" w:rsidRDefault="003B33F1" w:rsidP="003B33F1">
      <w:pPr>
        <w:ind w:right="-284"/>
        <w:rPr>
          <w:rFonts w:ascii="Times New Roman" w:hAnsi="Times New Roman"/>
          <w:szCs w:val="24"/>
        </w:rPr>
      </w:pPr>
      <w:r w:rsidRPr="003B33F1">
        <w:rPr>
          <w:rFonts w:ascii="Times New Roman" w:hAnsi="Times New Roman"/>
          <w:szCs w:val="24"/>
        </w:rPr>
        <w:t>T</w:t>
      </w:r>
      <w:r>
        <w:rPr>
          <w:rFonts w:ascii="Times New Roman" w:hAnsi="Times New Roman"/>
          <w:szCs w:val="24"/>
        </w:rPr>
        <w:t>he</w:t>
      </w:r>
      <w:r w:rsidRPr="003B33F1">
        <w:rPr>
          <w:rFonts w:ascii="Times New Roman" w:hAnsi="Times New Roman"/>
          <w:szCs w:val="24"/>
        </w:rPr>
        <w:t xml:space="preserve"> </w:t>
      </w:r>
      <w:r w:rsidR="00D80375" w:rsidRPr="00D80375">
        <w:rPr>
          <w:rFonts w:ascii="Times New Roman" w:hAnsi="Times New Roman"/>
          <w:szCs w:val="24"/>
        </w:rPr>
        <w:t xml:space="preserve">measures </w:t>
      </w:r>
      <w:r w:rsidR="00D80375">
        <w:rPr>
          <w:rFonts w:ascii="Times New Roman" w:hAnsi="Times New Roman"/>
          <w:szCs w:val="24"/>
        </w:rPr>
        <w:t xml:space="preserve">would </w:t>
      </w:r>
      <w:r w:rsidR="00D80375" w:rsidRPr="00D80375">
        <w:rPr>
          <w:rFonts w:ascii="Times New Roman" w:hAnsi="Times New Roman"/>
          <w:szCs w:val="24"/>
        </w:rPr>
        <w:t xml:space="preserve">ensure </w:t>
      </w:r>
      <w:r w:rsidR="00E50C8A">
        <w:rPr>
          <w:rFonts w:ascii="Times New Roman" w:hAnsi="Times New Roman"/>
          <w:szCs w:val="24"/>
        </w:rPr>
        <w:t xml:space="preserve">the public has </w:t>
      </w:r>
      <w:r w:rsidR="00D80375" w:rsidRPr="00D80375">
        <w:rPr>
          <w:rFonts w:ascii="Times New Roman" w:hAnsi="Times New Roman"/>
          <w:szCs w:val="24"/>
        </w:rPr>
        <w:t xml:space="preserve">better access to </w:t>
      </w:r>
      <w:r w:rsidR="00D80375">
        <w:rPr>
          <w:rFonts w:ascii="Times New Roman" w:hAnsi="Times New Roman"/>
          <w:szCs w:val="24"/>
        </w:rPr>
        <w:t>ingredients and components information</w:t>
      </w:r>
      <w:r w:rsidR="00D80375" w:rsidRPr="00D80375">
        <w:rPr>
          <w:rFonts w:ascii="Times New Roman" w:hAnsi="Times New Roman"/>
          <w:szCs w:val="24"/>
        </w:rPr>
        <w:t>, which would help consumers make more informed and safer choices</w:t>
      </w:r>
      <w:r w:rsidR="00D80375">
        <w:rPr>
          <w:rFonts w:ascii="Times New Roman" w:hAnsi="Times New Roman"/>
          <w:szCs w:val="24"/>
        </w:rPr>
        <w:t xml:space="preserve"> about</w:t>
      </w:r>
      <w:r w:rsidR="00D80375" w:rsidRPr="00D80375">
        <w:rPr>
          <w:rFonts w:ascii="Times New Roman" w:hAnsi="Times New Roman"/>
          <w:szCs w:val="24"/>
        </w:rPr>
        <w:t xml:space="preserve"> medicines and biologicals.  The availability of ingredients and components information would also assist consumers and health practitioners identify when specific ingredients or components may have contributed to an adverse reaction.</w:t>
      </w:r>
    </w:p>
    <w:p w14:paraId="79F77EC5" w14:textId="77777777" w:rsidR="00D80375" w:rsidRDefault="00D80375" w:rsidP="00D80375">
      <w:pPr>
        <w:ind w:right="-284"/>
        <w:rPr>
          <w:rFonts w:ascii="Times New Roman" w:hAnsi="Times New Roman"/>
          <w:szCs w:val="24"/>
        </w:rPr>
      </w:pPr>
    </w:p>
    <w:p w14:paraId="26C73272" w14:textId="77777777" w:rsidR="00D80375" w:rsidRDefault="00D80375" w:rsidP="00D80375">
      <w:pPr>
        <w:ind w:right="-284"/>
        <w:rPr>
          <w:rFonts w:ascii="Times New Roman" w:hAnsi="Times New Roman"/>
          <w:szCs w:val="24"/>
        </w:rPr>
      </w:pPr>
      <w:r>
        <w:rPr>
          <w:rFonts w:ascii="Times New Roman" w:hAnsi="Times New Roman"/>
          <w:szCs w:val="24"/>
        </w:rPr>
        <w:t xml:space="preserve">Specifically, the </w:t>
      </w:r>
      <w:r w:rsidR="0062271F">
        <w:rPr>
          <w:rFonts w:ascii="Times New Roman" w:hAnsi="Times New Roman"/>
          <w:szCs w:val="24"/>
        </w:rPr>
        <w:t>instrument provides</w:t>
      </w:r>
      <w:r>
        <w:rPr>
          <w:rFonts w:ascii="Times New Roman" w:hAnsi="Times New Roman"/>
          <w:szCs w:val="24"/>
        </w:rPr>
        <w:t xml:space="preserve"> legislative authority for the release of the following information relating to medicines:</w:t>
      </w:r>
    </w:p>
    <w:p w14:paraId="42E70207" w14:textId="77777777" w:rsidR="00D80375" w:rsidRDefault="00D80375" w:rsidP="00D80375">
      <w:pPr>
        <w:ind w:right="-284"/>
        <w:rPr>
          <w:rFonts w:ascii="Times New Roman" w:hAnsi="Times New Roman"/>
          <w:szCs w:val="24"/>
        </w:rPr>
      </w:pPr>
    </w:p>
    <w:p w14:paraId="33458C61" w14:textId="77777777" w:rsidR="00D80375" w:rsidRDefault="00D80375" w:rsidP="00D80375">
      <w:pPr>
        <w:pStyle w:val="ListParagraph"/>
        <w:numPr>
          <w:ilvl w:val="0"/>
          <w:numId w:val="17"/>
        </w:numPr>
        <w:ind w:right="-284"/>
        <w:rPr>
          <w:rFonts w:ascii="Times New Roman" w:hAnsi="Times New Roman"/>
          <w:szCs w:val="24"/>
        </w:rPr>
      </w:pPr>
      <w:r>
        <w:rPr>
          <w:rFonts w:ascii="Times New Roman" w:hAnsi="Times New Roman"/>
          <w:szCs w:val="24"/>
        </w:rPr>
        <w:t>the name and amount of each active ingredient;</w:t>
      </w:r>
    </w:p>
    <w:p w14:paraId="0E2723CF" w14:textId="77777777" w:rsidR="00D80375" w:rsidRDefault="00D80375" w:rsidP="00D80375">
      <w:pPr>
        <w:pStyle w:val="ListParagraph"/>
        <w:numPr>
          <w:ilvl w:val="0"/>
          <w:numId w:val="17"/>
        </w:numPr>
        <w:ind w:right="-284"/>
        <w:rPr>
          <w:rFonts w:ascii="Times New Roman" w:hAnsi="Times New Roman"/>
          <w:szCs w:val="24"/>
        </w:rPr>
      </w:pPr>
      <w:r>
        <w:rPr>
          <w:rFonts w:ascii="Times New Roman" w:hAnsi="Times New Roman"/>
          <w:szCs w:val="24"/>
        </w:rPr>
        <w:t xml:space="preserve">the name of each </w:t>
      </w:r>
      <w:r w:rsidR="00E50C8A">
        <w:rPr>
          <w:rFonts w:ascii="Times New Roman" w:hAnsi="Times New Roman"/>
          <w:szCs w:val="24"/>
        </w:rPr>
        <w:t>other ingredient</w:t>
      </w:r>
      <w:r>
        <w:rPr>
          <w:rFonts w:ascii="Times New Roman" w:hAnsi="Times New Roman"/>
          <w:szCs w:val="24"/>
        </w:rPr>
        <w:t>, other than a proprietary colour, proprietary flavour, and proprietary fragrance; and</w:t>
      </w:r>
    </w:p>
    <w:p w14:paraId="0E956304" w14:textId="7EAE6ABC" w:rsidR="00D80375" w:rsidRPr="00390ADE" w:rsidRDefault="00D80375" w:rsidP="00D80375">
      <w:pPr>
        <w:pStyle w:val="ListParagraph"/>
        <w:numPr>
          <w:ilvl w:val="0"/>
          <w:numId w:val="17"/>
        </w:numPr>
        <w:ind w:right="-284"/>
        <w:rPr>
          <w:rFonts w:ascii="Times New Roman" w:hAnsi="Times New Roman"/>
          <w:szCs w:val="24"/>
        </w:rPr>
      </w:pPr>
      <w:r>
        <w:rPr>
          <w:rFonts w:ascii="Times New Roman" w:hAnsi="Times New Roman"/>
          <w:szCs w:val="24"/>
        </w:rPr>
        <w:t>the description “colour”, “flavour”, or “fragrance”, as a way of denoting that the medicine</w:t>
      </w:r>
      <w:r w:rsidR="009A6136">
        <w:rPr>
          <w:rFonts w:ascii="Times New Roman" w:hAnsi="Times New Roman"/>
          <w:szCs w:val="24"/>
        </w:rPr>
        <w:t xml:space="preserve"> </w:t>
      </w:r>
      <w:r>
        <w:rPr>
          <w:rFonts w:ascii="Times New Roman" w:hAnsi="Times New Roman"/>
          <w:szCs w:val="24"/>
        </w:rPr>
        <w:t>contains a proprietary colour, proprietary flavour or proprietary fragrance, without disclosing details of those commercially confidential ingredients.</w:t>
      </w:r>
    </w:p>
    <w:p w14:paraId="14044761" w14:textId="77777777" w:rsidR="00D80375" w:rsidRDefault="00D80375" w:rsidP="00D80375">
      <w:pPr>
        <w:ind w:right="-284"/>
        <w:rPr>
          <w:rFonts w:ascii="Times New Roman" w:hAnsi="Times New Roman"/>
          <w:szCs w:val="24"/>
        </w:rPr>
      </w:pPr>
    </w:p>
    <w:p w14:paraId="03330D30" w14:textId="77777777" w:rsidR="00D80375" w:rsidRDefault="00D80375" w:rsidP="00D80375">
      <w:pPr>
        <w:ind w:right="-284"/>
        <w:rPr>
          <w:rFonts w:ascii="Times New Roman" w:hAnsi="Times New Roman"/>
          <w:szCs w:val="24"/>
        </w:rPr>
      </w:pPr>
      <w:r>
        <w:rPr>
          <w:rFonts w:ascii="Times New Roman" w:hAnsi="Times New Roman"/>
          <w:szCs w:val="24"/>
        </w:rPr>
        <w:t xml:space="preserve">Similarly, the </w:t>
      </w:r>
      <w:r w:rsidR="0062271F">
        <w:rPr>
          <w:rFonts w:ascii="Times New Roman" w:hAnsi="Times New Roman"/>
          <w:szCs w:val="24"/>
        </w:rPr>
        <w:t xml:space="preserve">instrument provides </w:t>
      </w:r>
      <w:r>
        <w:rPr>
          <w:rFonts w:ascii="Times New Roman" w:hAnsi="Times New Roman"/>
          <w:szCs w:val="24"/>
        </w:rPr>
        <w:t xml:space="preserve">legislative authority for the release of the following information relating to biologicals: </w:t>
      </w:r>
    </w:p>
    <w:p w14:paraId="588D9FB6" w14:textId="77777777" w:rsidR="00D80375" w:rsidRDefault="00D80375" w:rsidP="00D80375">
      <w:pPr>
        <w:ind w:right="-284"/>
        <w:rPr>
          <w:rFonts w:ascii="Times New Roman" w:hAnsi="Times New Roman"/>
          <w:szCs w:val="24"/>
        </w:rPr>
      </w:pPr>
    </w:p>
    <w:p w14:paraId="4107D2AD" w14:textId="01E0F870" w:rsidR="00CD16D6" w:rsidRDefault="00CD16D6" w:rsidP="00D80375">
      <w:pPr>
        <w:pStyle w:val="ListParagraph"/>
        <w:numPr>
          <w:ilvl w:val="0"/>
          <w:numId w:val="18"/>
        </w:numPr>
        <w:ind w:right="-284"/>
        <w:rPr>
          <w:rFonts w:ascii="Times New Roman" w:hAnsi="Times New Roman"/>
          <w:szCs w:val="24"/>
        </w:rPr>
      </w:pPr>
      <w:r>
        <w:rPr>
          <w:rFonts w:ascii="Times New Roman" w:hAnsi="Times New Roman"/>
          <w:szCs w:val="24"/>
        </w:rPr>
        <w:t>the name and amount of each active component;</w:t>
      </w:r>
    </w:p>
    <w:p w14:paraId="4C34E894" w14:textId="5235C3A6" w:rsidR="00D80375" w:rsidRDefault="00D80375" w:rsidP="00D80375">
      <w:pPr>
        <w:pStyle w:val="ListParagraph"/>
        <w:numPr>
          <w:ilvl w:val="0"/>
          <w:numId w:val="18"/>
        </w:numPr>
        <w:ind w:right="-284"/>
        <w:rPr>
          <w:rFonts w:ascii="Times New Roman" w:hAnsi="Times New Roman"/>
          <w:szCs w:val="24"/>
        </w:rPr>
      </w:pPr>
      <w:r>
        <w:rPr>
          <w:rFonts w:ascii="Times New Roman" w:hAnsi="Times New Roman"/>
          <w:szCs w:val="24"/>
        </w:rPr>
        <w:t xml:space="preserve">the name of each </w:t>
      </w:r>
      <w:r w:rsidR="00CD16D6">
        <w:rPr>
          <w:rFonts w:ascii="Times New Roman" w:hAnsi="Times New Roman"/>
          <w:szCs w:val="24"/>
        </w:rPr>
        <w:t xml:space="preserve">other </w:t>
      </w:r>
      <w:r>
        <w:rPr>
          <w:rFonts w:ascii="Times New Roman" w:hAnsi="Times New Roman"/>
          <w:szCs w:val="24"/>
        </w:rPr>
        <w:t xml:space="preserve">component, other than a proprietary colour, proprietary flavour, and proprietary fragrance; and </w:t>
      </w:r>
    </w:p>
    <w:p w14:paraId="24CB4FFB" w14:textId="77777777" w:rsidR="00D80375" w:rsidRPr="00D75712" w:rsidRDefault="00D80375" w:rsidP="00D80375">
      <w:pPr>
        <w:pStyle w:val="ListParagraph"/>
        <w:numPr>
          <w:ilvl w:val="0"/>
          <w:numId w:val="18"/>
        </w:numPr>
        <w:ind w:right="-284"/>
        <w:rPr>
          <w:rFonts w:ascii="Times New Roman" w:hAnsi="Times New Roman"/>
          <w:szCs w:val="24"/>
        </w:rPr>
      </w:pPr>
      <w:r>
        <w:rPr>
          <w:rFonts w:ascii="Times New Roman" w:hAnsi="Times New Roman"/>
          <w:szCs w:val="24"/>
        </w:rPr>
        <w:t>the description “colour”, “flavour”, or “fragrance”, as a way of denoting that the biological contains a proprietary colour, proprietary flavour or proprietary fragrance, without disclosing details of those commercially confidential ingredients.</w:t>
      </w:r>
    </w:p>
    <w:p w14:paraId="26C81E56" w14:textId="77777777" w:rsidR="00AD75DC" w:rsidRPr="00901D26" w:rsidRDefault="00AD75DC" w:rsidP="00901D26">
      <w:pPr>
        <w:ind w:right="-284"/>
        <w:rPr>
          <w:rFonts w:ascii="Times New Roman" w:hAnsi="Times New Roman"/>
          <w:szCs w:val="24"/>
        </w:rPr>
      </w:pPr>
    </w:p>
    <w:p w14:paraId="66408E06" w14:textId="77777777" w:rsidR="007231B2" w:rsidRPr="00901D26" w:rsidRDefault="007231B2" w:rsidP="00901D26">
      <w:pPr>
        <w:keepNext/>
        <w:ind w:right="-284"/>
        <w:rPr>
          <w:rFonts w:ascii="Times New Roman" w:hAnsi="Times New Roman"/>
          <w:b/>
          <w:szCs w:val="24"/>
        </w:rPr>
      </w:pPr>
      <w:r w:rsidRPr="00901D26">
        <w:rPr>
          <w:rFonts w:ascii="Times New Roman" w:hAnsi="Times New Roman"/>
          <w:b/>
          <w:szCs w:val="24"/>
        </w:rPr>
        <w:lastRenderedPageBreak/>
        <w:t>Human rights implications</w:t>
      </w:r>
    </w:p>
    <w:p w14:paraId="559572A4" w14:textId="77777777" w:rsidR="0030123E" w:rsidRPr="00901D26" w:rsidRDefault="0030123E" w:rsidP="00901D26">
      <w:pPr>
        <w:keepNext/>
        <w:ind w:right="-284"/>
        <w:rPr>
          <w:rFonts w:ascii="Times New Roman" w:hAnsi="Times New Roman"/>
          <w:szCs w:val="24"/>
        </w:rPr>
      </w:pPr>
    </w:p>
    <w:p w14:paraId="615BDE16" w14:textId="77777777" w:rsidR="00D15596" w:rsidRDefault="000C21C4" w:rsidP="00901D26">
      <w:pPr>
        <w:ind w:right="-284"/>
        <w:rPr>
          <w:rFonts w:ascii="Times New Roman" w:hAnsi="Times New Roman"/>
          <w:szCs w:val="24"/>
        </w:rPr>
      </w:pPr>
      <w:r w:rsidRPr="00901D26">
        <w:rPr>
          <w:rFonts w:ascii="Times New Roman" w:hAnsi="Times New Roman"/>
          <w:szCs w:val="24"/>
        </w:rPr>
        <w:t xml:space="preserve">The </w:t>
      </w:r>
      <w:r w:rsidR="007363D6" w:rsidRPr="00901D26">
        <w:rPr>
          <w:rFonts w:ascii="Times New Roman" w:hAnsi="Times New Roman"/>
          <w:szCs w:val="24"/>
        </w:rPr>
        <w:t>instrument</w:t>
      </w:r>
      <w:r w:rsidRPr="00901D26">
        <w:rPr>
          <w:rFonts w:ascii="Times New Roman" w:hAnsi="Times New Roman"/>
          <w:szCs w:val="24"/>
        </w:rPr>
        <w:t xml:space="preserve"> engages the right to health in Article 12 of the International Covenant on Economic, Social and Cultural rights (</w:t>
      </w:r>
      <w:r w:rsidR="004B5134" w:rsidRPr="00901D26">
        <w:rPr>
          <w:rFonts w:ascii="Times New Roman" w:hAnsi="Times New Roman"/>
          <w:szCs w:val="24"/>
        </w:rPr>
        <w:t>“</w:t>
      </w:r>
      <w:r w:rsidRPr="00901D26">
        <w:rPr>
          <w:rFonts w:ascii="Times New Roman" w:hAnsi="Times New Roman"/>
          <w:szCs w:val="24"/>
        </w:rPr>
        <w:t>ICESCR</w:t>
      </w:r>
      <w:r w:rsidR="004B5134" w:rsidRPr="00901D26">
        <w:rPr>
          <w:rFonts w:ascii="Times New Roman" w:hAnsi="Times New Roman"/>
          <w:szCs w:val="24"/>
        </w:rPr>
        <w:t>”</w:t>
      </w:r>
      <w:r w:rsidRPr="00901D26">
        <w:rPr>
          <w:rFonts w:ascii="Times New Roman" w:hAnsi="Times New Roman"/>
          <w:szCs w:val="24"/>
        </w:rPr>
        <w:t>).</w:t>
      </w:r>
      <w:r w:rsidR="00D15596">
        <w:rPr>
          <w:rFonts w:ascii="Times New Roman" w:hAnsi="Times New Roman"/>
          <w:szCs w:val="24"/>
        </w:rPr>
        <w:t xml:space="preserve"> </w:t>
      </w:r>
      <w:r w:rsidR="00E473CE">
        <w:rPr>
          <w:rFonts w:ascii="Times New Roman" w:hAnsi="Times New Roman"/>
          <w:szCs w:val="24"/>
        </w:rPr>
        <w:t xml:space="preserve"> </w:t>
      </w:r>
      <w:r w:rsidRPr="00901D26">
        <w:rPr>
          <w:rFonts w:ascii="Times New Roman" w:hAnsi="Times New Roman"/>
          <w:szCs w:val="24"/>
        </w:rPr>
        <w:t>Article 12 of the ICESCR promotes the right of all individuals to enjoy the highest attainable standards of physical and mental health.</w:t>
      </w:r>
    </w:p>
    <w:p w14:paraId="1C63CA09" w14:textId="77777777" w:rsidR="00D15596" w:rsidRDefault="00D15596" w:rsidP="00901D26">
      <w:pPr>
        <w:ind w:right="-284"/>
        <w:rPr>
          <w:rFonts w:ascii="Times New Roman" w:hAnsi="Times New Roman"/>
          <w:szCs w:val="24"/>
        </w:rPr>
      </w:pPr>
    </w:p>
    <w:p w14:paraId="3B4A7F28" w14:textId="77777777" w:rsidR="000C21C4" w:rsidRPr="00901D26" w:rsidRDefault="000C21C4" w:rsidP="00901D26">
      <w:pPr>
        <w:ind w:right="-284"/>
        <w:rPr>
          <w:rFonts w:ascii="Times New Roman" w:hAnsi="Times New Roman"/>
          <w:szCs w:val="24"/>
        </w:rPr>
      </w:pPr>
      <w:proofErr w:type="gramStart"/>
      <w:r w:rsidRPr="00901D26">
        <w:rPr>
          <w:rFonts w:ascii="Times New Roman" w:hAnsi="Times New Roman"/>
          <w:szCs w:val="24"/>
        </w:rPr>
        <w:t xml:space="preserve">In </w:t>
      </w:r>
      <w:r w:rsidRPr="00901D26">
        <w:rPr>
          <w:rFonts w:ascii="Times New Roman" w:hAnsi="Times New Roman"/>
          <w:i/>
          <w:szCs w:val="24"/>
        </w:rPr>
        <w:t>General Comment No. 14: The Right to the Highest Attainable Standard of Health (Art. 12)</w:t>
      </w:r>
      <w:r w:rsidRPr="00901D26">
        <w:rPr>
          <w:rFonts w:ascii="Times New Roman" w:hAnsi="Times New Roman"/>
          <w:szCs w:val="24"/>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roofErr w:type="gramEnd"/>
    </w:p>
    <w:p w14:paraId="33FCEABD" w14:textId="77777777" w:rsidR="000C21C4" w:rsidRPr="00901D26" w:rsidRDefault="000C21C4" w:rsidP="00901D26">
      <w:pPr>
        <w:ind w:right="-284"/>
        <w:rPr>
          <w:rFonts w:ascii="Times New Roman" w:hAnsi="Times New Roman"/>
          <w:szCs w:val="24"/>
        </w:rPr>
      </w:pPr>
    </w:p>
    <w:p w14:paraId="08C619E6" w14:textId="4DE8CF15" w:rsidR="00AF3366" w:rsidRPr="00901D26" w:rsidRDefault="000C21C4" w:rsidP="002275CB">
      <w:pPr>
        <w:ind w:right="-284"/>
        <w:rPr>
          <w:rFonts w:ascii="Times New Roman" w:hAnsi="Times New Roman"/>
          <w:szCs w:val="24"/>
        </w:rPr>
      </w:pPr>
      <w:r w:rsidRPr="00901D26">
        <w:rPr>
          <w:rFonts w:ascii="Times New Roman" w:hAnsi="Times New Roman"/>
          <w:szCs w:val="24"/>
        </w:rPr>
        <w:t xml:space="preserve">The </w:t>
      </w:r>
      <w:r w:rsidR="007363D6" w:rsidRPr="00901D26">
        <w:rPr>
          <w:rFonts w:ascii="Times New Roman" w:hAnsi="Times New Roman"/>
          <w:szCs w:val="24"/>
        </w:rPr>
        <w:t>instrument</w:t>
      </w:r>
      <w:r w:rsidRPr="00901D26">
        <w:rPr>
          <w:rFonts w:ascii="Times New Roman" w:hAnsi="Times New Roman"/>
          <w:szCs w:val="24"/>
        </w:rPr>
        <w:t xml:space="preserve"> takes positive steps to promote the right to health by helping to ensure the safe and proper use of therapeutic goods</w:t>
      </w:r>
      <w:r w:rsidR="00547C0F" w:rsidRPr="00901D26">
        <w:rPr>
          <w:rFonts w:ascii="Times New Roman" w:hAnsi="Times New Roman"/>
          <w:szCs w:val="24"/>
        </w:rPr>
        <w:t xml:space="preserve"> that are </w:t>
      </w:r>
      <w:r w:rsidR="003B33F1">
        <w:rPr>
          <w:rFonts w:ascii="Times New Roman" w:hAnsi="Times New Roman"/>
          <w:szCs w:val="24"/>
        </w:rPr>
        <w:t>medicines and biologicals</w:t>
      </w:r>
      <w:r w:rsidRPr="00901D26">
        <w:rPr>
          <w:rFonts w:ascii="Times New Roman" w:hAnsi="Times New Roman"/>
          <w:szCs w:val="24"/>
        </w:rPr>
        <w:t xml:space="preserve">. </w:t>
      </w:r>
      <w:r w:rsidR="002275CB">
        <w:rPr>
          <w:rFonts w:ascii="Times New Roman" w:hAnsi="Times New Roman"/>
          <w:szCs w:val="24"/>
        </w:rPr>
        <w:t xml:space="preserve"> </w:t>
      </w:r>
      <w:proofErr w:type="gramStart"/>
      <w:r w:rsidRPr="00901D26">
        <w:rPr>
          <w:rFonts w:ascii="Times New Roman" w:hAnsi="Times New Roman"/>
          <w:szCs w:val="24"/>
        </w:rPr>
        <w:t xml:space="preserve">The </w:t>
      </w:r>
      <w:r w:rsidR="007363D6" w:rsidRPr="00901D26">
        <w:rPr>
          <w:rFonts w:ascii="Times New Roman" w:hAnsi="Times New Roman"/>
          <w:szCs w:val="24"/>
        </w:rPr>
        <w:t>instrument</w:t>
      </w:r>
      <w:r w:rsidRPr="00901D26">
        <w:rPr>
          <w:rFonts w:ascii="Times New Roman" w:hAnsi="Times New Roman"/>
          <w:szCs w:val="24"/>
        </w:rPr>
        <w:t xml:space="preserve"> seeks to protect and promote the health of all Australians by </w:t>
      </w:r>
      <w:r w:rsidR="00AD75DC" w:rsidRPr="00901D26">
        <w:rPr>
          <w:rFonts w:ascii="Times New Roman" w:hAnsi="Times New Roman"/>
          <w:szCs w:val="24"/>
        </w:rPr>
        <w:t xml:space="preserve">specifying therapeutic goods </w:t>
      </w:r>
      <w:r w:rsidRPr="00901D26">
        <w:rPr>
          <w:rFonts w:ascii="Times New Roman" w:hAnsi="Times New Roman"/>
          <w:szCs w:val="24"/>
        </w:rPr>
        <w:t xml:space="preserve">information </w:t>
      </w:r>
      <w:r w:rsidR="002275CB">
        <w:rPr>
          <w:rFonts w:ascii="Times New Roman" w:hAnsi="Times New Roman"/>
          <w:szCs w:val="24"/>
        </w:rPr>
        <w:t xml:space="preserve">in relation to ingredients contained in medicines and </w:t>
      </w:r>
      <w:r w:rsidR="00CD16D6">
        <w:rPr>
          <w:rFonts w:ascii="Times New Roman" w:hAnsi="Times New Roman"/>
          <w:szCs w:val="24"/>
        </w:rPr>
        <w:t xml:space="preserve">components of </w:t>
      </w:r>
      <w:r w:rsidR="002275CB">
        <w:rPr>
          <w:rFonts w:ascii="Times New Roman" w:hAnsi="Times New Roman"/>
          <w:szCs w:val="24"/>
        </w:rPr>
        <w:t xml:space="preserve">biologicals, assisting </w:t>
      </w:r>
      <w:r w:rsidR="009A6136">
        <w:rPr>
          <w:rFonts w:ascii="Times New Roman" w:hAnsi="Times New Roman"/>
          <w:szCs w:val="24"/>
        </w:rPr>
        <w:t xml:space="preserve">the public </w:t>
      </w:r>
      <w:r w:rsidR="002275CB">
        <w:rPr>
          <w:rFonts w:ascii="Times New Roman" w:hAnsi="Times New Roman"/>
          <w:szCs w:val="24"/>
        </w:rPr>
        <w:t>and health practitioners to make more informed choices about the use of medicines and biologicals, and to identify when specific ingredients</w:t>
      </w:r>
      <w:r w:rsidR="00CD16D6">
        <w:rPr>
          <w:rFonts w:ascii="Times New Roman" w:hAnsi="Times New Roman"/>
          <w:szCs w:val="24"/>
        </w:rPr>
        <w:t xml:space="preserve"> or components</w:t>
      </w:r>
      <w:r w:rsidR="002275CB">
        <w:rPr>
          <w:rFonts w:ascii="Times New Roman" w:hAnsi="Times New Roman"/>
          <w:szCs w:val="24"/>
        </w:rPr>
        <w:t xml:space="preserve"> may have contributed to an adverse reaction.</w:t>
      </w:r>
      <w:proofErr w:type="gramEnd"/>
    </w:p>
    <w:p w14:paraId="32DC39BD" w14:textId="77777777" w:rsidR="00712716" w:rsidRPr="00901D26" w:rsidRDefault="00712716" w:rsidP="00901D26">
      <w:pPr>
        <w:ind w:right="-284"/>
        <w:rPr>
          <w:rFonts w:ascii="Times New Roman" w:hAnsi="Times New Roman"/>
          <w:szCs w:val="24"/>
        </w:rPr>
      </w:pPr>
    </w:p>
    <w:p w14:paraId="459FCF71" w14:textId="77777777" w:rsidR="0030123E" w:rsidRPr="00901D26" w:rsidRDefault="0030123E" w:rsidP="006575E0">
      <w:pPr>
        <w:keepNext/>
        <w:ind w:right="-284"/>
        <w:rPr>
          <w:rFonts w:ascii="Times New Roman" w:hAnsi="Times New Roman"/>
          <w:b/>
          <w:szCs w:val="24"/>
        </w:rPr>
      </w:pPr>
      <w:r w:rsidRPr="00901D26">
        <w:rPr>
          <w:rFonts w:ascii="Times New Roman" w:hAnsi="Times New Roman"/>
          <w:b/>
          <w:szCs w:val="24"/>
        </w:rPr>
        <w:t>Conclusion</w:t>
      </w:r>
    </w:p>
    <w:p w14:paraId="1EE5FC57" w14:textId="77777777" w:rsidR="0030123E" w:rsidRPr="00901D26" w:rsidRDefault="0030123E" w:rsidP="006575E0">
      <w:pPr>
        <w:keepNext/>
        <w:ind w:right="-284"/>
        <w:rPr>
          <w:rFonts w:ascii="Times New Roman" w:hAnsi="Times New Roman"/>
          <w:szCs w:val="24"/>
        </w:rPr>
      </w:pPr>
    </w:p>
    <w:p w14:paraId="780E6AB9" w14:textId="77777777" w:rsidR="0030123E" w:rsidRPr="00901D26" w:rsidRDefault="000C21C4" w:rsidP="00901D26">
      <w:pPr>
        <w:ind w:right="-284"/>
        <w:rPr>
          <w:rFonts w:ascii="Times New Roman" w:hAnsi="Times New Roman"/>
          <w:szCs w:val="24"/>
        </w:rPr>
      </w:pPr>
      <w:r w:rsidRPr="00901D26">
        <w:rPr>
          <w:rFonts w:ascii="Times New Roman" w:hAnsi="Times New Roman"/>
          <w:szCs w:val="24"/>
        </w:rPr>
        <w:t>This legislative instrument is compatible with human rights because it promotes the right to health in Article 12 of the ICESCR and does not raise any other human rights issues</w:t>
      </w:r>
      <w:r w:rsidR="000A5AE3" w:rsidRPr="00901D26">
        <w:rPr>
          <w:rFonts w:ascii="Times New Roman" w:hAnsi="Times New Roman"/>
          <w:szCs w:val="24"/>
        </w:rPr>
        <w:t>.</w:t>
      </w:r>
    </w:p>
    <w:p w14:paraId="5C21223B" w14:textId="77777777" w:rsidR="007231B2" w:rsidRPr="00901D26" w:rsidRDefault="007231B2" w:rsidP="00901D26">
      <w:pPr>
        <w:ind w:right="-284"/>
        <w:rPr>
          <w:rFonts w:ascii="Times New Roman" w:hAnsi="Times New Roman"/>
          <w:szCs w:val="24"/>
        </w:rPr>
      </w:pPr>
    </w:p>
    <w:p w14:paraId="7E2B2857" w14:textId="77777777" w:rsidR="000A5AE3" w:rsidRPr="00901D26" w:rsidRDefault="000A5AE3" w:rsidP="00901D26">
      <w:pPr>
        <w:ind w:right="-284"/>
        <w:rPr>
          <w:rFonts w:ascii="Times New Roman" w:hAnsi="Times New Roman"/>
          <w:szCs w:val="24"/>
        </w:rPr>
      </w:pPr>
    </w:p>
    <w:p w14:paraId="58B79BEC" w14:textId="77777777" w:rsidR="007231B2" w:rsidRPr="00901D26" w:rsidRDefault="00AA4BB9" w:rsidP="00901D26">
      <w:pPr>
        <w:ind w:right="-284"/>
        <w:rPr>
          <w:rFonts w:ascii="Times New Roman" w:hAnsi="Times New Roman"/>
          <w:b/>
          <w:szCs w:val="24"/>
        </w:rPr>
      </w:pPr>
      <w:r>
        <w:rPr>
          <w:rFonts w:ascii="Times New Roman" w:hAnsi="Times New Roman"/>
          <w:b/>
          <w:szCs w:val="24"/>
        </w:rPr>
        <w:t>Jane Cook</w:t>
      </w:r>
      <w:r w:rsidR="007231B2" w:rsidRPr="006175FF">
        <w:rPr>
          <w:rFonts w:ascii="Times New Roman" w:hAnsi="Times New Roman"/>
          <w:b/>
          <w:szCs w:val="24"/>
        </w:rPr>
        <w:t xml:space="preserve">, delegate of the </w:t>
      </w:r>
      <w:r w:rsidR="002757A6" w:rsidRPr="006175FF">
        <w:rPr>
          <w:rFonts w:ascii="Times New Roman" w:hAnsi="Times New Roman"/>
          <w:b/>
          <w:szCs w:val="24"/>
        </w:rPr>
        <w:t xml:space="preserve">Minister for </w:t>
      </w:r>
      <w:r w:rsidR="007231B2" w:rsidRPr="006175FF">
        <w:rPr>
          <w:rFonts w:ascii="Times New Roman" w:hAnsi="Times New Roman"/>
          <w:b/>
          <w:szCs w:val="24"/>
        </w:rPr>
        <w:t>Health</w:t>
      </w:r>
      <w:bookmarkStart w:id="0" w:name="_GoBack"/>
      <w:bookmarkEnd w:id="0"/>
    </w:p>
    <w:sectPr w:rsidR="007231B2" w:rsidRPr="00901D26"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2261D" w14:textId="77777777" w:rsidR="000C6902" w:rsidRDefault="000C6902">
      <w:r>
        <w:separator/>
      </w:r>
    </w:p>
  </w:endnote>
  <w:endnote w:type="continuationSeparator" w:id="0">
    <w:p w14:paraId="623F3366" w14:textId="77777777" w:rsidR="000C6902" w:rsidRDefault="000C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rPr>
    </w:sdtEndPr>
    <w:sdtContent>
      <w:p w14:paraId="120E0BBE" w14:textId="20F71857" w:rsidR="00913FE2" w:rsidRDefault="00913FE2">
        <w:pPr>
          <w:pStyle w:val="Footer"/>
          <w:jc w:val="right"/>
        </w:pPr>
        <w:r>
          <w:fldChar w:fldCharType="begin"/>
        </w:r>
        <w:r>
          <w:instrText xml:space="preserve"> PAGE   \* MERGEFORMAT </w:instrText>
        </w:r>
        <w:r>
          <w:fldChar w:fldCharType="separate"/>
        </w:r>
        <w:r w:rsidR="00DA5A41">
          <w:rPr>
            <w:noProof/>
          </w:rPr>
          <w:t>5</w:t>
        </w:r>
        <w:r>
          <w:rPr>
            <w:noProof/>
          </w:rPr>
          <w:fldChar w:fldCharType="end"/>
        </w:r>
      </w:p>
    </w:sdtContent>
  </w:sdt>
  <w:p w14:paraId="3FE5462D" w14:textId="77777777" w:rsidR="00913FE2" w:rsidRPr="00877529" w:rsidRDefault="00913FE2"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7574" w14:textId="77777777" w:rsidR="00913FE2" w:rsidRDefault="00913FE2"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4520F" w14:textId="77777777" w:rsidR="000C6902" w:rsidRDefault="000C6902">
      <w:r>
        <w:separator/>
      </w:r>
    </w:p>
  </w:footnote>
  <w:footnote w:type="continuationSeparator" w:id="0">
    <w:p w14:paraId="1C7BC1F5" w14:textId="77777777" w:rsidR="000C6902" w:rsidRDefault="000C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FAED" w14:textId="77777777" w:rsidR="00913FE2" w:rsidRDefault="00913FE2"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F5FBE" w14:textId="77777777" w:rsidR="00913FE2" w:rsidRDefault="00913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266C" w14:textId="77777777" w:rsidR="00913FE2" w:rsidRDefault="00913FE2" w:rsidP="00AD1943">
    <w:pPr>
      <w:pStyle w:val="Header"/>
      <w:tabs>
        <w:tab w:val="clear" w:pos="4153"/>
        <w:tab w:val="clear" w:pos="8306"/>
        <w:tab w:val="left" w:pos="0"/>
      </w:tabs>
    </w:pPr>
  </w:p>
  <w:p w14:paraId="2382F68C" w14:textId="77777777" w:rsidR="00913FE2" w:rsidRDefault="00913FE2"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 w15:restartNumberingAfterBreak="0">
    <w:nsid w:val="1E6B2A1C"/>
    <w:multiLevelType w:val="hybridMultilevel"/>
    <w:tmpl w:val="5EC64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0887F82"/>
    <w:multiLevelType w:val="hybridMultilevel"/>
    <w:tmpl w:val="C57E2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165512"/>
    <w:multiLevelType w:val="multilevel"/>
    <w:tmpl w:val="B84E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6"/>
  </w:num>
  <w:num w:numId="4">
    <w:abstractNumId w:val="4"/>
  </w:num>
  <w:num w:numId="5">
    <w:abstractNumId w:val="5"/>
  </w:num>
  <w:num w:numId="6">
    <w:abstractNumId w:val="2"/>
  </w:num>
  <w:num w:numId="7">
    <w:abstractNumId w:val="0"/>
  </w:num>
  <w:num w:numId="8">
    <w:abstractNumId w:val="9"/>
  </w:num>
  <w:num w:numId="9">
    <w:abstractNumId w:val="17"/>
  </w:num>
  <w:num w:numId="10">
    <w:abstractNumId w:val="8"/>
  </w:num>
  <w:num w:numId="11">
    <w:abstractNumId w:val="13"/>
  </w:num>
  <w:num w:numId="12">
    <w:abstractNumId w:val="6"/>
  </w:num>
  <w:num w:numId="13">
    <w:abstractNumId w:val="14"/>
  </w:num>
  <w:num w:numId="14">
    <w:abstractNumId w:val="11"/>
  </w:num>
  <w:num w:numId="15">
    <w:abstractNumId w:val="10"/>
  </w:num>
  <w:num w:numId="16">
    <w:abstractNumId w:val="12"/>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12656"/>
    <w:rsid w:val="00013323"/>
    <w:rsid w:val="0001607F"/>
    <w:rsid w:val="000257B7"/>
    <w:rsid w:val="00025B0F"/>
    <w:rsid w:val="000372AF"/>
    <w:rsid w:val="00037439"/>
    <w:rsid w:val="00037CA7"/>
    <w:rsid w:val="000405EE"/>
    <w:rsid w:val="00042068"/>
    <w:rsid w:val="00045BDF"/>
    <w:rsid w:val="000614D9"/>
    <w:rsid w:val="00064CC7"/>
    <w:rsid w:val="0006546D"/>
    <w:rsid w:val="000675AB"/>
    <w:rsid w:val="00072CA3"/>
    <w:rsid w:val="00075839"/>
    <w:rsid w:val="000810B4"/>
    <w:rsid w:val="00081E09"/>
    <w:rsid w:val="000824D5"/>
    <w:rsid w:val="000850A0"/>
    <w:rsid w:val="00085CCF"/>
    <w:rsid w:val="000917B7"/>
    <w:rsid w:val="00093E11"/>
    <w:rsid w:val="00094B6D"/>
    <w:rsid w:val="00095231"/>
    <w:rsid w:val="000A5AE3"/>
    <w:rsid w:val="000B005F"/>
    <w:rsid w:val="000B1CAF"/>
    <w:rsid w:val="000B37FD"/>
    <w:rsid w:val="000B58AA"/>
    <w:rsid w:val="000B58FD"/>
    <w:rsid w:val="000B6B42"/>
    <w:rsid w:val="000B7645"/>
    <w:rsid w:val="000C21C4"/>
    <w:rsid w:val="000C6902"/>
    <w:rsid w:val="000D0F32"/>
    <w:rsid w:val="000D1DE2"/>
    <w:rsid w:val="000D73D0"/>
    <w:rsid w:val="000E36A7"/>
    <w:rsid w:val="000F04F8"/>
    <w:rsid w:val="00104E72"/>
    <w:rsid w:val="00105603"/>
    <w:rsid w:val="001157E4"/>
    <w:rsid w:val="00115DF0"/>
    <w:rsid w:val="00130A98"/>
    <w:rsid w:val="00132FF7"/>
    <w:rsid w:val="00141D8C"/>
    <w:rsid w:val="00143670"/>
    <w:rsid w:val="00146B03"/>
    <w:rsid w:val="00147ACA"/>
    <w:rsid w:val="001543C7"/>
    <w:rsid w:val="001760FA"/>
    <w:rsid w:val="00180210"/>
    <w:rsid w:val="001811A6"/>
    <w:rsid w:val="001840D6"/>
    <w:rsid w:val="00190FC6"/>
    <w:rsid w:val="00195047"/>
    <w:rsid w:val="00195BB6"/>
    <w:rsid w:val="00197BB2"/>
    <w:rsid w:val="001A0568"/>
    <w:rsid w:val="001A19D7"/>
    <w:rsid w:val="001A214C"/>
    <w:rsid w:val="001A4C5C"/>
    <w:rsid w:val="001C29AD"/>
    <w:rsid w:val="001C602E"/>
    <w:rsid w:val="001D19ED"/>
    <w:rsid w:val="001D3026"/>
    <w:rsid w:val="001D7B91"/>
    <w:rsid w:val="001E6D11"/>
    <w:rsid w:val="001F0239"/>
    <w:rsid w:val="001F23F7"/>
    <w:rsid w:val="001F2642"/>
    <w:rsid w:val="001F3922"/>
    <w:rsid w:val="001F4E20"/>
    <w:rsid w:val="001F73A0"/>
    <w:rsid w:val="00201305"/>
    <w:rsid w:val="00203B05"/>
    <w:rsid w:val="00204B5E"/>
    <w:rsid w:val="002058BF"/>
    <w:rsid w:val="00206AF2"/>
    <w:rsid w:val="002275CB"/>
    <w:rsid w:val="002404DB"/>
    <w:rsid w:val="00242E07"/>
    <w:rsid w:val="00256A62"/>
    <w:rsid w:val="0026607F"/>
    <w:rsid w:val="002707DC"/>
    <w:rsid w:val="002731D4"/>
    <w:rsid w:val="002757A6"/>
    <w:rsid w:val="002808F1"/>
    <w:rsid w:val="00283E00"/>
    <w:rsid w:val="00290960"/>
    <w:rsid w:val="00292B07"/>
    <w:rsid w:val="00293CB9"/>
    <w:rsid w:val="00293CE5"/>
    <w:rsid w:val="00294A49"/>
    <w:rsid w:val="00294DFA"/>
    <w:rsid w:val="00297750"/>
    <w:rsid w:val="002A0ADB"/>
    <w:rsid w:val="002B5A0B"/>
    <w:rsid w:val="002B5CF0"/>
    <w:rsid w:val="002B7945"/>
    <w:rsid w:val="002D37B0"/>
    <w:rsid w:val="002D3EA1"/>
    <w:rsid w:val="002E0A39"/>
    <w:rsid w:val="002E1F59"/>
    <w:rsid w:val="002E3566"/>
    <w:rsid w:val="002E4557"/>
    <w:rsid w:val="002E6401"/>
    <w:rsid w:val="002E73BF"/>
    <w:rsid w:val="002E77F0"/>
    <w:rsid w:val="0030123E"/>
    <w:rsid w:val="003047A0"/>
    <w:rsid w:val="003048EB"/>
    <w:rsid w:val="00314200"/>
    <w:rsid w:val="00315186"/>
    <w:rsid w:val="00326F91"/>
    <w:rsid w:val="00327C89"/>
    <w:rsid w:val="00334185"/>
    <w:rsid w:val="00335801"/>
    <w:rsid w:val="00336911"/>
    <w:rsid w:val="00336E08"/>
    <w:rsid w:val="00344111"/>
    <w:rsid w:val="003473D3"/>
    <w:rsid w:val="0034742D"/>
    <w:rsid w:val="00350252"/>
    <w:rsid w:val="003533D3"/>
    <w:rsid w:val="003701C5"/>
    <w:rsid w:val="00370C90"/>
    <w:rsid w:val="0037471B"/>
    <w:rsid w:val="003749B3"/>
    <w:rsid w:val="00382439"/>
    <w:rsid w:val="0038350A"/>
    <w:rsid w:val="003839E9"/>
    <w:rsid w:val="00386F17"/>
    <w:rsid w:val="00387BB3"/>
    <w:rsid w:val="00390ADE"/>
    <w:rsid w:val="00395FAE"/>
    <w:rsid w:val="00396601"/>
    <w:rsid w:val="00396F63"/>
    <w:rsid w:val="003B2462"/>
    <w:rsid w:val="003B33F1"/>
    <w:rsid w:val="003C04A2"/>
    <w:rsid w:val="003C191C"/>
    <w:rsid w:val="003C223D"/>
    <w:rsid w:val="003C2A3E"/>
    <w:rsid w:val="003C52E5"/>
    <w:rsid w:val="003C5DE1"/>
    <w:rsid w:val="003C5E24"/>
    <w:rsid w:val="003C635E"/>
    <w:rsid w:val="003D187B"/>
    <w:rsid w:val="003D2315"/>
    <w:rsid w:val="003D6C16"/>
    <w:rsid w:val="003E0599"/>
    <w:rsid w:val="003E141B"/>
    <w:rsid w:val="003E406D"/>
    <w:rsid w:val="003F381E"/>
    <w:rsid w:val="003F64DA"/>
    <w:rsid w:val="00413B76"/>
    <w:rsid w:val="00420786"/>
    <w:rsid w:val="00422B41"/>
    <w:rsid w:val="004324BB"/>
    <w:rsid w:val="00434430"/>
    <w:rsid w:val="0043463F"/>
    <w:rsid w:val="004366EB"/>
    <w:rsid w:val="0044018D"/>
    <w:rsid w:val="00442059"/>
    <w:rsid w:val="004427FD"/>
    <w:rsid w:val="00451889"/>
    <w:rsid w:val="00451CCD"/>
    <w:rsid w:val="00453338"/>
    <w:rsid w:val="0046020B"/>
    <w:rsid w:val="00462B57"/>
    <w:rsid w:val="00462DFB"/>
    <w:rsid w:val="0046497F"/>
    <w:rsid w:val="00464E36"/>
    <w:rsid w:val="00473CD2"/>
    <w:rsid w:val="00475FB8"/>
    <w:rsid w:val="00476489"/>
    <w:rsid w:val="00480D1D"/>
    <w:rsid w:val="004829AD"/>
    <w:rsid w:val="004833CC"/>
    <w:rsid w:val="00486AE4"/>
    <w:rsid w:val="00490CE7"/>
    <w:rsid w:val="004912F5"/>
    <w:rsid w:val="00497396"/>
    <w:rsid w:val="004B23EA"/>
    <w:rsid w:val="004B2AAC"/>
    <w:rsid w:val="004B5134"/>
    <w:rsid w:val="004C46B5"/>
    <w:rsid w:val="004C7F4D"/>
    <w:rsid w:val="004D4DFC"/>
    <w:rsid w:val="004E1773"/>
    <w:rsid w:val="004E32CA"/>
    <w:rsid w:val="004E668D"/>
    <w:rsid w:val="004F1A5C"/>
    <w:rsid w:val="004F2CA3"/>
    <w:rsid w:val="004F47A6"/>
    <w:rsid w:val="005000FF"/>
    <w:rsid w:val="00504A03"/>
    <w:rsid w:val="00514F45"/>
    <w:rsid w:val="00515B64"/>
    <w:rsid w:val="00516E23"/>
    <w:rsid w:val="005231B0"/>
    <w:rsid w:val="00526543"/>
    <w:rsid w:val="0053604F"/>
    <w:rsid w:val="00536D79"/>
    <w:rsid w:val="0054563C"/>
    <w:rsid w:val="0054576E"/>
    <w:rsid w:val="0054626F"/>
    <w:rsid w:val="00546B3E"/>
    <w:rsid w:val="00547C0F"/>
    <w:rsid w:val="00556311"/>
    <w:rsid w:val="00561F82"/>
    <w:rsid w:val="005623D6"/>
    <w:rsid w:val="0057215F"/>
    <w:rsid w:val="00593609"/>
    <w:rsid w:val="00594BC2"/>
    <w:rsid w:val="0059755B"/>
    <w:rsid w:val="005A2588"/>
    <w:rsid w:val="005A408B"/>
    <w:rsid w:val="005B69FF"/>
    <w:rsid w:val="005C02D8"/>
    <w:rsid w:val="005C235E"/>
    <w:rsid w:val="005C30F9"/>
    <w:rsid w:val="005C5F45"/>
    <w:rsid w:val="005C5FB4"/>
    <w:rsid w:val="005E008D"/>
    <w:rsid w:val="005E10B7"/>
    <w:rsid w:val="005E1975"/>
    <w:rsid w:val="005E1BCC"/>
    <w:rsid w:val="005E26CD"/>
    <w:rsid w:val="005E563B"/>
    <w:rsid w:val="005E778D"/>
    <w:rsid w:val="005F0859"/>
    <w:rsid w:val="005F3070"/>
    <w:rsid w:val="005F3A89"/>
    <w:rsid w:val="006060E2"/>
    <w:rsid w:val="00606DFF"/>
    <w:rsid w:val="00611E64"/>
    <w:rsid w:val="00616634"/>
    <w:rsid w:val="0061673E"/>
    <w:rsid w:val="006175FF"/>
    <w:rsid w:val="00621156"/>
    <w:rsid w:val="006217AB"/>
    <w:rsid w:val="0062271F"/>
    <w:rsid w:val="0062448C"/>
    <w:rsid w:val="00625284"/>
    <w:rsid w:val="006264E3"/>
    <w:rsid w:val="00634C8C"/>
    <w:rsid w:val="006351A7"/>
    <w:rsid w:val="00635C35"/>
    <w:rsid w:val="00636FD2"/>
    <w:rsid w:val="0064261D"/>
    <w:rsid w:val="00650907"/>
    <w:rsid w:val="00653151"/>
    <w:rsid w:val="00654018"/>
    <w:rsid w:val="00656611"/>
    <w:rsid w:val="00657289"/>
    <w:rsid w:val="006575E0"/>
    <w:rsid w:val="00665ACA"/>
    <w:rsid w:val="006709C9"/>
    <w:rsid w:val="0067291A"/>
    <w:rsid w:val="00674576"/>
    <w:rsid w:val="00684E11"/>
    <w:rsid w:val="006878CE"/>
    <w:rsid w:val="00691739"/>
    <w:rsid w:val="00695811"/>
    <w:rsid w:val="006A5655"/>
    <w:rsid w:val="006A65CF"/>
    <w:rsid w:val="006B0291"/>
    <w:rsid w:val="006B0944"/>
    <w:rsid w:val="006B539F"/>
    <w:rsid w:val="006B6451"/>
    <w:rsid w:val="006D1FDA"/>
    <w:rsid w:val="006E16FA"/>
    <w:rsid w:val="006E3506"/>
    <w:rsid w:val="006E5DA8"/>
    <w:rsid w:val="006F22BA"/>
    <w:rsid w:val="006F372C"/>
    <w:rsid w:val="006F5A58"/>
    <w:rsid w:val="0070033E"/>
    <w:rsid w:val="00700FE9"/>
    <w:rsid w:val="00703BF0"/>
    <w:rsid w:val="00711235"/>
    <w:rsid w:val="00712716"/>
    <w:rsid w:val="00713AF8"/>
    <w:rsid w:val="00716896"/>
    <w:rsid w:val="007231B2"/>
    <w:rsid w:val="00723277"/>
    <w:rsid w:val="00730B87"/>
    <w:rsid w:val="00735A9C"/>
    <w:rsid w:val="007363D6"/>
    <w:rsid w:val="007529F8"/>
    <w:rsid w:val="00763E51"/>
    <w:rsid w:val="007727E7"/>
    <w:rsid w:val="007912D9"/>
    <w:rsid w:val="00796B07"/>
    <w:rsid w:val="007B18F6"/>
    <w:rsid w:val="007B5413"/>
    <w:rsid w:val="007C4E69"/>
    <w:rsid w:val="007D276F"/>
    <w:rsid w:val="007D3909"/>
    <w:rsid w:val="007D42A8"/>
    <w:rsid w:val="007D454B"/>
    <w:rsid w:val="007F4DB1"/>
    <w:rsid w:val="007F5E46"/>
    <w:rsid w:val="007F6C79"/>
    <w:rsid w:val="00816CBD"/>
    <w:rsid w:val="008220E2"/>
    <w:rsid w:val="00824C87"/>
    <w:rsid w:val="00826B69"/>
    <w:rsid w:val="00835618"/>
    <w:rsid w:val="00837533"/>
    <w:rsid w:val="00846A95"/>
    <w:rsid w:val="00846DA5"/>
    <w:rsid w:val="00852736"/>
    <w:rsid w:val="008553EC"/>
    <w:rsid w:val="008566DA"/>
    <w:rsid w:val="00862B50"/>
    <w:rsid w:val="00863009"/>
    <w:rsid w:val="008663C1"/>
    <w:rsid w:val="00871EDA"/>
    <w:rsid w:val="00877529"/>
    <w:rsid w:val="00880A79"/>
    <w:rsid w:val="00882AED"/>
    <w:rsid w:val="00882F76"/>
    <w:rsid w:val="00887CFB"/>
    <w:rsid w:val="00891CD0"/>
    <w:rsid w:val="0089273D"/>
    <w:rsid w:val="008A4504"/>
    <w:rsid w:val="008B588C"/>
    <w:rsid w:val="008B6B9F"/>
    <w:rsid w:val="008C2DFA"/>
    <w:rsid w:val="008C3004"/>
    <w:rsid w:val="008D0491"/>
    <w:rsid w:val="008D1520"/>
    <w:rsid w:val="008D487A"/>
    <w:rsid w:val="008D59E6"/>
    <w:rsid w:val="008E4262"/>
    <w:rsid w:val="008E7CA0"/>
    <w:rsid w:val="008F0DE7"/>
    <w:rsid w:val="008F2FE7"/>
    <w:rsid w:val="008F7C91"/>
    <w:rsid w:val="008F7FF8"/>
    <w:rsid w:val="00901D26"/>
    <w:rsid w:val="00913FE2"/>
    <w:rsid w:val="009203C0"/>
    <w:rsid w:val="00924BE6"/>
    <w:rsid w:val="009301CB"/>
    <w:rsid w:val="009330BC"/>
    <w:rsid w:val="009377D2"/>
    <w:rsid w:val="00943A52"/>
    <w:rsid w:val="00945190"/>
    <w:rsid w:val="00946A18"/>
    <w:rsid w:val="00946D6F"/>
    <w:rsid w:val="00950602"/>
    <w:rsid w:val="00954C8A"/>
    <w:rsid w:val="00957D1D"/>
    <w:rsid w:val="0096089C"/>
    <w:rsid w:val="00961336"/>
    <w:rsid w:val="00963FEE"/>
    <w:rsid w:val="00975B6C"/>
    <w:rsid w:val="009804B2"/>
    <w:rsid w:val="00982F94"/>
    <w:rsid w:val="009920F9"/>
    <w:rsid w:val="009A0E05"/>
    <w:rsid w:val="009A6136"/>
    <w:rsid w:val="009B084B"/>
    <w:rsid w:val="009B229A"/>
    <w:rsid w:val="009B2729"/>
    <w:rsid w:val="009B4481"/>
    <w:rsid w:val="009C183A"/>
    <w:rsid w:val="009C1C06"/>
    <w:rsid w:val="009D0166"/>
    <w:rsid w:val="009D24B6"/>
    <w:rsid w:val="009D4433"/>
    <w:rsid w:val="009E0A93"/>
    <w:rsid w:val="009E4235"/>
    <w:rsid w:val="009E4F0B"/>
    <w:rsid w:val="009F042D"/>
    <w:rsid w:val="009F079E"/>
    <w:rsid w:val="009F4F4C"/>
    <w:rsid w:val="00A0659F"/>
    <w:rsid w:val="00A1397B"/>
    <w:rsid w:val="00A23A4E"/>
    <w:rsid w:val="00A23F76"/>
    <w:rsid w:val="00A26261"/>
    <w:rsid w:val="00A27874"/>
    <w:rsid w:val="00A309AD"/>
    <w:rsid w:val="00A33510"/>
    <w:rsid w:val="00A35596"/>
    <w:rsid w:val="00A36EFF"/>
    <w:rsid w:val="00A42AB8"/>
    <w:rsid w:val="00A56F8E"/>
    <w:rsid w:val="00A6223E"/>
    <w:rsid w:val="00A74B02"/>
    <w:rsid w:val="00A81139"/>
    <w:rsid w:val="00A82B31"/>
    <w:rsid w:val="00A91FA6"/>
    <w:rsid w:val="00AA4BB9"/>
    <w:rsid w:val="00AA57FA"/>
    <w:rsid w:val="00AA61F6"/>
    <w:rsid w:val="00AA6C67"/>
    <w:rsid w:val="00AB49B2"/>
    <w:rsid w:val="00AC0C99"/>
    <w:rsid w:val="00AC16FD"/>
    <w:rsid w:val="00AC2B6B"/>
    <w:rsid w:val="00AD060E"/>
    <w:rsid w:val="00AD1943"/>
    <w:rsid w:val="00AD2197"/>
    <w:rsid w:val="00AD6028"/>
    <w:rsid w:val="00AD75DC"/>
    <w:rsid w:val="00AE0949"/>
    <w:rsid w:val="00AE47C4"/>
    <w:rsid w:val="00AE7080"/>
    <w:rsid w:val="00AF3366"/>
    <w:rsid w:val="00AF3987"/>
    <w:rsid w:val="00AF61D6"/>
    <w:rsid w:val="00AF79E3"/>
    <w:rsid w:val="00B00118"/>
    <w:rsid w:val="00B04E0B"/>
    <w:rsid w:val="00B07040"/>
    <w:rsid w:val="00B071F4"/>
    <w:rsid w:val="00B10B79"/>
    <w:rsid w:val="00B14F42"/>
    <w:rsid w:val="00B2304D"/>
    <w:rsid w:val="00B24640"/>
    <w:rsid w:val="00B274F2"/>
    <w:rsid w:val="00B279BF"/>
    <w:rsid w:val="00B3102F"/>
    <w:rsid w:val="00B339C2"/>
    <w:rsid w:val="00B4475C"/>
    <w:rsid w:val="00B45B96"/>
    <w:rsid w:val="00B544B1"/>
    <w:rsid w:val="00B620DF"/>
    <w:rsid w:val="00B7359A"/>
    <w:rsid w:val="00B74B77"/>
    <w:rsid w:val="00B761CB"/>
    <w:rsid w:val="00B76833"/>
    <w:rsid w:val="00B8060D"/>
    <w:rsid w:val="00B8360C"/>
    <w:rsid w:val="00B8739B"/>
    <w:rsid w:val="00B87BD7"/>
    <w:rsid w:val="00B91C3A"/>
    <w:rsid w:val="00B91DCF"/>
    <w:rsid w:val="00BA30C2"/>
    <w:rsid w:val="00BB1578"/>
    <w:rsid w:val="00BB5486"/>
    <w:rsid w:val="00BB59D2"/>
    <w:rsid w:val="00BB5FE5"/>
    <w:rsid w:val="00BB708E"/>
    <w:rsid w:val="00BC4C90"/>
    <w:rsid w:val="00BC79EB"/>
    <w:rsid w:val="00BD14DE"/>
    <w:rsid w:val="00BD342D"/>
    <w:rsid w:val="00BE7572"/>
    <w:rsid w:val="00BF2117"/>
    <w:rsid w:val="00BF2DB5"/>
    <w:rsid w:val="00C0199A"/>
    <w:rsid w:val="00C067D5"/>
    <w:rsid w:val="00C0721E"/>
    <w:rsid w:val="00C109D1"/>
    <w:rsid w:val="00C21B58"/>
    <w:rsid w:val="00C27868"/>
    <w:rsid w:val="00C318E5"/>
    <w:rsid w:val="00C32FDC"/>
    <w:rsid w:val="00C377F0"/>
    <w:rsid w:val="00C457E9"/>
    <w:rsid w:val="00C45A31"/>
    <w:rsid w:val="00C50314"/>
    <w:rsid w:val="00C52D53"/>
    <w:rsid w:val="00C56039"/>
    <w:rsid w:val="00C62ABA"/>
    <w:rsid w:val="00C62CD2"/>
    <w:rsid w:val="00C650E1"/>
    <w:rsid w:val="00C65D06"/>
    <w:rsid w:val="00C66DC2"/>
    <w:rsid w:val="00C706CB"/>
    <w:rsid w:val="00C7645A"/>
    <w:rsid w:val="00C823BF"/>
    <w:rsid w:val="00C86C60"/>
    <w:rsid w:val="00C902D6"/>
    <w:rsid w:val="00C917EA"/>
    <w:rsid w:val="00C91B17"/>
    <w:rsid w:val="00C933AA"/>
    <w:rsid w:val="00C97065"/>
    <w:rsid w:val="00CA5153"/>
    <w:rsid w:val="00CA59F4"/>
    <w:rsid w:val="00CB3006"/>
    <w:rsid w:val="00CB48F8"/>
    <w:rsid w:val="00CB6938"/>
    <w:rsid w:val="00CB7CDC"/>
    <w:rsid w:val="00CC0486"/>
    <w:rsid w:val="00CC233B"/>
    <w:rsid w:val="00CC4DA7"/>
    <w:rsid w:val="00CC588D"/>
    <w:rsid w:val="00CC7CE5"/>
    <w:rsid w:val="00CD16D6"/>
    <w:rsid w:val="00CD46EE"/>
    <w:rsid w:val="00CE2823"/>
    <w:rsid w:val="00CF0B95"/>
    <w:rsid w:val="00CF1662"/>
    <w:rsid w:val="00CF219B"/>
    <w:rsid w:val="00CF4463"/>
    <w:rsid w:val="00CF4A5D"/>
    <w:rsid w:val="00D00488"/>
    <w:rsid w:val="00D0547B"/>
    <w:rsid w:val="00D1427F"/>
    <w:rsid w:val="00D15596"/>
    <w:rsid w:val="00D16A53"/>
    <w:rsid w:val="00D201C8"/>
    <w:rsid w:val="00D27110"/>
    <w:rsid w:val="00D4176D"/>
    <w:rsid w:val="00D41D94"/>
    <w:rsid w:val="00D5210D"/>
    <w:rsid w:val="00D53194"/>
    <w:rsid w:val="00D61722"/>
    <w:rsid w:val="00D632A3"/>
    <w:rsid w:val="00D6783C"/>
    <w:rsid w:val="00D72545"/>
    <w:rsid w:val="00D74AC5"/>
    <w:rsid w:val="00D80375"/>
    <w:rsid w:val="00D83EE7"/>
    <w:rsid w:val="00D85BEC"/>
    <w:rsid w:val="00D876F4"/>
    <w:rsid w:val="00D938ED"/>
    <w:rsid w:val="00D97A39"/>
    <w:rsid w:val="00D97ED6"/>
    <w:rsid w:val="00DA17E4"/>
    <w:rsid w:val="00DA231C"/>
    <w:rsid w:val="00DA3CC2"/>
    <w:rsid w:val="00DA4700"/>
    <w:rsid w:val="00DA5A41"/>
    <w:rsid w:val="00DA5C1E"/>
    <w:rsid w:val="00DA61E7"/>
    <w:rsid w:val="00DA735D"/>
    <w:rsid w:val="00DB4E3C"/>
    <w:rsid w:val="00DB766E"/>
    <w:rsid w:val="00DB76C7"/>
    <w:rsid w:val="00DC0B9E"/>
    <w:rsid w:val="00DC19A9"/>
    <w:rsid w:val="00DC7829"/>
    <w:rsid w:val="00DD3DBC"/>
    <w:rsid w:val="00DE0099"/>
    <w:rsid w:val="00DE1A9E"/>
    <w:rsid w:val="00DF0B72"/>
    <w:rsid w:val="00DF6E92"/>
    <w:rsid w:val="00E0415F"/>
    <w:rsid w:val="00E046D0"/>
    <w:rsid w:val="00E12F35"/>
    <w:rsid w:val="00E15E6A"/>
    <w:rsid w:val="00E17BF2"/>
    <w:rsid w:val="00E24AF1"/>
    <w:rsid w:val="00E25637"/>
    <w:rsid w:val="00E43D84"/>
    <w:rsid w:val="00E46350"/>
    <w:rsid w:val="00E473CE"/>
    <w:rsid w:val="00E50C8A"/>
    <w:rsid w:val="00E54856"/>
    <w:rsid w:val="00E621FF"/>
    <w:rsid w:val="00E62E77"/>
    <w:rsid w:val="00E84FA8"/>
    <w:rsid w:val="00E90759"/>
    <w:rsid w:val="00E92FFE"/>
    <w:rsid w:val="00E956D7"/>
    <w:rsid w:val="00E97364"/>
    <w:rsid w:val="00EA060D"/>
    <w:rsid w:val="00EA067A"/>
    <w:rsid w:val="00EA6FC5"/>
    <w:rsid w:val="00EB4DA4"/>
    <w:rsid w:val="00EC14C9"/>
    <w:rsid w:val="00ED1D1B"/>
    <w:rsid w:val="00ED3829"/>
    <w:rsid w:val="00ED537B"/>
    <w:rsid w:val="00EE3E84"/>
    <w:rsid w:val="00EE4014"/>
    <w:rsid w:val="00EF5682"/>
    <w:rsid w:val="00F071D4"/>
    <w:rsid w:val="00F108E0"/>
    <w:rsid w:val="00F26F50"/>
    <w:rsid w:val="00F31646"/>
    <w:rsid w:val="00F31B34"/>
    <w:rsid w:val="00F3293E"/>
    <w:rsid w:val="00F33958"/>
    <w:rsid w:val="00F33CC6"/>
    <w:rsid w:val="00F348DA"/>
    <w:rsid w:val="00F369B7"/>
    <w:rsid w:val="00F41CB2"/>
    <w:rsid w:val="00F45F09"/>
    <w:rsid w:val="00F50980"/>
    <w:rsid w:val="00F566D3"/>
    <w:rsid w:val="00F61011"/>
    <w:rsid w:val="00F6558B"/>
    <w:rsid w:val="00F70953"/>
    <w:rsid w:val="00F84730"/>
    <w:rsid w:val="00F86F17"/>
    <w:rsid w:val="00F94333"/>
    <w:rsid w:val="00F94FB3"/>
    <w:rsid w:val="00F952AB"/>
    <w:rsid w:val="00FA47BE"/>
    <w:rsid w:val="00FA7E1B"/>
    <w:rsid w:val="00FA7FD6"/>
    <w:rsid w:val="00FB154A"/>
    <w:rsid w:val="00FB2407"/>
    <w:rsid w:val="00FB4E24"/>
    <w:rsid w:val="00FB6877"/>
    <w:rsid w:val="00FC0EB5"/>
    <w:rsid w:val="00FC0F7B"/>
    <w:rsid w:val="00FC14E0"/>
    <w:rsid w:val="00FC3E91"/>
    <w:rsid w:val="00FD41F1"/>
    <w:rsid w:val="00FE471C"/>
    <w:rsid w:val="00FF1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585B"/>
  <w15:docId w15:val="{979119B3-5A85-4240-96B5-4B60B5C8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32006808">
      <w:bodyDiv w:val="1"/>
      <w:marLeft w:val="0"/>
      <w:marRight w:val="0"/>
      <w:marTop w:val="0"/>
      <w:marBottom w:val="0"/>
      <w:divBdr>
        <w:top w:val="none" w:sz="0" w:space="0" w:color="auto"/>
        <w:left w:val="none" w:sz="0" w:space="0" w:color="auto"/>
        <w:bottom w:val="none" w:sz="0" w:space="0" w:color="auto"/>
        <w:right w:val="none" w:sz="0" w:space="0" w:color="auto"/>
      </w:divBdr>
      <w:divsChild>
        <w:div w:id="987562755">
          <w:marLeft w:val="0"/>
          <w:marRight w:val="0"/>
          <w:marTop w:val="0"/>
          <w:marBottom w:val="0"/>
          <w:divBdr>
            <w:top w:val="none" w:sz="0" w:space="0" w:color="auto"/>
            <w:left w:val="none" w:sz="0" w:space="0" w:color="auto"/>
            <w:bottom w:val="none" w:sz="0" w:space="0" w:color="auto"/>
            <w:right w:val="none" w:sz="0" w:space="0" w:color="auto"/>
          </w:divBdr>
          <w:divsChild>
            <w:div w:id="145559211">
              <w:marLeft w:val="0"/>
              <w:marRight w:val="0"/>
              <w:marTop w:val="0"/>
              <w:marBottom w:val="0"/>
              <w:divBdr>
                <w:top w:val="none" w:sz="0" w:space="0" w:color="auto"/>
                <w:left w:val="none" w:sz="0" w:space="0" w:color="auto"/>
                <w:bottom w:val="none" w:sz="0" w:space="0" w:color="auto"/>
                <w:right w:val="none" w:sz="0" w:space="0" w:color="auto"/>
              </w:divBdr>
              <w:divsChild>
                <w:div w:id="1565068816">
                  <w:marLeft w:val="0"/>
                  <w:marRight w:val="0"/>
                  <w:marTop w:val="0"/>
                  <w:marBottom w:val="0"/>
                  <w:divBdr>
                    <w:top w:val="none" w:sz="0" w:space="0" w:color="auto"/>
                    <w:left w:val="none" w:sz="0" w:space="0" w:color="auto"/>
                    <w:bottom w:val="none" w:sz="0" w:space="0" w:color="auto"/>
                    <w:right w:val="none" w:sz="0" w:space="0" w:color="auto"/>
                  </w:divBdr>
                  <w:divsChild>
                    <w:div w:id="312299825">
                      <w:marLeft w:val="0"/>
                      <w:marRight w:val="0"/>
                      <w:marTop w:val="0"/>
                      <w:marBottom w:val="0"/>
                      <w:divBdr>
                        <w:top w:val="none" w:sz="0" w:space="0" w:color="auto"/>
                        <w:left w:val="none" w:sz="0" w:space="0" w:color="auto"/>
                        <w:bottom w:val="none" w:sz="0" w:space="0" w:color="auto"/>
                        <w:right w:val="none" w:sz="0" w:space="0" w:color="auto"/>
                      </w:divBdr>
                      <w:divsChild>
                        <w:div w:id="777682176">
                          <w:marLeft w:val="0"/>
                          <w:marRight w:val="0"/>
                          <w:marTop w:val="0"/>
                          <w:marBottom w:val="0"/>
                          <w:divBdr>
                            <w:top w:val="none" w:sz="0" w:space="0" w:color="auto"/>
                            <w:left w:val="none" w:sz="0" w:space="0" w:color="auto"/>
                            <w:bottom w:val="none" w:sz="0" w:space="0" w:color="auto"/>
                            <w:right w:val="none" w:sz="0" w:space="0" w:color="auto"/>
                          </w:divBdr>
                          <w:divsChild>
                            <w:div w:id="1115053521">
                              <w:marLeft w:val="0"/>
                              <w:marRight w:val="0"/>
                              <w:marTop w:val="0"/>
                              <w:marBottom w:val="0"/>
                              <w:divBdr>
                                <w:top w:val="none" w:sz="0" w:space="0" w:color="auto"/>
                                <w:left w:val="none" w:sz="0" w:space="0" w:color="auto"/>
                                <w:bottom w:val="none" w:sz="0" w:space="0" w:color="auto"/>
                                <w:right w:val="none" w:sz="0" w:space="0" w:color="auto"/>
                              </w:divBdr>
                              <w:divsChild>
                                <w:div w:id="836768447">
                                  <w:marLeft w:val="0"/>
                                  <w:marRight w:val="0"/>
                                  <w:marTop w:val="0"/>
                                  <w:marBottom w:val="0"/>
                                  <w:divBdr>
                                    <w:top w:val="none" w:sz="0" w:space="0" w:color="auto"/>
                                    <w:left w:val="none" w:sz="0" w:space="0" w:color="auto"/>
                                    <w:bottom w:val="none" w:sz="0" w:space="0" w:color="auto"/>
                                    <w:right w:val="none" w:sz="0" w:space="0" w:color="auto"/>
                                  </w:divBdr>
                                  <w:divsChild>
                                    <w:div w:id="135227007">
                                      <w:marLeft w:val="0"/>
                                      <w:marRight w:val="0"/>
                                      <w:marTop w:val="0"/>
                                      <w:marBottom w:val="0"/>
                                      <w:divBdr>
                                        <w:top w:val="none" w:sz="0" w:space="0" w:color="auto"/>
                                        <w:left w:val="none" w:sz="0" w:space="0" w:color="auto"/>
                                        <w:bottom w:val="none" w:sz="0" w:space="0" w:color="auto"/>
                                        <w:right w:val="none" w:sz="0" w:space="0" w:color="auto"/>
                                      </w:divBdr>
                                      <w:divsChild>
                                        <w:div w:id="828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992609180">
      <w:bodyDiv w:val="1"/>
      <w:marLeft w:val="0"/>
      <w:marRight w:val="0"/>
      <w:marTop w:val="0"/>
      <w:marBottom w:val="0"/>
      <w:divBdr>
        <w:top w:val="none" w:sz="0" w:space="0" w:color="auto"/>
        <w:left w:val="none" w:sz="0" w:space="0" w:color="auto"/>
        <w:bottom w:val="none" w:sz="0" w:space="0" w:color="auto"/>
        <w:right w:val="none" w:sz="0" w:space="0" w:color="auto"/>
      </w:divBdr>
      <w:divsChild>
        <w:div w:id="1123578176">
          <w:marLeft w:val="0"/>
          <w:marRight w:val="0"/>
          <w:marTop w:val="0"/>
          <w:marBottom w:val="0"/>
          <w:divBdr>
            <w:top w:val="none" w:sz="0" w:space="0" w:color="auto"/>
            <w:left w:val="none" w:sz="0" w:space="0" w:color="auto"/>
            <w:bottom w:val="none" w:sz="0" w:space="0" w:color="auto"/>
            <w:right w:val="none" w:sz="0" w:space="0" w:color="auto"/>
          </w:divBdr>
          <w:divsChild>
            <w:div w:id="1266689815">
              <w:marLeft w:val="0"/>
              <w:marRight w:val="0"/>
              <w:marTop w:val="0"/>
              <w:marBottom w:val="0"/>
              <w:divBdr>
                <w:top w:val="none" w:sz="0" w:space="0" w:color="auto"/>
                <w:left w:val="none" w:sz="0" w:space="0" w:color="auto"/>
                <w:bottom w:val="none" w:sz="0" w:space="0" w:color="auto"/>
                <w:right w:val="none" w:sz="0" w:space="0" w:color="auto"/>
              </w:divBdr>
              <w:divsChild>
                <w:div w:id="331682642">
                  <w:marLeft w:val="0"/>
                  <w:marRight w:val="0"/>
                  <w:marTop w:val="0"/>
                  <w:marBottom w:val="0"/>
                  <w:divBdr>
                    <w:top w:val="none" w:sz="0" w:space="0" w:color="auto"/>
                    <w:left w:val="none" w:sz="0" w:space="0" w:color="auto"/>
                    <w:bottom w:val="none" w:sz="0" w:space="0" w:color="auto"/>
                    <w:right w:val="none" w:sz="0" w:space="0" w:color="auto"/>
                  </w:divBdr>
                  <w:divsChild>
                    <w:div w:id="1224410163">
                      <w:marLeft w:val="0"/>
                      <w:marRight w:val="0"/>
                      <w:marTop w:val="0"/>
                      <w:marBottom w:val="0"/>
                      <w:divBdr>
                        <w:top w:val="none" w:sz="0" w:space="0" w:color="auto"/>
                        <w:left w:val="none" w:sz="0" w:space="0" w:color="auto"/>
                        <w:bottom w:val="none" w:sz="0" w:space="0" w:color="auto"/>
                        <w:right w:val="none" w:sz="0" w:space="0" w:color="auto"/>
                      </w:divBdr>
                      <w:divsChild>
                        <w:div w:id="300120124">
                          <w:marLeft w:val="0"/>
                          <w:marRight w:val="0"/>
                          <w:marTop w:val="0"/>
                          <w:marBottom w:val="0"/>
                          <w:divBdr>
                            <w:top w:val="none" w:sz="0" w:space="0" w:color="auto"/>
                            <w:left w:val="none" w:sz="0" w:space="0" w:color="auto"/>
                            <w:bottom w:val="none" w:sz="0" w:space="0" w:color="auto"/>
                            <w:right w:val="none" w:sz="0" w:space="0" w:color="auto"/>
                          </w:divBdr>
                          <w:divsChild>
                            <w:div w:id="329479724">
                              <w:marLeft w:val="0"/>
                              <w:marRight w:val="0"/>
                              <w:marTop w:val="0"/>
                              <w:marBottom w:val="0"/>
                              <w:divBdr>
                                <w:top w:val="none" w:sz="0" w:space="0" w:color="auto"/>
                                <w:left w:val="none" w:sz="0" w:space="0" w:color="auto"/>
                                <w:bottom w:val="none" w:sz="0" w:space="0" w:color="auto"/>
                                <w:right w:val="none" w:sz="0" w:space="0" w:color="auto"/>
                              </w:divBdr>
                              <w:divsChild>
                                <w:div w:id="1866557544">
                                  <w:marLeft w:val="0"/>
                                  <w:marRight w:val="0"/>
                                  <w:marTop w:val="0"/>
                                  <w:marBottom w:val="0"/>
                                  <w:divBdr>
                                    <w:top w:val="none" w:sz="0" w:space="0" w:color="auto"/>
                                    <w:left w:val="none" w:sz="0" w:space="0" w:color="auto"/>
                                    <w:bottom w:val="none" w:sz="0" w:space="0" w:color="auto"/>
                                    <w:right w:val="none" w:sz="0" w:space="0" w:color="auto"/>
                                  </w:divBdr>
                                  <w:divsChild>
                                    <w:div w:id="1601831949">
                                      <w:marLeft w:val="0"/>
                                      <w:marRight w:val="0"/>
                                      <w:marTop w:val="0"/>
                                      <w:marBottom w:val="0"/>
                                      <w:divBdr>
                                        <w:top w:val="none" w:sz="0" w:space="0" w:color="auto"/>
                                        <w:left w:val="none" w:sz="0" w:space="0" w:color="auto"/>
                                        <w:bottom w:val="none" w:sz="0" w:space="0" w:color="auto"/>
                                        <w:right w:val="none" w:sz="0" w:space="0" w:color="auto"/>
                                      </w:divBdr>
                                      <w:divsChild>
                                        <w:div w:id="2911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C179F-2D76-4CBB-9E8B-6D2DE08D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Edlington, Mandy</dc:creator>
  <cp:lastModifiedBy>Edlington, Mandy</cp:lastModifiedBy>
  <cp:revision>3</cp:revision>
  <cp:lastPrinted>2019-11-20T01:14:00Z</cp:lastPrinted>
  <dcterms:created xsi:type="dcterms:W3CDTF">2020-02-07T01:33:00Z</dcterms:created>
  <dcterms:modified xsi:type="dcterms:W3CDTF">2020-02-07T01:51:00Z</dcterms:modified>
</cp:coreProperties>
</file>