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BF60"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53A2B8D0" w14:textId="77777777" w:rsidR="007662C7" w:rsidRPr="00FD0759" w:rsidRDefault="00F109D4" w:rsidP="004275A5">
      <w:pPr>
        <w:pStyle w:val="Heading2"/>
        <w:spacing w:after="120"/>
        <w:jc w:val="center"/>
        <w:rPr>
          <w:sz w:val="24"/>
          <w:szCs w:val="24"/>
        </w:rPr>
      </w:pPr>
      <w:r w:rsidRPr="00FD0759">
        <w:rPr>
          <w:sz w:val="24"/>
          <w:szCs w:val="24"/>
        </w:rPr>
        <w:t xml:space="preserve">Issued by authority of the </w:t>
      </w:r>
      <w:r w:rsidR="009E64D0" w:rsidRPr="00FD0759">
        <w:rPr>
          <w:sz w:val="24"/>
          <w:szCs w:val="24"/>
        </w:rPr>
        <w:t>Minister for Housing and Assistant</w:t>
      </w:r>
      <w:r w:rsidR="003B3B94" w:rsidRPr="00FD0759">
        <w:rPr>
          <w:sz w:val="24"/>
          <w:szCs w:val="24"/>
        </w:rPr>
        <w:t xml:space="preserve"> Treasurer</w:t>
      </w:r>
    </w:p>
    <w:p w14:paraId="2498F5FB" w14:textId="77777777" w:rsidR="00F109D4" w:rsidRPr="00503E44" w:rsidRDefault="00CD2EC7" w:rsidP="00FD0759">
      <w:pPr>
        <w:jc w:val="center"/>
        <w:rPr>
          <w:i/>
        </w:rPr>
      </w:pPr>
      <w:r>
        <w:rPr>
          <w:i/>
        </w:rPr>
        <w:t>Census and Statistics</w:t>
      </w:r>
      <w:r w:rsidR="003B3B94">
        <w:rPr>
          <w:i/>
        </w:rPr>
        <w:t xml:space="preserve"> Act </w:t>
      </w:r>
      <w:r>
        <w:rPr>
          <w:i/>
        </w:rPr>
        <w:t>1905</w:t>
      </w:r>
    </w:p>
    <w:p w14:paraId="1B215FAC" w14:textId="4E1A86D0" w:rsidR="00164015" w:rsidRDefault="00CD2EC7" w:rsidP="00FD0759">
      <w:pPr>
        <w:jc w:val="center"/>
        <w:rPr>
          <w:i/>
        </w:rPr>
      </w:pPr>
      <w:r>
        <w:rPr>
          <w:i/>
        </w:rPr>
        <w:t>Census and Statistics</w:t>
      </w:r>
      <w:r w:rsidR="00164015">
        <w:rPr>
          <w:i/>
        </w:rPr>
        <w:t xml:space="preserve"> Amendment (</w:t>
      </w:r>
      <w:r>
        <w:rPr>
          <w:i/>
        </w:rPr>
        <w:t>Statistical Information</w:t>
      </w:r>
      <w:r w:rsidR="00164015">
        <w:rPr>
          <w:i/>
        </w:rPr>
        <w:t>) Regulations </w:t>
      </w:r>
      <w:r w:rsidR="001D2365">
        <w:rPr>
          <w:i/>
        </w:rPr>
        <w:t>2020</w:t>
      </w:r>
    </w:p>
    <w:p w14:paraId="6A6019E1" w14:textId="77777777" w:rsidR="002C4F70" w:rsidRDefault="002C4F70" w:rsidP="00BE0AD4">
      <w:r w:rsidRPr="00104E15">
        <w:t xml:space="preserve">The </w:t>
      </w:r>
      <w:r w:rsidR="00CD2EC7">
        <w:rPr>
          <w:i/>
        </w:rPr>
        <w:t>Census and Statistics</w:t>
      </w:r>
      <w:r w:rsidRPr="00104E15">
        <w:rPr>
          <w:i/>
        </w:rPr>
        <w:t xml:space="preserve"> Act </w:t>
      </w:r>
      <w:r w:rsidR="00596B81">
        <w:rPr>
          <w:i/>
        </w:rPr>
        <w:t>1905</w:t>
      </w:r>
      <w:r w:rsidRPr="00104E15">
        <w:t xml:space="preserve"> (the Act) </w:t>
      </w:r>
      <w:r w:rsidR="00CD2EC7">
        <w:t>governs the taking and administration of the Census, including the statistical information that is to be collected.</w:t>
      </w:r>
      <w:r w:rsidR="00BE0AD4">
        <w:t xml:space="preserve"> </w:t>
      </w:r>
    </w:p>
    <w:p w14:paraId="03CDC920" w14:textId="77777777" w:rsidR="00164015" w:rsidRDefault="002C4F70" w:rsidP="00164015">
      <w:r>
        <w:t xml:space="preserve">Section </w:t>
      </w:r>
      <w:r w:rsidR="00BE0AD4">
        <w:t>27</w:t>
      </w:r>
      <w:r>
        <w:t xml:space="preserve"> of the Act </w:t>
      </w:r>
      <w:r>
        <w:rPr>
          <w:szCs w:val="24"/>
        </w:rPr>
        <w:t xml:space="preserve">provides that the Governor-General may make regulations prescribing matters that are required or permitted by the Act to be prescribed, or necessary or convenient to be prescribed for carrying out or giving effect to the Act. </w:t>
      </w:r>
      <w:r w:rsidR="00164015">
        <w:t xml:space="preserve">Section </w:t>
      </w:r>
      <w:r w:rsidR="00BE0AD4">
        <w:t>8</w:t>
      </w:r>
      <w:r w:rsidR="00164015">
        <w:t xml:space="preserve"> of the Act provides that regulations may </w:t>
      </w:r>
      <w:r w:rsidR="00BE0AD4">
        <w:t>prescribe the matters in relation to which the Statistician shall collect statistical information</w:t>
      </w:r>
      <w:r w:rsidR="00164015">
        <w:t>.</w:t>
      </w:r>
    </w:p>
    <w:p w14:paraId="08A971D2" w14:textId="5FA26C8D" w:rsidR="005B1FDE" w:rsidRDefault="00164015" w:rsidP="00164015">
      <w:r>
        <w:t xml:space="preserve">The purpose of the </w:t>
      </w:r>
      <w:r w:rsidR="00BE0AD4" w:rsidRPr="00BE0AD4">
        <w:rPr>
          <w:i/>
        </w:rPr>
        <w:t xml:space="preserve">Census and Statistics Amendment (Statistical Information) Regulations </w:t>
      </w:r>
      <w:r w:rsidR="001D2365">
        <w:rPr>
          <w:i/>
        </w:rPr>
        <w:t>2020</w:t>
      </w:r>
      <w:r>
        <w:t xml:space="preserve"> (the Regulations) is to amend the </w:t>
      </w:r>
      <w:r w:rsidR="004407B4">
        <w:rPr>
          <w:i/>
        </w:rPr>
        <w:t xml:space="preserve">Census and Statistics </w:t>
      </w:r>
      <w:r w:rsidRPr="005165F2">
        <w:rPr>
          <w:i/>
        </w:rPr>
        <w:t>Regulation 20</w:t>
      </w:r>
      <w:r w:rsidR="004407B4">
        <w:rPr>
          <w:i/>
        </w:rPr>
        <w:t>16</w:t>
      </w:r>
      <w:r>
        <w:t xml:space="preserve"> (the </w:t>
      </w:r>
      <w:r w:rsidR="004407B4">
        <w:t>Census</w:t>
      </w:r>
      <w:r>
        <w:t xml:space="preserve"> Regulations) to </w:t>
      </w:r>
      <w:r w:rsidR="004407B4">
        <w:t xml:space="preserve">update the list of topics in relation to which the Statistician shall collect statistical information. </w:t>
      </w:r>
    </w:p>
    <w:p w14:paraId="67804AAC" w14:textId="36285833" w:rsidR="00A96332" w:rsidRDefault="004407B4" w:rsidP="00A96332">
      <w:pPr>
        <w:spacing w:before="240"/>
      </w:pPr>
      <w:r>
        <w:t xml:space="preserve">The next Census is scheduled for 2021. Some of the questions from the last Census are not as relevant to policy making and government planning today. Further, there are new topics which would provide helpful </w:t>
      </w:r>
      <w:r w:rsidR="009B7D66">
        <w:t xml:space="preserve">information to </w:t>
      </w:r>
      <w:r w:rsidR="009D55A0">
        <w:t>ensure</w:t>
      </w:r>
      <w:r w:rsidR="009B7D66">
        <w:t xml:space="preserve"> inform</w:t>
      </w:r>
      <w:r w:rsidR="00550684">
        <w:t xml:space="preserve">ed decision </w:t>
      </w:r>
      <w:r w:rsidR="009D55A0">
        <w:t>making in</w:t>
      </w:r>
      <w:r w:rsidR="009B7D66">
        <w:t xml:space="preserve"> Australia</w:t>
      </w:r>
      <w:r w:rsidR="001324EC">
        <w:t xml:space="preserve">. </w:t>
      </w:r>
      <w:r w:rsidR="009D55A0">
        <w:t>S</w:t>
      </w:r>
      <w:r w:rsidR="00A96332">
        <w:t xml:space="preserve">chedule 1 to the Regulations </w:t>
      </w:r>
      <w:r w:rsidR="009B7D66">
        <w:t>updates</w:t>
      </w:r>
      <w:r w:rsidR="00A96332">
        <w:t xml:space="preserve"> the </w:t>
      </w:r>
      <w:r w:rsidR="009B7D66">
        <w:t>list of topics for the next Census so that the statistics collected from the Census continue to provide useful information to assist with planning</w:t>
      </w:r>
      <w:r w:rsidR="00812DBE">
        <w:t>,</w:t>
      </w:r>
      <w:r w:rsidR="009B7D66">
        <w:t xml:space="preserve"> policy-making</w:t>
      </w:r>
      <w:r w:rsidR="00812DBE">
        <w:t xml:space="preserve"> and service delivery</w:t>
      </w:r>
      <w:r w:rsidR="009B7D66">
        <w:t>.</w:t>
      </w:r>
    </w:p>
    <w:p w14:paraId="3FBD89F7" w14:textId="37CA98FA" w:rsidR="00433F6A" w:rsidRPr="00433F6A" w:rsidRDefault="00433F6A" w:rsidP="00647BB7">
      <w:pPr>
        <w:spacing w:before="240"/>
        <w:rPr>
          <w:u w:val="single"/>
        </w:rPr>
      </w:pPr>
      <w:r>
        <w:t>Details of the Regulation</w:t>
      </w:r>
      <w:r w:rsidR="00D171FB">
        <w:t>s</w:t>
      </w:r>
      <w:r>
        <w:t xml:space="preserve"> are set out in </w:t>
      </w:r>
      <w:r>
        <w:rPr>
          <w:u w:val="single"/>
        </w:rPr>
        <w:t>Attachment</w:t>
      </w:r>
      <w:r w:rsidR="00293B0B">
        <w:rPr>
          <w:u w:val="single"/>
        </w:rPr>
        <w:t xml:space="preserve"> A</w:t>
      </w:r>
      <w:r w:rsidRPr="0063068C">
        <w:t>.</w:t>
      </w:r>
      <w:r w:rsidR="00081E88" w:rsidRPr="0063068C">
        <w:t xml:space="preserve"> </w:t>
      </w:r>
    </w:p>
    <w:p w14:paraId="3BD3EBB1" w14:textId="5A6249D8" w:rsidR="00060EA1" w:rsidRDefault="00060EA1" w:rsidP="00060EA1">
      <w:pPr>
        <w:spacing w:before="240"/>
      </w:pPr>
      <w:r w:rsidRPr="00E228ED">
        <w:t>Public consultation on the proposed Regulations was undertaken from 13 December 2019 to 10 January 2020. Approximately 200 submissions were received, with no techn</w:t>
      </w:r>
      <w:r w:rsidR="00550684">
        <w:t xml:space="preserve">ical law design issues raised. </w:t>
      </w:r>
      <w:r w:rsidRPr="00E228ED">
        <w:t>Submissions made similar points to those made in previous consultation on potential Census topics undertaken by the ABS from 3 April to 30 June 2018 and generally support the proposed changes. Only a minority of submissions addressed the two new proposed Census topics of chronic illness and ADF service. Most of the submissions received were in support of an additional topic to collect information on sexual orientation, gender and intersex status.</w:t>
      </w:r>
    </w:p>
    <w:p w14:paraId="418293E7" w14:textId="616C8B50" w:rsidR="00B744DE" w:rsidRPr="00D3322F" w:rsidRDefault="00B744DE" w:rsidP="00B744DE">
      <w:pPr>
        <w:spacing w:before="240"/>
      </w:pPr>
      <w:r w:rsidRPr="00D3322F">
        <w:t>The</w:t>
      </w:r>
      <w:r>
        <w:t xml:space="preserve"> Regulations are </w:t>
      </w:r>
      <w:r w:rsidRPr="00D3322F">
        <w:t>a legislative instrument for the purposes of the</w:t>
      </w:r>
      <w:r w:rsidRPr="00322524">
        <w:t xml:space="preserve"> </w:t>
      </w:r>
      <w:r w:rsidRPr="00D3322F">
        <w:rPr>
          <w:i/>
        </w:rPr>
        <w:t>Legislation Act 2003</w:t>
      </w:r>
      <w:r w:rsidRPr="00D3322F">
        <w:t xml:space="preserve">. </w:t>
      </w:r>
    </w:p>
    <w:p w14:paraId="4970E919" w14:textId="7A77DD93" w:rsidR="00B744DE" w:rsidRDefault="00B744DE" w:rsidP="00B744DE">
      <w:pPr>
        <w:spacing w:before="240"/>
      </w:pPr>
      <w:r w:rsidRPr="005165F2">
        <w:t xml:space="preserve">The </w:t>
      </w:r>
      <w:r>
        <w:t>Regulations</w:t>
      </w:r>
      <w:r w:rsidRPr="005165F2">
        <w:t xml:space="preserve"> commenc</w:t>
      </w:r>
      <w:r w:rsidR="00293B0B">
        <w:t>ed</w:t>
      </w:r>
      <w:r w:rsidRPr="005165F2">
        <w:t xml:space="preserve"> on the day after it </w:t>
      </w:r>
      <w:r w:rsidR="00293B0B">
        <w:t>was</w:t>
      </w:r>
      <w:r w:rsidRPr="005165F2">
        <w:t xml:space="preserve"> registered on the Federal Register of Legislation.</w:t>
      </w:r>
      <w:r>
        <w:t xml:space="preserve"> </w:t>
      </w:r>
      <w:r w:rsidR="00AF4A6F">
        <w:t xml:space="preserve"> </w:t>
      </w:r>
    </w:p>
    <w:p w14:paraId="08B2BB13" w14:textId="670EEC6B" w:rsidR="00293B0B" w:rsidRPr="005165F2" w:rsidRDefault="00293B0B" w:rsidP="00B744DE">
      <w:pPr>
        <w:spacing w:before="240"/>
      </w:pPr>
      <w:r>
        <w:t xml:space="preserve">A Statement of Compatibility with Human Rights is at </w:t>
      </w:r>
      <w:r w:rsidRPr="008C3DFC">
        <w:rPr>
          <w:u w:val="single"/>
        </w:rPr>
        <w:t>Attachment B</w:t>
      </w:r>
      <w:r>
        <w:t>.</w:t>
      </w:r>
    </w:p>
    <w:p w14:paraId="0BAB384E" w14:textId="1B435BB7" w:rsidR="00C37E05" w:rsidRDefault="00433F6A" w:rsidP="00433F6A">
      <w:pPr>
        <w:spacing w:before="240"/>
        <w:jc w:val="right"/>
        <w:rPr>
          <w:b/>
          <w:u w:val="single"/>
        </w:rPr>
      </w:pPr>
      <w:r>
        <w:br w:type="column"/>
      </w:r>
      <w:r>
        <w:rPr>
          <w:b/>
          <w:u w:val="single"/>
        </w:rPr>
        <w:lastRenderedPageBreak/>
        <w:t>ATTACHMENT</w:t>
      </w:r>
      <w:r w:rsidR="00293B0B">
        <w:rPr>
          <w:b/>
          <w:u w:val="single"/>
        </w:rPr>
        <w:t xml:space="preserve"> A</w:t>
      </w:r>
    </w:p>
    <w:p w14:paraId="429BC21B" w14:textId="170C5684" w:rsidR="0080370D" w:rsidRPr="001B07CF" w:rsidRDefault="0080370D" w:rsidP="0080370D">
      <w:pPr>
        <w:tabs>
          <w:tab w:val="left" w:pos="2835"/>
        </w:tabs>
        <w:spacing w:before="240"/>
        <w:ind w:right="91"/>
        <w:rPr>
          <w:b/>
          <w:u w:val="single"/>
        </w:rPr>
      </w:pPr>
      <w:r w:rsidRPr="001B07CF">
        <w:rPr>
          <w:b/>
          <w:u w:val="single"/>
        </w:rPr>
        <w:t xml:space="preserve">Details of the </w:t>
      </w:r>
      <w:r w:rsidR="009B7D66">
        <w:rPr>
          <w:b/>
          <w:i/>
          <w:u w:val="single"/>
        </w:rPr>
        <w:t xml:space="preserve">Census and Statistics Amendment (Statistical Information) Regulations </w:t>
      </w:r>
      <w:r w:rsidR="001D2365">
        <w:rPr>
          <w:b/>
          <w:i/>
          <w:u w:val="single"/>
        </w:rPr>
        <w:t>2020</w:t>
      </w:r>
    </w:p>
    <w:p w14:paraId="6C72615E" w14:textId="77777777" w:rsidR="00433F6A" w:rsidRDefault="00433F6A" w:rsidP="00433F6A">
      <w:pPr>
        <w:spacing w:before="240"/>
        <w:rPr>
          <w:u w:val="single"/>
        </w:rPr>
      </w:pPr>
      <w:r w:rsidRPr="00AE5C7E">
        <w:rPr>
          <w:u w:val="single"/>
        </w:rPr>
        <w:t xml:space="preserve">Section 1 </w:t>
      </w:r>
      <w:r w:rsidR="00AE5C7E" w:rsidRPr="00AE5C7E">
        <w:rPr>
          <w:u w:val="single"/>
        </w:rPr>
        <w:t>– Name of the Regulations</w:t>
      </w:r>
    </w:p>
    <w:p w14:paraId="7B0E5200" w14:textId="344F6EEB" w:rsidR="00AE5C7E" w:rsidRPr="0080370D" w:rsidRDefault="0080370D" w:rsidP="00433F6A">
      <w:pPr>
        <w:spacing w:before="240"/>
      </w:pPr>
      <w:r w:rsidRPr="0080370D">
        <w:t>This section</w:t>
      </w:r>
      <w:r>
        <w:t xml:space="preserve"> provides that the name of the Regulations </w:t>
      </w:r>
      <w:r w:rsidRPr="00334E26">
        <w:t xml:space="preserve">is the </w:t>
      </w:r>
      <w:r w:rsidR="009B7D66">
        <w:rPr>
          <w:i/>
        </w:rPr>
        <w:t>Census and Statistics Amendment</w:t>
      </w:r>
      <w:r w:rsidRPr="00334E26">
        <w:rPr>
          <w:i/>
        </w:rPr>
        <w:t xml:space="preserve"> (</w:t>
      </w:r>
      <w:r w:rsidR="009B7D66">
        <w:rPr>
          <w:i/>
        </w:rPr>
        <w:t>Statistical Information</w:t>
      </w:r>
      <w:r w:rsidRPr="00334E26">
        <w:rPr>
          <w:i/>
        </w:rPr>
        <w:t>) Regulations </w:t>
      </w:r>
      <w:r w:rsidR="001D2365">
        <w:rPr>
          <w:i/>
        </w:rPr>
        <w:t>2020</w:t>
      </w:r>
      <w:r>
        <w:t>.</w:t>
      </w:r>
    </w:p>
    <w:p w14:paraId="6F6CB7C4" w14:textId="77777777" w:rsidR="0080370D" w:rsidRPr="001B07CF" w:rsidRDefault="0080370D" w:rsidP="0080370D">
      <w:pPr>
        <w:tabs>
          <w:tab w:val="left" w:pos="2835"/>
        </w:tabs>
        <w:spacing w:before="240"/>
        <w:ind w:right="91"/>
        <w:rPr>
          <w:u w:val="single"/>
        </w:rPr>
      </w:pPr>
      <w:r w:rsidRPr="001B07CF">
        <w:rPr>
          <w:u w:val="single"/>
        </w:rPr>
        <w:t>Section 2 – Commencement</w:t>
      </w:r>
    </w:p>
    <w:p w14:paraId="38D2DE74" w14:textId="77777777" w:rsidR="0080370D" w:rsidRDefault="006B162D" w:rsidP="0080370D">
      <w:pPr>
        <w:tabs>
          <w:tab w:val="left" w:pos="2835"/>
        </w:tabs>
        <w:spacing w:before="240"/>
        <w:ind w:right="91"/>
      </w:pPr>
      <w:r>
        <w:t>This section provides that the instrument</w:t>
      </w:r>
      <w:r w:rsidR="0080370D">
        <w:t xml:space="preserve"> commences the day after </w:t>
      </w:r>
      <w:r>
        <w:t>it</w:t>
      </w:r>
      <w:r w:rsidR="0080370D">
        <w:t xml:space="preserve"> is registered on the </w:t>
      </w:r>
      <w:r w:rsidR="0080370D" w:rsidRPr="005165F2">
        <w:t>Federal Register of Legislation</w:t>
      </w:r>
      <w:r w:rsidR="0080370D">
        <w:t>.</w:t>
      </w:r>
    </w:p>
    <w:p w14:paraId="0CACD28C" w14:textId="77777777" w:rsidR="0080370D" w:rsidRPr="00E542CF" w:rsidRDefault="0080370D" w:rsidP="0080370D">
      <w:pPr>
        <w:tabs>
          <w:tab w:val="left" w:pos="2835"/>
        </w:tabs>
        <w:spacing w:before="240"/>
        <w:ind w:right="91"/>
        <w:rPr>
          <w:u w:val="single"/>
        </w:rPr>
      </w:pPr>
      <w:r w:rsidRPr="00E542CF">
        <w:rPr>
          <w:u w:val="single"/>
        </w:rPr>
        <w:t>Section 3 – Authority</w:t>
      </w:r>
    </w:p>
    <w:p w14:paraId="5D16067F" w14:textId="63957282" w:rsidR="0080370D" w:rsidRDefault="0080370D" w:rsidP="0080370D">
      <w:pPr>
        <w:tabs>
          <w:tab w:val="left" w:pos="2835"/>
        </w:tabs>
        <w:spacing w:before="240"/>
        <w:ind w:right="91"/>
      </w:pPr>
      <w:r>
        <w:t xml:space="preserve">The Regulations are made under the </w:t>
      </w:r>
      <w:r w:rsidR="006B162D">
        <w:rPr>
          <w:i/>
        </w:rPr>
        <w:t>Census and Statistics</w:t>
      </w:r>
      <w:r w:rsidRPr="00E542CF">
        <w:rPr>
          <w:i/>
        </w:rPr>
        <w:t xml:space="preserve"> Act </w:t>
      </w:r>
      <w:r w:rsidR="00596B81">
        <w:rPr>
          <w:i/>
        </w:rPr>
        <w:t>1905</w:t>
      </w:r>
      <w:r>
        <w:t>.</w:t>
      </w:r>
    </w:p>
    <w:p w14:paraId="31041479" w14:textId="77777777" w:rsidR="00F00217" w:rsidRDefault="00F00217" w:rsidP="0080370D">
      <w:pPr>
        <w:tabs>
          <w:tab w:val="left" w:pos="2835"/>
        </w:tabs>
        <w:spacing w:before="240"/>
        <w:ind w:right="91"/>
        <w:rPr>
          <w:u w:val="single"/>
        </w:rPr>
      </w:pPr>
      <w:r w:rsidRPr="0045740A">
        <w:rPr>
          <w:u w:val="single"/>
        </w:rPr>
        <w:t>Section 4 – Schedule</w:t>
      </w:r>
    </w:p>
    <w:p w14:paraId="049233BD" w14:textId="6AC5F5F3" w:rsidR="004275A5" w:rsidRPr="0045740A" w:rsidRDefault="004275A5" w:rsidP="0080370D">
      <w:pPr>
        <w:tabs>
          <w:tab w:val="left" w:pos="2835"/>
        </w:tabs>
        <w:spacing w:before="240"/>
        <w:ind w:right="91"/>
        <w:rPr>
          <w:u w:val="single"/>
        </w:rPr>
      </w:pPr>
      <w:r w:rsidRPr="00EC7F5F">
        <w:rPr>
          <w:szCs w:val="24"/>
        </w:rPr>
        <w:t>This section provide</w:t>
      </w:r>
      <w:r>
        <w:rPr>
          <w:szCs w:val="24"/>
        </w:rPr>
        <w:t xml:space="preserve">s </w:t>
      </w:r>
      <w:r>
        <w:rPr>
          <w:bCs/>
          <w:szCs w:val="24"/>
        </w:rPr>
        <w:t xml:space="preserve">that </w:t>
      </w:r>
      <w:r w:rsidR="000E10A4">
        <w:rPr>
          <w:bCs/>
          <w:szCs w:val="24"/>
        </w:rPr>
        <w:t>the</w:t>
      </w:r>
      <w:r>
        <w:rPr>
          <w:bCs/>
          <w:szCs w:val="24"/>
        </w:rPr>
        <w:t xml:space="preserve"> </w:t>
      </w:r>
      <w:r w:rsidRPr="00F51ECC">
        <w:rPr>
          <w:bCs/>
          <w:szCs w:val="24"/>
        </w:rPr>
        <w:t xml:space="preserve">instrument that is specified in </w:t>
      </w:r>
      <w:r w:rsidR="000E10A4">
        <w:rPr>
          <w:bCs/>
          <w:szCs w:val="24"/>
        </w:rPr>
        <w:t>the Schedule</w:t>
      </w:r>
      <w:r>
        <w:rPr>
          <w:bCs/>
          <w:szCs w:val="24"/>
        </w:rPr>
        <w:t xml:space="preserve"> to this instrument </w:t>
      </w:r>
      <w:r w:rsidR="000E10A4">
        <w:rPr>
          <w:bCs/>
          <w:szCs w:val="24"/>
        </w:rPr>
        <w:t>is</w:t>
      </w:r>
      <w:r w:rsidRPr="00F51ECC">
        <w:rPr>
          <w:bCs/>
          <w:szCs w:val="24"/>
        </w:rPr>
        <w:t xml:space="preserve"> amended or repealed as set out in the applicable items in the Schedule</w:t>
      </w:r>
      <w:r>
        <w:rPr>
          <w:bCs/>
          <w:szCs w:val="24"/>
        </w:rPr>
        <w:t>, and any other item in the</w:t>
      </w:r>
      <w:r w:rsidRPr="00F51ECC">
        <w:rPr>
          <w:bCs/>
          <w:szCs w:val="24"/>
        </w:rPr>
        <w:t xml:space="preserve"> Schedule to this instrument has effect according to its terms</w:t>
      </w:r>
      <w:r>
        <w:rPr>
          <w:bCs/>
          <w:szCs w:val="24"/>
        </w:rPr>
        <w:t>.</w:t>
      </w:r>
    </w:p>
    <w:p w14:paraId="77D77B99" w14:textId="77777777" w:rsidR="00C47EFF" w:rsidRPr="00E77A68" w:rsidRDefault="00C47EFF" w:rsidP="00C47EFF">
      <w:pPr>
        <w:tabs>
          <w:tab w:val="left" w:pos="2835"/>
        </w:tabs>
        <w:spacing w:before="240"/>
        <w:ind w:right="91"/>
        <w:rPr>
          <w:u w:val="single"/>
        </w:rPr>
      </w:pPr>
      <w:r w:rsidRPr="00E77A68">
        <w:rPr>
          <w:u w:val="single"/>
        </w:rPr>
        <w:t>Schedule 1 – Amendments</w:t>
      </w:r>
    </w:p>
    <w:p w14:paraId="20ADA7A7" w14:textId="77777777" w:rsidR="006B162D" w:rsidRDefault="00DB7632" w:rsidP="00DB7632">
      <w:pPr>
        <w:tabs>
          <w:tab w:val="left" w:pos="2835"/>
        </w:tabs>
        <w:spacing w:before="240"/>
        <w:ind w:right="91"/>
      </w:pPr>
      <w:r>
        <w:t>Item</w:t>
      </w:r>
      <w:r w:rsidR="006B162D">
        <w:t>s 1</w:t>
      </w:r>
      <w:r>
        <w:t xml:space="preserve"> </w:t>
      </w:r>
      <w:r w:rsidR="006B162D">
        <w:t xml:space="preserve">and 2 insert </w:t>
      </w:r>
      <w:r w:rsidR="00A0148B">
        <w:t xml:space="preserve">two </w:t>
      </w:r>
      <w:r w:rsidR="006B162D">
        <w:t xml:space="preserve">new topics into the list of topics in relation to which the Statistician shall collect statistical information. </w:t>
      </w:r>
    </w:p>
    <w:p w14:paraId="410569F0" w14:textId="77777777" w:rsidR="006B162D" w:rsidRDefault="006B162D" w:rsidP="00DB7632">
      <w:pPr>
        <w:tabs>
          <w:tab w:val="left" w:pos="2835"/>
        </w:tabs>
        <w:spacing w:before="240"/>
        <w:ind w:right="91"/>
      </w:pPr>
      <w:r>
        <w:t xml:space="preserve">Item 1 requires the Statistician to collect information about </w:t>
      </w:r>
      <w:r w:rsidR="56584C53">
        <w:t xml:space="preserve">service in the Australian Defence Force </w:t>
      </w:r>
      <w:r>
        <w:t xml:space="preserve">from persons 15 years and older. </w:t>
      </w:r>
      <w:r w:rsidR="00596B81" w:rsidRPr="00812DBE">
        <w:rPr>
          <w:color w:val="000000"/>
          <w:szCs w:val="24"/>
        </w:rPr>
        <w:t xml:space="preserve">Collection of this topic on the </w:t>
      </w:r>
      <w:r w:rsidR="00812DBE">
        <w:rPr>
          <w:color w:val="000000"/>
          <w:szCs w:val="24"/>
        </w:rPr>
        <w:t xml:space="preserve">Census will </w:t>
      </w:r>
      <w:r w:rsidR="00596B81" w:rsidRPr="00812DBE">
        <w:rPr>
          <w:color w:val="000000"/>
          <w:szCs w:val="24"/>
        </w:rPr>
        <w:t xml:space="preserve">allow for a </w:t>
      </w:r>
      <w:r w:rsidR="00472438">
        <w:rPr>
          <w:color w:val="000000"/>
          <w:szCs w:val="24"/>
        </w:rPr>
        <w:t>better</w:t>
      </w:r>
      <w:r w:rsidR="00596B81" w:rsidRPr="00812DBE">
        <w:rPr>
          <w:color w:val="000000"/>
          <w:szCs w:val="24"/>
        </w:rPr>
        <w:t xml:space="preserve"> understanding of </w:t>
      </w:r>
      <w:r w:rsidR="00472438">
        <w:rPr>
          <w:color w:val="000000"/>
          <w:szCs w:val="24"/>
        </w:rPr>
        <w:t xml:space="preserve">the circumstances of </w:t>
      </w:r>
      <w:r w:rsidR="00596B81" w:rsidRPr="00812DBE">
        <w:rPr>
          <w:color w:val="000000"/>
          <w:szCs w:val="24"/>
        </w:rPr>
        <w:t xml:space="preserve">Australia’s veteran community, </w:t>
      </w:r>
      <w:r w:rsidR="00472438">
        <w:rPr>
          <w:color w:val="000000"/>
          <w:szCs w:val="24"/>
        </w:rPr>
        <w:t>and will facilitate targeted services and support</w:t>
      </w:r>
      <w:r w:rsidR="00596B81" w:rsidRPr="00812DBE">
        <w:rPr>
          <w:color w:val="000000"/>
          <w:szCs w:val="24"/>
        </w:rPr>
        <w:t xml:space="preserve"> related to this </w:t>
      </w:r>
      <w:r w:rsidR="00596B81" w:rsidRPr="00596B81">
        <w:rPr>
          <w:color w:val="000000"/>
          <w:szCs w:val="24"/>
        </w:rPr>
        <w:t>community’s</w:t>
      </w:r>
      <w:r w:rsidR="00596B81" w:rsidRPr="00812DBE">
        <w:rPr>
          <w:color w:val="000000"/>
          <w:szCs w:val="24"/>
        </w:rPr>
        <w:t xml:space="preserve"> health, economic and social wellbeing.</w:t>
      </w:r>
    </w:p>
    <w:p w14:paraId="07BE05D7" w14:textId="77777777" w:rsidR="006B162D" w:rsidRDefault="006B162D" w:rsidP="00DB7632">
      <w:pPr>
        <w:tabs>
          <w:tab w:val="left" w:pos="2835"/>
        </w:tabs>
        <w:spacing w:before="240"/>
        <w:ind w:right="91"/>
      </w:pPr>
      <w:r>
        <w:t xml:space="preserve">Item 2 inserts a topic relating to health conditions diagnosed by a </w:t>
      </w:r>
      <w:r w:rsidR="00142957">
        <w:t xml:space="preserve">doctor </w:t>
      </w:r>
      <w:r>
        <w:t xml:space="preserve">or a nurse. </w:t>
      </w:r>
      <w:r w:rsidR="00C906EE">
        <w:t>This topic will</w:t>
      </w:r>
      <w:r w:rsidR="00DB7632">
        <w:t xml:space="preserve"> </w:t>
      </w:r>
      <w:r w:rsidR="56584C53">
        <w:t xml:space="preserve">be answered by all respondents and </w:t>
      </w:r>
      <w:r w:rsidR="00C906EE">
        <w:t>assist health service planning</w:t>
      </w:r>
      <w:r w:rsidR="00596B81">
        <w:t xml:space="preserve"> and </w:t>
      </w:r>
      <w:r w:rsidR="009D55A0">
        <w:t>service delivery</w:t>
      </w:r>
      <w:r w:rsidR="003A7EDE">
        <w:t xml:space="preserve"> at the local</w:t>
      </w:r>
      <w:r w:rsidR="00596B81">
        <w:t xml:space="preserve"> level</w:t>
      </w:r>
      <w:r w:rsidR="00C906EE">
        <w:t>.</w:t>
      </w:r>
    </w:p>
    <w:p w14:paraId="1FF2C0EE" w14:textId="392E2653" w:rsidR="00550684" w:rsidRDefault="00C906EE" w:rsidP="00CA2A19">
      <w:pPr>
        <w:keepNext/>
        <w:tabs>
          <w:tab w:val="left" w:pos="2835"/>
        </w:tabs>
        <w:spacing w:before="240"/>
        <w:ind w:right="91"/>
        <w:rPr>
          <w:color w:val="000000"/>
          <w:szCs w:val="24"/>
        </w:rPr>
      </w:pPr>
      <w:r>
        <w:t>Item 3 repeals</w:t>
      </w:r>
      <w:r w:rsidR="56584C53">
        <w:t xml:space="preserve"> the topic </w:t>
      </w:r>
      <w:r>
        <w:t>relate</w:t>
      </w:r>
      <w:r w:rsidR="00142957">
        <w:t>d</w:t>
      </w:r>
      <w:r>
        <w:t xml:space="preserve"> to access to the internet at the dwelling</w:t>
      </w:r>
      <w:r w:rsidR="56584C53">
        <w:t xml:space="preserve"> from the list of topics</w:t>
      </w:r>
      <w:r>
        <w:t xml:space="preserve">. </w:t>
      </w:r>
      <w:r w:rsidR="00596B81" w:rsidRPr="00596B81">
        <w:t xml:space="preserve">The </w:t>
      </w:r>
      <w:r w:rsidR="00596B81" w:rsidRPr="00812DBE">
        <w:rPr>
          <w:color w:val="000000"/>
          <w:szCs w:val="24"/>
        </w:rPr>
        <w:t xml:space="preserve">growth in internet access outside of the home on mobile and other personal devices has rendered the current topic collecting </w:t>
      </w:r>
      <w:r w:rsidR="00596B81" w:rsidRPr="008C3DFC">
        <w:rPr>
          <w:iCs/>
          <w:color w:val="000000"/>
          <w:szCs w:val="24"/>
        </w:rPr>
        <w:t>household</w:t>
      </w:r>
      <w:r w:rsidR="00596B81" w:rsidRPr="00812DBE">
        <w:rPr>
          <w:color w:val="000000"/>
          <w:szCs w:val="24"/>
        </w:rPr>
        <w:t xml:space="preserve"> internet access as less relevant.</w:t>
      </w:r>
    </w:p>
    <w:p w14:paraId="3A8117FE" w14:textId="77777777" w:rsidR="00550684" w:rsidRDefault="00550684">
      <w:pPr>
        <w:spacing w:before="0" w:after="0"/>
        <w:rPr>
          <w:color w:val="000000"/>
          <w:szCs w:val="24"/>
        </w:rPr>
      </w:pPr>
      <w:r>
        <w:rPr>
          <w:color w:val="000000"/>
          <w:szCs w:val="24"/>
        </w:rPr>
        <w:br w:type="page"/>
      </w:r>
    </w:p>
    <w:p w14:paraId="61B60049" w14:textId="43E42B50" w:rsidR="00293B0B" w:rsidRDefault="00293B0B" w:rsidP="008C3DFC">
      <w:pPr>
        <w:pStyle w:val="Heading3"/>
        <w:jc w:val="right"/>
        <w:rPr>
          <w:u w:val="single"/>
        </w:rPr>
      </w:pPr>
      <w:bookmarkStart w:id="0" w:name="_GoBack"/>
      <w:bookmarkEnd w:id="0"/>
      <w:r>
        <w:rPr>
          <w:u w:val="single"/>
        </w:rPr>
        <w:lastRenderedPageBreak/>
        <w:t>ATTACHMENT B</w:t>
      </w:r>
    </w:p>
    <w:p w14:paraId="235E70BC" w14:textId="77777777" w:rsidR="00293B0B" w:rsidRPr="00293B0B" w:rsidRDefault="00293B0B" w:rsidP="008C3DFC">
      <w:pPr>
        <w:pStyle w:val="base-text-paragraph"/>
      </w:pPr>
    </w:p>
    <w:p w14:paraId="43587E45" w14:textId="1B3BD70E" w:rsidR="001D0398" w:rsidRPr="00462095" w:rsidRDefault="001D0398" w:rsidP="001D0398">
      <w:pPr>
        <w:pStyle w:val="Heading3"/>
        <w:jc w:val="center"/>
      </w:pPr>
      <w:r w:rsidRPr="00462095">
        <w:t>Statement of Compatibility with Human Rights</w:t>
      </w:r>
    </w:p>
    <w:p w14:paraId="34F102BF" w14:textId="77777777" w:rsidR="001D0398" w:rsidRPr="00647BB7" w:rsidRDefault="001D0398" w:rsidP="001D0398">
      <w:pPr>
        <w:spacing w:before="240"/>
        <w:jc w:val="center"/>
        <w:rPr>
          <w:i/>
        </w:rPr>
      </w:pPr>
      <w:r w:rsidRPr="00647BB7">
        <w:rPr>
          <w:i/>
        </w:rPr>
        <w:t>Prepared in accordance with Part 3 of the Human Rights (Parliamentary Scrutiny) Act 2011</w:t>
      </w:r>
    </w:p>
    <w:p w14:paraId="1D031F86" w14:textId="761EE882" w:rsidR="001D0398" w:rsidRPr="00D70BE8" w:rsidRDefault="00C906EE" w:rsidP="001D0398">
      <w:pPr>
        <w:spacing w:before="240"/>
        <w:jc w:val="center"/>
        <w:rPr>
          <w:b/>
          <w:i/>
        </w:rPr>
      </w:pPr>
      <w:r w:rsidRPr="00D70BE8">
        <w:rPr>
          <w:b/>
          <w:i/>
        </w:rPr>
        <w:t>Census and Statistics</w:t>
      </w:r>
      <w:r w:rsidR="001D0398" w:rsidRPr="00D70BE8">
        <w:rPr>
          <w:b/>
          <w:i/>
        </w:rPr>
        <w:t xml:space="preserve"> Amendment (</w:t>
      </w:r>
      <w:r w:rsidRPr="00D70BE8">
        <w:rPr>
          <w:b/>
          <w:i/>
        </w:rPr>
        <w:t>Statistical Information</w:t>
      </w:r>
      <w:r w:rsidR="001D0398" w:rsidRPr="00D70BE8">
        <w:rPr>
          <w:b/>
          <w:i/>
        </w:rPr>
        <w:t>) Regulations </w:t>
      </w:r>
      <w:r w:rsidR="001D2365" w:rsidRPr="00D70BE8">
        <w:rPr>
          <w:b/>
          <w:i/>
        </w:rPr>
        <w:t>2020</w:t>
      </w:r>
    </w:p>
    <w:p w14:paraId="1BDD0BC2" w14:textId="77777777" w:rsidR="001D0398" w:rsidRPr="00647BB7" w:rsidRDefault="0063068C" w:rsidP="00C64EDD">
      <w:pPr>
        <w:spacing w:before="240"/>
        <w:jc w:val="center"/>
      </w:pPr>
      <w:r>
        <w:t>This legislative i</w:t>
      </w:r>
      <w:r w:rsidR="001D0398" w:rsidRPr="00647BB7">
        <w:t xml:space="preserve">nstrument is compatible with the human rights and freedoms recognised or declared in the international instruments listed in section 3 of the </w:t>
      </w:r>
      <w:r w:rsidR="001D0398" w:rsidRPr="00647BB7">
        <w:rPr>
          <w:i/>
        </w:rPr>
        <w:t>Human Rights (Parliamentary Scrutiny) Act 2011</w:t>
      </w:r>
      <w:r w:rsidR="001D0398" w:rsidRPr="00647BB7">
        <w:t>.</w:t>
      </w:r>
    </w:p>
    <w:p w14:paraId="0A18CE2C" w14:textId="77777777" w:rsidR="001D0398" w:rsidRPr="00647BB7" w:rsidRDefault="001D0398" w:rsidP="001D0398">
      <w:pPr>
        <w:pStyle w:val="Heading3"/>
      </w:pPr>
      <w:r w:rsidRPr="00647BB7">
        <w:t>Overview of the Legislative Instrument</w:t>
      </w:r>
    </w:p>
    <w:p w14:paraId="74AA2667" w14:textId="69FEA6E3" w:rsidR="00267FD7" w:rsidRDefault="00726D0F" w:rsidP="00726D0F">
      <w:pPr>
        <w:spacing w:before="240"/>
      </w:pPr>
      <w:r>
        <w:t xml:space="preserve">Schedule 1 to </w:t>
      </w:r>
      <w:r w:rsidR="0011508C">
        <w:t xml:space="preserve">the </w:t>
      </w:r>
      <w:r w:rsidR="0011508C" w:rsidRPr="0011508C">
        <w:rPr>
          <w:i/>
        </w:rPr>
        <w:t xml:space="preserve">Census and Statistical Amendment (Statistical Information) Regulations </w:t>
      </w:r>
      <w:r w:rsidR="001D2365">
        <w:rPr>
          <w:i/>
        </w:rPr>
        <w:t>2020</w:t>
      </w:r>
      <w:r w:rsidR="0011508C">
        <w:t xml:space="preserve"> (the Regulations)</w:t>
      </w:r>
      <w:r>
        <w:t xml:space="preserve"> </w:t>
      </w:r>
      <w:r w:rsidR="00C906EE">
        <w:t>updates the list of Census topics in the</w:t>
      </w:r>
      <w:r>
        <w:t xml:space="preserve"> </w:t>
      </w:r>
      <w:r w:rsidR="00C906EE">
        <w:rPr>
          <w:i/>
        </w:rPr>
        <w:t>Census and Statistics Regu</w:t>
      </w:r>
      <w:r w:rsidR="00A461B1">
        <w:rPr>
          <w:i/>
        </w:rPr>
        <w:t>l</w:t>
      </w:r>
      <w:r w:rsidR="00C906EE">
        <w:rPr>
          <w:i/>
        </w:rPr>
        <w:t>ation 2016</w:t>
      </w:r>
      <w:r>
        <w:t xml:space="preserve">. </w:t>
      </w:r>
      <w:r w:rsidR="00A461B1">
        <w:t>It inserts topic</w:t>
      </w:r>
      <w:r w:rsidR="0063068C">
        <w:t>s</w:t>
      </w:r>
      <w:r w:rsidR="00A461B1">
        <w:t xml:space="preserve"> relating to diagnosed health conditions and service in the Australian Defence Force</w:t>
      </w:r>
      <w:r>
        <w:t>.</w:t>
      </w:r>
      <w:r w:rsidR="0063068C">
        <w:t xml:space="preserve"> It removes</w:t>
      </w:r>
      <w:r w:rsidR="00A461B1">
        <w:t xml:space="preserve"> </w:t>
      </w:r>
      <w:r w:rsidR="00B96FAC">
        <w:t>a topic</w:t>
      </w:r>
      <w:r w:rsidR="00A461B1">
        <w:t xml:space="preserve"> relating to access to the internet at the dwelling.</w:t>
      </w:r>
    </w:p>
    <w:p w14:paraId="3E903501" w14:textId="77777777" w:rsidR="001D0398" w:rsidRPr="00647BB7" w:rsidRDefault="001D0398" w:rsidP="001D0398">
      <w:pPr>
        <w:pStyle w:val="Heading3"/>
      </w:pPr>
      <w:r w:rsidRPr="00647BB7">
        <w:t>Human rights implications</w:t>
      </w:r>
    </w:p>
    <w:p w14:paraId="3D4E3D4E" w14:textId="77777777" w:rsidR="001A0DBB" w:rsidRDefault="009862C7" w:rsidP="009862C7">
      <w:pPr>
        <w:pStyle w:val="Heading3"/>
        <w:rPr>
          <w:b w:val="0"/>
          <w:kern w:val="0"/>
        </w:rPr>
      </w:pPr>
      <w:r w:rsidRPr="009862C7">
        <w:rPr>
          <w:b w:val="0"/>
          <w:kern w:val="0"/>
        </w:rPr>
        <w:t>This legislative instrument engages</w:t>
      </w:r>
      <w:r w:rsidR="001A0DBB">
        <w:rPr>
          <w:b w:val="0"/>
          <w:kern w:val="0"/>
        </w:rPr>
        <w:t xml:space="preserve"> two rights:</w:t>
      </w:r>
    </w:p>
    <w:p w14:paraId="7D92C049" w14:textId="77777777" w:rsidR="00211575" w:rsidRDefault="00211575" w:rsidP="00211575">
      <w:pPr>
        <w:pStyle w:val="Bullet"/>
      </w:pPr>
      <w:r>
        <w:t>the right to an adequate standard of living; and</w:t>
      </w:r>
    </w:p>
    <w:p w14:paraId="01E7A064" w14:textId="77777777" w:rsidR="001A0DBB" w:rsidRDefault="001A0DBB" w:rsidP="001A0DBB">
      <w:pPr>
        <w:pStyle w:val="Bullet"/>
      </w:pPr>
      <w:r>
        <w:t>the prohibition on interference with privacy</w:t>
      </w:r>
      <w:r w:rsidR="00211575">
        <w:t>.</w:t>
      </w:r>
    </w:p>
    <w:p w14:paraId="2E00D726" w14:textId="77777777" w:rsidR="00211575" w:rsidRDefault="00211575" w:rsidP="00211575">
      <w:pPr>
        <w:pStyle w:val="Heading3"/>
        <w:rPr>
          <w:b w:val="0"/>
          <w:kern w:val="0"/>
        </w:rPr>
      </w:pPr>
      <w:r>
        <w:rPr>
          <w:b w:val="0"/>
          <w:kern w:val="0"/>
        </w:rPr>
        <w:t>The legislative instrument engages and promotes the right</w:t>
      </w:r>
      <w:r w:rsidRPr="009862C7">
        <w:rPr>
          <w:b w:val="0"/>
          <w:kern w:val="0"/>
        </w:rPr>
        <w:t xml:space="preserve"> to an adequate standard of living, including food, water and housing</w:t>
      </w:r>
      <w:r>
        <w:rPr>
          <w:b w:val="0"/>
          <w:kern w:val="0"/>
        </w:rPr>
        <w:t>. This right</w:t>
      </w:r>
      <w:r w:rsidRPr="009862C7">
        <w:rPr>
          <w:b w:val="0"/>
          <w:kern w:val="0"/>
        </w:rPr>
        <w:t xml:space="preserve"> is contained in Article 11(1) of the International Covenant on Economic, Social and Cultural Rights. Statistics and Census data</w:t>
      </w:r>
      <w:r>
        <w:rPr>
          <w:b w:val="0"/>
          <w:kern w:val="0"/>
        </w:rPr>
        <w:t xml:space="preserve"> relating to diagnosed health conditions and service in the Australian Defence Force will be used </w:t>
      </w:r>
      <w:r w:rsidRPr="009862C7">
        <w:rPr>
          <w:b w:val="0"/>
          <w:kern w:val="0"/>
        </w:rPr>
        <w:t>by the Commonwealth and state and territory governments to make informed decisions on resource distribution including the impleme</w:t>
      </w:r>
      <w:r>
        <w:rPr>
          <w:b w:val="0"/>
          <w:kern w:val="0"/>
        </w:rPr>
        <w:t>ntation of housing</w:t>
      </w:r>
      <w:r w:rsidR="0063068C">
        <w:rPr>
          <w:b w:val="0"/>
          <w:kern w:val="0"/>
        </w:rPr>
        <w:t xml:space="preserve"> and</w:t>
      </w:r>
      <w:r>
        <w:rPr>
          <w:b w:val="0"/>
          <w:kern w:val="0"/>
        </w:rPr>
        <w:t xml:space="preserve"> healthcare </w:t>
      </w:r>
      <w:r w:rsidRPr="009862C7">
        <w:rPr>
          <w:b w:val="0"/>
          <w:kern w:val="0"/>
        </w:rPr>
        <w:t>programs.</w:t>
      </w:r>
    </w:p>
    <w:p w14:paraId="714A96D5" w14:textId="77777777" w:rsidR="0011508C" w:rsidRDefault="00211575" w:rsidP="009862C7">
      <w:pPr>
        <w:pStyle w:val="Heading3"/>
        <w:rPr>
          <w:b w:val="0"/>
          <w:kern w:val="0"/>
        </w:rPr>
      </w:pPr>
      <w:r>
        <w:rPr>
          <w:b w:val="0"/>
          <w:kern w:val="0"/>
        </w:rPr>
        <w:t>The</w:t>
      </w:r>
      <w:r w:rsidR="009862C7" w:rsidRPr="009862C7">
        <w:rPr>
          <w:b w:val="0"/>
          <w:kern w:val="0"/>
        </w:rPr>
        <w:t xml:space="preserve"> legislative instrument</w:t>
      </w:r>
      <w:r>
        <w:rPr>
          <w:b w:val="0"/>
          <w:kern w:val="0"/>
        </w:rPr>
        <w:t xml:space="preserve"> also engages</w:t>
      </w:r>
      <w:r w:rsidR="009862C7" w:rsidRPr="009862C7">
        <w:rPr>
          <w:b w:val="0"/>
          <w:kern w:val="0"/>
        </w:rPr>
        <w:t xml:space="preserve"> the prohibition on interference with privacy</w:t>
      </w:r>
      <w:r w:rsidR="001A0DBB">
        <w:rPr>
          <w:b w:val="0"/>
          <w:kern w:val="0"/>
        </w:rPr>
        <w:t xml:space="preserve"> in Article 17</w:t>
      </w:r>
      <w:r w:rsidR="009862C7" w:rsidRPr="009862C7">
        <w:rPr>
          <w:b w:val="0"/>
          <w:kern w:val="0"/>
        </w:rPr>
        <w:t xml:space="preserve"> of the International Covenant on Civil and Political Rights</w:t>
      </w:r>
      <w:r w:rsidR="001A0DBB">
        <w:rPr>
          <w:b w:val="0"/>
          <w:kern w:val="0"/>
        </w:rPr>
        <w:t>. Article 17</w:t>
      </w:r>
      <w:r w:rsidR="009862C7" w:rsidRPr="009862C7">
        <w:rPr>
          <w:b w:val="0"/>
          <w:kern w:val="0"/>
        </w:rPr>
        <w:t xml:space="preserve"> prohibits unlawful or arbitrary interferences with a person’s privacy, family, home and correspondence. </w:t>
      </w:r>
    </w:p>
    <w:p w14:paraId="55896BE7" w14:textId="30DB270B" w:rsidR="001A0DBB" w:rsidRDefault="001A0DBB" w:rsidP="009862C7">
      <w:pPr>
        <w:pStyle w:val="Heading3"/>
        <w:rPr>
          <w:b w:val="0"/>
          <w:kern w:val="0"/>
        </w:rPr>
      </w:pPr>
      <w:r>
        <w:rPr>
          <w:b w:val="0"/>
          <w:kern w:val="0"/>
        </w:rPr>
        <w:t xml:space="preserve">The Regulations engage a person’s right to privacy as they require </w:t>
      </w:r>
      <w:r w:rsidR="0063068C">
        <w:rPr>
          <w:b w:val="0"/>
          <w:kern w:val="0"/>
        </w:rPr>
        <w:t>the Statistician</w:t>
      </w:r>
      <w:r>
        <w:rPr>
          <w:b w:val="0"/>
          <w:kern w:val="0"/>
        </w:rPr>
        <w:t xml:space="preserve"> to </w:t>
      </w:r>
      <w:r w:rsidR="0063068C">
        <w:rPr>
          <w:b w:val="0"/>
          <w:kern w:val="0"/>
        </w:rPr>
        <w:t>collect</w:t>
      </w:r>
      <w:r>
        <w:rPr>
          <w:b w:val="0"/>
          <w:kern w:val="0"/>
        </w:rPr>
        <w:t xml:space="preserve"> personal information about </w:t>
      </w:r>
      <w:r w:rsidR="0011508C">
        <w:rPr>
          <w:b w:val="0"/>
          <w:kern w:val="0"/>
        </w:rPr>
        <w:t>respondents’</w:t>
      </w:r>
      <w:r>
        <w:rPr>
          <w:b w:val="0"/>
          <w:kern w:val="0"/>
        </w:rPr>
        <w:t xml:space="preserve"> </w:t>
      </w:r>
      <w:r w:rsidR="000322D9">
        <w:rPr>
          <w:b w:val="0"/>
          <w:kern w:val="0"/>
        </w:rPr>
        <w:t xml:space="preserve">Australian Defence Force </w:t>
      </w:r>
      <w:r>
        <w:rPr>
          <w:b w:val="0"/>
          <w:kern w:val="0"/>
        </w:rPr>
        <w:t xml:space="preserve">service and </w:t>
      </w:r>
      <w:r w:rsidR="000E10A4">
        <w:rPr>
          <w:b w:val="0"/>
          <w:kern w:val="0"/>
        </w:rPr>
        <w:t xml:space="preserve">diagnosed </w:t>
      </w:r>
      <w:r>
        <w:rPr>
          <w:b w:val="0"/>
          <w:kern w:val="0"/>
        </w:rPr>
        <w:t>health conditions.</w:t>
      </w:r>
    </w:p>
    <w:p w14:paraId="13FD66F2" w14:textId="72B5B375" w:rsidR="00483CE4" w:rsidRPr="0011508C" w:rsidRDefault="0011508C" w:rsidP="003148E8">
      <w:pPr>
        <w:pStyle w:val="base-text-paragraph"/>
        <w:ind w:left="0"/>
      </w:pPr>
      <w:r>
        <w:t>The</w:t>
      </w:r>
      <w:r w:rsidR="003148E8">
        <w:t xml:space="preserve"> interference with the right to privacy </w:t>
      </w:r>
      <w:r w:rsidR="003148E8" w:rsidRPr="0011508C">
        <w:t xml:space="preserve">caused by the Regulations is </w:t>
      </w:r>
      <w:r w:rsidR="001A0DBB" w:rsidRPr="0011508C">
        <w:t>in pursuit of a legitimate objective</w:t>
      </w:r>
      <w:r w:rsidR="003148E8" w:rsidRPr="0011508C">
        <w:t xml:space="preserve">. </w:t>
      </w:r>
      <w:r w:rsidR="00BB1090" w:rsidRPr="0011508C">
        <w:t>All levels of</w:t>
      </w:r>
      <w:r w:rsidR="003148E8" w:rsidRPr="0011508C">
        <w:t xml:space="preserve"> g</w:t>
      </w:r>
      <w:r w:rsidR="00BB1090" w:rsidRPr="0011508C">
        <w:t>overnment in Australia</w:t>
      </w:r>
      <w:r w:rsidR="003148E8" w:rsidRPr="0011508C">
        <w:t xml:space="preserve"> n</w:t>
      </w:r>
      <w:r w:rsidR="00BB1090" w:rsidRPr="0011508C">
        <w:t>eed</w:t>
      </w:r>
      <w:r w:rsidR="003148E8" w:rsidRPr="0011508C">
        <w:t xml:space="preserve"> information about Australia’s population to inform their decisions and policy making. Australia’s population is ag</w:t>
      </w:r>
      <w:r w:rsidR="000E10A4">
        <w:t>e</w:t>
      </w:r>
      <w:r w:rsidR="003148E8" w:rsidRPr="0011508C">
        <w:t xml:space="preserve">ing and health services in many states are coming </w:t>
      </w:r>
      <w:r w:rsidR="00BB1090" w:rsidRPr="0011508C">
        <w:t>under</w:t>
      </w:r>
      <w:r w:rsidR="003148E8" w:rsidRPr="0011508C">
        <w:t xml:space="preserve"> pressure</w:t>
      </w:r>
      <w:r w:rsidR="00BB1090" w:rsidRPr="0011508C">
        <w:t xml:space="preserve">. While </w:t>
      </w:r>
      <w:r w:rsidR="009D55A0">
        <w:t>extensive</w:t>
      </w:r>
      <w:r w:rsidR="00BB1090" w:rsidRPr="0011508C">
        <w:t xml:space="preserve"> information is collected by the ABS’ National Health Survey</w:t>
      </w:r>
      <w:r w:rsidR="003A7EDE">
        <w:t xml:space="preserve"> at the </w:t>
      </w:r>
      <w:r w:rsidR="003A7EDE">
        <w:lastRenderedPageBreak/>
        <w:t>n</w:t>
      </w:r>
      <w:r w:rsidR="009D55A0">
        <w:t xml:space="preserve">ational and </w:t>
      </w:r>
      <w:r w:rsidR="003A7EDE">
        <w:t>broad state and territory</w:t>
      </w:r>
      <w:r w:rsidR="009D55A0">
        <w:t xml:space="preserve"> level</w:t>
      </w:r>
      <w:r w:rsidR="00A0148B">
        <w:t>s</w:t>
      </w:r>
      <w:r w:rsidR="00BB1090" w:rsidRPr="0011508C">
        <w:t xml:space="preserve">, there is currently no information available to policy-makers on the prevalence of diagnosed health conditions </w:t>
      </w:r>
      <w:r w:rsidR="003A7EDE">
        <w:t>for small population groups, and at small geographical areas</w:t>
      </w:r>
      <w:r w:rsidR="00BB1090" w:rsidRPr="0011508C">
        <w:t xml:space="preserve">. </w:t>
      </w:r>
    </w:p>
    <w:p w14:paraId="7B630636" w14:textId="77777777" w:rsidR="00BB1090" w:rsidRPr="0011508C" w:rsidRDefault="00BB1090" w:rsidP="003148E8">
      <w:pPr>
        <w:pStyle w:val="base-text-paragraph"/>
        <w:ind w:left="0"/>
      </w:pPr>
      <w:r>
        <w:t>Governments also require information about the number and circumstances of its veterans. A range of studies have show</w:t>
      </w:r>
      <w:r w:rsidR="00483CE4">
        <w:t>n</w:t>
      </w:r>
      <w:r>
        <w:t xml:space="preserve"> that this group of people have distinct needs and may require special consideration or resources. The Department of Veterans’ Affairs are aware of the population of former defence force personnel that engage </w:t>
      </w:r>
      <w:r w:rsidR="00483CE4">
        <w:t>its</w:t>
      </w:r>
      <w:r>
        <w:t xml:space="preserve"> services but this only represents a subset of the population of former defence force personnel. </w:t>
      </w:r>
      <w:r w:rsidR="00FE021C">
        <w:t>The Department</w:t>
      </w:r>
      <w:r w:rsidR="0011508C">
        <w:t xml:space="preserve"> of Veterans’ Affairs</w:t>
      </w:r>
      <w:r w:rsidR="00FE021C">
        <w:t xml:space="preserve"> has undertaken extensive work to identify </w:t>
      </w:r>
      <w:r w:rsidR="00FE021C" w:rsidRPr="0011508C">
        <w:t>alternative sources of data but has found them to be inadequate.</w:t>
      </w:r>
    </w:p>
    <w:p w14:paraId="20F23D94" w14:textId="47236375" w:rsidR="001A0DBB" w:rsidRDefault="0011508C" w:rsidP="003148E8">
      <w:pPr>
        <w:pStyle w:val="base-text-paragraph"/>
        <w:ind w:left="0"/>
      </w:pPr>
      <w:r w:rsidRPr="0011508C">
        <w:t>Further, t</w:t>
      </w:r>
      <w:r w:rsidR="003148E8" w:rsidRPr="0011508C">
        <w:t xml:space="preserve">here is a rational connection between </w:t>
      </w:r>
      <w:r>
        <w:t xml:space="preserve">the </w:t>
      </w:r>
      <w:r w:rsidR="003148E8" w:rsidRPr="0011508C">
        <w:t xml:space="preserve">Regulations and </w:t>
      </w:r>
      <w:r w:rsidR="00483CE4" w:rsidRPr="0011508C">
        <w:t>the</w:t>
      </w:r>
      <w:r w:rsidR="003148E8" w:rsidRPr="0011508C">
        <w:t xml:space="preserve"> legitimate objective</w:t>
      </w:r>
      <w:r w:rsidR="00483CE4" w:rsidRPr="0011508C">
        <w:t xml:space="preserve"> of obtaining information to support</w:t>
      </w:r>
      <w:r w:rsidR="00483CE4">
        <w:t xml:space="preserve"> Australia’s future planning and policy-making needs</w:t>
      </w:r>
      <w:r w:rsidR="003148E8">
        <w:t>. If the Government did not have access to the information collected on Census night, it would be unable to make informed decisions that balance Australia’s future needs and ensure that our scarce resource</w:t>
      </w:r>
      <w:r w:rsidR="000E10A4">
        <w:t>s</w:t>
      </w:r>
      <w:r w:rsidR="003148E8">
        <w:t xml:space="preserve"> are appropriately allocated.</w:t>
      </w:r>
    </w:p>
    <w:p w14:paraId="08312944" w14:textId="01A2413E" w:rsidR="00776AC5" w:rsidRDefault="00483CE4" w:rsidP="003148E8">
      <w:pPr>
        <w:pStyle w:val="base-text-paragraph"/>
        <w:ind w:left="0"/>
      </w:pPr>
      <w:r>
        <w:t xml:space="preserve">Finally, the </w:t>
      </w:r>
      <w:r w:rsidRPr="0011508C">
        <w:t xml:space="preserve">limitation on the right to privacy is reasonable, necessary and sufficiently precise. </w:t>
      </w:r>
      <w:r w:rsidR="0011508C">
        <w:t xml:space="preserve">The Regulations </w:t>
      </w:r>
      <w:r w:rsidR="00776AC5" w:rsidRPr="00776AC5">
        <w:t xml:space="preserve">do not impose obligations on persons to provide personal information. Such obligations associated with the collection of information from persons for the purposes of the Census are lawfully imposed by subsections 10(4) and 11(2) of the </w:t>
      </w:r>
      <w:r w:rsidR="00776AC5" w:rsidRPr="00776AC5">
        <w:rPr>
          <w:i/>
        </w:rPr>
        <w:t>Census and Statistics Act 1905</w:t>
      </w:r>
      <w:r w:rsidR="00776AC5" w:rsidRPr="00776AC5">
        <w:t xml:space="preserve">. </w:t>
      </w:r>
      <w:r w:rsidR="00776AC5">
        <w:t>Further, t</w:t>
      </w:r>
      <w:r>
        <w:t xml:space="preserve">he two additional questions </w:t>
      </w:r>
      <w:r w:rsidR="0011508C">
        <w:t>are</w:t>
      </w:r>
      <w:r>
        <w:t xml:space="preserve"> broad, for example, Census respondent</w:t>
      </w:r>
      <w:r w:rsidR="0011508C">
        <w:t>s</w:t>
      </w:r>
      <w:r>
        <w:t xml:space="preserve"> only need</w:t>
      </w:r>
      <w:r w:rsidR="008F3835">
        <w:t xml:space="preserve"> </w:t>
      </w:r>
      <w:r>
        <w:t xml:space="preserve">to identify whether they have </w:t>
      </w:r>
      <w:r w:rsidR="00E848BB">
        <w:t xml:space="preserve">diagnosed </w:t>
      </w:r>
      <w:r>
        <w:t xml:space="preserve">health conditions and they </w:t>
      </w:r>
      <w:r w:rsidR="0011508C">
        <w:t>do</w:t>
      </w:r>
      <w:r>
        <w:t xml:space="preserve"> not need to provide any </w:t>
      </w:r>
      <w:r w:rsidR="00E848BB">
        <w:t xml:space="preserve">specifics </w:t>
      </w:r>
      <w:r>
        <w:t xml:space="preserve">about their medical condition or treatment. </w:t>
      </w:r>
    </w:p>
    <w:p w14:paraId="6108C8A7" w14:textId="77777777" w:rsidR="0011508C" w:rsidRDefault="00483CE4" w:rsidP="003148E8">
      <w:pPr>
        <w:pStyle w:val="base-text-paragraph"/>
        <w:ind w:left="0"/>
      </w:pPr>
      <w:r>
        <w:t xml:space="preserve">There are also safeguards in the </w:t>
      </w:r>
      <w:r w:rsidR="0011508C" w:rsidRPr="00776AC5">
        <w:rPr>
          <w:i/>
        </w:rPr>
        <w:t>Census and Statistics Act 1905</w:t>
      </w:r>
      <w:r w:rsidR="0011508C">
        <w:rPr>
          <w:i/>
        </w:rPr>
        <w:t xml:space="preserve"> </w:t>
      </w:r>
      <w:r>
        <w:t>to ensure that personal information is appropriately safeguarded, used and handled</w:t>
      </w:r>
      <w:r w:rsidR="00211575">
        <w:t>.</w:t>
      </w:r>
      <w:r w:rsidR="00776AC5" w:rsidRPr="00776AC5">
        <w:t xml:space="preserve"> </w:t>
      </w:r>
      <w:r w:rsidR="00776AC5">
        <w:t>For example, i</w:t>
      </w:r>
      <w:r w:rsidR="00776AC5" w:rsidRPr="00776AC5">
        <w:t xml:space="preserve">nformation given under the </w:t>
      </w:r>
      <w:r w:rsidR="00776AC5" w:rsidRPr="00776AC5">
        <w:rPr>
          <w:i/>
        </w:rPr>
        <w:t>Census and Statistics Act 1905</w:t>
      </w:r>
      <w:r w:rsidR="00776AC5" w:rsidRPr="00776AC5">
        <w:t xml:space="preserve"> is protected by the secrecy provisions of section 19, which provides for offences for officers who disclose </w:t>
      </w:r>
      <w:r w:rsidR="0011508C">
        <w:t xml:space="preserve">Census </w:t>
      </w:r>
      <w:r w:rsidR="00776AC5" w:rsidRPr="00776AC5">
        <w:t>information</w:t>
      </w:r>
      <w:r w:rsidR="0011508C">
        <w:t xml:space="preserve"> to third parties.</w:t>
      </w:r>
    </w:p>
    <w:p w14:paraId="29069C4A" w14:textId="77777777" w:rsidR="00211575" w:rsidRPr="001A0DBB" w:rsidRDefault="00211575" w:rsidP="003148E8">
      <w:pPr>
        <w:pStyle w:val="base-text-paragraph"/>
        <w:ind w:left="0"/>
      </w:pPr>
      <w:r>
        <w:t>Therefore the Regulations impose a permissible limitation on the protection against interference with the right to privacy.</w:t>
      </w:r>
    </w:p>
    <w:p w14:paraId="7DA692C1" w14:textId="77777777" w:rsidR="001D0398" w:rsidRPr="00647BB7" w:rsidRDefault="001D0398" w:rsidP="001A0DBB">
      <w:pPr>
        <w:pStyle w:val="Heading3"/>
      </w:pPr>
      <w:r w:rsidRPr="00647BB7">
        <w:t>Conclusion</w:t>
      </w:r>
    </w:p>
    <w:p w14:paraId="7A58E813" w14:textId="77777777" w:rsidR="001D0398" w:rsidRPr="00647BB7" w:rsidRDefault="001D0398" w:rsidP="001D0398">
      <w:pPr>
        <w:spacing w:before="240"/>
      </w:pPr>
      <w:r w:rsidRPr="00647BB7">
        <w:t xml:space="preserve">This </w:t>
      </w:r>
      <w:r w:rsidR="0011508C">
        <w:t>legislative instrument</w:t>
      </w:r>
      <w:r w:rsidRPr="00647BB7">
        <w:t xml:space="preserve"> is compatible with human rights.</w:t>
      </w:r>
    </w:p>
    <w:p w14:paraId="3FCC2BBF" w14:textId="77777777" w:rsidR="009143A0" w:rsidRDefault="009143A0" w:rsidP="00647BB7">
      <w:pPr>
        <w:spacing w:before="240"/>
      </w:pPr>
    </w:p>
    <w:sectPr w:rsidR="009143A0"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7DC95" w14:textId="77777777" w:rsidR="00CF6890" w:rsidRDefault="00CF6890" w:rsidP="00954679">
      <w:pPr>
        <w:spacing w:before="0" w:after="0"/>
      </w:pPr>
      <w:r>
        <w:separator/>
      </w:r>
    </w:p>
  </w:endnote>
  <w:endnote w:type="continuationSeparator" w:id="0">
    <w:p w14:paraId="46ADBCBC" w14:textId="77777777" w:rsidR="00CF6890" w:rsidRDefault="00CF6890" w:rsidP="00954679">
      <w:pPr>
        <w:spacing w:before="0" w:after="0"/>
      </w:pPr>
      <w:r>
        <w:continuationSeparator/>
      </w:r>
    </w:p>
  </w:endnote>
  <w:endnote w:type="continuationNotice" w:id="1">
    <w:p w14:paraId="1902F882" w14:textId="77777777" w:rsidR="00CF6890" w:rsidRDefault="00CF68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6022CE6" w14:textId="64E9DC64" w:rsidR="004F3409" w:rsidRDefault="004F340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50684">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50684">
              <w:rPr>
                <w:bCs/>
                <w:noProof/>
              </w:rPr>
              <w:t>4</w:t>
            </w:r>
            <w:r w:rsidRPr="00954679">
              <w:rPr>
                <w:bCs/>
                <w:szCs w:val="24"/>
              </w:rPr>
              <w:fldChar w:fldCharType="end"/>
            </w:r>
          </w:p>
        </w:sdtContent>
      </w:sdt>
    </w:sdtContent>
  </w:sdt>
  <w:p w14:paraId="1C812623" w14:textId="77777777" w:rsidR="004F3409" w:rsidRDefault="004F3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79B36" w14:textId="77777777" w:rsidR="00CF6890" w:rsidRDefault="00CF6890" w:rsidP="00954679">
      <w:pPr>
        <w:spacing w:before="0" w:after="0"/>
      </w:pPr>
      <w:r>
        <w:separator/>
      </w:r>
    </w:p>
  </w:footnote>
  <w:footnote w:type="continuationSeparator" w:id="0">
    <w:p w14:paraId="205A292E" w14:textId="77777777" w:rsidR="00CF6890" w:rsidRDefault="00CF6890" w:rsidP="00954679">
      <w:pPr>
        <w:spacing w:before="0" w:after="0"/>
      </w:pPr>
      <w:r>
        <w:continuationSeparator/>
      </w:r>
    </w:p>
  </w:footnote>
  <w:footnote w:type="continuationNotice" w:id="1">
    <w:p w14:paraId="6A6C4E1A" w14:textId="77777777" w:rsidR="00CF6890" w:rsidRDefault="00CF689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59EBA3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94"/>
    <w:rsid w:val="00016EA2"/>
    <w:rsid w:val="000322D9"/>
    <w:rsid w:val="00047094"/>
    <w:rsid w:val="00060EA1"/>
    <w:rsid w:val="0007550D"/>
    <w:rsid w:val="00081E88"/>
    <w:rsid w:val="00095211"/>
    <w:rsid w:val="000A4182"/>
    <w:rsid w:val="000A7234"/>
    <w:rsid w:val="000B359E"/>
    <w:rsid w:val="000B4898"/>
    <w:rsid w:val="000C10DF"/>
    <w:rsid w:val="000E10A4"/>
    <w:rsid w:val="00104E15"/>
    <w:rsid w:val="00113B45"/>
    <w:rsid w:val="0011508C"/>
    <w:rsid w:val="001324EC"/>
    <w:rsid w:val="00142957"/>
    <w:rsid w:val="00156CAA"/>
    <w:rsid w:val="00164015"/>
    <w:rsid w:val="001A0DBB"/>
    <w:rsid w:val="001A79F7"/>
    <w:rsid w:val="001C32A6"/>
    <w:rsid w:val="001D0398"/>
    <w:rsid w:val="001D2365"/>
    <w:rsid w:val="001E6A74"/>
    <w:rsid w:val="001F41D0"/>
    <w:rsid w:val="001F7BC3"/>
    <w:rsid w:val="0021032F"/>
    <w:rsid w:val="00211575"/>
    <w:rsid w:val="00220F16"/>
    <w:rsid w:val="00254C5B"/>
    <w:rsid w:val="00267FD7"/>
    <w:rsid w:val="002728D6"/>
    <w:rsid w:val="00293B0B"/>
    <w:rsid w:val="002C1988"/>
    <w:rsid w:val="002C4F70"/>
    <w:rsid w:val="003148E8"/>
    <w:rsid w:val="003342CD"/>
    <w:rsid w:val="00335042"/>
    <w:rsid w:val="00361BF4"/>
    <w:rsid w:val="00362B70"/>
    <w:rsid w:val="00367D7B"/>
    <w:rsid w:val="003849FD"/>
    <w:rsid w:val="00392BBA"/>
    <w:rsid w:val="003954FD"/>
    <w:rsid w:val="003A7EDE"/>
    <w:rsid w:val="003B3B94"/>
    <w:rsid w:val="003D5757"/>
    <w:rsid w:val="003E1CE3"/>
    <w:rsid w:val="004275A5"/>
    <w:rsid w:val="00433F6A"/>
    <w:rsid w:val="004407B4"/>
    <w:rsid w:val="0045740A"/>
    <w:rsid w:val="00462095"/>
    <w:rsid w:val="00472438"/>
    <w:rsid w:val="00483CE4"/>
    <w:rsid w:val="00497C85"/>
    <w:rsid w:val="004B3C0F"/>
    <w:rsid w:val="004C05E4"/>
    <w:rsid w:val="004E1124"/>
    <w:rsid w:val="004E39E1"/>
    <w:rsid w:val="004F3409"/>
    <w:rsid w:val="00503E44"/>
    <w:rsid w:val="00505D85"/>
    <w:rsid w:val="00515283"/>
    <w:rsid w:val="00533926"/>
    <w:rsid w:val="00550684"/>
    <w:rsid w:val="0055675D"/>
    <w:rsid w:val="00566E8F"/>
    <w:rsid w:val="0057669B"/>
    <w:rsid w:val="005833BE"/>
    <w:rsid w:val="00596B81"/>
    <w:rsid w:val="005B1FDE"/>
    <w:rsid w:val="005D6046"/>
    <w:rsid w:val="005D7D5A"/>
    <w:rsid w:val="005E4BAC"/>
    <w:rsid w:val="005F423C"/>
    <w:rsid w:val="0060130D"/>
    <w:rsid w:val="0063068C"/>
    <w:rsid w:val="00640094"/>
    <w:rsid w:val="0064129F"/>
    <w:rsid w:val="00647BB7"/>
    <w:rsid w:val="00680297"/>
    <w:rsid w:val="006A0786"/>
    <w:rsid w:val="006A559A"/>
    <w:rsid w:val="006B162D"/>
    <w:rsid w:val="006D62F9"/>
    <w:rsid w:val="006F4445"/>
    <w:rsid w:val="00726D0F"/>
    <w:rsid w:val="00736F61"/>
    <w:rsid w:val="00745CE6"/>
    <w:rsid w:val="007463B5"/>
    <w:rsid w:val="007662C7"/>
    <w:rsid w:val="00776306"/>
    <w:rsid w:val="00776AC5"/>
    <w:rsid w:val="007B1F10"/>
    <w:rsid w:val="007E018D"/>
    <w:rsid w:val="007E74A7"/>
    <w:rsid w:val="007F1B71"/>
    <w:rsid w:val="0080370D"/>
    <w:rsid w:val="00807E7D"/>
    <w:rsid w:val="00812DBE"/>
    <w:rsid w:val="00816283"/>
    <w:rsid w:val="00831675"/>
    <w:rsid w:val="0084608A"/>
    <w:rsid w:val="0088467C"/>
    <w:rsid w:val="00894579"/>
    <w:rsid w:val="008A5B67"/>
    <w:rsid w:val="008B21E0"/>
    <w:rsid w:val="008C3DFC"/>
    <w:rsid w:val="008D16F7"/>
    <w:rsid w:val="008D33E2"/>
    <w:rsid w:val="008E1427"/>
    <w:rsid w:val="008F3835"/>
    <w:rsid w:val="009143A0"/>
    <w:rsid w:val="00917411"/>
    <w:rsid w:val="00954679"/>
    <w:rsid w:val="009862C7"/>
    <w:rsid w:val="009B7D66"/>
    <w:rsid w:val="009D55A0"/>
    <w:rsid w:val="009E2F86"/>
    <w:rsid w:val="009E64D0"/>
    <w:rsid w:val="00A0148B"/>
    <w:rsid w:val="00A06175"/>
    <w:rsid w:val="00A12209"/>
    <w:rsid w:val="00A36DF3"/>
    <w:rsid w:val="00A461B1"/>
    <w:rsid w:val="00A532DD"/>
    <w:rsid w:val="00A612BF"/>
    <w:rsid w:val="00A80BCF"/>
    <w:rsid w:val="00A8369C"/>
    <w:rsid w:val="00A96332"/>
    <w:rsid w:val="00AA1689"/>
    <w:rsid w:val="00AB0719"/>
    <w:rsid w:val="00AC1D15"/>
    <w:rsid w:val="00AE472C"/>
    <w:rsid w:val="00AE5C7E"/>
    <w:rsid w:val="00AF4A6F"/>
    <w:rsid w:val="00B0579E"/>
    <w:rsid w:val="00B07B0C"/>
    <w:rsid w:val="00B2028B"/>
    <w:rsid w:val="00B25563"/>
    <w:rsid w:val="00B26D48"/>
    <w:rsid w:val="00B42EE1"/>
    <w:rsid w:val="00B613E4"/>
    <w:rsid w:val="00B744DE"/>
    <w:rsid w:val="00B762BB"/>
    <w:rsid w:val="00B92478"/>
    <w:rsid w:val="00B96FAC"/>
    <w:rsid w:val="00BA7DA9"/>
    <w:rsid w:val="00BB1090"/>
    <w:rsid w:val="00BB312C"/>
    <w:rsid w:val="00BD61A2"/>
    <w:rsid w:val="00BE0AD4"/>
    <w:rsid w:val="00BE484D"/>
    <w:rsid w:val="00C032FC"/>
    <w:rsid w:val="00C2547E"/>
    <w:rsid w:val="00C37E05"/>
    <w:rsid w:val="00C47EFF"/>
    <w:rsid w:val="00C55D29"/>
    <w:rsid w:val="00C56060"/>
    <w:rsid w:val="00C64EDD"/>
    <w:rsid w:val="00C906EE"/>
    <w:rsid w:val="00CA0BE9"/>
    <w:rsid w:val="00CA138D"/>
    <w:rsid w:val="00CA2A19"/>
    <w:rsid w:val="00CC7641"/>
    <w:rsid w:val="00CD2EC7"/>
    <w:rsid w:val="00CE00DC"/>
    <w:rsid w:val="00CF6890"/>
    <w:rsid w:val="00D13794"/>
    <w:rsid w:val="00D171FB"/>
    <w:rsid w:val="00D24052"/>
    <w:rsid w:val="00D24386"/>
    <w:rsid w:val="00D31575"/>
    <w:rsid w:val="00D34626"/>
    <w:rsid w:val="00D4257A"/>
    <w:rsid w:val="00D62665"/>
    <w:rsid w:val="00D70BE8"/>
    <w:rsid w:val="00D91629"/>
    <w:rsid w:val="00D91E19"/>
    <w:rsid w:val="00D97CB6"/>
    <w:rsid w:val="00DA5C41"/>
    <w:rsid w:val="00DB301F"/>
    <w:rsid w:val="00DB7632"/>
    <w:rsid w:val="00DC0CDE"/>
    <w:rsid w:val="00DC4D72"/>
    <w:rsid w:val="00DD3A69"/>
    <w:rsid w:val="00E0624D"/>
    <w:rsid w:val="00E1578C"/>
    <w:rsid w:val="00E4438C"/>
    <w:rsid w:val="00E44AD7"/>
    <w:rsid w:val="00E457F3"/>
    <w:rsid w:val="00E65707"/>
    <w:rsid w:val="00E77A68"/>
    <w:rsid w:val="00E848BB"/>
    <w:rsid w:val="00E86564"/>
    <w:rsid w:val="00EB7E71"/>
    <w:rsid w:val="00F00217"/>
    <w:rsid w:val="00F109D4"/>
    <w:rsid w:val="00F47585"/>
    <w:rsid w:val="00F85E6F"/>
    <w:rsid w:val="00FC1C76"/>
    <w:rsid w:val="00FD0759"/>
    <w:rsid w:val="00FE021C"/>
    <w:rsid w:val="00FE04E4"/>
    <w:rsid w:val="00FE73F9"/>
    <w:rsid w:val="00FF1057"/>
    <w:rsid w:val="00FF3E25"/>
    <w:rsid w:val="56584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2BD42"/>
  <w15:docId w15:val="{E8EDFAA7-CDAC-42C8-9FB5-F9736E89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NormalWeb">
    <w:name w:val="Normal (Web)"/>
    <w:basedOn w:val="Normal"/>
    <w:uiPriority w:val="99"/>
    <w:semiHidden/>
    <w:unhideWhenUsed/>
    <w:rsid w:val="00CA2A19"/>
    <w:pPr>
      <w:spacing w:before="0" w:after="240"/>
    </w:pPr>
    <w:rPr>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04847">
      <w:bodyDiv w:val="1"/>
      <w:marLeft w:val="0"/>
      <w:marRight w:val="0"/>
      <w:marTop w:val="0"/>
      <w:marBottom w:val="0"/>
      <w:divBdr>
        <w:top w:val="none" w:sz="0" w:space="0" w:color="auto"/>
        <w:left w:val="none" w:sz="0" w:space="0" w:color="auto"/>
        <w:bottom w:val="none" w:sz="0" w:space="0" w:color="auto"/>
        <w:right w:val="none" w:sz="0" w:space="0" w:color="auto"/>
      </w:divBdr>
      <w:divsChild>
        <w:div w:id="2125230445">
          <w:marLeft w:val="0"/>
          <w:marRight w:val="0"/>
          <w:marTop w:val="0"/>
          <w:marBottom w:val="0"/>
          <w:divBdr>
            <w:top w:val="none" w:sz="0" w:space="0" w:color="auto"/>
            <w:left w:val="none" w:sz="0" w:space="0" w:color="auto"/>
            <w:bottom w:val="none" w:sz="0" w:space="0" w:color="auto"/>
            <w:right w:val="none" w:sz="0" w:space="0" w:color="auto"/>
          </w:divBdr>
          <w:divsChild>
            <w:div w:id="1106459982">
              <w:marLeft w:val="0"/>
              <w:marRight w:val="0"/>
              <w:marTop w:val="0"/>
              <w:marBottom w:val="0"/>
              <w:divBdr>
                <w:top w:val="none" w:sz="0" w:space="0" w:color="auto"/>
                <w:left w:val="none" w:sz="0" w:space="0" w:color="auto"/>
                <w:bottom w:val="none" w:sz="0" w:space="0" w:color="auto"/>
                <w:right w:val="none" w:sz="0" w:space="0" w:color="auto"/>
              </w:divBdr>
              <w:divsChild>
                <w:div w:id="612327906">
                  <w:marLeft w:val="0"/>
                  <w:marRight w:val="0"/>
                  <w:marTop w:val="0"/>
                  <w:marBottom w:val="0"/>
                  <w:divBdr>
                    <w:top w:val="none" w:sz="0" w:space="0" w:color="auto"/>
                    <w:left w:val="none" w:sz="0" w:space="0" w:color="auto"/>
                    <w:bottom w:val="none" w:sz="0" w:space="0" w:color="auto"/>
                    <w:right w:val="none" w:sz="0" w:space="0" w:color="auto"/>
                  </w:divBdr>
                  <w:divsChild>
                    <w:div w:id="356850174">
                      <w:marLeft w:val="0"/>
                      <w:marRight w:val="0"/>
                      <w:marTop w:val="0"/>
                      <w:marBottom w:val="0"/>
                      <w:divBdr>
                        <w:top w:val="none" w:sz="0" w:space="0" w:color="auto"/>
                        <w:left w:val="none" w:sz="0" w:space="0" w:color="auto"/>
                        <w:bottom w:val="none" w:sz="0" w:space="0" w:color="auto"/>
                        <w:right w:val="none" w:sz="0" w:space="0" w:color="auto"/>
                      </w:divBdr>
                      <w:divsChild>
                        <w:div w:id="1228566993">
                          <w:marLeft w:val="0"/>
                          <w:marRight w:val="0"/>
                          <w:marTop w:val="0"/>
                          <w:marBottom w:val="0"/>
                          <w:divBdr>
                            <w:top w:val="none" w:sz="0" w:space="0" w:color="auto"/>
                            <w:left w:val="none" w:sz="0" w:space="0" w:color="auto"/>
                            <w:bottom w:val="none" w:sz="0" w:space="0" w:color="auto"/>
                            <w:right w:val="none" w:sz="0" w:space="0" w:color="auto"/>
                          </w:divBdr>
                          <w:divsChild>
                            <w:div w:id="1414011307">
                              <w:marLeft w:val="0"/>
                              <w:marRight w:val="0"/>
                              <w:marTop w:val="0"/>
                              <w:marBottom w:val="0"/>
                              <w:divBdr>
                                <w:top w:val="none" w:sz="0" w:space="0" w:color="auto"/>
                                <w:left w:val="none" w:sz="0" w:space="0" w:color="auto"/>
                                <w:bottom w:val="none" w:sz="0" w:space="0" w:color="auto"/>
                                <w:right w:val="none" w:sz="0" w:space="0" w:color="auto"/>
                              </w:divBdr>
                              <w:divsChild>
                                <w:div w:id="1950821294">
                                  <w:marLeft w:val="0"/>
                                  <w:marRight w:val="0"/>
                                  <w:marTop w:val="0"/>
                                  <w:marBottom w:val="0"/>
                                  <w:divBdr>
                                    <w:top w:val="none" w:sz="0" w:space="0" w:color="auto"/>
                                    <w:left w:val="none" w:sz="0" w:space="0" w:color="auto"/>
                                    <w:bottom w:val="none" w:sz="0" w:space="0" w:color="auto"/>
                                    <w:right w:val="none" w:sz="0" w:space="0" w:color="auto"/>
                                  </w:divBdr>
                                  <w:divsChild>
                                    <w:div w:id="1783914192">
                                      <w:marLeft w:val="0"/>
                                      <w:marRight w:val="0"/>
                                      <w:marTop w:val="0"/>
                                      <w:marBottom w:val="0"/>
                                      <w:divBdr>
                                        <w:top w:val="none" w:sz="0" w:space="0" w:color="auto"/>
                                        <w:left w:val="none" w:sz="0" w:space="0" w:color="auto"/>
                                        <w:bottom w:val="none" w:sz="0" w:space="0" w:color="auto"/>
                                        <w:right w:val="none" w:sz="0" w:space="0" w:color="auto"/>
                                      </w:divBdr>
                                      <w:divsChild>
                                        <w:div w:id="1710757742">
                                          <w:marLeft w:val="0"/>
                                          <w:marRight w:val="0"/>
                                          <w:marTop w:val="0"/>
                                          <w:marBottom w:val="0"/>
                                          <w:divBdr>
                                            <w:top w:val="none" w:sz="0" w:space="0" w:color="auto"/>
                                            <w:left w:val="none" w:sz="0" w:space="0" w:color="auto"/>
                                            <w:bottom w:val="none" w:sz="0" w:space="0" w:color="auto"/>
                                            <w:right w:val="none" w:sz="0" w:space="0" w:color="auto"/>
                                          </w:divBdr>
                                          <w:divsChild>
                                            <w:div w:id="1195382158">
                                              <w:marLeft w:val="0"/>
                                              <w:marRight w:val="0"/>
                                              <w:marTop w:val="0"/>
                                              <w:marBottom w:val="0"/>
                                              <w:divBdr>
                                                <w:top w:val="none" w:sz="0" w:space="0" w:color="auto"/>
                                                <w:left w:val="none" w:sz="0" w:space="0" w:color="auto"/>
                                                <w:bottom w:val="none" w:sz="0" w:space="0" w:color="auto"/>
                                                <w:right w:val="none" w:sz="0" w:space="0" w:color="auto"/>
                                              </w:divBdr>
                                              <w:divsChild>
                                                <w:div w:id="1859658099">
                                                  <w:marLeft w:val="0"/>
                                                  <w:marRight w:val="0"/>
                                                  <w:marTop w:val="0"/>
                                                  <w:marBottom w:val="0"/>
                                                  <w:divBdr>
                                                    <w:top w:val="none" w:sz="0" w:space="0" w:color="auto"/>
                                                    <w:left w:val="none" w:sz="0" w:space="0" w:color="auto"/>
                                                    <w:bottom w:val="none" w:sz="0" w:space="0" w:color="auto"/>
                                                    <w:right w:val="none" w:sz="0" w:space="0" w:color="auto"/>
                                                  </w:divBdr>
                                                  <w:divsChild>
                                                    <w:div w:id="255409022">
                                                      <w:marLeft w:val="0"/>
                                                      <w:marRight w:val="0"/>
                                                      <w:marTop w:val="0"/>
                                                      <w:marBottom w:val="0"/>
                                                      <w:divBdr>
                                                        <w:top w:val="none" w:sz="0" w:space="0" w:color="auto"/>
                                                        <w:left w:val="none" w:sz="0" w:space="0" w:color="auto"/>
                                                        <w:bottom w:val="none" w:sz="0" w:space="0" w:color="auto"/>
                                                        <w:right w:val="none" w:sz="0" w:space="0" w:color="auto"/>
                                                      </w:divBdr>
                                                      <w:divsChild>
                                                        <w:div w:id="21359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6232" ma:contentTypeDescription=" " ma:contentTypeScope="" ma:versionID="4786267383e695c4a35ff5d961bb745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2020RG-111-13435</_dlc_DocId>
    <_dlc_DocIdUrl xmlns="0f563589-9cf9-4143-b1eb-fb0534803d38">
      <Url>http://tweb/sites/rg/ldp/lmu/_layouts/15/DocIdRedir.aspx?ID=2020RG-111-13435</Url>
      <Description>2020RG-111-13435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2B63-2479-4268-9508-2C954D2FF79D}"/>
</file>

<file path=customXml/itemProps2.xml><?xml version="1.0" encoding="utf-8"?>
<ds:datastoreItem xmlns:ds="http://schemas.openxmlformats.org/officeDocument/2006/customXml" ds:itemID="{5CF54718-2B25-43AF-BA51-D125AB7500CA}">
  <ds:schemaRefs>
    <ds:schemaRef ds:uri="http://schemas.microsoft.com/sharepoint/events"/>
  </ds:schemaRefs>
</ds:datastoreItem>
</file>

<file path=customXml/itemProps3.xml><?xml version="1.0" encoding="utf-8"?>
<ds:datastoreItem xmlns:ds="http://schemas.openxmlformats.org/officeDocument/2006/customXml" ds:itemID="{46278533-3486-40E5-9013-DD26FD164D39}">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microsoft.com/sharepoint/v4"/>
    <ds:schemaRef ds:uri="0f563589-9cf9-4143-b1eb-fb0534803d38"/>
    <ds:schemaRef ds:uri="9f7bc583-7cbe-45b9-a2bd-8bbb6543b37e"/>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C8DCD882-0C9D-4091-A6A3-28CB1350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Bentwood, Sophie</dc:creator>
  <cp:lastModifiedBy>Anderson, Roslyn</cp:lastModifiedBy>
  <cp:revision>4</cp:revision>
  <cp:lastPrinted>2020-01-10T04:33:00Z</cp:lastPrinted>
  <dcterms:created xsi:type="dcterms:W3CDTF">2020-01-16T01:10:00Z</dcterms:created>
  <dcterms:modified xsi:type="dcterms:W3CDTF">2020-01-16T01:31:00Z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-1393483175</vt:i4>
  </property>
  <property fmtid="{D5CDD505-2E9C-101B-9397-08002B2CF9AE}" pid="3" name="_NewReviewCycle">
    <vt:lpwstr/>
  </property>
  <property fmtid="{D5CDD505-2E9C-101B-9397-08002B2CF9AE}" pid="4" name="_EmailSubject">
    <vt:lpwstr>FOR ACTION - Census and Statistics Instruments [SEC=PROTECTED, DLM=Sensitive]</vt:lpwstr>
  </property>
  <property fmtid="{D5CDD505-2E9C-101B-9397-08002B2CF9AE}" pid="5" name="_AuthorEmail">
    <vt:lpwstr>Roslyn.Anderson@TREASURY.GOV.AU</vt:lpwstr>
  </property>
  <property fmtid="{D5CDD505-2E9C-101B-9397-08002B2CF9AE}" pid="6" name="_AuthorEmailDisplayName">
    <vt:lpwstr>Anderson, Roslyn</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PreviousAdHocReviewCycleID">
    <vt:i4>29046322</vt:i4>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{1a010be9-83b3-4740-abb7-452f2d1120fe}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lc_DocIdItemGuid">
    <vt:lpwstr>0044e06c-cead-40e0-9d73-0a84c0bf8536</vt:lpwstr>
  </property>
  <property fmtid="{D5CDD505-2E9C-101B-9397-08002B2CF9AE}" pid="18" name="RecordPoint_ActiveItemUniqueId">
    <vt:lpwstr>{0044e06c-cead-40e0-9d73-0a84c0bf8536}</vt:lpwstr>
  </property>
  <property fmtid="{D5CDD505-2E9C-101B-9397-08002B2CF9AE}" pid="19" name="RecordPoint_RecordNumberSubmitted">
    <vt:lpwstr>R0002209691</vt:lpwstr>
  </property>
  <property fmtid="{D5CDD505-2E9C-101B-9397-08002B2CF9AE}" pid="20" name="RecordPoint_SubmissionCompleted">
    <vt:lpwstr>2020-02-02T00:16:12.2126015+11:00</vt:lpwstr>
  </property>
  <property fmtid="{D5CDD505-2E9C-101B-9397-08002B2CF9AE}" pid="21" name="_ReviewingToolsShownOnce">
    <vt:lpwstr/>
  </property>
</Properties>
</file>