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1F4B" w:rsidRPr="006E24F9" w:rsidRDefault="00031F4B" w:rsidP="00031F4B">
      <w:pPr>
        <w:ind w:left="284"/>
        <w:jc w:val="center"/>
        <w:rPr>
          <w:b/>
          <w:szCs w:val="24"/>
          <w:u w:val="single"/>
        </w:rPr>
      </w:pPr>
      <w:r w:rsidRPr="006E24F9">
        <w:rPr>
          <w:b/>
          <w:szCs w:val="24"/>
          <w:u w:val="single"/>
        </w:rPr>
        <w:t>EXPLANATORY STATEMENT</w:t>
      </w:r>
    </w:p>
    <w:p w:rsidR="00031F4B" w:rsidRPr="006E24F9" w:rsidRDefault="00031F4B" w:rsidP="00031F4B">
      <w:pPr>
        <w:spacing w:after="120"/>
        <w:rPr>
          <w:i/>
        </w:rPr>
      </w:pPr>
    </w:p>
    <w:p w:rsidR="00031F4B" w:rsidRPr="006E24F9" w:rsidRDefault="00B57A04" w:rsidP="00031F4B">
      <w:pPr>
        <w:spacing w:after="120"/>
        <w:jc w:val="center"/>
        <w:rPr>
          <w:i/>
        </w:rPr>
      </w:pPr>
      <w:r w:rsidRPr="006E24F9">
        <w:rPr>
          <w:i/>
        </w:rPr>
        <w:t>National Health Security Act 2007</w:t>
      </w:r>
    </w:p>
    <w:p w:rsidR="00031F4B" w:rsidRPr="006E24F9" w:rsidRDefault="00031F4B" w:rsidP="00031F4B">
      <w:pPr>
        <w:pStyle w:val="ShortT"/>
        <w:jc w:val="center"/>
        <w:rPr>
          <w:b w:val="0"/>
          <w:i/>
          <w:sz w:val="24"/>
          <w:szCs w:val="24"/>
        </w:rPr>
      </w:pPr>
    </w:p>
    <w:p w:rsidR="00B57A04" w:rsidRPr="006E24F9" w:rsidRDefault="00B57A04" w:rsidP="00B57A04">
      <w:pPr>
        <w:spacing w:after="120"/>
        <w:jc w:val="center"/>
        <w:rPr>
          <w:i/>
        </w:rPr>
      </w:pPr>
      <w:r w:rsidRPr="006E24F9">
        <w:rPr>
          <w:i/>
        </w:rPr>
        <w:t>National Health Security (National Notifiable Disease List)</w:t>
      </w:r>
      <w:r w:rsidR="00981391" w:rsidRPr="006E24F9">
        <w:rPr>
          <w:i/>
        </w:rPr>
        <w:t xml:space="preserve"> Amendment</w:t>
      </w:r>
      <w:r w:rsidRPr="006E24F9">
        <w:rPr>
          <w:i/>
        </w:rPr>
        <w:t xml:space="preserve"> Instrument 20</w:t>
      </w:r>
      <w:r w:rsidR="00BA622D" w:rsidRPr="006E24F9">
        <w:rPr>
          <w:i/>
        </w:rPr>
        <w:t>20</w:t>
      </w:r>
    </w:p>
    <w:p w:rsidR="006B70D4" w:rsidRPr="006E24F9" w:rsidRDefault="006B70D4" w:rsidP="002F31CC">
      <w:pPr>
        <w:spacing w:before="100" w:beforeAutospacing="1" w:after="100" w:afterAutospacing="1"/>
        <w:rPr>
          <w:b/>
          <w:szCs w:val="24"/>
        </w:rPr>
      </w:pPr>
      <w:r w:rsidRPr="006E24F9">
        <w:rPr>
          <w:b/>
          <w:szCs w:val="24"/>
        </w:rPr>
        <w:t>Authority</w:t>
      </w:r>
    </w:p>
    <w:p w:rsidR="00696A73" w:rsidRPr="006E24F9" w:rsidRDefault="00696A73" w:rsidP="00155A04">
      <w:pPr>
        <w:tabs>
          <w:tab w:val="right" w:pos="8080"/>
        </w:tabs>
      </w:pPr>
      <w:r w:rsidRPr="006E24F9">
        <w:t xml:space="preserve">The </w:t>
      </w:r>
      <w:r w:rsidRPr="006E24F9">
        <w:rPr>
          <w:i/>
        </w:rPr>
        <w:t>National Health Security Act 2007</w:t>
      </w:r>
      <w:r w:rsidRPr="006E24F9">
        <w:t xml:space="preserve"> (the Act) provides for a national system of public health surveillance. </w:t>
      </w:r>
    </w:p>
    <w:p w:rsidR="00696A73" w:rsidRPr="006E24F9" w:rsidRDefault="00696A73" w:rsidP="00155A04">
      <w:pPr>
        <w:tabs>
          <w:tab w:val="right" w:pos="8080"/>
        </w:tabs>
      </w:pPr>
    </w:p>
    <w:p w:rsidR="00696A73" w:rsidRPr="006E24F9" w:rsidRDefault="00745173" w:rsidP="00155A04">
      <w:pPr>
        <w:tabs>
          <w:tab w:val="right" w:pos="8080"/>
        </w:tabs>
        <w:rPr>
          <w:szCs w:val="24"/>
        </w:rPr>
      </w:pPr>
      <w:r w:rsidRPr="006E24F9">
        <w:t>Subs</w:t>
      </w:r>
      <w:r w:rsidR="000540E6" w:rsidRPr="006E24F9">
        <w:t>ection 11</w:t>
      </w:r>
      <w:r w:rsidR="006064CE" w:rsidRPr="006E24F9">
        <w:t xml:space="preserve">(1) </w:t>
      </w:r>
      <w:r w:rsidR="000540E6" w:rsidRPr="006E24F9">
        <w:t>of the</w:t>
      </w:r>
      <w:r w:rsidR="00475955" w:rsidRPr="006E24F9">
        <w:t xml:space="preserve"> Act</w:t>
      </w:r>
      <w:r w:rsidR="00696A73" w:rsidRPr="006E24F9">
        <w:t xml:space="preserve"> </w:t>
      </w:r>
      <w:r w:rsidR="006064CE" w:rsidRPr="006E24F9">
        <w:t>provides that the Minister must, by legislative instrument,</w:t>
      </w:r>
      <w:r w:rsidR="00623049" w:rsidRPr="006E24F9">
        <w:t xml:space="preserve"> establish </w:t>
      </w:r>
      <w:r w:rsidR="006064CE" w:rsidRPr="006E24F9">
        <w:t>a list of diseases</w:t>
      </w:r>
      <w:r w:rsidR="00466C7E" w:rsidRPr="006E24F9">
        <w:t>, to be called t</w:t>
      </w:r>
      <w:r w:rsidR="00466C7E" w:rsidRPr="006E24F9">
        <w:rPr>
          <w:szCs w:val="24"/>
        </w:rPr>
        <w:t xml:space="preserve">he National Notifiable Disease List (NNDL).  </w:t>
      </w:r>
    </w:p>
    <w:p w:rsidR="00696A73" w:rsidRPr="006E24F9" w:rsidRDefault="00696A73" w:rsidP="00155A04">
      <w:pPr>
        <w:tabs>
          <w:tab w:val="right" w:pos="8080"/>
        </w:tabs>
        <w:rPr>
          <w:szCs w:val="24"/>
        </w:rPr>
      </w:pPr>
    </w:p>
    <w:p w:rsidR="002F31CC" w:rsidRPr="006E24F9" w:rsidRDefault="008B21F5" w:rsidP="00155A04">
      <w:pPr>
        <w:tabs>
          <w:tab w:val="right" w:pos="8080"/>
        </w:tabs>
        <w:rPr>
          <w:szCs w:val="24"/>
        </w:rPr>
      </w:pPr>
      <w:r w:rsidRPr="006E24F9">
        <w:rPr>
          <w:szCs w:val="24"/>
        </w:rPr>
        <w:t>Subsection 12(1</w:t>
      </w:r>
      <w:r w:rsidR="00B87EB9" w:rsidRPr="006E24F9">
        <w:rPr>
          <w:szCs w:val="24"/>
        </w:rPr>
        <w:t xml:space="preserve">) provides that if </w:t>
      </w:r>
      <w:r w:rsidR="00835F26" w:rsidRPr="006E24F9">
        <w:rPr>
          <w:szCs w:val="24"/>
        </w:rPr>
        <w:t xml:space="preserve">a disease outbreak is considered a public health risk, </w:t>
      </w:r>
      <w:r w:rsidRPr="006E24F9">
        <w:rPr>
          <w:szCs w:val="24"/>
        </w:rPr>
        <w:t>the Commonwealth Chief Medical Officer (CMO)</w:t>
      </w:r>
      <w:r w:rsidR="00B87EB9" w:rsidRPr="006E24F9">
        <w:rPr>
          <w:szCs w:val="24"/>
        </w:rPr>
        <w:t xml:space="preserve"> </w:t>
      </w:r>
      <w:r w:rsidR="00835F26" w:rsidRPr="006E24F9">
        <w:rPr>
          <w:szCs w:val="24"/>
        </w:rPr>
        <w:t xml:space="preserve">may </w:t>
      </w:r>
      <w:r w:rsidRPr="006E24F9">
        <w:rPr>
          <w:szCs w:val="24"/>
        </w:rPr>
        <w:t>make temporary additions to the list</w:t>
      </w:r>
      <w:r w:rsidR="00133309" w:rsidRPr="006E24F9">
        <w:rPr>
          <w:szCs w:val="24"/>
        </w:rPr>
        <w:t xml:space="preserve">, effective for a period of six months. </w:t>
      </w:r>
      <w:r w:rsidRPr="006E24F9">
        <w:rPr>
          <w:szCs w:val="24"/>
        </w:rPr>
        <w:t xml:space="preserve"> </w:t>
      </w:r>
    </w:p>
    <w:p w:rsidR="00FB2F55" w:rsidRPr="006E24F9" w:rsidRDefault="00FB2F55" w:rsidP="00FB2F55">
      <w:pPr>
        <w:spacing w:before="100" w:beforeAutospacing="1" w:after="100" w:afterAutospacing="1"/>
        <w:rPr>
          <w:szCs w:val="24"/>
          <w:u w:val="single"/>
        </w:rPr>
      </w:pPr>
      <w:r w:rsidRPr="006E24F9">
        <w:rPr>
          <w:b/>
          <w:szCs w:val="24"/>
        </w:rPr>
        <w:t>Purpose</w:t>
      </w:r>
    </w:p>
    <w:p w:rsidR="00FB2F55" w:rsidRPr="006E24F9" w:rsidRDefault="00CB5112" w:rsidP="00FB2F55">
      <w:pPr>
        <w:spacing w:line="260" w:lineRule="exact"/>
        <w:rPr>
          <w:szCs w:val="24"/>
        </w:rPr>
      </w:pPr>
      <w:r w:rsidRPr="006E24F9">
        <w:rPr>
          <w:szCs w:val="24"/>
        </w:rPr>
        <w:t xml:space="preserve">The purpose of the </w:t>
      </w:r>
      <w:r w:rsidR="002015A6" w:rsidRPr="006E24F9">
        <w:rPr>
          <w:i/>
          <w:szCs w:val="24"/>
        </w:rPr>
        <w:t>National Health Security (National Notifiable Disease List)</w:t>
      </w:r>
      <w:r w:rsidR="00981391" w:rsidRPr="006E24F9">
        <w:rPr>
          <w:i/>
          <w:szCs w:val="24"/>
        </w:rPr>
        <w:t xml:space="preserve"> Amendment</w:t>
      </w:r>
      <w:r w:rsidR="002015A6" w:rsidRPr="006E24F9">
        <w:rPr>
          <w:i/>
          <w:szCs w:val="24"/>
        </w:rPr>
        <w:t xml:space="preserve"> Instrument 20</w:t>
      </w:r>
      <w:r w:rsidR="00B87EB9" w:rsidRPr="006E24F9">
        <w:rPr>
          <w:i/>
          <w:szCs w:val="24"/>
        </w:rPr>
        <w:t>20</w:t>
      </w:r>
      <w:r w:rsidR="002015A6" w:rsidRPr="006E24F9">
        <w:rPr>
          <w:i/>
          <w:szCs w:val="24"/>
        </w:rPr>
        <w:t xml:space="preserve"> </w:t>
      </w:r>
      <w:r w:rsidRPr="006E24F9">
        <w:rPr>
          <w:szCs w:val="24"/>
        </w:rPr>
        <w:t xml:space="preserve">is to add ‘human coronavirus </w:t>
      </w:r>
      <w:r w:rsidR="006F710D" w:rsidRPr="006E24F9">
        <w:rPr>
          <w:szCs w:val="24"/>
        </w:rPr>
        <w:t xml:space="preserve">with </w:t>
      </w:r>
      <w:r w:rsidRPr="006E24F9">
        <w:rPr>
          <w:szCs w:val="24"/>
        </w:rPr>
        <w:t xml:space="preserve">pandemic potential’ to the NNDL. </w:t>
      </w:r>
    </w:p>
    <w:p w:rsidR="00CB5112" w:rsidRPr="006E24F9" w:rsidRDefault="00CB5112" w:rsidP="0027152A">
      <w:pPr>
        <w:rPr>
          <w:szCs w:val="24"/>
        </w:rPr>
      </w:pPr>
    </w:p>
    <w:p w:rsidR="00CB5112" w:rsidRPr="006E24F9" w:rsidRDefault="00CB5112" w:rsidP="0027152A">
      <w:pPr>
        <w:rPr>
          <w:b/>
          <w:szCs w:val="24"/>
        </w:rPr>
      </w:pPr>
      <w:r w:rsidRPr="006E24F9">
        <w:rPr>
          <w:b/>
          <w:szCs w:val="24"/>
        </w:rPr>
        <w:t xml:space="preserve">Background </w:t>
      </w:r>
    </w:p>
    <w:p w:rsidR="00632B03" w:rsidRPr="006E24F9" w:rsidRDefault="00632B03" w:rsidP="00632B03">
      <w:pPr>
        <w:spacing w:before="100" w:beforeAutospacing="1" w:after="100" w:afterAutospacing="1"/>
        <w:rPr>
          <w:szCs w:val="24"/>
        </w:rPr>
      </w:pPr>
      <w:r w:rsidRPr="006E24F9">
        <w:rPr>
          <w:bCs/>
        </w:rPr>
        <w:t>Since it was first reported in Wuhan, China, on 31 December 2019, t</w:t>
      </w:r>
      <w:r w:rsidR="005E2A2B" w:rsidRPr="006E24F9">
        <w:t>he novel coronavirus outbreak (2019-nCoV) poses a</w:t>
      </w:r>
      <w:r w:rsidR="006F710D" w:rsidRPr="006E24F9">
        <w:t xml:space="preserve"> </w:t>
      </w:r>
      <w:r w:rsidR="005E2A2B" w:rsidRPr="006E24F9">
        <w:t>significant public health risk to Australia due to the potential for human to human transmission, severity of illness and wide spread geographical distribution of cases.</w:t>
      </w:r>
      <w:r w:rsidRPr="006E24F9">
        <w:t xml:space="preserve"> Human coronaviruses </w:t>
      </w:r>
      <w:r w:rsidR="006F710D" w:rsidRPr="006E24F9">
        <w:t xml:space="preserve">with </w:t>
      </w:r>
      <w:r w:rsidRPr="006E24F9">
        <w:t>pandemic potential</w:t>
      </w:r>
      <w:r w:rsidR="00E46B14" w:rsidRPr="006E24F9">
        <w:t>, such as 2019-nCoV,</w:t>
      </w:r>
      <w:r w:rsidR="00C450D4" w:rsidRPr="006E24F9">
        <w:t xml:space="preserve"> </w:t>
      </w:r>
      <w:r w:rsidRPr="006E24F9">
        <w:rPr>
          <w:szCs w:val="24"/>
        </w:rPr>
        <w:t xml:space="preserve">are serious and potentially fatal diseases in humans. Coronaviruses may cause severe pneumonia with acute respiratory distress syndrome and multi-organ failure, particularly in older people with a range of underlying conditions.  </w:t>
      </w:r>
    </w:p>
    <w:p w:rsidR="00632B03" w:rsidRPr="006E24F9" w:rsidRDefault="00632B03" w:rsidP="00F56FDC">
      <w:pPr>
        <w:autoSpaceDE w:val="0"/>
        <w:autoSpaceDN w:val="0"/>
        <w:adjustRightInd w:val="0"/>
        <w:rPr>
          <w:szCs w:val="24"/>
        </w:rPr>
      </w:pPr>
      <w:r w:rsidRPr="006E24F9">
        <w:rPr>
          <w:szCs w:val="24"/>
        </w:rPr>
        <w:t xml:space="preserve">There is an urgent need to understand the epidemiology and pathogenesis of human coronaviruses </w:t>
      </w:r>
      <w:r w:rsidR="006F710D" w:rsidRPr="006E24F9">
        <w:rPr>
          <w:szCs w:val="24"/>
        </w:rPr>
        <w:t>with</w:t>
      </w:r>
      <w:r w:rsidRPr="006E24F9">
        <w:rPr>
          <w:szCs w:val="24"/>
        </w:rPr>
        <w:t xml:space="preserve"> pandemic potential, such as 2019-nCoV, to inform public health response and control measures. Notification of cases to public health authorities would ensure that information is passed on quickly so that response measures could be put in place rapidly. </w:t>
      </w:r>
    </w:p>
    <w:p w:rsidR="00C34F57" w:rsidRPr="006E24F9" w:rsidRDefault="00C34F57" w:rsidP="00F56FDC">
      <w:pPr>
        <w:autoSpaceDE w:val="0"/>
        <w:autoSpaceDN w:val="0"/>
        <w:adjustRightInd w:val="0"/>
        <w:rPr>
          <w:b/>
          <w:szCs w:val="24"/>
        </w:rPr>
      </w:pPr>
    </w:p>
    <w:p w:rsidR="00B87748" w:rsidRPr="006E24F9" w:rsidRDefault="00031F4B" w:rsidP="00B87748">
      <w:pPr>
        <w:autoSpaceDE w:val="0"/>
        <w:autoSpaceDN w:val="0"/>
        <w:adjustRightInd w:val="0"/>
        <w:rPr>
          <w:b/>
          <w:szCs w:val="24"/>
        </w:rPr>
      </w:pPr>
      <w:r w:rsidRPr="006E24F9">
        <w:rPr>
          <w:b/>
          <w:szCs w:val="24"/>
        </w:rPr>
        <w:t xml:space="preserve">Consultation </w:t>
      </w:r>
    </w:p>
    <w:p w:rsidR="00B87748" w:rsidRPr="006E24F9" w:rsidRDefault="00B87748" w:rsidP="00B87748">
      <w:pPr>
        <w:autoSpaceDE w:val="0"/>
        <w:autoSpaceDN w:val="0"/>
        <w:adjustRightInd w:val="0"/>
        <w:rPr>
          <w:szCs w:val="24"/>
          <w:u w:val="single"/>
        </w:rPr>
      </w:pPr>
    </w:p>
    <w:p w:rsidR="00754C4C" w:rsidRPr="006E24F9" w:rsidRDefault="00711543" w:rsidP="00B87748">
      <w:pPr>
        <w:autoSpaceDE w:val="0"/>
        <w:autoSpaceDN w:val="0"/>
        <w:adjustRightInd w:val="0"/>
        <w:rPr>
          <w:szCs w:val="24"/>
        </w:rPr>
      </w:pPr>
      <w:r w:rsidRPr="006E24F9">
        <w:rPr>
          <w:szCs w:val="24"/>
        </w:rPr>
        <w:t>The C</w:t>
      </w:r>
      <w:r w:rsidR="007049E3" w:rsidRPr="006E24F9">
        <w:rPr>
          <w:szCs w:val="24"/>
        </w:rPr>
        <w:t xml:space="preserve">ommonwealth Chief Medical Officer </w:t>
      </w:r>
      <w:r w:rsidRPr="006E24F9">
        <w:rPr>
          <w:szCs w:val="24"/>
        </w:rPr>
        <w:t>is not required to consult with State and Territory Health Mi</w:t>
      </w:r>
      <w:r w:rsidR="00D8685C" w:rsidRPr="006E24F9">
        <w:rPr>
          <w:szCs w:val="24"/>
        </w:rPr>
        <w:t xml:space="preserve">nisters </w:t>
      </w:r>
      <w:r w:rsidR="005E66C0" w:rsidRPr="006E24F9">
        <w:rPr>
          <w:szCs w:val="24"/>
        </w:rPr>
        <w:t xml:space="preserve">for </w:t>
      </w:r>
      <w:r w:rsidR="00A71211" w:rsidRPr="006E24F9">
        <w:rPr>
          <w:szCs w:val="24"/>
        </w:rPr>
        <w:t>temporary additions</w:t>
      </w:r>
      <w:r w:rsidR="000B6907" w:rsidRPr="006E24F9">
        <w:rPr>
          <w:szCs w:val="24"/>
        </w:rPr>
        <w:t xml:space="preserve"> to the NNDL. T</w:t>
      </w:r>
      <w:r w:rsidR="00C34F57" w:rsidRPr="006E24F9">
        <w:rPr>
          <w:szCs w:val="24"/>
        </w:rPr>
        <w:t xml:space="preserve">he proposed addition has </w:t>
      </w:r>
      <w:r w:rsidR="0009291D" w:rsidRPr="006E24F9">
        <w:rPr>
          <w:szCs w:val="24"/>
        </w:rPr>
        <w:t xml:space="preserve">however, </w:t>
      </w:r>
      <w:r w:rsidR="00C34F57" w:rsidRPr="006E24F9">
        <w:rPr>
          <w:szCs w:val="24"/>
        </w:rPr>
        <w:t>been endorsed by the Communicable Disease</w:t>
      </w:r>
      <w:r w:rsidR="00C450D4" w:rsidRPr="006E24F9">
        <w:rPr>
          <w:szCs w:val="24"/>
        </w:rPr>
        <w:t>s</w:t>
      </w:r>
      <w:r w:rsidR="00C34F57" w:rsidRPr="006E24F9">
        <w:rPr>
          <w:szCs w:val="24"/>
        </w:rPr>
        <w:t xml:space="preserve"> Network Australi</w:t>
      </w:r>
      <w:r w:rsidR="006F710D" w:rsidRPr="006E24F9">
        <w:rPr>
          <w:szCs w:val="24"/>
        </w:rPr>
        <w:t>a,</w:t>
      </w:r>
      <w:r w:rsidR="00C34F57" w:rsidRPr="006E24F9">
        <w:rPr>
          <w:szCs w:val="24"/>
        </w:rPr>
        <w:t xml:space="preserve"> the communicable disease expert committee of </w:t>
      </w:r>
      <w:r w:rsidR="006F710D" w:rsidRPr="006E24F9">
        <w:rPr>
          <w:szCs w:val="24"/>
        </w:rPr>
        <w:t xml:space="preserve">the Australian Health Protection Principal Committee. </w:t>
      </w:r>
      <w:r w:rsidR="00C34F57" w:rsidRPr="006E24F9">
        <w:rPr>
          <w:szCs w:val="24"/>
        </w:rPr>
        <w:t xml:space="preserve"> </w:t>
      </w:r>
    </w:p>
    <w:p w:rsidR="005557CF" w:rsidRPr="006E24F9" w:rsidRDefault="005557CF" w:rsidP="005557CF">
      <w:pPr>
        <w:spacing w:before="100" w:beforeAutospacing="1" w:after="100" w:afterAutospacing="1"/>
        <w:rPr>
          <w:szCs w:val="24"/>
        </w:rPr>
      </w:pPr>
      <w:r w:rsidRPr="006E24F9">
        <w:rPr>
          <w:szCs w:val="24"/>
        </w:rPr>
        <w:lastRenderedPageBreak/>
        <w:t>Th</w:t>
      </w:r>
      <w:r w:rsidR="000B6907" w:rsidRPr="006E24F9">
        <w:rPr>
          <w:szCs w:val="24"/>
        </w:rPr>
        <w:t>is</w:t>
      </w:r>
      <w:r w:rsidR="000777D7" w:rsidRPr="006E24F9">
        <w:rPr>
          <w:szCs w:val="24"/>
        </w:rPr>
        <w:t xml:space="preserve"> Amending Instrument</w:t>
      </w:r>
      <w:r w:rsidR="0069558A" w:rsidRPr="006E24F9">
        <w:rPr>
          <w:szCs w:val="24"/>
        </w:rPr>
        <w:t xml:space="preserve"> </w:t>
      </w:r>
      <w:r w:rsidR="000B6907" w:rsidRPr="006E24F9">
        <w:rPr>
          <w:szCs w:val="24"/>
        </w:rPr>
        <w:t>commences the day after it is registered.</w:t>
      </w:r>
    </w:p>
    <w:p w:rsidR="000B6907" w:rsidRPr="006E24F9" w:rsidRDefault="000B6907" w:rsidP="005557CF">
      <w:pPr>
        <w:spacing w:before="100" w:beforeAutospacing="1" w:after="100" w:afterAutospacing="1"/>
        <w:rPr>
          <w:szCs w:val="24"/>
        </w:rPr>
      </w:pPr>
      <w:r w:rsidRPr="006E24F9">
        <w:rPr>
          <w:szCs w:val="24"/>
        </w:rPr>
        <w:t xml:space="preserve">This </w:t>
      </w:r>
      <w:r w:rsidR="000777D7" w:rsidRPr="006E24F9">
        <w:rPr>
          <w:szCs w:val="24"/>
        </w:rPr>
        <w:t xml:space="preserve">Amending </w:t>
      </w:r>
      <w:r w:rsidRPr="006E24F9">
        <w:rPr>
          <w:szCs w:val="24"/>
        </w:rPr>
        <w:t xml:space="preserve">Instrument is a legislative instrument for the purposes of the </w:t>
      </w:r>
      <w:r w:rsidRPr="006E24F9">
        <w:rPr>
          <w:i/>
          <w:szCs w:val="24"/>
        </w:rPr>
        <w:t>Legislation Act 2003.</w:t>
      </w:r>
    </w:p>
    <w:p w:rsidR="00BA3CEA" w:rsidRPr="006E24F9" w:rsidRDefault="001353A1" w:rsidP="000B6907">
      <w:pPr>
        <w:tabs>
          <w:tab w:val="right" w:pos="8080"/>
        </w:tabs>
        <w:jc w:val="center"/>
        <w:rPr>
          <w:i/>
        </w:rPr>
      </w:pPr>
      <w:r w:rsidRPr="006E24F9">
        <w:tab/>
      </w:r>
    </w:p>
    <w:p w:rsidR="00031F4B" w:rsidRPr="006E24F9" w:rsidRDefault="00031F4B" w:rsidP="00031F4B">
      <w:pPr>
        <w:jc w:val="right"/>
        <w:rPr>
          <w:b/>
          <w:highlight w:val="yellow"/>
          <w:u w:val="single"/>
        </w:rPr>
      </w:pPr>
      <w:r w:rsidRPr="006E24F9">
        <w:rPr>
          <w:b/>
          <w:highlight w:val="yellow"/>
          <w:u w:val="single"/>
        </w:rPr>
        <w:br w:type="page"/>
      </w:r>
      <w:r w:rsidRPr="006E24F9">
        <w:rPr>
          <w:b/>
          <w:u w:val="single"/>
        </w:rPr>
        <w:lastRenderedPageBreak/>
        <w:t>ATTACHMENT</w:t>
      </w:r>
    </w:p>
    <w:p w:rsidR="00031F4B" w:rsidRPr="006E24F9" w:rsidRDefault="00031F4B" w:rsidP="00031F4B">
      <w:pPr>
        <w:rPr>
          <w:b/>
          <w:highlight w:val="yellow"/>
        </w:rPr>
      </w:pPr>
    </w:p>
    <w:p w:rsidR="005D4E3A" w:rsidRPr="006E24F9" w:rsidRDefault="005D4E3A" w:rsidP="005D4E3A">
      <w:pPr>
        <w:spacing w:before="100" w:beforeAutospacing="1" w:after="100" w:afterAutospacing="1"/>
        <w:rPr>
          <w:szCs w:val="24"/>
        </w:rPr>
      </w:pPr>
      <w:r w:rsidRPr="006E24F9">
        <w:rPr>
          <w:b/>
          <w:bCs/>
          <w:sz w:val="28"/>
          <w:szCs w:val="28"/>
        </w:rPr>
        <w:t>De</w:t>
      </w:r>
      <w:r w:rsidR="00A570E6" w:rsidRPr="006E24F9">
        <w:rPr>
          <w:b/>
          <w:bCs/>
          <w:sz w:val="28"/>
          <w:szCs w:val="28"/>
        </w:rPr>
        <w:t xml:space="preserve">tails </w:t>
      </w:r>
      <w:r w:rsidRPr="006E24F9">
        <w:rPr>
          <w:b/>
          <w:bCs/>
          <w:sz w:val="28"/>
          <w:szCs w:val="28"/>
        </w:rPr>
        <w:t>of the Instrument</w:t>
      </w:r>
    </w:p>
    <w:p w:rsidR="005D4E3A" w:rsidRPr="006E24F9" w:rsidRDefault="005D4E3A" w:rsidP="005D4E3A">
      <w:pPr>
        <w:spacing w:before="100" w:beforeAutospacing="1" w:after="100" w:afterAutospacing="1"/>
        <w:rPr>
          <w:szCs w:val="24"/>
        </w:rPr>
      </w:pPr>
      <w:r w:rsidRPr="006E24F9">
        <w:rPr>
          <w:szCs w:val="24"/>
        </w:rPr>
        <w:t> </w:t>
      </w:r>
      <w:r w:rsidRPr="006E24F9">
        <w:rPr>
          <w:b/>
          <w:bCs/>
          <w:szCs w:val="24"/>
        </w:rPr>
        <w:t>1    Name of Instrument</w:t>
      </w:r>
    </w:p>
    <w:p w:rsidR="005D4E3A" w:rsidRPr="006E24F9" w:rsidRDefault="00853FA9" w:rsidP="005D4E3A">
      <w:pPr>
        <w:spacing w:before="100" w:beforeAutospacing="1" w:after="100" w:afterAutospacing="1"/>
        <w:rPr>
          <w:szCs w:val="24"/>
        </w:rPr>
      </w:pPr>
      <w:r w:rsidRPr="006E24F9">
        <w:rPr>
          <w:szCs w:val="24"/>
        </w:rPr>
        <w:t>This s</w:t>
      </w:r>
      <w:r w:rsidR="004304C2" w:rsidRPr="006E24F9">
        <w:rPr>
          <w:szCs w:val="24"/>
        </w:rPr>
        <w:t xml:space="preserve">ection </w:t>
      </w:r>
      <w:r w:rsidRPr="006E24F9">
        <w:rPr>
          <w:szCs w:val="24"/>
        </w:rPr>
        <w:t>s</w:t>
      </w:r>
      <w:r w:rsidR="004304C2" w:rsidRPr="006E24F9">
        <w:rPr>
          <w:szCs w:val="24"/>
        </w:rPr>
        <w:t xml:space="preserve">tates that the </w:t>
      </w:r>
      <w:r w:rsidR="000777D7" w:rsidRPr="006E24F9">
        <w:rPr>
          <w:szCs w:val="24"/>
        </w:rPr>
        <w:t>A</w:t>
      </w:r>
      <w:r w:rsidR="004304C2" w:rsidRPr="006E24F9">
        <w:rPr>
          <w:szCs w:val="24"/>
        </w:rPr>
        <w:t xml:space="preserve">mending </w:t>
      </w:r>
      <w:r w:rsidR="000777D7" w:rsidRPr="006E24F9">
        <w:rPr>
          <w:szCs w:val="24"/>
        </w:rPr>
        <w:t>I</w:t>
      </w:r>
      <w:r w:rsidR="004304C2" w:rsidRPr="006E24F9">
        <w:rPr>
          <w:szCs w:val="24"/>
        </w:rPr>
        <w:t xml:space="preserve">nstrument is the </w:t>
      </w:r>
      <w:r w:rsidR="005D4E3A" w:rsidRPr="006E24F9">
        <w:rPr>
          <w:i/>
          <w:szCs w:val="24"/>
        </w:rPr>
        <w:t>National Health Security</w:t>
      </w:r>
      <w:r w:rsidR="00F22745" w:rsidRPr="006E24F9">
        <w:rPr>
          <w:i/>
          <w:szCs w:val="24"/>
        </w:rPr>
        <w:t xml:space="preserve"> </w:t>
      </w:r>
      <w:r w:rsidR="005D4E3A" w:rsidRPr="006E24F9">
        <w:rPr>
          <w:i/>
          <w:szCs w:val="24"/>
        </w:rPr>
        <w:t>(National Notifiable Disease List)</w:t>
      </w:r>
      <w:r w:rsidR="00981391" w:rsidRPr="006E24F9">
        <w:rPr>
          <w:i/>
          <w:szCs w:val="24"/>
        </w:rPr>
        <w:t xml:space="preserve"> Amendment</w:t>
      </w:r>
      <w:r w:rsidR="005D4E3A" w:rsidRPr="006E24F9">
        <w:rPr>
          <w:i/>
          <w:szCs w:val="24"/>
        </w:rPr>
        <w:t xml:space="preserve"> </w:t>
      </w:r>
      <w:r w:rsidR="00E559C6" w:rsidRPr="006E24F9">
        <w:rPr>
          <w:i/>
          <w:szCs w:val="24"/>
        </w:rPr>
        <w:t>Instrument 2020</w:t>
      </w:r>
      <w:r w:rsidR="005D4E3A" w:rsidRPr="006E24F9">
        <w:rPr>
          <w:szCs w:val="24"/>
        </w:rPr>
        <w:t>.</w:t>
      </w:r>
    </w:p>
    <w:p w:rsidR="005D4E3A" w:rsidRPr="006E24F9" w:rsidRDefault="005D4E3A" w:rsidP="005D4E3A">
      <w:pPr>
        <w:spacing w:before="100" w:beforeAutospacing="1" w:after="100" w:afterAutospacing="1"/>
        <w:rPr>
          <w:szCs w:val="24"/>
        </w:rPr>
      </w:pPr>
      <w:r w:rsidRPr="006E24F9">
        <w:rPr>
          <w:szCs w:val="24"/>
        </w:rPr>
        <w:t> </w:t>
      </w:r>
      <w:r w:rsidRPr="006E24F9">
        <w:rPr>
          <w:b/>
          <w:bCs/>
          <w:szCs w:val="24"/>
        </w:rPr>
        <w:t>2    Commencement</w:t>
      </w:r>
    </w:p>
    <w:p w:rsidR="005D4E3A" w:rsidRPr="006E24F9" w:rsidRDefault="00853FA9" w:rsidP="005D4E3A">
      <w:pPr>
        <w:spacing w:before="100" w:beforeAutospacing="1" w:after="100" w:afterAutospacing="1"/>
        <w:rPr>
          <w:szCs w:val="24"/>
        </w:rPr>
      </w:pPr>
      <w:r w:rsidRPr="006E24F9">
        <w:rPr>
          <w:szCs w:val="24"/>
        </w:rPr>
        <w:t>This s</w:t>
      </w:r>
      <w:r w:rsidR="004304C2" w:rsidRPr="006E24F9">
        <w:rPr>
          <w:szCs w:val="24"/>
        </w:rPr>
        <w:t xml:space="preserve">ection </w:t>
      </w:r>
      <w:r w:rsidR="0009291D" w:rsidRPr="006E24F9">
        <w:rPr>
          <w:szCs w:val="24"/>
        </w:rPr>
        <w:t xml:space="preserve">provides </w:t>
      </w:r>
      <w:r w:rsidR="000777D7" w:rsidRPr="006E24F9">
        <w:rPr>
          <w:szCs w:val="24"/>
        </w:rPr>
        <w:t xml:space="preserve">for the Amending </w:t>
      </w:r>
      <w:r w:rsidR="0009291D" w:rsidRPr="006E24F9">
        <w:rPr>
          <w:szCs w:val="24"/>
        </w:rPr>
        <w:t xml:space="preserve">Instrument </w:t>
      </w:r>
      <w:r w:rsidR="000777D7" w:rsidRPr="006E24F9">
        <w:rPr>
          <w:szCs w:val="24"/>
        </w:rPr>
        <w:t xml:space="preserve">to </w:t>
      </w:r>
      <w:r w:rsidR="005D4E3A" w:rsidRPr="006E24F9">
        <w:rPr>
          <w:szCs w:val="24"/>
        </w:rPr>
        <w:t xml:space="preserve">commence the day after </w:t>
      </w:r>
      <w:r w:rsidR="0009291D" w:rsidRPr="006E24F9">
        <w:rPr>
          <w:szCs w:val="24"/>
        </w:rPr>
        <w:t>it</w:t>
      </w:r>
      <w:r w:rsidR="005D4E3A" w:rsidRPr="006E24F9">
        <w:rPr>
          <w:szCs w:val="24"/>
        </w:rPr>
        <w:t xml:space="preserve"> is registered.</w:t>
      </w:r>
    </w:p>
    <w:p w:rsidR="005D4E3A" w:rsidRPr="006E24F9" w:rsidRDefault="005D4E3A" w:rsidP="00B54413">
      <w:pPr>
        <w:spacing w:before="100" w:beforeAutospacing="1" w:after="100" w:afterAutospacing="1"/>
        <w:rPr>
          <w:b/>
          <w:bCs/>
          <w:szCs w:val="24"/>
        </w:rPr>
      </w:pPr>
      <w:r w:rsidRPr="006E24F9">
        <w:rPr>
          <w:szCs w:val="24"/>
        </w:rPr>
        <w:t> </w:t>
      </w:r>
      <w:r w:rsidRPr="006E24F9">
        <w:rPr>
          <w:b/>
          <w:bCs/>
          <w:szCs w:val="24"/>
        </w:rPr>
        <w:t>3</w:t>
      </w:r>
      <w:r w:rsidR="00B54413" w:rsidRPr="006E24F9">
        <w:rPr>
          <w:b/>
          <w:bCs/>
          <w:szCs w:val="24"/>
        </w:rPr>
        <w:t xml:space="preserve">    </w:t>
      </w:r>
      <w:r w:rsidRPr="006E24F9">
        <w:rPr>
          <w:b/>
          <w:bCs/>
          <w:szCs w:val="24"/>
        </w:rPr>
        <w:t>Authority</w:t>
      </w:r>
    </w:p>
    <w:p w:rsidR="005D4E3A" w:rsidRPr="006E24F9" w:rsidRDefault="005D4E3A" w:rsidP="005D4E3A">
      <w:pPr>
        <w:spacing w:before="100" w:beforeAutospacing="1" w:after="100" w:afterAutospacing="1"/>
        <w:rPr>
          <w:szCs w:val="24"/>
        </w:rPr>
      </w:pPr>
      <w:r w:rsidRPr="006E24F9">
        <w:rPr>
          <w:szCs w:val="24"/>
        </w:rPr>
        <w:t xml:space="preserve">This </w:t>
      </w:r>
      <w:r w:rsidR="006F5470" w:rsidRPr="006E24F9">
        <w:rPr>
          <w:szCs w:val="24"/>
        </w:rPr>
        <w:t xml:space="preserve">section </w:t>
      </w:r>
      <w:r w:rsidR="0009291D" w:rsidRPr="006E24F9">
        <w:rPr>
          <w:szCs w:val="24"/>
        </w:rPr>
        <w:t xml:space="preserve">provides </w:t>
      </w:r>
      <w:r w:rsidR="006F5470" w:rsidRPr="006E24F9">
        <w:rPr>
          <w:szCs w:val="24"/>
        </w:rPr>
        <w:t xml:space="preserve">that </w:t>
      </w:r>
      <w:r w:rsidR="0009291D" w:rsidRPr="006E24F9">
        <w:rPr>
          <w:szCs w:val="24"/>
        </w:rPr>
        <w:t xml:space="preserve">subsection 12(1) of the </w:t>
      </w:r>
      <w:r w:rsidR="0009291D" w:rsidRPr="006E24F9">
        <w:rPr>
          <w:i/>
          <w:szCs w:val="24"/>
        </w:rPr>
        <w:t>National Health Security Act 2007</w:t>
      </w:r>
      <w:r w:rsidR="0009291D" w:rsidRPr="006E24F9">
        <w:rPr>
          <w:szCs w:val="24"/>
        </w:rPr>
        <w:t xml:space="preserve"> provides authority for the making of this </w:t>
      </w:r>
      <w:r w:rsidR="0069558A" w:rsidRPr="006E24F9">
        <w:rPr>
          <w:szCs w:val="24"/>
        </w:rPr>
        <w:t>I</w:t>
      </w:r>
      <w:r w:rsidRPr="006E24F9">
        <w:rPr>
          <w:szCs w:val="24"/>
        </w:rPr>
        <w:t>nstrum</w:t>
      </w:r>
      <w:r w:rsidR="00E559C6" w:rsidRPr="006E24F9">
        <w:rPr>
          <w:szCs w:val="24"/>
        </w:rPr>
        <w:t>ent</w:t>
      </w:r>
      <w:r w:rsidR="0009291D" w:rsidRPr="006E24F9">
        <w:rPr>
          <w:szCs w:val="24"/>
        </w:rPr>
        <w:t>.</w:t>
      </w:r>
    </w:p>
    <w:p w:rsidR="005D4E3A" w:rsidRPr="006E24F9" w:rsidRDefault="005D4E3A" w:rsidP="0069662B">
      <w:pPr>
        <w:spacing w:before="100" w:beforeAutospacing="1" w:after="100" w:afterAutospacing="1"/>
        <w:rPr>
          <w:szCs w:val="24"/>
        </w:rPr>
      </w:pPr>
      <w:r w:rsidRPr="006E24F9">
        <w:rPr>
          <w:szCs w:val="24"/>
        </w:rPr>
        <w:t> </w:t>
      </w:r>
      <w:r w:rsidRPr="006E24F9">
        <w:rPr>
          <w:b/>
          <w:bCs/>
          <w:szCs w:val="24"/>
        </w:rPr>
        <w:t>4</w:t>
      </w:r>
      <w:r w:rsidR="00B54413" w:rsidRPr="006E24F9">
        <w:rPr>
          <w:b/>
          <w:bCs/>
          <w:szCs w:val="24"/>
        </w:rPr>
        <w:t>   </w:t>
      </w:r>
      <w:r w:rsidRPr="006E24F9">
        <w:rPr>
          <w:b/>
          <w:bCs/>
          <w:szCs w:val="24"/>
        </w:rPr>
        <w:t>Schedule</w:t>
      </w:r>
    </w:p>
    <w:p w:rsidR="00F60505" w:rsidRPr="006E24F9" w:rsidRDefault="005D4E3A" w:rsidP="00F60505">
      <w:pPr>
        <w:spacing w:before="100" w:beforeAutospacing="1" w:after="100" w:afterAutospacing="1"/>
        <w:rPr>
          <w:szCs w:val="24"/>
        </w:rPr>
      </w:pPr>
      <w:r w:rsidRPr="006E24F9">
        <w:rPr>
          <w:szCs w:val="24"/>
        </w:rPr>
        <w:t xml:space="preserve">This section </w:t>
      </w:r>
      <w:r w:rsidR="00F60505" w:rsidRPr="006E24F9">
        <w:rPr>
          <w:szCs w:val="24"/>
        </w:rPr>
        <w:t>provides for the amendment of th</w:t>
      </w:r>
      <w:r w:rsidR="0069558A" w:rsidRPr="006E24F9">
        <w:rPr>
          <w:szCs w:val="24"/>
        </w:rPr>
        <w:t>e</w:t>
      </w:r>
      <w:r w:rsidR="00F60505" w:rsidRPr="006E24F9">
        <w:rPr>
          <w:szCs w:val="24"/>
        </w:rPr>
        <w:t xml:space="preserve"> </w:t>
      </w:r>
      <w:r w:rsidR="0069558A" w:rsidRPr="006E24F9">
        <w:rPr>
          <w:szCs w:val="24"/>
        </w:rPr>
        <w:t>I</w:t>
      </w:r>
      <w:r w:rsidR="00F60505" w:rsidRPr="006E24F9">
        <w:rPr>
          <w:szCs w:val="24"/>
        </w:rPr>
        <w:t>nstrument</w:t>
      </w:r>
      <w:r w:rsidR="0069558A" w:rsidRPr="006E24F9">
        <w:rPr>
          <w:szCs w:val="24"/>
        </w:rPr>
        <w:t xml:space="preserve"> listed</w:t>
      </w:r>
      <w:r w:rsidR="00F60505" w:rsidRPr="006E24F9">
        <w:rPr>
          <w:szCs w:val="24"/>
        </w:rPr>
        <w:t xml:space="preserve"> in Schedule 1. </w:t>
      </w:r>
    </w:p>
    <w:p w:rsidR="005D4E3A" w:rsidRPr="006E24F9" w:rsidRDefault="005D4E3A" w:rsidP="005D4E3A">
      <w:pPr>
        <w:spacing w:before="100" w:beforeAutospacing="1" w:after="100" w:afterAutospacing="1"/>
        <w:rPr>
          <w:b/>
          <w:bCs/>
          <w:szCs w:val="24"/>
        </w:rPr>
      </w:pPr>
      <w:r w:rsidRPr="006E24F9">
        <w:rPr>
          <w:b/>
          <w:bCs/>
          <w:szCs w:val="24"/>
        </w:rPr>
        <w:t>SCHEDULE 1 - AMENDMENTS</w:t>
      </w:r>
    </w:p>
    <w:p w:rsidR="006F2D75" w:rsidRPr="006E24F9" w:rsidRDefault="005D4E3A" w:rsidP="006F2D75">
      <w:pPr>
        <w:spacing w:line="260" w:lineRule="exact"/>
        <w:rPr>
          <w:szCs w:val="24"/>
        </w:rPr>
      </w:pPr>
      <w:r w:rsidRPr="006E24F9">
        <w:rPr>
          <w:szCs w:val="24"/>
        </w:rPr>
        <w:t xml:space="preserve">Schedule 1 </w:t>
      </w:r>
      <w:r w:rsidR="006F710D" w:rsidRPr="006E24F9">
        <w:rPr>
          <w:szCs w:val="24"/>
        </w:rPr>
        <w:t>inserts</w:t>
      </w:r>
      <w:r w:rsidR="00F5584C" w:rsidRPr="006E24F9">
        <w:rPr>
          <w:szCs w:val="24"/>
        </w:rPr>
        <w:t xml:space="preserve"> a</w:t>
      </w:r>
      <w:r w:rsidR="000777D7" w:rsidRPr="006E24F9">
        <w:rPr>
          <w:szCs w:val="24"/>
        </w:rPr>
        <w:t xml:space="preserve"> </w:t>
      </w:r>
      <w:r w:rsidR="00F5584C" w:rsidRPr="006E24F9">
        <w:rPr>
          <w:szCs w:val="24"/>
        </w:rPr>
        <w:t>n</w:t>
      </w:r>
      <w:r w:rsidR="000777D7" w:rsidRPr="006E24F9">
        <w:rPr>
          <w:szCs w:val="24"/>
        </w:rPr>
        <w:t>ew</w:t>
      </w:r>
      <w:r w:rsidR="00F5584C" w:rsidRPr="006E24F9">
        <w:rPr>
          <w:szCs w:val="24"/>
        </w:rPr>
        <w:t xml:space="preserve"> item </w:t>
      </w:r>
      <w:r w:rsidR="000777D7" w:rsidRPr="006E24F9">
        <w:rPr>
          <w:szCs w:val="24"/>
        </w:rPr>
        <w:t xml:space="preserve">25A </w:t>
      </w:r>
      <w:r w:rsidR="00F5584C" w:rsidRPr="006E24F9">
        <w:rPr>
          <w:szCs w:val="24"/>
        </w:rPr>
        <w:t>after Item 25</w:t>
      </w:r>
      <w:r w:rsidR="006F710D" w:rsidRPr="006E24F9">
        <w:rPr>
          <w:szCs w:val="24"/>
        </w:rPr>
        <w:t xml:space="preserve"> ‘Human coronavirus with pandemic potential’ </w:t>
      </w:r>
      <w:r w:rsidR="006F2D75" w:rsidRPr="006E24F9">
        <w:rPr>
          <w:szCs w:val="24"/>
        </w:rPr>
        <w:t xml:space="preserve">in the table to subsection 6(1), in section 6. </w:t>
      </w:r>
    </w:p>
    <w:p w:rsidR="006F2D75" w:rsidRPr="006E24F9" w:rsidRDefault="006F2D75" w:rsidP="0080170C">
      <w:pPr>
        <w:spacing w:line="260" w:lineRule="exact"/>
        <w:rPr>
          <w:szCs w:val="24"/>
        </w:rPr>
      </w:pPr>
    </w:p>
    <w:p w:rsidR="00FA5216" w:rsidRPr="006E24F9" w:rsidRDefault="006F2D75" w:rsidP="0080170C">
      <w:pPr>
        <w:spacing w:line="260" w:lineRule="exact"/>
        <w:rPr>
          <w:szCs w:val="24"/>
        </w:rPr>
      </w:pPr>
      <w:r w:rsidRPr="006E24F9">
        <w:rPr>
          <w:szCs w:val="24"/>
        </w:rPr>
        <w:t>Schedule 1 inserts the acc</w:t>
      </w:r>
      <w:r w:rsidR="002215CE" w:rsidRPr="006E24F9">
        <w:rPr>
          <w:szCs w:val="24"/>
        </w:rPr>
        <w:t>ompanying note after section 6, stating ‘</w:t>
      </w:r>
      <w:r w:rsidR="002215CE" w:rsidRPr="006E24F9">
        <w:rPr>
          <w:sz w:val="22"/>
          <w:szCs w:val="22"/>
        </w:rPr>
        <w:t xml:space="preserve">Human coronavirus with pandemic potential ceases to be on the National Notifiable Disease List at the end of the period of 6 months after the </w:t>
      </w:r>
      <w:r w:rsidR="002215CE" w:rsidRPr="006E24F9">
        <w:rPr>
          <w:i/>
          <w:sz w:val="22"/>
          <w:szCs w:val="22"/>
        </w:rPr>
        <w:t xml:space="preserve">National Health Security (National Notifiable Disease List) Amendment Instrument 2020 </w:t>
      </w:r>
      <w:r w:rsidR="002215CE" w:rsidRPr="006E24F9">
        <w:rPr>
          <w:sz w:val="22"/>
          <w:szCs w:val="22"/>
        </w:rPr>
        <w:t xml:space="preserve">took effect due to subsection 12(4) of the </w:t>
      </w:r>
      <w:r w:rsidR="002215CE" w:rsidRPr="006E24F9">
        <w:rPr>
          <w:i/>
          <w:sz w:val="22"/>
          <w:szCs w:val="22"/>
        </w:rPr>
        <w:t>National Health Security Act 2007</w:t>
      </w:r>
      <w:r w:rsidR="002215CE" w:rsidRPr="006E24F9">
        <w:rPr>
          <w:sz w:val="22"/>
          <w:szCs w:val="22"/>
        </w:rPr>
        <w:t>.’</w:t>
      </w:r>
    </w:p>
    <w:p w:rsidR="00FA5216" w:rsidRPr="006E24F9" w:rsidRDefault="00FA5216" w:rsidP="005D4E3A">
      <w:pPr>
        <w:spacing w:line="260" w:lineRule="exact"/>
        <w:rPr>
          <w:szCs w:val="24"/>
        </w:rPr>
      </w:pPr>
    </w:p>
    <w:p w:rsidR="003C199E" w:rsidRPr="006E24F9" w:rsidRDefault="003C199E">
      <w:pPr>
        <w:spacing w:before="240" w:after="60"/>
      </w:pPr>
    </w:p>
    <w:p w:rsidR="005D4E3A" w:rsidRPr="006E24F9" w:rsidRDefault="005D4E3A">
      <w:pPr>
        <w:spacing w:before="240" w:after="60"/>
      </w:pPr>
      <w:r w:rsidRPr="006E24F9">
        <w:br w:type="page"/>
      </w:r>
    </w:p>
    <w:p w:rsidR="00031F4B" w:rsidRPr="006E24F9" w:rsidRDefault="00031F4B" w:rsidP="00031F4B">
      <w:pPr>
        <w:spacing w:before="360" w:after="120"/>
        <w:jc w:val="center"/>
        <w:rPr>
          <w:b/>
          <w:sz w:val="28"/>
          <w:szCs w:val="28"/>
        </w:rPr>
      </w:pPr>
      <w:r w:rsidRPr="006E24F9">
        <w:rPr>
          <w:b/>
          <w:sz w:val="28"/>
          <w:szCs w:val="28"/>
        </w:rPr>
        <w:lastRenderedPageBreak/>
        <w:t>Statement of Compatibility with Human Rights</w:t>
      </w:r>
    </w:p>
    <w:p w:rsidR="00031F4B" w:rsidRPr="006E24F9" w:rsidRDefault="00031F4B" w:rsidP="00031F4B">
      <w:pPr>
        <w:spacing w:before="120" w:after="120"/>
        <w:jc w:val="center"/>
      </w:pPr>
      <w:r w:rsidRPr="006E24F9">
        <w:rPr>
          <w:i/>
        </w:rPr>
        <w:t>Prepared in accordance with Part 3 of the Human Rights (Parliamentary Scrutiny) Act 2011</w:t>
      </w:r>
    </w:p>
    <w:p w:rsidR="0071148F" w:rsidRPr="006E24F9" w:rsidRDefault="0071148F" w:rsidP="005D4E3A">
      <w:pPr>
        <w:spacing w:after="120"/>
        <w:jc w:val="center"/>
        <w:rPr>
          <w:i/>
        </w:rPr>
      </w:pPr>
    </w:p>
    <w:p w:rsidR="005D4E3A" w:rsidRPr="006E24F9" w:rsidRDefault="005D4E3A" w:rsidP="005D4E3A">
      <w:pPr>
        <w:spacing w:after="120"/>
        <w:jc w:val="center"/>
        <w:rPr>
          <w:i/>
        </w:rPr>
      </w:pPr>
      <w:r w:rsidRPr="006E24F9">
        <w:rPr>
          <w:i/>
        </w:rPr>
        <w:t xml:space="preserve">National Health Security (National Notifiable Disease List) Amendment </w:t>
      </w:r>
      <w:r w:rsidR="00AF5008" w:rsidRPr="006E24F9">
        <w:rPr>
          <w:i/>
        </w:rPr>
        <w:t xml:space="preserve">Instrument </w:t>
      </w:r>
      <w:r w:rsidR="00352626" w:rsidRPr="006E24F9">
        <w:rPr>
          <w:i/>
        </w:rPr>
        <w:t>2020</w:t>
      </w:r>
    </w:p>
    <w:p w:rsidR="005D4E3A" w:rsidRPr="006E24F9" w:rsidRDefault="005D4E3A" w:rsidP="00031F4B">
      <w:pPr>
        <w:spacing w:before="120" w:after="120"/>
        <w:jc w:val="center"/>
      </w:pPr>
    </w:p>
    <w:p w:rsidR="00031F4B" w:rsidRPr="006E24F9" w:rsidRDefault="00031F4B" w:rsidP="002433C0">
      <w:pPr>
        <w:spacing w:before="120" w:after="120"/>
      </w:pPr>
      <w:r w:rsidRPr="006E24F9">
        <w:t>Th</w:t>
      </w:r>
      <w:r w:rsidR="00BD13B6" w:rsidRPr="006E24F9">
        <w:t xml:space="preserve">e </w:t>
      </w:r>
      <w:r w:rsidR="00BD13B6" w:rsidRPr="006E24F9">
        <w:rPr>
          <w:i/>
        </w:rPr>
        <w:t xml:space="preserve">National Health Security (National Notifiable Disease List) Amendment Instrument </w:t>
      </w:r>
      <w:r w:rsidR="00352626" w:rsidRPr="006E24F9">
        <w:rPr>
          <w:i/>
        </w:rPr>
        <w:t>2020</w:t>
      </w:r>
      <w:r w:rsidR="00BD13B6" w:rsidRPr="006E24F9">
        <w:rPr>
          <w:i/>
        </w:rPr>
        <w:t xml:space="preserve"> </w:t>
      </w:r>
      <w:r w:rsidR="00BD13B6" w:rsidRPr="006E24F9">
        <w:t xml:space="preserve">(the </w:t>
      </w:r>
      <w:r w:rsidR="006E62E8" w:rsidRPr="006E24F9">
        <w:t>Amending</w:t>
      </w:r>
      <w:bookmarkStart w:id="0" w:name="_GoBack"/>
      <w:bookmarkEnd w:id="0"/>
      <w:r w:rsidR="00BD13B6" w:rsidRPr="006E24F9">
        <w:t xml:space="preserve"> Inst</w:t>
      </w:r>
      <w:r w:rsidRPr="006E24F9">
        <w:t>rument</w:t>
      </w:r>
      <w:r w:rsidR="00BD13B6" w:rsidRPr="006E24F9">
        <w:t>)</w:t>
      </w:r>
      <w:r w:rsidRPr="006E24F9">
        <w:t xml:space="preserve"> is compatible with the human rights and freedoms recognised or declared in the international instruments listed in section 3 of the </w:t>
      </w:r>
      <w:r w:rsidRPr="006E24F9">
        <w:rPr>
          <w:i/>
        </w:rPr>
        <w:t>Human Rights (Parliamentary Scrutiny) Act 2011</w:t>
      </w:r>
      <w:r w:rsidRPr="006E24F9">
        <w:t>.</w:t>
      </w:r>
    </w:p>
    <w:p w:rsidR="00E03865" w:rsidRPr="006E24F9" w:rsidRDefault="00E03865" w:rsidP="00031F4B">
      <w:pPr>
        <w:spacing w:before="120" w:after="120"/>
        <w:jc w:val="both"/>
        <w:rPr>
          <w:b/>
        </w:rPr>
      </w:pPr>
    </w:p>
    <w:p w:rsidR="00031F4B" w:rsidRPr="006E24F9" w:rsidRDefault="00031F4B" w:rsidP="00031F4B">
      <w:pPr>
        <w:spacing w:before="120" w:after="120"/>
        <w:jc w:val="both"/>
        <w:rPr>
          <w:b/>
        </w:rPr>
      </w:pPr>
      <w:r w:rsidRPr="006E24F9">
        <w:rPr>
          <w:b/>
        </w:rPr>
        <w:t xml:space="preserve">Overview of the </w:t>
      </w:r>
      <w:r w:rsidR="006E62E8" w:rsidRPr="006E24F9">
        <w:rPr>
          <w:b/>
        </w:rPr>
        <w:t>Amending</w:t>
      </w:r>
      <w:r w:rsidRPr="006E24F9">
        <w:rPr>
          <w:b/>
        </w:rPr>
        <w:t xml:space="preserve"> Instrument</w:t>
      </w:r>
    </w:p>
    <w:p w:rsidR="00C72ABF" w:rsidRPr="006E24F9" w:rsidRDefault="00C72ABF" w:rsidP="00031F4B">
      <w:pPr>
        <w:spacing w:before="120" w:after="120"/>
      </w:pPr>
      <w:r w:rsidRPr="006E24F9">
        <w:t>Th</w:t>
      </w:r>
      <w:r w:rsidR="00E148DF" w:rsidRPr="006E24F9">
        <w:t>e</w:t>
      </w:r>
      <w:r w:rsidRPr="006E24F9">
        <w:t xml:space="preserve"> </w:t>
      </w:r>
      <w:r w:rsidR="006E62E8" w:rsidRPr="006E24F9">
        <w:t>Amending</w:t>
      </w:r>
      <w:r w:rsidRPr="006E24F9">
        <w:t xml:space="preserve"> Instrument amends the </w:t>
      </w:r>
      <w:r w:rsidR="00BD13B6" w:rsidRPr="006E24F9">
        <w:rPr>
          <w:i/>
        </w:rPr>
        <w:t xml:space="preserve">National Health Security (National Notifiable Disease List) Instrument 2008 </w:t>
      </w:r>
      <w:r w:rsidR="00BD13B6" w:rsidRPr="006E24F9">
        <w:t xml:space="preserve">(the Principle Instrument) </w:t>
      </w:r>
      <w:r w:rsidRPr="006E24F9">
        <w:t>to impro</w:t>
      </w:r>
      <w:r w:rsidR="00352626" w:rsidRPr="006E24F9">
        <w:t xml:space="preserve">ve the national surveillance of </w:t>
      </w:r>
      <w:r w:rsidR="00194899" w:rsidRPr="006E24F9">
        <w:t>‘</w:t>
      </w:r>
      <w:r w:rsidR="00352626" w:rsidRPr="006E24F9">
        <w:t xml:space="preserve">human coronavirus </w:t>
      </w:r>
      <w:r w:rsidR="00A46567" w:rsidRPr="006E24F9">
        <w:t xml:space="preserve">with </w:t>
      </w:r>
      <w:r w:rsidR="00352626" w:rsidRPr="006E24F9">
        <w:t>pandemic potential</w:t>
      </w:r>
      <w:r w:rsidR="00194899" w:rsidRPr="006E24F9">
        <w:t>’</w:t>
      </w:r>
      <w:r w:rsidR="00352626" w:rsidRPr="006E24F9">
        <w:t xml:space="preserve">. </w:t>
      </w:r>
    </w:p>
    <w:p w:rsidR="00B74D37" w:rsidRPr="006E24F9" w:rsidRDefault="00352626" w:rsidP="00FC62DD">
      <w:r w:rsidRPr="006E24F9">
        <w:t xml:space="preserve">The amendment adds </w:t>
      </w:r>
      <w:r w:rsidR="00194899" w:rsidRPr="006E24F9">
        <w:t>‘</w:t>
      </w:r>
      <w:r w:rsidRPr="006E24F9">
        <w:t xml:space="preserve">human coronavirus </w:t>
      </w:r>
      <w:r w:rsidR="00A46567" w:rsidRPr="006E24F9">
        <w:t xml:space="preserve">with </w:t>
      </w:r>
      <w:r w:rsidRPr="006E24F9">
        <w:t>pandemic potential</w:t>
      </w:r>
      <w:r w:rsidR="00194899" w:rsidRPr="006E24F9">
        <w:t>’</w:t>
      </w:r>
      <w:r w:rsidRPr="006E24F9">
        <w:t xml:space="preserve"> </w:t>
      </w:r>
      <w:r w:rsidR="00CC78ED" w:rsidRPr="006E24F9">
        <w:t>t</w:t>
      </w:r>
      <w:r w:rsidR="00C72ABF" w:rsidRPr="006E24F9">
        <w:t xml:space="preserve">o the </w:t>
      </w:r>
      <w:r w:rsidR="00BD13B6" w:rsidRPr="006E24F9">
        <w:t>Principle Instrument</w:t>
      </w:r>
      <w:r w:rsidR="00C72ABF" w:rsidRPr="006E24F9">
        <w:t xml:space="preserve">, making this disease nationally notifiable. </w:t>
      </w:r>
      <w:r w:rsidR="00FC62DD" w:rsidRPr="006E24F9">
        <w:t xml:space="preserve">This will make a clear statement of intent about the public health priority of the disease. </w:t>
      </w:r>
    </w:p>
    <w:p w:rsidR="00B74D37" w:rsidRPr="006E24F9" w:rsidRDefault="00B74D37" w:rsidP="00B74D37">
      <w:pPr>
        <w:rPr>
          <w:szCs w:val="24"/>
        </w:rPr>
      </w:pPr>
    </w:p>
    <w:p w:rsidR="00C72ABF" w:rsidRPr="006E24F9" w:rsidRDefault="00C63071" w:rsidP="00B74D37">
      <w:r w:rsidRPr="006E24F9">
        <w:t>These amendments do not make any substantive changes to the law.</w:t>
      </w:r>
    </w:p>
    <w:p w:rsidR="00E03865" w:rsidRPr="006E24F9" w:rsidRDefault="00E03865" w:rsidP="00031F4B">
      <w:pPr>
        <w:spacing w:before="120" w:after="120"/>
        <w:rPr>
          <w:b/>
        </w:rPr>
      </w:pPr>
    </w:p>
    <w:p w:rsidR="00031F4B" w:rsidRPr="006E24F9" w:rsidRDefault="00031F4B" w:rsidP="00031F4B">
      <w:pPr>
        <w:spacing w:before="120" w:after="120"/>
        <w:rPr>
          <w:b/>
        </w:rPr>
      </w:pPr>
      <w:r w:rsidRPr="006E24F9">
        <w:rPr>
          <w:b/>
        </w:rPr>
        <w:t>Human rights implications</w:t>
      </w:r>
    </w:p>
    <w:p w:rsidR="00E03865" w:rsidRPr="006E24F9" w:rsidRDefault="00E03865" w:rsidP="00B74D37">
      <w:pPr>
        <w:spacing w:before="120" w:after="120"/>
        <w:rPr>
          <w:szCs w:val="24"/>
        </w:rPr>
      </w:pPr>
      <w:r w:rsidRPr="006E24F9">
        <w:rPr>
          <w:szCs w:val="24"/>
        </w:rPr>
        <w:t>The Amending Instrument engages the human right of everyone to the enjoyment of the highest attainable standard of physical and mental health.</w:t>
      </w:r>
    </w:p>
    <w:p w:rsidR="00E03865" w:rsidRPr="006E24F9" w:rsidRDefault="00E03865" w:rsidP="00B74D37">
      <w:pPr>
        <w:spacing w:before="120" w:after="120"/>
        <w:rPr>
          <w:b/>
        </w:rPr>
      </w:pPr>
      <w:r w:rsidRPr="006E24F9">
        <w:rPr>
          <w:szCs w:val="24"/>
        </w:rPr>
        <w:t xml:space="preserve">This instrument promotes the right to health as it deals with notifiable diseases, </w:t>
      </w:r>
      <w:r w:rsidR="0069558A" w:rsidRPr="006E24F9">
        <w:rPr>
          <w:szCs w:val="24"/>
        </w:rPr>
        <w:t>and support the</w:t>
      </w:r>
      <w:r w:rsidRPr="006E24F9">
        <w:rPr>
          <w:szCs w:val="24"/>
        </w:rPr>
        <w:t xml:space="preserve"> rapid investigation and control of communicable disease outbreaks and other matters relating to public health.</w:t>
      </w:r>
    </w:p>
    <w:p w:rsidR="00E03865" w:rsidRPr="006E24F9" w:rsidRDefault="00E03865" w:rsidP="00B74D37">
      <w:pPr>
        <w:spacing w:before="120" w:after="120"/>
        <w:rPr>
          <w:b/>
        </w:rPr>
      </w:pPr>
    </w:p>
    <w:p w:rsidR="00B855F4" w:rsidRPr="006E24F9" w:rsidRDefault="00B855F4" w:rsidP="00B74D37">
      <w:pPr>
        <w:spacing w:before="120" w:after="120"/>
        <w:rPr>
          <w:b/>
        </w:rPr>
      </w:pPr>
      <w:r w:rsidRPr="006E24F9">
        <w:rPr>
          <w:b/>
        </w:rPr>
        <w:t>Conclusion</w:t>
      </w:r>
    </w:p>
    <w:p w:rsidR="00E03865" w:rsidRPr="006E24F9" w:rsidRDefault="00B855F4" w:rsidP="00B74D37">
      <w:pPr>
        <w:spacing w:before="120" w:after="120"/>
      </w:pPr>
      <w:r w:rsidRPr="006E24F9">
        <w:t>Th</w:t>
      </w:r>
      <w:r w:rsidR="0069662B" w:rsidRPr="006E24F9">
        <w:t>e Amending</w:t>
      </w:r>
      <w:r w:rsidRPr="006E24F9">
        <w:t xml:space="preserve"> Instrument is compatible with human rights </w:t>
      </w:r>
      <w:r w:rsidR="00E03865" w:rsidRPr="006E24F9">
        <w:t>because it promotes protection of the right to the enjoyment of the highest attainable standard of physical and mental health.</w:t>
      </w:r>
    </w:p>
    <w:p w:rsidR="00B855F4" w:rsidRPr="006E24F9" w:rsidRDefault="00B855F4" w:rsidP="00B74D37">
      <w:pPr>
        <w:spacing w:before="120" w:after="120"/>
      </w:pPr>
    </w:p>
    <w:p w:rsidR="00031F4B" w:rsidRPr="006E24F9" w:rsidRDefault="007049E3" w:rsidP="00031F4B">
      <w:pPr>
        <w:jc w:val="center"/>
        <w:rPr>
          <w:b/>
        </w:rPr>
      </w:pPr>
      <w:r w:rsidRPr="006E24F9">
        <w:rPr>
          <w:b/>
        </w:rPr>
        <w:t>Professor Brendan Murphy</w:t>
      </w:r>
    </w:p>
    <w:p w:rsidR="00031F4B" w:rsidRPr="006E24F9" w:rsidRDefault="00031F4B" w:rsidP="00031F4B">
      <w:pPr>
        <w:jc w:val="center"/>
        <w:rPr>
          <w:b/>
        </w:rPr>
      </w:pPr>
    </w:p>
    <w:p w:rsidR="00B42851" w:rsidRPr="006E24F9" w:rsidRDefault="00194899" w:rsidP="00B74D37">
      <w:pPr>
        <w:jc w:val="center"/>
      </w:pPr>
      <w:r w:rsidRPr="006E24F9">
        <w:rPr>
          <w:b/>
        </w:rPr>
        <w:t xml:space="preserve">Commonwealth Chief Medical Officer </w:t>
      </w:r>
    </w:p>
    <w:sectPr w:rsidR="00B42851" w:rsidRPr="006E24F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68F2" w:rsidRDefault="00B568F2" w:rsidP="00EA49CD">
      <w:r>
        <w:separator/>
      </w:r>
    </w:p>
  </w:endnote>
  <w:endnote w:type="continuationSeparator" w:id="0">
    <w:p w:rsidR="00B568F2" w:rsidRDefault="00B568F2" w:rsidP="00EA49CD">
      <w:r>
        <w:continuationSeparator/>
      </w:r>
    </w:p>
  </w:endnote>
  <w:endnote w:type="continuationNotice" w:id="1">
    <w:p w:rsidR="008B21F5" w:rsidRDefault="008B21F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68F2" w:rsidRDefault="00B568F2" w:rsidP="00EA49CD">
      <w:r>
        <w:separator/>
      </w:r>
    </w:p>
  </w:footnote>
  <w:footnote w:type="continuationSeparator" w:id="0">
    <w:p w:rsidR="00B568F2" w:rsidRDefault="00B568F2" w:rsidP="00EA49CD">
      <w:r>
        <w:continuationSeparator/>
      </w:r>
    </w:p>
  </w:footnote>
  <w:footnote w:type="continuationNotice" w:id="1">
    <w:p w:rsidR="008B21F5" w:rsidRDefault="008B21F5"/>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2D0BE5"/>
    <w:multiLevelType w:val="hybridMultilevel"/>
    <w:tmpl w:val="198EA58E"/>
    <w:lvl w:ilvl="0" w:tplc="04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ind w:left="720" w:hanging="360"/>
      </w:pPr>
      <w:rPr>
        <w:rFonts w:ascii="Courier New" w:hAnsi="Courier New" w:cs="Courier New" w:hint="default"/>
      </w:rPr>
    </w:lvl>
    <w:lvl w:ilvl="2" w:tplc="0C090005" w:tentative="1">
      <w:start w:val="1"/>
      <w:numFmt w:val="bullet"/>
      <w:lvlText w:val=""/>
      <w:lvlJc w:val="left"/>
      <w:pPr>
        <w:ind w:left="1440" w:hanging="360"/>
      </w:pPr>
      <w:rPr>
        <w:rFonts w:ascii="Wingdings" w:hAnsi="Wingdings" w:hint="default"/>
      </w:rPr>
    </w:lvl>
    <w:lvl w:ilvl="3" w:tplc="0C090001" w:tentative="1">
      <w:start w:val="1"/>
      <w:numFmt w:val="bullet"/>
      <w:lvlText w:val=""/>
      <w:lvlJc w:val="left"/>
      <w:pPr>
        <w:ind w:left="2160" w:hanging="360"/>
      </w:pPr>
      <w:rPr>
        <w:rFonts w:ascii="Symbol" w:hAnsi="Symbol" w:hint="default"/>
      </w:rPr>
    </w:lvl>
    <w:lvl w:ilvl="4" w:tplc="0C090003" w:tentative="1">
      <w:start w:val="1"/>
      <w:numFmt w:val="bullet"/>
      <w:lvlText w:val="o"/>
      <w:lvlJc w:val="left"/>
      <w:pPr>
        <w:ind w:left="2880" w:hanging="360"/>
      </w:pPr>
      <w:rPr>
        <w:rFonts w:ascii="Courier New" w:hAnsi="Courier New" w:cs="Courier New" w:hint="default"/>
      </w:rPr>
    </w:lvl>
    <w:lvl w:ilvl="5" w:tplc="0C090005" w:tentative="1">
      <w:start w:val="1"/>
      <w:numFmt w:val="bullet"/>
      <w:lvlText w:val=""/>
      <w:lvlJc w:val="left"/>
      <w:pPr>
        <w:ind w:left="3600" w:hanging="360"/>
      </w:pPr>
      <w:rPr>
        <w:rFonts w:ascii="Wingdings" w:hAnsi="Wingdings" w:hint="default"/>
      </w:rPr>
    </w:lvl>
    <w:lvl w:ilvl="6" w:tplc="0C090001" w:tentative="1">
      <w:start w:val="1"/>
      <w:numFmt w:val="bullet"/>
      <w:lvlText w:val=""/>
      <w:lvlJc w:val="left"/>
      <w:pPr>
        <w:ind w:left="4320" w:hanging="360"/>
      </w:pPr>
      <w:rPr>
        <w:rFonts w:ascii="Symbol" w:hAnsi="Symbol" w:hint="default"/>
      </w:rPr>
    </w:lvl>
    <w:lvl w:ilvl="7" w:tplc="0C090003" w:tentative="1">
      <w:start w:val="1"/>
      <w:numFmt w:val="bullet"/>
      <w:lvlText w:val="o"/>
      <w:lvlJc w:val="left"/>
      <w:pPr>
        <w:ind w:left="5040" w:hanging="360"/>
      </w:pPr>
      <w:rPr>
        <w:rFonts w:ascii="Courier New" w:hAnsi="Courier New" w:cs="Courier New" w:hint="default"/>
      </w:rPr>
    </w:lvl>
    <w:lvl w:ilvl="8" w:tplc="0C090005" w:tentative="1">
      <w:start w:val="1"/>
      <w:numFmt w:val="bullet"/>
      <w:lvlText w:val=""/>
      <w:lvlJc w:val="left"/>
      <w:pPr>
        <w:ind w:left="5760" w:hanging="360"/>
      </w:pPr>
      <w:rPr>
        <w:rFonts w:ascii="Wingdings" w:hAnsi="Wingdings" w:hint="default"/>
      </w:rPr>
    </w:lvl>
  </w:abstractNum>
  <w:abstractNum w:abstractNumId="1" w15:restartNumberingAfterBreak="0">
    <w:nsid w:val="3E730E62"/>
    <w:multiLevelType w:val="hybridMultilevel"/>
    <w:tmpl w:val="E20EAE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471A7B40"/>
    <w:multiLevelType w:val="hybridMultilevel"/>
    <w:tmpl w:val="CEFC0EB0"/>
    <w:lvl w:ilvl="0" w:tplc="C6CAC3A4">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3481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1F4B"/>
    <w:rsid w:val="00007B7C"/>
    <w:rsid w:val="00021465"/>
    <w:rsid w:val="00031F4B"/>
    <w:rsid w:val="0003697E"/>
    <w:rsid w:val="000540E6"/>
    <w:rsid w:val="000577B1"/>
    <w:rsid w:val="000777D7"/>
    <w:rsid w:val="0009291D"/>
    <w:rsid w:val="000A4581"/>
    <w:rsid w:val="000B6907"/>
    <w:rsid w:val="000B7648"/>
    <w:rsid w:val="000C5D27"/>
    <w:rsid w:val="000D0680"/>
    <w:rsid w:val="000E0869"/>
    <w:rsid w:val="00104F7D"/>
    <w:rsid w:val="001142F5"/>
    <w:rsid w:val="00133309"/>
    <w:rsid w:val="001336CC"/>
    <w:rsid w:val="001353A1"/>
    <w:rsid w:val="00155A04"/>
    <w:rsid w:val="00156DF2"/>
    <w:rsid w:val="0016477A"/>
    <w:rsid w:val="00165BFC"/>
    <w:rsid w:val="0016689A"/>
    <w:rsid w:val="00194899"/>
    <w:rsid w:val="001B3443"/>
    <w:rsid w:val="00200DB4"/>
    <w:rsid w:val="002015A6"/>
    <w:rsid w:val="00204628"/>
    <w:rsid w:val="00205028"/>
    <w:rsid w:val="002176BC"/>
    <w:rsid w:val="002215CE"/>
    <w:rsid w:val="002433C0"/>
    <w:rsid w:val="0027152A"/>
    <w:rsid w:val="002965B8"/>
    <w:rsid w:val="002B6757"/>
    <w:rsid w:val="002D7184"/>
    <w:rsid w:val="002E18F0"/>
    <w:rsid w:val="002F1F4E"/>
    <w:rsid w:val="002F31CC"/>
    <w:rsid w:val="0030786C"/>
    <w:rsid w:val="00327762"/>
    <w:rsid w:val="00352626"/>
    <w:rsid w:val="00382773"/>
    <w:rsid w:val="003B337F"/>
    <w:rsid w:val="003C199E"/>
    <w:rsid w:val="003F72E1"/>
    <w:rsid w:val="003F72F7"/>
    <w:rsid w:val="004304C2"/>
    <w:rsid w:val="00435447"/>
    <w:rsid w:val="00437F91"/>
    <w:rsid w:val="00441606"/>
    <w:rsid w:val="00451D80"/>
    <w:rsid w:val="00466C7E"/>
    <w:rsid w:val="00475955"/>
    <w:rsid w:val="004867E2"/>
    <w:rsid w:val="004D1820"/>
    <w:rsid w:val="00517104"/>
    <w:rsid w:val="0054242E"/>
    <w:rsid w:val="0054600A"/>
    <w:rsid w:val="00546C6E"/>
    <w:rsid w:val="005557CF"/>
    <w:rsid w:val="00583880"/>
    <w:rsid w:val="00590F61"/>
    <w:rsid w:val="005A1E07"/>
    <w:rsid w:val="005C49E0"/>
    <w:rsid w:val="005D4E3A"/>
    <w:rsid w:val="005E2A2B"/>
    <w:rsid w:val="005E66C0"/>
    <w:rsid w:val="00604D8E"/>
    <w:rsid w:val="0060537A"/>
    <w:rsid w:val="006064CE"/>
    <w:rsid w:val="00623049"/>
    <w:rsid w:val="00632B03"/>
    <w:rsid w:val="006722B1"/>
    <w:rsid w:val="006864AC"/>
    <w:rsid w:val="00692A1F"/>
    <w:rsid w:val="0069558A"/>
    <w:rsid w:val="0069662B"/>
    <w:rsid w:val="00696A73"/>
    <w:rsid w:val="006B70D4"/>
    <w:rsid w:val="006E24F9"/>
    <w:rsid w:val="006E62E8"/>
    <w:rsid w:val="006F2D75"/>
    <w:rsid w:val="006F5470"/>
    <w:rsid w:val="006F710D"/>
    <w:rsid w:val="0070011F"/>
    <w:rsid w:val="007049E3"/>
    <w:rsid w:val="0071148F"/>
    <w:rsid w:val="00711543"/>
    <w:rsid w:val="00745173"/>
    <w:rsid w:val="00754C4C"/>
    <w:rsid w:val="0076412C"/>
    <w:rsid w:val="007721CA"/>
    <w:rsid w:val="007C6E41"/>
    <w:rsid w:val="007C796A"/>
    <w:rsid w:val="007D4C95"/>
    <w:rsid w:val="0080170C"/>
    <w:rsid w:val="00806600"/>
    <w:rsid w:val="00815C80"/>
    <w:rsid w:val="008264EB"/>
    <w:rsid w:val="00835F26"/>
    <w:rsid w:val="00853FA9"/>
    <w:rsid w:val="00867616"/>
    <w:rsid w:val="00872751"/>
    <w:rsid w:val="008B21F5"/>
    <w:rsid w:val="008B3C82"/>
    <w:rsid w:val="008C3721"/>
    <w:rsid w:val="008D24F4"/>
    <w:rsid w:val="008D3D3F"/>
    <w:rsid w:val="008F5E49"/>
    <w:rsid w:val="009125FA"/>
    <w:rsid w:val="00913C6F"/>
    <w:rsid w:val="00931A05"/>
    <w:rsid w:val="00964A79"/>
    <w:rsid w:val="00981391"/>
    <w:rsid w:val="00985F79"/>
    <w:rsid w:val="009C6C58"/>
    <w:rsid w:val="009F4D00"/>
    <w:rsid w:val="00A236B3"/>
    <w:rsid w:val="00A46567"/>
    <w:rsid w:val="00A570E6"/>
    <w:rsid w:val="00A60555"/>
    <w:rsid w:val="00A71211"/>
    <w:rsid w:val="00A71930"/>
    <w:rsid w:val="00A82603"/>
    <w:rsid w:val="00A901C5"/>
    <w:rsid w:val="00AF5008"/>
    <w:rsid w:val="00B15590"/>
    <w:rsid w:val="00B42851"/>
    <w:rsid w:val="00B54413"/>
    <w:rsid w:val="00B568F2"/>
    <w:rsid w:val="00B56D3C"/>
    <w:rsid w:val="00B57A04"/>
    <w:rsid w:val="00B7488D"/>
    <w:rsid w:val="00B74D37"/>
    <w:rsid w:val="00B855F4"/>
    <w:rsid w:val="00B87748"/>
    <w:rsid w:val="00B87EB9"/>
    <w:rsid w:val="00BA3CEA"/>
    <w:rsid w:val="00BA5ACA"/>
    <w:rsid w:val="00BA622D"/>
    <w:rsid w:val="00BD13B6"/>
    <w:rsid w:val="00BD6C74"/>
    <w:rsid w:val="00BF0049"/>
    <w:rsid w:val="00BF7337"/>
    <w:rsid w:val="00C001E9"/>
    <w:rsid w:val="00C34F57"/>
    <w:rsid w:val="00C450D4"/>
    <w:rsid w:val="00C63071"/>
    <w:rsid w:val="00C72ABF"/>
    <w:rsid w:val="00C95BC8"/>
    <w:rsid w:val="00CA2BB4"/>
    <w:rsid w:val="00CB5112"/>
    <w:rsid w:val="00CB5B1A"/>
    <w:rsid w:val="00CC78ED"/>
    <w:rsid w:val="00D21E3D"/>
    <w:rsid w:val="00D8685C"/>
    <w:rsid w:val="00DB6D94"/>
    <w:rsid w:val="00E03865"/>
    <w:rsid w:val="00E04264"/>
    <w:rsid w:val="00E148DF"/>
    <w:rsid w:val="00E46B14"/>
    <w:rsid w:val="00E559C6"/>
    <w:rsid w:val="00E60968"/>
    <w:rsid w:val="00E63A5B"/>
    <w:rsid w:val="00E701CE"/>
    <w:rsid w:val="00E766A1"/>
    <w:rsid w:val="00E931A6"/>
    <w:rsid w:val="00EA49CD"/>
    <w:rsid w:val="00EA5B9F"/>
    <w:rsid w:val="00EC6536"/>
    <w:rsid w:val="00F22745"/>
    <w:rsid w:val="00F5584C"/>
    <w:rsid w:val="00F56FDC"/>
    <w:rsid w:val="00F60505"/>
    <w:rsid w:val="00F74D69"/>
    <w:rsid w:val="00FA3B5E"/>
    <w:rsid w:val="00FA5216"/>
    <w:rsid w:val="00FB2F55"/>
    <w:rsid w:val="00FC62DD"/>
    <w:rsid w:val="00FD4B4B"/>
    <w:rsid w:val="00FF73D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5:docId w15:val="{8751BFD9-85EB-42A8-AD0C-44EF53364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pPr>
        <w:spacing w:before="240" w:after="60"/>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1F4B"/>
    <w:pPr>
      <w:spacing w:before="0" w:after="0"/>
    </w:pPr>
    <w:rPr>
      <w:sz w:val="24"/>
    </w:rPr>
  </w:style>
  <w:style w:type="paragraph" w:styleId="Heading1">
    <w:name w:val="heading 1"/>
    <w:basedOn w:val="Normal"/>
    <w:next w:val="Normal"/>
    <w:qFormat/>
    <w:rsid w:val="008264EB"/>
    <w:pPr>
      <w:keepNext/>
      <w:outlineLvl w:val="0"/>
    </w:pPr>
    <w:rPr>
      <w:rFonts w:cs="Arial"/>
      <w:b/>
      <w:bCs/>
      <w:kern w:val="32"/>
      <w:sz w:val="32"/>
      <w:szCs w:val="32"/>
    </w:rPr>
  </w:style>
  <w:style w:type="paragraph" w:styleId="Heading2">
    <w:name w:val="heading 2"/>
    <w:basedOn w:val="Normal"/>
    <w:next w:val="Normal"/>
    <w:qFormat/>
    <w:rsid w:val="008264EB"/>
    <w:pPr>
      <w:keepNext/>
      <w:outlineLvl w:val="1"/>
    </w:pPr>
    <w:rPr>
      <w:rFonts w:cs="Arial"/>
      <w:b/>
      <w:bCs/>
      <w:i/>
      <w:iCs/>
      <w:sz w:val="28"/>
      <w:szCs w:val="28"/>
    </w:rPr>
  </w:style>
  <w:style w:type="paragraph" w:styleId="Heading3">
    <w:name w:val="heading 3"/>
    <w:basedOn w:val="Normal"/>
    <w:next w:val="Normal"/>
    <w:qFormat/>
    <w:rsid w:val="008264EB"/>
    <w:pPr>
      <w:keepNext/>
      <w:outlineLvl w:val="2"/>
    </w:pPr>
    <w:rPr>
      <w:rFonts w:cs="Arial"/>
      <w:b/>
      <w:bCs/>
      <w:sz w:val="26"/>
      <w:szCs w:val="26"/>
    </w:rPr>
  </w:style>
  <w:style w:type="paragraph" w:styleId="Heading4">
    <w:name w:val="heading 4"/>
    <w:basedOn w:val="Normal"/>
    <w:next w:val="Normal"/>
    <w:qFormat/>
    <w:rsid w:val="00CB5B1A"/>
    <w:pPr>
      <w:keepNext/>
      <w:outlineLvl w:val="3"/>
    </w:pPr>
    <w:rPr>
      <w:b/>
      <w:bCs/>
      <w:i/>
      <w:sz w:val="26"/>
      <w:szCs w:val="28"/>
    </w:rPr>
  </w:style>
  <w:style w:type="paragraph" w:styleId="Heading5">
    <w:name w:val="heading 5"/>
    <w:basedOn w:val="Normal"/>
    <w:next w:val="Normal"/>
    <w:qFormat/>
    <w:rsid w:val="00CB5B1A"/>
    <w:pPr>
      <w:outlineLvl w:val="4"/>
    </w:pPr>
    <w:rPr>
      <w:b/>
      <w:bCs/>
      <w:iCs/>
      <w:sz w:val="26"/>
      <w:szCs w:val="26"/>
    </w:rPr>
  </w:style>
  <w:style w:type="paragraph" w:styleId="Heading6">
    <w:name w:val="heading 6"/>
    <w:basedOn w:val="Normal"/>
    <w:next w:val="Normal"/>
    <w:qFormat/>
    <w:rsid w:val="00CB5B1A"/>
    <w:pPr>
      <w:outlineLvl w:val="5"/>
    </w:pPr>
    <w:rPr>
      <w:b/>
      <w:bCs/>
      <w: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endix">
    <w:name w:val="Appendix"/>
    <w:basedOn w:val="Normal"/>
    <w:link w:val="AppendixCharChar"/>
    <w:rsid w:val="00031F4B"/>
    <w:pPr>
      <w:jc w:val="right"/>
    </w:pPr>
    <w:rPr>
      <w:b/>
    </w:rPr>
  </w:style>
  <w:style w:type="character" w:customStyle="1" w:styleId="AppendixCharChar">
    <w:name w:val="Appendix Char Char"/>
    <w:link w:val="Appendix"/>
    <w:rsid w:val="00031F4B"/>
    <w:rPr>
      <w:b/>
      <w:sz w:val="24"/>
    </w:rPr>
  </w:style>
  <w:style w:type="paragraph" w:styleId="BodyText">
    <w:name w:val="Body Text"/>
    <w:basedOn w:val="Normal"/>
    <w:link w:val="BodyTextChar"/>
    <w:rsid w:val="00031F4B"/>
    <w:rPr>
      <w:b/>
    </w:rPr>
  </w:style>
  <w:style w:type="character" w:customStyle="1" w:styleId="BodyTextChar">
    <w:name w:val="Body Text Char"/>
    <w:basedOn w:val="DefaultParagraphFont"/>
    <w:link w:val="BodyText"/>
    <w:rsid w:val="00031F4B"/>
    <w:rPr>
      <w:b/>
      <w:sz w:val="24"/>
    </w:rPr>
  </w:style>
  <w:style w:type="paragraph" w:customStyle="1" w:styleId="ShortT">
    <w:name w:val="ShortT"/>
    <w:basedOn w:val="Normal"/>
    <w:next w:val="Normal"/>
    <w:qFormat/>
    <w:rsid w:val="00031F4B"/>
    <w:rPr>
      <w:b/>
      <w:sz w:val="40"/>
    </w:rPr>
  </w:style>
  <w:style w:type="paragraph" w:styleId="ListParagraph">
    <w:name w:val="List Paragraph"/>
    <w:basedOn w:val="Normal"/>
    <w:uiPriority w:val="34"/>
    <w:qFormat/>
    <w:rsid w:val="00FB2F55"/>
    <w:pPr>
      <w:spacing w:after="200" w:line="276" w:lineRule="auto"/>
      <w:ind w:left="720"/>
      <w:contextualSpacing/>
    </w:pPr>
    <w:rPr>
      <w:rFonts w:eastAsiaTheme="minorHAnsi" w:cstheme="minorBidi"/>
      <w:szCs w:val="22"/>
      <w:lang w:eastAsia="en-US"/>
    </w:rPr>
  </w:style>
  <w:style w:type="character" w:styleId="CommentReference">
    <w:name w:val="annotation reference"/>
    <w:basedOn w:val="DefaultParagraphFont"/>
    <w:rsid w:val="00205028"/>
    <w:rPr>
      <w:sz w:val="16"/>
      <w:szCs w:val="16"/>
    </w:rPr>
  </w:style>
  <w:style w:type="paragraph" w:styleId="CommentText">
    <w:name w:val="annotation text"/>
    <w:basedOn w:val="Normal"/>
    <w:link w:val="CommentTextChar"/>
    <w:rsid w:val="00205028"/>
    <w:rPr>
      <w:sz w:val="20"/>
    </w:rPr>
  </w:style>
  <w:style w:type="character" w:customStyle="1" w:styleId="CommentTextChar">
    <w:name w:val="Comment Text Char"/>
    <w:basedOn w:val="DefaultParagraphFont"/>
    <w:link w:val="CommentText"/>
    <w:rsid w:val="00205028"/>
  </w:style>
  <w:style w:type="paragraph" w:styleId="CommentSubject">
    <w:name w:val="annotation subject"/>
    <w:basedOn w:val="CommentText"/>
    <w:next w:val="CommentText"/>
    <w:link w:val="CommentSubjectChar"/>
    <w:rsid w:val="00205028"/>
    <w:rPr>
      <w:b/>
      <w:bCs/>
    </w:rPr>
  </w:style>
  <w:style w:type="character" w:customStyle="1" w:styleId="CommentSubjectChar">
    <w:name w:val="Comment Subject Char"/>
    <w:basedOn w:val="CommentTextChar"/>
    <w:link w:val="CommentSubject"/>
    <w:rsid w:val="00205028"/>
    <w:rPr>
      <w:b/>
      <w:bCs/>
    </w:rPr>
  </w:style>
  <w:style w:type="paragraph" w:styleId="BalloonText">
    <w:name w:val="Balloon Text"/>
    <w:basedOn w:val="Normal"/>
    <w:link w:val="BalloonTextChar"/>
    <w:rsid w:val="00205028"/>
    <w:rPr>
      <w:rFonts w:ascii="Tahoma" w:hAnsi="Tahoma" w:cs="Tahoma"/>
      <w:sz w:val="16"/>
      <w:szCs w:val="16"/>
    </w:rPr>
  </w:style>
  <w:style w:type="character" w:customStyle="1" w:styleId="BalloonTextChar">
    <w:name w:val="Balloon Text Char"/>
    <w:basedOn w:val="DefaultParagraphFont"/>
    <w:link w:val="BalloonText"/>
    <w:rsid w:val="00205028"/>
    <w:rPr>
      <w:rFonts w:ascii="Tahoma" w:hAnsi="Tahoma" w:cs="Tahoma"/>
      <w:sz w:val="16"/>
      <w:szCs w:val="16"/>
    </w:rPr>
  </w:style>
  <w:style w:type="paragraph" w:styleId="Header">
    <w:name w:val="header"/>
    <w:basedOn w:val="Normal"/>
    <w:link w:val="HeaderChar"/>
    <w:rsid w:val="00EA49CD"/>
    <w:pPr>
      <w:tabs>
        <w:tab w:val="center" w:pos="4513"/>
        <w:tab w:val="right" w:pos="9026"/>
      </w:tabs>
    </w:pPr>
  </w:style>
  <w:style w:type="character" w:customStyle="1" w:styleId="HeaderChar">
    <w:name w:val="Header Char"/>
    <w:basedOn w:val="DefaultParagraphFont"/>
    <w:link w:val="Header"/>
    <w:rsid w:val="00EA49CD"/>
    <w:rPr>
      <w:sz w:val="24"/>
    </w:rPr>
  </w:style>
  <w:style w:type="paragraph" w:styleId="Footer">
    <w:name w:val="footer"/>
    <w:basedOn w:val="Normal"/>
    <w:link w:val="FooterChar"/>
    <w:rsid w:val="00EA49CD"/>
    <w:pPr>
      <w:tabs>
        <w:tab w:val="center" w:pos="4513"/>
        <w:tab w:val="right" w:pos="9026"/>
      </w:tabs>
    </w:pPr>
  </w:style>
  <w:style w:type="character" w:customStyle="1" w:styleId="FooterChar">
    <w:name w:val="Footer Char"/>
    <w:basedOn w:val="DefaultParagraphFont"/>
    <w:link w:val="Footer"/>
    <w:rsid w:val="00EA49CD"/>
    <w:rPr>
      <w:sz w:val="24"/>
    </w:rPr>
  </w:style>
  <w:style w:type="paragraph" w:styleId="Revision">
    <w:name w:val="Revision"/>
    <w:hidden/>
    <w:uiPriority w:val="99"/>
    <w:semiHidden/>
    <w:rsid w:val="00BA622D"/>
    <w:pPr>
      <w:spacing w:before="0" w:after="0"/>
    </w:pPr>
    <w:rPr>
      <w:sz w:val="24"/>
    </w:rPr>
  </w:style>
  <w:style w:type="character" w:styleId="Hyperlink">
    <w:name w:val="Hyperlink"/>
    <w:uiPriority w:val="99"/>
    <w:rsid w:val="005E2A2B"/>
    <w:rPr>
      <w:color w:val="0D6F8B"/>
      <w:u w:val="single"/>
    </w:rPr>
  </w:style>
  <w:style w:type="paragraph" w:customStyle="1" w:styleId="TableTextform">
    <w:name w:val="TableText form"/>
    <w:basedOn w:val="Normal"/>
    <w:qFormat/>
    <w:rsid w:val="005E2A2B"/>
    <w:pPr>
      <w:spacing w:before="40" w:after="240"/>
    </w:pPr>
    <w:rPr>
      <w:rFonts w:ascii="Arial" w:eastAsiaTheme="majorEastAsia" w:hAnsi="Arial" w:cs="Arial"/>
      <w:bCs/>
      <w:sz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9976271">
      <w:bodyDiv w:val="1"/>
      <w:marLeft w:val="0"/>
      <w:marRight w:val="0"/>
      <w:marTop w:val="0"/>
      <w:marBottom w:val="0"/>
      <w:divBdr>
        <w:top w:val="none" w:sz="0" w:space="0" w:color="auto"/>
        <w:left w:val="none" w:sz="0" w:space="0" w:color="auto"/>
        <w:bottom w:val="none" w:sz="0" w:space="0" w:color="auto"/>
        <w:right w:val="none" w:sz="0" w:space="0" w:color="auto"/>
      </w:divBdr>
      <w:divsChild>
        <w:div w:id="1138648216">
          <w:marLeft w:val="0"/>
          <w:marRight w:val="0"/>
          <w:marTop w:val="0"/>
          <w:marBottom w:val="0"/>
          <w:divBdr>
            <w:top w:val="none" w:sz="0" w:space="0" w:color="auto"/>
            <w:left w:val="none" w:sz="0" w:space="0" w:color="auto"/>
            <w:bottom w:val="none" w:sz="0" w:space="0" w:color="auto"/>
            <w:right w:val="none" w:sz="0" w:space="0" w:color="auto"/>
          </w:divBdr>
          <w:divsChild>
            <w:div w:id="1327175053">
              <w:marLeft w:val="0"/>
              <w:marRight w:val="0"/>
              <w:marTop w:val="0"/>
              <w:marBottom w:val="0"/>
              <w:divBdr>
                <w:top w:val="none" w:sz="0" w:space="0" w:color="auto"/>
                <w:left w:val="none" w:sz="0" w:space="0" w:color="auto"/>
                <w:bottom w:val="none" w:sz="0" w:space="0" w:color="auto"/>
                <w:right w:val="none" w:sz="0" w:space="0" w:color="auto"/>
              </w:divBdr>
              <w:divsChild>
                <w:div w:id="834347533">
                  <w:marLeft w:val="0"/>
                  <w:marRight w:val="0"/>
                  <w:marTop w:val="0"/>
                  <w:marBottom w:val="0"/>
                  <w:divBdr>
                    <w:top w:val="none" w:sz="0" w:space="0" w:color="auto"/>
                    <w:left w:val="none" w:sz="0" w:space="0" w:color="auto"/>
                    <w:bottom w:val="none" w:sz="0" w:space="0" w:color="auto"/>
                    <w:right w:val="none" w:sz="0" w:space="0" w:color="auto"/>
                  </w:divBdr>
                  <w:divsChild>
                    <w:div w:id="1527865582">
                      <w:marLeft w:val="0"/>
                      <w:marRight w:val="0"/>
                      <w:marTop w:val="0"/>
                      <w:marBottom w:val="0"/>
                      <w:divBdr>
                        <w:top w:val="none" w:sz="0" w:space="0" w:color="auto"/>
                        <w:left w:val="none" w:sz="0" w:space="0" w:color="auto"/>
                        <w:bottom w:val="none" w:sz="0" w:space="0" w:color="auto"/>
                        <w:right w:val="none" w:sz="0" w:space="0" w:color="auto"/>
                      </w:divBdr>
                      <w:divsChild>
                        <w:div w:id="1830168681">
                          <w:marLeft w:val="0"/>
                          <w:marRight w:val="0"/>
                          <w:marTop w:val="0"/>
                          <w:marBottom w:val="0"/>
                          <w:divBdr>
                            <w:top w:val="single" w:sz="6" w:space="0" w:color="828282"/>
                            <w:left w:val="single" w:sz="6" w:space="0" w:color="828282"/>
                            <w:bottom w:val="single" w:sz="6" w:space="0" w:color="828282"/>
                            <w:right w:val="single" w:sz="6" w:space="0" w:color="828282"/>
                          </w:divBdr>
                          <w:divsChild>
                            <w:div w:id="884566486">
                              <w:marLeft w:val="0"/>
                              <w:marRight w:val="0"/>
                              <w:marTop w:val="0"/>
                              <w:marBottom w:val="0"/>
                              <w:divBdr>
                                <w:top w:val="none" w:sz="0" w:space="0" w:color="auto"/>
                                <w:left w:val="none" w:sz="0" w:space="0" w:color="auto"/>
                                <w:bottom w:val="none" w:sz="0" w:space="0" w:color="auto"/>
                                <w:right w:val="none" w:sz="0" w:space="0" w:color="auto"/>
                              </w:divBdr>
                              <w:divsChild>
                                <w:div w:id="229080291">
                                  <w:marLeft w:val="0"/>
                                  <w:marRight w:val="0"/>
                                  <w:marTop w:val="0"/>
                                  <w:marBottom w:val="0"/>
                                  <w:divBdr>
                                    <w:top w:val="none" w:sz="0" w:space="0" w:color="auto"/>
                                    <w:left w:val="none" w:sz="0" w:space="0" w:color="auto"/>
                                    <w:bottom w:val="none" w:sz="0" w:space="0" w:color="auto"/>
                                    <w:right w:val="none" w:sz="0" w:space="0" w:color="auto"/>
                                  </w:divBdr>
                                  <w:divsChild>
                                    <w:div w:id="991450678">
                                      <w:marLeft w:val="0"/>
                                      <w:marRight w:val="0"/>
                                      <w:marTop w:val="0"/>
                                      <w:marBottom w:val="0"/>
                                      <w:divBdr>
                                        <w:top w:val="none" w:sz="0" w:space="0" w:color="auto"/>
                                        <w:left w:val="none" w:sz="0" w:space="0" w:color="auto"/>
                                        <w:bottom w:val="none" w:sz="0" w:space="0" w:color="auto"/>
                                        <w:right w:val="none" w:sz="0" w:space="0" w:color="auto"/>
                                      </w:divBdr>
                                      <w:divsChild>
                                        <w:div w:id="981160780">
                                          <w:marLeft w:val="0"/>
                                          <w:marRight w:val="0"/>
                                          <w:marTop w:val="0"/>
                                          <w:marBottom w:val="0"/>
                                          <w:divBdr>
                                            <w:top w:val="none" w:sz="0" w:space="0" w:color="auto"/>
                                            <w:left w:val="none" w:sz="0" w:space="0" w:color="auto"/>
                                            <w:bottom w:val="none" w:sz="0" w:space="0" w:color="auto"/>
                                            <w:right w:val="none" w:sz="0" w:space="0" w:color="auto"/>
                                          </w:divBdr>
                                          <w:divsChild>
                                            <w:div w:id="1303270157">
                                              <w:marLeft w:val="0"/>
                                              <w:marRight w:val="0"/>
                                              <w:marTop w:val="0"/>
                                              <w:marBottom w:val="0"/>
                                              <w:divBdr>
                                                <w:top w:val="none" w:sz="0" w:space="0" w:color="auto"/>
                                                <w:left w:val="none" w:sz="0" w:space="0" w:color="auto"/>
                                                <w:bottom w:val="none" w:sz="0" w:space="0" w:color="auto"/>
                                                <w:right w:val="none" w:sz="0" w:space="0" w:color="auto"/>
                                              </w:divBdr>
                                              <w:divsChild>
                                                <w:div w:id="1960145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dms_Reason xmlns="C24EE59C-0C67-4756-BFD5-C34237F8D665" xsi:nil="true"/>
    <SecurityClassification xmlns="C24EE59C-0C67-4756-BFD5-C34237F8D665" xsi:nil="true"/>
    <pdms_DocumentType xmlns="C24EE59C-0C67-4756-BFD5-C34237F8D665" xsi:nil="true"/>
    <pdms_SecurityClassification xmlns="C24EE59C-0C67-4756-BFD5-C34237F8D665" xsi:nil="true"/>
    <pdms_AttachedBy xmlns="C24EE59C-0C67-4756-BFD5-C34237F8D66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PDMS Documentation" ma:contentTypeID="0x010100266966F133664895A6EE3632470D45F5010059A1053DC2920640B715DE3CEE56BFF2" ma:contentTypeVersion="" ma:contentTypeDescription="PDMS Documentation Content Type" ma:contentTypeScope="" ma:versionID="95808fc39a4fd498d2ff226d0128213c">
  <xsd:schema xmlns:xsd="http://www.w3.org/2001/XMLSchema" xmlns:xs="http://www.w3.org/2001/XMLSchema" xmlns:p="http://schemas.microsoft.com/office/2006/metadata/properties" xmlns:ns2="C24EE59C-0C67-4756-BFD5-C34237F8D665" targetNamespace="http://schemas.microsoft.com/office/2006/metadata/properties" ma:root="true" ma:fieldsID="02fd61cc74855d5529c85bf83b442feb" ns2:_="">
    <xsd:import namespace="C24EE59C-0C67-4756-BFD5-C34237F8D665"/>
    <xsd:element name="properties">
      <xsd:complexType>
        <xsd:sequence>
          <xsd:element name="documentManagement">
            <xsd:complexType>
              <xsd:all>
                <xsd:element ref="ns2:SecurityClassification" minOccurs="0"/>
                <xsd:element ref="ns2:pdms_DocumentType" minOccurs="0"/>
                <xsd:element ref="ns2:pdms_AttachedBy" minOccurs="0"/>
                <xsd:element ref="ns2:pdms_Reason" minOccurs="0"/>
                <xsd:element ref="ns2:pdms_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4EE59C-0C67-4756-BFD5-C34237F8D665"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element name="pdms_DocumentType" ma:index="9" nillable="true" ma:displayName="Document Type" ma:internalName="pdms_DocumentType">
      <xsd:simpleType>
        <xsd:restriction base="dms:Text"/>
      </xsd:simpleType>
    </xsd:element>
    <xsd:element name="pdms_AttachedBy" ma:index="10" nillable="true" ma:displayName="Attached By" ma:internalName="pdms_AttachedBy">
      <xsd:simpleType>
        <xsd:restriction base="dms:Text"/>
      </xsd:simpleType>
    </xsd:element>
    <xsd:element name="pdms_Reason" ma:index="11" nillable="true" ma:displayName="Reason" ma:internalName="pdms_Reason">
      <xsd:simpleType>
        <xsd:restriction base="dms:Text"/>
      </xsd:simpleType>
    </xsd:element>
    <xsd:element name="pdms_SecurityClassification" ma:index="12" nillable="true" ma:displayName="Security Classification" ma:internalName="pdms_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428FC0A-9F35-49A3-92A2-952815072E4B}">
  <ds:schemaRefs>
    <ds:schemaRef ds:uri="http://schemas.microsoft.com/sharepoint/v3/contenttype/forms"/>
  </ds:schemaRefs>
</ds:datastoreItem>
</file>

<file path=customXml/itemProps2.xml><?xml version="1.0" encoding="utf-8"?>
<ds:datastoreItem xmlns:ds="http://schemas.openxmlformats.org/officeDocument/2006/customXml" ds:itemID="{4D9EF0E3-31B5-48D3-B0DD-DE24A0E4CC4F}">
  <ds:schemaRefs>
    <ds:schemaRef ds:uri="C24EE59C-0C67-4756-BFD5-C34237F8D665"/>
    <ds:schemaRef ds:uri="http://purl.org/dc/terms/"/>
    <ds:schemaRef ds:uri="http://purl.org/dc/dcmitype/"/>
    <ds:schemaRef ds:uri="http://schemas.microsoft.com/office/2006/documentManagement/types"/>
    <ds:schemaRef ds:uri="http://purl.org/dc/elements/1.1/"/>
    <ds:schemaRef ds:uri="http://schemas.microsoft.com/office/infopath/2007/PartnerControls"/>
    <ds:schemaRef ds:uri="http://schemas.microsoft.com/office/2006/metadata/propertie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A3A9EA95-E21E-41CE-B209-A65710A9C9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4EE59C-0C67-4756-BFD5-C34237F8D6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767</Words>
  <Characters>4375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Dept Health And Ageing</Company>
  <LinksUpToDate>false</LinksUpToDate>
  <CharactersWithSpaces>5132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Lewis Eleanor</dc:creator>
  <cp:lastModifiedBy>NG, Jason</cp:lastModifiedBy>
  <cp:revision>5</cp:revision>
  <cp:lastPrinted>2016-06-27T00:31:00Z</cp:lastPrinted>
  <dcterms:created xsi:type="dcterms:W3CDTF">2020-01-31T04:22:00Z</dcterms:created>
  <dcterms:modified xsi:type="dcterms:W3CDTF">2020-02-06T23:42:00Z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y fmtid="{D5CDD505-2E9C-101B-9397-08002B2CF9AE}" pid="8" name="ContentTypeId">
    <vt:lpwstr>0x010100266966F133664895A6EE3632470D45F5010059A1053DC2920640B715DE3CEE56BFF2</vt:lpwstr>
  </property>
</Properties>
</file>