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8A343" w14:textId="77777777" w:rsidR="00461315" w:rsidRPr="00D12AEA" w:rsidRDefault="00E33934" w:rsidP="00E33934">
      <w:pPr>
        <w:jc w:val="center"/>
        <w:rPr>
          <w:rFonts w:cs="Times New Roman"/>
          <w:b/>
          <w:u w:val="single"/>
        </w:rPr>
      </w:pPr>
      <w:r w:rsidRPr="00D12AEA">
        <w:rPr>
          <w:rFonts w:cs="Times New Roman"/>
          <w:b/>
          <w:u w:val="single"/>
        </w:rPr>
        <w:t>EXPLANATORY STATEMENT</w:t>
      </w:r>
    </w:p>
    <w:p w14:paraId="2A3C3CC0" w14:textId="77777777" w:rsidR="00E33934" w:rsidRPr="00D12AEA" w:rsidRDefault="00E33934" w:rsidP="00E33934">
      <w:pPr>
        <w:jc w:val="center"/>
        <w:rPr>
          <w:rFonts w:cs="Times New Roman"/>
        </w:rPr>
      </w:pPr>
      <w:r w:rsidRPr="00D12AEA">
        <w:rPr>
          <w:rFonts w:cs="Times New Roman"/>
        </w:rPr>
        <w:t>Issued by the Authority of the Australian Information Commissioner</w:t>
      </w:r>
    </w:p>
    <w:p w14:paraId="63F34B85" w14:textId="77777777" w:rsidR="00E33934" w:rsidRPr="00D12AEA" w:rsidRDefault="00E33934" w:rsidP="00E33934">
      <w:pPr>
        <w:jc w:val="center"/>
        <w:rPr>
          <w:rFonts w:cs="Times New Roman"/>
          <w:i/>
        </w:rPr>
      </w:pPr>
      <w:r w:rsidRPr="00D12AEA">
        <w:rPr>
          <w:rFonts w:cs="Times New Roman"/>
          <w:i/>
        </w:rPr>
        <w:t>Privacy Act 1988</w:t>
      </w:r>
    </w:p>
    <w:p w14:paraId="07A508E2" w14:textId="580CF23E" w:rsidR="00E33934" w:rsidRPr="00D12AEA" w:rsidRDefault="00E33934" w:rsidP="001376CE">
      <w:pPr>
        <w:jc w:val="center"/>
        <w:rPr>
          <w:rFonts w:cs="Times New Roman"/>
          <w:i/>
        </w:rPr>
      </w:pPr>
      <w:r w:rsidRPr="00D12AEA">
        <w:rPr>
          <w:rFonts w:cs="Times New Roman"/>
          <w:i/>
        </w:rPr>
        <w:t xml:space="preserve">Privacy (Credit Reporting) Code 2014 </w:t>
      </w:r>
      <w:r w:rsidR="0014669D" w:rsidRPr="00D12AEA">
        <w:rPr>
          <w:rFonts w:cs="Times New Roman"/>
          <w:i/>
        </w:rPr>
        <w:t>(</w:t>
      </w:r>
      <w:r w:rsidRPr="00D12AEA">
        <w:rPr>
          <w:rFonts w:cs="Times New Roman"/>
          <w:i/>
        </w:rPr>
        <w:t xml:space="preserve">Version </w:t>
      </w:r>
      <w:r w:rsidR="00EC118C">
        <w:rPr>
          <w:rFonts w:cs="Times New Roman"/>
          <w:i/>
        </w:rPr>
        <w:t>2.1</w:t>
      </w:r>
      <w:r w:rsidR="0014669D" w:rsidRPr="00D12AEA">
        <w:rPr>
          <w:rFonts w:cs="Times New Roman"/>
          <w:i/>
        </w:rPr>
        <w:t>)</w:t>
      </w:r>
    </w:p>
    <w:p w14:paraId="38EC9D20" w14:textId="77777777" w:rsidR="00F40961" w:rsidRDefault="00F40961" w:rsidP="001376CE">
      <w:pPr>
        <w:rPr>
          <w:rFonts w:ascii="Calibri" w:eastAsia="Times New Roman" w:hAnsi="Calibri" w:cs="Times New Roman"/>
          <w:color w:val="000000"/>
          <w:sz w:val="24"/>
          <w:szCs w:val="24"/>
          <w:lang w:eastAsia="en-AU"/>
        </w:rPr>
      </w:pPr>
    </w:p>
    <w:p w14:paraId="04328F2A" w14:textId="1516E250" w:rsidR="006052A8" w:rsidRPr="00F40961" w:rsidRDefault="006052A8" w:rsidP="00F40961">
      <w:pPr>
        <w:rPr>
          <w:rFonts w:eastAsia="Times New Roman"/>
          <w:color w:val="000000"/>
          <w:lang w:eastAsia="en-AU"/>
        </w:rPr>
      </w:pPr>
      <w:r w:rsidRPr="00F40961">
        <w:rPr>
          <w:rFonts w:eastAsia="Times New Roman"/>
          <w:color w:val="000000"/>
          <w:lang w:eastAsia="en-AU"/>
        </w:rPr>
        <w:t>Th</w:t>
      </w:r>
      <w:r w:rsidR="005B35B8" w:rsidRPr="00F40961">
        <w:rPr>
          <w:rFonts w:eastAsia="Times New Roman"/>
          <w:color w:val="000000"/>
          <w:lang w:eastAsia="en-AU"/>
        </w:rPr>
        <w:t>is explanatory statement relates to the</w:t>
      </w:r>
      <w:r w:rsidR="00EB57CD" w:rsidRPr="00F40961">
        <w:rPr>
          <w:rFonts w:eastAsia="Times New Roman"/>
          <w:color w:val="000000"/>
          <w:lang w:eastAsia="en-AU"/>
        </w:rPr>
        <w:t xml:space="preserve"> </w:t>
      </w:r>
      <w:r w:rsidRPr="00F40961">
        <w:rPr>
          <w:i/>
        </w:rPr>
        <w:t>Privacy (Credit Reporting) Code 2014 (Version 2</w:t>
      </w:r>
      <w:r w:rsidR="00EC118C">
        <w:rPr>
          <w:i/>
        </w:rPr>
        <w:t>.1</w:t>
      </w:r>
      <w:r w:rsidRPr="00F40961">
        <w:rPr>
          <w:i/>
        </w:rPr>
        <w:t>)</w:t>
      </w:r>
      <w:r w:rsidRPr="00F40961">
        <w:t xml:space="preserve"> (the CR Code </w:t>
      </w:r>
      <w:r w:rsidR="00567F8D" w:rsidRPr="00F40961">
        <w:t>V</w:t>
      </w:r>
      <w:r w:rsidRPr="00F40961">
        <w:t>2</w:t>
      </w:r>
      <w:r w:rsidR="00EC118C">
        <w:t>.1</w:t>
      </w:r>
      <w:r w:rsidRPr="00F40961">
        <w:t>)</w:t>
      </w:r>
      <w:r w:rsidR="0038538D" w:rsidRPr="00F40961">
        <w:t>,</w:t>
      </w:r>
      <w:r w:rsidR="005B35B8" w:rsidRPr="00F40961">
        <w:t xml:space="preserve"> which replaces the </w:t>
      </w:r>
      <w:r w:rsidR="005B35B8" w:rsidRPr="00F40961">
        <w:rPr>
          <w:i/>
        </w:rPr>
        <w:t>Privacy (Credit Reporting) Code 2014 (Version 2</w:t>
      </w:r>
      <w:r w:rsidR="00EC118C">
        <w:rPr>
          <w:i/>
        </w:rPr>
        <w:t>.0</w:t>
      </w:r>
      <w:r w:rsidR="005B35B8" w:rsidRPr="00F40961">
        <w:rPr>
          <w:i/>
        </w:rPr>
        <w:t xml:space="preserve">) </w:t>
      </w:r>
      <w:r w:rsidR="0038538D" w:rsidRPr="00F40961">
        <w:t>(the Previous Code)</w:t>
      </w:r>
      <w:r w:rsidR="005B35B8" w:rsidRPr="00F40961">
        <w:rPr>
          <w:i/>
        </w:rPr>
        <w:t xml:space="preserve"> </w:t>
      </w:r>
      <w:r w:rsidRPr="00F40961">
        <w:t>varied</w:t>
      </w:r>
      <w:r w:rsidRPr="00F40961">
        <w:rPr>
          <w:rFonts w:eastAsia="Times New Roman"/>
          <w:color w:val="000000"/>
          <w:lang w:eastAsia="en-AU"/>
        </w:rPr>
        <w:t xml:space="preserve"> under </w:t>
      </w:r>
      <w:r w:rsidR="00F5762E" w:rsidRPr="00F40961">
        <w:rPr>
          <w:rFonts w:eastAsia="Times New Roman"/>
          <w:color w:val="000000"/>
          <w:lang w:eastAsia="en-AU"/>
        </w:rPr>
        <w:t>s</w:t>
      </w:r>
      <w:r w:rsidR="004C7AFD">
        <w:rPr>
          <w:rFonts w:eastAsia="Times New Roman"/>
          <w:color w:val="000000"/>
          <w:lang w:eastAsia="en-AU"/>
        </w:rPr>
        <w:t>ubsection</w:t>
      </w:r>
      <w:r w:rsidR="00F5762E" w:rsidRPr="00F40961">
        <w:rPr>
          <w:rFonts w:eastAsia="Times New Roman"/>
          <w:color w:val="000000"/>
          <w:lang w:eastAsia="en-AU"/>
        </w:rPr>
        <w:t xml:space="preserve"> </w:t>
      </w:r>
      <w:r w:rsidRPr="00F40961">
        <w:rPr>
          <w:rFonts w:eastAsia="Times New Roman"/>
          <w:color w:val="000000"/>
          <w:lang w:eastAsia="en-AU"/>
        </w:rPr>
        <w:t>26T(5) of the </w:t>
      </w:r>
      <w:r w:rsidRPr="00F40961">
        <w:rPr>
          <w:rFonts w:eastAsia="Times New Roman"/>
          <w:i/>
          <w:iCs/>
          <w:color w:val="000000"/>
          <w:lang w:eastAsia="en-AU"/>
        </w:rPr>
        <w:t>Privacy Act 1988 </w:t>
      </w:r>
      <w:r w:rsidRPr="00F40961">
        <w:rPr>
          <w:rFonts w:eastAsia="Times New Roman"/>
          <w:color w:val="000000"/>
          <w:lang w:eastAsia="en-AU"/>
        </w:rPr>
        <w:t>(Privacy Act).</w:t>
      </w:r>
    </w:p>
    <w:p w14:paraId="6FB7B31B" w14:textId="3118A1C9" w:rsidR="003D01A7" w:rsidRPr="00F40961" w:rsidRDefault="003D01A7" w:rsidP="00F40961">
      <w:r w:rsidRPr="00F40961">
        <w:t xml:space="preserve">The </w:t>
      </w:r>
      <w:r w:rsidR="00567F8D" w:rsidRPr="00F40961">
        <w:t>CR Code V2</w:t>
      </w:r>
      <w:r w:rsidR="00EC118C">
        <w:t>.1</w:t>
      </w:r>
      <w:r w:rsidR="00567F8D" w:rsidRPr="00F40961">
        <w:t xml:space="preserve"> repeals and replaces the Previous Code</w:t>
      </w:r>
      <w:r w:rsidRPr="00F40961">
        <w:t xml:space="preserve"> to clarify obligations under the Previous Code, reflect current industry practice and ensure consistency with the provisions in the Privacy Act. </w:t>
      </w:r>
    </w:p>
    <w:p w14:paraId="4F4480AD" w14:textId="1FBDF59C" w:rsidR="00772E93" w:rsidRPr="005B35B8" w:rsidRDefault="00772E93" w:rsidP="0055759E">
      <w:pPr>
        <w:pStyle w:val="Heading1"/>
      </w:pPr>
      <w:r>
        <w:t xml:space="preserve">Authority for registration of </w:t>
      </w:r>
      <w:r w:rsidRPr="0055759E">
        <w:t>the</w:t>
      </w:r>
      <w:r>
        <w:t xml:space="preserve"> CR Code </w:t>
      </w:r>
      <w:r w:rsidR="004968DD">
        <w:t>V</w:t>
      </w:r>
      <w:r>
        <w:t>2</w:t>
      </w:r>
      <w:r w:rsidR="00EC118C">
        <w:t>.1</w:t>
      </w:r>
    </w:p>
    <w:p w14:paraId="33DB36C4" w14:textId="389DAD52" w:rsidR="0014669D" w:rsidRDefault="001376CE" w:rsidP="00E33934">
      <w:pPr>
        <w:rPr>
          <w:rFonts w:cs="Times New Roman"/>
        </w:rPr>
      </w:pPr>
      <w:r>
        <w:rPr>
          <w:rFonts w:cs="Times New Roman"/>
        </w:rPr>
        <w:t>S</w:t>
      </w:r>
      <w:r w:rsidR="004C7AFD">
        <w:rPr>
          <w:rFonts w:cs="Times New Roman"/>
        </w:rPr>
        <w:t>ubs</w:t>
      </w:r>
      <w:r w:rsidRPr="00D12AEA">
        <w:rPr>
          <w:rFonts w:cs="Times New Roman"/>
        </w:rPr>
        <w:t>ection</w:t>
      </w:r>
      <w:r w:rsidR="0079290C" w:rsidRPr="00D12AEA">
        <w:rPr>
          <w:rFonts w:cs="Times New Roman"/>
        </w:rPr>
        <w:t xml:space="preserve"> 26</w:t>
      </w:r>
      <w:bookmarkStart w:id="0" w:name="_GoBack"/>
      <w:proofErr w:type="gramStart"/>
      <w:r w:rsidR="0079290C" w:rsidRPr="00D12AEA">
        <w:rPr>
          <w:rFonts w:cs="Times New Roman"/>
        </w:rPr>
        <w:t>T(</w:t>
      </w:r>
      <w:bookmarkEnd w:id="0"/>
      <w:proofErr w:type="gramEnd"/>
      <w:r w:rsidR="0079290C" w:rsidRPr="00D12AEA">
        <w:rPr>
          <w:rFonts w:cs="Times New Roman"/>
        </w:rPr>
        <w:t xml:space="preserve">1) of the </w:t>
      </w:r>
      <w:r w:rsidR="0079290C" w:rsidRPr="00FB335B">
        <w:rPr>
          <w:rFonts w:cs="Times New Roman"/>
          <w:iCs/>
        </w:rPr>
        <w:t>Privacy Act</w:t>
      </w:r>
      <w:r w:rsidR="0079290C" w:rsidRPr="00D12AEA">
        <w:rPr>
          <w:rFonts w:cs="Times New Roman"/>
        </w:rPr>
        <w:t xml:space="preserve"> enables the </w:t>
      </w:r>
      <w:r w:rsidR="005C216B">
        <w:rPr>
          <w:rFonts w:cs="Times New Roman"/>
        </w:rPr>
        <w:t xml:space="preserve">Australian </w:t>
      </w:r>
      <w:r w:rsidR="0079290C" w:rsidRPr="00D12AEA">
        <w:rPr>
          <w:rFonts w:cs="Times New Roman"/>
        </w:rPr>
        <w:t xml:space="preserve">Information Commissioner </w:t>
      </w:r>
      <w:r w:rsidR="005C216B">
        <w:rPr>
          <w:rFonts w:cs="Times New Roman"/>
        </w:rPr>
        <w:t xml:space="preserve">(Commissioner) </w:t>
      </w:r>
      <w:r w:rsidR="0079290C" w:rsidRPr="00D12AEA">
        <w:rPr>
          <w:rFonts w:cs="Times New Roman"/>
        </w:rPr>
        <w:t>to approve a variation of the registered CR Code. S</w:t>
      </w:r>
      <w:r w:rsidR="004C7AFD">
        <w:rPr>
          <w:rFonts w:cs="Times New Roman"/>
        </w:rPr>
        <w:t>ubs</w:t>
      </w:r>
      <w:r w:rsidR="0079290C" w:rsidRPr="00D12AEA">
        <w:rPr>
          <w:rFonts w:cs="Times New Roman"/>
        </w:rPr>
        <w:t>ection 26</w:t>
      </w:r>
      <w:proofErr w:type="gramStart"/>
      <w:r w:rsidR="0079290C" w:rsidRPr="00D12AEA">
        <w:rPr>
          <w:rFonts w:cs="Times New Roman"/>
        </w:rPr>
        <w:t>T(</w:t>
      </w:r>
      <w:proofErr w:type="gramEnd"/>
      <w:r w:rsidR="0079290C" w:rsidRPr="00D12AEA">
        <w:rPr>
          <w:rFonts w:cs="Times New Roman"/>
        </w:rPr>
        <w:t>5) of the Privacy Act requires the Commissioner to register the CR Code, as varied, on the Codes Register</w:t>
      </w:r>
      <w:r w:rsidR="00F5762E">
        <w:rPr>
          <w:rFonts w:cs="Times New Roman"/>
        </w:rPr>
        <w:t xml:space="preserve"> kept by the Commissioner in accordance with s</w:t>
      </w:r>
      <w:r w:rsidR="004C7AFD">
        <w:rPr>
          <w:rFonts w:cs="Times New Roman"/>
        </w:rPr>
        <w:t>ection</w:t>
      </w:r>
      <w:r w:rsidR="00F5762E">
        <w:rPr>
          <w:rFonts w:cs="Times New Roman"/>
        </w:rPr>
        <w:t> 26U of the Privacy Act</w:t>
      </w:r>
      <w:r w:rsidR="0079290C" w:rsidRPr="00D12AEA">
        <w:rPr>
          <w:rFonts w:cs="Times New Roman"/>
        </w:rPr>
        <w:t>. Section 26M of the Privacy Act provides that the CR Code, as varied, is a legislative instrument once included on the Codes Register.</w:t>
      </w:r>
    </w:p>
    <w:p w14:paraId="280A7DBB" w14:textId="6CC28010" w:rsidR="00AB0A09" w:rsidRDefault="004C7AFD" w:rsidP="00AB0A09">
      <w:pPr>
        <w:rPr>
          <w:rFonts w:cs="Times New Roman"/>
        </w:rPr>
      </w:pPr>
      <w:r>
        <w:rPr>
          <w:rFonts w:cs="Times New Roman"/>
        </w:rPr>
        <w:t>On 18 April 2019, t</w:t>
      </w:r>
      <w:r w:rsidR="00AB0A09">
        <w:rPr>
          <w:rFonts w:cs="Times New Roman"/>
        </w:rPr>
        <w:t xml:space="preserve">he </w:t>
      </w:r>
      <w:r w:rsidR="00AB0A09" w:rsidRPr="00D12AEA">
        <w:rPr>
          <w:rFonts w:cs="Times New Roman"/>
        </w:rPr>
        <w:t>A</w:t>
      </w:r>
      <w:r w:rsidR="00AB0A09">
        <w:rPr>
          <w:rFonts w:cs="Times New Roman"/>
        </w:rPr>
        <w:t xml:space="preserve">ustralian </w:t>
      </w:r>
      <w:r w:rsidR="00AB0A09" w:rsidRPr="00D12AEA">
        <w:rPr>
          <w:rFonts w:cs="Times New Roman"/>
        </w:rPr>
        <w:t>R</w:t>
      </w:r>
      <w:r w:rsidR="00AB0A09">
        <w:rPr>
          <w:rFonts w:cs="Times New Roman"/>
        </w:rPr>
        <w:t xml:space="preserve">etail </w:t>
      </w:r>
      <w:r w:rsidR="00AB0A09" w:rsidRPr="00D12AEA">
        <w:rPr>
          <w:rFonts w:cs="Times New Roman"/>
        </w:rPr>
        <w:t>C</w:t>
      </w:r>
      <w:r w:rsidR="00AB0A09">
        <w:rPr>
          <w:rFonts w:cs="Times New Roman"/>
        </w:rPr>
        <w:t xml:space="preserve">redit </w:t>
      </w:r>
      <w:r w:rsidR="00AB0A09" w:rsidRPr="00D12AEA">
        <w:rPr>
          <w:rFonts w:cs="Times New Roman"/>
        </w:rPr>
        <w:t>A</w:t>
      </w:r>
      <w:r w:rsidR="00AB0A09">
        <w:rPr>
          <w:rFonts w:cs="Times New Roman"/>
        </w:rPr>
        <w:t>ssociation (ARCA), the code developer,</w:t>
      </w:r>
      <w:r w:rsidR="00AB0A09" w:rsidRPr="00D12AEA">
        <w:rPr>
          <w:rFonts w:cs="Times New Roman"/>
        </w:rPr>
        <w:t xml:space="preserve"> submitted an application for variation of the Previous Code</w:t>
      </w:r>
      <w:r w:rsidR="00AB0A09">
        <w:rPr>
          <w:rFonts w:cs="Times New Roman"/>
        </w:rPr>
        <w:t xml:space="preserve"> under </w:t>
      </w:r>
      <w:r>
        <w:rPr>
          <w:rFonts w:cs="Times New Roman"/>
        </w:rPr>
        <w:t>paragraph</w:t>
      </w:r>
      <w:r w:rsidR="00F5762E">
        <w:rPr>
          <w:rFonts w:cs="Times New Roman"/>
        </w:rPr>
        <w:t> </w:t>
      </w:r>
      <w:r w:rsidR="00AB0A09">
        <w:rPr>
          <w:rFonts w:cs="Times New Roman"/>
        </w:rPr>
        <w:t>26T(1)(c)</w:t>
      </w:r>
      <w:r w:rsidR="00AB0A09" w:rsidRPr="00C53FFD">
        <w:rPr>
          <w:rFonts w:cs="Times New Roman"/>
        </w:rPr>
        <w:t>, and, following further consultation</w:t>
      </w:r>
      <w:r w:rsidR="00C40C38">
        <w:rPr>
          <w:rFonts w:cs="Times New Roman"/>
        </w:rPr>
        <w:t>s</w:t>
      </w:r>
      <w:r w:rsidR="00AB0A09" w:rsidRPr="00C53FFD">
        <w:rPr>
          <w:rFonts w:cs="Times New Roman"/>
        </w:rPr>
        <w:t xml:space="preserve">, </w:t>
      </w:r>
      <w:r w:rsidR="00AB0A09" w:rsidRPr="00EA083D">
        <w:rPr>
          <w:rFonts w:cs="Times New Roman"/>
        </w:rPr>
        <w:t>further amended application</w:t>
      </w:r>
      <w:r w:rsidR="0096523C" w:rsidRPr="00FB335B">
        <w:rPr>
          <w:rFonts w:cs="Times New Roman"/>
        </w:rPr>
        <w:t xml:space="preserve">s </w:t>
      </w:r>
      <w:r w:rsidR="006E14EA">
        <w:rPr>
          <w:rFonts w:cs="Times New Roman"/>
        </w:rPr>
        <w:t xml:space="preserve">were received </w:t>
      </w:r>
      <w:r w:rsidR="0096523C" w:rsidRPr="00FB335B">
        <w:rPr>
          <w:rFonts w:cs="Times New Roman"/>
        </w:rPr>
        <w:t xml:space="preserve">on 15 May 2019, 8 July 2019, 19 November 2019 and 11 December 2019 </w:t>
      </w:r>
      <w:r w:rsidR="00AB0A09" w:rsidRPr="00EA083D">
        <w:rPr>
          <w:rFonts w:cs="Times New Roman"/>
        </w:rPr>
        <w:t xml:space="preserve">. </w:t>
      </w:r>
      <w:r w:rsidR="0096523C" w:rsidRPr="00FB335B">
        <w:rPr>
          <w:rFonts w:cs="Times New Roman"/>
        </w:rPr>
        <w:t>All</w:t>
      </w:r>
      <w:r w:rsidR="0096523C" w:rsidRPr="00C53FFD">
        <w:rPr>
          <w:rFonts w:cs="Times New Roman"/>
        </w:rPr>
        <w:t xml:space="preserve"> </w:t>
      </w:r>
      <w:r w:rsidR="00AB0A09" w:rsidRPr="00C53FFD">
        <w:rPr>
          <w:rFonts w:cs="Times New Roman"/>
        </w:rPr>
        <w:t xml:space="preserve">applications were published on the </w:t>
      </w:r>
      <w:r w:rsidR="0038538D" w:rsidRPr="00EA083D">
        <w:rPr>
          <w:rFonts w:cs="Times New Roman"/>
        </w:rPr>
        <w:t>Office of the Australian Information Commissioner</w:t>
      </w:r>
      <w:r w:rsidR="0038538D" w:rsidRPr="00743532">
        <w:rPr>
          <w:rFonts w:cs="Times New Roman"/>
        </w:rPr>
        <w:t xml:space="preserve"> (OAIC)</w:t>
      </w:r>
      <w:r w:rsidR="00AB0A09" w:rsidRPr="00743532">
        <w:rPr>
          <w:rFonts w:cs="Times New Roman"/>
        </w:rPr>
        <w:t xml:space="preserve"> website.</w:t>
      </w:r>
    </w:p>
    <w:p w14:paraId="5942DA61" w14:textId="7CB7E08B" w:rsidR="00F5762E" w:rsidRDefault="0038538D" w:rsidP="00E33934">
      <w:pPr>
        <w:rPr>
          <w:rFonts w:cs="Times New Roman"/>
        </w:rPr>
      </w:pPr>
      <w:r>
        <w:rPr>
          <w:rFonts w:cs="Times New Roman"/>
        </w:rPr>
        <w:t xml:space="preserve">The </w:t>
      </w:r>
      <w:r w:rsidR="00AB0A09" w:rsidRPr="00D12AEA">
        <w:rPr>
          <w:rFonts w:cs="Times New Roman"/>
        </w:rPr>
        <w:t xml:space="preserve">Commissioner, having regard to </w:t>
      </w:r>
      <w:r w:rsidR="009F7C5F">
        <w:rPr>
          <w:rFonts w:cs="Times New Roman"/>
        </w:rPr>
        <w:t>s</w:t>
      </w:r>
      <w:r w:rsidR="004C7AFD">
        <w:rPr>
          <w:rFonts w:cs="Times New Roman"/>
        </w:rPr>
        <w:t>ubsection</w:t>
      </w:r>
      <w:r w:rsidR="009F7C5F">
        <w:rPr>
          <w:rFonts w:cs="Times New Roman"/>
        </w:rPr>
        <w:t> </w:t>
      </w:r>
      <w:r w:rsidR="00AB0A09" w:rsidRPr="00D12AEA">
        <w:rPr>
          <w:rFonts w:cs="Times New Roman"/>
        </w:rPr>
        <w:t>26</w:t>
      </w:r>
      <w:proofErr w:type="gramStart"/>
      <w:r w:rsidR="00AB0A09" w:rsidRPr="00D12AEA">
        <w:rPr>
          <w:rFonts w:cs="Times New Roman"/>
        </w:rPr>
        <w:t>T(</w:t>
      </w:r>
      <w:proofErr w:type="gramEnd"/>
      <w:r w:rsidR="00AB0A09" w:rsidRPr="00D12AEA">
        <w:rPr>
          <w:rFonts w:cs="Times New Roman"/>
        </w:rPr>
        <w:t xml:space="preserve">3) of the Privacy Act and the OAIC’s </w:t>
      </w:r>
      <w:r w:rsidR="00AB0A09" w:rsidRPr="00D12AEA">
        <w:rPr>
          <w:rFonts w:cs="Times New Roman"/>
          <w:i/>
        </w:rPr>
        <w:t>Guidelines for developing codes</w:t>
      </w:r>
      <w:r w:rsidR="00AB0A09" w:rsidRPr="00D12AEA">
        <w:rPr>
          <w:rFonts w:cs="Times New Roman"/>
        </w:rPr>
        <w:t xml:space="preserve">, approved the variations to the </w:t>
      </w:r>
      <w:r w:rsidR="00AB0A09" w:rsidRPr="00C53FFD">
        <w:rPr>
          <w:rFonts w:cs="Times New Roman"/>
        </w:rPr>
        <w:t xml:space="preserve">Previous Code on </w:t>
      </w:r>
      <w:r w:rsidR="006E14EA">
        <w:rPr>
          <w:rFonts w:cs="Times New Roman"/>
        </w:rPr>
        <w:t>13 December 2019</w:t>
      </w:r>
      <w:r w:rsidR="00AB0A09" w:rsidRPr="00743532">
        <w:rPr>
          <w:rFonts w:cs="Times New Roman"/>
        </w:rPr>
        <w:t xml:space="preserve">. </w:t>
      </w:r>
      <w:r w:rsidR="005B35B8" w:rsidRPr="00743532">
        <w:rPr>
          <w:rFonts w:ascii="Calibri" w:hAnsi="Calibri"/>
          <w:color w:val="000000"/>
          <w:shd w:val="clear" w:color="auto" w:fill="FFFFFF"/>
        </w:rPr>
        <w:t>T</w:t>
      </w:r>
      <w:r w:rsidRPr="00743532">
        <w:rPr>
          <w:rFonts w:ascii="Calibri" w:hAnsi="Calibri"/>
          <w:color w:val="000000"/>
          <w:shd w:val="clear" w:color="auto" w:fill="FFFFFF"/>
        </w:rPr>
        <w:t>he</w:t>
      </w:r>
      <w:r>
        <w:rPr>
          <w:rFonts w:ascii="Calibri" w:hAnsi="Calibri"/>
          <w:color w:val="000000"/>
          <w:shd w:val="clear" w:color="auto" w:fill="FFFFFF"/>
        </w:rPr>
        <w:t xml:space="preserve"> CR C</w:t>
      </w:r>
      <w:r w:rsidR="005B35B8">
        <w:rPr>
          <w:rFonts w:ascii="Calibri" w:hAnsi="Calibri"/>
          <w:color w:val="000000"/>
          <w:shd w:val="clear" w:color="auto" w:fill="FFFFFF"/>
        </w:rPr>
        <w:t xml:space="preserve">ode </w:t>
      </w:r>
      <w:r w:rsidR="00AB0A09">
        <w:rPr>
          <w:rFonts w:ascii="Calibri" w:hAnsi="Calibri"/>
          <w:color w:val="000000"/>
          <w:shd w:val="clear" w:color="auto" w:fill="FFFFFF"/>
        </w:rPr>
        <w:t>V</w:t>
      </w:r>
      <w:r w:rsidR="005B35B8">
        <w:rPr>
          <w:rFonts w:ascii="Calibri" w:hAnsi="Calibri"/>
          <w:color w:val="000000"/>
          <w:shd w:val="clear" w:color="auto" w:fill="FFFFFF"/>
        </w:rPr>
        <w:t>2</w:t>
      </w:r>
      <w:r w:rsidR="00EC118C">
        <w:rPr>
          <w:rFonts w:ascii="Calibri" w:hAnsi="Calibri"/>
          <w:color w:val="000000"/>
          <w:shd w:val="clear" w:color="auto" w:fill="FFFFFF"/>
        </w:rPr>
        <w:t>.1</w:t>
      </w:r>
      <w:r w:rsidR="005B35B8">
        <w:rPr>
          <w:rFonts w:ascii="Calibri" w:hAnsi="Calibri"/>
          <w:color w:val="000000"/>
          <w:shd w:val="clear" w:color="auto" w:fill="FFFFFF"/>
        </w:rPr>
        <w:t xml:space="preserve"> </w:t>
      </w:r>
      <w:r w:rsidR="009F7C5F">
        <w:rPr>
          <w:rFonts w:ascii="Calibri" w:hAnsi="Calibri"/>
          <w:color w:val="000000"/>
          <w:shd w:val="clear" w:color="auto" w:fill="FFFFFF"/>
        </w:rPr>
        <w:t xml:space="preserve">will be </w:t>
      </w:r>
      <w:r w:rsidR="005B35B8">
        <w:rPr>
          <w:rFonts w:ascii="Calibri" w:hAnsi="Calibri"/>
          <w:color w:val="000000"/>
          <w:shd w:val="clear" w:color="auto" w:fill="FFFFFF"/>
        </w:rPr>
        <w:t xml:space="preserve">included on the Codes Register </w:t>
      </w:r>
      <w:r w:rsidR="009F7C5F">
        <w:rPr>
          <w:rFonts w:ascii="Calibri" w:hAnsi="Calibri"/>
          <w:color w:val="000000"/>
          <w:shd w:val="clear" w:color="auto" w:fill="FFFFFF"/>
        </w:rPr>
        <w:t>from</w:t>
      </w:r>
      <w:r w:rsidR="00565A15">
        <w:rPr>
          <w:rFonts w:ascii="Calibri" w:hAnsi="Calibri"/>
          <w:color w:val="000000"/>
          <w:shd w:val="clear" w:color="auto" w:fill="FFFFFF"/>
        </w:rPr>
        <w:t xml:space="preserve"> 14 February 2020</w:t>
      </w:r>
      <w:r>
        <w:rPr>
          <w:rFonts w:ascii="Calibri" w:hAnsi="Calibri"/>
          <w:color w:val="000000"/>
          <w:shd w:val="clear" w:color="auto" w:fill="FFFFFF"/>
        </w:rPr>
        <w:t xml:space="preserve"> and the P</w:t>
      </w:r>
      <w:r w:rsidR="005B35B8">
        <w:rPr>
          <w:rFonts w:ascii="Calibri" w:hAnsi="Calibri"/>
          <w:color w:val="000000"/>
          <w:shd w:val="clear" w:color="auto" w:fill="FFFFFF"/>
        </w:rPr>
        <w:t xml:space="preserve">revious </w:t>
      </w:r>
      <w:r>
        <w:rPr>
          <w:rFonts w:ascii="Calibri" w:hAnsi="Calibri"/>
          <w:color w:val="000000"/>
          <w:shd w:val="clear" w:color="auto" w:fill="FFFFFF"/>
        </w:rPr>
        <w:t>C</w:t>
      </w:r>
      <w:r w:rsidR="005B35B8">
        <w:rPr>
          <w:rFonts w:ascii="Calibri" w:hAnsi="Calibri"/>
          <w:color w:val="000000"/>
          <w:shd w:val="clear" w:color="auto" w:fill="FFFFFF"/>
        </w:rPr>
        <w:t xml:space="preserve">ode </w:t>
      </w:r>
      <w:r w:rsidR="009F7C5F">
        <w:rPr>
          <w:rFonts w:ascii="Calibri" w:hAnsi="Calibri"/>
          <w:color w:val="000000"/>
          <w:shd w:val="clear" w:color="auto" w:fill="FFFFFF"/>
        </w:rPr>
        <w:t>will</w:t>
      </w:r>
      <w:r w:rsidR="005B35B8">
        <w:rPr>
          <w:rFonts w:ascii="Calibri" w:hAnsi="Calibri"/>
          <w:color w:val="000000"/>
          <w:shd w:val="clear" w:color="auto" w:fill="FFFFFF"/>
        </w:rPr>
        <w:t xml:space="preserve"> </w:t>
      </w:r>
      <w:r w:rsidR="00D911A2">
        <w:rPr>
          <w:rFonts w:ascii="Calibri" w:hAnsi="Calibri"/>
          <w:color w:val="000000"/>
          <w:shd w:val="clear" w:color="auto" w:fill="FFFFFF"/>
        </w:rPr>
        <w:t xml:space="preserve">be </w:t>
      </w:r>
      <w:r w:rsidR="005B35B8">
        <w:rPr>
          <w:rFonts w:ascii="Calibri" w:hAnsi="Calibri"/>
          <w:color w:val="000000"/>
          <w:shd w:val="clear" w:color="auto" w:fill="FFFFFF"/>
        </w:rPr>
        <w:t xml:space="preserve">removed at the same time. Upon </w:t>
      </w:r>
      <w:r w:rsidR="009F7C5F">
        <w:rPr>
          <w:rFonts w:ascii="Calibri" w:hAnsi="Calibri"/>
          <w:color w:val="000000"/>
          <w:shd w:val="clear" w:color="auto" w:fill="FFFFFF"/>
        </w:rPr>
        <w:t>its inclusion on the Codes Register</w:t>
      </w:r>
      <w:r w:rsidR="005B35B8">
        <w:rPr>
          <w:rFonts w:ascii="Calibri" w:hAnsi="Calibri"/>
          <w:color w:val="000000"/>
          <w:shd w:val="clear" w:color="auto" w:fill="FFFFFF"/>
        </w:rPr>
        <w:t xml:space="preserve">, </w:t>
      </w:r>
      <w:r>
        <w:rPr>
          <w:rFonts w:ascii="Calibri" w:hAnsi="Calibri"/>
          <w:color w:val="000000"/>
          <w:shd w:val="clear" w:color="auto" w:fill="FFFFFF"/>
        </w:rPr>
        <w:t>CR Code V</w:t>
      </w:r>
      <w:r w:rsidR="005B35B8">
        <w:rPr>
          <w:rFonts w:ascii="Calibri" w:hAnsi="Calibri"/>
          <w:color w:val="000000"/>
          <w:shd w:val="clear" w:color="auto" w:fill="FFFFFF"/>
        </w:rPr>
        <w:t>2</w:t>
      </w:r>
      <w:r w:rsidR="00565A15">
        <w:rPr>
          <w:rFonts w:ascii="Calibri" w:hAnsi="Calibri"/>
          <w:color w:val="000000"/>
          <w:shd w:val="clear" w:color="auto" w:fill="FFFFFF"/>
        </w:rPr>
        <w:t>.1</w:t>
      </w:r>
      <w:r w:rsidR="005B35B8">
        <w:rPr>
          <w:rFonts w:ascii="Calibri" w:hAnsi="Calibri"/>
          <w:color w:val="000000"/>
          <w:shd w:val="clear" w:color="auto" w:fill="FFFFFF"/>
        </w:rPr>
        <w:t xml:space="preserve"> </w:t>
      </w:r>
      <w:r w:rsidR="009F7C5F">
        <w:rPr>
          <w:rFonts w:ascii="Calibri" w:hAnsi="Calibri"/>
          <w:color w:val="000000"/>
          <w:shd w:val="clear" w:color="auto" w:fill="FFFFFF"/>
        </w:rPr>
        <w:t xml:space="preserve">will become </w:t>
      </w:r>
      <w:r w:rsidR="005B35B8">
        <w:rPr>
          <w:rFonts w:ascii="Calibri" w:hAnsi="Calibri"/>
          <w:color w:val="000000"/>
          <w:shd w:val="clear" w:color="auto" w:fill="FFFFFF"/>
        </w:rPr>
        <w:t xml:space="preserve">the registered CR </w:t>
      </w:r>
      <w:r w:rsidR="00977242">
        <w:rPr>
          <w:rFonts w:ascii="Calibri" w:hAnsi="Calibri"/>
          <w:color w:val="000000"/>
          <w:shd w:val="clear" w:color="auto" w:fill="FFFFFF"/>
        </w:rPr>
        <w:t>C</w:t>
      </w:r>
      <w:r w:rsidR="005B35B8">
        <w:rPr>
          <w:rFonts w:ascii="Calibri" w:hAnsi="Calibri"/>
          <w:color w:val="000000"/>
          <w:shd w:val="clear" w:color="auto" w:fill="FFFFFF"/>
        </w:rPr>
        <w:t>ode.</w:t>
      </w:r>
    </w:p>
    <w:p w14:paraId="1347B733" w14:textId="77777777" w:rsidR="00D8271E" w:rsidRPr="00D12AEA" w:rsidRDefault="00D8271E" w:rsidP="0055759E">
      <w:pPr>
        <w:pStyle w:val="Heading1"/>
      </w:pPr>
      <w:r w:rsidRPr="00D12AEA">
        <w:t>Purpose and operation of the CR Code</w:t>
      </w:r>
    </w:p>
    <w:p w14:paraId="378AC381" w14:textId="23845453" w:rsidR="006B6C32" w:rsidRPr="00D12AEA" w:rsidRDefault="00AB0A09" w:rsidP="00E33934">
      <w:pPr>
        <w:rPr>
          <w:rFonts w:cs="Times New Roman"/>
        </w:rPr>
      </w:pPr>
      <w:r w:rsidRPr="00D12AEA">
        <w:rPr>
          <w:rFonts w:cs="Times New Roman"/>
        </w:rPr>
        <w:t>A C</w:t>
      </w:r>
      <w:r w:rsidR="004C7AFD">
        <w:rPr>
          <w:rFonts w:cs="Times New Roman"/>
        </w:rPr>
        <w:t xml:space="preserve">redit </w:t>
      </w:r>
      <w:r w:rsidRPr="00D12AEA">
        <w:rPr>
          <w:rFonts w:cs="Times New Roman"/>
        </w:rPr>
        <w:t>R</w:t>
      </w:r>
      <w:r w:rsidR="004C7AFD">
        <w:rPr>
          <w:rFonts w:cs="Times New Roman"/>
        </w:rPr>
        <w:t>eporting</w:t>
      </w:r>
      <w:r w:rsidRPr="00D12AEA">
        <w:rPr>
          <w:rFonts w:cs="Times New Roman"/>
        </w:rPr>
        <w:t xml:space="preserve"> Code</w:t>
      </w:r>
      <w:r w:rsidR="004C7AFD">
        <w:rPr>
          <w:rFonts w:cs="Times New Roman"/>
        </w:rPr>
        <w:t xml:space="preserve"> (a CR Code)</w:t>
      </w:r>
      <w:r w:rsidR="0038538D">
        <w:rPr>
          <w:rFonts w:cs="Times New Roman"/>
        </w:rPr>
        <w:t xml:space="preserve">, defined by </w:t>
      </w:r>
      <w:r w:rsidR="009F7C5F">
        <w:rPr>
          <w:rFonts w:cs="Times New Roman"/>
        </w:rPr>
        <w:t>s</w:t>
      </w:r>
      <w:r w:rsidR="004C7AFD">
        <w:rPr>
          <w:rFonts w:cs="Times New Roman"/>
        </w:rPr>
        <w:t>ection</w:t>
      </w:r>
      <w:r w:rsidR="009F7C5F">
        <w:rPr>
          <w:rFonts w:cs="Times New Roman"/>
        </w:rPr>
        <w:t> </w:t>
      </w:r>
      <w:r w:rsidR="0038538D">
        <w:rPr>
          <w:rFonts w:cs="Times New Roman"/>
        </w:rPr>
        <w:t>26N of the Privacy Act,</w:t>
      </w:r>
      <w:r w:rsidRPr="00D12AEA">
        <w:rPr>
          <w:rFonts w:cs="Times New Roman"/>
        </w:rPr>
        <w:t xml:space="preserve"> is a written code of practice about credit reporting. The CR Code that is include</w:t>
      </w:r>
      <w:r w:rsidR="0038538D">
        <w:rPr>
          <w:rFonts w:cs="Times New Roman"/>
        </w:rPr>
        <w:t>d on the Codes Register by the</w:t>
      </w:r>
      <w:r w:rsidRPr="00D12AEA">
        <w:rPr>
          <w:rFonts w:cs="Times New Roman"/>
        </w:rPr>
        <w:t xml:space="preserve"> Commissioner under </w:t>
      </w:r>
      <w:r w:rsidR="009F7C5F">
        <w:rPr>
          <w:rFonts w:cs="Times New Roman"/>
        </w:rPr>
        <w:t>s</w:t>
      </w:r>
      <w:r w:rsidR="004C7AFD">
        <w:rPr>
          <w:rFonts w:cs="Times New Roman"/>
        </w:rPr>
        <w:t>ection</w:t>
      </w:r>
      <w:r w:rsidR="009F7C5F">
        <w:rPr>
          <w:rFonts w:cs="Times New Roman"/>
        </w:rPr>
        <w:t> </w:t>
      </w:r>
      <w:r w:rsidRPr="00D12AEA">
        <w:rPr>
          <w:rFonts w:cs="Times New Roman"/>
        </w:rPr>
        <w:t>26U of the Privacy Act is called the ‘registered CR code’. The Code</w:t>
      </w:r>
      <w:r>
        <w:rPr>
          <w:rFonts w:cs="Times New Roman"/>
        </w:rPr>
        <w:t>s</w:t>
      </w:r>
      <w:r w:rsidRPr="00D12AEA">
        <w:rPr>
          <w:rFonts w:cs="Times New Roman"/>
        </w:rPr>
        <w:t xml:space="preserve"> Register </w:t>
      </w:r>
      <w:r>
        <w:rPr>
          <w:rFonts w:cs="Times New Roman"/>
        </w:rPr>
        <w:t xml:space="preserve">is </w:t>
      </w:r>
      <w:r w:rsidR="004C7AFD">
        <w:rPr>
          <w:rFonts w:cs="Times New Roman"/>
        </w:rPr>
        <w:t>available</w:t>
      </w:r>
      <w:r>
        <w:rPr>
          <w:rFonts w:cs="Times New Roman"/>
        </w:rPr>
        <w:t xml:space="preserve"> </w:t>
      </w:r>
      <w:r w:rsidRPr="00D12AEA">
        <w:rPr>
          <w:rFonts w:cs="Times New Roman"/>
        </w:rPr>
        <w:t xml:space="preserve">on the </w:t>
      </w:r>
      <w:r w:rsidR="0038538D">
        <w:rPr>
          <w:rFonts w:cs="Times New Roman"/>
        </w:rPr>
        <w:t>OAIC</w:t>
      </w:r>
      <w:r w:rsidRPr="00D12AEA">
        <w:rPr>
          <w:rFonts w:cs="Times New Roman"/>
        </w:rPr>
        <w:t xml:space="preserve"> website.</w:t>
      </w:r>
      <w:r>
        <w:rPr>
          <w:rFonts w:cs="Times New Roman"/>
        </w:rPr>
        <w:t xml:space="preserve"> </w:t>
      </w:r>
      <w:r w:rsidR="004C7AFD">
        <w:rPr>
          <w:rFonts w:cs="Times New Roman"/>
        </w:rPr>
        <w:t>Subsection</w:t>
      </w:r>
      <w:r w:rsidR="00F83EC3">
        <w:rPr>
          <w:rFonts w:cs="Times New Roman"/>
        </w:rPr>
        <w:t> </w:t>
      </w:r>
      <w:r w:rsidRPr="00D12AEA">
        <w:rPr>
          <w:rFonts w:cs="Times New Roman"/>
        </w:rPr>
        <w:t>26</w:t>
      </w:r>
      <w:proofErr w:type="gramStart"/>
      <w:r w:rsidRPr="00D12AEA">
        <w:rPr>
          <w:rFonts w:cs="Times New Roman"/>
        </w:rPr>
        <w:t>S(</w:t>
      </w:r>
      <w:proofErr w:type="gramEnd"/>
      <w:r w:rsidRPr="00D12AEA">
        <w:rPr>
          <w:rFonts w:cs="Times New Roman"/>
        </w:rPr>
        <w:t xml:space="preserve">4) of the Privacy Act </w:t>
      </w:r>
      <w:r w:rsidR="004C7AFD">
        <w:rPr>
          <w:rFonts w:cs="Times New Roman"/>
        </w:rPr>
        <w:t xml:space="preserve">requires the Commissioner </w:t>
      </w:r>
      <w:r w:rsidRPr="00D12AEA">
        <w:rPr>
          <w:rFonts w:cs="Times New Roman"/>
        </w:rPr>
        <w:t xml:space="preserve">to ensure that there is </w:t>
      </w:r>
      <w:r w:rsidR="00A6339E">
        <w:rPr>
          <w:rFonts w:cs="Times New Roman"/>
        </w:rPr>
        <w:t xml:space="preserve">one, and </w:t>
      </w:r>
      <w:r w:rsidRPr="00D12AEA">
        <w:rPr>
          <w:rFonts w:cs="Times New Roman"/>
        </w:rPr>
        <w:t>only one</w:t>
      </w:r>
      <w:r w:rsidR="00A6339E">
        <w:rPr>
          <w:rFonts w:cs="Times New Roman"/>
        </w:rPr>
        <w:t>,</w:t>
      </w:r>
      <w:r w:rsidRPr="00D12AEA">
        <w:rPr>
          <w:rFonts w:cs="Times New Roman"/>
        </w:rPr>
        <w:t xml:space="preserve"> registered CR Code </w:t>
      </w:r>
      <w:r w:rsidR="00A6339E">
        <w:rPr>
          <w:rFonts w:cs="Times New Roman"/>
        </w:rPr>
        <w:t>at all times</w:t>
      </w:r>
      <w:r w:rsidRPr="00D12AEA">
        <w:rPr>
          <w:rFonts w:cs="Times New Roman"/>
        </w:rPr>
        <w:t>.</w:t>
      </w:r>
      <w:r>
        <w:rPr>
          <w:rFonts w:cs="Times New Roman"/>
        </w:rPr>
        <w:t xml:space="preserve"> </w:t>
      </w:r>
      <w:r w:rsidR="006B6C32" w:rsidRPr="00D12AEA">
        <w:rPr>
          <w:rFonts w:cs="Times New Roman"/>
        </w:rPr>
        <w:t xml:space="preserve">The purpose of the </w:t>
      </w:r>
      <w:r w:rsidR="00D911A2">
        <w:rPr>
          <w:rFonts w:cs="Times New Roman"/>
        </w:rPr>
        <w:t xml:space="preserve">registered </w:t>
      </w:r>
      <w:r w:rsidR="006B6C32" w:rsidRPr="00D12AEA">
        <w:rPr>
          <w:rFonts w:cs="Times New Roman"/>
        </w:rPr>
        <w:t>CR Code</w:t>
      </w:r>
      <w:r w:rsidR="004968DD">
        <w:rPr>
          <w:rFonts w:cs="Times New Roman"/>
        </w:rPr>
        <w:t xml:space="preserve"> </w:t>
      </w:r>
      <w:r w:rsidR="006B6C32" w:rsidRPr="00D12AEA">
        <w:rPr>
          <w:rFonts w:cs="Times New Roman"/>
        </w:rPr>
        <w:t>is to supplement the provisions of Part II</w:t>
      </w:r>
      <w:r w:rsidR="009E641D" w:rsidRPr="00D12AEA">
        <w:rPr>
          <w:rFonts w:cs="Times New Roman"/>
        </w:rPr>
        <w:t>I</w:t>
      </w:r>
      <w:r w:rsidR="006B6C32" w:rsidRPr="00D12AEA">
        <w:rPr>
          <w:rFonts w:cs="Times New Roman"/>
        </w:rPr>
        <w:t xml:space="preserve">A of the Privacy Act and the </w:t>
      </w:r>
      <w:r w:rsidR="006B6C32" w:rsidRPr="00D12AEA">
        <w:rPr>
          <w:rFonts w:cs="Times New Roman"/>
          <w:i/>
        </w:rPr>
        <w:t>Privacy Regulation 2013</w:t>
      </w:r>
      <w:r w:rsidR="006B6C32" w:rsidRPr="00D12AEA">
        <w:rPr>
          <w:rFonts w:cs="Times New Roman"/>
        </w:rPr>
        <w:t>.</w:t>
      </w:r>
    </w:p>
    <w:p w14:paraId="174643E1" w14:textId="4207F501" w:rsidR="00410395" w:rsidRPr="00D12AEA" w:rsidRDefault="00C57659" w:rsidP="00410395">
      <w:pPr>
        <w:rPr>
          <w:rFonts w:cs="Times New Roman"/>
        </w:rPr>
      </w:pPr>
      <w:r>
        <w:rPr>
          <w:rFonts w:cs="Times New Roman"/>
        </w:rPr>
        <w:t>Under</w:t>
      </w:r>
      <w:r w:rsidR="00410395" w:rsidRPr="00D12AEA">
        <w:rPr>
          <w:rFonts w:cs="Times New Roman"/>
        </w:rPr>
        <w:t xml:space="preserve"> </w:t>
      </w:r>
      <w:r w:rsidR="00F5762E">
        <w:rPr>
          <w:rFonts w:cs="Times New Roman"/>
        </w:rPr>
        <w:t>s</w:t>
      </w:r>
      <w:r w:rsidR="004C7AFD">
        <w:rPr>
          <w:rFonts w:cs="Times New Roman"/>
        </w:rPr>
        <w:t>ection</w:t>
      </w:r>
      <w:r w:rsidR="00410395" w:rsidRPr="00D12AEA">
        <w:rPr>
          <w:rFonts w:cs="Times New Roman"/>
        </w:rPr>
        <w:t xml:space="preserve"> 26N of the Privacy Act, </w:t>
      </w:r>
      <w:r w:rsidR="00D911A2">
        <w:rPr>
          <w:rFonts w:cs="Times New Roman"/>
        </w:rPr>
        <w:t>a</w:t>
      </w:r>
      <w:r w:rsidR="00410395" w:rsidRPr="00D12AEA">
        <w:rPr>
          <w:rFonts w:cs="Times New Roman"/>
        </w:rPr>
        <w:t xml:space="preserve"> CR </w:t>
      </w:r>
      <w:r w:rsidR="004968DD">
        <w:rPr>
          <w:rFonts w:cs="Times New Roman"/>
        </w:rPr>
        <w:t>C</w:t>
      </w:r>
      <w:r w:rsidR="00410395" w:rsidRPr="00D12AEA">
        <w:rPr>
          <w:rFonts w:cs="Times New Roman"/>
        </w:rPr>
        <w:t xml:space="preserve">ode </w:t>
      </w:r>
      <w:r w:rsidR="00CE0543">
        <w:rPr>
          <w:rFonts w:cs="Times New Roman"/>
        </w:rPr>
        <w:t xml:space="preserve">must </w:t>
      </w:r>
      <w:r w:rsidR="00410395" w:rsidRPr="00D12AEA">
        <w:rPr>
          <w:rFonts w:cs="Times New Roman"/>
        </w:rPr>
        <w:t>perform the following functions:</w:t>
      </w:r>
    </w:p>
    <w:p w14:paraId="7DA6D2B2" w14:textId="2DDBAB86" w:rsidR="00410395" w:rsidRPr="00D12AEA" w:rsidRDefault="00410395" w:rsidP="00410395">
      <w:pPr>
        <w:pStyle w:val="ListParagraph"/>
        <w:numPr>
          <w:ilvl w:val="0"/>
          <w:numId w:val="1"/>
        </w:numPr>
        <w:rPr>
          <w:rFonts w:cs="Times New Roman"/>
        </w:rPr>
      </w:pPr>
      <w:r w:rsidRPr="00D12AEA">
        <w:rPr>
          <w:rFonts w:cs="Times New Roman"/>
        </w:rPr>
        <w:t>set out how one or more of the credit reporting provisions in Part IIIA of the Privacy Act are to be applied or complied with (s 26N(2)(a))</w:t>
      </w:r>
    </w:p>
    <w:p w14:paraId="03EDED34" w14:textId="5F500E57" w:rsidR="00410395" w:rsidRPr="00D12AEA" w:rsidRDefault="00410395" w:rsidP="00410395">
      <w:pPr>
        <w:pStyle w:val="ListParagraph"/>
        <w:numPr>
          <w:ilvl w:val="0"/>
          <w:numId w:val="1"/>
        </w:numPr>
        <w:rPr>
          <w:rFonts w:cs="Times New Roman"/>
        </w:rPr>
      </w:pPr>
      <w:r w:rsidRPr="00D12AEA">
        <w:rPr>
          <w:rFonts w:cs="Times New Roman"/>
        </w:rPr>
        <w:t>make provision for, or in relation to, matters required or permitted by Part IIIA to be provided for by the registered CR code (s 26N(2)(b))</w:t>
      </w:r>
    </w:p>
    <w:p w14:paraId="59B1A527" w14:textId="1D431791" w:rsidR="00410395" w:rsidRPr="00D12AEA" w:rsidRDefault="00410395" w:rsidP="00410395">
      <w:pPr>
        <w:pStyle w:val="ListParagraph"/>
        <w:numPr>
          <w:ilvl w:val="0"/>
          <w:numId w:val="1"/>
        </w:numPr>
        <w:rPr>
          <w:rFonts w:cs="Times New Roman"/>
        </w:rPr>
      </w:pPr>
      <w:r w:rsidRPr="00D12AEA">
        <w:rPr>
          <w:rFonts w:cs="Times New Roman"/>
        </w:rPr>
        <w:t>bind all credit reporting bodies (s 26N(2)(c))</w:t>
      </w:r>
    </w:p>
    <w:p w14:paraId="0F19AB07" w14:textId="7631051A" w:rsidR="00410395" w:rsidRPr="00D12AEA" w:rsidRDefault="00410395" w:rsidP="00410395">
      <w:pPr>
        <w:pStyle w:val="ListParagraph"/>
        <w:numPr>
          <w:ilvl w:val="0"/>
          <w:numId w:val="1"/>
        </w:numPr>
        <w:rPr>
          <w:rFonts w:cs="Times New Roman"/>
        </w:rPr>
      </w:pPr>
      <w:r w:rsidRPr="00D12AEA">
        <w:rPr>
          <w:rFonts w:cs="Times New Roman"/>
        </w:rPr>
        <w:lastRenderedPageBreak/>
        <w:t>specif</w:t>
      </w:r>
      <w:r w:rsidR="00F06934">
        <w:rPr>
          <w:rFonts w:cs="Times New Roman"/>
        </w:rPr>
        <w:t>y</w:t>
      </w:r>
      <w:r w:rsidRPr="00D12AEA">
        <w:rPr>
          <w:rFonts w:cs="Times New Roman"/>
        </w:rPr>
        <w:t xml:space="preserve"> the credit providers that are bound by the CR code, or a way of determining which credit providers are bound (s 26N(2)(d))</w:t>
      </w:r>
    </w:p>
    <w:p w14:paraId="66C2E78F" w14:textId="2024AFD9" w:rsidR="00410395" w:rsidRPr="00D12AEA" w:rsidRDefault="00410395" w:rsidP="00410395">
      <w:pPr>
        <w:pStyle w:val="ListParagraph"/>
        <w:numPr>
          <w:ilvl w:val="0"/>
          <w:numId w:val="1"/>
        </w:numPr>
        <w:rPr>
          <w:rFonts w:cs="Times New Roman"/>
        </w:rPr>
      </w:pPr>
      <w:r w:rsidRPr="00D12AEA">
        <w:rPr>
          <w:rFonts w:cs="Times New Roman"/>
        </w:rPr>
        <w:t>specif</w:t>
      </w:r>
      <w:r w:rsidR="00F06934">
        <w:rPr>
          <w:rFonts w:cs="Times New Roman"/>
        </w:rPr>
        <w:t>y</w:t>
      </w:r>
      <w:r w:rsidRPr="00D12AEA">
        <w:rPr>
          <w:rFonts w:cs="Times New Roman"/>
        </w:rPr>
        <w:t xml:space="preserve"> any other entities subject to Part IIIA of the Privacy Act that are bound by the CR code, or a way of determining which of those entities are bound (s 26N(2)(e)).</w:t>
      </w:r>
    </w:p>
    <w:p w14:paraId="5E3A45BE" w14:textId="12FC3CE4" w:rsidR="00410395" w:rsidRPr="00D12AEA" w:rsidRDefault="00410395" w:rsidP="00410395">
      <w:pPr>
        <w:rPr>
          <w:rFonts w:cs="Times New Roman"/>
        </w:rPr>
      </w:pPr>
      <w:r w:rsidRPr="00D12AEA">
        <w:rPr>
          <w:rFonts w:cs="Times New Roman"/>
        </w:rPr>
        <w:t xml:space="preserve">In addition, </w:t>
      </w:r>
      <w:r w:rsidR="00D911A2">
        <w:rPr>
          <w:rFonts w:cs="Times New Roman"/>
        </w:rPr>
        <w:t>a</w:t>
      </w:r>
      <w:r w:rsidRPr="00D12AEA">
        <w:rPr>
          <w:rFonts w:cs="Times New Roman"/>
        </w:rPr>
        <w:t xml:space="preserve"> CR code</w:t>
      </w:r>
      <w:r w:rsidR="00CE0543">
        <w:rPr>
          <w:rFonts w:cs="Times New Roman"/>
        </w:rPr>
        <w:t xml:space="preserve"> may</w:t>
      </w:r>
      <w:r w:rsidR="009F584D">
        <w:rPr>
          <w:rFonts w:cs="Times New Roman"/>
        </w:rPr>
        <w:t xml:space="preserve"> perform the following functions</w:t>
      </w:r>
      <w:r w:rsidRPr="00D12AEA">
        <w:rPr>
          <w:rFonts w:cs="Times New Roman"/>
        </w:rPr>
        <w:t>:</w:t>
      </w:r>
    </w:p>
    <w:p w14:paraId="7C928055" w14:textId="3A7AE875" w:rsidR="00410395" w:rsidRPr="00D12AEA" w:rsidRDefault="00410395" w:rsidP="00410395">
      <w:pPr>
        <w:pStyle w:val="ListParagraph"/>
        <w:numPr>
          <w:ilvl w:val="0"/>
          <w:numId w:val="2"/>
        </w:numPr>
        <w:rPr>
          <w:rFonts w:cs="Times New Roman"/>
        </w:rPr>
      </w:pPr>
      <w:r w:rsidRPr="00D12AEA">
        <w:rPr>
          <w:rFonts w:cs="Times New Roman"/>
        </w:rPr>
        <w:t>impose additional requirements that are not contrary to, or inconsistent with the requirements of Part IIIA of the Privacy Act (s 26N(3)(a))</w:t>
      </w:r>
    </w:p>
    <w:p w14:paraId="1B5235D1" w14:textId="18349511" w:rsidR="00410395" w:rsidRPr="00D12AEA" w:rsidRDefault="00410395" w:rsidP="00410395">
      <w:pPr>
        <w:pStyle w:val="ListParagraph"/>
        <w:numPr>
          <w:ilvl w:val="0"/>
          <w:numId w:val="2"/>
        </w:numPr>
        <w:rPr>
          <w:rFonts w:cs="Times New Roman"/>
        </w:rPr>
      </w:pPr>
      <w:r w:rsidRPr="00D12AEA">
        <w:rPr>
          <w:rFonts w:cs="Times New Roman"/>
        </w:rPr>
        <w:t>deal with the internal handling of complaints (s 26N(3)(b))</w:t>
      </w:r>
    </w:p>
    <w:p w14:paraId="3BE74CFF" w14:textId="3447685F" w:rsidR="00410395" w:rsidRPr="00D12AEA" w:rsidRDefault="00410395" w:rsidP="00410395">
      <w:pPr>
        <w:pStyle w:val="ListParagraph"/>
        <w:numPr>
          <w:ilvl w:val="0"/>
          <w:numId w:val="2"/>
        </w:numPr>
        <w:rPr>
          <w:rFonts w:cs="Times New Roman"/>
        </w:rPr>
      </w:pPr>
      <w:r w:rsidRPr="00D12AEA">
        <w:rPr>
          <w:rFonts w:cs="Times New Roman"/>
        </w:rPr>
        <w:t>provide for the reporting to the Commissioner about complaints (s 26N(3)(c))</w:t>
      </w:r>
    </w:p>
    <w:p w14:paraId="3381A3B6" w14:textId="327BCB05" w:rsidR="00410395" w:rsidRPr="00D12AEA" w:rsidRDefault="00410395" w:rsidP="00410395">
      <w:pPr>
        <w:pStyle w:val="ListParagraph"/>
        <w:numPr>
          <w:ilvl w:val="0"/>
          <w:numId w:val="2"/>
        </w:numPr>
        <w:rPr>
          <w:rFonts w:cs="Times New Roman"/>
        </w:rPr>
      </w:pPr>
      <w:r w:rsidRPr="00D12AEA">
        <w:rPr>
          <w:rFonts w:cs="Times New Roman"/>
        </w:rPr>
        <w:t>deal with any other relevant matters (s 26N(3)(d)).</w:t>
      </w:r>
    </w:p>
    <w:p w14:paraId="0F724520" w14:textId="30FF976D" w:rsidR="006E7F7A" w:rsidRPr="00D12AEA" w:rsidRDefault="006E7F7A" w:rsidP="006E7F7A">
      <w:pPr>
        <w:rPr>
          <w:rFonts w:cs="Times New Roman"/>
        </w:rPr>
      </w:pPr>
      <w:r w:rsidRPr="00743532">
        <w:rPr>
          <w:rFonts w:cs="Times New Roman"/>
        </w:rPr>
        <w:t>The</w:t>
      </w:r>
      <w:r w:rsidRPr="00D12AEA">
        <w:rPr>
          <w:rFonts w:cs="Times New Roman"/>
        </w:rPr>
        <w:t xml:space="preserve"> CR Code</w:t>
      </w:r>
      <w:r w:rsidR="00CA7833">
        <w:rPr>
          <w:rFonts w:cs="Times New Roman"/>
        </w:rPr>
        <w:t xml:space="preserve"> V2</w:t>
      </w:r>
      <w:r w:rsidR="00565A15">
        <w:rPr>
          <w:rFonts w:cs="Times New Roman"/>
        </w:rPr>
        <w:t>.1</w:t>
      </w:r>
      <w:r w:rsidRPr="00D12AEA">
        <w:rPr>
          <w:rFonts w:cs="Times New Roman"/>
        </w:rPr>
        <w:t xml:space="preserve"> differs from the Previous Code by:</w:t>
      </w:r>
    </w:p>
    <w:p w14:paraId="71FF79F2" w14:textId="6381C37B" w:rsidR="00C53FFD" w:rsidRDefault="00C53FFD" w:rsidP="006E7F7A">
      <w:pPr>
        <w:pStyle w:val="ListParagraph"/>
        <w:numPr>
          <w:ilvl w:val="0"/>
          <w:numId w:val="3"/>
        </w:numPr>
        <w:rPr>
          <w:rFonts w:cs="Times New Roman"/>
        </w:rPr>
      </w:pPr>
      <w:r>
        <w:rPr>
          <w:rFonts w:cs="Times New Roman"/>
        </w:rPr>
        <w:t xml:space="preserve">altering the </w:t>
      </w:r>
      <w:r w:rsidR="00041BB2">
        <w:rPr>
          <w:rFonts w:cs="Times New Roman"/>
        </w:rPr>
        <w:t xml:space="preserve">definition of ‘the day </w:t>
      </w:r>
      <w:r w:rsidR="00B9049D">
        <w:rPr>
          <w:rFonts w:cs="Times New Roman"/>
        </w:rPr>
        <w:t xml:space="preserve">on which the </w:t>
      </w:r>
      <w:r w:rsidR="00041BB2">
        <w:rPr>
          <w:rFonts w:cs="Times New Roman"/>
        </w:rPr>
        <w:t>consumer credit is entered into’</w:t>
      </w:r>
      <w:r>
        <w:rPr>
          <w:rFonts w:cs="Times New Roman"/>
        </w:rPr>
        <w:t xml:space="preserve"> under paragraph 6.2(a)</w:t>
      </w:r>
      <w:r w:rsidR="00166D49">
        <w:rPr>
          <w:rFonts w:cs="Times New Roman"/>
        </w:rPr>
        <w:t xml:space="preserve"> to </w:t>
      </w:r>
      <w:r w:rsidR="00041BB2">
        <w:rPr>
          <w:rFonts w:cs="Times New Roman"/>
        </w:rPr>
        <w:t>ensure consistent practice across industry</w:t>
      </w:r>
      <w:r w:rsidR="00EA083D">
        <w:rPr>
          <w:rFonts w:cs="Times New Roman"/>
        </w:rPr>
        <w:t xml:space="preserve"> </w:t>
      </w:r>
    </w:p>
    <w:p w14:paraId="0708978F" w14:textId="07F84779" w:rsidR="007F357A" w:rsidRDefault="008E456B" w:rsidP="003F1399">
      <w:pPr>
        <w:pStyle w:val="ListParagraph"/>
        <w:numPr>
          <w:ilvl w:val="0"/>
          <w:numId w:val="3"/>
        </w:numPr>
        <w:rPr>
          <w:rFonts w:cs="Times New Roman"/>
        </w:rPr>
      </w:pPr>
      <w:r>
        <w:rPr>
          <w:rFonts w:cs="Times New Roman"/>
        </w:rPr>
        <w:t>ensuring</w:t>
      </w:r>
      <w:r w:rsidR="007F357A">
        <w:rPr>
          <w:rFonts w:cs="Times New Roman"/>
        </w:rPr>
        <w:t xml:space="preserve"> that the assessment of repayment history information about an individual </w:t>
      </w:r>
      <w:r w:rsidR="00731BE4">
        <w:rPr>
          <w:rFonts w:cs="Times New Roman"/>
        </w:rPr>
        <w:t xml:space="preserve">under paragraph 8.1 – 8.2 </w:t>
      </w:r>
      <w:r w:rsidR="007F357A">
        <w:rPr>
          <w:rFonts w:cs="Times New Roman"/>
        </w:rPr>
        <w:t>must take account</w:t>
      </w:r>
      <w:r w:rsidR="00D74624">
        <w:rPr>
          <w:rFonts w:cs="Times New Roman"/>
        </w:rPr>
        <w:t xml:space="preserve"> of</w:t>
      </w:r>
      <w:r w:rsidR="007F357A">
        <w:rPr>
          <w:rFonts w:cs="Times New Roman"/>
        </w:rPr>
        <w:t xml:space="preserve"> any payments made by an individual during the relevant month</w:t>
      </w:r>
    </w:p>
    <w:p w14:paraId="29C54921" w14:textId="1475ACD8" w:rsidR="00EA083D" w:rsidRDefault="008E456B" w:rsidP="003F1399">
      <w:pPr>
        <w:pStyle w:val="ListParagraph"/>
        <w:numPr>
          <w:ilvl w:val="0"/>
          <w:numId w:val="3"/>
        </w:numPr>
        <w:rPr>
          <w:rFonts w:cs="Times New Roman"/>
        </w:rPr>
      </w:pPr>
      <w:r>
        <w:rPr>
          <w:rFonts w:cs="Times New Roman"/>
        </w:rPr>
        <w:t>altering</w:t>
      </w:r>
      <w:r w:rsidR="00166D49">
        <w:rPr>
          <w:rFonts w:cs="Times New Roman"/>
        </w:rPr>
        <w:t xml:space="preserve"> </w:t>
      </w:r>
      <w:r>
        <w:rPr>
          <w:rFonts w:cs="Times New Roman"/>
        </w:rPr>
        <w:t>the code for reporting</w:t>
      </w:r>
      <w:r w:rsidR="00166D49">
        <w:rPr>
          <w:rFonts w:cs="Times New Roman"/>
        </w:rPr>
        <w:t xml:space="preserve"> </w:t>
      </w:r>
      <w:r>
        <w:rPr>
          <w:rFonts w:cs="Times New Roman"/>
        </w:rPr>
        <w:t>r</w:t>
      </w:r>
      <w:r w:rsidR="00166D49">
        <w:rPr>
          <w:rFonts w:cs="Times New Roman"/>
        </w:rPr>
        <w:t xml:space="preserve">epayment </w:t>
      </w:r>
      <w:r>
        <w:rPr>
          <w:rFonts w:cs="Times New Roman"/>
        </w:rPr>
        <w:t>h</w:t>
      </w:r>
      <w:r w:rsidR="00166D49">
        <w:rPr>
          <w:rFonts w:cs="Times New Roman"/>
        </w:rPr>
        <w:t xml:space="preserve">istory </w:t>
      </w:r>
      <w:r>
        <w:rPr>
          <w:rFonts w:cs="Times New Roman"/>
        </w:rPr>
        <w:t>i</w:t>
      </w:r>
      <w:r w:rsidR="00166D49">
        <w:rPr>
          <w:rFonts w:cs="Times New Roman"/>
        </w:rPr>
        <w:t>nformation under</w:t>
      </w:r>
      <w:r w:rsidR="00EA083D">
        <w:rPr>
          <w:rFonts w:cs="Times New Roman"/>
        </w:rPr>
        <w:t xml:space="preserve"> paragraph 8</w:t>
      </w:r>
      <w:r w:rsidR="00166D49">
        <w:rPr>
          <w:rFonts w:cs="Times New Roman"/>
        </w:rPr>
        <w:t xml:space="preserve">.2(c)(ii) </w:t>
      </w:r>
      <w:r>
        <w:rPr>
          <w:rFonts w:cs="Times New Roman"/>
        </w:rPr>
        <w:t>where a payment is 180 days or more overdue</w:t>
      </w:r>
    </w:p>
    <w:p w14:paraId="6B845487" w14:textId="0174A4E0" w:rsidR="008E456B" w:rsidRDefault="008E456B" w:rsidP="00743532">
      <w:pPr>
        <w:pStyle w:val="ListParagraph"/>
        <w:numPr>
          <w:ilvl w:val="0"/>
          <w:numId w:val="3"/>
        </w:numPr>
        <w:rPr>
          <w:rFonts w:cs="Times New Roman"/>
        </w:rPr>
      </w:pPr>
      <w:r>
        <w:rPr>
          <w:rFonts w:cs="Times New Roman"/>
        </w:rPr>
        <w:t xml:space="preserve">amending paragraphs 10.1 and 12.2 to clarify that new arrangement information should be disclosed </w:t>
      </w:r>
      <w:r w:rsidR="00B9049D">
        <w:rPr>
          <w:rFonts w:cs="Times New Roman"/>
        </w:rPr>
        <w:t>in accordance with</w:t>
      </w:r>
      <w:r w:rsidR="001C3BCF">
        <w:rPr>
          <w:rFonts w:cs="Times New Roman"/>
        </w:rPr>
        <w:t xml:space="preserve"> </w:t>
      </w:r>
      <w:r>
        <w:rPr>
          <w:rFonts w:cs="Times New Roman"/>
        </w:rPr>
        <w:t xml:space="preserve">the Privacy Act and not </w:t>
      </w:r>
      <w:r w:rsidR="00D74624">
        <w:rPr>
          <w:rFonts w:cs="Times New Roman"/>
        </w:rPr>
        <w:t xml:space="preserve">the </w:t>
      </w:r>
      <w:r>
        <w:rPr>
          <w:rFonts w:cs="Times New Roman"/>
        </w:rPr>
        <w:t>CR Code V2.1</w:t>
      </w:r>
    </w:p>
    <w:p w14:paraId="413AC8FC" w14:textId="3D67B000" w:rsidR="00743532" w:rsidRPr="00743532" w:rsidRDefault="00500D07" w:rsidP="00743532">
      <w:pPr>
        <w:pStyle w:val="ListParagraph"/>
        <w:numPr>
          <w:ilvl w:val="0"/>
          <w:numId w:val="3"/>
        </w:numPr>
        <w:rPr>
          <w:rFonts w:cs="Times New Roman"/>
        </w:rPr>
      </w:pPr>
      <w:r>
        <w:rPr>
          <w:rFonts w:cs="Times New Roman"/>
        </w:rPr>
        <w:t xml:space="preserve">clarifying that a </w:t>
      </w:r>
      <w:r w:rsidR="001C3BCF">
        <w:rPr>
          <w:rFonts w:cs="Times New Roman"/>
        </w:rPr>
        <w:t>c</w:t>
      </w:r>
      <w:r>
        <w:rPr>
          <w:rFonts w:cs="Times New Roman"/>
        </w:rPr>
        <w:t xml:space="preserve">redit </w:t>
      </w:r>
      <w:r w:rsidR="001C3BCF">
        <w:rPr>
          <w:rFonts w:cs="Times New Roman"/>
        </w:rPr>
        <w:t>r</w:t>
      </w:r>
      <w:r>
        <w:rPr>
          <w:rFonts w:cs="Times New Roman"/>
        </w:rPr>
        <w:t xml:space="preserve">eporting </w:t>
      </w:r>
      <w:r w:rsidR="001C3BCF">
        <w:rPr>
          <w:rFonts w:cs="Times New Roman"/>
        </w:rPr>
        <w:t>b</w:t>
      </w:r>
      <w:r>
        <w:rPr>
          <w:rFonts w:cs="Times New Roman"/>
        </w:rPr>
        <w:t>ody can only collect publicly available information under</w:t>
      </w:r>
      <w:r w:rsidR="00C40C38">
        <w:rPr>
          <w:rFonts w:cs="Times New Roman"/>
        </w:rPr>
        <w:t xml:space="preserve"> </w:t>
      </w:r>
      <w:r w:rsidR="00743532" w:rsidRPr="00FD7DCF">
        <w:rPr>
          <w:rFonts w:cs="Times New Roman"/>
        </w:rPr>
        <w:t xml:space="preserve">paragraph 11.2 </w:t>
      </w:r>
      <w:r>
        <w:rPr>
          <w:rFonts w:cs="Times New Roman"/>
        </w:rPr>
        <w:t xml:space="preserve">if </w:t>
      </w:r>
      <w:r w:rsidR="00D74624">
        <w:rPr>
          <w:rFonts w:cs="Times New Roman"/>
        </w:rPr>
        <w:t xml:space="preserve">the information is about </w:t>
      </w:r>
      <w:r>
        <w:rPr>
          <w:rFonts w:cs="Times New Roman"/>
        </w:rPr>
        <w:t xml:space="preserve">activities conducted in Australia or its external territories that relate to an individual’s creditworthiness </w:t>
      </w:r>
    </w:p>
    <w:p w14:paraId="14F81F7D" w14:textId="2F9E1380" w:rsidR="00500D07" w:rsidRPr="00446CCA" w:rsidRDefault="00162CA2" w:rsidP="00500D07">
      <w:pPr>
        <w:pStyle w:val="ListParagraph"/>
        <w:numPr>
          <w:ilvl w:val="0"/>
          <w:numId w:val="3"/>
        </w:numPr>
        <w:rPr>
          <w:rFonts w:cs="Times New Roman"/>
        </w:rPr>
      </w:pPr>
      <w:r>
        <w:rPr>
          <w:rFonts w:cs="Times New Roman"/>
        </w:rPr>
        <w:t xml:space="preserve">introducing </w:t>
      </w:r>
      <w:r w:rsidR="00500D07">
        <w:rPr>
          <w:rFonts w:cs="Times New Roman"/>
        </w:rPr>
        <w:t xml:space="preserve">an obligation on credit reporting bodies under paragraph 17.1 to notify an </w:t>
      </w:r>
      <w:r w:rsidR="00500D07" w:rsidRPr="00E56BCB">
        <w:rPr>
          <w:rFonts w:eastAsia="Times New Roman"/>
        </w:rPr>
        <w:t xml:space="preserve">individual’s ban period request (or extension of ban period) to other </w:t>
      </w:r>
      <w:r w:rsidR="001C3BCF">
        <w:rPr>
          <w:rFonts w:eastAsia="Times New Roman"/>
        </w:rPr>
        <w:t>credit reporting bodies</w:t>
      </w:r>
      <w:r w:rsidR="00500D07">
        <w:rPr>
          <w:rFonts w:eastAsia="Times New Roman"/>
        </w:rPr>
        <w:t xml:space="preserve"> where requested by that individual</w:t>
      </w:r>
    </w:p>
    <w:p w14:paraId="1F05C4EA" w14:textId="6360FB7E" w:rsidR="00981D30" w:rsidRPr="00446CCA" w:rsidRDefault="00977242" w:rsidP="00446CCA">
      <w:pPr>
        <w:pStyle w:val="ListParagraph"/>
        <w:numPr>
          <w:ilvl w:val="0"/>
          <w:numId w:val="3"/>
        </w:numPr>
        <w:rPr>
          <w:rFonts w:cs="Times New Roman"/>
        </w:rPr>
      </w:pPr>
      <w:r>
        <w:rPr>
          <w:rFonts w:cs="Times New Roman"/>
        </w:rPr>
        <w:t>clarifying</w:t>
      </w:r>
      <w:r w:rsidR="001C3BCF">
        <w:rPr>
          <w:rFonts w:cs="Times New Roman"/>
        </w:rPr>
        <w:t xml:space="preserve"> that a pre-ticked consent box does not constitute opting into </w:t>
      </w:r>
      <w:r w:rsidR="00446CCA">
        <w:rPr>
          <w:rFonts w:cs="Times New Roman"/>
        </w:rPr>
        <w:t xml:space="preserve">direct marketing under paragraph 19.4 when individuals access free credit reports </w:t>
      </w:r>
    </w:p>
    <w:p w14:paraId="0ED9909B" w14:textId="1A9CF627" w:rsidR="00B9049D" w:rsidRDefault="00B9049D" w:rsidP="00981D30">
      <w:pPr>
        <w:pStyle w:val="ListParagraph"/>
        <w:numPr>
          <w:ilvl w:val="0"/>
          <w:numId w:val="3"/>
        </w:numPr>
        <w:rPr>
          <w:rFonts w:cs="Times New Roman"/>
        </w:rPr>
      </w:pPr>
      <w:r w:rsidRPr="00446CCA">
        <w:rPr>
          <w:rFonts w:cs="Times New Roman"/>
        </w:rPr>
        <w:t>clarifying the timeframes for credit reporting bodies to respond to correction requests under paragraphs 20.2 and 20.4</w:t>
      </w:r>
    </w:p>
    <w:p w14:paraId="72A52345" w14:textId="26A3C17B" w:rsidR="0096523C" w:rsidRDefault="00981D30" w:rsidP="00981D30">
      <w:pPr>
        <w:pStyle w:val="ListParagraph"/>
        <w:numPr>
          <w:ilvl w:val="0"/>
          <w:numId w:val="3"/>
        </w:numPr>
        <w:rPr>
          <w:rFonts w:cs="Times New Roman"/>
        </w:rPr>
      </w:pPr>
      <w:r>
        <w:rPr>
          <w:rFonts w:cs="Times New Roman"/>
        </w:rPr>
        <w:t xml:space="preserve">updating paragraph 21 to refer to the most recent </w:t>
      </w:r>
      <w:r w:rsidR="004C7AFD">
        <w:rPr>
          <w:rFonts w:cs="Times New Roman"/>
        </w:rPr>
        <w:t xml:space="preserve">International Organisation for Standardization (ISO) </w:t>
      </w:r>
      <w:r>
        <w:rPr>
          <w:rFonts w:cs="Times New Roman"/>
        </w:rPr>
        <w:t>standards for complaint handling</w:t>
      </w:r>
    </w:p>
    <w:p w14:paraId="79ADDC35" w14:textId="58D06920" w:rsidR="00981D30" w:rsidRPr="00DF4E78" w:rsidRDefault="00981D30" w:rsidP="00981D30">
      <w:pPr>
        <w:pStyle w:val="ListParagraph"/>
        <w:numPr>
          <w:ilvl w:val="0"/>
          <w:numId w:val="3"/>
        </w:numPr>
        <w:rPr>
          <w:rFonts w:cs="Times New Roman"/>
        </w:rPr>
      </w:pPr>
      <w:r>
        <w:rPr>
          <w:rFonts w:cs="Times New Roman"/>
        </w:rPr>
        <w:t>requiring an ongoing review of the CR Code every four years under paragraph 24.3.</w:t>
      </w:r>
    </w:p>
    <w:p w14:paraId="5F66D054" w14:textId="7072B664" w:rsidR="00702EEC" w:rsidRPr="00F5762E" w:rsidRDefault="00AB0A09" w:rsidP="0055759E">
      <w:pPr>
        <w:pStyle w:val="Heading1"/>
      </w:pPr>
      <w:r>
        <w:t>Reasons for decision to approve variations to the Previous Code and register the CR Code V2</w:t>
      </w:r>
      <w:r w:rsidR="00565A15">
        <w:t>.1</w:t>
      </w:r>
    </w:p>
    <w:p w14:paraId="44D5634E" w14:textId="1C1E71FE" w:rsidR="0038538D" w:rsidRDefault="00C57659" w:rsidP="00C57659">
      <w:pPr>
        <w:shd w:val="clear" w:color="auto" w:fill="FFFFFF"/>
        <w:spacing w:after="240"/>
        <w:rPr>
          <w:rFonts w:cs="Times New Roman"/>
        </w:rPr>
      </w:pPr>
      <w:r>
        <w:rPr>
          <w:rFonts w:ascii="Calibri" w:hAnsi="Calibri"/>
          <w:color w:val="000000"/>
        </w:rPr>
        <w:t xml:space="preserve">In deciding to approve the CR Code </w:t>
      </w:r>
      <w:r w:rsidR="00702EEC">
        <w:rPr>
          <w:rFonts w:ascii="Calibri" w:hAnsi="Calibri"/>
          <w:color w:val="000000"/>
        </w:rPr>
        <w:t>V2</w:t>
      </w:r>
      <w:r w:rsidR="00565A15">
        <w:rPr>
          <w:rFonts w:ascii="Calibri" w:hAnsi="Calibri"/>
          <w:color w:val="000000"/>
        </w:rPr>
        <w:t>.1</w:t>
      </w:r>
      <w:r>
        <w:rPr>
          <w:rFonts w:ascii="Calibri" w:hAnsi="Calibri"/>
          <w:color w:val="000000"/>
        </w:rPr>
        <w:t>, the Commissioner has had regard to</w:t>
      </w:r>
      <w:r w:rsidR="00F83EC3">
        <w:rPr>
          <w:rFonts w:ascii="Calibri" w:hAnsi="Calibri"/>
          <w:color w:val="000000"/>
        </w:rPr>
        <w:t xml:space="preserve"> </w:t>
      </w:r>
      <w:r w:rsidR="00D911A2">
        <w:rPr>
          <w:rFonts w:ascii="Calibri" w:hAnsi="Calibri"/>
          <w:color w:val="000000"/>
        </w:rPr>
        <w:t>s</w:t>
      </w:r>
      <w:r w:rsidR="004C7AFD">
        <w:rPr>
          <w:rFonts w:ascii="Calibri" w:hAnsi="Calibri"/>
          <w:color w:val="000000"/>
        </w:rPr>
        <w:t>ubsections</w:t>
      </w:r>
      <w:r w:rsidR="00F83EC3">
        <w:rPr>
          <w:rFonts w:cs="Times New Roman"/>
        </w:rPr>
        <w:t> </w:t>
      </w:r>
      <w:r w:rsidR="00C56826" w:rsidRPr="00D12AEA">
        <w:rPr>
          <w:rFonts w:cs="Times New Roman"/>
        </w:rPr>
        <w:t>26</w:t>
      </w:r>
      <w:proofErr w:type="gramStart"/>
      <w:r w:rsidR="00C56826" w:rsidRPr="00D12AEA">
        <w:rPr>
          <w:rFonts w:cs="Times New Roman"/>
        </w:rPr>
        <w:t>T(</w:t>
      </w:r>
      <w:proofErr w:type="gramEnd"/>
      <w:r w:rsidR="00C56826" w:rsidRPr="00D12AEA">
        <w:rPr>
          <w:rFonts w:cs="Times New Roman"/>
        </w:rPr>
        <w:t>3)</w:t>
      </w:r>
      <w:r w:rsidR="00C56826">
        <w:rPr>
          <w:rFonts w:cs="Times New Roman"/>
        </w:rPr>
        <w:t xml:space="preserve"> and 26T(4)</w:t>
      </w:r>
      <w:r w:rsidR="00C56826" w:rsidRPr="00D12AEA">
        <w:rPr>
          <w:rFonts w:cs="Times New Roman"/>
        </w:rPr>
        <w:t xml:space="preserve"> of the Privacy Act</w:t>
      </w:r>
      <w:r w:rsidR="0011003F">
        <w:rPr>
          <w:rFonts w:cs="Times New Roman"/>
        </w:rPr>
        <w:t xml:space="preserve"> and </w:t>
      </w:r>
      <w:r w:rsidR="0011003F" w:rsidRPr="00F83EC3">
        <w:rPr>
          <w:rFonts w:cs="Times New Roman"/>
        </w:rPr>
        <w:t>the OAIC’s</w:t>
      </w:r>
      <w:r w:rsidR="0011003F">
        <w:rPr>
          <w:rFonts w:cs="Times New Roman"/>
          <w:i/>
        </w:rPr>
        <w:t xml:space="preserve"> Guidelines for developing codes</w:t>
      </w:r>
      <w:r w:rsidR="00C56826">
        <w:rPr>
          <w:rFonts w:cs="Times New Roman"/>
        </w:rPr>
        <w:t>.</w:t>
      </w:r>
      <w:r w:rsidR="00C56826" w:rsidRPr="00D12AEA">
        <w:rPr>
          <w:rFonts w:cs="Times New Roman"/>
        </w:rPr>
        <w:t xml:space="preserve"> </w:t>
      </w:r>
    </w:p>
    <w:p w14:paraId="5E00D6BC" w14:textId="24E5C98D" w:rsidR="004E28F7" w:rsidRPr="009A3D93" w:rsidRDefault="0038538D" w:rsidP="00F40961">
      <w:r w:rsidRPr="00B9049D">
        <w:t xml:space="preserve">The Commissioner also had regard to the recommendations and observations made in the report, titled </w:t>
      </w:r>
      <w:r w:rsidRPr="00B9049D">
        <w:rPr>
          <w:i/>
        </w:rPr>
        <w:t>Review of Privacy (Credit Reporting) Code 2014 (V1.2) Report</w:t>
      </w:r>
      <w:r w:rsidRPr="00446CCA">
        <w:t xml:space="preserve"> dated 8 December 2017 by Price</w:t>
      </w:r>
      <w:r w:rsidR="00F83EC3" w:rsidRPr="00446CCA">
        <w:t>w</w:t>
      </w:r>
      <w:r w:rsidRPr="00446CCA">
        <w:t xml:space="preserve">aterhouseCoopers (PwC). This report was drafted as a result of the independent review of the </w:t>
      </w:r>
      <w:r w:rsidR="00977242">
        <w:rPr>
          <w:rFonts w:ascii="Calibri" w:hAnsi="Calibri" w:cs="Calibri"/>
          <w:i/>
          <w:iCs/>
          <w:color w:val="000000"/>
          <w:shd w:val="clear" w:color="auto" w:fill="FFFFFF"/>
        </w:rPr>
        <w:t xml:space="preserve">Privacy (Credit Reporting) Code 2014 (Version 1.2) </w:t>
      </w:r>
      <w:r w:rsidRPr="00446CCA">
        <w:t xml:space="preserve">initiated by the former Commissioner as required by paragraph 24.3 of </w:t>
      </w:r>
      <w:r w:rsidR="00FB335B">
        <w:t>that code</w:t>
      </w:r>
      <w:r w:rsidRPr="00B9049D">
        <w:t>.</w:t>
      </w:r>
      <w:r>
        <w:t xml:space="preserve"> </w:t>
      </w:r>
    </w:p>
    <w:p w14:paraId="71A72267" w14:textId="376A7B4A" w:rsidR="004E28F7" w:rsidRDefault="004E28F7" w:rsidP="00C57659">
      <w:pPr>
        <w:shd w:val="clear" w:color="auto" w:fill="FFFFFF"/>
        <w:spacing w:after="240"/>
        <w:rPr>
          <w:rFonts w:ascii="Calibri" w:hAnsi="Calibri"/>
          <w:color w:val="000000"/>
        </w:rPr>
      </w:pPr>
      <w:r>
        <w:rPr>
          <w:rFonts w:ascii="Calibri" w:hAnsi="Calibri"/>
          <w:color w:val="000000"/>
        </w:rPr>
        <w:t>In making the decision, the Commissioner considered</w:t>
      </w:r>
      <w:r w:rsidR="00D82EA1">
        <w:rPr>
          <w:rFonts w:ascii="Calibri" w:hAnsi="Calibri"/>
          <w:color w:val="000000"/>
        </w:rPr>
        <w:t xml:space="preserve"> that</w:t>
      </w:r>
      <w:r>
        <w:rPr>
          <w:rFonts w:ascii="Calibri" w:hAnsi="Calibri"/>
          <w:color w:val="000000"/>
        </w:rPr>
        <w:t>:</w:t>
      </w:r>
    </w:p>
    <w:p w14:paraId="09290309" w14:textId="5218BB90" w:rsidR="004E28F7" w:rsidRDefault="00D82EA1" w:rsidP="004F3932">
      <w:pPr>
        <w:pStyle w:val="ListParagraph"/>
        <w:numPr>
          <w:ilvl w:val="0"/>
          <w:numId w:val="8"/>
        </w:numPr>
        <w:shd w:val="clear" w:color="auto" w:fill="FFFFFF"/>
        <w:spacing w:after="240"/>
        <w:rPr>
          <w:rFonts w:ascii="Calibri" w:hAnsi="Calibri"/>
          <w:color w:val="000000"/>
        </w:rPr>
      </w:pPr>
      <w:r>
        <w:rPr>
          <w:rFonts w:ascii="Calibri" w:hAnsi="Calibri"/>
          <w:color w:val="000000"/>
        </w:rPr>
        <w:lastRenderedPageBreak/>
        <w:t>T</w:t>
      </w:r>
      <w:r w:rsidR="004F3932">
        <w:rPr>
          <w:rFonts w:ascii="Calibri" w:hAnsi="Calibri"/>
          <w:color w:val="000000"/>
        </w:rPr>
        <w:t xml:space="preserve">he requirement set out in </w:t>
      </w:r>
      <w:r w:rsidR="004C7AFD">
        <w:rPr>
          <w:rFonts w:ascii="Calibri" w:hAnsi="Calibri"/>
          <w:color w:val="000000"/>
        </w:rPr>
        <w:t xml:space="preserve">paragraph </w:t>
      </w:r>
      <w:r w:rsidR="004F3932">
        <w:rPr>
          <w:rFonts w:ascii="Calibri" w:hAnsi="Calibri"/>
          <w:color w:val="000000"/>
        </w:rPr>
        <w:t xml:space="preserve">26T(3)(a) of the Privacy Act </w:t>
      </w:r>
      <w:r w:rsidR="0038538D">
        <w:rPr>
          <w:rFonts w:ascii="Calibri" w:hAnsi="Calibri"/>
          <w:color w:val="000000"/>
        </w:rPr>
        <w:t>had</w:t>
      </w:r>
      <w:r w:rsidR="004F3932">
        <w:rPr>
          <w:rFonts w:ascii="Calibri" w:hAnsi="Calibri"/>
          <w:color w:val="000000"/>
        </w:rPr>
        <w:t xml:space="preserve"> been met as ARCA’s application documentation was published on the OAIC’s website from </w:t>
      </w:r>
      <w:r w:rsidR="003D597F">
        <w:rPr>
          <w:rFonts w:ascii="Calibri" w:hAnsi="Calibri"/>
          <w:color w:val="000000"/>
        </w:rPr>
        <w:t>24 May 2019</w:t>
      </w:r>
      <w:r>
        <w:rPr>
          <w:rFonts w:ascii="Calibri" w:hAnsi="Calibri"/>
          <w:color w:val="000000"/>
        </w:rPr>
        <w:t>.</w:t>
      </w:r>
    </w:p>
    <w:p w14:paraId="6B736105" w14:textId="10C35F90" w:rsidR="004F3932" w:rsidRDefault="00D82EA1" w:rsidP="004F3932">
      <w:pPr>
        <w:pStyle w:val="ListParagraph"/>
        <w:numPr>
          <w:ilvl w:val="0"/>
          <w:numId w:val="8"/>
        </w:numPr>
        <w:shd w:val="clear" w:color="auto" w:fill="FFFFFF"/>
        <w:spacing w:after="240"/>
        <w:rPr>
          <w:rFonts w:ascii="Calibri" w:hAnsi="Calibri"/>
          <w:color w:val="000000"/>
        </w:rPr>
      </w:pPr>
      <w:r>
        <w:rPr>
          <w:rFonts w:ascii="Calibri" w:hAnsi="Calibri"/>
          <w:color w:val="000000"/>
        </w:rPr>
        <w:t>T</w:t>
      </w:r>
      <w:r w:rsidR="004F3932">
        <w:rPr>
          <w:rFonts w:ascii="Calibri" w:hAnsi="Calibri"/>
          <w:color w:val="000000"/>
        </w:rPr>
        <w:t xml:space="preserve">he requirements set out in </w:t>
      </w:r>
      <w:r w:rsidR="004C7AFD">
        <w:rPr>
          <w:rFonts w:ascii="Calibri" w:hAnsi="Calibri"/>
          <w:color w:val="000000"/>
        </w:rPr>
        <w:t>paragraph</w:t>
      </w:r>
      <w:r w:rsidR="004F3932">
        <w:rPr>
          <w:rFonts w:ascii="Calibri" w:hAnsi="Calibri"/>
          <w:color w:val="000000"/>
        </w:rPr>
        <w:t xml:space="preserve"> 26T(3)(b) of the Privacy Act, the </w:t>
      </w:r>
      <w:r w:rsidR="004F3932">
        <w:rPr>
          <w:rFonts w:ascii="Calibri" w:hAnsi="Calibri"/>
          <w:i/>
          <w:color w:val="000000"/>
        </w:rPr>
        <w:t>Guidelines for developing codes</w:t>
      </w:r>
      <w:r w:rsidR="004F3932">
        <w:rPr>
          <w:rFonts w:ascii="Calibri" w:hAnsi="Calibri"/>
          <w:color w:val="000000"/>
        </w:rPr>
        <w:t xml:space="preserve"> and </w:t>
      </w:r>
      <w:r w:rsidR="009F7C5F">
        <w:rPr>
          <w:rFonts w:ascii="Calibri" w:hAnsi="Calibri"/>
          <w:color w:val="000000"/>
        </w:rPr>
        <w:t>s</w:t>
      </w:r>
      <w:r w:rsidR="004C7AFD">
        <w:rPr>
          <w:rFonts w:ascii="Calibri" w:hAnsi="Calibri"/>
          <w:color w:val="000000"/>
        </w:rPr>
        <w:t>ection</w:t>
      </w:r>
      <w:r w:rsidR="004F3932">
        <w:rPr>
          <w:rFonts w:ascii="Calibri" w:hAnsi="Calibri"/>
          <w:color w:val="000000"/>
        </w:rPr>
        <w:t xml:space="preserve"> 17 of the </w:t>
      </w:r>
      <w:r w:rsidR="004F3932">
        <w:rPr>
          <w:rFonts w:ascii="Calibri" w:hAnsi="Calibri"/>
          <w:i/>
          <w:color w:val="000000"/>
        </w:rPr>
        <w:t>Legislation Act 2003</w:t>
      </w:r>
      <w:r w:rsidR="004F3932">
        <w:rPr>
          <w:rFonts w:ascii="Calibri" w:hAnsi="Calibri"/>
          <w:color w:val="000000"/>
        </w:rPr>
        <w:t xml:space="preserve"> have been met as sufficient consultation had taken place; noting that ARCA consulted with </w:t>
      </w:r>
      <w:r w:rsidR="003D597F" w:rsidRPr="00E27D38">
        <w:t>stakeholders including industry representative groups, consumer representative groups</w:t>
      </w:r>
      <w:r w:rsidR="003D597F">
        <w:t xml:space="preserve">, </w:t>
      </w:r>
      <w:r w:rsidR="003D597F" w:rsidRPr="00E27D38">
        <w:t xml:space="preserve">external dispute resolution (EDR) schemes, </w:t>
      </w:r>
      <w:r w:rsidR="003D597F">
        <w:t>the Attorney-General’s Department</w:t>
      </w:r>
      <w:r w:rsidR="00EF6308">
        <w:t>, the Australian Securities and Investments Commission</w:t>
      </w:r>
      <w:r w:rsidR="001C3BCF">
        <w:t xml:space="preserve"> </w:t>
      </w:r>
      <w:r w:rsidR="004C7AFD">
        <w:t xml:space="preserve">(ASIC) </w:t>
      </w:r>
      <w:r w:rsidR="003D597F" w:rsidRPr="00E27D38">
        <w:t xml:space="preserve">and ARCA members about its variation. </w:t>
      </w:r>
      <w:r w:rsidR="003D597F" w:rsidRPr="00A84C60">
        <w:t>During the review of the CR Code</w:t>
      </w:r>
      <w:r w:rsidR="003D597F">
        <w:t xml:space="preserve"> in 2017</w:t>
      </w:r>
      <w:r w:rsidR="003D597F" w:rsidRPr="00A84C60">
        <w:t>, PwC consulted stakeholders</w:t>
      </w:r>
      <w:r w:rsidR="003D597F" w:rsidRPr="00917EB5">
        <w:t>.</w:t>
      </w:r>
      <w:r w:rsidR="003D597F" w:rsidDel="003D597F">
        <w:rPr>
          <w:rFonts w:ascii="Calibri" w:hAnsi="Calibri"/>
          <w:color w:val="000000"/>
        </w:rPr>
        <w:t xml:space="preserve"> </w:t>
      </w:r>
      <w:r w:rsidR="003D597F">
        <w:rPr>
          <w:rFonts w:ascii="Calibri" w:hAnsi="Calibri"/>
          <w:color w:val="000000"/>
        </w:rPr>
        <w:t>The OAIC received submissions directly from some stakeholders.</w:t>
      </w:r>
    </w:p>
    <w:p w14:paraId="73362726" w14:textId="54F955D2" w:rsidR="004F3932" w:rsidRDefault="00D82EA1" w:rsidP="004F3932">
      <w:pPr>
        <w:pStyle w:val="ListParagraph"/>
        <w:numPr>
          <w:ilvl w:val="0"/>
          <w:numId w:val="8"/>
        </w:numPr>
        <w:shd w:val="clear" w:color="auto" w:fill="FFFFFF"/>
        <w:spacing w:after="240"/>
        <w:rPr>
          <w:rFonts w:ascii="Calibri" w:hAnsi="Calibri"/>
          <w:color w:val="000000"/>
        </w:rPr>
      </w:pPr>
      <w:r>
        <w:rPr>
          <w:rFonts w:ascii="Calibri" w:hAnsi="Calibri"/>
          <w:color w:val="000000"/>
        </w:rPr>
        <w:t>T</w:t>
      </w:r>
      <w:r w:rsidR="004F3932">
        <w:rPr>
          <w:rFonts w:ascii="Calibri" w:hAnsi="Calibri"/>
          <w:color w:val="000000"/>
        </w:rPr>
        <w:t xml:space="preserve">he requirement set out in </w:t>
      </w:r>
      <w:r w:rsidR="00BD261B">
        <w:rPr>
          <w:rFonts w:ascii="Calibri" w:hAnsi="Calibri"/>
          <w:color w:val="000000"/>
        </w:rPr>
        <w:t>paragraph</w:t>
      </w:r>
      <w:r w:rsidR="004F3932">
        <w:rPr>
          <w:rFonts w:ascii="Calibri" w:hAnsi="Calibri"/>
          <w:color w:val="000000"/>
        </w:rPr>
        <w:t xml:space="preserve"> 26T(3)(c) of the Privacy Act </w:t>
      </w:r>
      <w:r w:rsidR="00EF6308">
        <w:rPr>
          <w:rFonts w:ascii="Calibri" w:hAnsi="Calibri"/>
          <w:color w:val="000000"/>
        </w:rPr>
        <w:t>ha</w:t>
      </w:r>
      <w:r w:rsidR="00BD261B">
        <w:rPr>
          <w:rFonts w:ascii="Calibri" w:hAnsi="Calibri"/>
          <w:color w:val="000000"/>
        </w:rPr>
        <w:t>d</w:t>
      </w:r>
      <w:r w:rsidR="00EF6308">
        <w:rPr>
          <w:rFonts w:ascii="Calibri" w:hAnsi="Calibri"/>
          <w:color w:val="000000"/>
        </w:rPr>
        <w:t xml:space="preserve"> </w:t>
      </w:r>
      <w:r w:rsidR="004F3932">
        <w:rPr>
          <w:rFonts w:ascii="Calibri" w:hAnsi="Calibri"/>
          <w:color w:val="000000"/>
        </w:rPr>
        <w:t xml:space="preserve">been met as the public had </w:t>
      </w:r>
      <w:r w:rsidR="00706F1F">
        <w:rPr>
          <w:rFonts w:ascii="Calibri" w:hAnsi="Calibri"/>
          <w:color w:val="000000"/>
        </w:rPr>
        <w:t xml:space="preserve">the </w:t>
      </w:r>
      <w:r w:rsidR="004F3932">
        <w:rPr>
          <w:rFonts w:ascii="Calibri" w:hAnsi="Calibri"/>
          <w:color w:val="000000"/>
        </w:rPr>
        <w:t xml:space="preserve">opportunity to comment throughout the PwC review process and </w:t>
      </w:r>
      <w:r w:rsidR="00706F1F">
        <w:rPr>
          <w:rFonts w:ascii="Calibri" w:hAnsi="Calibri"/>
          <w:color w:val="000000"/>
        </w:rPr>
        <w:t xml:space="preserve">a </w:t>
      </w:r>
      <w:r w:rsidR="004F3932">
        <w:rPr>
          <w:rFonts w:ascii="Calibri" w:hAnsi="Calibri"/>
          <w:color w:val="000000"/>
        </w:rPr>
        <w:t xml:space="preserve">public consultation process </w:t>
      </w:r>
      <w:r w:rsidR="0038538D">
        <w:rPr>
          <w:rFonts w:ascii="Calibri" w:hAnsi="Calibri"/>
          <w:color w:val="000000"/>
        </w:rPr>
        <w:t xml:space="preserve">conducted by ARCA in </w:t>
      </w:r>
      <w:r w:rsidR="003D597F">
        <w:rPr>
          <w:rFonts w:ascii="Calibri" w:hAnsi="Calibri"/>
          <w:color w:val="000000"/>
        </w:rPr>
        <w:t>February 2019</w:t>
      </w:r>
      <w:r>
        <w:rPr>
          <w:rFonts w:ascii="Calibri" w:hAnsi="Calibri"/>
          <w:color w:val="000000"/>
        </w:rPr>
        <w:t>.</w:t>
      </w:r>
    </w:p>
    <w:p w14:paraId="1FBE14C4" w14:textId="05272BD1" w:rsidR="004F3932" w:rsidRPr="004F3932" w:rsidRDefault="00D82EA1" w:rsidP="004F3932">
      <w:pPr>
        <w:pStyle w:val="ListParagraph"/>
        <w:numPr>
          <w:ilvl w:val="0"/>
          <w:numId w:val="8"/>
        </w:numPr>
        <w:shd w:val="clear" w:color="auto" w:fill="FFFFFF"/>
        <w:spacing w:after="240"/>
        <w:rPr>
          <w:rFonts w:ascii="Calibri" w:hAnsi="Calibri"/>
          <w:color w:val="000000"/>
        </w:rPr>
      </w:pPr>
      <w:r>
        <w:rPr>
          <w:rFonts w:ascii="Calibri" w:hAnsi="Calibri"/>
          <w:color w:val="000000"/>
        </w:rPr>
        <w:t>T</w:t>
      </w:r>
      <w:r w:rsidR="004F3932">
        <w:rPr>
          <w:rFonts w:ascii="Calibri" w:hAnsi="Calibri"/>
          <w:color w:val="000000"/>
        </w:rPr>
        <w:t xml:space="preserve">he list of matters set out in the </w:t>
      </w:r>
      <w:r w:rsidR="004F3932" w:rsidRPr="005C4854">
        <w:rPr>
          <w:rFonts w:ascii="Calibri" w:hAnsi="Calibri"/>
          <w:i/>
          <w:color w:val="000000"/>
        </w:rPr>
        <w:t>Guidelines for developing codes</w:t>
      </w:r>
      <w:r w:rsidR="004F3932">
        <w:rPr>
          <w:rFonts w:ascii="Calibri" w:hAnsi="Calibri"/>
          <w:color w:val="000000"/>
        </w:rPr>
        <w:t xml:space="preserve"> in deciding whether to approve a variation to a CR Code</w:t>
      </w:r>
      <w:r>
        <w:rPr>
          <w:rFonts w:ascii="Calibri" w:hAnsi="Calibri"/>
          <w:color w:val="000000"/>
        </w:rPr>
        <w:t xml:space="preserve"> have been addressed</w:t>
      </w:r>
      <w:r w:rsidR="00D911A2">
        <w:rPr>
          <w:rFonts w:ascii="Calibri" w:hAnsi="Calibri"/>
          <w:color w:val="000000"/>
        </w:rPr>
        <w:t>.</w:t>
      </w:r>
    </w:p>
    <w:p w14:paraId="4E164803" w14:textId="77777777" w:rsidR="00DF4E78" w:rsidRDefault="00DF4E78" w:rsidP="00DF4E78">
      <w:pPr>
        <w:pStyle w:val="Heading1"/>
        <w:shd w:val="clear" w:color="auto" w:fill="FFFFFF"/>
        <w:spacing w:line="235" w:lineRule="atLeast"/>
        <w:rPr>
          <w:rFonts w:ascii="Calibri" w:hAnsi="Calibri" w:cs="Calibri"/>
          <w:color w:val="000000"/>
        </w:rPr>
      </w:pPr>
      <w:r>
        <w:rPr>
          <w:rFonts w:ascii="Calibri" w:hAnsi="Calibri" w:cs="Calibri"/>
          <w:color w:val="000000"/>
        </w:rPr>
        <w:t>Documents incorporated by reference</w:t>
      </w:r>
    </w:p>
    <w:p w14:paraId="47D5681E" w14:textId="4699D69D" w:rsidR="00DF4E78" w:rsidRDefault="00DF4E78" w:rsidP="00DF4E78">
      <w:pPr>
        <w:shd w:val="clear" w:color="auto" w:fill="FFFFFF"/>
        <w:spacing w:line="235" w:lineRule="atLeast"/>
        <w:rPr>
          <w:rFonts w:ascii="Calibri" w:hAnsi="Calibri" w:cs="Calibri"/>
          <w:color w:val="000000"/>
        </w:rPr>
      </w:pPr>
      <w:r>
        <w:rPr>
          <w:rFonts w:ascii="Calibri" w:hAnsi="Calibri" w:cs="Calibri"/>
          <w:color w:val="000000"/>
        </w:rPr>
        <w:t>Paragraph 21.1 of the CR Code V2</w:t>
      </w:r>
      <w:r w:rsidR="00446CCA">
        <w:rPr>
          <w:rFonts w:ascii="Calibri" w:hAnsi="Calibri" w:cs="Calibri"/>
          <w:color w:val="000000"/>
        </w:rPr>
        <w:t>.1</w:t>
      </w:r>
      <w:r>
        <w:rPr>
          <w:rFonts w:ascii="Calibri" w:hAnsi="Calibri" w:cs="Calibri"/>
          <w:color w:val="000000"/>
        </w:rPr>
        <w:t> </w:t>
      </w:r>
      <w:r>
        <w:rPr>
          <w:rFonts w:ascii="Calibri" w:hAnsi="Calibri" w:cs="Calibri"/>
          <w:color w:val="000000"/>
          <w:shd w:val="clear" w:color="auto" w:fill="FFFFFF"/>
        </w:rPr>
        <w:t>incorporates into the law by reference, </w:t>
      </w:r>
      <w:r w:rsidRPr="00B443D8">
        <w:rPr>
          <w:rStyle w:val="ItalicGSMT11pt"/>
          <w:i w:val="0"/>
        </w:rPr>
        <w:t>ISO 10002:2018(E)</w:t>
      </w:r>
      <w:r w:rsidRPr="00B93DF5">
        <w:rPr>
          <w:rStyle w:val="ItalicGSMT11pt"/>
          <w:rFonts w:ascii="Franklin Gothic Medium" w:hAnsi="Franklin Gothic Medium"/>
          <w:i w:val="0"/>
        </w:rPr>
        <w:t xml:space="preserve"> </w:t>
      </w:r>
      <w:r w:rsidRPr="00B443D8">
        <w:rPr>
          <w:rStyle w:val="ItalicGSMT11pt"/>
        </w:rPr>
        <w:t>Quality management -</w:t>
      </w:r>
      <w:r w:rsidRPr="00B93DF5">
        <w:rPr>
          <w:rStyle w:val="ItalicGSMT11pt"/>
          <w:i w:val="0"/>
        </w:rPr>
        <w:t xml:space="preserve"> </w:t>
      </w:r>
      <w:r w:rsidRPr="00B443D8">
        <w:rPr>
          <w:rStyle w:val="ItalicGSMT11pt"/>
        </w:rPr>
        <w:t xml:space="preserve">Customer satisfaction - Guidelines for complaints handling in organisations </w:t>
      </w:r>
      <w:r>
        <w:rPr>
          <w:rFonts w:ascii="Calibri" w:hAnsi="Calibri" w:cs="Calibri"/>
          <w:color w:val="000000"/>
          <w:shd w:val="clear" w:color="auto" w:fill="FFFFFF"/>
        </w:rPr>
        <w:t>in the form in which it exists on </w:t>
      </w:r>
      <w:r>
        <w:rPr>
          <w:rFonts w:ascii="Calibri" w:hAnsi="Calibri" w:cs="Calibri"/>
          <w:color w:val="000000"/>
        </w:rPr>
        <w:t>14 February 2020</w:t>
      </w:r>
      <w:r>
        <w:rPr>
          <w:rFonts w:ascii="Calibri" w:hAnsi="Calibri" w:cs="Calibri"/>
          <w:color w:val="000000"/>
          <w:shd w:val="clear" w:color="auto" w:fill="FFFFFF"/>
        </w:rPr>
        <w:t xml:space="preserve"> and not in the form in which it may exist from time to time.</w:t>
      </w:r>
      <w:r>
        <w:rPr>
          <w:rFonts w:ascii="Calibri" w:hAnsi="Calibri" w:cs="Calibri"/>
          <w:color w:val="000000"/>
        </w:rPr>
        <w:t> </w:t>
      </w:r>
      <w:r>
        <w:rPr>
          <w:rFonts w:ascii="Calibri" w:hAnsi="Calibri" w:cs="Calibri"/>
          <w:color w:val="222222"/>
        </w:rPr>
        <w:t xml:space="preserve">Section 26M and </w:t>
      </w:r>
      <w:r w:rsidR="00BD261B">
        <w:rPr>
          <w:rFonts w:ascii="Calibri" w:hAnsi="Calibri" w:cs="Calibri"/>
          <w:color w:val="222222"/>
        </w:rPr>
        <w:t xml:space="preserve">subsection </w:t>
      </w:r>
      <w:r>
        <w:rPr>
          <w:rFonts w:ascii="Calibri" w:hAnsi="Calibri" w:cs="Calibri"/>
          <w:color w:val="222222"/>
        </w:rPr>
        <w:t>26</w:t>
      </w:r>
      <w:proofErr w:type="gramStart"/>
      <w:r>
        <w:rPr>
          <w:rFonts w:ascii="Calibri" w:hAnsi="Calibri" w:cs="Calibri"/>
          <w:color w:val="222222"/>
        </w:rPr>
        <w:t>T(</w:t>
      </w:r>
      <w:proofErr w:type="gramEnd"/>
      <w:r>
        <w:rPr>
          <w:rFonts w:ascii="Calibri" w:hAnsi="Calibri" w:cs="Calibri"/>
          <w:color w:val="222222"/>
        </w:rPr>
        <w:t>5) of the Privacy Act provide the authority, consistent with section 14 of the </w:t>
      </w:r>
      <w:r>
        <w:rPr>
          <w:rFonts w:ascii="Calibri" w:hAnsi="Calibri" w:cs="Calibri"/>
          <w:i/>
          <w:iCs/>
          <w:color w:val="222222"/>
        </w:rPr>
        <w:t>Legislation Act 2003</w:t>
      </w:r>
      <w:r>
        <w:rPr>
          <w:rFonts w:ascii="Calibri" w:hAnsi="Calibri" w:cs="Calibri"/>
          <w:color w:val="222222"/>
        </w:rPr>
        <w:t>, to incorporate </w:t>
      </w:r>
      <w:r w:rsidRPr="00B443D8">
        <w:rPr>
          <w:rStyle w:val="ItalicGSMT11pt"/>
          <w:i w:val="0"/>
        </w:rPr>
        <w:t>ISO 10002:2018</w:t>
      </w:r>
      <w:r>
        <w:rPr>
          <w:rFonts w:ascii="Calibri" w:hAnsi="Calibri" w:cs="Calibri"/>
          <w:color w:val="000000"/>
        </w:rPr>
        <w:t> into the law by reference.</w:t>
      </w:r>
    </w:p>
    <w:p w14:paraId="60EADD93" w14:textId="71B22EDF" w:rsidR="00DF4E78" w:rsidRPr="00DF4E78" w:rsidRDefault="00DF4E78" w:rsidP="00DF4E78">
      <w:pPr>
        <w:shd w:val="clear" w:color="auto" w:fill="FFFFFF"/>
        <w:spacing w:line="235" w:lineRule="atLeast"/>
        <w:rPr>
          <w:rFonts w:ascii="Calibri" w:hAnsi="Calibri" w:cs="Calibri"/>
          <w:color w:val="000000"/>
        </w:rPr>
      </w:pPr>
      <w:r>
        <w:rPr>
          <w:rFonts w:ascii="Calibri" w:hAnsi="Calibri" w:cs="Calibri"/>
          <w:color w:val="000000"/>
        </w:rPr>
        <w:t xml:space="preserve">The incorporated document is available for inspection, upon request, at: Office of the Australian Information Commissioner (NSW Office), </w:t>
      </w:r>
      <w:r w:rsidRPr="00977242">
        <w:rPr>
          <w:rFonts w:ascii="Calibri" w:hAnsi="Calibri" w:cs="Calibri"/>
          <w:color w:val="000000"/>
        </w:rPr>
        <w:t>175 Pitt St, Sydney</w:t>
      </w:r>
      <w:r>
        <w:rPr>
          <w:rFonts w:ascii="Calibri" w:hAnsi="Calibri" w:cs="Calibri"/>
          <w:color w:val="000000"/>
        </w:rPr>
        <w:t xml:space="preserve">. Phone: 1300 363 992. It is also available at the National Library of Australia and at </w:t>
      </w:r>
      <w:proofErr w:type="gramStart"/>
      <w:r>
        <w:rPr>
          <w:rFonts w:ascii="Calibri" w:hAnsi="Calibri" w:cs="Calibri"/>
          <w:color w:val="000000"/>
        </w:rPr>
        <w:t>a number of</w:t>
      </w:r>
      <w:proofErr w:type="gramEnd"/>
      <w:r>
        <w:rPr>
          <w:rFonts w:ascii="Calibri" w:hAnsi="Calibri" w:cs="Calibri"/>
          <w:color w:val="000000"/>
        </w:rPr>
        <w:t xml:space="preserve"> public libraries, such as the State Libraries of New South Wales and</w:t>
      </w:r>
      <w:r w:rsidR="00991BD8">
        <w:rPr>
          <w:rFonts w:ascii="Calibri" w:hAnsi="Calibri" w:cs="Calibri"/>
          <w:color w:val="000000"/>
        </w:rPr>
        <w:t xml:space="preserve"> Victoria</w:t>
      </w:r>
      <w:r>
        <w:rPr>
          <w:rFonts w:ascii="Calibri" w:hAnsi="Calibri" w:cs="Calibri"/>
          <w:color w:val="000000"/>
        </w:rPr>
        <w:t>. It is available for a fee, by visiting the SAI Global web shop at </w:t>
      </w:r>
      <w:hyperlink r:id="rId8" w:history="1">
        <w:r>
          <w:rPr>
            <w:rStyle w:val="Hyperlink"/>
            <w:rFonts w:ascii="Calibri" w:hAnsi="Calibri" w:cs="Calibri"/>
            <w:color w:val="0D4A88"/>
          </w:rPr>
          <w:t>www.saiglobal.com</w:t>
        </w:r>
      </w:hyperlink>
      <w:r>
        <w:rPr>
          <w:rFonts w:ascii="Calibri" w:hAnsi="Calibri" w:cs="Calibri"/>
          <w:color w:val="000000"/>
        </w:rPr>
        <w:t>.</w:t>
      </w:r>
    </w:p>
    <w:p w14:paraId="47832928" w14:textId="5984674A" w:rsidR="00E33934" w:rsidRPr="00D12AEA" w:rsidRDefault="00E33934" w:rsidP="0055759E">
      <w:pPr>
        <w:pStyle w:val="Heading1"/>
      </w:pPr>
      <w:r w:rsidRPr="00D12AEA">
        <w:t>Consultation</w:t>
      </w:r>
    </w:p>
    <w:p w14:paraId="3AE80393" w14:textId="758822D0" w:rsidR="00272EF4" w:rsidRDefault="00272EF4" w:rsidP="00F83EC3">
      <w:pPr>
        <w:rPr>
          <w:lang w:eastAsia="en-AU"/>
        </w:rPr>
      </w:pPr>
      <w:r w:rsidRPr="00272EF4">
        <w:rPr>
          <w:lang w:eastAsia="en-AU"/>
        </w:rPr>
        <w:t>Consistent with the requirements of s</w:t>
      </w:r>
      <w:r w:rsidR="00BD261B">
        <w:rPr>
          <w:lang w:eastAsia="en-AU"/>
        </w:rPr>
        <w:t>ection</w:t>
      </w:r>
      <w:r w:rsidRPr="00272EF4">
        <w:rPr>
          <w:lang w:eastAsia="en-AU"/>
        </w:rPr>
        <w:t xml:space="preserve"> 17 of the </w:t>
      </w:r>
      <w:r w:rsidR="002A6CEA" w:rsidRPr="002A6CEA">
        <w:rPr>
          <w:i/>
          <w:lang w:eastAsia="en-AU"/>
        </w:rPr>
        <w:t>Legislation Act 2003</w:t>
      </w:r>
      <w:r w:rsidRPr="00272EF4">
        <w:rPr>
          <w:lang w:eastAsia="en-AU"/>
        </w:rPr>
        <w:t xml:space="preserve">, the Commissioner has considered the consultation process undertaken by </w:t>
      </w:r>
      <w:r w:rsidR="002A6CEA">
        <w:rPr>
          <w:lang w:eastAsia="en-AU"/>
        </w:rPr>
        <w:t>ARCA</w:t>
      </w:r>
      <w:r w:rsidRPr="00272EF4">
        <w:rPr>
          <w:lang w:eastAsia="en-AU"/>
        </w:rPr>
        <w:t xml:space="preserve"> as the code developer.</w:t>
      </w:r>
    </w:p>
    <w:p w14:paraId="5ED63E7A" w14:textId="4FAD0E56" w:rsidR="002A6CEA" w:rsidRPr="000B2A9F" w:rsidRDefault="00272EF4" w:rsidP="00F83EC3">
      <w:pPr>
        <w:rPr>
          <w:rFonts w:ascii="Times New Roman" w:hAnsi="Times New Roman"/>
          <w:sz w:val="14"/>
          <w:szCs w:val="14"/>
          <w:lang w:eastAsia="en-AU"/>
        </w:rPr>
      </w:pPr>
      <w:r w:rsidRPr="00100995">
        <w:rPr>
          <w:lang w:eastAsia="en-AU"/>
        </w:rPr>
        <w:t>S</w:t>
      </w:r>
      <w:r w:rsidR="00BD261B">
        <w:rPr>
          <w:lang w:eastAsia="en-AU"/>
        </w:rPr>
        <w:t>ubs</w:t>
      </w:r>
      <w:r w:rsidRPr="00100995">
        <w:rPr>
          <w:lang w:eastAsia="en-AU"/>
        </w:rPr>
        <w:t>ection 26</w:t>
      </w:r>
      <w:proofErr w:type="gramStart"/>
      <w:r w:rsidR="002A6CEA" w:rsidRPr="00100995">
        <w:rPr>
          <w:lang w:eastAsia="en-AU"/>
        </w:rPr>
        <w:t>T(</w:t>
      </w:r>
      <w:proofErr w:type="gramEnd"/>
      <w:r w:rsidR="002A6CEA" w:rsidRPr="000B2A9F">
        <w:rPr>
          <w:lang w:eastAsia="en-AU"/>
        </w:rPr>
        <w:t>3)</w:t>
      </w:r>
      <w:r w:rsidRPr="000B2A9F">
        <w:rPr>
          <w:lang w:eastAsia="en-AU"/>
        </w:rPr>
        <w:t xml:space="preserve"> of the Privacy Act requires that</w:t>
      </w:r>
      <w:r w:rsidR="00BD261B">
        <w:rPr>
          <w:lang w:eastAsia="en-AU"/>
        </w:rPr>
        <w:t>,</w:t>
      </w:r>
      <w:r w:rsidRPr="000B2A9F">
        <w:rPr>
          <w:lang w:eastAsia="en-AU"/>
        </w:rPr>
        <w:t xml:space="preserve"> before</w:t>
      </w:r>
      <w:r w:rsidR="002A6CEA" w:rsidRPr="000B2A9F">
        <w:rPr>
          <w:lang w:eastAsia="en-AU"/>
        </w:rPr>
        <w:t xml:space="preserve"> deciding whether to approve a variation of the registered CR Code, the Commissioner must:</w:t>
      </w:r>
    </w:p>
    <w:p w14:paraId="23CFF82C" w14:textId="50130F4E" w:rsidR="002A6CEA" w:rsidRPr="00F40961" w:rsidRDefault="00272EF4" w:rsidP="002A6CEA">
      <w:pPr>
        <w:pStyle w:val="ListParagraph"/>
        <w:numPr>
          <w:ilvl w:val="0"/>
          <w:numId w:val="9"/>
        </w:numPr>
        <w:shd w:val="clear" w:color="auto" w:fill="FFFFFF"/>
        <w:spacing w:after="240" w:line="240" w:lineRule="auto"/>
        <w:rPr>
          <w:rFonts w:eastAsia="Times New Roman" w:cs="Times New Roman"/>
          <w:color w:val="000000"/>
          <w:lang w:eastAsia="en-AU"/>
        </w:rPr>
      </w:pPr>
      <w:r w:rsidRPr="00F40961">
        <w:rPr>
          <w:rFonts w:eastAsia="Times New Roman" w:cs="Times New Roman"/>
          <w:color w:val="000000"/>
          <w:lang w:eastAsia="en-AU"/>
        </w:rPr>
        <w:t xml:space="preserve">make a draft of the </w:t>
      </w:r>
      <w:r w:rsidR="002A6CEA" w:rsidRPr="00F40961">
        <w:rPr>
          <w:rFonts w:eastAsia="Times New Roman" w:cs="Times New Roman"/>
          <w:color w:val="000000"/>
          <w:lang w:eastAsia="en-AU"/>
        </w:rPr>
        <w:t>variation</w:t>
      </w:r>
      <w:r w:rsidRPr="00F40961">
        <w:rPr>
          <w:rFonts w:eastAsia="Times New Roman" w:cs="Times New Roman"/>
          <w:color w:val="000000"/>
          <w:lang w:eastAsia="en-AU"/>
        </w:rPr>
        <w:t xml:space="preserve"> publicly available (s 2</w:t>
      </w:r>
      <w:r w:rsidR="002A6CEA" w:rsidRPr="00F40961">
        <w:rPr>
          <w:rFonts w:eastAsia="Times New Roman" w:cs="Times New Roman"/>
          <w:color w:val="000000"/>
          <w:lang w:eastAsia="en-AU"/>
        </w:rPr>
        <w:t>6T</w:t>
      </w:r>
      <w:r w:rsidRPr="00F40961">
        <w:rPr>
          <w:rFonts w:eastAsia="Times New Roman" w:cs="Times New Roman"/>
          <w:color w:val="000000"/>
          <w:lang w:eastAsia="en-AU"/>
        </w:rPr>
        <w:t>(</w:t>
      </w:r>
      <w:r w:rsidR="002A6CEA" w:rsidRPr="00F40961">
        <w:rPr>
          <w:rFonts w:eastAsia="Times New Roman" w:cs="Times New Roman"/>
          <w:color w:val="000000"/>
          <w:lang w:eastAsia="en-AU"/>
        </w:rPr>
        <w:t>3</w:t>
      </w:r>
      <w:r w:rsidRPr="00F40961">
        <w:rPr>
          <w:rFonts w:eastAsia="Times New Roman" w:cs="Times New Roman"/>
          <w:color w:val="000000"/>
          <w:lang w:eastAsia="en-AU"/>
        </w:rPr>
        <w:t>)(a))</w:t>
      </w:r>
    </w:p>
    <w:p w14:paraId="676C9234" w14:textId="77777777" w:rsidR="00CB3D5D" w:rsidRPr="00F40961" w:rsidRDefault="00CB3D5D" w:rsidP="002A6CEA">
      <w:pPr>
        <w:pStyle w:val="ListParagraph"/>
        <w:numPr>
          <w:ilvl w:val="0"/>
          <w:numId w:val="9"/>
        </w:numPr>
        <w:shd w:val="clear" w:color="auto" w:fill="FFFFFF"/>
        <w:spacing w:after="240" w:line="240" w:lineRule="auto"/>
        <w:rPr>
          <w:rFonts w:eastAsia="Times New Roman" w:cs="Times New Roman"/>
          <w:color w:val="000000"/>
          <w:lang w:eastAsia="en-AU"/>
        </w:rPr>
      </w:pPr>
      <w:r w:rsidRPr="00F40961">
        <w:rPr>
          <w:rFonts w:eastAsia="Times New Roman" w:cs="Times New Roman"/>
          <w:color w:val="000000"/>
          <w:lang w:eastAsia="en-AU"/>
        </w:rPr>
        <w:t>consult any person the Commissioner considers appropriate about the variation (s 26T(3)(b)</w:t>
      </w:r>
    </w:p>
    <w:p w14:paraId="4506490D" w14:textId="1AF6FAC8" w:rsidR="002A6CEA" w:rsidRPr="00F40961" w:rsidRDefault="00CB3D5D" w:rsidP="00100995">
      <w:pPr>
        <w:pStyle w:val="ListParagraph"/>
        <w:numPr>
          <w:ilvl w:val="0"/>
          <w:numId w:val="9"/>
        </w:numPr>
        <w:shd w:val="clear" w:color="auto" w:fill="FFFFFF"/>
        <w:spacing w:after="240" w:line="240" w:lineRule="auto"/>
        <w:rPr>
          <w:rFonts w:eastAsia="Times New Roman" w:cs="Times New Roman"/>
          <w:color w:val="000000"/>
          <w:lang w:eastAsia="en-AU"/>
        </w:rPr>
      </w:pPr>
      <w:r w:rsidRPr="00F40961">
        <w:rPr>
          <w:rFonts w:eastAsia="Times New Roman" w:cs="Times New Roman"/>
          <w:color w:val="000000"/>
          <w:lang w:eastAsia="en-AU"/>
        </w:rPr>
        <w:t>consider the extent to which members of the public have been given an opportunity to comment on the variation (s 26T(3)(c))</w:t>
      </w:r>
      <w:r w:rsidR="00D911A2">
        <w:rPr>
          <w:rFonts w:eastAsia="Times New Roman" w:cs="Times New Roman"/>
          <w:color w:val="000000"/>
          <w:lang w:eastAsia="en-AU"/>
        </w:rPr>
        <w:t>.</w:t>
      </w:r>
    </w:p>
    <w:p w14:paraId="3F7B6D07" w14:textId="5BAF64B3" w:rsidR="00272EF4" w:rsidRPr="00F40961" w:rsidRDefault="00100995" w:rsidP="00F40961">
      <w:r w:rsidRPr="00F40961">
        <w:rPr>
          <w:rFonts w:eastAsia="Times New Roman"/>
          <w:color w:val="000000"/>
          <w:lang w:eastAsia="en-AU"/>
        </w:rPr>
        <w:t xml:space="preserve">The Commissioner has also considered the relevant matters set out in the Appendix of the </w:t>
      </w:r>
      <w:r w:rsidRPr="00F40961">
        <w:t xml:space="preserve">OAIC’s </w:t>
      </w:r>
      <w:r w:rsidRPr="00F40961">
        <w:rPr>
          <w:i/>
        </w:rPr>
        <w:t>Guidelines for developing codes</w:t>
      </w:r>
      <w:r w:rsidRPr="00F40961">
        <w:t xml:space="preserve"> under s</w:t>
      </w:r>
      <w:r w:rsidR="00BD261B">
        <w:t xml:space="preserve">ubsection </w:t>
      </w:r>
      <w:r w:rsidRPr="00F40961">
        <w:t>26</w:t>
      </w:r>
      <w:proofErr w:type="gramStart"/>
      <w:r w:rsidRPr="00F40961">
        <w:t>T(</w:t>
      </w:r>
      <w:proofErr w:type="gramEnd"/>
      <w:r w:rsidRPr="00F40961">
        <w:t>4) in relation to variation of a registered code.</w:t>
      </w:r>
    </w:p>
    <w:p w14:paraId="541C3CB3" w14:textId="643DCE35" w:rsidR="00ED0C27" w:rsidRPr="00ED0C27" w:rsidRDefault="0045258B" w:rsidP="00FB335B">
      <w:r>
        <w:t>C</w:t>
      </w:r>
      <w:r w:rsidR="00F2676D" w:rsidRPr="00D75AD0">
        <w:t>hanges made to the</w:t>
      </w:r>
      <w:r w:rsidR="008745C5" w:rsidRPr="00DB4615">
        <w:t xml:space="preserve"> CR Code</w:t>
      </w:r>
      <w:r w:rsidR="00CA7833" w:rsidRPr="00DB4615">
        <w:t xml:space="preserve"> V2</w:t>
      </w:r>
      <w:r w:rsidR="00B978B4" w:rsidRPr="00FB335B">
        <w:t>.1</w:t>
      </w:r>
      <w:r w:rsidR="00F2676D" w:rsidRPr="00DB4615">
        <w:t xml:space="preserve"> were made</w:t>
      </w:r>
      <w:r w:rsidR="008745C5" w:rsidRPr="00DB4615">
        <w:t xml:space="preserve"> having regard to the following:</w:t>
      </w:r>
    </w:p>
    <w:p w14:paraId="6CC64492" w14:textId="33ED2F9D" w:rsidR="00ED0C27" w:rsidRPr="00ED0C27" w:rsidRDefault="00ED0C27" w:rsidP="00ED0C27">
      <w:pPr>
        <w:pStyle w:val="ListParagraph"/>
        <w:numPr>
          <w:ilvl w:val="0"/>
          <w:numId w:val="4"/>
        </w:numPr>
        <w:rPr>
          <w:rFonts w:cs="Times New Roman"/>
        </w:rPr>
      </w:pPr>
      <w:r w:rsidRPr="00ED0C27">
        <w:t xml:space="preserve">From 23 August 2018 to </w:t>
      </w:r>
      <w:r w:rsidR="000C0400">
        <w:t>28 February</w:t>
      </w:r>
      <w:r w:rsidRPr="00ED0C27">
        <w:t xml:space="preserve"> 2019, in prepa</w:t>
      </w:r>
      <w:r>
        <w:t>ration for</w:t>
      </w:r>
      <w:r w:rsidRPr="00ED0C27">
        <w:t xml:space="preserve"> its variation application, ARCA </w:t>
      </w:r>
      <w:r>
        <w:t xml:space="preserve">conducted public consultation </w:t>
      </w:r>
      <w:r w:rsidRPr="00ED0C27">
        <w:t>with stakeholders including industry representative groups, consumer representative groups, E</w:t>
      </w:r>
      <w:r w:rsidR="00BD261B">
        <w:t>xternal Dispute Resolution (E</w:t>
      </w:r>
      <w:r w:rsidRPr="00ED0C27">
        <w:t>DR</w:t>
      </w:r>
      <w:r w:rsidR="00BD261B">
        <w:t>)</w:t>
      </w:r>
      <w:r w:rsidRPr="00ED0C27">
        <w:t xml:space="preserve"> schemes, </w:t>
      </w:r>
      <w:r w:rsidRPr="00DB4615">
        <w:t>the Attorney-General’s Department, ASIC</w:t>
      </w:r>
      <w:r w:rsidRPr="00ED0C27">
        <w:t>, and ARCA members about its variation.</w:t>
      </w:r>
      <w:r w:rsidR="00BD261B">
        <w:t xml:space="preserve"> Stakeholders were </w:t>
      </w:r>
      <w:r w:rsidR="00BD261B">
        <w:lastRenderedPageBreak/>
        <w:t>given an opportunity to comment on the draft variation published on the</w:t>
      </w:r>
      <w:r w:rsidRPr="00ED0C27">
        <w:t xml:space="preserve"> </w:t>
      </w:r>
      <w:r w:rsidR="000C0400" w:rsidRPr="00ED0C27">
        <w:t>ARCA website from 3</w:t>
      </w:r>
      <w:r w:rsidR="000C0400">
        <w:t>0 January 2019</w:t>
      </w:r>
      <w:r w:rsidR="000C0400" w:rsidRPr="00ED0C27">
        <w:t xml:space="preserve"> </w:t>
      </w:r>
      <w:r w:rsidR="000C0400">
        <w:t>to 28 February 2019</w:t>
      </w:r>
      <w:r w:rsidR="000C0400" w:rsidRPr="00ED0C27">
        <w:t>.</w:t>
      </w:r>
      <w:r w:rsidR="000C0400">
        <w:t xml:space="preserve"> </w:t>
      </w:r>
      <w:r w:rsidRPr="00ED0C27">
        <w:t>During the review of the CR Code</w:t>
      </w:r>
      <w:r>
        <w:t xml:space="preserve"> between 20 September 2017 to 17 October 2017</w:t>
      </w:r>
      <w:r w:rsidRPr="00ED0C27">
        <w:t xml:space="preserve">, PwC </w:t>
      </w:r>
      <w:r w:rsidR="00BD261B">
        <w:t xml:space="preserve">also </w:t>
      </w:r>
      <w:r w:rsidRPr="00ED0C27">
        <w:t>consulted stakeholders.</w:t>
      </w:r>
    </w:p>
    <w:p w14:paraId="1CD6C249" w14:textId="49697EC6" w:rsidR="00ED0C27" w:rsidRPr="00ED0C27" w:rsidRDefault="00ED0C27" w:rsidP="00ED0C27">
      <w:pPr>
        <w:pStyle w:val="ListParagraph"/>
        <w:numPr>
          <w:ilvl w:val="0"/>
          <w:numId w:val="4"/>
        </w:numPr>
        <w:rPr>
          <w:rFonts w:cs="Times New Roman"/>
        </w:rPr>
      </w:pPr>
      <w:r w:rsidRPr="00ED0C27">
        <w:t xml:space="preserve">On 24 May 2019, the OAIC </w:t>
      </w:r>
      <w:r w:rsidR="00446CCA">
        <w:t>published the variation application on its website. The OAIC</w:t>
      </w:r>
      <w:r w:rsidR="00BD261B">
        <w:t>,</w:t>
      </w:r>
      <w:r w:rsidR="00446CCA">
        <w:t xml:space="preserve"> </w:t>
      </w:r>
      <w:r w:rsidRPr="00ED0C27">
        <w:t>through ARCA</w:t>
      </w:r>
      <w:r w:rsidR="00BD261B">
        <w:t>,</w:t>
      </w:r>
      <w:r w:rsidRPr="00ED0C27">
        <w:t xml:space="preserve"> advised relevant stakeholders that the variation application</w:t>
      </w:r>
      <w:r>
        <w:t xml:space="preserve"> </w:t>
      </w:r>
      <w:r w:rsidR="00446CCA">
        <w:t xml:space="preserve">had been published </w:t>
      </w:r>
      <w:proofErr w:type="gramStart"/>
      <w:r w:rsidR="00446CCA">
        <w:t xml:space="preserve">and </w:t>
      </w:r>
      <w:r>
        <w:t>also</w:t>
      </w:r>
      <w:proofErr w:type="gramEnd"/>
      <w:r>
        <w:t xml:space="preserve"> specifically notified the Financial Rights </w:t>
      </w:r>
      <w:r w:rsidR="000C0400">
        <w:t>L</w:t>
      </w:r>
      <w:r>
        <w:t xml:space="preserve">egal Centre and the Attorney-General’s Department </w:t>
      </w:r>
      <w:r w:rsidRPr="00DE54E8">
        <w:t>of the</w:t>
      </w:r>
      <w:r>
        <w:t xml:space="preserve"> </w:t>
      </w:r>
      <w:r w:rsidR="00691360">
        <w:t xml:space="preserve">variation </w:t>
      </w:r>
      <w:r>
        <w:t xml:space="preserve">application. </w:t>
      </w:r>
    </w:p>
    <w:p w14:paraId="25FF08E8" w14:textId="2139A700" w:rsidR="00ED0C27" w:rsidRPr="00ED0C27" w:rsidRDefault="00ED0C27" w:rsidP="00ED0C27">
      <w:pPr>
        <w:pStyle w:val="ListParagraph"/>
        <w:numPr>
          <w:ilvl w:val="0"/>
          <w:numId w:val="4"/>
        </w:numPr>
        <w:rPr>
          <w:rFonts w:cs="Times New Roman"/>
        </w:rPr>
      </w:pPr>
      <w:r>
        <w:t xml:space="preserve">The OAIC subsequently received submissions directly from the Financial Rights Legal Centre, </w:t>
      </w:r>
      <w:r w:rsidR="00EF6308">
        <w:t xml:space="preserve">and credit reporting bodies </w:t>
      </w:r>
      <w:r>
        <w:t xml:space="preserve">Equifax, Experian and </w:t>
      </w:r>
      <w:proofErr w:type="spellStart"/>
      <w:r>
        <w:t>illion</w:t>
      </w:r>
      <w:proofErr w:type="spellEnd"/>
      <w:r>
        <w:t xml:space="preserve"> writing jointly. </w:t>
      </w:r>
    </w:p>
    <w:p w14:paraId="4713FC04" w14:textId="6D5C431D" w:rsidR="00272EF4" w:rsidRPr="000B2A9F" w:rsidRDefault="00272EF4" w:rsidP="00F83EC3">
      <w:pPr>
        <w:rPr>
          <w:lang w:eastAsia="en-AU"/>
        </w:rPr>
      </w:pPr>
      <w:r w:rsidRPr="000C0400">
        <w:rPr>
          <w:lang w:eastAsia="en-AU"/>
        </w:rPr>
        <w:t>T</w:t>
      </w:r>
      <w:r w:rsidRPr="00625C5A">
        <w:rPr>
          <w:lang w:eastAsia="en-AU"/>
        </w:rPr>
        <w:t>he information submitted to the OAIC by A</w:t>
      </w:r>
      <w:r w:rsidR="000B2A9F" w:rsidRPr="00625C5A">
        <w:rPr>
          <w:lang w:eastAsia="en-AU"/>
        </w:rPr>
        <w:t>RCA</w:t>
      </w:r>
      <w:r w:rsidRPr="0045258B">
        <w:rPr>
          <w:lang w:eastAsia="en-AU"/>
        </w:rPr>
        <w:t xml:space="preserve"> on </w:t>
      </w:r>
      <w:r w:rsidR="000C0400" w:rsidRPr="00FB335B">
        <w:rPr>
          <w:lang w:eastAsia="en-AU"/>
        </w:rPr>
        <w:t>18</w:t>
      </w:r>
      <w:r w:rsidR="000C0400" w:rsidRPr="000C0400">
        <w:rPr>
          <w:lang w:eastAsia="en-AU"/>
        </w:rPr>
        <w:t xml:space="preserve"> </w:t>
      </w:r>
      <w:r w:rsidR="000B2A9F" w:rsidRPr="00625C5A">
        <w:rPr>
          <w:lang w:eastAsia="en-AU"/>
        </w:rPr>
        <w:t>April 201</w:t>
      </w:r>
      <w:r w:rsidR="000C0400" w:rsidRPr="00FB335B">
        <w:rPr>
          <w:lang w:eastAsia="en-AU"/>
        </w:rPr>
        <w:t>9</w:t>
      </w:r>
      <w:r w:rsidRPr="00625C5A">
        <w:rPr>
          <w:lang w:eastAsia="en-AU"/>
        </w:rPr>
        <w:t xml:space="preserve"> in support of its application included correspondence showing that </w:t>
      </w:r>
      <w:r w:rsidR="000B2A9F" w:rsidRPr="0045258B">
        <w:rPr>
          <w:lang w:eastAsia="en-AU"/>
        </w:rPr>
        <w:t>ARCA</w:t>
      </w:r>
      <w:r w:rsidRPr="0045258B">
        <w:rPr>
          <w:lang w:eastAsia="en-AU"/>
        </w:rPr>
        <w:t xml:space="preserve"> members that will be bound by the </w:t>
      </w:r>
      <w:r w:rsidR="000B2A9F" w:rsidRPr="0045258B">
        <w:rPr>
          <w:lang w:eastAsia="en-AU"/>
        </w:rPr>
        <w:t>CR</w:t>
      </w:r>
      <w:r w:rsidRPr="0045258B">
        <w:rPr>
          <w:lang w:eastAsia="en-AU"/>
        </w:rPr>
        <w:t xml:space="preserve"> </w:t>
      </w:r>
      <w:r w:rsidR="004968DD" w:rsidRPr="006E14EA">
        <w:rPr>
          <w:lang w:eastAsia="en-AU"/>
        </w:rPr>
        <w:t>C</w:t>
      </w:r>
      <w:r w:rsidRPr="006E14EA">
        <w:rPr>
          <w:lang w:eastAsia="en-AU"/>
        </w:rPr>
        <w:t>ode</w:t>
      </w:r>
      <w:r w:rsidR="004968DD" w:rsidRPr="006E14EA">
        <w:rPr>
          <w:lang w:eastAsia="en-AU"/>
        </w:rPr>
        <w:t xml:space="preserve"> V2</w:t>
      </w:r>
      <w:r w:rsidR="000C0400" w:rsidRPr="00FB335B">
        <w:rPr>
          <w:lang w:eastAsia="en-AU"/>
        </w:rPr>
        <w:t>.1</w:t>
      </w:r>
      <w:r w:rsidRPr="000C0400">
        <w:rPr>
          <w:lang w:eastAsia="en-AU"/>
        </w:rPr>
        <w:t xml:space="preserve"> were notified about the public consultation. Further, A</w:t>
      </w:r>
      <w:r w:rsidR="000B2A9F" w:rsidRPr="00625C5A">
        <w:rPr>
          <w:lang w:eastAsia="en-AU"/>
        </w:rPr>
        <w:t>RCA</w:t>
      </w:r>
      <w:r w:rsidRPr="00625C5A">
        <w:rPr>
          <w:lang w:eastAsia="en-AU"/>
        </w:rPr>
        <w:t xml:space="preserve"> provided </w:t>
      </w:r>
      <w:r w:rsidR="00BD261B">
        <w:rPr>
          <w:lang w:eastAsia="en-AU"/>
        </w:rPr>
        <w:t xml:space="preserve">the OAIC with </w:t>
      </w:r>
      <w:r w:rsidRPr="00625C5A">
        <w:rPr>
          <w:lang w:eastAsia="en-AU"/>
        </w:rPr>
        <w:t xml:space="preserve">copies of the </w:t>
      </w:r>
      <w:r w:rsidR="000B2A9F" w:rsidRPr="0045258B">
        <w:rPr>
          <w:lang w:eastAsia="en-AU"/>
        </w:rPr>
        <w:t>consultation material, detailing their consultation with relevant stakeholders, and submissions that they had received as part of the consultation process.</w:t>
      </w:r>
      <w:r w:rsidRPr="0045258B">
        <w:rPr>
          <w:lang w:eastAsia="en-AU"/>
        </w:rPr>
        <w:t xml:space="preserve"> A</w:t>
      </w:r>
      <w:r w:rsidR="000B2A9F" w:rsidRPr="0045258B">
        <w:rPr>
          <w:lang w:eastAsia="en-AU"/>
        </w:rPr>
        <w:t>RCA detailed their response to concerns raised in the application for variation.</w:t>
      </w:r>
    </w:p>
    <w:p w14:paraId="52177235" w14:textId="10DE09CC" w:rsidR="00272EF4" w:rsidRDefault="00272EF4" w:rsidP="00F83EC3">
      <w:r w:rsidRPr="000B2A9F">
        <w:rPr>
          <w:lang w:eastAsia="en-AU"/>
        </w:rPr>
        <w:t xml:space="preserve">The Commissioner is satisfied, for the reasons set out above, that the consultation process undertaken by </w:t>
      </w:r>
      <w:r w:rsidR="000B2A9F">
        <w:rPr>
          <w:lang w:eastAsia="en-AU"/>
        </w:rPr>
        <w:t>ARCA</w:t>
      </w:r>
      <w:r w:rsidRPr="000B2A9F">
        <w:rPr>
          <w:lang w:eastAsia="en-AU"/>
        </w:rPr>
        <w:t xml:space="preserve"> adequately addresses the</w:t>
      </w:r>
      <w:r w:rsidR="000B2A9F">
        <w:rPr>
          <w:lang w:eastAsia="en-AU"/>
        </w:rPr>
        <w:t xml:space="preserve"> statutory</w:t>
      </w:r>
      <w:r w:rsidRPr="000B2A9F">
        <w:rPr>
          <w:lang w:eastAsia="en-AU"/>
        </w:rPr>
        <w:t xml:space="preserve"> criteria required by s</w:t>
      </w:r>
      <w:r w:rsidR="00BD261B">
        <w:rPr>
          <w:lang w:eastAsia="en-AU"/>
        </w:rPr>
        <w:t>ection</w:t>
      </w:r>
      <w:r w:rsidRPr="000B2A9F">
        <w:rPr>
          <w:lang w:eastAsia="en-AU"/>
        </w:rPr>
        <w:t xml:space="preserve"> 26</w:t>
      </w:r>
      <w:r w:rsidR="000B2A9F">
        <w:rPr>
          <w:lang w:eastAsia="en-AU"/>
        </w:rPr>
        <w:t>T</w:t>
      </w:r>
      <w:r w:rsidRPr="000B2A9F">
        <w:rPr>
          <w:lang w:eastAsia="en-AU"/>
        </w:rPr>
        <w:t xml:space="preserve"> of the Privacy Act</w:t>
      </w:r>
      <w:r w:rsidR="000B2A9F">
        <w:rPr>
          <w:lang w:eastAsia="en-AU"/>
        </w:rPr>
        <w:t xml:space="preserve"> and </w:t>
      </w:r>
      <w:r w:rsidR="009F7C5F">
        <w:rPr>
          <w:lang w:eastAsia="en-AU"/>
        </w:rPr>
        <w:t>s</w:t>
      </w:r>
      <w:r w:rsidR="00BD261B">
        <w:rPr>
          <w:lang w:eastAsia="en-AU"/>
        </w:rPr>
        <w:t>ection</w:t>
      </w:r>
      <w:r w:rsidR="000B2A9F">
        <w:rPr>
          <w:lang w:eastAsia="en-AU"/>
        </w:rPr>
        <w:t xml:space="preserve"> 17 of the </w:t>
      </w:r>
      <w:r w:rsidR="000B2A9F">
        <w:rPr>
          <w:i/>
          <w:lang w:eastAsia="en-AU"/>
        </w:rPr>
        <w:t>Legislation Act 2003</w:t>
      </w:r>
      <w:r w:rsidRPr="000B2A9F">
        <w:rPr>
          <w:lang w:eastAsia="en-AU"/>
        </w:rPr>
        <w:t>.</w:t>
      </w:r>
    </w:p>
    <w:p w14:paraId="53ADB02F" w14:textId="0F8D78B8" w:rsidR="0093247F" w:rsidRPr="00D12AEA" w:rsidRDefault="0093247F" w:rsidP="00F83EC3">
      <w:r w:rsidRPr="00D12AEA">
        <w:t xml:space="preserve">The Office of Best Practice Regulation (OBPR) was consulted and advised that a Regulation Impact Statement is not required. The OBPR reference is ID: </w:t>
      </w:r>
      <w:r w:rsidR="000C0400" w:rsidRPr="00FB335B">
        <w:t>23885</w:t>
      </w:r>
      <w:r w:rsidRPr="00D12AEA">
        <w:t>.</w:t>
      </w:r>
    </w:p>
    <w:p w14:paraId="2959A5EA" w14:textId="415CED9B" w:rsidR="00E33934" w:rsidRPr="00D12AEA" w:rsidRDefault="00E33934" w:rsidP="00E33934">
      <w:pPr>
        <w:rPr>
          <w:rFonts w:cs="Times New Roman"/>
        </w:rPr>
      </w:pPr>
      <w:r w:rsidRPr="00D12AEA">
        <w:rPr>
          <w:rFonts w:cs="Times New Roman"/>
        </w:rPr>
        <w:t>The CR Code</w:t>
      </w:r>
      <w:r w:rsidR="004968DD">
        <w:rPr>
          <w:rFonts w:cs="Times New Roman"/>
        </w:rPr>
        <w:t xml:space="preserve"> V2</w:t>
      </w:r>
      <w:r w:rsidR="00984C74">
        <w:rPr>
          <w:rFonts w:cs="Times New Roman"/>
        </w:rPr>
        <w:t>.1</w:t>
      </w:r>
      <w:r w:rsidRPr="00D12AEA">
        <w:rPr>
          <w:rFonts w:cs="Times New Roman"/>
        </w:rPr>
        <w:t xml:space="preserve"> commences on </w:t>
      </w:r>
      <w:r w:rsidR="00984C74">
        <w:rPr>
          <w:rFonts w:cs="Times New Roman"/>
        </w:rPr>
        <w:t>14 February 2020</w:t>
      </w:r>
      <w:r w:rsidRPr="00D12AEA">
        <w:rPr>
          <w:rFonts w:cs="Times New Roman"/>
        </w:rPr>
        <w:t>.</w:t>
      </w:r>
    </w:p>
    <w:p w14:paraId="6F3EDD45" w14:textId="508752FA" w:rsidR="00E33934" w:rsidRPr="00D12AEA" w:rsidRDefault="00E33934" w:rsidP="00E33934">
      <w:pPr>
        <w:rPr>
          <w:rFonts w:cs="Times New Roman"/>
        </w:rPr>
      </w:pPr>
      <w:r w:rsidRPr="00D12AEA">
        <w:rPr>
          <w:rFonts w:cs="Times New Roman"/>
        </w:rPr>
        <w:t>The CR Code</w:t>
      </w:r>
      <w:r w:rsidR="004968DD">
        <w:rPr>
          <w:rFonts w:cs="Times New Roman"/>
        </w:rPr>
        <w:t xml:space="preserve"> V2</w:t>
      </w:r>
      <w:r w:rsidR="00984C74">
        <w:rPr>
          <w:rFonts w:cs="Times New Roman"/>
        </w:rPr>
        <w:t>.1</w:t>
      </w:r>
      <w:r w:rsidRPr="00D12AEA">
        <w:rPr>
          <w:rFonts w:cs="Times New Roman"/>
        </w:rPr>
        <w:t xml:space="preserve"> is a legislative instrument for the purposes of the </w:t>
      </w:r>
      <w:r w:rsidRPr="00D12AEA">
        <w:rPr>
          <w:rFonts w:cs="Times New Roman"/>
          <w:i/>
        </w:rPr>
        <w:t>Legislation Act 2003</w:t>
      </w:r>
      <w:r w:rsidRPr="00D12AEA">
        <w:rPr>
          <w:rFonts w:cs="Times New Roman"/>
        </w:rPr>
        <w:t>.</w:t>
      </w:r>
    </w:p>
    <w:p w14:paraId="59BB830C" w14:textId="77777777" w:rsidR="00E33934" w:rsidRPr="00D12AEA" w:rsidRDefault="00E33934" w:rsidP="00E33934">
      <w:pPr>
        <w:jc w:val="right"/>
        <w:rPr>
          <w:rFonts w:cs="Times New Roman"/>
          <w:u w:val="single"/>
        </w:rPr>
      </w:pPr>
    </w:p>
    <w:p w14:paraId="099F3B41" w14:textId="77777777" w:rsidR="00E33934" w:rsidRPr="00D12AEA" w:rsidRDefault="00E33934" w:rsidP="0014669D">
      <w:pPr>
        <w:jc w:val="right"/>
        <w:rPr>
          <w:rFonts w:cs="Times New Roman"/>
          <w:i/>
        </w:rPr>
      </w:pPr>
      <w:r w:rsidRPr="00D12AEA">
        <w:rPr>
          <w:rFonts w:cs="Times New Roman"/>
          <w:u w:val="single"/>
        </w:rPr>
        <w:t>Authority:</w:t>
      </w:r>
      <w:r w:rsidRPr="00D12AEA">
        <w:rPr>
          <w:rFonts w:cs="Times New Roman"/>
        </w:rPr>
        <w:tab/>
        <w:t>Section 26T</w:t>
      </w:r>
      <w:r w:rsidR="0014669D" w:rsidRPr="00D12AEA">
        <w:rPr>
          <w:rFonts w:cs="Times New Roman"/>
        </w:rPr>
        <w:br/>
      </w:r>
      <w:r w:rsidRPr="00D12AEA">
        <w:rPr>
          <w:rFonts w:cs="Times New Roman"/>
          <w:i/>
        </w:rPr>
        <w:t>Privacy Act 1988</w:t>
      </w:r>
    </w:p>
    <w:p w14:paraId="3CB0E290" w14:textId="77777777" w:rsidR="00C73B2D" w:rsidRPr="00D12AEA" w:rsidRDefault="00C73B2D" w:rsidP="0014669D">
      <w:pPr>
        <w:jc w:val="right"/>
        <w:rPr>
          <w:rFonts w:cs="Times New Roman"/>
        </w:rPr>
      </w:pPr>
    </w:p>
    <w:p w14:paraId="680045BA" w14:textId="77DE1AFF" w:rsidR="0014669D" w:rsidRPr="00D12AEA" w:rsidRDefault="00E33934">
      <w:pPr>
        <w:rPr>
          <w:rFonts w:cs="Times New Roman"/>
          <w:b/>
        </w:rPr>
      </w:pPr>
      <w:r w:rsidRPr="00D12AEA">
        <w:rPr>
          <w:rFonts w:cs="Times New Roman"/>
          <w:b/>
        </w:rPr>
        <w:br w:type="page"/>
      </w:r>
    </w:p>
    <w:p w14:paraId="6D7FCE14" w14:textId="77777777" w:rsidR="00E33934" w:rsidRPr="00DF4E78" w:rsidRDefault="00E33934" w:rsidP="00E33934">
      <w:pPr>
        <w:shd w:val="clear" w:color="auto" w:fill="FFFFFF"/>
        <w:spacing w:after="0" w:line="240" w:lineRule="auto"/>
        <w:jc w:val="center"/>
        <w:rPr>
          <w:rFonts w:eastAsia="Times New Roman" w:cs="Times New Roman"/>
          <w:color w:val="000000"/>
          <w:lang w:eastAsia="en-AU"/>
        </w:rPr>
      </w:pPr>
      <w:r w:rsidRPr="00DF4E78">
        <w:rPr>
          <w:rFonts w:eastAsia="Times New Roman" w:cs="Times New Roman"/>
          <w:b/>
          <w:bCs/>
          <w:color w:val="000000"/>
          <w:lang w:eastAsia="en-AU"/>
        </w:rPr>
        <w:lastRenderedPageBreak/>
        <w:t>Statement of Compatibility with Human Rights</w:t>
      </w:r>
    </w:p>
    <w:p w14:paraId="5B11C97A" w14:textId="77777777" w:rsidR="00E33934" w:rsidRPr="00DF4E78" w:rsidRDefault="00E33934" w:rsidP="00E33934">
      <w:pPr>
        <w:shd w:val="clear" w:color="auto" w:fill="FFFFFF"/>
        <w:spacing w:after="0" w:line="240" w:lineRule="auto"/>
        <w:jc w:val="center"/>
        <w:rPr>
          <w:rFonts w:eastAsia="Times New Roman" w:cs="Times New Roman"/>
          <w:color w:val="000000"/>
          <w:lang w:eastAsia="en-AU"/>
        </w:rPr>
      </w:pPr>
      <w:r w:rsidRPr="00DF4E78">
        <w:rPr>
          <w:rFonts w:eastAsia="Times New Roman" w:cs="Times New Roman"/>
          <w:i/>
          <w:iCs/>
          <w:color w:val="000000"/>
          <w:lang w:eastAsia="en-AU"/>
        </w:rPr>
        <w:t>Prepared in accordance with Part 3 of the Human Rights (Parliamentary Scrutiny) Act 2011</w:t>
      </w:r>
    </w:p>
    <w:p w14:paraId="546B4308" w14:textId="77777777" w:rsidR="00E33934" w:rsidRPr="00B9049D" w:rsidRDefault="00E33934" w:rsidP="00E33934">
      <w:pPr>
        <w:rPr>
          <w:rFonts w:cs="Times New Roman"/>
        </w:rPr>
      </w:pPr>
    </w:p>
    <w:p w14:paraId="31F77175" w14:textId="0012FE8F" w:rsidR="00E33934" w:rsidRPr="00DF4E78" w:rsidRDefault="00E33934" w:rsidP="00E33934">
      <w:pPr>
        <w:jc w:val="center"/>
        <w:rPr>
          <w:rFonts w:cs="Times New Roman"/>
          <w:b/>
          <w:i/>
        </w:rPr>
      </w:pPr>
      <w:r w:rsidRPr="00B9049D">
        <w:rPr>
          <w:rFonts w:cs="Times New Roman"/>
          <w:b/>
          <w:i/>
        </w:rPr>
        <w:t xml:space="preserve">Privacy (Credit Reporting) Code 2014 </w:t>
      </w:r>
      <w:r w:rsidR="00431059" w:rsidRPr="00B9049D">
        <w:rPr>
          <w:rFonts w:cs="Times New Roman"/>
          <w:b/>
          <w:i/>
        </w:rPr>
        <w:t>(</w:t>
      </w:r>
      <w:r w:rsidRPr="00B9049D">
        <w:rPr>
          <w:rFonts w:cs="Times New Roman"/>
          <w:b/>
          <w:i/>
        </w:rPr>
        <w:t>Version 2</w:t>
      </w:r>
      <w:r w:rsidR="00981D30" w:rsidRPr="00FB335B">
        <w:rPr>
          <w:rFonts w:cs="Times New Roman"/>
          <w:b/>
          <w:i/>
        </w:rPr>
        <w:t>.1</w:t>
      </w:r>
      <w:r w:rsidR="00431059" w:rsidRPr="00DF4E78">
        <w:rPr>
          <w:rFonts w:cs="Times New Roman"/>
          <w:b/>
          <w:i/>
        </w:rPr>
        <w:t>)</w:t>
      </w:r>
    </w:p>
    <w:p w14:paraId="308C92D5" w14:textId="25142715" w:rsidR="00E33934" w:rsidRPr="00B9049D" w:rsidRDefault="00E33934">
      <w:pPr>
        <w:jc w:val="center"/>
        <w:rPr>
          <w:rFonts w:cs="Times New Roman"/>
        </w:rPr>
      </w:pPr>
      <w:r w:rsidRPr="00DF4E78">
        <w:rPr>
          <w:rFonts w:cs="Times New Roman"/>
        </w:rPr>
        <w:t xml:space="preserve">This legislative instrument is compatible with the human rights and freedoms recognised or declared in international instruments listed in section 3 of the </w:t>
      </w:r>
      <w:r w:rsidRPr="00DF4E78">
        <w:rPr>
          <w:rFonts w:cs="Times New Roman"/>
          <w:i/>
        </w:rPr>
        <w:t>Human Rights (Parliamentary Scrutiny) Act 2011</w:t>
      </w:r>
      <w:r w:rsidRPr="00B9049D">
        <w:rPr>
          <w:rFonts w:cs="Times New Roman"/>
        </w:rPr>
        <w:t>.</w:t>
      </w:r>
    </w:p>
    <w:p w14:paraId="1BE9BB70" w14:textId="77777777" w:rsidR="00E33934" w:rsidRPr="00446CCA" w:rsidRDefault="00E33934" w:rsidP="0055759E">
      <w:pPr>
        <w:pStyle w:val="Heading1"/>
      </w:pPr>
      <w:r w:rsidRPr="00446CCA">
        <w:t>Overview of the Legislative Instrument</w:t>
      </w:r>
    </w:p>
    <w:p w14:paraId="70C88B28" w14:textId="575C3153" w:rsidR="00E33934" w:rsidRPr="00B9049D" w:rsidRDefault="00431059" w:rsidP="00E33934">
      <w:pPr>
        <w:rPr>
          <w:rFonts w:cs="Times New Roman"/>
        </w:rPr>
      </w:pPr>
      <w:r w:rsidRPr="00446CCA">
        <w:rPr>
          <w:rFonts w:cs="Times New Roman"/>
        </w:rPr>
        <w:t xml:space="preserve">The </w:t>
      </w:r>
      <w:r w:rsidRPr="00446CCA">
        <w:rPr>
          <w:rFonts w:cs="Times New Roman"/>
          <w:i/>
        </w:rPr>
        <w:t>Privacy (Credit Reporting) Code 2014 (Version 2</w:t>
      </w:r>
      <w:r w:rsidR="00981D30" w:rsidRPr="00FB335B">
        <w:rPr>
          <w:rFonts w:cs="Times New Roman"/>
          <w:i/>
        </w:rPr>
        <w:t>.1</w:t>
      </w:r>
      <w:r w:rsidRPr="00DF4E78">
        <w:rPr>
          <w:rFonts w:cs="Times New Roman"/>
          <w:i/>
        </w:rPr>
        <w:t>)</w:t>
      </w:r>
      <w:r w:rsidR="006B6C32" w:rsidRPr="00DF4E78">
        <w:rPr>
          <w:rFonts w:cs="Times New Roman"/>
        </w:rPr>
        <w:t xml:space="preserve"> (CR Code</w:t>
      </w:r>
      <w:r w:rsidR="004968DD" w:rsidRPr="00DF4E78">
        <w:rPr>
          <w:rFonts w:cs="Times New Roman"/>
        </w:rPr>
        <w:t xml:space="preserve"> V2</w:t>
      </w:r>
      <w:r w:rsidR="00981D30" w:rsidRPr="00FB335B">
        <w:rPr>
          <w:rFonts w:cs="Times New Roman"/>
        </w:rPr>
        <w:t>.1</w:t>
      </w:r>
      <w:r w:rsidR="006B6C32" w:rsidRPr="00DF4E78">
        <w:rPr>
          <w:rFonts w:cs="Times New Roman"/>
        </w:rPr>
        <w:t>) is a binding written code of practice about credit reporting. The purpose of the CR Code</w:t>
      </w:r>
      <w:r w:rsidR="004968DD" w:rsidRPr="00DF4E78">
        <w:rPr>
          <w:rFonts w:cs="Times New Roman"/>
        </w:rPr>
        <w:t xml:space="preserve"> V2</w:t>
      </w:r>
      <w:r w:rsidR="00981D30" w:rsidRPr="00FB335B">
        <w:rPr>
          <w:rFonts w:cs="Times New Roman"/>
        </w:rPr>
        <w:t>.1</w:t>
      </w:r>
      <w:r w:rsidR="006B6C32" w:rsidRPr="00DF4E78">
        <w:rPr>
          <w:rFonts w:cs="Times New Roman"/>
        </w:rPr>
        <w:t xml:space="preserve"> is to supplement the provisions of Part II</w:t>
      </w:r>
      <w:r w:rsidR="00BD6F1E" w:rsidRPr="00DF4E78">
        <w:rPr>
          <w:rFonts w:cs="Times New Roman"/>
        </w:rPr>
        <w:t>I</w:t>
      </w:r>
      <w:r w:rsidR="006B6C32" w:rsidRPr="00DF4E78">
        <w:rPr>
          <w:rFonts w:cs="Times New Roman"/>
        </w:rPr>
        <w:t xml:space="preserve">A of the </w:t>
      </w:r>
      <w:r w:rsidR="006B6C32" w:rsidRPr="00DF4E78">
        <w:rPr>
          <w:rFonts w:cs="Times New Roman"/>
          <w:i/>
        </w:rPr>
        <w:t>Privacy Act 1988</w:t>
      </w:r>
      <w:r w:rsidR="006B6C32" w:rsidRPr="00DF4E78">
        <w:rPr>
          <w:rFonts w:cs="Times New Roman"/>
        </w:rPr>
        <w:t xml:space="preserve"> (Privacy Act) and the </w:t>
      </w:r>
      <w:r w:rsidR="006B6C32" w:rsidRPr="00DF4E78">
        <w:rPr>
          <w:rFonts w:cs="Times New Roman"/>
          <w:i/>
        </w:rPr>
        <w:t>Privacy Regulation 2013</w:t>
      </w:r>
      <w:r w:rsidR="006B6C32" w:rsidRPr="00DF4E78">
        <w:rPr>
          <w:rFonts w:cs="Times New Roman"/>
        </w:rPr>
        <w:t>.</w:t>
      </w:r>
    </w:p>
    <w:p w14:paraId="6F2923E6" w14:textId="5CA483C6" w:rsidR="006A364E" w:rsidRPr="00DF4E78" w:rsidRDefault="001760D0" w:rsidP="001760D0">
      <w:pPr>
        <w:rPr>
          <w:rFonts w:cs="Times New Roman"/>
        </w:rPr>
      </w:pPr>
      <w:r w:rsidRPr="00B9049D">
        <w:rPr>
          <w:rFonts w:cs="Times New Roman"/>
        </w:rPr>
        <w:t xml:space="preserve">The CR Code </w:t>
      </w:r>
      <w:r w:rsidR="00CA7833" w:rsidRPr="00B9049D">
        <w:rPr>
          <w:rFonts w:cs="Times New Roman"/>
        </w:rPr>
        <w:t>V2</w:t>
      </w:r>
      <w:r w:rsidR="00981D30" w:rsidRPr="00FB335B">
        <w:rPr>
          <w:rFonts w:cs="Times New Roman"/>
        </w:rPr>
        <w:t>.1</w:t>
      </w:r>
      <w:r w:rsidR="00CA7833" w:rsidRPr="00DF4E78">
        <w:rPr>
          <w:rFonts w:cs="Times New Roman"/>
        </w:rPr>
        <w:t xml:space="preserve"> </w:t>
      </w:r>
      <w:r w:rsidRPr="00DF4E78">
        <w:rPr>
          <w:rFonts w:cs="Times New Roman"/>
        </w:rPr>
        <w:t xml:space="preserve">repeals and replaces the </w:t>
      </w:r>
      <w:r w:rsidRPr="00DF4E78">
        <w:rPr>
          <w:rFonts w:cs="Times New Roman"/>
          <w:i/>
        </w:rPr>
        <w:t>Privacy (Credit Reporting) Code 2014 (Version 2)</w:t>
      </w:r>
      <w:r w:rsidRPr="00DF4E78">
        <w:rPr>
          <w:rFonts w:cs="Times New Roman"/>
        </w:rPr>
        <w:t xml:space="preserve"> (the Previous Code) to </w:t>
      </w:r>
      <w:r w:rsidR="006A364E" w:rsidRPr="00DF4E78">
        <w:rPr>
          <w:rFonts w:cs="Times New Roman"/>
        </w:rPr>
        <w:t xml:space="preserve">clarify obligations under the Previous Code, reflect current industry practice and ensure consistency with the provisions in the Privacy Act. </w:t>
      </w:r>
    </w:p>
    <w:p w14:paraId="45E910C8" w14:textId="1AEA45F5" w:rsidR="001760D0" w:rsidRPr="00DF4E78" w:rsidRDefault="001760D0" w:rsidP="001760D0">
      <w:pPr>
        <w:rPr>
          <w:rFonts w:cs="Times New Roman"/>
        </w:rPr>
      </w:pPr>
      <w:r w:rsidRPr="00DF4E78">
        <w:rPr>
          <w:rFonts w:cs="Times New Roman"/>
        </w:rPr>
        <w:t>The CR Code</w:t>
      </w:r>
      <w:r w:rsidR="00CA7833" w:rsidRPr="00DF4E78">
        <w:rPr>
          <w:rFonts w:cs="Times New Roman"/>
        </w:rPr>
        <w:t xml:space="preserve"> V2</w:t>
      </w:r>
      <w:r w:rsidR="00E137B0">
        <w:rPr>
          <w:rFonts w:cs="Times New Roman"/>
        </w:rPr>
        <w:t>.1</w:t>
      </w:r>
      <w:r w:rsidRPr="00DF4E78">
        <w:rPr>
          <w:rFonts w:cs="Times New Roman"/>
        </w:rPr>
        <w:t xml:space="preserve"> differs from the Previous Code by:</w:t>
      </w:r>
    </w:p>
    <w:p w14:paraId="2C3D3F8D" w14:textId="77777777" w:rsidR="00EF6308" w:rsidRDefault="00EF6308" w:rsidP="00EF6308">
      <w:pPr>
        <w:pStyle w:val="ListParagraph"/>
        <w:numPr>
          <w:ilvl w:val="0"/>
          <w:numId w:val="3"/>
        </w:numPr>
        <w:rPr>
          <w:rFonts w:cs="Times New Roman"/>
        </w:rPr>
      </w:pPr>
      <w:r>
        <w:rPr>
          <w:rFonts w:cs="Times New Roman"/>
        </w:rPr>
        <w:t xml:space="preserve">altering the definition of ‘the day on which the consumer credit is entered into’ under paragraph 6.2(a) to ensure consistent practice across industry </w:t>
      </w:r>
    </w:p>
    <w:p w14:paraId="44BBD119" w14:textId="77777777" w:rsidR="00EF6308" w:rsidRDefault="00EF6308" w:rsidP="00EF6308">
      <w:pPr>
        <w:pStyle w:val="ListParagraph"/>
        <w:numPr>
          <w:ilvl w:val="0"/>
          <w:numId w:val="3"/>
        </w:numPr>
        <w:rPr>
          <w:rFonts w:cs="Times New Roman"/>
        </w:rPr>
      </w:pPr>
      <w:r>
        <w:rPr>
          <w:rFonts w:cs="Times New Roman"/>
        </w:rPr>
        <w:t>ensuring that the assessment of repayment history information about an individual under paragraph 8.1 – 8.2 must take account of any payments made by an individual during the relevant month</w:t>
      </w:r>
    </w:p>
    <w:p w14:paraId="745193DB" w14:textId="77777777" w:rsidR="00EF6308" w:rsidRDefault="00EF6308" w:rsidP="00EF6308">
      <w:pPr>
        <w:pStyle w:val="ListParagraph"/>
        <w:numPr>
          <w:ilvl w:val="0"/>
          <w:numId w:val="3"/>
        </w:numPr>
        <w:rPr>
          <w:rFonts w:cs="Times New Roman"/>
        </w:rPr>
      </w:pPr>
      <w:r>
        <w:rPr>
          <w:rFonts w:cs="Times New Roman"/>
        </w:rPr>
        <w:t>altering the code for reporting repayment history information under paragraph 8.2(c)(ii) where a payment is 180 days or more overdue</w:t>
      </w:r>
    </w:p>
    <w:p w14:paraId="78A22859" w14:textId="77777777" w:rsidR="00EF6308" w:rsidRDefault="00EF6308" w:rsidP="00EF6308">
      <w:pPr>
        <w:pStyle w:val="ListParagraph"/>
        <w:numPr>
          <w:ilvl w:val="0"/>
          <w:numId w:val="3"/>
        </w:numPr>
        <w:rPr>
          <w:rFonts w:cs="Times New Roman"/>
        </w:rPr>
      </w:pPr>
      <w:r>
        <w:rPr>
          <w:rFonts w:cs="Times New Roman"/>
        </w:rPr>
        <w:t>amending paragraphs 10.1 and 12.2 to clarify that new arrangement information should be disclosed in accordance with the Privacy Act and not the CR Code V2.1</w:t>
      </w:r>
    </w:p>
    <w:p w14:paraId="7FF2DED5" w14:textId="77777777" w:rsidR="00EF6308" w:rsidRPr="00743532" w:rsidRDefault="00EF6308" w:rsidP="00EF6308">
      <w:pPr>
        <w:pStyle w:val="ListParagraph"/>
        <w:numPr>
          <w:ilvl w:val="0"/>
          <w:numId w:val="3"/>
        </w:numPr>
        <w:rPr>
          <w:rFonts w:cs="Times New Roman"/>
        </w:rPr>
      </w:pPr>
      <w:r>
        <w:rPr>
          <w:rFonts w:cs="Times New Roman"/>
        </w:rPr>
        <w:t xml:space="preserve">clarifying that a credit reporting body can only collect publicly available information under </w:t>
      </w:r>
      <w:r w:rsidRPr="00FD7DCF">
        <w:rPr>
          <w:rFonts w:cs="Times New Roman"/>
        </w:rPr>
        <w:t xml:space="preserve">paragraph 11.2 </w:t>
      </w:r>
      <w:r>
        <w:rPr>
          <w:rFonts w:cs="Times New Roman"/>
        </w:rPr>
        <w:t xml:space="preserve">if the information is about activities conducted in Australia or its external territories that relate to an individual’s creditworthiness </w:t>
      </w:r>
    </w:p>
    <w:p w14:paraId="235B7F00" w14:textId="77777777" w:rsidR="00EF6308" w:rsidRPr="00446CCA" w:rsidRDefault="00EF6308" w:rsidP="00EF6308">
      <w:pPr>
        <w:pStyle w:val="ListParagraph"/>
        <w:numPr>
          <w:ilvl w:val="0"/>
          <w:numId w:val="3"/>
        </w:numPr>
        <w:rPr>
          <w:rFonts w:cs="Times New Roman"/>
        </w:rPr>
      </w:pPr>
      <w:r>
        <w:rPr>
          <w:rFonts w:cs="Times New Roman"/>
        </w:rPr>
        <w:t xml:space="preserve">introduces an obligation on credit reporting bodies under paragraph 17.1 to notify an </w:t>
      </w:r>
      <w:r w:rsidRPr="00E56BCB">
        <w:rPr>
          <w:rFonts w:eastAsia="Times New Roman"/>
        </w:rPr>
        <w:t xml:space="preserve">individual’s ban period request (or extension of ban period) to other </w:t>
      </w:r>
      <w:r>
        <w:rPr>
          <w:rFonts w:eastAsia="Times New Roman"/>
        </w:rPr>
        <w:t>credit reporting bodies where requested by that individual</w:t>
      </w:r>
    </w:p>
    <w:p w14:paraId="0823F2F4" w14:textId="672011A1" w:rsidR="00EF6308" w:rsidRPr="00446CCA" w:rsidRDefault="00977242" w:rsidP="00EF6308">
      <w:pPr>
        <w:pStyle w:val="ListParagraph"/>
        <w:numPr>
          <w:ilvl w:val="0"/>
          <w:numId w:val="3"/>
        </w:numPr>
        <w:rPr>
          <w:rFonts w:cs="Times New Roman"/>
        </w:rPr>
      </w:pPr>
      <w:r>
        <w:rPr>
          <w:rFonts w:cs="Times New Roman"/>
        </w:rPr>
        <w:t>clarifying</w:t>
      </w:r>
      <w:r w:rsidR="00EF6308">
        <w:rPr>
          <w:rFonts w:cs="Times New Roman"/>
        </w:rPr>
        <w:t xml:space="preserve"> that a pre-ticked consent box does not constitute opting into direct marketing under paragraph 19.4 when individuals access free credit reports </w:t>
      </w:r>
    </w:p>
    <w:p w14:paraId="662C26D9" w14:textId="77777777" w:rsidR="00EF6308" w:rsidRDefault="00EF6308" w:rsidP="00EF6308">
      <w:pPr>
        <w:pStyle w:val="ListParagraph"/>
        <w:numPr>
          <w:ilvl w:val="0"/>
          <w:numId w:val="3"/>
        </w:numPr>
        <w:rPr>
          <w:rFonts w:cs="Times New Roman"/>
        </w:rPr>
      </w:pPr>
      <w:r w:rsidRPr="00446CCA">
        <w:rPr>
          <w:rFonts w:cs="Times New Roman"/>
        </w:rPr>
        <w:t>clarifying the timeframes for credit reporting bodies to respond to correction requests under paragraphs 20.2 and 20.4</w:t>
      </w:r>
    </w:p>
    <w:p w14:paraId="46DB331D" w14:textId="2D486830" w:rsidR="00EF6308" w:rsidRDefault="00EF6308" w:rsidP="00EF6308">
      <w:pPr>
        <w:pStyle w:val="ListParagraph"/>
        <w:numPr>
          <w:ilvl w:val="0"/>
          <w:numId w:val="3"/>
        </w:numPr>
        <w:rPr>
          <w:rFonts w:cs="Times New Roman"/>
        </w:rPr>
      </w:pPr>
      <w:r>
        <w:rPr>
          <w:rFonts w:cs="Times New Roman"/>
        </w:rPr>
        <w:t xml:space="preserve">updating paragraph 21 to refer to the most recent </w:t>
      </w:r>
      <w:r w:rsidR="00550F04">
        <w:rPr>
          <w:rFonts w:cs="Times New Roman"/>
        </w:rPr>
        <w:t xml:space="preserve">International Organisation for Standardization (ISO) </w:t>
      </w:r>
      <w:r>
        <w:rPr>
          <w:rFonts w:cs="Times New Roman"/>
        </w:rPr>
        <w:t>standards for complaint handling</w:t>
      </w:r>
    </w:p>
    <w:p w14:paraId="0C49CBC3" w14:textId="4F089713" w:rsidR="00691360" w:rsidRPr="00FB335B" w:rsidRDefault="00EF6308">
      <w:pPr>
        <w:pStyle w:val="ListParagraph"/>
        <w:numPr>
          <w:ilvl w:val="0"/>
          <w:numId w:val="3"/>
        </w:numPr>
        <w:rPr>
          <w:rFonts w:cs="Times New Roman"/>
        </w:rPr>
      </w:pPr>
      <w:r>
        <w:rPr>
          <w:rFonts w:cs="Times New Roman"/>
        </w:rPr>
        <w:t>requiring an ongoing review of the CR Code every four years under paragraph 24.3.</w:t>
      </w:r>
    </w:p>
    <w:p w14:paraId="588F64B5" w14:textId="77777777" w:rsidR="00E33934" w:rsidRPr="00981D30" w:rsidRDefault="00E33934" w:rsidP="0055759E">
      <w:pPr>
        <w:pStyle w:val="Heading1"/>
      </w:pPr>
      <w:r w:rsidRPr="00981D30">
        <w:t>Human rights implications</w:t>
      </w:r>
    </w:p>
    <w:p w14:paraId="4958E2FA" w14:textId="7C49D252" w:rsidR="001760D0" w:rsidRPr="00B9049D" w:rsidRDefault="001760D0" w:rsidP="001760D0">
      <w:pPr>
        <w:rPr>
          <w:rFonts w:cs="Times New Roman"/>
        </w:rPr>
      </w:pPr>
      <w:r w:rsidRPr="00981D30">
        <w:rPr>
          <w:rFonts w:cs="Times New Roman"/>
        </w:rPr>
        <w:t xml:space="preserve">The CR </w:t>
      </w:r>
      <w:r w:rsidR="00F50BF6" w:rsidRPr="00981D30">
        <w:rPr>
          <w:rFonts w:cs="Times New Roman"/>
        </w:rPr>
        <w:t>C</w:t>
      </w:r>
      <w:r w:rsidRPr="00981D30">
        <w:rPr>
          <w:rFonts w:cs="Times New Roman"/>
        </w:rPr>
        <w:t xml:space="preserve">ode </w:t>
      </w:r>
      <w:r w:rsidR="004968DD" w:rsidRPr="00981D30">
        <w:rPr>
          <w:rFonts w:cs="Times New Roman"/>
        </w:rPr>
        <w:t>V2</w:t>
      </w:r>
      <w:r w:rsidR="00981D30" w:rsidRPr="00FB335B">
        <w:rPr>
          <w:rFonts w:cs="Times New Roman"/>
        </w:rPr>
        <w:t>.1</w:t>
      </w:r>
      <w:r w:rsidR="004968DD" w:rsidRPr="00DF4E78">
        <w:rPr>
          <w:rFonts w:cs="Times New Roman"/>
        </w:rPr>
        <w:t xml:space="preserve"> </w:t>
      </w:r>
      <w:r w:rsidRPr="00DF4E78">
        <w:rPr>
          <w:rFonts w:cs="Times New Roman"/>
        </w:rPr>
        <w:t xml:space="preserve">engages Article 17 of the </w:t>
      </w:r>
      <w:r w:rsidRPr="00DF4E78">
        <w:rPr>
          <w:rFonts w:cs="Times New Roman"/>
          <w:i/>
        </w:rPr>
        <w:t xml:space="preserve">International Covenant on Civil and Political Rights </w:t>
      </w:r>
      <w:r w:rsidRPr="00DF4E78">
        <w:rPr>
          <w:rFonts w:cs="Times New Roman"/>
        </w:rPr>
        <w:t xml:space="preserve">(ICCPR). Article 17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 </w:t>
      </w:r>
    </w:p>
    <w:p w14:paraId="56A8A5B5" w14:textId="24A662C6" w:rsidR="00F50BF6" w:rsidRPr="00B9049D" w:rsidRDefault="001760D0" w:rsidP="00F50BF6">
      <w:pPr>
        <w:rPr>
          <w:rFonts w:cs="Times New Roman"/>
        </w:rPr>
      </w:pPr>
      <w:r w:rsidRPr="00B9049D">
        <w:rPr>
          <w:rFonts w:cs="Times New Roman"/>
        </w:rPr>
        <w:lastRenderedPageBreak/>
        <w:t xml:space="preserve">The CR </w:t>
      </w:r>
      <w:r w:rsidR="00F50BF6" w:rsidRPr="00B9049D">
        <w:rPr>
          <w:rFonts w:cs="Times New Roman"/>
        </w:rPr>
        <w:t>C</w:t>
      </w:r>
      <w:r w:rsidRPr="00B9049D">
        <w:rPr>
          <w:rFonts w:cs="Times New Roman"/>
        </w:rPr>
        <w:t>ode</w:t>
      </w:r>
      <w:r w:rsidR="004968DD" w:rsidRPr="00446CCA">
        <w:rPr>
          <w:rFonts w:cs="Times New Roman"/>
        </w:rPr>
        <w:t xml:space="preserve"> V2</w:t>
      </w:r>
      <w:r w:rsidR="00981D30" w:rsidRPr="00FB335B">
        <w:rPr>
          <w:rFonts w:cs="Times New Roman"/>
        </w:rPr>
        <w:t>.1</w:t>
      </w:r>
      <w:r w:rsidRPr="00DF4E78">
        <w:rPr>
          <w:rFonts w:cs="Times New Roman"/>
        </w:rPr>
        <w:t xml:space="preserve"> has no implication for the prohibition against arbitrary interference with privacy because the variation</w:t>
      </w:r>
      <w:r w:rsidR="0092494E" w:rsidRPr="00DF4E78">
        <w:rPr>
          <w:rFonts w:cs="Times New Roman"/>
        </w:rPr>
        <w:t>s</w:t>
      </w:r>
      <w:r w:rsidRPr="00DF4E78">
        <w:rPr>
          <w:rFonts w:cs="Times New Roman"/>
        </w:rPr>
        <w:t xml:space="preserve"> from the Previous Code</w:t>
      </w:r>
      <w:r w:rsidR="0093247F" w:rsidRPr="00DF4E78">
        <w:rPr>
          <w:rFonts w:cs="Times New Roman"/>
        </w:rPr>
        <w:t xml:space="preserve"> are </w:t>
      </w:r>
      <w:r w:rsidR="00981D30" w:rsidRPr="00FB335B">
        <w:rPr>
          <w:rFonts w:cs="Times New Roman"/>
        </w:rPr>
        <w:t>technical</w:t>
      </w:r>
      <w:r w:rsidR="00981D30" w:rsidRPr="00DF4E78">
        <w:rPr>
          <w:rFonts w:cs="Times New Roman"/>
        </w:rPr>
        <w:t xml:space="preserve"> </w:t>
      </w:r>
      <w:r w:rsidR="0093247F" w:rsidRPr="00DF4E78">
        <w:rPr>
          <w:rFonts w:cs="Times New Roman"/>
        </w:rPr>
        <w:t>in nature</w:t>
      </w:r>
      <w:r w:rsidR="00550F04">
        <w:rPr>
          <w:rFonts w:cs="Times New Roman"/>
        </w:rPr>
        <w:t>,</w:t>
      </w:r>
      <w:r w:rsidR="0093247F" w:rsidRPr="00DF4E78">
        <w:rPr>
          <w:rFonts w:cs="Times New Roman"/>
        </w:rPr>
        <w:t xml:space="preserve"> do not </w:t>
      </w:r>
      <w:r w:rsidRPr="00DF4E78">
        <w:rPr>
          <w:rFonts w:cs="Times New Roman"/>
        </w:rPr>
        <w:t>reduce the privacy protections afforded to individuals by the Previous Code</w:t>
      </w:r>
      <w:r w:rsidR="0093247F" w:rsidRPr="00DF4E78">
        <w:rPr>
          <w:rFonts w:cs="Times New Roman"/>
        </w:rPr>
        <w:t xml:space="preserve"> and maintain the privacy protections set out in the Privacy Act</w:t>
      </w:r>
      <w:r w:rsidR="0094631C" w:rsidRPr="00B9049D">
        <w:rPr>
          <w:rFonts w:cs="Times New Roman"/>
        </w:rPr>
        <w:t>.</w:t>
      </w:r>
      <w:r w:rsidR="00F50BF6" w:rsidRPr="00B9049D">
        <w:rPr>
          <w:rFonts w:cs="Times New Roman"/>
        </w:rPr>
        <w:t xml:space="preserve"> </w:t>
      </w:r>
    </w:p>
    <w:p w14:paraId="6D7B2E8B" w14:textId="0E302E60" w:rsidR="001D5C98" w:rsidRPr="00B9049D" w:rsidRDefault="001D5C98" w:rsidP="00F50BF6">
      <w:pPr>
        <w:rPr>
          <w:rFonts w:cs="Times New Roman"/>
        </w:rPr>
      </w:pPr>
      <w:r w:rsidRPr="00B9049D">
        <w:rPr>
          <w:rFonts w:cs="Times New Roman"/>
        </w:rPr>
        <w:t xml:space="preserve">The CR </w:t>
      </w:r>
      <w:r w:rsidR="00E71B0A" w:rsidRPr="00446CCA">
        <w:rPr>
          <w:rFonts w:cs="Times New Roman"/>
        </w:rPr>
        <w:t xml:space="preserve">Code </w:t>
      </w:r>
      <w:r w:rsidR="004968DD" w:rsidRPr="00446CCA">
        <w:rPr>
          <w:rFonts w:cs="Times New Roman"/>
        </w:rPr>
        <w:t>V</w:t>
      </w:r>
      <w:r w:rsidR="00E71B0A" w:rsidRPr="00446CCA">
        <w:rPr>
          <w:rFonts w:cs="Times New Roman"/>
        </w:rPr>
        <w:t>2</w:t>
      </w:r>
      <w:r w:rsidR="00981D30" w:rsidRPr="00FB335B">
        <w:rPr>
          <w:rFonts w:cs="Times New Roman"/>
        </w:rPr>
        <w:t>.1</w:t>
      </w:r>
      <w:r w:rsidRPr="00DF4E78">
        <w:rPr>
          <w:rFonts w:cs="Times New Roman"/>
        </w:rPr>
        <w:t xml:space="preserve"> supplement</w:t>
      </w:r>
      <w:r w:rsidR="00E71B0A" w:rsidRPr="00DF4E78">
        <w:rPr>
          <w:rFonts w:cs="Times New Roman"/>
        </w:rPr>
        <w:t xml:space="preserve">s </w:t>
      </w:r>
      <w:r w:rsidRPr="00DF4E78">
        <w:rPr>
          <w:rFonts w:cs="Times New Roman"/>
        </w:rPr>
        <w:t>and strengthe</w:t>
      </w:r>
      <w:r w:rsidR="00E71B0A" w:rsidRPr="00DF4E78">
        <w:rPr>
          <w:rFonts w:cs="Times New Roman"/>
        </w:rPr>
        <w:t>ns</w:t>
      </w:r>
      <w:r w:rsidR="00CA7833" w:rsidRPr="00DF4E78">
        <w:rPr>
          <w:rFonts w:cs="Times New Roman"/>
        </w:rPr>
        <w:t xml:space="preserve"> the provisions in the P</w:t>
      </w:r>
      <w:r w:rsidRPr="00DF4E78">
        <w:rPr>
          <w:rFonts w:cs="Times New Roman"/>
        </w:rPr>
        <w:t>revious Code through the introduction of additional, privacy enhancing requirements for the handling of credit information by the entities that it binds</w:t>
      </w:r>
      <w:r w:rsidR="00E71B0A" w:rsidRPr="00B9049D">
        <w:rPr>
          <w:rFonts w:cs="Times New Roman"/>
        </w:rPr>
        <w:t>.</w:t>
      </w:r>
      <w:r w:rsidRPr="00B9049D">
        <w:rPr>
          <w:rFonts w:cs="Times New Roman"/>
        </w:rPr>
        <w:t xml:space="preserve"> </w:t>
      </w:r>
    </w:p>
    <w:p w14:paraId="3DDF5670" w14:textId="77777777" w:rsidR="00E33934" w:rsidRPr="00446CCA" w:rsidRDefault="00E33934" w:rsidP="0055759E">
      <w:pPr>
        <w:pStyle w:val="Heading1"/>
      </w:pPr>
      <w:r w:rsidRPr="00B9049D">
        <w:t>Conclusion</w:t>
      </w:r>
    </w:p>
    <w:p w14:paraId="3C03EC24" w14:textId="420A2EAB" w:rsidR="00E33934" w:rsidRPr="00B9049D" w:rsidRDefault="00E33934" w:rsidP="00E33934">
      <w:pPr>
        <w:rPr>
          <w:rFonts w:cs="Times New Roman"/>
        </w:rPr>
      </w:pPr>
      <w:r w:rsidRPr="00446CCA">
        <w:rPr>
          <w:rFonts w:cs="Times New Roman"/>
        </w:rPr>
        <w:t xml:space="preserve">The CR Code </w:t>
      </w:r>
      <w:r w:rsidR="00CA7833" w:rsidRPr="00446CCA">
        <w:rPr>
          <w:rFonts w:cs="Times New Roman"/>
        </w:rPr>
        <w:t>V2</w:t>
      </w:r>
      <w:r w:rsidR="00981D30" w:rsidRPr="00FB335B">
        <w:rPr>
          <w:rFonts w:cs="Times New Roman"/>
        </w:rPr>
        <w:t>.1</w:t>
      </w:r>
      <w:r w:rsidR="00CA7833" w:rsidRPr="00DF4E78">
        <w:rPr>
          <w:rFonts w:cs="Times New Roman"/>
        </w:rPr>
        <w:t xml:space="preserve"> </w:t>
      </w:r>
      <w:r w:rsidR="0094631C" w:rsidRPr="00DF4E78">
        <w:rPr>
          <w:rFonts w:cs="Times New Roman"/>
        </w:rPr>
        <w:t xml:space="preserve">engages the right to privacy. It </w:t>
      </w:r>
      <w:r w:rsidRPr="00DF4E78">
        <w:rPr>
          <w:rFonts w:cs="Times New Roman"/>
        </w:rPr>
        <w:t>is compatible with human rights because</w:t>
      </w:r>
      <w:r w:rsidR="0093247F" w:rsidRPr="00DF4E78">
        <w:rPr>
          <w:rFonts w:cs="Times New Roman"/>
        </w:rPr>
        <w:t xml:space="preserve"> it promotes the protection of </w:t>
      </w:r>
      <w:r w:rsidR="0094631C" w:rsidRPr="00DF4E78">
        <w:rPr>
          <w:rFonts w:cs="Times New Roman"/>
        </w:rPr>
        <w:t>privacy</w:t>
      </w:r>
      <w:r w:rsidR="0093247F" w:rsidRPr="00DF4E78">
        <w:rPr>
          <w:rFonts w:cs="Times New Roman"/>
        </w:rPr>
        <w:t>.</w:t>
      </w:r>
      <w:r w:rsidRPr="00B9049D">
        <w:rPr>
          <w:rFonts w:cs="Times New Roman"/>
        </w:rPr>
        <w:t xml:space="preserve"> </w:t>
      </w:r>
    </w:p>
    <w:p w14:paraId="7D86F8AA" w14:textId="77777777" w:rsidR="00E33934" w:rsidRPr="00B9049D" w:rsidRDefault="00E33934" w:rsidP="00E33934">
      <w:pPr>
        <w:jc w:val="center"/>
        <w:rPr>
          <w:rFonts w:cs="Times New Roman"/>
        </w:rPr>
      </w:pPr>
    </w:p>
    <w:p w14:paraId="3DFE9EEC" w14:textId="1CB548C7" w:rsidR="00E33934" w:rsidRPr="00D12AEA" w:rsidRDefault="00E33934" w:rsidP="00E33934">
      <w:pPr>
        <w:jc w:val="center"/>
        <w:rPr>
          <w:rFonts w:cs="Times New Roman"/>
        </w:rPr>
      </w:pPr>
      <w:r w:rsidRPr="00446CCA">
        <w:rPr>
          <w:rFonts w:cs="Times New Roman"/>
        </w:rPr>
        <w:t>Angelene Falk</w:t>
      </w:r>
      <w:r w:rsidRPr="00446CCA">
        <w:rPr>
          <w:rFonts w:cs="Times New Roman"/>
        </w:rPr>
        <w:br/>
        <w:t>Australian Information Commissioner</w:t>
      </w:r>
      <w:r w:rsidRPr="00446CCA">
        <w:rPr>
          <w:rFonts w:cs="Times New Roman"/>
        </w:rPr>
        <w:br/>
        <w:t>Office of the Australian Information Commissioner</w:t>
      </w:r>
    </w:p>
    <w:p w14:paraId="6C23A5AA" w14:textId="77777777" w:rsidR="00E33934" w:rsidRPr="00D12AEA" w:rsidRDefault="00E33934" w:rsidP="00E33934">
      <w:pPr>
        <w:jc w:val="center"/>
        <w:rPr>
          <w:rFonts w:cs="Times New Roman"/>
          <w:i/>
        </w:rPr>
      </w:pPr>
    </w:p>
    <w:sectPr w:rsidR="00E33934" w:rsidRPr="00D12A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142E7" w14:textId="77777777" w:rsidR="00772C39" w:rsidRDefault="00772C39" w:rsidP="000541D3">
      <w:pPr>
        <w:spacing w:after="0" w:line="240" w:lineRule="auto"/>
      </w:pPr>
      <w:r>
        <w:separator/>
      </w:r>
    </w:p>
  </w:endnote>
  <w:endnote w:type="continuationSeparator" w:id="0">
    <w:p w14:paraId="0C6EE28E" w14:textId="77777777" w:rsidR="00772C39" w:rsidRDefault="00772C39" w:rsidP="0005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6B37" w14:textId="77777777" w:rsidR="00772C39" w:rsidRDefault="00772C39" w:rsidP="000541D3">
      <w:pPr>
        <w:spacing w:after="0" w:line="240" w:lineRule="auto"/>
      </w:pPr>
      <w:r>
        <w:separator/>
      </w:r>
    </w:p>
  </w:footnote>
  <w:footnote w:type="continuationSeparator" w:id="0">
    <w:p w14:paraId="2E500D78" w14:textId="77777777" w:rsidR="00772C39" w:rsidRDefault="00772C39" w:rsidP="00054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5348"/>
    <w:multiLevelType w:val="hybridMultilevel"/>
    <w:tmpl w:val="59DE0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A7552"/>
    <w:multiLevelType w:val="hybridMultilevel"/>
    <w:tmpl w:val="39606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50F03"/>
    <w:multiLevelType w:val="hybridMultilevel"/>
    <w:tmpl w:val="DB0033BA"/>
    <w:lvl w:ilvl="0" w:tplc="7DA2352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9517F1"/>
    <w:multiLevelType w:val="hybridMultilevel"/>
    <w:tmpl w:val="6F1E3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C479D4"/>
    <w:multiLevelType w:val="multilevel"/>
    <w:tmpl w:val="3926F66C"/>
    <w:lvl w:ilvl="0">
      <w:start w:val="1"/>
      <w:numFmt w:val="bullet"/>
      <w:pStyle w:val="List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5B9BD5"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5" w15:restartNumberingAfterBreak="0">
    <w:nsid w:val="3F747361"/>
    <w:multiLevelType w:val="hybridMultilevel"/>
    <w:tmpl w:val="649C0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0D12B5"/>
    <w:multiLevelType w:val="hybridMultilevel"/>
    <w:tmpl w:val="69DEC2B6"/>
    <w:lvl w:ilvl="0" w:tplc="61FC822C">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BA5E75"/>
    <w:multiLevelType w:val="hybridMultilevel"/>
    <w:tmpl w:val="EB2E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CD4474"/>
    <w:multiLevelType w:val="hybridMultilevel"/>
    <w:tmpl w:val="A9189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C00A09"/>
    <w:multiLevelType w:val="hybridMultilevel"/>
    <w:tmpl w:val="7CC88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951356"/>
    <w:multiLevelType w:val="hybridMultilevel"/>
    <w:tmpl w:val="DCEA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49486E"/>
    <w:multiLevelType w:val="hybridMultilevel"/>
    <w:tmpl w:val="C61CD2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7"/>
  </w:num>
  <w:num w:numId="2">
    <w:abstractNumId w:val="9"/>
  </w:num>
  <w:num w:numId="3">
    <w:abstractNumId w:val="8"/>
  </w:num>
  <w:num w:numId="4">
    <w:abstractNumId w:val="1"/>
  </w:num>
  <w:num w:numId="5">
    <w:abstractNumId w:val="11"/>
  </w:num>
  <w:num w:numId="6">
    <w:abstractNumId w:val="3"/>
  </w:num>
  <w:num w:numId="7">
    <w:abstractNumId w:val="2"/>
  </w:num>
  <w:num w:numId="8">
    <w:abstractNumId w:val="10"/>
  </w:num>
  <w:num w:numId="9">
    <w:abstractNumId w:val="5"/>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934"/>
    <w:rsid w:val="000075D1"/>
    <w:rsid w:val="00025210"/>
    <w:rsid w:val="00040660"/>
    <w:rsid w:val="00041BB2"/>
    <w:rsid w:val="00046E71"/>
    <w:rsid w:val="000531DA"/>
    <w:rsid w:val="000541D3"/>
    <w:rsid w:val="0007520A"/>
    <w:rsid w:val="00083E41"/>
    <w:rsid w:val="00096AED"/>
    <w:rsid w:val="000B1DAE"/>
    <w:rsid w:val="000B2A9F"/>
    <w:rsid w:val="000C0400"/>
    <w:rsid w:val="000C1428"/>
    <w:rsid w:val="000F5B03"/>
    <w:rsid w:val="00100995"/>
    <w:rsid w:val="0011003F"/>
    <w:rsid w:val="0011274E"/>
    <w:rsid w:val="00134D9A"/>
    <w:rsid w:val="001376CE"/>
    <w:rsid w:val="0014669D"/>
    <w:rsid w:val="00156871"/>
    <w:rsid w:val="00162CA2"/>
    <w:rsid w:val="00166D49"/>
    <w:rsid w:val="001760D0"/>
    <w:rsid w:val="00185A2D"/>
    <w:rsid w:val="001C03AC"/>
    <w:rsid w:val="001C3BCF"/>
    <w:rsid w:val="001D5C98"/>
    <w:rsid w:val="001E1444"/>
    <w:rsid w:val="00242B7C"/>
    <w:rsid w:val="00247EA7"/>
    <w:rsid w:val="00263ADE"/>
    <w:rsid w:val="00267AF8"/>
    <w:rsid w:val="00272EF4"/>
    <w:rsid w:val="0029518B"/>
    <w:rsid w:val="002A6CEA"/>
    <w:rsid w:val="002C7B72"/>
    <w:rsid w:val="002E24EC"/>
    <w:rsid w:val="002F52A1"/>
    <w:rsid w:val="00313541"/>
    <w:rsid w:val="003341EB"/>
    <w:rsid w:val="00341649"/>
    <w:rsid w:val="00356D00"/>
    <w:rsid w:val="0036230B"/>
    <w:rsid w:val="0038538D"/>
    <w:rsid w:val="00395221"/>
    <w:rsid w:val="003A71EB"/>
    <w:rsid w:val="003D01A7"/>
    <w:rsid w:val="003D597F"/>
    <w:rsid w:val="003E08DB"/>
    <w:rsid w:val="003F1399"/>
    <w:rsid w:val="00403E7B"/>
    <w:rsid w:val="00410395"/>
    <w:rsid w:val="00427716"/>
    <w:rsid w:val="00431059"/>
    <w:rsid w:val="00434BC7"/>
    <w:rsid w:val="0044672B"/>
    <w:rsid w:val="00446CCA"/>
    <w:rsid w:val="0045258B"/>
    <w:rsid w:val="00460163"/>
    <w:rsid w:val="00461315"/>
    <w:rsid w:val="004968DD"/>
    <w:rsid w:val="004A15D0"/>
    <w:rsid w:val="004A20DF"/>
    <w:rsid w:val="004C7AFD"/>
    <w:rsid w:val="004E28F7"/>
    <w:rsid w:val="004F3932"/>
    <w:rsid w:val="00500D07"/>
    <w:rsid w:val="00524683"/>
    <w:rsid w:val="00542ECB"/>
    <w:rsid w:val="00550F04"/>
    <w:rsid w:val="0055759E"/>
    <w:rsid w:val="00565A15"/>
    <w:rsid w:val="00567F8D"/>
    <w:rsid w:val="00580710"/>
    <w:rsid w:val="00584371"/>
    <w:rsid w:val="00593B5C"/>
    <w:rsid w:val="00596047"/>
    <w:rsid w:val="005B35B8"/>
    <w:rsid w:val="005C216B"/>
    <w:rsid w:val="005C4854"/>
    <w:rsid w:val="005D6E52"/>
    <w:rsid w:val="005E3023"/>
    <w:rsid w:val="006052A8"/>
    <w:rsid w:val="00625C5A"/>
    <w:rsid w:val="0063116E"/>
    <w:rsid w:val="00691360"/>
    <w:rsid w:val="006A364E"/>
    <w:rsid w:val="006A56C1"/>
    <w:rsid w:val="006A7CF6"/>
    <w:rsid w:val="006B6C32"/>
    <w:rsid w:val="006C19CC"/>
    <w:rsid w:val="006E14EA"/>
    <w:rsid w:val="006E7F7A"/>
    <w:rsid w:val="006F25E1"/>
    <w:rsid w:val="006F5485"/>
    <w:rsid w:val="00702EEC"/>
    <w:rsid w:val="00706F1F"/>
    <w:rsid w:val="00731BE4"/>
    <w:rsid w:val="00742B1B"/>
    <w:rsid w:val="00743532"/>
    <w:rsid w:val="0074428D"/>
    <w:rsid w:val="0075450C"/>
    <w:rsid w:val="00772C39"/>
    <w:rsid w:val="00772E21"/>
    <w:rsid w:val="00772E93"/>
    <w:rsid w:val="00784616"/>
    <w:rsid w:val="0079290C"/>
    <w:rsid w:val="007B19AF"/>
    <w:rsid w:val="007C6C22"/>
    <w:rsid w:val="007E4DFE"/>
    <w:rsid w:val="007F357A"/>
    <w:rsid w:val="008265A6"/>
    <w:rsid w:val="0083271D"/>
    <w:rsid w:val="00852E6A"/>
    <w:rsid w:val="00864D8F"/>
    <w:rsid w:val="008745C5"/>
    <w:rsid w:val="008753DA"/>
    <w:rsid w:val="008A2087"/>
    <w:rsid w:val="008E456B"/>
    <w:rsid w:val="00914E57"/>
    <w:rsid w:val="00917FC5"/>
    <w:rsid w:val="0092494E"/>
    <w:rsid w:val="0093247F"/>
    <w:rsid w:val="00933824"/>
    <w:rsid w:val="0094631C"/>
    <w:rsid w:val="0096523C"/>
    <w:rsid w:val="00977242"/>
    <w:rsid w:val="00981D30"/>
    <w:rsid w:val="00984C74"/>
    <w:rsid w:val="00991BD8"/>
    <w:rsid w:val="009A3D93"/>
    <w:rsid w:val="009A67D5"/>
    <w:rsid w:val="009E03EB"/>
    <w:rsid w:val="009E641D"/>
    <w:rsid w:val="009F584D"/>
    <w:rsid w:val="009F7C5F"/>
    <w:rsid w:val="00A6339E"/>
    <w:rsid w:val="00A83606"/>
    <w:rsid w:val="00A947E9"/>
    <w:rsid w:val="00AB0A09"/>
    <w:rsid w:val="00AB5C6D"/>
    <w:rsid w:val="00AB7E4A"/>
    <w:rsid w:val="00AE4E50"/>
    <w:rsid w:val="00B12C83"/>
    <w:rsid w:val="00B41EAF"/>
    <w:rsid w:val="00B550A7"/>
    <w:rsid w:val="00B9049D"/>
    <w:rsid w:val="00B9132E"/>
    <w:rsid w:val="00B978B4"/>
    <w:rsid w:val="00BB45E1"/>
    <w:rsid w:val="00BD261B"/>
    <w:rsid w:val="00BD6F1E"/>
    <w:rsid w:val="00BE2CC5"/>
    <w:rsid w:val="00BE3ACE"/>
    <w:rsid w:val="00C064B5"/>
    <w:rsid w:val="00C40C38"/>
    <w:rsid w:val="00C53FFD"/>
    <w:rsid w:val="00C56826"/>
    <w:rsid w:val="00C57659"/>
    <w:rsid w:val="00C73B2D"/>
    <w:rsid w:val="00C80AB6"/>
    <w:rsid w:val="00C87115"/>
    <w:rsid w:val="00C935D4"/>
    <w:rsid w:val="00CA03E2"/>
    <w:rsid w:val="00CA7833"/>
    <w:rsid w:val="00CB3D5D"/>
    <w:rsid w:val="00CC1D04"/>
    <w:rsid w:val="00CC44F1"/>
    <w:rsid w:val="00CD7A9C"/>
    <w:rsid w:val="00CE0543"/>
    <w:rsid w:val="00CF1B72"/>
    <w:rsid w:val="00CF3045"/>
    <w:rsid w:val="00D066CC"/>
    <w:rsid w:val="00D12AEA"/>
    <w:rsid w:val="00D149CA"/>
    <w:rsid w:val="00D40DAB"/>
    <w:rsid w:val="00D56340"/>
    <w:rsid w:val="00D74624"/>
    <w:rsid w:val="00D75AD0"/>
    <w:rsid w:val="00D8271E"/>
    <w:rsid w:val="00D82EA1"/>
    <w:rsid w:val="00D911A2"/>
    <w:rsid w:val="00DA5601"/>
    <w:rsid w:val="00DB4615"/>
    <w:rsid w:val="00DF4E78"/>
    <w:rsid w:val="00DF52C5"/>
    <w:rsid w:val="00DF5C52"/>
    <w:rsid w:val="00E137B0"/>
    <w:rsid w:val="00E33934"/>
    <w:rsid w:val="00E36A44"/>
    <w:rsid w:val="00E43F51"/>
    <w:rsid w:val="00E54EC2"/>
    <w:rsid w:val="00E6510E"/>
    <w:rsid w:val="00E67FCB"/>
    <w:rsid w:val="00E71B0A"/>
    <w:rsid w:val="00E75967"/>
    <w:rsid w:val="00E87F11"/>
    <w:rsid w:val="00E93CB9"/>
    <w:rsid w:val="00EA083D"/>
    <w:rsid w:val="00EB57CD"/>
    <w:rsid w:val="00EC118C"/>
    <w:rsid w:val="00ED0C27"/>
    <w:rsid w:val="00EF6308"/>
    <w:rsid w:val="00F06934"/>
    <w:rsid w:val="00F16D19"/>
    <w:rsid w:val="00F2446B"/>
    <w:rsid w:val="00F2676D"/>
    <w:rsid w:val="00F40961"/>
    <w:rsid w:val="00F43897"/>
    <w:rsid w:val="00F50BF6"/>
    <w:rsid w:val="00F5762E"/>
    <w:rsid w:val="00F83EC3"/>
    <w:rsid w:val="00FB1FEA"/>
    <w:rsid w:val="00FB335B"/>
    <w:rsid w:val="00FD5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77AB"/>
  <w15:chartTrackingRefBased/>
  <w15:docId w15:val="{4B614004-0D55-4F27-813B-2D15EF9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59E"/>
    <w:pPr>
      <w:outlineLvl w:val="0"/>
    </w:pPr>
    <w:rPr>
      <w:rFonts w:cs="Times New Roman"/>
      <w:b/>
    </w:rPr>
  </w:style>
  <w:style w:type="paragraph" w:styleId="Heading2">
    <w:name w:val="heading 2"/>
    <w:basedOn w:val="Normal"/>
    <w:link w:val="Heading2Char"/>
    <w:uiPriority w:val="9"/>
    <w:qFormat/>
    <w:rsid w:val="00C5765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next w:val="Normal"/>
    <w:link w:val="Heading4Char"/>
    <w:uiPriority w:val="9"/>
    <w:semiHidden/>
    <w:unhideWhenUsed/>
    <w:qFormat/>
    <w:rsid w:val="008753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66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10395"/>
    <w:pPr>
      <w:ind w:left="720"/>
      <w:contextualSpacing/>
    </w:pPr>
  </w:style>
  <w:style w:type="character" w:styleId="CommentReference">
    <w:name w:val="annotation reference"/>
    <w:basedOn w:val="DefaultParagraphFont"/>
    <w:uiPriority w:val="99"/>
    <w:semiHidden/>
    <w:unhideWhenUsed/>
    <w:rsid w:val="00AB5C6D"/>
    <w:rPr>
      <w:sz w:val="16"/>
      <w:szCs w:val="16"/>
    </w:rPr>
  </w:style>
  <w:style w:type="paragraph" w:styleId="CommentText">
    <w:name w:val="annotation text"/>
    <w:basedOn w:val="Normal"/>
    <w:link w:val="CommentTextChar"/>
    <w:uiPriority w:val="99"/>
    <w:semiHidden/>
    <w:unhideWhenUsed/>
    <w:rsid w:val="00AB5C6D"/>
    <w:pPr>
      <w:spacing w:line="240" w:lineRule="auto"/>
    </w:pPr>
    <w:rPr>
      <w:sz w:val="20"/>
      <w:szCs w:val="20"/>
    </w:rPr>
  </w:style>
  <w:style w:type="character" w:customStyle="1" w:styleId="CommentTextChar">
    <w:name w:val="Comment Text Char"/>
    <w:basedOn w:val="DefaultParagraphFont"/>
    <w:link w:val="CommentText"/>
    <w:uiPriority w:val="99"/>
    <w:semiHidden/>
    <w:rsid w:val="00AB5C6D"/>
    <w:rPr>
      <w:sz w:val="20"/>
      <w:szCs w:val="20"/>
    </w:rPr>
  </w:style>
  <w:style w:type="paragraph" w:styleId="CommentSubject">
    <w:name w:val="annotation subject"/>
    <w:basedOn w:val="CommentText"/>
    <w:next w:val="CommentText"/>
    <w:link w:val="CommentSubjectChar"/>
    <w:uiPriority w:val="99"/>
    <w:semiHidden/>
    <w:unhideWhenUsed/>
    <w:rsid w:val="00AB5C6D"/>
    <w:rPr>
      <w:b/>
      <w:bCs/>
    </w:rPr>
  </w:style>
  <w:style w:type="character" w:customStyle="1" w:styleId="CommentSubjectChar">
    <w:name w:val="Comment Subject Char"/>
    <w:basedOn w:val="CommentTextChar"/>
    <w:link w:val="CommentSubject"/>
    <w:uiPriority w:val="99"/>
    <w:semiHidden/>
    <w:rsid w:val="00AB5C6D"/>
    <w:rPr>
      <w:b/>
      <w:bCs/>
      <w:sz w:val="20"/>
      <w:szCs w:val="20"/>
    </w:rPr>
  </w:style>
  <w:style w:type="paragraph" w:styleId="BalloonText">
    <w:name w:val="Balloon Text"/>
    <w:basedOn w:val="Normal"/>
    <w:link w:val="BalloonTextChar"/>
    <w:uiPriority w:val="99"/>
    <w:semiHidden/>
    <w:unhideWhenUsed/>
    <w:rsid w:val="00AB5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6D"/>
    <w:rPr>
      <w:rFonts w:ascii="Segoe UI" w:hAnsi="Segoe UI" w:cs="Segoe UI"/>
      <w:sz w:val="18"/>
      <w:szCs w:val="18"/>
    </w:rPr>
  </w:style>
  <w:style w:type="paragraph" w:styleId="Footer">
    <w:name w:val="footer"/>
    <w:basedOn w:val="Normal"/>
    <w:link w:val="FooterChar"/>
    <w:uiPriority w:val="99"/>
    <w:unhideWhenUsed/>
    <w:rsid w:val="006C19CC"/>
    <w:pPr>
      <w:tabs>
        <w:tab w:val="center" w:pos="4320"/>
        <w:tab w:val="right" w:pos="8640"/>
      </w:tabs>
      <w:spacing w:after="200" w:line="240" w:lineRule="auto"/>
    </w:pPr>
    <w:rPr>
      <w:rFonts w:ascii="Times New Roman" w:eastAsiaTheme="minorEastAsia" w:hAnsi="Times New Roman"/>
      <w:sz w:val="24"/>
      <w:szCs w:val="24"/>
    </w:rPr>
  </w:style>
  <w:style w:type="character" w:customStyle="1" w:styleId="FooterChar">
    <w:name w:val="Footer Char"/>
    <w:basedOn w:val="DefaultParagraphFont"/>
    <w:link w:val="Footer"/>
    <w:uiPriority w:val="99"/>
    <w:rsid w:val="006C19CC"/>
    <w:rPr>
      <w:rFonts w:ascii="Times New Roman" w:eastAsiaTheme="minorEastAsia" w:hAnsi="Times New Roman"/>
      <w:sz w:val="24"/>
      <w:szCs w:val="24"/>
    </w:rPr>
  </w:style>
  <w:style w:type="paragraph" w:customStyle="1" w:styleId="TableTextform">
    <w:name w:val="TableText form"/>
    <w:basedOn w:val="Normal"/>
    <w:qFormat/>
    <w:rsid w:val="006C19CC"/>
    <w:pPr>
      <w:spacing w:before="40" w:after="240" w:line="240" w:lineRule="auto"/>
    </w:pPr>
    <w:rPr>
      <w:rFonts w:ascii="Arial" w:eastAsiaTheme="majorEastAsia" w:hAnsi="Arial" w:cs="Arial"/>
      <w:bCs/>
      <w:sz w:val="20"/>
      <w:szCs w:val="20"/>
    </w:rPr>
  </w:style>
  <w:style w:type="paragraph" w:styleId="Revision">
    <w:name w:val="Revision"/>
    <w:hidden/>
    <w:uiPriority w:val="99"/>
    <w:semiHidden/>
    <w:rsid w:val="0044672B"/>
    <w:pPr>
      <w:spacing w:after="0" w:line="240" w:lineRule="auto"/>
    </w:pPr>
  </w:style>
  <w:style w:type="character" w:styleId="Hyperlink">
    <w:name w:val="Hyperlink"/>
    <w:basedOn w:val="DefaultParagraphFont"/>
    <w:uiPriority w:val="99"/>
    <w:unhideWhenUsed/>
    <w:rsid w:val="0044672B"/>
    <w:rPr>
      <w:color w:val="0563C1" w:themeColor="hyperlink"/>
      <w:u w:val="single"/>
    </w:rPr>
  </w:style>
  <w:style w:type="character" w:styleId="FollowedHyperlink">
    <w:name w:val="FollowedHyperlink"/>
    <w:basedOn w:val="DefaultParagraphFont"/>
    <w:uiPriority w:val="99"/>
    <w:semiHidden/>
    <w:unhideWhenUsed/>
    <w:rsid w:val="0094631C"/>
    <w:rPr>
      <w:color w:val="954F72" w:themeColor="followedHyperlink"/>
      <w:u w:val="single"/>
    </w:rPr>
  </w:style>
  <w:style w:type="character" w:customStyle="1" w:styleId="Heading2Char">
    <w:name w:val="Heading 2 Char"/>
    <w:basedOn w:val="DefaultParagraphFont"/>
    <w:link w:val="Heading2"/>
    <w:uiPriority w:val="9"/>
    <w:rsid w:val="00C57659"/>
    <w:rPr>
      <w:rFonts w:ascii="Times New Roman" w:eastAsia="Times New Roman" w:hAnsi="Times New Roman" w:cs="Times New Roman"/>
      <w:b/>
      <w:bCs/>
      <w:sz w:val="36"/>
      <w:szCs w:val="36"/>
      <w:lang w:eastAsia="en-AU"/>
    </w:rPr>
  </w:style>
  <w:style w:type="paragraph" w:customStyle="1" w:styleId="bulletlist">
    <w:name w:val="bulletlist"/>
    <w:basedOn w:val="Normal"/>
    <w:rsid w:val="00C576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8753DA"/>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55759E"/>
    <w:rPr>
      <w:rFonts w:cs="Times New Roman"/>
      <w:b/>
    </w:rPr>
  </w:style>
  <w:style w:type="paragraph" w:styleId="ListBullet2">
    <w:name w:val="List Bullet 2"/>
    <w:basedOn w:val="Normal"/>
    <w:uiPriority w:val="99"/>
    <w:qFormat/>
    <w:rsid w:val="000541D3"/>
    <w:pPr>
      <w:numPr>
        <w:ilvl w:val="1"/>
        <w:numId w:val="12"/>
      </w:numPr>
      <w:adjustRightInd w:val="0"/>
      <w:spacing w:after="200" w:line="260" w:lineRule="atLeast"/>
    </w:pPr>
    <w:rPr>
      <w:rFonts w:eastAsiaTheme="minorEastAsia" w:cs="Times New Roman"/>
      <w:szCs w:val="20"/>
      <w:lang w:eastAsia="ko-KR"/>
    </w:rPr>
  </w:style>
  <w:style w:type="paragraph" w:styleId="FootnoteText">
    <w:name w:val="footnote text"/>
    <w:basedOn w:val="Normal"/>
    <w:link w:val="FootnoteTextChar"/>
    <w:uiPriority w:val="99"/>
    <w:unhideWhenUsed/>
    <w:rsid w:val="000541D3"/>
    <w:pPr>
      <w:spacing w:after="60" w:line="240" w:lineRule="auto"/>
    </w:pPr>
    <w:rPr>
      <w:rFonts w:eastAsiaTheme="minorEastAsia" w:cs="Times New Roman"/>
      <w:sz w:val="18"/>
      <w:szCs w:val="20"/>
      <w:lang w:eastAsia="ko-KR"/>
    </w:rPr>
  </w:style>
  <w:style w:type="character" w:customStyle="1" w:styleId="FootnoteTextChar">
    <w:name w:val="Footnote Text Char"/>
    <w:basedOn w:val="DefaultParagraphFont"/>
    <w:link w:val="FootnoteText"/>
    <w:uiPriority w:val="99"/>
    <w:rsid w:val="000541D3"/>
    <w:rPr>
      <w:rFonts w:eastAsiaTheme="minorEastAsia" w:cs="Times New Roman"/>
      <w:sz w:val="18"/>
      <w:szCs w:val="20"/>
      <w:lang w:eastAsia="ko-KR"/>
    </w:rPr>
  </w:style>
  <w:style w:type="paragraph" w:styleId="ListBullet">
    <w:name w:val="List Bullet"/>
    <w:basedOn w:val="Normal"/>
    <w:uiPriority w:val="99"/>
    <w:qFormat/>
    <w:rsid w:val="000541D3"/>
    <w:pPr>
      <w:numPr>
        <w:numId w:val="12"/>
      </w:numPr>
      <w:spacing w:after="200" w:line="260" w:lineRule="atLeast"/>
    </w:pPr>
    <w:rPr>
      <w:rFonts w:eastAsiaTheme="minorEastAsia" w:cs="Times New Roman"/>
      <w:szCs w:val="20"/>
      <w:lang w:eastAsia="ko-KR"/>
    </w:rPr>
  </w:style>
  <w:style w:type="character" w:styleId="FootnoteReference">
    <w:name w:val="footnote reference"/>
    <w:basedOn w:val="DefaultParagraphFont"/>
    <w:uiPriority w:val="99"/>
    <w:semiHidden/>
    <w:unhideWhenUsed/>
    <w:rsid w:val="000541D3"/>
    <w:rPr>
      <w:vertAlign w:val="superscript"/>
    </w:rPr>
  </w:style>
  <w:style w:type="character" w:customStyle="1" w:styleId="ItalicGSMT11pt">
    <w:name w:val="Italic GSMT 11 pt"/>
    <w:basedOn w:val="DefaultParagraphFont"/>
    <w:uiPriority w:val="1"/>
    <w:qFormat/>
    <w:rsid w:val="00DF4E7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41092">
      <w:bodyDiv w:val="1"/>
      <w:marLeft w:val="0"/>
      <w:marRight w:val="0"/>
      <w:marTop w:val="0"/>
      <w:marBottom w:val="0"/>
      <w:divBdr>
        <w:top w:val="none" w:sz="0" w:space="0" w:color="auto"/>
        <w:left w:val="none" w:sz="0" w:space="0" w:color="auto"/>
        <w:bottom w:val="none" w:sz="0" w:space="0" w:color="auto"/>
        <w:right w:val="none" w:sz="0" w:space="0" w:color="auto"/>
      </w:divBdr>
    </w:div>
    <w:div w:id="882450907">
      <w:bodyDiv w:val="1"/>
      <w:marLeft w:val="0"/>
      <w:marRight w:val="0"/>
      <w:marTop w:val="0"/>
      <w:marBottom w:val="0"/>
      <w:divBdr>
        <w:top w:val="none" w:sz="0" w:space="0" w:color="auto"/>
        <w:left w:val="none" w:sz="0" w:space="0" w:color="auto"/>
        <w:bottom w:val="none" w:sz="0" w:space="0" w:color="auto"/>
        <w:right w:val="none" w:sz="0" w:space="0" w:color="auto"/>
      </w:divBdr>
    </w:div>
    <w:div w:id="1021392553">
      <w:bodyDiv w:val="1"/>
      <w:marLeft w:val="0"/>
      <w:marRight w:val="0"/>
      <w:marTop w:val="0"/>
      <w:marBottom w:val="0"/>
      <w:divBdr>
        <w:top w:val="none" w:sz="0" w:space="0" w:color="auto"/>
        <w:left w:val="none" w:sz="0" w:space="0" w:color="auto"/>
        <w:bottom w:val="none" w:sz="0" w:space="0" w:color="auto"/>
        <w:right w:val="none" w:sz="0" w:space="0" w:color="auto"/>
      </w:divBdr>
    </w:div>
    <w:div w:id="1067847260">
      <w:bodyDiv w:val="1"/>
      <w:marLeft w:val="0"/>
      <w:marRight w:val="0"/>
      <w:marTop w:val="0"/>
      <w:marBottom w:val="0"/>
      <w:divBdr>
        <w:top w:val="none" w:sz="0" w:space="0" w:color="auto"/>
        <w:left w:val="none" w:sz="0" w:space="0" w:color="auto"/>
        <w:bottom w:val="none" w:sz="0" w:space="0" w:color="auto"/>
        <w:right w:val="none" w:sz="0" w:space="0" w:color="auto"/>
      </w:divBdr>
    </w:div>
    <w:div w:id="1430658163">
      <w:bodyDiv w:val="1"/>
      <w:marLeft w:val="0"/>
      <w:marRight w:val="0"/>
      <w:marTop w:val="0"/>
      <w:marBottom w:val="0"/>
      <w:divBdr>
        <w:top w:val="none" w:sz="0" w:space="0" w:color="auto"/>
        <w:left w:val="none" w:sz="0" w:space="0" w:color="auto"/>
        <w:bottom w:val="none" w:sz="0" w:space="0" w:color="auto"/>
        <w:right w:val="none" w:sz="0" w:space="0" w:color="auto"/>
      </w:divBdr>
    </w:div>
    <w:div w:id="1462309391">
      <w:bodyDiv w:val="1"/>
      <w:marLeft w:val="0"/>
      <w:marRight w:val="0"/>
      <w:marTop w:val="0"/>
      <w:marBottom w:val="0"/>
      <w:divBdr>
        <w:top w:val="none" w:sz="0" w:space="0" w:color="auto"/>
        <w:left w:val="none" w:sz="0" w:space="0" w:color="auto"/>
        <w:bottom w:val="none" w:sz="0" w:space="0" w:color="auto"/>
        <w:right w:val="none" w:sz="0" w:space="0" w:color="auto"/>
      </w:divBdr>
    </w:div>
    <w:div w:id="1510556869">
      <w:bodyDiv w:val="1"/>
      <w:marLeft w:val="0"/>
      <w:marRight w:val="0"/>
      <w:marTop w:val="0"/>
      <w:marBottom w:val="0"/>
      <w:divBdr>
        <w:top w:val="none" w:sz="0" w:space="0" w:color="auto"/>
        <w:left w:val="none" w:sz="0" w:space="0" w:color="auto"/>
        <w:bottom w:val="none" w:sz="0" w:space="0" w:color="auto"/>
        <w:right w:val="none" w:sz="0" w:space="0" w:color="auto"/>
      </w:divBdr>
    </w:div>
    <w:div w:id="21144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glob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2E76C-F77F-46BF-AD93-4430B897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TotalTime>
  <Pages>6</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Cailin Schouten</dc:creator>
  <cp:keywords/>
  <dc:description/>
  <cp:lastModifiedBy>Amelia Olsen-Boyd</cp:lastModifiedBy>
  <cp:revision>33</cp:revision>
  <dcterms:created xsi:type="dcterms:W3CDTF">2019-12-16T23:25:00Z</dcterms:created>
  <dcterms:modified xsi:type="dcterms:W3CDTF">2020-02-11T02:56:00Z</dcterms:modified>
</cp:coreProperties>
</file>