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B8D17" w14:textId="684A5951" w:rsidR="004456DF" w:rsidRDefault="004456DF" w:rsidP="004456DF">
      <w:pPr>
        <w:shd w:val="clear" w:color="auto" w:fill="FFFFFF"/>
        <w:spacing w:before="300" w:after="240" w:line="285" w:lineRule="atLeast"/>
        <w:outlineLvl w:val="0"/>
        <w:rPr>
          <w:rFonts w:ascii="Calibri" w:eastAsia="Times New Roman" w:hAnsi="Calibri" w:cs="Calibri"/>
          <w:b/>
          <w:bCs/>
          <w:color w:val="000000"/>
          <w:kern w:val="36"/>
          <w:sz w:val="36"/>
          <w:szCs w:val="36"/>
          <w:lang w:eastAsia="en-AU"/>
        </w:rPr>
      </w:pPr>
      <w:bookmarkStart w:id="0" w:name="_Hlk31795940"/>
      <w:r w:rsidRPr="004456DF">
        <w:rPr>
          <w:rFonts w:ascii="Calibri" w:eastAsia="Times New Roman" w:hAnsi="Calibri" w:cs="Calibri"/>
          <w:b/>
          <w:bCs/>
          <w:color w:val="000000"/>
          <w:kern w:val="36"/>
          <w:sz w:val="36"/>
          <w:szCs w:val="36"/>
          <w:lang w:eastAsia="en-AU"/>
        </w:rPr>
        <w:t>Explanatory Statement</w:t>
      </w:r>
    </w:p>
    <w:p w14:paraId="0751545E" w14:textId="62D9ED34" w:rsidR="00522FA5" w:rsidRPr="00E33BD1" w:rsidRDefault="00522FA5" w:rsidP="00E33BD1">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sidRPr="004456DF">
        <w:rPr>
          <w:rFonts w:ascii="Calibri" w:eastAsia="Times New Roman" w:hAnsi="Calibri" w:cs="Calibri"/>
          <w:b/>
          <w:bCs/>
          <w:i/>
          <w:iCs/>
          <w:color w:val="000000"/>
          <w:sz w:val="28"/>
          <w:szCs w:val="28"/>
          <w:lang w:eastAsia="en-AU"/>
        </w:rPr>
        <w:t>Privacy (International Money Transfers) Public Interest Determination 20</w:t>
      </w:r>
      <w:r>
        <w:rPr>
          <w:rFonts w:ascii="Calibri" w:eastAsia="Times New Roman" w:hAnsi="Calibri" w:cs="Calibri"/>
          <w:b/>
          <w:bCs/>
          <w:i/>
          <w:iCs/>
          <w:color w:val="000000"/>
          <w:sz w:val="28"/>
          <w:szCs w:val="28"/>
          <w:lang w:eastAsia="en-AU"/>
        </w:rPr>
        <w:t>20</w:t>
      </w:r>
      <w:r w:rsidRPr="004456DF">
        <w:rPr>
          <w:rFonts w:ascii="Calibri" w:eastAsia="Times New Roman" w:hAnsi="Calibri" w:cs="Calibri"/>
          <w:b/>
          <w:bCs/>
          <w:i/>
          <w:iCs/>
          <w:color w:val="000000"/>
          <w:sz w:val="28"/>
          <w:szCs w:val="28"/>
          <w:lang w:eastAsia="en-AU"/>
        </w:rPr>
        <w:t xml:space="preserve"> (No. 1), Privacy (International Money Transfers) Public Interest Determination 20</w:t>
      </w:r>
      <w:r>
        <w:rPr>
          <w:rFonts w:ascii="Calibri" w:eastAsia="Times New Roman" w:hAnsi="Calibri" w:cs="Calibri"/>
          <w:b/>
          <w:bCs/>
          <w:i/>
          <w:iCs/>
          <w:color w:val="000000"/>
          <w:sz w:val="28"/>
          <w:szCs w:val="28"/>
          <w:lang w:eastAsia="en-AU"/>
        </w:rPr>
        <w:t>20</w:t>
      </w:r>
      <w:r w:rsidRPr="004456DF">
        <w:rPr>
          <w:rFonts w:ascii="Calibri" w:eastAsia="Times New Roman" w:hAnsi="Calibri" w:cs="Calibri"/>
          <w:b/>
          <w:bCs/>
          <w:i/>
          <w:iCs/>
          <w:color w:val="000000"/>
          <w:sz w:val="28"/>
          <w:szCs w:val="28"/>
          <w:lang w:eastAsia="en-AU"/>
        </w:rPr>
        <w:t xml:space="preserve"> (No. 2) and Privacy (International Money Transfers) Generalising Determination 20</w:t>
      </w:r>
      <w:r>
        <w:rPr>
          <w:rFonts w:ascii="Calibri" w:eastAsia="Times New Roman" w:hAnsi="Calibri" w:cs="Calibri"/>
          <w:b/>
          <w:bCs/>
          <w:i/>
          <w:iCs/>
          <w:color w:val="000000"/>
          <w:sz w:val="28"/>
          <w:szCs w:val="28"/>
          <w:lang w:eastAsia="en-AU"/>
        </w:rPr>
        <w:t>20</w:t>
      </w:r>
    </w:p>
    <w:p w14:paraId="59B09993" w14:textId="53DB59EF"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Issued by the authority of the</w:t>
      </w:r>
      <w:r w:rsidR="00F7152B">
        <w:rPr>
          <w:rFonts w:ascii="Calibri" w:eastAsia="Times New Roman" w:hAnsi="Calibri" w:cs="Calibri"/>
          <w:color w:val="000000"/>
          <w:sz w:val="24"/>
          <w:szCs w:val="24"/>
          <w:lang w:eastAsia="en-AU"/>
        </w:rPr>
        <w:t xml:space="preserve"> Australian Information Commissioner (the Commissioner) </w:t>
      </w:r>
      <w:r w:rsidR="00522FA5">
        <w:rPr>
          <w:rFonts w:ascii="Calibri" w:eastAsia="Times New Roman" w:hAnsi="Calibri" w:cs="Calibri"/>
          <w:color w:val="000000"/>
          <w:sz w:val="24"/>
          <w:szCs w:val="24"/>
          <w:lang w:eastAsia="en-AU"/>
        </w:rPr>
        <w:t xml:space="preserve">under the </w:t>
      </w:r>
      <w:r w:rsidR="00522FA5" w:rsidRPr="00204A67">
        <w:rPr>
          <w:rFonts w:ascii="Calibri" w:eastAsia="Times New Roman" w:hAnsi="Calibri" w:cs="Calibri"/>
          <w:i/>
          <w:iCs/>
          <w:color w:val="000000"/>
          <w:sz w:val="24"/>
          <w:szCs w:val="24"/>
          <w:lang w:eastAsia="en-AU"/>
        </w:rPr>
        <w:t>Privacy Act</w:t>
      </w:r>
      <w:r w:rsidR="00522FA5">
        <w:rPr>
          <w:rFonts w:ascii="Calibri" w:eastAsia="Times New Roman" w:hAnsi="Calibri" w:cs="Calibri"/>
          <w:color w:val="000000"/>
          <w:sz w:val="24"/>
          <w:szCs w:val="24"/>
          <w:lang w:eastAsia="en-AU"/>
        </w:rPr>
        <w:t xml:space="preserve"> </w:t>
      </w:r>
      <w:r w:rsidR="00522FA5" w:rsidRPr="00204A67">
        <w:rPr>
          <w:rFonts w:ascii="Calibri" w:eastAsia="Times New Roman" w:hAnsi="Calibri" w:cs="Calibri"/>
          <w:i/>
          <w:iCs/>
          <w:color w:val="000000"/>
          <w:sz w:val="24"/>
          <w:szCs w:val="24"/>
          <w:lang w:eastAsia="en-AU"/>
        </w:rPr>
        <w:t>1988</w:t>
      </w:r>
      <w:r w:rsidR="00522FA5">
        <w:rPr>
          <w:rFonts w:ascii="Calibri" w:eastAsia="Times New Roman" w:hAnsi="Calibri" w:cs="Calibri"/>
          <w:color w:val="000000"/>
          <w:sz w:val="24"/>
          <w:szCs w:val="24"/>
          <w:lang w:eastAsia="en-AU"/>
        </w:rPr>
        <w:t xml:space="preserve"> (Privacy Act).</w:t>
      </w:r>
    </w:p>
    <w:p w14:paraId="18E18D65" w14:textId="7FD511C5"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This explanatory statement relates to the </w:t>
      </w:r>
      <w:r w:rsidRPr="004456DF">
        <w:rPr>
          <w:rFonts w:ascii="Calibri" w:eastAsia="Times New Roman" w:hAnsi="Calibri" w:cs="Calibri"/>
          <w:i/>
          <w:iCs/>
          <w:color w:val="000000"/>
          <w:sz w:val="24"/>
          <w:szCs w:val="24"/>
          <w:lang w:eastAsia="en-AU"/>
        </w:rPr>
        <w:t>Privacy (International Money Transfers) Public Interest Determination 20</w:t>
      </w:r>
      <w:r w:rsidR="00522FA5">
        <w:rPr>
          <w:rFonts w:ascii="Calibri" w:eastAsia="Times New Roman" w:hAnsi="Calibri" w:cs="Calibri"/>
          <w:i/>
          <w:iCs/>
          <w:color w:val="000000"/>
          <w:sz w:val="24"/>
          <w:szCs w:val="24"/>
          <w:lang w:eastAsia="en-AU"/>
        </w:rPr>
        <w:t>20</w:t>
      </w:r>
      <w:r w:rsidRPr="004456DF">
        <w:rPr>
          <w:rFonts w:ascii="Calibri" w:eastAsia="Times New Roman" w:hAnsi="Calibri" w:cs="Calibri"/>
          <w:i/>
          <w:iCs/>
          <w:color w:val="000000"/>
          <w:sz w:val="24"/>
          <w:szCs w:val="24"/>
          <w:lang w:eastAsia="en-AU"/>
        </w:rPr>
        <w:t xml:space="preserve"> (No. 1)</w:t>
      </w:r>
      <w:r w:rsidRPr="004456DF">
        <w:rPr>
          <w:rFonts w:ascii="Calibri" w:eastAsia="Times New Roman" w:hAnsi="Calibri" w:cs="Calibri"/>
          <w:color w:val="000000"/>
          <w:sz w:val="24"/>
          <w:szCs w:val="24"/>
          <w:lang w:eastAsia="en-AU"/>
        </w:rPr>
        <w:t> (PID 20</w:t>
      </w:r>
      <w:r w:rsidR="00522FA5">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the </w:t>
      </w:r>
      <w:r w:rsidRPr="004456DF">
        <w:rPr>
          <w:rFonts w:ascii="Calibri" w:eastAsia="Times New Roman" w:hAnsi="Calibri" w:cs="Calibri"/>
          <w:i/>
          <w:iCs/>
          <w:color w:val="000000"/>
          <w:sz w:val="24"/>
          <w:szCs w:val="24"/>
          <w:lang w:eastAsia="en-AU"/>
        </w:rPr>
        <w:t>Privacy (International Money Transfers) Public Interest Determination 20</w:t>
      </w:r>
      <w:r w:rsidR="00522FA5">
        <w:rPr>
          <w:rFonts w:ascii="Calibri" w:eastAsia="Times New Roman" w:hAnsi="Calibri" w:cs="Calibri"/>
          <w:i/>
          <w:iCs/>
          <w:color w:val="000000"/>
          <w:sz w:val="24"/>
          <w:szCs w:val="24"/>
          <w:lang w:eastAsia="en-AU"/>
        </w:rPr>
        <w:t>20</w:t>
      </w:r>
      <w:r w:rsidRPr="004456DF">
        <w:rPr>
          <w:rFonts w:ascii="Calibri" w:eastAsia="Times New Roman" w:hAnsi="Calibri" w:cs="Calibri"/>
          <w:i/>
          <w:iCs/>
          <w:color w:val="000000"/>
          <w:sz w:val="24"/>
          <w:szCs w:val="24"/>
          <w:lang w:eastAsia="en-AU"/>
        </w:rPr>
        <w:t xml:space="preserve"> (No. 2)</w:t>
      </w:r>
      <w:r w:rsidRPr="004456DF">
        <w:rPr>
          <w:rFonts w:ascii="Calibri" w:eastAsia="Times New Roman" w:hAnsi="Calibri" w:cs="Calibri"/>
          <w:color w:val="000000"/>
          <w:sz w:val="24"/>
          <w:szCs w:val="24"/>
          <w:lang w:eastAsia="en-AU"/>
        </w:rPr>
        <w:t> (PID 20</w:t>
      </w:r>
      <w:r w:rsidR="00522FA5">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and the </w:t>
      </w:r>
      <w:r w:rsidRPr="004456DF">
        <w:rPr>
          <w:rFonts w:ascii="Calibri" w:eastAsia="Times New Roman" w:hAnsi="Calibri" w:cs="Calibri"/>
          <w:i/>
          <w:iCs/>
          <w:color w:val="000000"/>
          <w:sz w:val="24"/>
          <w:szCs w:val="24"/>
          <w:lang w:eastAsia="en-AU"/>
        </w:rPr>
        <w:t>Privacy (International Money Transfers) Generalising Determination 20</w:t>
      </w:r>
      <w:r w:rsidR="00522FA5">
        <w:rPr>
          <w:rFonts w:ascii="Calibri" w:eastAsia="Times New Roman" w:hAnsi="Calibri" w:cs="Calibri"/>
          <w:i/>
          <w:iCs/>
          <w:color w:val="000000"/>
          <w:sz w:val="24"/>
          <w:szCs w:val="24"/>
          <w:lang w:eastAsia="en-AU"/>
        </w:rPr>
        <w:t>20</w:t>
      </w:r>
      <w:r w:rsidRPr="004456DF">
        <w:rPr>
          <w:rFonts w:ascii="Calibri" w:eastAsia="Times New Roman" w:hAnsi="Calibri" w:cs="Calibri"/>
          <w:color w:val="000000"/>
          <w:sz w:val="24"/>
          <w:szCs w:val="24"/>
          <w:lang w:eastAsia="en-AU"/>
        </w:rPr>
        <w:t> (GD 20</w:t>
      </w:r>
      <w:r w:rsidR="00522FA5">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w:t>
      </w:r>
    </w:p>
    <w:p w14:paraId="1FFA1CBB" w14:textId="2C17ADFA"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This explanatory statement fulfils the Commissioner’s obligations under s</w:t>
      </w:r>
      <w:r w:rsidR="00153B83">
        <w:rPr>
          <w:rFonts w:ascii="Calibri" w:eastAsia="Times New Roman" w:hAnsi="Calibri" w:cs="Calibri"/>
          <w:color w:val="000000"/>
          <w:sz w:val="24"/>
          <w:szCs w:val="24"/>
          <w:lang w:eastAsia="en-AU"/>
        </w:rPr>
        <w:t>ubsection</w:t>
      </w:r>
      <w:r w:rsidRPr="004456DF">
        <w:rPr>
          <w:rFonts w:ascii="Calibri" w:eastAsia="Times New Roman" w:hAnsi="Calibri" w:cs="Calibri"/>
          <w:color w:val="000000"/>
          <w:sz w:val="24"/>
          <w:szCs w:val="24"/>
          <w:lang w:eastAsia="en-AU"/>
        </w:rPr>
        <w:t xml:space="preserve"> </w:t>
      </w:r>
      <w:r w:rsidR="00522FA5">
        <w:rPr>
          <w:rFonts w:ascii="Calibri" w:eastAsia="Times New Roman" w:hAnsi="Calibri" w:cs="Calibri"/>
          <w:color w:val="000000"/>
          <w:sz w:val="24"/>
          <w:szCs w:val="24"/>
          <w:lang w:eastAsia="en-AU"/>
        </w:rPr>
        <w:t>15G(4)</w:t>
      </w:r>
      <w:r w:rsidRPr="004456DF">
        <w:rPr>
          <w:rFonts w:ascii="Calibri" w:eastAsia="Times New Roman" w:hAnsi="Calibri" w:cs="Calibri"/>
          <w:color w:val="000000"/>
          <w:sz w:val="24"/>
          <w:szCs w:val="24"/>
          <w:lang w:eastAsia="en-AU"/>
        </w:rPr>
        <w:t xml:space="preserve"> of the </w:t>
      </w:r>
      <w:r w:rsidRPr="004456DF">
        <w:rPr>
          <w:rFonts w:ascii="Calibri" w:eastAsia="Times New Roman" w:hAnsi="Calibri" w:cs="Calibri"/>
          <w:i/>
          <w:iCs/>
          <w:color w:val="000000"/>
          <w:sz w:val="24"/>
          <w:szCs w:val="24"/>
          <w:lang w:eastAsia="en-AU"/>
        </w:rPr>
        <w:t>Legislative Instruments Act 2003</w:t>
      </w:r>
      <w:r w:rsidRPr="004456DF">
        <w:rPr>
          <w:rFonts w:ascii="Calibri" w:eastAsia="Times New Roman" w:hAnsi="Calibri" w:cs="Calibri"/>
          <w:color w:val="000000"/>
          <w:sz w:val="24"/>
          <w:szCs w:val="24"/>
          <w:lang w:eastAsia="en-AU"/>
        </w:rPr>
        <w:t> (the Legislative Instruments Act).</w:t>
      </w:r>
    </w:p>
    <w:p w14:paraId="592CFEE2" w14:textId="77777777" w:rsidR="004456DF" w:rsidRPr="004456DF" w:rsidRDefault="004456DF" w:rsidP="004456DF">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sidRPr="004456DF">
        <w:rPr>
          <w:rFonts w:ascii="Calibri" w:eastAsia="Times New Roman" w:hAnsi="Calibri" w:cs="Calibri"/>
          <w:b/>
          <w:bCs/>
          <w:color w:val="000000"/>
          <w:sz w:val="28"/>
          <w:szCs w:val="28"/>
          <w:lang w:eastAsia="en-AU"/>
        </w:rPr>
        <w:t>Authority for the making of the determinations</w:t>
      </w:r>
    </w:p>
    <w:p w14:paraId="366D36F3" w14:textId="2368952F" w:rsidR="00522FA5"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Commissioner is empowered by s</w:t>
      </w:r>
      <w:r w:rsidR="00522FA5">
        <w:rPr>
          <w:rFonts w:ascii="Calibri" w:eastAsia="Times New Roman" w:hAnsi="Calibri" w:cs="Calibri"/>
          <w:color w:val="000000"/>
          <w:sz w:val="24"/>
          <w:szCs w:val="24"/>
          <w:lang w:eastAsia="en-AU"/>
        </w:rPr>
        <w:t>ubsection</w:t>
      </w:r>
      <w:r w:rsidRPr="004456DF">
        <w:rPr>
          <w:rFonts w:ascii="Calibri" w:eastAsia="Times New Roman" w:hAnsi="Calibri" w:cs="Calibri"/>
          <w:color w:val="000000"/>
          <w:sz w:val="24"/>
          <w:szCs w:val="24"/>
          <w:lang w:eastAsia="en-AU"/>
        </w:rPr>
        <w:t> 72(2) of the Privacy Act to make PID 20</w:t>
      </w:r>
      <w:r w:rsidR="00522FA5">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and PID 20</w:t>
      </w:r>
      <w:r w:rsidR="00522FA5">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The Commissioner is also empowered by s</w:t>
      </w:r>
      <w:r w:rsidR="00522FA5">
        <w:rPr>
          <w:rFonts w:ascii="Calibri" w:eastAsia="Times New Roman" w:hAnsi="Calibri" w:cs="Calibri"/>
          <w:color w:val="000000"/>
          <w:sz w:val="24"/>
          <w:szCs w:val="24"/>
          <w:lang w:eastAsia="en-AU"/>
        </w:rPr>
        <w:t>ubsection</w:t>
      </w:r>
      <w:r w:rsidRPr="004456DF">
        <w:rPr>
          <w:rFonts w:ascii="Calibri" w:eastAsia="Times New Roman" w:hAnsi="Calibri" w:cs="Calibri"/>
          <w:color w:val="000000"/>
          <w:sz w:val="24"/>
          <w:szCs w:val="24"/>
          <w:lang w:eastAsia="en-AU"/>
        </w:rPr>
        <w:t> 72(4) of the Privacy Act to make GD 20</w:t>
      </w:r>
      <w:r w:rsidR="00522FA5">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w:t>
      </w:r>
    </w:p>
    <w:p w14:paraId="228AE258" w14:textId="51A45B8D" w:rsidR="00334114" w:rsidRPr="00334114" w:rsidRDefault="00522FA5" w:rsidP="00334114">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The Commissioner may</w:t>
      </w:r>
      <w:r w:rsidRPr="004456DF">
        <w:rPr>
          <w:rFonts w:ascii="Calibri" w:eastAsia="Times New Roman" w:hAnsi="Calibri" w:cs="Calibri"/>
          <w:color w:val="000000"/>
          <w:sz w:val="24"/>
          <w:szCs w:val="24"/>
          <w:lang w:eastAsia="en-AU"/>
        </w:rPr>
        <w:t xml:space="preserve"> make a PID </w:t>
      </w:r>
      <w:r w:rsidR="00116AC8">
        <w:rPr>
          <w:rFonts w:ascii="Calibri" w:eastAsia="Times New Roman" w:hAnsi="Calibri" w:cs="Calibri"/>
          <w:color w:val="000000"/>
          <w:sz w:val="24"/>
          <w:szCs w:val="24"/>
          <w:lang w:eastAsia="en-AU"/>
        </w:rPr>
        <w:t>if satisfied that:</w:t>
      </w:r>
    </w:p>
    <w:p w14:paraId="4DDD98E9" w14:textId="177F8679" w:rsidR="00116AC8" w:rsidRDefault="00B41A19" w:rsidP="00116AC8">
      <w:pPr>
        <w:pStyle w:val="ListParagraph"/>
        <w:numPr>
          <w:ilvl w:val="0"/>
          <w:numId w:val="1"/>
        </w:numPr>
        <w:shd w:val="clear" w:color="auto" w:fill="FFFFFF"/>
        <w:spacing w:after="240"/>
        <w:rPr>
          <w:rFonts w:ascii="Calibri" w:hAnsi="Calibri" w:cs="Calibri"/>
          <w:color w:val="000000"/>
        </w:rPr>
      </w:pPr>
      <w:r>
        <w:rPr>
          <w:rFonts w:ascii="Calibri" w:hAnsi="Calibri" w:cs="Calibri"/>
          <w:color w:val="000000"/>
        </w:rPr>
        <w:t>t</w:t>
      </w:r>
      <w:r w:rsidR="00116AC8">
        <w:rPr>
          <w:rFonts w:ascii="Calibri" w:hAnsi="Calibri" w:cs="Calibri"/>
          <w:color w:val="000000"/>
        </w:rPr>
        <w:t xml:space="preserve">he act or practice that is the subject of an application under section 73 </w:t>
      </w:r>
      <w:r>
        <w:rPr>
          <w:rFonts w:ascii="Calibri" w:hAnsi="Calibri" w:cs="Calibri"/>
          <w:color w:val="000000"/>
        </w:rPr>
        <w:t xml:space="preserve">of the Privacy Act </w:t>
      </w:r>
      <w:r w:rsidR="00116AC8">
        <w:rPr>
          <w:rFonts w:ascii="Calibri" w:hAnsi="Calibri" w:cs="Calibri"/>
          <w:color w:val="000000"/>
        </w:rPr>
        <w:t xml:space="preserve">for a determination under section 72 </w:t>
      </w:r>
      <w:r>
        <w:rPr>
          <w:rFonts w:ascii="Calibri" w:hAnsi="Calibri" w:cs="Calibri"/>
          <w:color w:val="000000"/>
        </w:rPr>
        <w:t xml:space="preserve">of that Act </w:t>
      </w:r>
      <w:r w:rsidR="00116AC8">
        <w:rPr>
          <w:rFonts w:ascii="Calibri" w:hAnsi="Calibri" w:cs="Calibri"/>
          <w:color w:val="000000"/>
        </w:rPr>
        <w:t>breaches or may breach an Australian Privacy Principle (APP); and</w:t>
      </w:r>
    </w:p>
    <w:p w14:paraId="0A7AD90E" w14:textId="7E47AC5F" w:rsidR="00116AC8" w:rsidRPr="00E33BD1" w:rsidRDefault="00B41A19" w:rsidP="00E33BD1">
      <w:pPr>
        <w:pStyle w:val="ListParagraph"/>
        <w:numPr>
          <w:ilvl w:val="0"/>
          <w:numId w:val="1"/>
        </w:numPr>
        <w:shd w:val="clear" w:color="auto" w:fill="FFFFFF"/>
        <w:spacing w:after="240"/>
        <w:rPr>
          <w:rFonts w:ascii="Calibri" w:hAnsi="Calibri" w:cs="Calibri"/>
          <w:color w:val="000000"/>
        </w:rPr>
      </w:pPr>
      <w:r>
        <w:rPr>
          <w:rFonts w:ascii="Calibri" w:hAnsi="Calibri" w:cs="Calibri"/>
          <w:color w:val="000000"/>
        </w:rPr>
        <w:t>t</w:t>
      </w:r>
      <w:r w:rsidR="00116AC8">
        <w:rPr>
          <w:rFonts w:ascii="Calibri" w:hAnsi="Calibri" w:cs="Calibri"/>
          <w:color w:val="000000"/>
        </w:rPr>
        <w:t xml:space="preserve">he public interest in the entity doing the act or engaging in the practice substantially outweighs the public interest in adhering to the APP in question. </w:t>
      </w:r>
    </w:p>
    <w:p w14:paraId="0586E1E2" w14:textId="77777777" w:rsidR="004456DF" w:rsidRPr="004456DF" w:rsidRDefault="004456DF" w:rsidP="004456DF">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sidRPr="004456DF">
        <w:rPr>
          <w:rFonts w:ascii="Calibri" w:eastAsia="Times New Roman" w:hAnsi="Calibri" w:cs="Calibri"/>
          <w:b/>
          <w:bCs/>
          <w:color w:val="000000"/>
          <w:sz w:val="28"/>
          <w:szCs w:val="28"/>
          <w:lang w:eastAsia="en-AU"/>
        </w:rPr>
        <w:t>Purpose of the determinations</w:t>
      </w:r>
    </w:p>
    <w:p w14:paraId="22944F67" w14:textId="6C12DC27" w:rsid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purpose of PID 20</w:t>
      </w:r>
      <w:r w:rsidR="00116AC8">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and PID 20</w:t>
      </w:r>
      <w:r w:rsidR="00116AC8">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-2 is to </w:t>
      </w:r>
      <w:r w:rsidR="00116AC8">
        <w:rPr>
          <w:rFonts w:ascii="Calibri" w:eastAsia="Times New Roman" w:hAnsi="Calibri" w:cs="Calibri"/>
          <w:color w:val="000000"/>
          <w:sz w:val="24"/>
          <w:szCs w:val="24"/>
          <w:lang w:eastAsia="en-AU"/>
        </w:rPr>
        <w:t xml:space="preserve">continue to </w:t>
      </w:r>
      <w:r w:rsidRPr="004456DF">
        <w:rPr>
          <w:rFonts w:ascii="Calibri" w:eastAsia="Times New Roman" w:hAnsi="Calibri" w:cs="Calibri"/>
          <w:color w:val="000000"/>
          <w:sz w:val="24"/>
          <w:szCs w:val="24"/>
          <w:lang w:eastAsia="en-AU"/>
        </w:rPr>
        <w:t xml:space="preserve">permit the </w:t>
      </w:r>
      <w:r w:rsidR="00B05369">
        <w:rPr>
          <w:rFonts w:ascii="Calibri" w:eastAsia="Times New Roman" w:hAnsi="Calibri" w:cs="Calibri"/>
          <w:color w:val="000000"/>
          <w:sz w:val="24"/>
          <w:szCs w:val="24"/>
          <w:lang w:eastAsia="en-AU"/>
        </w:rPr>
        <w:t>a</w:t>
      </w:r>
      <w:r w:rsidR="00B05369" w:rsidRPr="004456DF">
        <w:rPr>
          <w:rFonts w:ascii="Calibri" w:eastAsia="Times New Roman" w:hAnsi="Calibri" w:cs="Calibri"/>
          <w:color w:val="000000"/>
          <w:sz w:val="24"/>
          <w:szCs w:val="24"/>
          <w:lang w:eastAsia="en-AU"/>
        </w:rPr>
        <w:t>pplicants</w:t>
      </w:r>
      <w:r w:rsidRPr="004456DF">
        <w:rPr>
          <w:rFonts w:ascii="Calibri" w:eastAsia="Times New Roman" w:hAnsi="Calibri" w:cs="Calibri"/>
          <w:color w:val="000000"/>
          <w:sz w:val="24"/>
          <w:szCs w:val="24"/>
          <w:lang w:eastAsia="en-AU"/>
        </w:rPr>
        <w:t>, ANZ and the RBA</w:t>
      </w:r>
      <w:r w:rsidR="00B05369">
        <w:rPr>
          <w:rFonts w:ascii="Calibri" w:eastAsia="Times New Roman" w:hAnsi="Calibri" w:cs="Calibri"/>
          <w:color w:val="000000"/>
          <w:sz w:val="24"/>
          <w:szCs w:val="24"/>
          <w:lang w:eastAsia="en-AU"/>
        </w:rPr>
        <w:t xml:space="preserve"> (Applicants)</w:t>
      </w:r>
      <w:r w:rsidRPr="004456DF">
        <w:rPr>
          <w:rFonts w:ascii="Calibri" w:eastAsia="Times New Roman" w:hAnsi="Calibri" w:cs="Calibri"/>
          <w:color w:val="000000"/>
          <w:sz w:val="24"/>
          <w:szCs w:val="24"/>
          <w:lang w:eastAsia="en-AU"/>
        </w:rPr>
        <w:t>, to disclose the personal information of a beneficiary of an</w:t>
      </w:r>
      <w:r w:rsidR="00204A67">
        <w:rPr>
          <w:rFonts w:ascii="Calibri" w:eastAsia="Times New Roman" w:hAnsi="Calibri" w:cs="Calibri"/>
          <w:color w:val="000000"/>
          <w:sz w:val="24"/>
          <w:szCs w:val="24"/>
          <w:lang w:eastAsia="en-AU"/>
        </w:rPr>
        <w:t xml:space="preserve"> international money transfer</w:t>
      </w:r>
      <w:r w:rsidRPr="004456DF">
        <w:rPr>
          <w:rFonts w:ascii="Calibri" w:eastAsia="Times New Roman" w:hAnsi="Calibri" w:cs="Calibri"/>
          <w:color w:val="000000"/>
          <w:sz w:val="24"/>
          <w:szCs w:val="24"/>
          <w:lang w:eastAsia="en-AU"/>
        </w:rPr>
        <w:t xml:space="preserve"> </w:t>
      </w:r>
      <w:r w:rsidR="00204A67">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IMT</w:t>
      </w:r>
      <w:r w:rsidR="00204A67">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 xml:space="preserve"> to an overseas financial institution when processing an IMT</w:t>
      </w:r>
      <w:r w:rsidR="00B23C2B">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 xml:space="preserve"> without </w:t>
      </w:r>
      <w:r w:rsidR="00416339">
        <w:rPr>
          <w:rFonts w:ascii="Calibri" w:eastAsia="Times New Roman" w:hAnsi="Calibri" w:cs="Calibri"/>
          <w:color w:val="000000"/>
          <w:sz w:val="24"/>
          <w:szCs w:val="24"/>
          <w:lang w:eastAsia="en-AU"/>
        </w:rPr>
        <w:t xml:space="preserve">the Applicants </w:t>
      </w:r>
      <w:r w:rsidRPr="004456DF">
        <w:rPr>
          <w:rFonts w:ascii="Calibri" w:eastAsia="Times New Roman" w:hAnsi="Calibri" w:cs="Calibri"/>
          <w:color w:val="000000"/>
          <w:sz w:val="24"/>
          <w:szCs w:val="24"/>
          <w:lang w:eastAsia="en-AU"/>
        </w:rPr>
        <w:t>breaching the APPs</w:t>
      </w:r>
      <w:r w:rsidR="00116AC8">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 xml:space="preserve"> The purpose of GD 20</w:t>
      </w:r>
      <w:r w:rsidR="00116AC8">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is to give PID 20</w:t>
      </w:r>
      <w:r w:rsidR="00116AC8">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-1 general effect in relation to all other </w:t>
      </w:r>
      <w:r w:rsidR="008C5018">
        <w:rPr>
          <w:rFonts w:ascii="Calibri" w:eastAsia="Times New Roman" w:hAnsi="Calibri" w:cs="Calibri"/>
          <w:color w:val="000000"/>
          <w:sz w:val="24"/>
          <w:szCs w:val="24"/>
          <w:lang w:eastAsia="en-AU"/>
        </w:rPr>
        <w:t>authorised deposit-taking institutions (</w:t>
      </w:r>
      <w:r w:rsidRPr="004456DF">
        <w:rPr>
          <w:rFonts w:ascii="Calibri" w:eastAsia="Times New Roman" w:hAnsi="Calibri" w:cs="Calibri"/>
          <w:color w:val="000000"/>
          <w:sz w:val="24"/>
          <w:szCs w:val="24"/>
          <w:lang w:eastAsia="en-AU"/>
        </w:rPr>
        <w:t>ADIs</w:t>
      </w:r>
      <w:r w:rsidR="008C5018">
        <w:rPr>
          <w:rFonts w:ascii="Calibri" w:eastAsia="Times New Roman" w:hAnsi="Calibri" w:cs="Calibri"/>
          <w:color w:val="000000"/>
          <w:sz w:val="24"/>
          <w:szCs w:val="24"/>
          <w:lang w:eastAsia="en-AU"/>
        </w:rPr>
        <w:t xml:space="preserve">) within the meaning of the </w:t>
      </w:r>
      <w:r w:rsidR="008C5018" w:rsidRPr="00E33BD1">
        <w:rPr>
          <w:rFonts w:ascii="Calibri" w:eastAsia="Times New Roman" w:hAnsi="Calibri" w:cs="Calibri"/>
          <w:i/>
          <w:iCs/>
          <w:color w:val="000000"/>
          <w:sz w:val="24"/>
          <w:szCs w:val="24"/>
          <w:lang w:eastAsia="en-AU"/>
        </w:rPr>
        <w:t>Banking Act 1959</w:t>
      </w:r>
      <w:r w:rsidRPr="004456DF">
        <w:rPr>
          <w:rFonts w:ascii="Calibri" w:eastAsia="Times New Roman" w:hAnsi="Calibri" w:cs="Calibri"/>
          <w:color w:val="000000"/>
          <w:sz w:val="24"/>
          <w:szCs w:val="24"/>
          <w:lang w:eastAsia="en-AU"/>
        </w:rPr>
        <w:t>.</w:t>
      </w:r>
      <w:r w:rsidR="008C5018">
        <w:rPr>
          <w:rFonts w:ascii="Calibri" w:eastAsia="Times New Roman" w:hAnsi="Calibri" w:cs="Calibri"/>
          <w:color w:val="000000"/>
          <w:sz w:val="24"/>
          <w:szCs w:val="24"/>
          <w:lang w:eastAsia="en-AU"/>
        </w:rPr>
        <w:t xml:space="preserve"> This has the effect of permitting other ADIs to disclose personal information of a beneficiary to an overseas financial institution when processing an IMT without breaching the APPs.</w:t>
      </w:r>
    </w:p>
    <w:p w14:paraId="696997FD" w14:textId="52FB5411" w:rsidR="008C5018" w:rsidRDefault="008C5018"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Furthermore, the PIDs</w:t>
      </w:r>
      <w:r w:rsidR="00D92D10">
        <w:rPr>
          <w:rFonts w:ascii="Calibri" w:eastAsia="Times New Roman" w:hAnsi="Calibri" w:cs="Calibri"/>
          <w:color w:val="000000"/>
          <w:sz w:val="24"/>
          <w:szCs w:val="24"/>
          <w:lang w:eastAsia="en-AU"/>
        </w:rPr>
        <w:t xml:space="preserve"> and GD</w:t>
      </w:r>
      <w:r>
        <w:rPr>
          <w:rFonts w:ascii="Calibri" w:eastAsia="Times New Roman" w:hAnsi="Calibri" w:cs="Calibri"/>
          <w:color w:val="000000"/>
          <w:sz w:val="24"/>
          <w:szCs w:val="24"/>
          <w:lang w:eastAsia="en-AU"/>
        </w:rPr>
        <w:t xml:space="preserve"> ensure that the Applicants (and all other ADIs) are not taken to have breached any other APP (other than APP 1) as a result of being held accountable for an act or practice of an overseas financial institution in relation to personal information </w:t>
      </w:r>
      <w:r>
        <w:rPr>
          <w:rFonts w:ascii="Calibri" w:eastAsia="Times New Roman" w:hAnsi="Calibri" w:cs="Calibri"/>
          <w:color w:val="000000"/>
          <w:sz w:val="24"/>
          <w:szCs w:val="24"/>
          <w:lang w:eastAsia="en-AU"/>
        </w:rPr>
        <w:lastRenderedPageBreak/>
        <w:t xml:space="preserve">disclosed when processing an IMT (in accordance with section 16C(2)), in circumstances where it is not practicable for them to take further steps to </w:t>
      </w:r>
      <w:r w:rsidR="00D92D10">
        <w:rPr>
          <w:rFonts w:ascii="Calibri" w:eastAsia="Times New Roman" w:hAnsi="Calibri" w:cs="Calibri"/>
          <w:color w:val="000000"/>
          <w:sz w:val="24"/>
          <w:szCs w:val="24"/>
          <w:lang w:eastAsia="en-AU"/>
        </w:rPr>
        <w:t>prevent</w:t>
      </w:r>
      <w:r>
        <w:rPr>
          <w:rFonts w:ascii="Calibri" w:eastAsia="Times New Roman" w:hAnsi="Calibri" w:cs="Calibri"/>
          <w:color w:val="000000"/>
          <w:sz w:val="24"/>
          <w:szCs w:val="24"/>
          <w:lang w:eastAsia="en-AU"/>
        </w:rPr>
        <w:t xml:space="preserve"> such breaches. </w:t>
      </w:r>
    </w:p>
    <w:p w14:paraId="67B3DEEF" w14:textId="290AFAFC" w:rsidR="002C4331" w:rsidRDefault="002C4331" w:rsidP="002C4331">
      <w:pPr>
        <w:pStyle w:val="Default"/>
        <w:rPr>
          <w:rFonts w:ascii="Calibri" w:eastAsia="Times New Roman" w:hAnsi="Calibri" w:cs="Calibri"/>
          <w:lang w:eastAsia="en-AU"/>
        </w:rPr>
      </w:pPr>
      <w:r w:rsidRPr="00E33BD1">
        <w:rPr>
          <w:rFonts w:ascii="Calibri" w:eastAsia="Times New Roman" w:hAnsi="Calibri" w:cs="Calibri"/>
          <w:lang w:eastAsia="en-AU"/>
        </w:rPr>
        <w:t xml:space="preserve">These PIDs replace </w:t>
      </w:r>
      <w:r w:rsidR="007B25B8">
        <w:rPr>
          <w:rFonts w:ascii="Calibri" w:eastAsia="Times New Roman" w:hAnsi="Calibri" w:cs="Calibri"/>
          <w:lang w:eastAsia="en-AU"/>
        </w:rPr>
        <w:t xml:space="preserve">the following </w:t>
      </w:r>
      <w:r w:rsidRPr="00E33BD1">
        <w:rPr>
          <w:rFonts w:ascii="Calibri" w:eastAsia="Times New Roman" w:hAnsi="Calibri" w:cs="Calibri"/>
          <w:lang w:eastAsia="en-AU"/>
        </w:rPr>
        <w:t xml:space="preserve">PIDs concerning IMTs that sunset on 25 February 2020: </w:t>
      </w:r>
    </w:p>
    <w:p w14:paraId="7A7C7347" w14:textId="5FDD84F0" w:rsidR="002C4331" w:rsidRDefault="002C4331" w:rsidP="00841033">
      <w:pPr>
        <w:pStyle w:val="Default"/>
        <w:numPr>
          <w:ilvl w:val="0"/>
          <w:numId w:val="12"/>
        </w:numPr>
        <w:rPr>
          <w:rFonts w:ascii="Calibri" w:eastAsia="Times New Roman" w:hAnsi="Calibri" w:cs="Calibri"/>
          <w:lang w:eastAsia="en-AU"/>
        </w:rPr>
      </w:pPr>
      <w:r w:rsidRPr="00841033">
        <w:rPr>
          <w:rFonts w:ascii="Calibri" w:eastAsia="Times New Roman" w:hAnsi="Calibri" w:cs="Calibri"/>
          <w:lang w:eastAsia="en-AU"/>
        </w:rPr>
        <w:t xml:space="preserve">Privacy (International Money Transfers) Public Interest Determination 2015 (No. 1) (made under subsection 72(2) in respect of the ANZ) </w:t>
      </w:r>
    </w:p>
    <w:p w14:paraId="135F5FAF" w14:textId="4570BA4C" w:rsidR="002C4331" w:rsidRDefault="002C4331" w:rsidP="00841033">
      <w:pPr>
        <w:pStyle w:val="Default"/>
        <w:numPr>
          <w:ilvl w:val="0"/>
          <w:numId w:val="12"/>
        </w:numPr>
        <w:rPr>
          <w:rFonts w:ascii="Calibri" w:eastAsia="Times New Roman" w:hAnsi="Calibri" w:cs="Calibri"/>
          <w:lang w:eastAsia="en-AU"/>
        </w:rPr>
      </w:pPr>
      <w:r w:rsidRPr="00841033">
        <w:rPr>
          <w:rFonts w:ascii="Calibri" w:eastAsia="Times New Roman" w:hAnsi="Calibri" w:cs="Calibri"/>
          <w:lang w:eastAsia="en-AU"/>
        </w:rPr>
        <w:t xml:space="preserve">Privacy (International Money Transfers) Public Interest Determination 2015 (No. 2) (made under subsection 72(2) in respect of the RBA), and </w:t>
      </w:r>
    </w:p>
    <w:p w14:paraId="139094EA" w14:textId="1F6298BD" w:rsidR="002C4331" w:rsidRPr="00841033" w:rsidRDefault="002C4331" w:rsidP="00ED2AFA">
      <w:pPr>
        <w:pStyle w:val="Default"/>
        <w:numPr>
          <w:ilvl w:val="0"/>
          <w:numId w:val="12"/>
        </w:numPr>
        <w:rPr>
          <w:rFonts w:ascii="Calibri" w:eastAsia="Times New Roman" w:hAnsi="Calibri" w:cs="Calibri"/>
          <w:lang w:eastAsia="en-AU"/>
        </w:rPr>
      </w:pPr>
      <w:r w:rsidRPr="00841033">
        <w:rPr>
          <w:rFonts w:ascii="Calibri" w:eastAsia="Times New Roman" w:hAnsi="Calibri" w:cs="Calibri"/>
          <w:lang w:eastAsia="en-AU"/>
        </w:rPr>
        <w:t xml:space="preserve">Privacy (International Money Transfers) Generalising Determination 2015 (made under subsection 72(4) that no other ADI is taken to contravene section 15 or 26A while that determination is in force). </w:t>
      </w:r>
    </w:p>
    <w:p w14:paraId="37160BA3" w14:textId="77777777" w:rsidR="00ED2AFA" w:rsidRDefault="00ED2AFA" w:rsidP="00E33BD1">
      <w:pPr>
        <w:pStyle w:val="Default"/>
        <w:rPr>
          <w:rFonts w:ascii="Calibri" w:eastAsia="Times New Roman" w:hAnsi="Calibri" w:cs="Calibri"/>
          <w:lang w:eastAsia="en-AU"/>
        </w:rPr>
      </w:pPr>
    </w:p>
    <w:p w14:paraId="43CC5F67" w14:textId="561CB3BE" w:rsidR="00507308" w:rsidRDefault="00507308"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The applications </w:t>
      </w:r>
      <w:r w:rsidR="00890957">
        <w:rPr>
          <w:rFonts w:ascii="Calibri" w:eastAsia="Times New Roman" w:hAnsi="Calibri" w:cs="Calibri"/>
          <w:color w:val="000000"/>
          <w:sz w:val="24"/>
          <w:szCs w:val="24"/>
          <w:lang w:eastAsia="en-AU"/>
        </w:rPr>
        <w:t xml:space="preserve">that the OAIC </w:t>
      </w:r>
      <w:r>
        <w:rPr>
          <w:rFonts w:ascii="Calibri" w:eastAsia="Times New Roman" w:hAnsi="Calibri" w:cs="Calibri"/>
          <w:color w:val="000000"/>
          <w:sz w:val="24"/>
          <w:szCs w:val="24"/>
          <w:lang w:eastAsia="en-AU"/>
        </w:rPr>
        <w:t>received from both the RBA and ANZ</w:t>
      </w:r>
      <w:r w:rsidR="00890957">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are substantially similar to those received previously in 2014 in relation to the</w:t>
      </w:r>
      <w:r w:rsidR="007B25B8">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PIDs</w:t>
      </w:r>
      <w:r w:rsidR="007B25B8">
        <w:rPr>
          <w:rFonts w:ascii="Calibri" w:eastAsia="Times New Roman" w:hAnsi="Calibri" w:cs="Calibri"/>
          <w:color w:val="000000"/>
          <w:sz w:val="24"/>
          <w:szCs w:val="24"/>
          <w:lang w:eastAsia="en-AU"/>
        </w:rPr>
        <w:t xml:space="preserve"> listed above</w:t>
      </w:r>
      <w:r>
        <w:rPr>
          <w:rFonts w:ascii="Calibri" w:eastAsia="Times New Roman" w:hAnsi="Calibri" w:cs="Calibri"/>
          <w:color w:val="000000"/>
          <w:sz w:val="24"/>
          <w:szCs w:val="24"/>
          <w:lang w:eastAsia="en-AU"/>
        </w:rPr>
        <w:t xml:space="preserve">. </w:t>
      </w:r>
      <w:r w:rsidR="007B25B8">
        <w:rPr>
          <w:rFonts w:ascii="Calibri" w:eastAsia="Times New Roman" w:hAnsi="Calibri" w:cs="Calibri"/>
          <w:color w:val="000000"/>
          <w:sz w:val="24"/>
          <w:szCs w:val="24"/>
          <w:lang w:eastAsia="en-AU"/>
        </w:rPr>
        <w:t>While</w:t>
      </w:r>
      <w:r>
        <w:rPr>
          <w:rFonts w:ascii="Calibri" w:eastAsia="Times New Roman" w:hAnsi="Calibri" w:cs="Calibri"/>
          <w:color w:val="000000"/>
          <w:sz w:val="24"/>
          <w:szCs w:val="24"/>
          <w:lang w:eastAsia="en-AU"/>
        </w:rPr>
        <w:t xml:space="preserve"> the new PIDs have been made on substantially the same terms, </w:t>
      </w:r>
      <w:r w:rsidR="007B25B8">
        <w:rPr>
          <w:rFonts w:ascii="Calibri" w:eastAsia="Times New Roman" w:hAnsi="Calibri" w:cs="Calibri"/>
          <w:color w:val="000000"/>
          <w:sz w:val="24"/>
          <w:szCs w:val="24"/>
          <w:lang w:eastAsia="en-AU"/>
        </w:rPr>
        <w:t xml:space="preserve">the Commissioner has also </w:t>
      </w:r>
      <w:r>
        <w:rPr>
          <w:rFonts w:ascii="Calibri" w:eastAsia="Times New Roman" w:hAnsi="Calibri" w:cs="Calibri"/>
          <w:color w:val="000000"/>
          <w:sz w:val="24"/>
          <w:szCs w:val="24"/>
          <w:lang w:eastAsia="en-AU"/>
        </w:rPr>
        <w:t>tak</w:t>
      </w:r>
      <w:r w:rsidR="007B25B8">
        <w:rPr>
          <w:rFonts w:ascii="Calibri" w:eastAsia="Times New Roman" w:hAnsi="Calibri" w:cs="Calibri"/>
          <w:color w:val="000000"/>
          <w:sz w:val="24"/>
          <w:szCs w:val="24"/>
          <w:lang w:eastAsia="en-AU"/>
        </w:rPr>
        <w:t>en</w:t>
      </w:r>
      <w:r>
        <w:rPr>
          <w:rFonts w:ascii="Calibri" w:eastAsia="Times New Roman" w:hAnsi="Calibri" w:cs="Calibri"/>
          <w:color w:val="000000"/>
          <w:sz w:val="24"/>
          <w:szCs w:val="24"/>
          <w:lang w:eastAsia="en-AU"/>
        </w:rPr>
        <w:t xml:space="preserve"> into account all relevant information in the applications as well as information received during consultation. </w:t>
      </w:r>
    </w:p>
    <w:p w14:paraId="7BC549C3" w14:textId="561B8E26" w:rsidR="00B94586" w:rsidRDefault="00B94586" w:rsidP="00B94586">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Pr>
          <w:rFonts w:ascii="Calibri" w:eastAsia="Times New Roman" w:hAnsi="Calibri" w:cs="Calibri"/>
          <w:b/>
          <w:bCs/>
          <w:color w:val="000000"/>
          <w:sz w:val="28"/>
          <w:szCs w:val="28"/>
          <w:lang w:eastAsia="en-AU"/>
        </w:rPr>
        <w:t>Applications for public interest determinations</w:t>
      </w:r>
    </w:p>
    <w:p w14:paraId="386A94B8" w14:textId="77777777" w:rsidR="00EB568A" w:rsidRDefault="00EB568A" w:rsidP="00EB568A">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Under s</w:t>
      </w:r>
      <w:r>
        <w:rPr>
          <w:rFonts w:ascii="Calibri" w:eastAsia="Times New Roman" w:hAnsi="Calibri" w:cs="Calibri"/>
          <w:color w:val="000000"/>
          <w:sz w:val="24"/>
          <w:szCs w:val="24"/>
          <w:lang w:eastAsia="en-AU"/>
        </w:rPr>
        <w:t>ubsection</w:t>
      </w:r>
      <w:r w:rsidRPr="004456DF">
        <w:rPr>
          <w:rFonts w:ascii="Calibri" w:eastAsia="Times New Roman" w:hAnsi="Calibri" w:cs="Calibri"/>
          <w:color w:val="000000"/>
          <w:sz w:val="24"/>
          <w:szCs w:val="24"/>
          <w:lang w:eastAsia="en-AU"/>
        </w:rPr>
        <w:t> 73(1) of the Privacy Act</w:t>
      </w:r>
      <w:r>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 xml:space="preserve"> an APP entity may apply to the Commissioner for a determination under s</w:t>
      </w:r>
      <w:r>
        <w:rPr>
          <w:rFonts w:ascii="Calibri" w:eastAsia="Times New Roman" w:hAnsi="Calibri" w:cs="Calibri"/>
          <w:color w:val="000000"/>
          <w:sz w:val="24"/>
          <w:szCs w:val="24"/>
          <w:lang w:eastAsia="en-AU"/>
        </w:rPr>
        <w:t>ection</w:t>
      </w:r>
      <w:r w:rsidRPr="004456DF">
        <w:rPr>
          <w:rFonts w:ascii="Calibri" w:eastAsia="Times New Roman" w:hAnsi="Calibri" w:cs="Calibri"/>
          <w:color w:val="000000"/>
          <w:sz w:val="24"/>
          <w:szCs w:val="24"/>
          <w:lang w:eastAsia="en-AU"/>
        </w:rPr>
        <w:t> 72</w:t>
      </w:r>
      <w:r>
        <w:rPr>
          <w:rFonts w:ascii="Calibri" w:eastAsia="Times New Roman" w:hAnsi="Calibri" w:cs="Calibri"/>
          <w:color w:val="000000"/>
          <w:sz w:val="24"/>
          <w:szCs w:val="24"/>
          <w:lang w:eastAsia="en-AU"/>
        </w:rPr>
        <w:t xml:space="preserve"> of that Act</w:t>
      </w:r>
      <w:r w:rsidRPr="004456DF">
        <w:rPr>
          <w:rFonts w:ascii="Calibri" w:eastAsia="Times New Roman" w:hAnsi="Calibri" w:cs="Calibri"/>
          <w:color w:val="000000"/>
          <w:sz w:val="24"/>
          <w:szCs w:val="24"/>
          <w:lang w:eastAsia="en-AU"/>
        </w:rPr>
        <w:t xml:space="preserve"> in relation to an act or practice of that entity. The Commissioner received two such applications</w:t>
      </w:r>
      <w:r>
        <w:rPr>
          <w:rFonts w:ascii="Calibri" w:eastAsia="Times New Roman" w:hAnsi="Calibri" w:cs="Calibri"/>
          <w:color w:val="000000"/>
          <w:sz w:val="24"/>
          <w:szCs w:val="24"/>
          <w:lang w:eastAsia="en-AU"/>
        </w:rPr>
        <w:t>:</w:t>
      </w:r>
    </w:p>
    <w:p w14:paraId="6BD81F26" w14:textId="4423F1E3" w:rsidR="00EB568A" w:rsidRDefault="00EB568A" w:rsidP="00EB568A">
      <w:pPr>
        <w:pStyle w:val="ListParagraph"/>
        <w:numPr>
          <w:ilvl w:val="0"/>
          <w:numId w:val="2"/>
        </w:numPr>
        <w:shd w:val="clear" w:color="auto" w:fill="FFFFFF"/>
        <w:spacing w:after="240"/>
        <w:rPr>
          <w:rFonts w:ascii="Calibri" w:hAnsi="Calibri" w:cs="Calibri"/>
          <w:color w:val="000000"/>
        </w:rPr>
      </w:pPr>
      <w:r>
        <w:rPr>
          <w:rFonts w:ascii="Calibri" w:hAnsi="Calibri" w:cs="Calibri"/>
          <w:color w:val="000000"/>
        </w:rPr>
        <w:t>an application from the Reserve Bank of Australia (RBA) received on 2 December 2019, and</w:t>
      </w:r>
    </w:p>
    <w:p w14:paraId="5D2FD982" w14:textId="47DF5367" w:rsidR="00EB568A" w:rsidRDefault="00EB568A" w:rsidP="00EB568A">
      <w:pPr>
        <w:pStyle w:val="ListParagraph"/>
        <w:numPr>
          <w:ilvl w:val="0"/>
          <w:numId w:val="2"/>
        </w:numPr>
        <w:shd w:val="clear" w:color="auto" w:fill="FFFFFF"/>
        <w:spacing w:after="240"/>
        <w:rPr>
          <w:rFonts w:ascii="Calibri" w:hAnsi="Calibri" w:cs="Calibri"/>
          <w:color w:val="000000"/>
        </w:rPr>
      </w:pPr>
      <w:r>
        <w:rPr>
          <w:rFonts w:ascii="Calibri" w:hAnsi="Calibri" w:cs="Calibri"/>
          <w:color w:val="000000"/>
        </w:rPr>
        <w:t xml:space="preserve">an application from the Australia and New Zealand Banking Group Limited (ANZ) received on 5 December 2019. </w:t>
      </w:r>
    </w:p>
    <w:p w14:paraId="27EA9793" w14:textId="5DA5F351" w:rsidR="00EB568A" w:rsidRDefault="00EB568A" w:rsidP="00EB568A">
      <w:pPr>
        <w:shd w:val="clear" w:color="auto" w:fill="FFFFFF"/>
        <w:spacing w:after="240" w:line="240" w:lineRule="auto"/>
        <w:rPr>
          <w:rFonts w:ascii="Calibri" w:eastAsia="Times New Roman" w:hAnsi="Calibri" w:cs="Calibri"/>
          <w:color w:val="000000"/>
          <w:sz w:val="24"/>
          <w:szCs w:val="24"/>
          <w:lang w:eastAsia="en-AU"/>
        </w:rPr>
      </w:pPr>
      <w:r w:rsidRPr="003860CA">
        <w:rPr>
          <w:rFonts w:ascii="Calibri" w:eastAsia="Times New Roman" w:hAnsi="Calibri" w:cs="Calibri"/>
          <w:color w:val="000000"/>
          <w:sz w:val="24"/>
          <w:szCs w:val="24"/>
          <w:lang w:eastAsia="en-AU"/>
        </w:rPr>
        <w:t xml:space="preserve">The </w:t>
      </w:r>
      <w:r>
        <w:rPr>
          <w:rFonts w:ascii="Calibri" w:eastAsia="Times New Roman" w:hAnsi="Calibri" w:cs="Calibri"/>
          <w:color w:val="000000"/>
          <w:sz w:val="24"/>
          <w:szCs w:val="24"/>
          <w:lang w:eastAsia="en-AU"/>
        </w:rPr>
        <w:t>A</w:t>
      </w:r>
      <w:r w:rsidRPr="003860CA">
        <w:rPr>
          <w:rFonts w:ascii="Calibri" w:eastAsia="Times New Roman" w:hAnsi="Calibri" w:cs="Calibri"/>
          <w:color w:val="000000"/>
          <w:sz w:val="24"/>
          <w:szCs w:val="24"/>
          <w:lang w:eastAsia="en-AU"/>
        </w:rPr>
        <w:t>pplica</w:t>
      </w:r>
      <w:r w:rsidR="00E640C1">
        <w:rPr>
          <w:rFonts w:ascii="Calibri" w:eastAsia="Times New Roman" w:hAnsi="Calibri" w:cs="Calibri"/>
          <w:color w:val="000000"/>
          <w:sz w:val="24"/>
          <w:szCs w:val="24"/>
          <w:lang w:eastAsia="en-AU"/>
        </w:rPr>
        <w:t>nt</w:t>
      </w:r>
      <w:r w:rsidRPr="003860CA">
        <w:rPr>
          <w:rFonts w:ascii="Calibri" w:eastAsia="Times New Roman" w:hAnsi="Calibri" w:cs="Calibri"/>
          <w:color w:val="000000"/>
          <w:sz w:val="24"/>
          <w:szCs w:val="24"/>
          <w:lang w:eastAsia="en-AU"/>
        </w:rPr>
        <w:t xml:space="preserve">s seek new PIDs to </w:t>
      </w:r>
      <w:r>
        <w:rPr>
          <w:rFonts w:ascii="Calibri" w:eastAsia="Times New Roman" w:hAnsi="Calibri" w:cs="Calibri"/>
          <w:color w:val="000000"/>
          <w:sz w:val="24"/>
          <w:szCs w:val="24"/>
          <w:lang w:eastAsia="en-AU"/>
        </w:rPr>
        <w:t xml:space="preserve">continue to </w:t>
      </w:r>
      <w:r w:rsidRPr="003860CA">
        <w:rPr>
          <w:rFonts w:ascii="Calibri" w:eastAsia="Times New Roman" w:hAnsi="Calibri" w:cs="Calibri"/>
          <w:color w:val="000000"/>
          <w:sz w:val="24"/>
          <w:szCs w:val="24"/>
          <w:lang w:eastAsia="en-AU"/>
        </w:rPr>
        <w:t xml:space="preserve">permit ANZ—along with other authorised-deposit taking institutions within the meaning of the Banking Act 1959 (ADIs)—and the RBA to disclose the personal information of a beneficiary of an </w:t>
      </w:r>
      <w:r>
        <w:rPr>
          <w:rFonts w:ascii="Calibri" w:eastAsia="Times New Roman" w:hAnsi="Calibri" w:cs="Calibri"/>
          <w:color w:val="000000"/>
          <w:sz w:val="24"/>
          <w:szCs w:val="24"/>
          <w:lang w:eastAsia="en-AU"/>
        </w:rPr>
        <w:t>IMT</w:t>
      </w:r>
      <w:r w:rsidRPr="005B6065">
        <w:rPr>
          <w:rFonts w:ascii="Calibri" w:eastAsia="Times New Roman" w:hAnsi="Calibri" w:cs="Calibri"/>
          <w:color w:val="000000"/>
          <w:sz w:val="24"/>
          <w:szCs w:val="24"/>
          <w:lang w:eastAsia="en-AU"/>
        </w:rPr>
        <w:t xml:space="preserve"> to an overseas financial institution when processing an</w:t>
      </w:r>
      <w:r>
        <w:rPr>
          <w:rFonts w:ascii="Calibri" w:eastAsia="Times New Roman" w:hAnsi="Calibri" w:cs="Calibri"/>
          <w:color w:val="000000"/>
          <w:sz w:val="24"/>
          <w:szCs w:val="24"/>
          <w:lang w:eastAsia="en-AU"/>
        </w:rPr>
        <w:t xml:space="preserve"> </w:t>
      </w:r>
      <w:r w:rsidRPr="005B6065">
        <w:rPr>
          <w:rFonts w:ascii="Calibri" w:eastAsia="Times New Roman" w:hAnsi="Calibri" w:cs="Calibri"/>
          <w:color w:val="000000"/>
          <w:sz w:val="24"/>
          <w:szCs w:val="24"/>
          <w:lang w:eastAsia="en-AU"/>
        </w:rPr>
        <w:t>IMT</w:t>
      </w:r>
      <w:r w:rsidRPr="003860CA">
        <w:rPr>
          <w:rFonts w:ascii="Calibri" w:eastAsia="Times New Roman" w:hAnsi="Calibri" w:cs="Calibri"/>
          <w:color w:val="000000"/>
          <w:sz w:val="24"/>
          <w:szCs w:val="24"/>
          <w:lang w:eastAsia="en-AU"/>
        </w:rPr>
        <w:t xml:space="preserve"> without breaching the APPs.</w:t>
      </w:r>
    </w:p>
    <w:p w14:paraId="73919C73" w14:textId="755BC435" w:rsidR="00EB568A" w:rsidRDefault="00EB568A" w:rsidP="00E33BD1">
      <w:pPr>
        <w:shd w:val="clear" w:color="auto" w:fill="FFFFFF"/>
        <w:spacing w:after="240" w:line="240" w:lineRule="auto"/>
        <w:rPr>
          <w:rFonts w:ascii="Calibri" w:eastAsia="Times New Roman" w:hAnsi="Calibri" w:cs="Calibri"/>
          <w:color w:val="000000"/>
          <w:sz w:val="24"/>
          <w:szCs w:val="24"/>
          <w:lang w:eastAsia="en-AU"/>
        </w:rPr>
      </w:pPr>
      <w:r w:rsidRPr="0032381D">
        <w:rPr>
          <w:rFonts w:ascii="Calibri" w:eastAsia="Times New Roman" w:hAnsi="Calibri" w:cs="Calibri"/>
          <w:color w:val="000000"/>
          <w:sz w:val="24"/>
          <w:szCs w:val="24"/>
          <w:lang w:eastAsia="en-AU"/>
        </w:rPr>
        <w:t xml:space="preserve">The </w:t>
      </w:r>
      <w:r w:rsidR="00045922">
        <w:rPr>
          <w:rFonts w:ascii="Calibri" w:eastAsia="Times New Roman" w:hAnsi="Calibri" w:cs="Calibri"/>
          <w:color w:val="000000"/>
          <w:sz w:val="24"/>
          <w:szCs w:val="24"/>
          <w:lang w:eastAsia="en-AU"/>
        </w:rPr>
        <w:t>a</w:t>
      </w:r>
      <w:r w:rsidRPr="0032381D">
        <w:rPr>
          <w:rFonts w:ascii="Calibri" w:eastAsia="Times New Roman" w:hAnsi="Calibri" w:cs="Calibri"/>
          <w:color w:val="000000"/>
          <w:sz w:val="24"/>
          <w:szCs w:val="24"/>
          <w:lang w:eastAsia="en-AU"/>
        </w:rPr>
        <w:t>pplications can be viewed on the Register of Public Interest Determinations on the Office of the Australian Information Commissioner’s website</w:t>
      </w:r>
      <w:r w:rsidRPr="004456DF">
        <w:rPr>
          <w:rFonts w:ascii="Calibri" w:eastAsia="Times New Roman" w:hAnsi="Calibri" w:cs="Calibri"/>
          <w:color w:val="000000"/>
          <w:sz w:val="24"/>
          <w:szCs w:val="24"/>
          <w:lang w:eastAsia="en-AU"/>
        </w:rPr>
        <w:t>, </w:t>
      </w:r>
      <w:hyperlink r:id="rId8" w:history="1">
        <w:r w:rsidRPr="003860CA">
          <w:rPr>
            <w:color w:val="000000"/>
            <w:sz w:val="24"/>
            <w:szCs w:val="24"/>
          </w:rPr>
          <w:t>https://www.oaic.gov.au/engage-with-us/consultations/applications-for-new-public-interest-determinations-regarding-international-money-transfers/consultation-paper/</w:t>
        </w:r>
      </w:hyperlink>
      <w:r w:rsidRPr="0032381D">
        <w:rPr>
          <w:rFonts w:ascii="Calibri" w:eastAsia="Times New Roman" w:hAnsi="Calibri" w:cs="Calibri"/>
          <w:color w:val="000000"/>
          <w:sz w:val="24"/>
          <w:szCs w:val="24"/>
          <w:lang w:eastAsia="en-AU"/>
        </w:rPr>
        <w:t>.</w:t>
      </w:r>
    </w:p>
    <w:p w14:paraId="6BBE791C" w14:textId="7E4A538D" w:rsidR="00B94586" w:rsidRPr="00E33BD1" w:rsidRDefault="00B94586" w:rsidP="00E33BD1">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Pr>
          <w:rFonts w:ascii="Calibri" w:eastAsia="Times New Roman" w:hAnsi="Calibri" w:cs="Calibri"/>
          <w:color w:val="000000"/>
          <w:sz w:val="24"/>
          <w:szCs w:val="24"/>
          <w:lang w:eastAsia="en-AU"/>
        </w:rPr>
        <w:t xml:space="preserve">The </w:t>
      </w:r>
      <w:r w:rsidR="00B05369">
        <w:rPr>
          <w:rFonts w:ascii="Calibri" w:eastAsia="Times New Roman" w:hAnsi="Calibri" w:cs="Calibri"/>
          <w:color w:val="000000"/>
          <w:sz w:val="24"/>
          <w:szCs w:val="24"/>
          <w:lang w:eastAsia="en-AU"/>
        </w:rPr>
        <w:t>A</w:t>
      </w:r>
      <w:r>
        <w:rPr>
          <w:rFonts w:ascii="Calibri" w:eastAsia="Times New Roman" w:hAnsi="Calibri" w:cs="Calibri"/>
          <w:color w:val="000000"/>
          <w:sz w:val="24"/>
          <w:szCs w:val="24"/>
          <w:lang w:eastAsia="en-AU"/>
        </w:rPr>
        <w:t>pplican</w:t>
      </w:r>
      <w:r w:rsidR="00E640C1">
        <w:rPr>
          <w:rFonts w:ascii="Calibri" w:eastAsia="Times New Roman" w:hAnsi="Calibri" w:cs="Calibri"/>
          <w:color w:val="000000"/>
          <w:sz w:val="24"/>
          <w:szCs w:val="24"/>
          <w:lang w:eastAsia="en-AU"/>
        </w:rPr>
        <w:t>t</w:t>
      </w:r>
      <w:r>
        <w:rPr>
          <w:rFonts w:ascii="Calibri" w:eastAsia="Times New Roman" w:hAnsi="Calibri" w:cs="Calibri"/>
          <w:color w:val="000000"/>
          <w:sz w:val="24"/>
          <w:szCs w:val="24"/>
          <w:lang w:eastAsia="en-AU"/>
        </w:rPr>
        <w:t xml:space="preserve">s </w:t>
      </w:r>
      <w:r w:rsidR="007B25B8">
        <w:rPr>
          <w:rFonts w:ascii="Calibri" w:eastAsia="Times New Roman" w:hAnsi="Calibri" w:cs="Calibri"/>
          <w:color w:val="000000"/>
          <w:sz w:val="24"/>
          <w:szCs w:val="24"/>
          <w:lang w:eastAsia="en-AU"/>
        </w:rPr>
        <w:t>raised</w:t>
      </w:r>
      <w:r>
        <w:rPr>
          <w:rFonts w:ascii="Calibri" w:eastAsia="Times New Roman" w:hAnsi="Calibri" w:cs="Calibri"/>
          <w:color w:val="000000"/>
          <w:sz w:val="24"/>
          <w:szCs w:val="24"/>
          <w:lang w:eastAsia="en-AU"/>
        </w:rPr>
        <w:t xml:space="preserve"> concerns that, in the absence of a PID, the</w:t>
      </w:r>
      <w:r w:rsidR="00153B83">
        <w:rPr>
          <w:rFonts w:ascii="Calibri" w:eastAsia="Times New Roman" w:hAnsi="Calibri" w:cs="Calibri"/>
          <w:color w:val="000000"/>
          <w:sz w:val="24"/>
          <w:szCs w:val="24"/>
          <w:lang w:eastAsia="en-AU"/>
        </w:rPr>
        <w:t>y</w:t>
      </w:r>
      <w:r>
        <w:rPr>
          <w:rFonts w:ascii="Calibri" w:eastAsia="Times New Roman" w:hAnsi="Calibri" w:cs="Calibri"/>
          <w:color w:val="000000"/>
          <w:sz w:val="24"/>
          <w:szCs w:val="24"/>
          <w:lang w:eastAsia="en-AU"/>
        </w:rPr>
        <w:t xml:space="preserve"> may breach APP 8.1 and other APPs (other than APP 1) as a result of being held accountable for an act or practice of an overseas financial institution in relation to personal information disclosed when processing an IMT. </w:t>
      </w:r>
    </w:p>
    <w:p w14:paraId="74E4786D" w14:textId="5DED17FF" w:rsidR="004456DF" w:rsidRPr="004456DF" w:rsidRDefault="004456DF" w:rsidP="004456DF">
      <w:pPr>
        <w:shd w:val="clear" w:color="auto" w:fill="FFFFFF"/>
        <w:spacing w:before="240" w:after="120" w:line="264" w:lineRule="atLeast"/>
        <w:outlineLvl w:val="2"/>
        <w:rPr>
          <w:rFonts w:ascii="Calibri" w:eastAsia="Times New Roman" w:hAnsi="Calibri" w:cs="Calibri"/>
          <w:i/>
          <w:iCs/>
          <w:color w:val="000000"/>
          <w:sz w:val="24"/>
          <w:szCs w:val="24"/>
          <w:lang w:eastAsia="en-AU"/>
        </w:rPr>
      </w:pPr>
      <w:r w:rsidRPr="004456DF">
        <w:rPr>
          <w:rFonts w:ascii="Calibri" w:eastAsia="Times New Roman" w:hAnsi="Calibri" w:cs="Calibri"/>
          <w:i/>
          <w:iCs/>
          <w:color w:val="000000"/>
          <w:sz w:val="24"/>
          <w:szCs w:val="24"/>
          <w:lang w:eastAsia="en-AU"/>
        </w:rPr>
        <w:t>The process for making an international money transfer</w:t>
      </w:r>
    </w:p>
    <w:p w14:paraId="7BECD452" w14:textId="147DC1DF"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The </w:t>
      </w:r>
      <w:r w:rsidR="00045922">
        <w:rPr>
          <w:rFonts w:ascii="Calibri" w:eastAsia="Times New Roman" w:hAnsi="Calibri" w:cs="Calibri"/>
          <w:color w:val="000000"/>
          <w:sz w:val="24"/>
          <w:szCs w:val="24"/>
          <w:lang w:eastAsia="en-AU"/>
        </w:rPr>
        <w:t>a</w:t>
      </w:r>
      <w:r w:rsidRPr="004456DF">
        <w:rPr>
          <w:rFonts w:ascii="Calibri" w:eastAsia="Times New Roman" w:hAnsi="Calibri" w:cs="Calibri"/>
          <w:color w:val="000000"/>
          <w:sz w:val="24"/>
          <w:szCs w:val="24"/>
          <w:lang w:eastAsia="en-AU"/>
        </w:rPr>
        <w:t>pplications outline</w:t>
      </w:r>
      <w:r w:rsidR="00E672FB">
        <w:rPr>
          <w:rFonts w:ascii="Calibri" w:eastAsia="Times New Roman" w:hAnsi="Calibri" w:cs="Calibri"/>
          <w:color w:val="000000"/>
          <w:sz w:val="24"/>
          <w:szCs w:val="24"/>
          <w:lang w:eastAsia="en-AU"/>
        </w:rPr>
        <w:t>d</w:t>
      </w:r>
      <w:r w:rsidRPr="004456DF">
        <w:rPr>
          <w:rFonts w:ascii="Calibri" w:eastAsia="Times New Roman" w:hAnsi="Calibri" w:cs="Calibri"/>
          <w:color w:val="000000"/>
          <w:sz w:val="24"/>
          <w:szCs w:val="24"/>
          <w:lang w:eastAsia="en-AU"/>
        </w:rPr>
        <w:t xml:space="preserve"> the IMT process.</w:t>
      </w:r>
    </w:p>
    <w:p w14:paraId="43A653A9" w14:textId="3783515E" w:rsidR="00B94586" w:rsidRDefault="004456DF" w:rsidP="004456DF">
      <w:pPr>
        <w:shd w:val="clear" w:color="auto" w:fill="FFFFFF"/>
        <w:spacing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lastRenderedPageBreak/>
        <w:t>An IMT is the term used for a payment made by a sender to a</w:t>
      </w:r>
      <w:r w:rsidR="00402C0A">
        <w:rPr>
          <w:rFonts w:ascii="Calibri" w:eastAsia="Times New Roman" w:hAnsi="Calibri" w:cs="Calibri"/>
          <w:color w:val="000000"/>
          <w:sz w:val="24"/>
          <w:szCs w:val="24"/>
          <w:lang w:eastAsia="en-AU"/>
        </w:rPr>
        <w:t xml:space="preserve"> </w:t>
      </w:r>
      <w:r w:rsidRPr="004456DF">
        <w:rPr>
          <w:rFonts w:ascii="Calibri" w:eastAsia="Times New Roman" w:hAnsi="Calibri" w:cs="Calibri"/>
          <w:color w:val="000000"/>
          <w:sz w:val="24"/>
          <w:szCs w:val="24"/>
          <w:lang w:eastAsia="en-AU"/>
        </w:rPr>
        <w:t>beneficiary</w:t>
      </w:r>
      <w:r w:rsidR="00B94586">
        <w:rPr>
          <w:rFonts w:ascii="Calibri" w:eastAsia="Times New Roman" w:hAnsi="Calibri" w:cs="Calibri"/>
          <w:color w:val="000000"/>
          <w:sz w:val="24"/>
          <w:szCs w:val="24"/>
          <w:lang w:eastAsia="en-AU"/>
        </w:rPr>
        <w:t xml:space="preserve"> outside Australia</w:t>
      </w:r>
      <w:r w:rsidRPr="004456DF">
        <w:rPr>
          <w:rFonts w:ascii="Calibri" w:eastAsia="Times New Roman" w:hAnsi="Calibri" w:cs="Calibri"/>
          <w:color w:val="000000"/>
          <w:sz w:val="24"/>
          <w:szCs w:val="24"/>
          <w:lang w:eastAsia="en-AU"/>
        </w:rPr>
        <w:t>.</w:t>
      </w:r>
      <w:r w:rsidR="00B94586">
        <w:rPr>
          <w:rFonts w:ascii="Calibri" w:eastAsia="Times New Roman" w:hAnsi="Calibri" w:cs="Calibri"/>
          <w:color w:val="000000"/>
          <w:sz w:val="24"/>
          <w:szCs w:val="24"/>
          <w:lang w:eastAsia="en-AU"/>
        </w:rPr>
        <w:t xml:space="preserve"> </w:t>
      </w:r>
      <w:r w:rsidR="00B94586" w:rsidRPr="00E33BD1">
        <w:rPr>
          <w:rFonts w:ascii="Calibri" w:eastAsia="Times New Roman" w:hAnsi="Calibri" w:cs="Calibri"/>
          <w:color w:val="000000"/>
          <w:sz w:val="24"/>
          <w:szCs w:val="24"/>
          <w:lang w:eastAsia="en-AU"/>
        </w:rPr>
        <w:t>The IMT process is usually initiated by the sender (an ADI customer) completing an IMT application form. To perform an IMT, it is mandatory for an ADI to disclose the personal information of the beneficiary of the IMT to an overseas financial institution.</w:t>
      </w:r>
      <w:r w:rsidR="00B94586">
        <w:rPr>
          <w:rFonts w:ascii="Calibri" w:eastAsia="Times New Roman" w:hAnsi="Calibri" w:cs="Calibri"/>
          <w:color w:val="000000"/>
          <w:sz w:val="24"/>
          <w:szCs w:val="24"/>
          <w:lang w:eastAsia="en-AU"/>
        </w:rPr>
        <w:t xml:space="preserve"> The personal information </w:t>
      </w:r>
      <w:r w:rsidR="00B94586" w:rsidRPr="00E33BD1">
        <w:rPr>
          <w:rFonts w:ascii="Calibri" w:eastAsia="Times New Roman" w:hAnsi="Calibri" w:cs="Calibri"/>
          <w:color w:val="000000"/>
          <w:sz w:val="24"/>
          <w:szCs w:val="24"/>
          <w:lang w:eastAsia="en-AU"/>
        </w:rPr>
        <w:t>required to process an IMT will generally include the name and account information of the beneficiary. However, some overseas financial institutions require the ADI to provide further information, such as the account name, residential address of the beneficiary and additional details about the sender and beneficiary. Generally, this additional information is requested because of in-country regulatory requirements, anti-money laundering (AML) and counter-terrorism financing (CFT) requirements or to allow sanction</w:t>
      </w:r>
      <w:r w:rsidR="00265D26">
        <w:rPr>
          <w:rFonts w:ascii="Calibri" w:eastAsia="Times New Roman" w:hAnsi="Calibri" w:cs="Calibri"/>
          <w:color w:val="000000"/>
          <w:sz w:val="24"/>
          <w:szCs w:val="24"/>
          <w:lang w:eastAsia="en-AU"/>
        </w:rPr>
        <w:t>s</w:t>
      </w:r>
      <w:r w:rsidR="00B94586" w:rsidRPr="00E33BD1">
        <w:rPr>
          <w:rFonts w:ascii="Calibri" w:eastAsia="Times New Roman" w:hAnsi="Calibri" w:cs="Calibri"/>
          <w:color w:val="000000"/>
          <w:sz w:val="24"/>
          <w:szCs w:val="24"/>
          <w:lang w:eastAsia="en-AU"/>
        </w:rPr>
        <w:t xml:space="preserve"> checks to be performed.</w:t>
      </w:r>
    </w:p>
    <w:p w14:paraId="05DCD8F4" w14:textId="7A4AB5AD" w:rsidR="004456DF" w:rsidRDefault="00B05369" w:rsidP="004456DF">
      <w:pPr>
        <w:shd w:val="clear" w:color="auto" w:fill="FFFFFF"/>
        <w:spacing w:after="12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In their </w:t>
      </w:r>
      <w:r w:rsidR="00045922">
        <w:rPr>
          <w:rFonts w:ascii="Calibri" w:eastAsia="Times New Roman" w:hAnsi="Calibri" w:cs="Calibri"/>
          <w:color w:val="000000"/>
          <w:sz w:val="24"/>
          <w:szCs w:val="24"/>
          <w:lang w:eastAsia="en-AU"/>
        </w:rPr>
        <w:t>a</w:t>
      </w:r>
      <w:r>
        <w:rPr>
          <w:rFonts w:ascii="Calibri" w:eastAsia="Times New Roman" w:hAnsi="Calibri" w:cs="Calibri"/>
          <w:color w:val="000000"/>
          <w:sz w:val="24"/>
          <w:szCs w:val="24"/>
          <w:lang w:eastAsia="en-AU"/>
        </w:rPr>
        <w:t xml:space="preserve">pplications, the </w:t>
      </w:r>
      <w:r w:rsidR="004456DF" w:rsidRPr="004456DF">
        <w:rPr>
          <w:rFonts w:ascii="Calibri" w:eastAsia="Times New Roman" w:hAnsi="Calibri" w:cs="Calibri"/>
          <w:color w:val="000000"/>
          <w:sz w:val="24"/>
          <w:szCs w:val="24"/>
          <w:lang w:eastAsia="en-AU"/>
        </w:rPr>
        <w:t xml:space="preserve">ANZ and the RBA </w:t>
      </w:r>
      <w:r w:rsidR="002F5530">
        <w:rPr>
          <w:rFonts w:ascii="Calibri" w:eastAsia="Times New Roman" w:hAnsi="Calibri" w:cs="Calibri"/>
          <w:color w:val="000000"/>
          <w:sz w:val="24"/>
          <w:szCs w:val="24"/>
          <w:lang w:eastAsia="en-AU"/>
        </w:rPr>
        <w:t>advised</w:t>
      </w:r>
      <w:r>
        <w:rPr>
          <w:rFonts w:ascii="Calibri" w:eastAsia="Times New Roman" w:hAnsi="Calibri" w:cs="Calibri"/>
          <w:color w:val="000000"/>
          <w:sz w:val="24"/>
          <w:szCs w:val="24"/>
          <w:lang w:eastAsia="en-AU"/>
        </w:rPr>
        <w:t xml:space="preserve"> that they each </w:t>
      </w:r>
      <w:r w:rsidR="004456DF" w:rsidRPr="004456DF">
        <w:rPr>
          <w:rFonts w:ascii="Calibri" w:eastAsia="Times New Roman" w:hAnsi="Calibri" w:cs="Calibri"/>
          <w:color w:val="000000"/>
          <w:sz w:val="24"/>
          <w:szCs w:val="24"/>
          <w:lang w:eastAsia="en-AU"/>
        </w:rPr>
        <w:t xml:space="preserve">utilise a range of processes to effect an IMT which generally include the use of the Society for Worldwide Interbank Financial Telecommunication (SWIFT) network. </w:t>
      </w:r>
      <w:r w:rsidR="002F777D">
        <w:rPr>
          <w:rFonts w:ascii="Calibri" w:eastAsia="Times New Roman" w:hAnsi="Calibri" w:cs="Calibri"/>
          <w:color w:val="000000"/>
          <w:sz w:val="24"/>
          <w:szCs w:val="24"/>
          <w:lang w:eastAsia="en-AU"/>
        </w:rPr>
        <w:t>Alternatively, ANZ and other ADIs may transfer funds to an offshore branch o</w:t>
      </w:r>
      <w:r w:rsidR="00E27387">
        <w:rPr>
          <w:rFonts w:ascii="Calibri" w:eastAsia="Times New Roman" w:hAnsi="Calibri" w:cs="Calibri"/>
          <w:color w:val="000000"/>
          <w:sz w:val="24"/>
          <w:szCs w:val="24"/>
          <w:lang w:eastAsia="en-AU"/>
        </w:rPr>
        <w:t>r</w:t>
      </w:r>
      <w:r w:rsidR="002F777D">
        <w:rPr>
          <w:rFonts w:ascii="Calibri" w:eastAsia="Times New Roman" w:hAnsi="Calibri" w:cs="Calibri"/>
          <w:color w:val="000000"/>
          <w:sz w:val="24"/>
          <w:szCs w:val="24"/>
          <w:lang w:eastAsia="en-AU"/>
        </w:rPr>
        <w:t xml:space="preserve"> subsidiary that will then make a payment to the beneficiary’s financial institution within that jurisdiction.</w:t>
      </w:r>
    </w:p>
    <w:p w14:paraId="2E632077" w14:textId="2B5A77FD" w:rsidR="00C74081" w:rsidRPr="00C74081" w:rsidRDefault="004456DF" w:rsidP="00C74081">
      <w:pPr>
        <w:shd w:val="clear" w:color="auto" w:fill="FFFFFF"/>
        <w:spacing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The SWIFT network is a member-owned cooperative established in 1973. </w:t>
      </w:r>
      <w:r w:rsidR="002F777D">
        <w:rPr>
          <w:rFonts w:ascii="Calibri" w:eastAsia="Times New Roman" w:hAnsi="Calibri" w:cs="Calibri"/>
          <w:color w:val="000000"/>
          <w:sz w:val="24"/>
          <w:szCs w:val="24"/>
          <w:lang w:eastAsia="en-AU"/>
        </w:rPr>
        <w:t xml:space="preserve">In their applications, </w:t>
      </w:r>
      <w:r w:rsidRPr="004456DF">
        <w:rPr>
          <w:rFonts w:ascii="Calibri" w:eastAsia="Times New Roman" w:hAnsi="Calibri" w:cs="Calibri"/>
          <w:color w:val="000000"/>
          <w:sz w:val="24"/>
          <w:szCs w:val="24"/>
          <w:lang w:eastAsia="en-AU"/>
        </w:rPr>
        <w:t>ANZ</w:t>
      </w:r>
      <w:r w:rsidR="002F777D">
        <w:rPr>
          <w:rFonts w:ascii="Calibri" w:eastAsia="Times New Roman" w:hAnsi="Calibri" w:cs="Calibri"/>
          <w:color w:val="000000"/>
          <w:sz w:val="24"/>
          <w:szCs w:val="24"/>
          <w:lang w:eastAsia="en-AU"/>
        </w:rPr>
        <w:t xml:space="preserve"> and RBA</w:t>
      </w:r>
      <w:r w:rsidRPr="004456DF">
        <w:rPr>
          <w:rFonts w:ascii="Calibri" w:eastAsia="Times New Roman" w:hAnsi="Calibri" w:cs="Calibri"/>
          <w:color w:val="000000"/>
          <w:sz w:val="24"/>
          <w:szCs w:val="24"/>
          <w:lang w:eastAsia="en-AU"/>
        </w:rPr>
        <w:t xml:space="preserve"> note</w:t>
      </w:r>
      <w:r w:rsidR="00B05369">
        <w:rPr>
          <w:rFonts w:ascii="Calibri" w:eastAsia="Times New Roman" w:hAnsi="Calibri" w:cs="Calibri"/>
          <w:color w:val="000000"/>
          <w:sz w:val="24"/>
          <w:szCs w:val="24"/>
          <w:lang w:eastAsia="en-AU"/>
        </w:rPr>
        <w:t>d</w:t>
      </w:r>
      <w:r w:rsidRPr="004456DF">
        <w:rPr>
          <w:rFonts w:ascii="Calibri" w:eastAsia="Times New Roman" w:hAnsi="Calibri" w:cs="Calibri"/>
          <w:color w:val="000000"/>
          <w:sz w:val="24"/>
          <w:szCs w:val="24"/>
          <w:lang w:eastAsia="en-AU"/>
        </w:rPr>
        <w:t xml:space="preserve"> that</w:t>
      </w:r>
      <w:r w:rsidR="002F777D">
        <w:rPr>
          <w:rFonts w:ascii="Calibri" w:eastAsia="Times New Roman" w:hAnsi="Calibri" w:cs="Calibri"/>
          <w:color w:val="000000"/>
          <w:sz w:val="24"/>
          <w:szCs w:val="24"/>
          <w:lang w:eastAsia="en-AU"/>
        </w:rPr>
        <w:t>:</w:t>
      </w:r>
    </w:p>
    <w:p w14:paraId="5A906D5C" w14:textId="776A91E0" w:rsidR="002F777D" w:rsidRDefault="002F777D" w:rsidP="002F777D">
      <w:pPr>
        <w:pStyle w:val="ListParagraph"/>
        <w:numPr>
          <w:ilvl w:val="0"/>
          <w:numId w:val="3"/>
        </w:numPr>
        <w:shd w:val="clear" w:color="auto" w:fill="FFFFFF"/>
        <w:spacing w:after="120"/>
        <w:rPr>
          <w:rFonts w:ascii="Calibri" w:hAnsi="Calibri" w:cs="Calibri"/>
          <w:color w:val="000000"/>
        </w:rPr>
      </w:pPr>
      <w:r w:rsidRPr="002F777D">
        <w:rPr>
          <w:rFonts w:ascii="Calibri" w:hAnsi="Calibri" w:cs="Calibri"/>
          <w:color w:val="000000"/>
        </w:rPr>
        <w:t>T</w:t>
      </w:r>
      <w:r w:rsidR="004456DF" w:rsidRPr="00E33BD1">
        <w:rPr>
          <w:rFonts w:ascii="Calibri" w:hAnsi="Calibri" w:cs="Calibri"/>
          <w:color w:val="000000"/>
        </w:rPr>
        <w:t>he</w:t>
      </w:r>
      <w:r>
        <w:rPr>
          <w:rFonts w:ascii="Calibri" w:hAnsi="Calibri" w:cs="Calibri"/>
          <w:color w:val="000000"/>
        </w:rPr>
        <w:t xml:space="preserve"> SWIFT</w:t>
      </w:r>
      <w:r w:rsidR="004456DF" w:rsidRPr="00E33BD1">
        <w:rPr>
          <w:rFonts w:ascii="Calibri" w:hAnsi="Calibri" w:cs="Calibri"/>
          <w:color w:val="000000"/>
        </w:rPr>
        <w:t xml:space="preserve"> network is used by more than 10,000 financial institutions, securities institutions and corporate customers in </w:t>
      </w:r>
      <w:r>
        <w:rPr>
          <w:rFonts w:ascii="Calibri" w:hAnsi="Calibri" w:cs="Calibri"/>
          <w:color w:val="000000"/>
        </w:rPr>
        <w:t xml:space="preserve">over </w:t>
      </w:r>
      <w:r w:rsidR="004456DF" w:rsidRPr="00E33BD1">
        <w:rPr>
          <w:rFonts w:ascii="Calibri" w:hAnsi="Calibri" w:cs="Calibri"/>
          <w:color w:val="000000"/>
        </w:rPr>
        <w:t>2</w:t>
      </w:r>
      <w:r>
        <w:rPr>
          <w:rFonts w:ascii="Calibri" w:hAnsi="Calibri" w:cs="Calibri"/>
          <w:color w:val="000000"/>
        </w:rPr>
        <w:t>00</w:t>
      </w:r>
      <w:r w:rsidR="004456DF" w:rsidRPr="00E33BD1">
        <w:rPr>
          <w:rFonts w:ascii="Calibri" w:hAnsi="Calibri" w:cs="Calibri"/>
          <w:color w:val="000000"/>
        </w:rPr>
        <w:t xml:space="preserve"> countries. </w:t>
      </w:r>
    </w:p>
    <w:p w14:paraId="4D8F6B8E" w14:textId="4EC34109" w:rsidR="002F777D" w:rsidRPr="00E33BD1" w:rsidRDefault="004456DF" w:rsidP="00E33BD1">
      <w:pPr>
        <w:pStyle w:val="ListParagraph"/>
        <w:numPr>
          <w:ilvl w:val="0"/>
          <w:numId w:val="3"/>
        </w:numPr>
        <w:shd w:val="clear" w:color="auto" w:fill="FFFFFF"/>
        <w:spacing w:after="120"/>
        <w:rPr>
          <w:rFonts w:ascii="Calibri" w:hAnsi="Calibri" w:cs="Calibri"/>
        </w:rPr>
      </w:pPr>
      <w:r w:rsidRPr="00E33BD1">
        <w:rPr>
          <w:rFonts w:ascii="Calibri" w:hAnsi="Calibri" w:cs="Calibri"/>
          <w:color w:val="000000"/>
        </w:rPr>
        <w:t xml:space="preserve">The SWIFT network is a secure and highly confidential network, which facilitates the transfer of payments and other financial messages between SWIFT users. </w:t>
      </w:r>
    </w:p>
    <w:p w14:paraId="7856A49A" w14:textId="3C4E2D68" w:rsidR="002F777D" w:rsidRPr="00E33BD1" w:rsidRDefault="001F13CE" w:rsidP="002F777D">
      <w:pPr>
        <w:pStyle w:val="Default"/>
        <w:numPr>
          <w:ilvl w:val="0"/>
          <w:numId w:val="3"/>
        </w:numPr>
        <w:rPr>
          <w:rFonts w:ascii="Calibri" w:eastAsia="Times New Roman" w:hAnsi="Calibri" w:cs="Calibri"/>
          <w:lang w:eastAsia="en-AU"/>
        </w:rPr>
      </w:pPr>
      <w:r>
        <w:rPr>
          <w:rFonts w:ascii="Calibri" w:eastAsia="Times New Roman" w:hAnsi="Calibri" w:cs="Calibri"/>
          <w:lang w:eastAsia="en-AU"/>
        </w:rPr>
        <w:t>H</w:t>
      </w:r>
      <w:r w:rsidR="002F777D" w:rsidRPr="00E33BD1">
        <w:rPr>
          <w:rFonts w:ascii="Calibri" w:eastAsia="Times New Roman" w:hAnsi="Calibri" w:cs="Calibri"/>
          <w:lang w:eastAsia="en-AU"/>
        </w:rPr>
        <w:t>igh levels of confidentiality are imposed and security is reinforced through the encryption of messages</w:t>
      </w:r>
      <w:r>
        <w:rPr>
          <w:rFonts w:ascii="Calibri" w:eastAsia="Times New Roman" w:hAnsi="Calibri" w:cs="Calibri"/>
          <w:lang w:eastAsia="en-AU"/>
        </w:rPr>
        <w:t>.</w:t>
      </w:r>
      <w:r w:rsidR="002F777D" w:rsidRPr="00E33BD1">
        <w:rPr>
          <w:rFonts w:ascii="Calibri" w:eastAsia="Times New Roman" w:hAnsi="Calibri" w:cs="Calibri"/>
          <w:lang w:eastAsia="en-AU"/>
        </w:rPr>
        <w:t xml:space="preserve"> </w:t>
      </w:r>
    </w:p>
    <w:p w14:paraId="1AF53E37" w14:textId="346BB359" w:rsidR="002F777D" w:rsidRPr="00E33BD1" w:rsidRDefault="002F777D" w:rsidP="00342C19">
      <w:pPr>
        <w:pStyle w:val="Default"/>
        <w:numPr>
          <w:ilvl w:val="0"/>
          <w:numId w:val="3"/>
        </w:numPr>
        <w:rPr>
          <w:rFonts w:ascii="Calibri" w:eastAsia="Times New Roman" w:hAnsi="Calibri" w:cs="Calibri"/>
          <w:lang w:eastAsia="en-AU"/>
        </w:rPr>
      </w:pPr>
      <w:r w:rsidRPr="00E33BD1">
        <w:rPr>
          <w:rFonts w:ascii="Calibri" w:eastAsia="Times New Roman" w:hAnsi="Calibri" w:cs="Calibri"/>
          <w:lang w:eastAsia="en-AU"/>
        </w:rPr>
        <w:t>SWIFT is also subject to a governance structure and publicly available data retrieval policies that enable SWIFT to meet the security commitments required by users</w:t>
      </w:r>
      <w:r w:rsidR="001F13CE">
        <w:rPr>
          <w:rFonts w:ascii="Calibri" w:eastAsia="Times New Roman" w:hAnsi="Calibri" w:cs="Calibri"/>
          <w:lang w:eastAsia="en-AU"/>
        </w:rPr>
        <w:t>.</w:t>
      </w:r>
      <w:r w:rsidRPr="00E33BD1">
        <w:rPr>
          <w:rFonts w:ascii="Calibri" w:eastAsia="Times New Roman" w:hAnsi="Calibri" w:cs="Calibri"/>
          <w:lang w:eastAsia="en-AU"/>
        </w:rPr>
        <w:t xml:space="preserve"> </w:t>
      </w:r>
    </w:p>
    <w:p w14:paraId="1FF8E8AB" w14:textId="4289B543" w:rsidR="002F777D" w:rsidRPr="00E33BD1" w:rsidRDefault="001F13CE" w:rsidP="00342C19">
      <w:pPr>
        <w:pStyle w:val="Default"/>
        <w:numPr>
          <w:ilvl w:val="0"/>
          <w:numId w:val="3"/>
        </w:numPr>
        <w:rPr>
          <w:rFonts w:ascii="Calibri" w:eastAsia="Times New Roman" w:hAnsi="Calibri" w:cs="Calibri"/>
          <w:lang w:eastAsia="en-AU"/>
        </w:rPr>
      </w:pPr>
      <w:r>
        <w:rPr>
          <w:rFonts w:ascii="Calibri" w:eastAsia="Times New Roman" w:hAnsi="Calibri" w:cs="Calibri"/>
          <w:lang w:eastAsia="en-AU"/>
        </w:rPr>
        <w:t>T</w:t>
      </w:r>
      <w:r w:rsidR="002F777D" w:rsidRPr="00E33BD1">
        <w:rPr>
          <w:rFonts w:ascii="Calibri" w:eastAsia="Times New Roman" w:hAnsi="Calibri" w:cs="Calibri"/>
          <w:lang w:eastAsia="en-AU"/>
        </w:rPr>
        <w:t>here are three categorised groups of users: supervised financial institutions, non-supervised entities active in the financial industry and closed user groups/corporate entities</w:t>
      </w:r>
      <w:r>
        <w:rPr>
          <w:rFonts w:ascii="Calibri" w:eastAsia="Times New Roman" w:hAnsi="Calibri" w:cs="Calibri"/>
          <w:lang w:eastAsia="en-AU"/>
        </w:rPr>
        <w:t>.</w:t>
      </w:r>
      <w:r w:rsidR="002F777D" w:rsidRPr="00E33BD1">
        <w:rPr>
          <w:rFonts w:ascii="Calibri" w:eastAsia="Times New Roman" w:hAnsi="Calibri" w:cs="Calibri"/>
          <w:lang w:eastAsia="en-AU"/>
        </w:rPr>
        <w:t xml:space="preserve"> </w:t>
      </w:r>
    </w:p>
    <w:p w14:paraId="7A510B27" w14:textId="67C10094" w:rsidR="002F777D" w:rsidRPr="00E33BD1" w:rsidRDefault="002F777D" w:rsidP="00342C19">
      <w:pPr>
        <w:pStyle w:val="Default"/>
        <w:numPr>
          <w:ilvl w:val="0"/>
          <w:numId w:val="3"/>
        </w:numPr>
        <w:rPr>
          <w:rFonts w:ascii="Calibri" w:eastAsia="Times New Roman" w:hAnsi="Calibri" w:cs="Calibri"/>
          <w:lang w:eastAsia="en-AU"/>
        </w:rPr>
      </w:pPr>
      <w:r w:rsidRPr="00E33BD1">
        <w:rPr>
          <w:rFonts w:ascii="Calibri" w:eastAsia="Times New Roman" w:hAnsi="Calibri" w:cs="Calibri"/>
          <w:lang w:eastAsia="en-AU"/>
        </w:rPr>
        <w:t xml:space="preserve">SWIFT users </w:t>
      </w:r>
      <w:r w:rsidR="00E27387">
        <w:rPr>
          <w:rFonts w:ascii="Calibri" w:eastAsia="Times New Roman" w:hAnsi="Calibri" w:cs="Calibri"/>
          <w:lang w:eastAsia="en-AU"/>
        </w:rPr>
        <w:t>can</w:t>
      </w:r>
      <w:r w:rsidRPr="00E33BD1">
        <w:rPr>
          <w:rFonts w:ascii="Calibri" w:eastAsia="Times New Roman" w:hAnsi="Calibri" w:cs="Calibri"/>
          <w:lang w:eastAsia="en-AU"/>
        </w:rPr>
        <w:t xml:space="preserve"> only send financial messages within their user category (therefore a user, for example ANZ, </w:t>
      </w:r>
      <w:r w:rsidR="00E27387">
        <w:rPr>
          <w:rFonts w:ascii="Calibri" w:eastAsia="Times New Roman" w:hAnsi="Calibri" w:cs="Calibri"/>
          <w:lang w:eastAsia="en-AU"/>
        </w:rPr>
        <w:t>can</w:t>
      </w:r>
      <w:r w:rsidRPr="00E33BD1">
        <w:rPr>
          <w:rFonts w:ascii="Calibri" w:eastAsia="Times New Roman" w:hAnsi="Calibri" w:cs="Calibri"/>
          <w:lang w:eastAsia="en-AU"/>
        </w:rPr>
        <w:t xml:space="preserve"> only send financial messages within </w:t>
      </w:r>
      <w:r w:rsidR="00E27387">
        <w:rPr>
          <w:rFonts w:ascii="Calibri" w:eastAsia="Times New Roman" w:hAnsi="Calibri" w:cs="Calibri"/>
          <w:lang w:eastAsia="en-AU"/>
        </w:rPr>
        <w:t>its</w:t>
      </w:r>
      <w:r w:rsidRPr="00E33BD1">
        <w:rPr>
          <w:rFonts w:ascii="Calibri" w:eastAsia="Times New Roman" w:hAnsi="Calibri" w:cs="Calibri"/>
          <w:lang w:eastAsia="en-AU"/>
        </w:rPr>
        <w:t xml:space="preserve"> user category)</w:t>
      </w:r>
      <w:r w:rsidR="001F13CE">
        <w:rPr>
          <w:rFonts w:ascii="Calibri" w:eastAsia="Times New Roman" w:hAnsi="Calibri" w:cs="Calibri"/>
          <w:lang w:eastAsia="en-AU"/>
        </w:rPr>
        <w:t>.</w:t>
      </w:r>
      <w:r w:rsidRPr="00E33BD1">
        <w:rPr>
          <w:rFonts w:ascii="Calibri" w:eastAsia="Times New Roman" w:hAnsi="Calibri" w:cs="Calibri"/>
          <w:lang w:eastAsia="en-AU"/>
        </w:rPr>
        <w:t xml:space="preserve"> </w:t>
      </w:r>
    </w:p>
    <w:p w14:paraId="5439840B" w14:textId="72402AF8" w:rsidR="002F777D" w:rsidRPr="00E33BD1" w:rsidRDefault="002F777D" w:rsidP="00E33BD1">
      <w:pPr>
        <w:pStyle w:val="Default"/>
        <w:numPr>
          <w:ilvl w:val="0"/>
          <w:numId w:val="3"/>
        </w:numPr>
        <w:rPr>
          <w:rFonts w:ascii="Calibri" w:hAnsi="Calibri" w:cs="Calibri"/>
        </w:rPr>
      </w:pPr>
      <w:r w:rsidRPr="00E33BD1">
        <w:rPr>
          <w:rFonts w:ascii="Calibri" w:eastAsia="Times New Roman" w:hAnsi="Calibri" w:cs="Calibri"/>
          <w:lang w:eastAsia="en-AU"/>
        </w:rPr>
        <w:t>SWIFT has documented, risk</w:t>
      </w:r>
      <w:r w:rsidR="00402C0A">
        <w:rPr>
          <w:rFonts w:ascii="Calibri" w:eastAsia="Times New Roman" w:hAnsi="Calibri" w:cs="Calibri"/>
          <w:lang w:eastAsia="en-AU"/>
        </w:rPr>
        <w:t>-</w:t>
      </w:r>
      <w:r w:rsidRPr="00E33BD1">
        <w:rPr>
          <w:rFonts w:ascii="Calibri" w:eastAsia="Times New Roman" w:hAnsi="Calibri" w:cs="Calibri"/>
          <w:lang w:eastAsia="en-AU"/>
        </w:rPr>
        <w:t>based processes to validate SWIFT users on an ongoing basis</w:t>
      </w:r>
      <w:r w:rsidR="001F13CE">
        <w:rPr>
          <w:rFonts w:ascii="Calibri" w:eastAsia="Times New Roman" w:hAnsi="Calibri" w:cs="Calibri"/>
          <w:lang w:eastAsia="en-AU"/>
        </w:rPr>
        <w:t>.</w:t>
      </w:r>
      <w:r w:rsidRPr="00E33BD1">
        <w:rPr>
          <w:rFonts w:ascii="Calibri" w:eastAsia="Times New Roman" w:hAnsi="Calibri" w:cs="Calibri"/>
          <w:lang w:eastAsia="en-AU"/>
        </w:rPr>
        <w:t xml:space="preserve"> </w:t>
      </w:r>
    </w:p>
    <w:p w14:paraId="047BCD6E" w14:textId="71C05522" w:rsidR="004456DF" w:rsidRPr="00E33BD1" w:rsidRDefault="004456DF" w:rsidP="00E33BD1">
      <w:pPr>
        <w:pStyle w:val="ListParagraph"/>
        <w:numPr>
          <w:ilvl w:val="0"/>
          <w:numId w:val="3"/>
        </w:numPr>
        <w:shd w:val="clear" w:color="auto" w:fill="FFFFFF"/>
        <w:spacing w:after="120"/>
        <w:rPr>
          <w:rFonts w:ascii="Calibri" w:hAnsi="Calibri" w:cs="Calibri"/>
          <w:color w:val="000000"/>
        </w:rPr>
      </w:pPr>
      <w:r w:rsidRPr="00E33BD1">
        <w:rPr>
          <w:rFonts w:ascii="Calibri" w:hAnsi="Calibri" w:cs="Calibri"/>
          <w:color w:val="000000"/>
        </w:rPr>
        <w:t>Once a financial institution becomes a SWIFT user, it can transact with other financial institutions through ‘account relationships’ (which are contractual relationships) or by using the ‘Relationship Management Application’ within SWIFT, which allows for the processing of IMTs without an account relationship.</w:t>
      </w:r>
    </w:p>
    <w:p w14:paraId="1C849EB3" w14:textId="4DD6F2FC" w:rsidR="004456DF" w:rsidRDefault="004456DF" w:rsidP="004456DF">
      <w:pPr>
        <w:shd w:val="clear" w:color="auto" w:fill="FFFFFF"/>
        <w:spacing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If ANZ or another ADI does not have an account relationship with the beneficiary’s overseas financial institution, it may still transfer money using SWIFT by sending payment instructions to an ‘intermediary bank’ (that is also a SWIFT user), which will then route the payment instructions to the beneficiary’s financial institution. More than one intermediary bank may be involved in the process before the money reaches the beneficiary’s financial institution.</w:t>
      </w:r>
    </w:p>
    <w:p w14:paraId="4A349A31" w14:textId="4E6B447F" w:rsidR="00342C19" w:rsidRPr="00E33BD1" w:rsidRDefault="00342C19" w:rsidP="004456DF">
      <w:pPr>
        <w:shd w:val="clear" w:color="auto" w:fill="FFFFFF"/>
        <w:spacing w:after="12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IMTs are also processed </w:t>
      </w:r>
      <w:r w:rsidR="001F13CE" w:rsidRPr="003822E0">
        <w:rPr>
          <w:rFonts w:ascii="Calibri" w:eastAsia="Times New Roman" w:hAnsi="Calibri" w:cs="Calibri"/>
          <w:color w:val="000000"/>
          <w:sz w:val="24"/>
          <w:szCs w:val="24"/>
          <w:lang w:eastAsia="en-AU"/>
        </w:rPr>
        <w:t>with or without the use of the SWIFT network</w:t>
      </w:r>
      <w:r w:rsidR="001F13CE" w:rsidRPr="00F61606">
        <w:rPr>
          <w:rFonts w:ascii="Calibri" w:eastAsia="Times New Roman" w:hAnsi="Calibri" w:cs="Calibri"/>
          <w:color w:val="000000"/>
          <w:sz w:val="24"/>
          <w:szCs w:val="24"/>
          <w:lang w:eastAsia="en-AU"/>
        </w:rPr>
        <w:t xml:space="preserve"> </w:t>
      </w:r>
      <w:r w:rsidRPr="00E33BD1">
        <w:rPr>
          <w:rFonts w:ascii="Calibri" w:eastAsia="Times New Roman" w:hAnsi="Calibri" w:cs="Calibri"/>
          <w:color w:val="000000"/>
          <w:sz w:val="24"/>
          <w:szCs w:val="24"/>
          <w:lang w:eastAsia="en-AU"/>
        </w:rPr>
        <w:t xml:space="preserve">via ANZ’s or another ADI’s own commercial </w:t>
      </w:r>
      <w:r w:rsidR="00197F94" w:rsidRPr="00197F94">
        <w:rPr>
          <w:rFonts w:ascii="Calibri" w:eastAsia="Times New Roman" w:hAnsi="Calibri" w:cs="Calibri"/>
          <w:color w:val="000000"/>
          <w:sz w:val="24"/>
          <w:szCs w:val="24"/>
          <w:lang w:eastAsia="en-AU"/>
        </w:rPr>
        <w:t>arrangements.</w:t>
      </w:r>
      <w:r w:rsidRPr="00E33BD1">
        <w:rPr>
          <w:rFonts w:ascii="Calibri" w:eastAsia="Times New Roman" w:hAnsi="Calibri" w:cs="Calibri"/>
          <w:color w:val="000000"/>
          <w:sz w:val="24"/>
          <w:szCs w:val="24"/>
          <w:lang w:eastAsia="en-AU"/>
        </w:rPr>
        <w:t xml:space="preserve"> For example, ANZ and other ADIs may transfer funds </w:t>
      </w:r>
      <w:r w:rsidRPr="00E33BD1">
        <w:rPr>
          <w:rFonts w:ascii="Calibri" w:eastAsia="Times New Roman" w:hAnsi="Calibri" w:cs="Calibri"/>
          <w:color w:val="000000"/>
          <w:sz w:val="24"/>
          <w:szCs w:val="24"/>
          <w:lang w:eastAsia="en-AU"/>
        </w:rPr>
        <w:lastRenderedPageBreak/>
        <w:t>to an offshore branch or subsidiary that will then make a payment to the beneficiary’s financial institution within that jurisdiction using the SWIFT Network or the local payment and settlement system. ANZ submitted that payments between ANZ entities will be at least as secure as SWIFT as it occurs within ANZ’s own firewall and the local payment and settlement system will be a regulated and secure environment.</w:t>
      </w:r>
    </w:p>
    <w:p w14:paraId="3AE6D023" w14:textId="042F9B60" w:rsidR="00F96F01" w:rsidRPr="00E33BD1" w:rsidRDefault="001F13CE" w:rsidP="004456DF">
      <w:pPr>
        <w:shd w:val="clear" w:color="auto" w:fill="FFFFFF"/>
        <w:spacing w:after="12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In their </w:t>
      </w:r>
      <w:r w:rsidR="00045922">
        <w:rPr>
          <w:rFonts w:ascii="Calibri" w:eastAsia="Times New Roman" w:hAnsi="Calibri" w:cs="Calibri"/>
          <w:color w:val="000000"/>
          <w:sz w:val="24"/>
          <w:szCs w:val="24"/>
          <w:lang w:eastAsia="en-AU"/>
        </w:rPr>
        <w:t>a</w:t>
      </w:r>
      <w:r>
        <w:rPr>
          <w:rFonts w:ascii="Calibri" w:eastAsia="Times New Roman" w:hAnsi="Calibri" w:cs="Calibri"/>
          <w:color w:val="000000"/>
          <w:sz w:val="24"/>
          <w:szCs w:val="24"/>
          <w:lang w:eastAsia="en-AU"/>
        </w:rPr>
        <w:t>pplication</w:t>
      </w:r>
      <w:r w:rsidR="00B23C2B">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the RBA </w:t>
      </w:r>
      <w:r w:rsidR="00335769">
        <w:rPr>
          <w:rFonts w:ascii="Calibri" w:eastAsia="Times New Roman" w:hAnsi="Calibri" w:cs="Calibri"/>
          <w:color w:val="000000"/>
          <w:sz w:val="24"/>
          <w:szCs w:val="24"/>
          <w:lang w:eastAsia="en-AU"/>
        </w:rPr>
        <w:t xml:space="preserve">explained that </w:t>
      </w:r>
      <w:r w:rsidR="00F96F01" w:rsidRPr="00E33BD1">
        <w:rPr>
          <w:rFonts w:ascii="Calibri" w:eastAsia="Times New Roman" w:hAnsi="Calibri" w:cs="Calibri"/>
          <w:color w:val="000000"/>
          <w:sz w:val="24"/>
          <w:szCs w:val="24"/>
          <w:lang w:eastAsia="en-AU"/>
        </w:rPr>
        <w:t>IMTs are</w:t>
      </w:r>
      <w:r w:rsidR="00335769">
        <w:rPr>
          <w:rFonts w:ascii="Calibri" w:eastAsia="Times New Roman" w:hAnsi="Calibri" w:cs="Calibri"/>
          <w:color w:val="000000"/>
          <w:sz w:val="24"/>
          <w:szCs w:val="24"/>
          <w:lang w:eastAsia="en-AU"/>
        </w:rPr>
        <w:t xml:space="preserve"> sometimes</w:t>
      </w:r>
      <w:r w:rsidR="00F96F01" w:rsidRPr="00E33BD1">
        <w:rPr>
          <w:rFonts w:ascii="Calibri" w:eastAsia="Times New Roman" w:hAnsi="Calibri" w:cs="Calibri"/>
          <w:color w:val="000000"/>
          <w:sz w:val="24"/>
          <w:szCs w:val="24"/>
          <w:lang w:eastAsia="en-AU"/>
        </w:rPr>
        <w:t xml:space="preserve"> processed by the RBA using the SWIFT network in the same way as ANZ and other ADIs, </w:t>
      </w:r>
      <w:r w:rsidR="00E27387">
        <w:rPr>
          <w:rFonts w:ascii="Calibri" w:eastAsia="Times New Roman" w:hAnsi="Calibri" w:cs="Calibri"/>
          <w:color w:val="000000"/>
          <w:sz w:val="24"/>
          <w:szCs w:val="24"/>
          <w:lang w:eastAsia="en-AU"/>
        </w:rPr>
        <w:t xml:space="preserve">and </w:t>
      </w:r>
      <w:r w:rsidR="00F96F01" w:rsidRPr="00E33BD1">
        <w:rPr>
          <w:rFonts w:ascii="Calibri" w:eastAsia="Times New Roman" w:hAnsi="Calibri" w:cs="Calibri"/>
          <w:color w:val="000000"/>
          <w:sz w:val="24"/>
          <w:szCs w:val="24"/>
          <w:lang w:eastAsia="en-AU"/>
        </w:rPr>
        <w:t>as described above. In other instances, the RBA initially transfers the relevant payment instructions to an ‘Agent’ (a foreign bank whose Australian branch is an ADI) through a secure dedicated network. That Agent then uses the SWIFT network</w:t>
      </w:r>
      <w:r w:rsidR="00335769">
        <w:rPr>
          <w:rFonts w:ascii="Calibri" w:eastAsia="Times New Roman" w:hAnsi="Calibri" w:cs="Calibri"/>
          <w:color w:val="000000"/>
          <w:sz w:val="24"/>
          <w:szCs w:val="24"/>
          <w:lang w:eastAsia="en-AU"/>
        </w:rPr>
        <w:t xml:space="preserve"> to transfer the payment to the beneficiary’s financial institution.</w:t>
      </w:r>
    </w:p>
    <w:p w14:paraId="01858285" w14:textId="1C739250" w:rsidR="00F96F01" w:rsidRDefault="00F96F01" w:rsidP="00F96F01">
      <w:pPr>
        <w:pStyle w:val="Default"/>
        <w:rPr>
          <w:rFonts w:ascii="Calibri" w:eastAsia="Times New Roman" w:hAnsi="Calibri" w:cs="Calibri"/>
          <w:lang w:eastAsia="en-AU"/>
        </w:rPr>
      </w:pPr>
      <w:r w:rsidRPr="00E33BD1">
        <w:rPr>
          <w:rFonts w:ascii="Calibri" w:eastAsia="Times New Roman" w:hAnsi="Calibri" w:cs="Calibri"/>
          <w:lang w:eastAsia="en-AU"/>
        </w:rPr>
        <w:t xml:space="preserve">However, in most instances, the RBA transfers the relevant payment instructions through a secure dedicated network to the Agent. That Agent (or its related entity or agent) then arranges for payment to the beneficiary’s financial institution using the local payment and settlement system. The RBA’s application notes that these types of local settlement system payments operate in a regulated and secure environment in which transfers are completed. </w:t>
      </w:r>
    </w:p>
    <w:p w14:paraId="18C0C884" w14:textId="77777777" w:rsidR="00402C0A" w:rsidRPr="00E33BD1" w:rsidRDefault="00402C0A" w:rsidP="00F96F01">
      <w:pPr>
        <w:pStyle w:val="Default"/>
        <w:rPr>
          <w:rFonts w:ascii="Calibri" w:eastAsia="Times New Roman" w:hAnsi="Calibri" w:cs="Calibri"/>
          <w:lang w:eastAsia="en-AU"/>
        </w:rPr>
      </w:pPr>
    </w:p>
    <w:p w14:paraId="79ECCBE7" w14:textId="48B9F130" w:rsidR="00F96F01" w:rsidRDefault="00F96F01" w:rsidP="00F96F01">
      <w:pPr>
        <w:pStyle w:val="Default"/>
        <w:rPr>
          <w:rFonts w:ascii="Calibri" w:eastAsia="Times New Roman" w:hAnsi="Calibri" w:cs="Calibri"/>
          <w:lang w:eastAsia="en-AU"/>
        </w:rPr>
      </w:pPr>
      <w:r w:rsidRPr="00E33BD1">
        <w:rPr>
          <w:rFonts w:ascii="Calibri" w:eastAsia="Times New Roman" w:hAnsi="Calibri" w:cs="Calibri"/>
          <w:lang w:eastAsia="en-AU"/>
        </w:rPr>
        <w:t xml:space="preserve">The RBA has a contract in place with Agents which contains obligations on the Agent including: </w:t>
      </w:r>
    </w:p>
    <w:p w14:paraId="0C5767D7" w14:textId="3346211F" w:rsidR="00F96F01" w:rsidRDefault="00F96F01" w:rsidP="00C74081">
      <w:pPr>
        <w:pStyle w:val="Default"/>
        <w:numPr>
          <w:ilvl w:val="0"/>
          <w:numId w:val="14"/>
        </w:numPr>
        <w:rPr>
          <w:rFonts w:ascii="Calibri" w:eastAsia="Times New Roman" w:hAnsi="Calibri" w:cs="Calibri"/>
          <w:lang w:eastAsia="en-AU"/>
        </w:rPr>
      </w:pPr>
      <w:r w:rsidRPr="00C74081">
        <w:rPr>
          <w:rFonts w:ascii="Calibri" w:eastAsia="Times New Roman" w:hAnsi="Calibri" w:cs="Calibri"/>
          <w:lang w:eastAsia="en-AU"/>
        </w:rPr>
        <w:t xml:space="preserve">to use and disclose personal information only for the purposes of the contract </w:t>
      </w:r>
    </w:p>
    <w:p w14:paraId="103758FB" w14:textId="6956657A" w:rsidR="00F96F01" w:rsidRDefault="00F96F01" w:rsidP="00C74081">
      <w:pPr>
        <w:pStyle w:val="Default"/>
        <w:numPr>
          <w:ilvl w:val="0"/>
          <w:numId w:val="14"/>
        </w:numPr>
        <w:rPr>
          <w:rFonts w:ascii="Calibri" w:eastAsia="Times New Roman" w:hAnsi="Calibri" w:cs="Calibri"/>
          <w:lang w:eastAsia="en-AU"/>
        </w:rPr>
      </w:pPr>
      <w:r w:rsidRPr="00C74081">
        <w:rPr>
          <w:rFonts w:ascii="Calibri" w:eastAsia="Times New Roman" w:hAnsi="Calibri" w:cs="Calibri"/>
          <w:lang w:eastAsia="en-AU"/>
        </w:rPr>
        <w:t xml:space="preserve">not to breach the APPs (while providing that the Agent will not be taken to be in breach in connection with payment and disclosure of personal information of a beneficiary for the purpose of remitting funds to the beneficiary's financial institution) </w:t>
      </w:r>
    </w:p>
    <w:p w14:paraId="365D5FAA" w14:textId="41D89D7B" w:rsidR="00F96F01" w:rsidRDefault="00F96F01" w:rsidP="00C74081">
      <w:pPr>
        <w:pStyle w:val="Default"/>
        <w:numPr>
          <w:ilvl w:val="0"/>
          <w:numId w:val="14"/>
        </w:numPr>
        <w:rPr>
          <w:rFonts w:ascii="Calibri" w:eastAsia="Times New Roman" w:hAnsi="Calibri" w:cs="Calibri"/>
          <w:lang w:eastAsia="en-AU"/>
        </w:rPr>
      </w:pPr>
      <w:r w:rsidRPr="00C74081">
        <w:rPr>
          <w:rFonts w:ascii="Calibri" w:eastAsia="Times New Roman" w:hAnsi="Calibri" w:cs="Calibri"/>
          <w:lang w:eastAsia="en-AU"/>
        </w:rPr>
        <w:t xml:space="preserve">to comply with any request reasonably made by the RBA to comply with the Privacy Act and any other relevant privacy law, and </w:t>
      </w:r>
    </w:p>
    <w:p w14:paraId="0A8DB8EC" w14:textId="652178C1" w:rsidR="00F96F01" w:rsidRPr="00C74081" w:rsidRDefault="00C74081" w:rsidP="00E33BD1">
      <w:pPr>
        <w:pStyle w:val="Default"/>
        <w:numPr>
          <w:ilvl w:val="0"/>
          <w:numId w:val="14"/>
        </w:numPr>
        <w:rPr>
          <w:rFonts w:ascii="Calibri" w:eastAsia="Times New Roman" w:hAnsi="Calibri" w:cs="Calibri"/>
          <w:lang w:eastAsia="en-AU"/>
        </w:rPr>
      </w:pPr>
      <w:r>
        <w:rPr>
          <w:rFonts w:ascii="Calibri" w:eastAsia="Times New Roman" w:hAnsi="Calibri" w:cs="Calibri"/>
          <w:lang w:eastAsia="en-AU"/>
        </w:rPr>
        <w:t>t</w:t>
      </w:r>
      <w:r w:rsidR="00F96F01" w:rsidRPr="00C74081">
        <w:rPr>
          <w:rFonts w:ascii="Calibri" w:eastAsia="Times New Roman" w:hAnsi="Calibri" w:cs="Calibri"/>
          <w:lang w:eastAsia="en-AU"/>
        </w:rPr>
        <w:t xml:space="preserve">o ensure that its representatives are made aware of and comply with the Agent's obligations in relation to personal information. </w:t>
      </w:r>
    </w:p>
    <w:p w14:paraId="30B9842B" w14:textId="5871F2C7" w:rsidR="004456DF" w:rsidRPr="004456DF" w:rsidRDefault="004456DF">
      <w:pPr>
        <w:shd w:val="clear" w:color="auto" w:fill="FFFFFF"/>
        <w:spacing w:after="120" w:line="240" w:lineRule="auto"/>
        <w:rPr>
          <w:rFonts w:ascii="Calibri" w:eastAsia="Times New Roman" w:hAnsi="Calibri" w:cs="Calibri"/>
          <w:color w:val="000000"/>
          <w:sz w:val="24"/>
          <w:szCs w:val="24"/>
          <w:lang w:eastAsia="en-AU"/>
        </w:rPr>
      </w:pPr>
    </w:p>
    <w:p w14:paraId="58102AEE" w14:textId="325B8EE7" w:rsidR="004456DF" w:rsidRDefault="004456DF" w:rsidP="004456DF">
      <w:pPr>
        <w:shd w:val="clear" w:color="auto" w:fill="FFFFFF"/>
        <w:spacing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The </w:t>
      </w:r>
      <w:r w:rsidR="00045922">
        <w:rPr>
          <w:rFonts w:ascii="Calibri" w:eastAsia="Times New Roman" w:hAnsi="Calibri" w:cs="Calibri"/>
          <w:color w:val="000000"/>
          <w:sz w:val="24"/>
          <w:szCs w:val="24"/>
          <w:lang w:eastAsia="en-AU"/>
        </w:rPr>
        <w:t>a</w:t>
      </w:r>
      <w:r w:rsidR="001F13CE" w:rsidRPr="004456DF">
        <w:rPr>
          <w:rFonts w:ascii="Calibri" w:eastAsia="Times New Roman" w:hAnsi="Calibri" w:cs="Calibri"/>
          <w:color w:val="000000"/>
          <w:sz w:val="24"/>
          <w:szCs w:val="24"/>
          <w:lang w:eastAsia="en-AU"/>
        </w:rPr>
        <w:t xml:space="preserve">pplications </w:t>
      </w:r>
      <w:r w:rsidRPr="004456DF">
        <w:rPr>
          <w:rFonts w:ascii="Calibri" w:eastAsia="Times New Roman" w:hAnsi="Calibri" w:cs="Calibri"/>
          <w:color w:val="000000"/>
          <w:sz w:val="24"/>
          <w:szCs w:val="24"/>
          <w:lang w:eastAsia="en-AU"/>
        </w:rPr>
        <w:t xml:space="preserve">outline the IMT processes used by ANZ and other ADIs, and the RBA respectively. Interested parties should refer to the </w:t>
      </w:r>
      <w:r w:rsidR="00045922">
        <w:rPr>
          <w:rFonts w:ascii="Calibri" w:eastAsia="Times New Roman" w:hAnsi="Calibri" w:cs="Calibri"/>
          <w:color w:val="000000"/>
          <w:sz w:val="24"/>
          <w:szCs w:val="24"/>
          <w:lang w:eastAsia="en-AU"/>
        </w:rPr>
        <w:t>a</w:t>
      </w:r>
      <w:r w:rsidRPr="004456DF">
        <w:rPr>
          <w:rFonts w:ascii="Calibri" w:eastAsia="Times New Roman" w:hAnsi="Calibri" w:cs="Calibri"/>
          <w:color w:val="000000"/>
          <w:sz w:val="24"/>
          <w:szCs w:val="24"/>
          <w:lang w:eastAsia="en-AU"/>
        </w:rPr>
        <w:t>pplications for a full explanation of those processes.</w:t>
      </w:r>
    </w:p>
    <w:p w14:paraId="191D287C" w14:textId="02117052" w:rsidR="004456DF" w:rsidRPr="00E33BD1" w:rsidRDefault="004456DF" w:rsidP="00E33BD1">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sidRPr="00E33BD1">
        <w:rPr>
          <w:rFonts w:ascii="Calibri" w:eastAsia="Times New Roman" w:hAnsi="Calibri" w:cs="Calibri"/>
          <w:b/>
          <w:bCs/>
          <w:color w:val="000000"/>
          <w:sz w:val="28"/>
          <w:szCs w:val="28"/>
          <w:lang w:eastAsia="en-AU"/>
        </w:rPr>
        <w:t>APP 8</w:t>
      </w:r>
      <w:r w:rsidR="00197ADF" w:rsidRPr="00E33BD1">
        <w:rPr>
          <w:rFonts w:ascii="Calibri" w:eastAsia="Times New Roman" w:hAnsi="Calibri" w:cs="Calibri"/>
          <w:b/>
          <w:bCs/>
          <w:color w:val="000000"/>
          <w:sz w:val="28"/>
          <w:szCs w:val="28"/>
          <w:lang w:eastAsia="en-AU"/>
        </w:rPr>
        <w:t xml:space="preserve"> and section 16C — the framework for cross-border disclosure of personal information</w:t>
      </w:r>
    </w:p>
    <w:p w14:paraId="1C627970" w14:textId="77777777" w:rsidR="00FF4AFA" w:rsidRPr="00E33BD1"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APP 8 regulates the cross-border disclosure of personal information. Under APP 8.1, before an APP entity discloses personal information to an overseas recipient, the entity must take reasonable steps to ensure the overseas recipient does not breach the APPs in relation to that information. </w:t>
      </w:r>
    </w:p>
    <w:p w14:paraId="1CE1FB60" w14:textId="77777777" w:rsidR="00FF4AFA" w:rsidRPr="00E33BD1"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p>
    <w:p w14:paraId="254003F1" w14:textId="4ABB16CB" w:rsidR="00FF4AFA"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APP 8.2 sets out a number of exceptions to this requirement, including if: </w:t>
      </w:r>
    </w:p>
    <w:p w14:paraId="06665400" w14:textId="77777777" w:rsidR="003F488F" w:rsidRPr="00E33BD1" w:rsidRDefault="003F488F" w:rsidP="00FF4AFA">
      <w:pPr>
        <w:autoSpaceDE w:val="0"/>
        <w:autoSpaceDN w:val="0"/>
        <w:adjustRightInd w:val="0"/>
        <w:spacing w:after="0" w:line="240" w:lineRule="auto"/>
        <w:rPr>
          <w:rFonts w:ascii="Calibri" w:eastAsia="Times New Roman" w:hAnsi="Calibri" w:cs="Calibri"/>
          <w:color w:val="000000"/>
          <w:sz w:val="24"/>
          <w:szCs w:val="24"/>
          <w:lang w:eastAsia="en-AU"/>
        </w:rPr>
      </w:pPr>
    </w:p>
    <w:p w14:paraId="7996DFE9" w14:textId="77777777" w:rsidR="00F61606" w:rsidRPr="00E33BD1" w:rsidRDefault="00FF4AFA" w:rsidP="00FF4AFA">
      <w:pPr>
        <w:autoSpaceDE w:val="0"/>
        <w:autoSpaceDN w:val="0"/>
        <w:adjustRightInd w:val="0"/>
        <w:spacing w:after="74"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 the entity reasonable believes that: </w:t>
      </w:r>
    </w:p>
    <w:p w14:paraId="23E3ECF9" w14:textId="1E3BDCEB" w:rsidR="00FF4AFA" w:rsidRPr="00E33BD1" w:rsidRDefault="00FF4AFA" w:rsidP="00FF4AFA">
      <w:pPr>
        <w:autoSpaceDE w:val="0"/>
        <w:autoSpaceDN w:val="0"/>
        <w:adjustRightInd w:val="0"/>
        <w:spacing w:after="74"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lastRenderedPageBreak/>
        <w:t xml:space="preserve">− the recipient of the information is subject to a law or binding scheme that has the effect of protecting the information in a way that, overall, is at least substantially similar to the way in which the APPs protect the information, and </w:t>
      </w:r>
    </w:p>
    <w:p w14:paraId="7A06DDAD" w14:textId="77777777" w:rsidR="00FF4AFA" w:rsidRPr="00E33BD1"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 there are mechanisms that the individual can access to take action to enforce that protection of the law or binding scheme (APP 8.2(a)), or </w:t>
      </w:r>
    </w:p>
    <w:p w14:paraId="74733227" w14:textId="77777777" w:rsidR="00FF4AFA" w:rsidRPr="00E33BD1"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p>
    <w:p w14:paraId="52107F19" w14:textId="77777777" w:rsidR="00F61606" w:rsidRPr="00E33BD1" w:rsidRDefault="00FF4AFA" w:rsidP="00FF4AFA">
      <w:pPr>
        <w:autoSpaceDE w:val="0"/>
        <w:autoSpaceDN w:val="0"/>
        <w:adjustRightInd w:val="0"/>
        <w:spacing w:after="74"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 both of the following apply: </w:t>
      </w:r>
    </w:p>
    <w:p w14:paraId="0257E933" w14:textId="2C18E4DB" w:rsidR="00FF4AFA" w:rsidRPr="00E33BD1" w:rsidRDefault="00FF4AFA" w:rsidP="00FF4AFA">
      <w:pPr>
        <w:autoSpaceDE w:val="0"/>
        <w:autoSpaceDN w:val="0"/>
        <w:adjustRightInd w:val="0"/>
        <w:spacing w:after="74"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 the entity expressly informs the individual that if he or she consents to the disclosure of the information, subclause 8.1 will not apply to the disclosure, and </w:t>
      </w:r>
    </w:p>
    <w:p w14:paraId="0199F3B7" w14:textId="77777777" w:rsidR="00FF4AFA" w:rsidRPr="00E33BD1"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 after being so informed, the individual consents to the disclosure (APP 8.2(b)). </w:t>
      </w:r>
    </w:p>
    <w:p w14:paraId="0A277114" w14:textId="77777777" w:rsidR="00FF4AFA" w:rsidRPr="00E33BD1" w:rsidRDefault="00FF4AFA" w:rsidP="00FF4AFA">
      <w:pPr>
        <w:autoSpaceDE w:val="0"/>
        <w:autoSpaceDN w:val="0"/>
        <w:adjustRightInd w:val="0"/>
        <w:spacing w:after="0" w:line="240" w:lineRule="auto"/>
        <w:rPr>
          <w:rFonts w:ascii="Calibri" w:eastAsia="Times New Roman" w:hAnsi="Calibri" w:cs="Calibri"/>
          <w:color w:val="000000"/>
          <w:sz w:val="24"/>
          <w:szCs w:val="24"/>
          <w:lang w:eastAsia="en-AU"/>
        </w:rPr>
      </w:pPr>
    </w:p>
    <w:p w14:paraId="560406A3" w14:textId="1BC1D207" w:rsidR="00FF4AFA" w:rsidRPr="00E33BD1" w:rsidRDefault="00FF4AFA" w:rsidP="00FF4AFA">
      <w:pPr>
        <w:pStyle w:val="Default"/>
        <w:rPr>
          <w:rFonts w:ascii="Calibri" w:eastAsia="Times New Roman" w:hAnsi="Calibri" w:cs="Calibri"/>
          <w:lang w:eastAsia="en-AU"/>
        </w:rPr>
      </w:pPr>
      <w:r w:rsidRPr="00E33BD1">
        <w:rPr>
          <w:rFonts w:ascii="Calibri" w:eastAsia="Times New Roman" w:hAnsi="Calibri" w:cs="Calibri"/>
          <w:lang w:eastAsia="en-AU"/>
        </w:rPr>
        <w:t>APP 8 applies when an APP entity discloses personal information. An APP entity discloses personal information when it makes it accessible to others outside the entity and releases the handling of that information from its effective control.</w:t>
      </w:r>
    </w:p>
    <w:p w14:paraId="1B7C3FEE" w14:textId="77777777" w:rsidR="00FF4AFA" w:rsidRPr="00E33BD1" w:rsidRDefault="00FF4AFA" w:rsidP="00FF4AFA">
      <w:pPr>
        <w:pStyle w:val="Default"/>
        <w:rPr>
          <w:rFonts w:ascii="Calibri" w:eastAsia="Times New Roman" w:hAnsi="Calibri" w:cs="Calibri"/>
          <w:lang w:eastAsia="en-AU"/>
        </w:rPr>
      </w:pPr>
    </w:p>
    <w:p w14:paraId="737F7DBE" w14:textId="471A8291" w:rsidR="00FF4AFA" w:rsidRPr="00E33BD1" w:rsidRDefault="00FF4AFA" w:rsidP="00FF4AFA">
      <w:pPr>
        <w:pStyle w:val="Default"/>
        <w:rPr>
          <w:rFonts w:ascii="Calibri" w:eastAsia="Times New Roman" w:hAnsi="Calibri" w:cs="Calibri"/>
          <w:lang w:eastAsia="en-AU"/>
        </w:rPr>
      </w:pPr>
      <w:r w:rsidRPr="00E33BD1">
        <w:rPr>
          <w:rFonts w:ascii="Calibri" w:eastAsia="Times New Roman" w:hAnsi="Calibri" w:cs="Calibri"/>
          <w:lang w:eastAsia="en-AU"/>
        </w:rPr>
        <w:t>Where APP 8.1 applies and the overseas recipient is not bound by the APPs, the entity will also be held accountable if the overseas recipient does an act or engages in a practice in relation to the personal information that would breach an APP (other than APP 1) (s</w:t>
      </w:r>
      <w:r w:rsidR="00864FA0">
        <w:rPr>
          <w:rFonts w:ascii="Calibri" w:eastAsia="Times New Roman" w:hAnsi="Calibri" w:cs="Calibri"/>
          <w:lang w:eastAsia="en-AU"/>
        </w:rPr>
        <w:t>ection</w:t>
      </w:r>
      <w:r w:rsidRPr="00E33BD1">
        <w:rPr>
          <w:rFonts w:ascii="Calibri" w:eastAsia="Times New Roman" w:hAnsi="Calibri" w:cs="Calibri"/>
          <w:lang w:eastAsia="en-AU"/>
        </w:rPr>
        <w:t xml:space="preserve"> 16C). </w:t>
      </w:r>
      <w:r w:rsidR="00335769">
        <w:rPr>
          <w:rFonts w:ascii="Calibri" w:eastAsia="Times New Roman" w:hAnsi="Calibri" w:cs="Calibri"/>
          <w:lang w:eastAsia="en-AU"/>
        </w:rPr>
        <w:t>In those circumstances</w:t>
      </w:r>
      <w:r w:rsidRPr="00E33BD1">
        <w:rPr>
          <w:rFonts w:ascii="Calibri" w:eastAsia="Times New Roman" w:hAnsi="Calibri" w:cs="Calibri"/>
          <w:lang w:eastAsia="en-AU"/>
        </w:rPr>
        <w:t xml:space="preserve">, ANZ, another ADI or the RBA (as applicable) will be taken to have breached the APP. </w:t>
      </w:r>
    </w:p>
    <w:p w14:paraId="7D3E9F37" w14:textId="77777777" w:rsidR="00FF4AFA" w:rsidRPr="00E33BD1" w:rsidRDefault="00FF4AFA" w:rsidP="00FF4AFA">
      <w:pPr>
        <w:pStyle w:val="Default"/>
        <w:rPr>
          <w:rFonts w:ascii="Calibri" w:eastAsia="Times New Roman" w:hAnsi="Calibri" w:cs="Calibri"/>
          <w:lang w:eastAsia="en-AU"/>
        </w:rPr>
      </w:pPr>
    </w:p>
    <w:p w14:paraId="7D07DCC1" w14:textId="711D59AA" w:rsidR="00FF4AFA" w:rsidRPr="00E33BD1" w:rsidRDefault="00FF4AFA" w:rsidP="00FF4AFA">
      <w:pPr>
        <w:pStyle w:val="Default"/>
        <w:rPr>
          <w:rFonts w:ascii="Calibri" w:eastAsia="Times New Roman" w:hAnsi="Calibri" w:cs="Calibri"/>
          <w:lang w:eastAsia="en-AU"/>
        </w:rPr>
      </w:pPr>
      <w:r w:rsidRPr="00E33BD1">
        <w:rPr>
          <w:rFonts w:ascii="Calibri" w:eastAsia="Times New Roman" w:hAnsi="Calibri" w:cs="Calibri"/>
          <w:lang w:eastAsia="en-AU"/>
        </w:rPr>
        <w:t>Together, APP 8.1 and s</w:t>
      </w:r>
      <w:r w:rsidR="00864FA0">
        <w:rPr>
          <w:rFonts w:ascii="Calibri" w:eastAsia="Times New Roman" w:hAnsi="Calibri" w:cs="Calibri"/>
          <w:lang w:eastAsia="en-AU"/>
        </w:rPr>
        <w:t>ection</w:t>
      </w:r>
      <w:r w:rsidRPr="00E33BD1">
        <w:rPr>
          <w:rFonts w:ascii="Calibri" w:eastAsia="Times New Roman" w:hAnsi="Calibri" w:cs="Calibri"/>
          <w:lang w:eastAsia="en-AU"/>
        </w:rPr>
        <w:t xml:space="preserve"> 16C create a framework for the cross-border disclosure of personal information that reflects a central object of the Privacy Act: ‘to facilitate the free flow of information across national borders while ensuring that the privacy of individuals is respected’ (s</w:t>
      </w:r>
      <w:r w:rsidR="00402C0A" w:rsidRPr="00E33BD1">
        <w:rPr>
          <w:rFonts w:ascii="Calibri" w:eastAsia="Times New Roman" w:hAnsi="Calibri" w:cs="Calibri"/>
          <w:lang w:eastAsia="en-AU"/>
        </w:rPr>
        <w:t>ubsection</w:t>
      </w:r>
      <w:r w:rsidRPr="00E33BD1">
        <w:rPr>
          <w:rFonts w:ascii="Calibri" w:eastAsia="Times New Roman" w:hAnsi="Calibri" w:cs="Calibri"/>
          <w:lang w:eastAsia="en-AU"/>
        </w:rPr>
        <w:t xml:space="preserve"> 2A(f)). </w:t>
      </w:r>
    </w:p>
    <w:p w14:paraId="4817E1A7" w14:textId="77777777" w:rsidR="00FF4AFA" w:rsidRPr="00E33BD1" w:rsidRDefault="00FF4AFA" w:rsidP="00FF4AFA">
      <w:pPr>
        <w:pStyle w:val="Default"/>
        <w:rPr>
          <w:rFonts w:ascii="Calibri" w:eastAsia="Times New Roman" w:hAnsi="Calibri" w:cs="Calibri"/>
          <w:lang w:eastAsia="en-AU"/>
        </w:rPr>
      </w:pPr>
    </w:p>
    <w:p w14:paraId="06FD8BF2" w14:textId="77777777" w:rsidR="00402C0A" w:rsidRPr="00E33BD1" w:rsidRDefault="00FF4AFA" w:rsidP="00FF4AFA">
      <w:pPr>
        <w:pStyle w:val="Default"/>
        <w:rPr>
          <w:rFonts w:ascii="Calibri" w:eastAsia="Times New Roman" w:hAnsi="Calibri" w:cs="Calibri"/>
          <w:lang w:eastAsia="en-AU"/>
        </w:rPr>
      </w:pPr>
      <w:r w:rsidRPr="00E33BD1">
        <w:rPr>
          <w:rFonts w:ascii="Calibri" w:eastAsia="Times New Roman" w:hAnsi="Calibri" w:cs="Calibri"/>
          <w:lang w:eastAsia="en-AU"/>
        </w:rPr>
        <w:t xml:space="preserve">To comply with APP 8.1, the Commissioner generally expects that the relevant APP entity will enter into an enforceable contractual arrangement with an overseas recipient that requires the overseas recipient to handle personal information in accordance with the APPs (other than APP 1). </w:t>
      </w:r>
    </w:p>
    <w:p w14:paraId="2226CD2B" w14:textId="77777777" w:rsidR="00402C0A" w:rsidRPr="00E33BD1" w:rsidRDefault="00402C0A" w:rsidP="00FF4AFA">
      <w:pPr>
        <w:pStyle w:val="Default"/>
        <w:rPr>
          <w:rFonts w:ascii="Calibri" w:eastAsia="Times New Roman" w:hAnsi="Calibri" w:cs="Calibri"/>
          <w:lang w:eastAsia="en-AU"/>
        </w:rPr>
      </w:pPr>
    </w:p>
    <w:p w14:paraId="31ACC656" w14:textId="1EB126D8" w:rsidR="00FF4AFA" w:rsidRDefault="00FF4AFA" w:rsidP="00FF4AFA">
      <w:pPr>
        <w:pStyle w:val="Default"/>
        <w:rPr>
          <w:rFonts w:ascii="Calibri" w:eastAsia="Times New Roman" w:hAnsi="Calibri" w:cs="Calibri"/>
          <w:lang w:eastAsia="en-AU"/>
        </w:rPr>
      </w:pPr>
      <w:r w:rsidRPr="00E33BD1">
        <w:rPr>
          <w:rFonts w:ascii="Calibri" w:eastAsia="Times New Roman" w:hAnsi="Calibri" w:cs="Calibri"/>
          <w:lang w:eastAsia="en-AU"/>
        </w:rPr>
        <w:t>However, it is acknowledged</w:t>
      </w:r>
      <w:r w:rsidR="004265D7" w:rsidRPr="00E33BD1">
        <w:rPr>
          <w:rFonts w:ascii="Calibri" w:eastAsia="Times New Roman" w:hAnsi="Calibri" w:cs="Calibri"/>
          <w:lang w:eastAsia="en-AU"/>
        </w:rPr>
        <w:t xml:space="preserve"> in the APP Guidelines</w:t>
      </w:r>
      <w:r w:rsidRPr="00E33BD1">
        <w:rPr>
          <w:rFonts w:ascii="Calibri" w:eastAsia="Times New Roman" w:hAnsi="Calibri" w:cs="Calibri"/>
          <w:lang w:eastAsia="en-AU"/>
        </w:rPr>
        <w:t xml:space="preserve"> that whether a contract is required, and the terms of the contract, will depend on the circumstances, including the: </w:t>
      </w:r>
    </w:p>
    <w:p w14:paraId="4C418C36" w14:textId="3BF950D3" w:rsidR="00FF4AFA" w:rsidRDefault="00FF4AFA" w:rsidP="003F488F">
      <w:pPr>
        <w:pStyle w:val="Default"/>
        <w:numPr>
          <w:ilvl w:val="0"/>
          <w:numId w:val="15"/>
        </w:numPr>
        <w:rPr>
          <w:rFonts w:ascii="Calibri" w:eastAsia="Times New Roman" w:hAnsi="Calibri" w:cs="Calibri"/>
          <w:lang w:eastAsia="en-AU"/>
        </w:rPr>
      </w:pPr>
      <w:r w:rsidRPr="003F488F">
        <w:rPr>
          <w:rFonts w:ascii="Calibri" w:eastAsia="Times New Roman" w:hAnsi="Calibri" w:cs="Calibri"/>
          <w:lang w:eastAsia="en-AU"/>
        </w:rPr>
        <w:t xml:space="preserve">sensitivity of the personal information </w:t>
      </w:r>
    </w:p>
    <w:p w14:paraId="09ACCB96" w14:textId="62B62D94" w:rsidR="00FF4AFA" w:rsidRDefault="00FF4AFA" w:rsidP="003F488F">
      <w:pPr>
        <w:pStyle w:val="Default"/>
        <w:numPr>
          <w:ilvl w:val="0"/>
          <w:numId w:val="15"/>
        </w:numPr>
        <w:rPr>
          <w:rFonts w:ascii="Calibri" w:eastAsia="Times New Roman" w:hAnsi="Calibri" w:cs="Calibri"/>
          <w:lang w:eastAsia="en-AU"/>
        </w:rPr>
      </w:pPr>
      <w:r w:rsidRPr="003F488F">
        <w:rPr>
          <w:rFonts w:ascii="Calibri" w:eastAsia="Times New Roman" w:hAnsi="Calibri" w:cs="Calibri"/>
          <w:lang w:eastAsia="en-AU"/>
        </w:rPr>
        <w:t xml:space="preserve">the entity’s relationship with the overseas recipient </w:t>
      </w:r>
    </w:p>
    <w:p w14:paraId="450AF669" w14:textId="0107720A" w:rsidR="00FF4AFA" w:rsidRDefault="00FF4AFA" w:rsidP="003F488F">
      <w:pPr>
        <w:pStyle w:val="Default"/>
        <w:numPr>
          <w:ilvl w:val="0"/>
          <w:numId w:val="15"/>
        </w:numPr>
        <w:rPr>
          <w:rFonts w:ascii="Calibri" w:eastAsia="Times New Roman" w:hAnsi="Calibri" w:cs="Calibri"/>
          <w:lang w:eastAsia="en-AU"/>
        </w:rPr>
      </w:pPr>
      <w:r w:rsidRPr="003F488F">
        <w:rPr>
          <w:rFonts w:ascii="Calibri" w:eastAsia="Times New Roman" w:hAnsi="Calibri" w:cs="Calibri"/>
          <w:lang w:eastAsia="en-AU"/>
        </w:rPr>
        <w:t xml:space="preserve">possible adverse consequences if the personal information is mishandled by the overseas recipient </w:t>
      </w:r>
    </w:p>
    <w:p w14:paraId="509BE778" w14:textId="6DADF673" w:rsidR="00FF4AFA" w:rsidRDefault="00FF4AFA" w:rsidP="003F488F">
      <w:pPr>
        <w:pStyle w:val="Default"/>
        <w:numPr>
          <w:ilvl w:val="0"/>
          <w:numId w:val="15"/>
        </w:numPr>
        <w:rPr>
          <w:rFonts w:ascii="Calibri" w:eastAsia="Times New Roman" w:hAnsi="Calibri" w:cs="Calibri"/>
          <w:lang w:eastAsia="en-AU"/>
        </w:rPr>
      </w:pPr>
      <w:r w:rsidRPr="003F488F">
        <w:rPr>
          <w:rFonts w:ascii="Calibri" w:eastAsia="Times New Roman" w:hAnsi="Calibri" w:cs="Calibri"/>
          <w:lang w:eastAsia="en-AU"/>
        </w:rPr>
        <w:t xml:space="preserve">existing technical and operational safeguards implemented by the overseas recipient </w:t>
      </w:r>
    </w:p>
    <w:p w14:paraId="080BD1D2" w14:textId="00833B72" w:rsidR="00FF4AFA" w:rsidRPr="003F488F" w:rsidRDefault="00FF4AFA" w:rsidP="00FF4AFA">
      <w:pPr>
        <w:pStyle w:val="Default"/>
        <w:numPr>
          <w:ilvl w:val="0"/>
          <w:numId w:val="15"/>
        </w:numPr>
        <w:rPr>
          <w:rFonts w:ascii="Calibri" w:eastAsia="Times New Roman" w:hAnsi="Calibri" w:cs="Calibri"/>
          <w:lang w:eastAsia="en-AU"/>
        </w:rPr>
      </w:pPr>
      <w:r w:rsidRPr="003F488F">
        <w:rPr>
          <w:rFonts w:ascii="Calibri" w:eastAsia="Times New Roman" w:hAnsi="Calibri" w:cs="Calibri"/>
          <w:lang w:eastAsia="en-AU"/>
        </w:rPr>
        <w:t>practicability of entering into an enforceable contractual arrangement</w:t>
      </w:r>
      <w:r w:rsidR="003E3361" w:rsidRPr="003F488F">
        <w:rPr>
          <w:rFonts w:ascii="Calibri" w:eastAsia="Times New Roman" w:hAnsi="Calibri" w:cs="Calibri"/>
          <w:lang w:eastAsia="en-AU"/>
        </w:rPr>
        <w:t>.</w:t>
      </w:r>
    </w:p>
    <w:p w14:paraId="6E33CAE9" w14:textId="77777777" w:rsidR="001B5388" w:rsidRDefault="001B5388" w:rsidP="00197ADF">
      <w:pPr>
        <w:pStyle w:val="Heading2"/>
        <w:shd w:val="clear" w:color="auto" w:fill="FFFFFF"/>
        <w:spacing w:before="0" w:beforeAutospacing="0" w:after="160" w:afterAutospacing="0" w:line="300" w:lineRule="atLeast"/>
        <w:rPr>
          <w:rFonts w:ascii="Calibri" w:hAnsi="Calibri" w:cs="Calibri"/>
          <w:color w:val="000000"/>
          <w:sz w:val="28"/>
          <w:szCs w:val="28"/>
        </w:rPr>
      </w:pPr>
    </w:p>
    <w:p w14:paraId="217EA73C" w14:textId="508716B2" w:rsidR="00197ADF" w:rsidRPr="00B0234D" w:rsidRDefault="00197ADF" w:rsidP="00197ADF">
      <w:pPr>
        <w:pStyle w:val="Heading2"/>
        <w:shd w:val="clear" w:color="auto" w:fill="FFFFFF"/>
        <w:spacing w:before="0" w:beforeAutospacing="0" w:after="160" w:afterAutospacing="0" w:line="300" w:lineRule="atLeast"/>
        <w:rPr>
          <w:rFonts w:ascii="Calibri" w:hAnsi="Calibri" w:cs="Calibri"/>
          <w:color w:val="000000"/>
          <w:sz w:val="28"/>
          <w:szCs w:val="28"/>
        </w:rPr>
      </w:pPr>
      <w:r>
        <w:rPr>
          <w:rFonts w:ascii="Calibri" w:hAnsi="Calibri" w:cs="Calibri"/>
          <w:color w:val="000000"/>
          <w:sz w:val="28"/>
          <w:szCs w:val="28"/>
        </w:rPr>
        <w:t xml:space="preserve">Reasons for the decision to make PID 2020-1, </w:t>
      </w:r>
      <w:r w:rsidR="00402C0A">
        <w:rPr>
          <w:rFonts w:ascii="Calibri" w:hAnsi="Calibri" w:cs="Calibri"/>
          <w:color w:val="000000"/>
          <w:sz w:val="28"/>
          <w:szCs w:val="28"/>
        </w:rPr>
        <w:t xml:space="preserve">PID </w:t>
      </w:r>
      <w:r>
        <w:rPr>
          <w:rFonts w:ascii="Calibri" w:hAnsi="Calibri" w:cs="Calibri"/>
          <w:color w:val="000000"/>
          <w:sz w:val="28"/>
          <w:szCs w:val="28"/>
        </w:rPr>
        <w:t>2020-2 and GD 2020</w:t>
      </w:r>
    </w:p>
    <w:p w14:paraId="23271E38" w14:textId="5B21F909" w:rsidR="00FF4AFA" w:rsidRPr="004456DF" w:rsidRDefault="00F61606" w:rsidP="004456DF">
      <w:pPr>
        <w:shd w:val="clear" w:color="auto" w:fill="FFFFFF"/>
        <w:spacing w:before="240" w:after="120" w:line="293" w:lineRule="atLeast"/>
        <w:outlineLvl w:val="3"/>
        <w:rPr>
          <w:rFonts w:ascii="Calibri" w:eastAsia="Times New Roman" w:hAnsi="Calibri" w:cs="Calibri"/>
          <w:b/>
          <w:bCs/>
          <w:i/>
          <w:iCs/>
          <w:color w:val="000000"/>
          <w:sz w:val="24"/>
          <w:szCs w:val="24"/>
          <w:lang w:eastAsia="en-AU"/>
        </w:rPr>
      </w:pPr>
      <w:r>
        <w:rPr>
          <w:rFonts w:ascii="Calibri" w:eastAsia="Times New Roman" w:hAnsi="Calibri" w:cs="Calibri"/>
          <w:b/>
          <w:bCs/>
          <w:i/>
          <w:iCs/>
          <w:color w:val="000000"/>
          <w:sz w:val="24"/>
          <w:szCs w:val="24"/>
          <w:lang w:eastAsia="en-AU"/>
        </w:rPr>
        <w:t>Might the disclosure of personal information to an overseas beneficiary in the context of processing an IMT breach an APP?</w:t>
      </w:r>
    </w:p>
    <w:p w14:paraId="3CE9C1B6" w14:textId="5B71D16A" w:rsidR="00F61606"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lastRenderedPageBreak/>
        <w:t xml:space="preserve">Both </w:t>
      </w:r>
      <w:r w:rsidR="00FF4AFA">
        <w:rPr>
          <w:rFonts w:ascii="Calibri" w:eastAsia="Times New Roman" w:hAnsi="Calibri" w:cs="Calibri"/>
          <w:color w:val="000000"/>
          <w:sz w:val="24"/>
          <w:szCs w:val="24"/>
          <w:lang w:eastAsia="en-AU"/>
        </w:rPr>
        <w:t>ANZ and the RBA note</w:t>
      </w:r>
      <w:r w:rsidR="001F13CE">
        <w:rPr>
          <w:rFonts w:ascii="Calibri" w:eastAsia="Times New Roman" w:hAnsi="Calibri" w:cs="Calibri"/>
          <w:color w:val="000000"/>
          <w:sz w:val="24"/>
          <w:szCs w:val="24"/>
          <w:lang w:eastAsia="en-AU"/>
        </w:rPr>
        <w:t>d</w:t>
      </w:r>
      <w:r w:rsidR="00FF4AFA">
        <w:rPr>
          <w:rFonts w:ascii="Calibri" w:eastAsia="Times New Roman" w:hAnsi="Calibri" w:cs="Calibri"/>
          <w:color w:val="000000"/>
          <w:sz w:val="24"/>
          <w:szCs w:val="24"/>
          <w:lang w:eastAsia="en-AU"/>
        </w:rPr>
        <w:t xml:space="preserve"> </w:t>
      </w:r>
      <w:r w:rsidR="00335769">
        <w:rPr>
          <w:rFonts w:ascii="Calibri" w:eastAsia="Times New Roman" w:hAnsi="Calibri" w:cs="Calibri"/>
          <w:color w:val="000000"/>
          <w:sz w:val="24"/>
          <w:szCs w:val="24"/>
          <w:lang w:eastAsia="en-AU"/>
        </w:rPr>
        <w:t>that they</w:t>
      </w:r>
      <w:r w:rsidR="001F13CE">
        <w:rPr>
          <w:rFonts w:ascii="Calibri" w:eastAsia="Times New Roman" w:hAnsi="Calibri" w:cs="Calibri"/>
          <w:color w:val="000000"/>
          <w:sz w:val="24"/>
          <w:szCs w:val="24"/>
          <w:lang w:eastAsia="en-AU"/>
        </w:rPr>
        <w:t xml:space="preserve"> are</w:t>
      </w:r>
      <w:r w:rsidR="001B5388">
        <w:rPr>
          <w:rFonts w:ascii="Calibri" w:eastAsia="Times New Roman" w:hAnsi="Calibri" w:cs="Calibri"/>
          <w:color w:val="000000"/>
          <w:sz w:val="24"/>
          <w:szCs w:val="24"/>
          <w:lang w:eastAsia="en-AU"/>
        </w:rPr>
        <w:t xml:space="preserve"> </w:t>
      </w:r>
      <w:r w:rsidRPr="004456DF">
        <w:rPr>
          <w:rFonts w:ascii="Calibri" w:eastAsia="Times New Roman" w:hAnsi="Calibri" w:cs="Calibri"/>
          <w:color w:val="000000"/>
          <w:sz w:val="24"/>
          <w:szCs w:val="24"/>
          <w:lang w:eastAsia="en-AU"/>
        </w:rPr>
        <w:t xml:space="preserve">unable to rely on any of the relevant exceptions in APP 8.2 </w:t>
      </w:r>
      <w:r w:rsidR="00FF4AFA">
        <w:rPr>
          <w:rFonts w:ascii="Calibri" w:eastAsia="Times New Roman" w:hAnsi="Calibri" w:cs="Calibri"/>
          <w:color w:val="000000"/>
          <w:sz w:val="24"/>
          <w:szCs w:val="24"/>
          <w:lang w:eastAsia="en-AU"/>
        </w:rPr>
        <w:t>in the context of the IMT process.</w:t>
      </w:r>
    </w:p>
    <w:p w14:paraId="51EEA57D" w14:textId="03CDB685" w:rsidR="00F61606" w:rsidRPr="00E33BD1" w:rsidRDefault="00F61606" w:rsidP="004456DF">
      <w:pPr>
        <w:shd w:val="clear" w:color="auto" w:fill="FFFFFF"/>
        <w:spacing w:after="240" w:line="240" w:lineRule="auto"/>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APP 8.2(a)</w:t>
      </w:r>
    </w:p>
    <w:p w14:paraId="30BCF4CD" w14:textId="5100D7C8" w:rsidR="004456DF" w:rsidRPr="004456DF" w:rsidRDefault="00916D13"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Both ANZ and RBA submitted that</w:t>
      </w:r>
      <w:r w:rsidR="00376F6F">
        <w:rPr>
          <w:rFonts w:ascii="Calibri" w:eastAsia="Times New Roman" w:hAnsi="Calibri" w:cs="Calibri"/>
          <w:color w:val="000000"/>
          <w:sz w:val="24"/>
          <w:szCs w:val="24"/>
          <w:lang w:eastAsia="en-AU"/>
        </w:rPr>
        <w:t xml:space="preserve"> they are unable to rely on this exception because</w:t>
      </w:r>
      <w:r>
        <w:rPr>
          <w:rFonts w:ascii="Calibri" w:eastAsia="Times New Roman" w:hAnsi="Calibri" w:cs="Calibri"/>
          <w:color w:val="000000"/>
          <w:sz w:val="24"/>
          <w:szCs w:val="24"/>
          <w:lang w:eastAsia="en-AU"/>
        </w:rPr>
        <w:t>:</w:t>
      </w:r>
    </w:p>
    <w:p w14:paraId="5C082AC5" w14:textId="387BAAEC" w:rsidR="004456DF" w:rsidRPr="004456DF" w:rsidRDefault="004456DF" w:rsidP="004456DF">
      <w:pPr>
        <w:shd w:val="clear" w:color="auto" w:fill="FFFFFF"/>
        <w:spacing w:after="120" w:line="240" w:lineRule="auto"/>
        <w:ind w:left="360" w:hanging="360"/>
        <w:rPr>
          <w:rFonts w:ascii="Calibri" w:eastAsia="Times New Roman" w:hAnsi="Calibri" w:cs="Calibri"/>
          <w:color w:val="000000"/>
          <w:sz w:val="24"/>
          <w:szCs w:val="24"/>
          <w:lang w:eastAsia="en-AU"/>
        </w:rPr>
      </w:pPr>
      <w:r w:rsidRPr="004456DF">
        <w:rPr>
          <w:rFonts w:ascii="Symbol" w:eastAsia="Times New Roman" w:hAnsi="Symbol" w:cs="Calibri"/>
          <w:color w:val="000000"/>
          <w:sz w:val="24"/>
          <w:szCs w:val="24"/>
          <w:lang w:eastAsia="en-AU"/>
        </w:rPr>
        <w:t>·</w:t>
      </w:r>
      <w:r w:rsidRPr="004456DF">
        <w:rPr>
          <w:rFonts w:ascii="Times New Roman" w:eastAsia="Times New Roman" w:hAnsi="Times New Roman" w:cs="Times New Roman"/>
          <w:color w:val="000000"/>
          <w:sz w:val="14"/>
          <w:szCs w:val="14"/>
          <w:lang w:eastAsia="en-AU"/>
        </w:rPr>
        <w:t>         </w:t>
      </w:r>
      <w:r w:rsidRPr="004456DF">
        <w:rPr>
          <w:rFonts w:ascii="Calibri" w:eastAsia="Times New Roman" w:hAnsi="Calibri" w:cs="Calibri"/>
          <w:color w:val="000000"/>
          <w:sz w:val="24"/>
          <w:szCs w:val="24"/>
          <w:lang w:eastAsia="en-AU"/>
        </w:rPr>
        <w:t>it would not be practical to obtain up-to-date legal advice on the privacy regimes of every jurisdiction to which IMTs may be sent</w:t>
      </w:r>
      <w:r w:rsidR="00916D13">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which may include any jurisdiction that has a functioning banking system</w:t>
      </w:r>
      <w:r w:rsidR="00916D13">
        <w:rPr>
          <w:rFonts w:ascii="Calibri" w:eastAsia="Times New Roman" w:hAnsi="Calibri" w:cs="Calibri"/>
          <w:color w:val="000000"/>
          <w:sz w:val="24"/>
          <w:szCs w:val="24"/>
          <w:lang w:eastAsia="en-AU"/>
        </w:rPr>
        <w:t>. The RBA noted that there are currently 146 jurisdictions to which IMTs initiated by RBA customers are sent.</w:t>
      </w:r>
    </w:p>
    <w:p w14:paraId="405DC0A7" w14:textId="77777777" w:rsidR="004456DF" w:rsidRPr="004456DF" w:rsidRDefault="004456DF" w:rsidP="004456DF">
      <w:pPr>
        <w:shd w:val="clear" w:color="auto" w:fill="FFFFFF"/>
        <w:spacing w:after="120" w:line="240" w:lineRule="auto"/>
        <w:ind w:left="360" w:hanging="360"/>
        <w:rPr>
          <w:rFonts w:ascii="Calibri" w:eastAsia="Times New Roman" w:hAnsi="Calibri" w:cs="Calibri"/>
          <w:color w:val="000000"/>
          <w:sz w:val="24"/>
          <w:szCs w:val="24"/>
          <w:lang w:eastAsia="en-AU"/>
        </w:rPr>
      </w:pPr>
      <w:r w:rsidRPr="004456DF">
        <w:rPr>
          <w:rFonts w:ascii="Symbol" w:eastAsia="Times New Roman" w:hAnsi="Symbol" w:cs="Calibri"/>
          <w:color w:val="000000"/>
          <w:sz w:val="24"/>
          <w:szCs w:val="24"/>
          <w:lang w:eastAsia="en-AU"/>
        </w:rPr>
        <w:t>·</w:t>
      </w:r>
      <w:r w:rsidRPr="004456DF">
        <w:rPr>
          <w:rFonts w:ascii="Times New Roman" w:eastAsia="Times New Roman" w:hAnsi="Times New Roman" w:cs="Times New Roman"/>
          <w:color w:val="000000"/>
          <w:sz w:val="14"/>
          <w:szCs w:val="14"/>
          <w:lang w:eastAsia="en-AU"/>
        </w:rPr>
        <w:t>         </w:t>
      </w:r>
      <w:r w:rsidRPr="004456DF">
        <w:rPr>
          <w:rFonts w:ascii="Calibri" w:eastAsia="Times New Roman" w:hAnsi="Calibri" w:cs="Calibri"/>
          <w:color w:val="000000"/>
          <w:sz w:val="24"/>
          <w:szCs w:val="24"/>
          <w:lang w:eastAsia="en-AU"/>
        </w:rPr>
        <w:t>even if they did obtain such legal advice, those countries which do not have substantially similar privacy schemes and do not allow individuals to take action to enforce protection of their personal information, would fall outside of the exception in APP 8.2(a).</w:t>
      </w:r>
    </w:p>
    <w:p w14:paraId="4DCFB3EB" w14:textId="1D20E876" w:rsidR="001B5388" w:rsidRDefault="00916D13" w:rsidP="004456DF">
      <w:pPr>
        <w:shd w:val="clear" w:color="auto" w:fill="FFFFFF"/>
        <w:spacing w:after="12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This would result in an inability to send IMTs to beneficiaries in particular countries and likely disadvantage both the sender and the beneficiary. ANZ has noted that may motivate senders to rely on less secure means of processing IMTs, for example, through less formal money remittance services.</w:t>
      </w:r>
      <w:r>
        <w:t xml:space="preserve"> </w:t>
      </w:r>
    </w:p>
    <w:p w14:paraId="76BF4CFC" w14:textId="3E89FA95" w:rsidR="00376F6F" w:rsidRPr="00E33BD1" w:rsidRDefault="00376F6F" w:rsidP="004456DF">
      <w:pPr>
        <w:shd w:val="clear" w:color="auto" w:fill="FFFFFF"/>
        <w:spacing w:after="120" w:line="240" w:lineRule="auto"/>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APP 8.2(b)</w:t>
      </w:r>
    </w:p>
    <w:p w14:paraId="14CC8BF1" w14:textId="30084596" w:rsidR="004456DF" w:rsidRDefault="00916D13"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ANZ and the RBA</w:t>
      </w:r>
      <w:r w:rsidR="004456DF" w:rsidRPr="004456DF">
        <w:rPr>
          <w:rFonts w:ascii="Calibri" w:eastAsia="Times New Roman" w:hAnsi="Calibri" w:cs="Calibri"/>
          <w:color w:val="000000"/>
          <w:sz w:val="24"/>
          <w:szCs w:val="24"/>
          <w:lang w:eastAsia="en-AU"/>
        </w:rPr>
        <w:t xml:space="preserve"> submitted that their role in the IMT process is limited to collecting the information about the beneficiary from the sender of the IMT. There is no legal (or other) relationship between either </w:t>
      </w:r>
      <w:r>
        <w:rPr>
          <w:rFonts w:ascii="Calibri" w:eastAsia="Times New Roman" w:hAnsi="Calibri" w:cs="Calibri"/>
          <w:color w:val="000000"/>
          <w:sz w:val="24"/>
          <w:szCs w:val="24"/>
          <w:lang w:eastAsia="en-AU"/>
        </w:rPr>
        <w:t>the RBA or ANZ</w:t>
      </w:r>
      <w:r w:rsidRPr="004456DF">
        <w:rPr>
          <w:rFonts w:ascii="Calibri" w:eastAsia="Times New Roman" w:hAnsi="Calibri" w:cs="Calibri"/>
          <w:color w:val="000000"/>
          <w:sz w:val="24"/>
          <w:szCs w:val="24"/>
          <w:lang w:eastAsia="en-AU"/>
        </w:rPr>
        <w:t xml:space="preserve"> </w:t>
      </w:r>
      <w:r w:rsidR="004456DF" w:rsidRPr="004456DF">
        <w:rPr>
          <w:rFonts w:ascii="Calibri" w:eastAsia="Times New Roman" w:hAnsi="Calibri" w:cs="Calibri"/>
          <w:color w:val="000000"/>
          <w:sz w:val="24"/>
          <w:szCs w:val="24"/>
          <w:lang w:eastAsia="en-AU"/>
        </w:rPr>
        <w:t xml:space="preserve">and the beneficiary, and there would not be an opportunity for ANZ or the RBA to seek the beneficiary’s consent in accordance with the exception in APP 8.2(b) prior to processing the IMT. Further, </w:t>
      </w:r>
      <w:r>
        <w:rPr>
          <w:rFonts w:ascii="Calibri" w:eastAsia="Times New Roman" w:hAnsi="Calibri" w:cs="Calibri"/>
          <w:color w:val="000000"/>
          <w:sz w:val="24"/>
          <w:szCs w:val="24"/>
          <w:lang w:eastAsia="en-AU"/>
        </w:rPr>
        <w:t xml:space="preserve">ANZ and RBA submitted that </w:t>
      </w:r>
      <w:r w:rsidR="004456DF" w:rsidRPr="004456DF">
        <w:rPr>
          <w:rFonts w:ascii="Calibri" w:eastAsia="Times New Roman" w:hAnsi="Calibri" w:cs="Calibri"/>
          <w:color w:val="000000"/>
          <w:sz w:val="24"/>
          <w:szCs w:val="24"/>
          <w:lang w:eastAsia="en-AU"/>
        </w:rPr>
        <w:t>due to the large volume of IMTs processed, it would not be feasible to contact each beneficiary across a wide range of jurisdictions to obtain their consent before disclosing their personal information</w:t>
      </w:r>
      <w:r>
        <w:rPr>
          <w:rFonts w:ascii="Calibri" w:eastAsia="Times New Roman" w:hAnsi="Calibri" w:cs="Calibri"/>
          <w:color w:val="000000"/>
          <w:sz w:val="24"/>
          <w:szCs w:val="24"/>
          <w:lang w:eastAsia="en-AU"/>
        </w:rPr>
        <w:t xml:space="preserve"> in connection with the IMT process</w:t>
      </w:r>
    </w:p>
    <w:p w14:paraId="2A45C62F" w14:textId="57296454" w:rsidR="00376F6F" w:rsidRPr="00E33BD1" w:rsidRDefault="00376F6F" w:rsidP="004456DF">
      <w:pPr>
        <w:shd w:val="clear" w:color="auto" w:fill="FFFFFF"/>
        <w:spacing w:after="240" w:line="240" w:lineRule="auto"/>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Other exceptions in APP 8.2</w:t>
      </w:r>
    </w:p>
    <w:p w14:paraId="69FACA59" w14:textId="7A4A9E9D" w:rsidR="00376F6F" w:rsidRPr="004456DF" w:rsidRDefault="00376F6F"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The RBA and ANZ state they are unable to rely on any of the other exceptions in APP 8.2.</w:t>
      </w:r>
    </w:p>
    <w:p w14:paraId="06214730" w14:textId="30D1236D" w:rsidR="004456DF" w:rsidRPr="00E33BD1" w:rsidRDefault="00376F6F" w:rsidP="004456DF">
      <w:pPr>
        <w:shd w:val="clear" w:color="auto" w:fill="FFFFFF"/>
        <w:spacing w:after="240" w:line="240" w:lineRule="auto"/>
        <w:rPr>
          <w:rFonts w:ascii="Calibri" w:eastAsia="Times New Roman" w:hAnsi="Calibri" w:cs="Calibri"/>
          <w:color w:val="000000"/>
          <w:sz w:val="24"/>
          <w:szCs w:val="24"/>
          <w:u w:val="single"/>
          <w:lang w:eastAsia="en-AU"/>
        </w:rPr>
      </w:pPr>
      <w:r>
        <w:rPr>
          <w:rFonts w:ascii="Calibri" w:eastAsia="Times New Roman" w:hAnsi="Calibri" w:cs="Calibri"/>
          <w:color w:val="000000"/>
          <w:sz w:val="24"/>
          <w:szCs w:val="24"/>
          <w:lang w:eastAsia="en-AU"/>
        </w:rPr>
        <w:t>Therefore,</w:t>
      </w:r>
      <w:r w:rsidR="004456DF" w:rsidRPr="004456DF">
        <w:rPr>
          <w:rFonts w:ascii="Calibri" w:eastAsia="Times New Roman" w:hAnsi="Calibri" w:cs="Calibri"/>
          <w:color w:val="000000"/>
          <w:sz w:val="24"/>
          <w:szCs w:val="24"/>
          <w:lang w:eastAsia="en-AU"/>
        </w:rPr>
        <w:t xml:space="preserve"> the</w:t>
      </w:r>
      <w:r w:rsidR="00335769">
        <w:rPr>
          <w:rFonts w:ascii="Calibri" w:eastAsia="Times New Roman" w:hAnsi="Calibri" w:cs="Calibri"/>
          <w:color w:val="000000"/>
          <w:sz w:val="24"/>
          <w:szCs w:val="24"/>
          <w:lang w:eastAsia="en-AU"/>
        </w:rPr>
        <w:t>re is an obligation on</w:t>
      </w:r>
      <w:r w:rsidR="00402C0A">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 xml:space="preserve">RBA and ANZ </w:t>
      </w:r>
      <w:r w:rsidR="004456DF" w:rsidRPr="004456DF">
        <w:rPr>
          <w:rFonts w:ascii="Calibri" w:eastAsia="Times New Roman" w:hAnsi="Calibri" w:cs="Calibri"/>
          <w:color w:val="000000"/>
          <w:sz w:val="24"/>
          <w:szCs w:val="24"/>
          <w:lang w:eastAsia="en-AU"/>
        </w:rPr>
        <w:t xml:space="preserve">to comply with APP 8.1 when processing IMTs and take reasonable steps to ensure that the overseas financial institution receiving the </w:t>
      </w:r>
      <w:r w:rsidR="004456DF" w:rsidRPr="002C0403">
        <w:rPr>
          <w:rFonts w:ascii="Calibri" w:eastAsia="Times New Roman" w:hAnsi="Calibri" w:cs="Calibri"/>
          <w:color w:val="000000"/>
          <w:sz w:val="24"/>
          <w:szCs w:val="24"/>
          <w:lang w:eastAsia="en-AU"/>
        </w:rPr>
        <w:t>beneficiary’s personal information does not breach the APPs in handling th</w:t>
      </w:r>
      <w:r w:rsidR="004456DF" w:rsidRPr="00841C7E">
        <w:rPr>
          <w:rFonts w:ascii="Calibri" w:eastAsia="Times New Roman" w:hAnsi="Calibri" w:cs="Calibri"/>
          <w:color w:val="000000"/>
          <w:sz w:val="24"/>
          <w:szCs w:val="24"/>
          <w:lang w:eastAsia="en-AU"/>
        </w:rPr>
        <w:t>at information.</w:t>
      </w:r>
    </w:p>
    <w:p w14:paraId="66EE773B" w14:textId="53909AE6" w:rsidR="00376F6F" w:rsidRPr="00E33BD1" w:rsidRDefault="00376F6F" w:rsidP="004456DF">
      <w:pPr>
        <w:shd w:val="clear" w:color="auto" w:fill="FFFFFF"/>
        <w:spacing w:after="240" w:line="240" w:lineRule="auto"/>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Requirement to take reasonable steps to ensure overseas recipients do not breach the APPs</w:t>
      </w:r>
    </w:p>
    <w:p w14:paraId="45B4BD7A" w14:textId="6248E251"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Chapter 8 of the </w:t>
      </w:r>
      <w:hyperlink r:id="rId9" w:history="1">
        <w:r w:rsidRPr="004456DF">
          <w:rPr>
            <w:rFonts w:ascii="Calibri" w:eastAsia="Times New Roman" w:hAnsi="Calibri" w:cs="Calibri"/>
            <w:color w:val="0D4A88"/>
            <w:sz w:val="24"/>
            <w:szCs w:val="24"/>
            <w:u w:val="single"/>
            <w:lang w:eastAsia="en-AU"/>
          </w:rPr>
          <w:t>APP guidelines</w:t>
        </w:r>
      </w:hyperlink>
      <w:r w:rsidRPr="004456DF">
        <w:rPr>
          <w:rFonts w:ascii="Calibri" w:eastAsia="Times New Roman" w:hAnsi="Calibri" w:cs="Calibri"/>
          <w:color w:val="000000"/>
          <w:sz w:val="24"/>
          <w:szCs w:val="24"/>
          <w:lang w:eastAsia="en-AU"/>
        </w:rPr>
        <w:t> states that it is generally expected that to comply with APP 8.1, the relevant APP entity will enter into an enforceable contractual arrangement with an overseas recipient that requires the overseas recipient to handle personal information in accordance with the APPs. However, the APP guidelines acknowledge that whether a contract is required, and the terms of the contract, will depend on the circumstances, including the practicability of taking that step.</w:t>
      </w:r>
    </w:p>
    <w:p w14:paraId="49F6A166" w14:textId="211F267A" w:rsidR="00ED5BDC" w:rsidRDefault="00ED5BDC"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ANZ and the RBA</w:t>
      </w:r>
      <w:r w:rsidR="004456DF" w:rsidRPr="004456DF">
        <w:rPr>
          <w:rFonts w:ascii="Calibri" w:eastAsia="Times New Roman" w:hAnsi="Calibri" w:cs="Calibri"/>
          <w:color w:val="000000"/>
          <w:sz w:val="24"/>
          <w:szCs w:val="24"/>
          <w:lang w:eastAsia="en-AU"/>
        </w:rPr>
        <w:t xml:space="preserve"> submitted that, given that the SWIFT network is u</w:t>
      </w:r>
      <w:r w:rsidR="004456DF" w:rsidRPr="004456DF">
        <w:rPr>
          <w:rFonts w:ascii="Calibri" w:eastAsia="Times New Roman" w:hAnsi="Calibri" w:cs="Calibri"/>
          <w:color w:val="000000"/>
          <w:sz w:val="24"/>
          <w:szCs w:val="24"/>
          <w:shd w:val="clear" w:color="auto" w:fill="FFFFFF"/>
          <w:lang w:eastAsia="en-AU"/>
        </w:rPr>
        <w:t>sed by more than 10,000 members,</w:t>
      </w:r>
      <w:r w:rsidR="004456DF" w:rsidRPr="004456DF">
        <w:rPr>
          <w:rFonts w:ascii="Calibri" w:eastAsia="Times New Roman" w:hAnsi="Calibri" w:cs="Calibri"/>
          <w:color w:val="000000"/>
          <w:sz w:val="24"/>
          <w:szCs w:val="24"/>
          <w:lang w:eastAsia="en-AU"/>
        </w:rPr>
        <w:t xml:space="preserve"> it is not practicable to have enforceable contractual arrangements with every potential overseas financial institution to which they might disclose the beneficiary’s personal information when processing an IMT. Rather, when using the SWIFT network to process IMTs, ANZ, other ADIs and the RBA rely on the relationships created by the SWIFT network. </w:t>
      </w:r>
    </w:p>
    <w:p w14:paraId="68E09B42" w14:textId="35961325" w:rsidR="00ED5BDC" w:rsidRDefault="00ED5BDC" w:rsidP="004456DF">
      <w:pPr>
        <w:shd w:val="clear" w:color="auto" w:fill="FFFFFF"/>
        <w:spacing w:after="24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Further, ANZ noted that each bank that received information as part of an IMT transaction is operating under its own privacy regime and there would be little incentive to agree to separate privacy standards to process IMTs received from ANZ. In addition, ANZ submitted that it is unlikely that overseas financial institutions would agree to enter into contracts requiring them to handle personal information in accordance with the APPs given the protections afforded by the SWIFT network. As such, it is not feasible for it, or another ADI, to try to alter SWIFT to impose contractual obligations on other SWIFT users requiring them to comply with the APPs in relation to the personal information of IMT beneficiaries.</w:t>
      </w:r>
    </w:p>
    <w:p w14:paraId="29422FD4" w14:textId="24768CA0" w:rsidR="00197ADF" w:rsidRDefault="00197ADF" w:rsidP="004456DF">
      <w:pPr>
        <w:shd w:val="clear" w:color="auto" w:fill="FFFFFF"/>
        <w:spacing w:after="24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ANZ noted that it has not received any complaints from beneficiaries relating to how their personal information is dealt with in processing IMTs since Privacy (International Money Transfers) Public Interest Determination 2015 (No. 1) commenced. ANZ further submitted that the collection and disclosure of the beneficiary’s name and account number enables ANZ to comply with mandatory </w:t>
      </w:r>
      <w:r w:rsidR="00376F6F">
        <w:rPr>
          <w:rFonts w:ascii="Calibri" w:eastAsia="Times New Roman" w:hAnsi="Calibri" w:cs="Calibri"/>
          <w:color w:val="000000"/>
          <w:sz w:val="24"/>
          <w:szCs w:val="24"/>
          <w:lang w:eastAsia="en-AU"/>
        </w:rPr>
        <w:t>anti-money laundering (</w:t>
      </w:r>
      <w:r w:rsidRPr="00E33BD1">
        <w:rPr>
          <w:rFonts w:ascii="Calibri" w:eastAsia="Times New Roman" w:hAnsi="Calibri" w:cs="Calibri"/>
          <w:color w:val="000000"/>
          <w:sz w:val="24"/>
          <w:szCs w:val="24"/>
          <w:lang w:eastAsia="en-AU"/>
        </w:rPr>
        <w:t>AML</w:t>
      </w:r>
      <w:r w:rsidR="00376F6F">
        <w:rPr>
          <w:rFonts w:ascii="Calibri" w:eastAsia="Times New Roman" w:hAnsi="Calibri" w:cs="Calibri"/>
          <w:color w:val="000000"/>
          <w:sz w:val="24"/>
          <w:szCs w:val="24"/>
          <w:lang w:eastAsia="en-AU"/>
        </w:rPr>
        <w:t>)</w:t>
      </w:r>
      <w:r w:rsidRPr="00E33BD1">
        <w:rPr>
          <w:rFonts w:ascii="Calibri" w:eastAsia="Times New Roman" w:hAnsi="Calibri" w:cs="Calibri"/>
          <w:color w:val="000000"/>
          <w:sz w:val="24"/>
          <w:szCs w:val="24"/>
          <w:lang w:eastAsia="en-AU"/>
        </w:rPr>
        <w:t xml:space="preserve"> and </w:t>
      </w:r>
      <w:r w:rsidR="00376F6F">
        <w:rPr>
          <w:rFonts w:ascii="Calibri" w:eastAsia="Times New Roman" w:hAnsi="Calibri" w:cs="Calibri"/>
          <w:color w:val="000000"/>
          <w:sz w:val="24"/>
          <w:szCs w:val="24"/>
          <w:lang w:eastAsia="en-AU"/>
        </w:rPr>
        <w:t>counter-terrorism financing (</w:t>
      </w:r>
      <w:r w:rsidRPr="00E33BD1">
        <w:rPr>
          <w:rFonts w:ascii="Calibri" w:eastAsia="Times New Roman" w:hAnsi="Calibri" w:cs="Calibri"/>
          <w:color w:val="000000"/>
          <w:sz w:val="24"/>
          <w:szCs w:val="24"/>
          <w:lang w:eastAsia="en-AU"/>
        </w:rPr>
        <w:t>CTF</w:t>
      </w:r>
      <w:r w:rsidR="00376F6F">
        <w:rPr>
          <w:rFonts w:ascii="Calibri" w:eastAsia="Times New Roman" w:hAnsi="Calibri" w:cs="Calibri"/>
          <w:color w:val="000000"/>
          <w:sz w:val="24"/>
          <w:szCs w:val="24"/>
          <w:lang w:eastAsia="en-AU"/>
        </w:rPr>
        <w:t>)</w:t>
      </w:r>
      <w:r w:rsidRPr="00E33BD1">
        <w:rPr>
          <w:rFonts w:ascii="Calibri" w:eastAsia="Times New Roman" w:hAnsi="Calibri" w:cs="Calibri"/>
          <w:color w:val="000000"/>
          <w:sz w:val="24"/>
          <w:szCs w:val="24"/>
          <w:lang w:eastAsia="en-AU"/>
        </w:rPr>
        <w:t xml:space="preserve"> obligations.</w:t>
      </w:r>
    </w:p>
    <w:p w14:paraId="7829DBC2" w14:textId="619B350F" w:rsidR="005B74E8"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The RBA indicated that it mostly uses an Agent to process IMTs (as explained above) and that it has a contract with the Agent which contains obligations in relation to the handling of personal information. </w:t>
      </w:r>
      <w:r w:rsidR="00197ADF" w:rsidRPr="00E33BD1">
        <w:rPr>
          <w:rFonts w:ascii="Calibri" w:eastAsia="Times New Roman" w:hAnsi="Calibri" w:cs="Calibri"/>
          <w:color w:val="000000"/>
          <w:sz w:val="24"/>
          <w:szCs w:val="24"/>
          <w:lang w:eastAsia="en-AU"/>
        </w:rPr>
        <w:t xml:space="preserve">The RBA submitted that the RBA and the Agent recognise that it is not reasonable to expect that the Agent would accept an obligation to ensure that all organisations in the payment chain agree to comply with the APPs. </w:t>
      </w:r>
      <w:r w:rsidR="00197ADF">
        <w:rPr>
          <w:rFonts w:ascii="Calibri" w:eastAsia="Times New Roman" w:hAnsi="Calibri" w:cs="Calibri"/>
          <w:color w:val="000000"/>
          <w:sz w:val="24"/>
          <w:szCs w:val="24"/>
          <w:lang w:eastAsia="en-AU"/>
        </w:rPr>
        <w:t>ANZ and the RBA</w:t>
      </w:r>
      <w:r w:rsidRPr="004456DF">
        <w:rPr>
          <w:rFonts w:ascii="Calibri" w:eastAsia="Times New Roman" w:hAnsi="Calibri" w:cs="Calibri"/>
          <w:color w:val="000000"/>
          <w:sz w:val="24"/>
          <w:szCs w:val="24"/>
          <w:lang w:eastAsia="en-AU"/>
        </w:rPr>
        <w:t xml:space="preserve"> submitted that</w:t>
      </w:r>
      <w:r w:rsidR="00335769">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 xml:space="preserve"> although they take</w:t>
      </w:r>
      <w:r w:rsidR="005B74E8">
        <w:rPr>
          <w:rFonts w:ascii="Calibri" w:eastAsia="Times New Roman" w:hAnsi="Calibri" w:cs="Calibri"/>
          <w:color w:val="000000"/>
          <w:sz w:val="24"/>
          <w:szCs w:val="24"/>
          <w:lang w:eastAsia="en-AU"/>
        </w:rPr>
        <w:t xml:space="preserve"> (and will continue to take)</w:t>
      </w:r>
      <w:r w:rsidRPr="004456DF">
        <w:rPr>
          <w:rFonts w:ascii="Calibri" w:eastAsia="Times New Roman" w:hAnsi="Calibri" w:cs="Calibri"/>
          <w:color w:val="000000"/>
          <w:sz w:val="24"/>
          <w:szCs w:val="24"/>
          <w:lang w:eastAsia="en-AU"/>
        </w:rPr>
        <w:t xml:space="preserve"> steps to protect the beneficiary’s information where it is disclosed overseas during the processing of an IMT</w:t>
      </w:r>
      <w:r w:rsidR="00335769">
        <w:rPr>
          <w:rFonts w:ascii="Calibri" w:eastAsia="Times New Roman" w:hAnsi="Calibri" w:cs="Calibri"/>
          <w:color w:val="000000"/>
          <w:sz w:val="24"/>
          <w:szCs w:val="24"/>
          <w:lang w:eastAsia="en-AU"/>
        </w:rPr>
        <w:t>,</w:t>
      </w:r>
      <w:r w:rsidRPr="004456DF">
        <w:rPr>
          <w:rFonts w:ascii="Calibri" w:eastAsia="Times New Roman" w:hAnsi="Calibri" w:cs="Calibri"/>
          <w:color w:val="000000"/>
          <w:sz w:val="24"/>
          <w:szCs w:val="24"/>
          <w:lang w:eastAsia="en-AU"/>
        </w:rPr>
        <w:t xml:space="preserve"> the</w:t>
      </w:r>
      <w:r w:rsidR="009A12D9">
        <w:rPr>
          <w:rFonts w:ascii="Calibri" w:eastAsia="Times New Roman" w:hAnsi="Calibri" w:cs="Calibri"/>
          <w:color w:val="000000"/>
          <w:sz w:val="24"/>
          <w:szCs w:val="24"/>
          <w:lang w:eastAsia="en-AU"/>
        </w:rPr>
        <w:t xml:space="preserve">y cannot always be satisfied that </w:t>
      </w:r>
      <w:r w:rsidRPr="004456DF">
        <w:rPr>
          <w:rFonts w:ascii="Calibri" w:eastAsia="Times New Roman" w:hAnsi="Calibri" w:cs="Calibri"/>
          <w:color w:val="000000"/>
          <w:sz w:val="24"/>
          <w:szCs w:val="24"/>
          <w:lang w:eastAsia="en-AU"/>
        </w:rPr>
        <w:t xml:space="preserve">these steps would satisfy the ‘reasonable steps’ test in APP 8.1. </w:t>
      </w:r>
    </w:p>
    <w:p w14:paraId="71234FFE" w14:textId="3FA35613" w:rsid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For this reason, ANZ, any other ADI or the RBA may breach APP 8.1 when disclosing a beneficiary’s personal information to an overseas financial institution during the processing of IMTs.</w:t>
      </w:r>
    </w:p>
    <w:p w14:paraId="49952651" w14:textId="2667E03B" w:rsidR="005B74E8" w:rsidRPr="00E33BD1" w:rsidRDefault="005B74E8" w:rsidP="004456DF">
      <w:pPr>
        <w:shd w:val="clear" w:color="auto" w:fill="FFFFFF"/>
        <w:spacing w:after="240" w:line="240" w:lineRule="auto"/>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Section 16C</w:t>
      </w:r>
    </w:p>
    <w:p w14:paraId="26062188" w14:textId="52E2E09C" w:rsidR="00197ADF" w:rsidRPr="004456DF" w:rsidRDefault="005B74E8"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Both</w:t>
      </w:r>
      <w:r w:rsidR="00197ADF" w:rsidRPr="00E33BD1">
        <w:rPr>
          <w:rFonts w:ascii="Calibri" w:eastAsia="Times New Roman" w:hAnsi="Calibri" w:cs="Calibri"/>
          <w:color w:val="000000"/>
          <w:sz w:val="24"/>
          <w:szCs w:val="24"/>
          <w:lang w:eastAsia="en-AU"/>
        </w:rPr>
        <w:t xml:space="preserve"> ANZ and the RBA submitted that, </w:t>
      </w:r>
      <w:r w:rsidR="00197ADF">
        <w:rPr>
          <w:rFonts w:ascii="Calibri" w:eastAsia="Times New Roman" w:hAnsi="Calibri" w:cs="Calibri"/>
          <w:color w:val="000000"/>
          <w:sz w:val="24"/>
          <w:szCs w:val="24"/>
          <w:lang w:eastAsia="en-AU"/>
        </w:rPr>
        <w:t xml:space="preserve">as </w:t>
      </w:r>
      <w:r w:rsidR="00197ADF" w:rsidRPr="00E33BD1">
        <w:rPr>
          <w:rFonts w:ascii="Calibri" w:eastAsia="Times New Roman" w:hAnsi="Calibri" w:cs="Calibri"/>
          <w:color w:val="000000"/>
          <w:sz w:val="24"/>
          <w:szCs w:val="24"/>
          <w:lang w:eastAsia="en-AU"/>
        </w:rPr>
        <w:t>it would not be practicable to take further steps to ensure that the overseas financial institution does not do an act or engage in a practice that would breach the APPs, there is a risk that they will be taken to have breached the APPs (other than APP 1) as a result of s</w:t>
      </w:r>
      <w:r w:rsidR="00335769">
        <w:rPr>
          <w:rFonts w:ascii="Calibri" w:eastAsia="Times New Roman" w:hAnsi="Calibri" w:cs="Calibri"/>
          <w:color w:val="000000"/>
          <w:sz w:val="24"/>
          <w:szCs w:val="24"/>
          <w:lang w:eastAsia="en-AU"/>
        </w:rPr>
        <w:t>ubsection</w:t>
      </w:r>
      <w:r w:rsidR="00197ADF" w:rsidRPr="00E33BD1">
        <w:rPr>
          <w:rFonts w:ascii="Calibri" w:eastAsia="Times New Roman" w:hAnsi="Calibri" w:cs="Calibri"/>
          <w:color w:val="000000"/>
          <w:sz w:val="24"/>
          <w:szCs w:val="24"/>
          <w:lang w:eastAsia="en-AU"/>
        </w:rPr>
        <w:t xml:space="preserve"> 16C(2)</w:t>
      </w:r>
      <w:r w:rsidR="00335769">
        <w:rPr>
          <w:rFonts w:ascii="Calibri" w:eastAsia="Times New Roman" w:hAnsi="Calibri" w:cs="Calibri"/>
          <w:color w:val="000000"/>
          <w:sz w:val="24"/>
          <w:szCs w:val="24"/>
          <w:lang w:eastAsia="en-AU"/>
        </w:rPr>
        <w:t xml:space="preserve"> of the Privacy Act</w:t>
      </w:r>
      <w:r w:rsidR="00197ADF" w:rsidRPr="00E33BD1">
        <w:rPr>
          <w:rFonts w:ascii="Calibri" w:eastAsia="Times New Roman" w:hAnsi="Calibri" w:cs="Calibri"/>
          <w:color w:val="000000"/>
          <w:sz w:val="24"/>
          <w:szCs w:val="24"/>
          <w:lang w:eastAsia="en-AU"/>
        </w:rPr>
        <w:t>.</w:t>
      </w:r>
    </w:p>
    <w:p w14:paraId="66069C8A" w14:textId="77777777" w:rsidR="004456DF" w:rsidRPr="00E33BD1" w:rsidRDefault="004456DF" w:rsidP="004456DF">
      <w:pPr>
        <w:shd w:val="clear" w:color="auto" w:fill="FFFFFF"/>
        <w:spacing w:before="240" w:after="120" w:line="264" w:lineRule="atLeast"/>
        <w:outlineLvl w:val="2"/>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The Commissioner’s view</w:t>
      </w:r>
    </w:p>
    <w:p w14:paraId="32129697" w14:textId="432A1F92" w:rsidR="00402C0A" w:rsidRPr="00E33BD1" w:rsidRDefault="00AE5635" w:rsidP="00FA030E">
      <w:pPr>
        <w:autoSpaceDE w:val="0"/>
        <w:autoSpaceDN w:val="0"/>
        <w:adjustRightInd w:val="0"/>
        <w:spacing w:after="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Given the considerations above, the Commissioner</w:t>
      </w:r>
      <w:r w:rsidR="003619B2" w:rsidRPr="00E33BD1">
        <w:rPr>
          <w:rFonts w:ascii="Calibri" w:eastAsia="Times New Roman" w:hAnsi="Calibri" w:cs="Calibri"/>
          <w:color w:val="000000"/>
          <w:sz w:val="24"/>
          <w:szCs w:val="24"/>
          <w:lang w:eastAsia="en-AU"/>
        </w:rPr>
        <w:t xml:space="preserve"> was satisfied that the Applicants may breach APP 8.1 when disclosing personal information to overseas financial institutions in processing IMTs.  In particular, the Commissioner considered that:</w:t>
      </w:r>
    </w:p>
    <w:p w14:paraId="56BE6275" w14:textId="0496C53B" w:rsidR="003619B2" w:rsidRPr="00E33BD1" w:rsidRDefault="00C75CE0" w:rsidP="003619B2">
      <w:pPr>
        <w:pStyle w:val="ListParagraph"/>
        <w:numPr>
          <w:ilvl w:val="0"/>
          <w:numId w:val="5"/>
        </w:numPr>
        <w:autoSpaceDE w:val="0"/>
        <w:autoSpaceDN w:val="0"/>
        <w:adjustRightInd w:val="0"/>
        <w:spacing w:after="0"/>
        <w:rPr>
          <w:rFonts w:ascii="Calibri" w:hAnsi="Calibri" w:cs="Calibri"/>
          <w:color w:val="000000"/>
        </w:rPr>
      </w:pPr>
      <w:r>
        <w:rPr>
          <w:rFonts w:ascii="Calibri" w:hAnsi="Calibri" w:cs="Calibri"/>
          <w:color w:val="000000"/>
        </w:rPr>
        <w:lastRenderedPageBreak/>
        <w:t>t</w:t>
      </w:r>
      <w:r w:rsidR="003619B2" w:rsidRPr="00E33BD1">
        <w:rPr>
          <w:rFonts w:ascii="Calibri" w:hAnsi="Calibri" w:cs="Calibri"/>
          <w:color w:val="000000"/>
        </w:rPr>
        <w:t>here are no applicable exceptions under APP 8.2 that would apply</w:t>
      </w:r>
      <w:r>
        <w:rPr>
          <w:rFonts w:ascii="Calibri" w:hAnsi="Calibri" w:cs="Calibri"/>
          <w:color w:val="000000"/>
        </w:rPr>
        <w:t>, and</w:t>
      </w:r>
      <w:r w:rsidR="003619B2" w:rsidRPr="00E33BD1">
        <w:rPr>
          <w:rFonts w:ascii="Calibri" w:hAnsi="Calibri" w:cs="Calibri"/>
          <w:color w:val="000000"/>
        </w:rPr>
        <w:t xml:space="preserve"> </w:t>
      </w:r>
    </w:p>
    <w:p w14:paraId="1CBA1940" w14:textId="7F8DBA24" w:rsidR="00660872" w:rsidRPr="00E33BD1" w:rsidRDefault="00C75CE0" w:rsidP="00E33BD1">
      <w:pPr>
        <w:pStyle w:val="ListParagraph"/>
        <w:numPr>
          <w:ilvl w:val="0"/>
          <w:numId w:val="5"/>
        </w:numPr>
        <w:autoSpaceDE w:val="0"/>
        <w:autoSpaceDN w:val="0"/>
        <w:adjustRightInd w:val="0"/>
        <w:spacing w:after="0"/>
        <w:rPr>
          <w:rFonts w:ascii="Source Sans Pro" w:hAnsi="Source Sans Pro" w:cs="Source Sans Pro"/>
          <w:color w:val="000000"/>
        </w:rPr>
      </w:pPr>
      <w:r>
        <w:rPr>
          <w:rFonts w:ascii="Calibri" w:hAnsi="Calibri" w:cs="Calibri"/>
          <w:color w:val="000000"/>
        </w:rPr>
        <w:t>t</w:t>
      </w:r>
      <w:r w:rsidR="003619B2" w:rsidRPr="00E33BD1">
        <w:rPr>
          <w:rFonts w:ascii="Calibri" w:hAnsi="Calibri" w:cs="Calibri"/>
          <w:color w:val="000000"/>
        </w:rPr>
        <w:t>he</w:t>
      </w:r>
      <w:r w:rsidR="00011E18">
        <w:rPr>
          <w:rFonts w:ascii="Calibri" w:hAnsi="Calibri" w:cs="Calibri"/>
          <w:color w:val="000000"/>
        </w:rPr>
        <w:t xml:space="preserve"> Applicants cannot always be satisfied that the</w:t>
      </w:r>
      <w:r w:rsidR="003619B2" w:rsidRPr="00E33BD1">
        <w:rPr>
          <w:rFonts w:ascii="Calibri" w:hAnsi="Calibri" w:cs="Calibri"/>
          <w:color w:val="000000"/>
        </w:rPr>
        <w:t xml:space="preserve"> steps that are (and continue to be) taken by ANZ and the RBA to protect the personal information they disclose to overseas beneficiaries would be considered ‘reasonable in the circumstances’ (as required by APP 8.1).</w:t>
      </w:r>
    </w:p>
    <w:p w14:paraId="424589E1" w14:textId="0CF033E4" w:rsidR="004456DF" w:rsidRPr="004456DF" w:rsidRDefault="00402C0A" w:rsidP="00E33BD1">
      <w:pPr>
        <w:shd w:val="clear" w:color="auto" w:fill="FFFFFF"/>
        <w:spacing w:after="240" w:line="240" w:lineRule="auto"/>
        <w:rPr>
          <w:rFonts w:ascii="Calibri" w:eastAsia="Times New Roman" w:hAnsi="Calibri" w:cs="Calibri"/>
          <w:color w:val="000000"/>
          <w:sz w:val="24"/>
          <w:szCs w:val="24"/>
          <w:lang w:eastAsia="en-AU"/>
        </w:rPr>
      </w:pPr>
      <w:r>
        <w:rPr>
          <w:rFonts w:ascii="Calibri" w:hAnsi="Calibri" w:cs="Calibri"/>
          <w:color w:val="000000"/>
        </w:rPr>
        <w:t>T</w:t>
      </w:r>
      <w:r w:rsidR="00660872" w:rsidRPr="00E33BD1">
        <w:rPr>
          <w:rFonts w:ascii="Calibri" w:eastAsia="Times New Roman" w:hAnsi="Calibri" w:cs="Calibri"/>
          <w:color w:val="000000"/>
          <w:sz w:val="24"/>
          <w:szCs w:val="24"/>
          <w:lang w:eastAsia="en-AU"/>
        </w:rPr>
        <w:t>he Commissioner considers that</w:t>
      </w:r>
      <w:r w:rsidR="00335769">
        <w:rPr>
          <w:rFonts w:ascii="Calibri" w:hAnsi="Calibri" w:cs="Calibri"/>
          <w:color w:val="000000"/>
        </w:rPr>
        <w:t>,</w:t>
      </w:r>
      <w:r w:rsidR="00660872" w:rsidRPr="00E33BD1">
        <w:rPr>
          <w:rFonts w:ascii="Calibri" w:eastAsia="Times New Roman" w:hAnsi="Calibri" w:cs="Calibri"/>
          <w:color w:val="000000"/>
          <w:sz w:val="24"/>
          <w:szCs w:val="24"/>
          <w:lang w:eastAsia="en-AU"/>
        </w:rPr>
        <w:t xml:space="preserve"> where the overseas financial institution mishandles that personal information</w:t>
      </w:r>
      <w:r w:rsidR="00335769">
        <w:rPr>
          <w:rFonts w:ascii="Calibri" w:hAnsi="Calibri" w:cs="Calibri"/>
          <w:color w:val="000000"/>
        </w:rPr>
        <w:t>,</w:t>
      </w:r>
      <w:r w:rsidR="00660872" w:rsidRPr="00E33BD1">
        <w:rPr>
          <w:rFonts w:ascii="Calibri" w:eastAsia="Times New Roman" w:hAnsi="Calibri" w:cs="Calibri"/>
          <w:color w:val="000000"/>
          <w:sz w:val="24"/>
          <w:szCs w:val="24"/>
          <w:lang w:eastAsia="en-AU"/>
        </w:rPr>
        <w:t xml:space="preserve"> it likely that the Applicants and any other ADI, using an IMT process that does not involve an enforceable contractual arrangement, would breach an APP (other than APP 1) by reason of s</w:t>
      </w:r>
      <w:r w:rsidR="00660872">
        <w:rPr>
          <w:rFonts w:ascii="Calibri" w:hAnsi="Calibri" w:cs="Calibri"/>
          <w:color w:val="000000"/>
        </w:rPr>
        <w:t>ection</w:t>
      </w:r>
      <w:r w:rsidR="00660872" w:rsidRPr="00E33BD1">
        <w:rPr>
          <w:rFonts w:ascii="Calibri" w:eastAsia="Times New Roman" w:hAnsi="Calibri" w:cs="Calibri"/>
          <w:color w:val="000000"/>
          <w:sz w:val="24"/>
          <w:szCs w:val="24"/>
          <w:lang w:eastAsia="en-AU"/>
        </w:rPr>
        <w:t xml:space="preserve"> 16C</w:t>
      </w:r>
      <w:r>
        <w:rPr>
          <w:rFonts w:ascii="Calibri" w:hAnsi="Calibri" w:cs="Calibri"/>
          <w:color w:val="000000"/>
        </w:rPr>
        <w:t>.</w:t>
      </w:r>
    </w:p>
    <w:p w14:paraId="7C9FEEEE" w14:textId="7B459BDD" w:rsidR="002C0403" w:rsidRPr="00E33BD1" w:rsidRDefault="00660872"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Finally, i</w:t>
      </w:r>
      <w:r w:rsidR="004456DF" w:rsidRPr="004456DF">
        <w:rPr>
          <w:rFonts w:ascii="Calibri" w:eastAsia="Times New Roman" w:hAnsi="Calibri" w:cs="Calibri"/>
          <w:color w:val="000000"/>
          <w:sz w:val="24"/>
          <w:szCs w:val="24"/>
          <w:lang w:eastAsia="en-AU"/>
        </w:rPr>
        <w:t>n terms of the expectation that reasonable steps</w:t>
      </w:r>
      <w:r w:rsidR="00C75CE0">
        <w:rPr>
          <w:rFonts w:ascii="Calibri" w:eastAsia="Times New Roman" w:hAnsi="Calibri" w:cs="Calibri"/>
          <w:color w:val="000000"/>
          <w:sz w:val="24"/>
          <w:szCs w:val="24"/>
          <w:lang w:eastAsia="en-AU"/>
        </w:rPr>
        <w:t xml:space="preserve"> under APP 8</w:t>
      </w:r>
      <w:r w:rsidR="004456DF" w:rsidRPr="004456DF">
        <w:rPr>
          <w:rFonts w:ascii="Calibri" w:eastAsia="Times New Roman" w:hAnsi="Calibri" w:cs="Calibri"/>
          <w:color w:val="000000"/>
          <w:sz w:val="24"/>
          <w:szCs w:val="24"/>
          <w:lang w:eastAsia="en-AU"/>
        </w:rPr>
        <w:t xml:space="preserve"> includes entering into enforceable contractual arrangements with the overseas financial institutions to which the beneficiary’s personal information is disclosed, the Commissioner considers that this </w:t>
      </w:r>
      <w:r w:rsidR="008D3B7E">
        <w:rPr>
          <w:rFonts w:ascii="Calibri" w:eastAsia="Times New Roman" w:hAnsi="Calibri" w:cs="Calibri"/>
          <w:color w:val="000000"/>
          <w:sz w:val="24"/>
          <w:szCs w:val="24"/>
          <w:lang w:eastAsia="en-AU"/>
        </w:rPr>
        <w:t>continues to be</w:t>
      </w:r>
      <w:r w:rsidR="004456DF" w:rsidRPr="004456DF">
        <w:rPr>
          <w:rFonts w:ascii="Calibri" w:eastAsia="Times New Roman" w:hAnsi="Calibri" w:cs="Calibri"/>
          <w:color w:val="000000"/>
          <w:sz w:val="24"/>
          <w:szCs w:val="24"/>
          <w:lang w:eastAsia="en-AU"/>
        </w:rPr>
        <w:t xml:space="preserve"> </w:t>
      </w:r>
      <w:r w:rsidR="00793C22">
        <w:rPr>
          <w:rFonts w:ascii="Calibri" w:eastAsia="Times New Roman" w:hAnsi="Calibri" w:cs="Calibri"/>
          <w:color w:val="000000"/>
          <w:sz w:val="24"/>
          <w:szCs w:val="24"/>
          <w:lang w:eastAsia="en-AU"/>
        </w:rPr>
        <w:t>im</w:t>
      </w:r>
      <w:r w:rsidR="004456DF" w:rsidRPr="004456DF">
        <w:rPr>
          <w:rFonts w:ascii="Calibri" w:eastAsia="Times New Roman" w:hAnsi="Calibri" w:cs="Calibri"/>
          <w:color w:val="000000"/>
          <w:sz w:val="24"/>
          <w:szCs w:val="24"/>
          <w:lang w:eastAsia="en-AU"/>
        </w:rPr>
        <w:t>practicable in the circumstances of the IMT process for the ANZ</w:t>
      </w:r>
      <w:r w:rsidR="00793C22">
        <w:rPr>
          <w:rFonts w:ascii="Calibri" w:eastAsia="Times New Roman" w:hAnsi="Calibri" w:cs="Calibri"/>
          <w:color w:val="000000"/>
          <w:sz w:val="24"/>
          <w:szCs w:val="24"/>
          <w:lang w:eastAsia="en-AU"/>
        </w:rPr>
        <w:t>, the RBA</w:t>
      </w:r>
      <w:r w:rsidR="004456DF" w:rsidRPr="004456DF">
        <w:rPr>
          <w:rFonts w:ascii="Calibri" w:eastAsia="Times New Roman" w:hAnsi="Calibri" w:cs="Calibri"/>
          <w:color w:val="000000"/>
          <w:sz w:val="24"/>
          <w:szCs w:val="24"/>
          <w:lang w:eastAsia="en-AU"/>
        </w:rPr>
        <w:t xml:space="preserve"> and other ADIs. </w:t>
      </w:r>
    </w:p>
    <w:p w14:paraId="205C92C7" w14:textId="0A2B6273" w:rsidR="00D74C12" w:rsidRDefault="001B5388"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b/>
          <w:bCs/>
          <w:i/>
          <w:iCs/>
          <w:color w:val="000000"/>
          <w:sz w:val="24"/>
          <w:szCs w:val="24"/>
          <w:lang w:eastAsia="en-AU"/>
        </w:rPr>
        <w:t xml:space="preserve">Does the public interest in disclosing the personal information substantially outweigh the public interest in complying with the APPs? </w:t>
      </w:r>
    </w:p>
    <w:p w14:paraId="2D1ADEA9" w14:textId="61355DA0"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In deciding whether the public interest in allowing the Applicants and other ADIs to continue to process IMTs in the manner described in the </w:t>
      </w:r>
      <w:r w:rsidR="00045922">
        <w:rPr>
          <w:rFonts w:ascii="Calibri" w:eastAsia="Times New Roman" w:hAnsi="Calibri" w:cs="Calibri"/>
          <w:color w:val="000000"/>
          <w:sz w:val="24"/>
          <w:szCs w:val="24"/>
          <w:lang w:eastAsia="en-AU"/>
        </w:rPr>
        <w:t>a</w:t>
      </w:r>
      <w:r w:rsidR="003E72BF">
        <w:rPr>
          <w:rFonts w:ascii="Calibri" w:eastAsia="Times New Roman" w:hAnsi="Calibri" w:cs="Calibri"/>
          <w:color w:val="000000"/>
          <w:sz w:val="24"/>
          <w:szCs w:val="24"/>
          <w:lang w:eastAsia="en-AU"/>
        </w:rPr>
        <w:t>pplications</w:t>
      </w:r>
      <w:r w:rsidR="003E72BF" w:rsidRPr="004456DF">
        <w:rPr>
          <w:rFonts w:ascii="Calibri" w:eastAsia="Times New Roman" w:hAnsi="Calibri" w:cs="Calibri"/>
          <w:color w:val="000000"/>
          <w:sz w:val="24"/>
          <w:szCs w:val="24"/>
          <w:lang w:eastAsia="en-AU"/>
        </w:rPr>
        <w:t xml:space="preserve"> </w:t>
      </w:r>
      <w:r w:rsidRPr="004456DF">
        <w:rPr>
          <w:rFonts w:ascii="Calibri" w:eastAsia="Times New Roman" w:hAnsi="Calibri" w:cs="Calibri"/>
          <w:color w:val="000000"/>
          <w:sz w:val="24"/>
          <w:szCs w:val="24"/>
          <w:lang w:eastAsia="en-AU"/>
        </w:rPr>
        <w:t>outweighs the public interest in complying with the APPs, the Commissioner took account of the matters raised in the applications and submissions received in response to public consultation.</w:t>
      </w:r>
    </w:p>
    <w:p w14:paraId="7ADCCBF6" w14:textId="2626A005"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The </w:t>
      </w:r>
      <w:r w:rsidR="00841C7E">
        <w:rPr>
          <w:rFonts w:ascii="Calibri" w:eastAsia="Times New Roman" w:hAnsi="Calibri" w:cs="Calibri"/>
          <w:color w:val="000000"/>
          <w:sz w:val="24"/>
          <w:szCs w:val="24"/>
          <w:lang w:eastAsia="en-AU"/>
        </w:rPr>
        <w:t>RBA and ANZ</w:t>
      </w:r>
      <w:r w:rsidR="00402C0A">
        <w:rPr>
          <w:rFonts w:ascii="Calibri" w:eastAsia="Times New Roman" w:hAnsi="Calibri" w:cs="Calibri"/>
          <w:color w:val="000000"/>
          <w:sz w:val="24"/>
          <w:szCs w:val="24"/>
          <w:lang w:eastAsia="en-AU"/>
        </w:rPr>
        <w:t xml:space="preserve"> </w:t>
      </w:r>
      <w:r w:rsidRPr="004456DF">
        <w:rPr>
          <w:rFonts w:ascii="Calibri" w:eastAsia="Times New Roman" w:hAnsi="Calibri" w:cs="Calibri"/>
          <w:color w:val="000000"/>
          <w:sz w:val="24"/>
          <w:szCs w:val="24"/>
          <w:lang w:eastAsia="en-AU"/>
        </w:rPr>
        <w:t xml:space="preserve">made a number of arguments </w:t>
      </w:r>
      <w:r w:rsidR="00335769">
        <w:rPr>
          <w:rFonts w:ascii="Calibri" w:eastAsia="Times New Roman" w:hAnsi="Calibri" w:cs="Calibri"/>
          <w:color w:val="000000"/>
          <w:sz w:val="24"/>
          <w:szCs w:val="24"/>
          <w:lang w:eastAsia="en-AU"/>
        </w:rPr>
        <w:t xml:space="preserve">that </w:t>
      </w:r>
      <w:r w:rsidRPr="004456DF">
        <w:rPr>
          <w:rFonts w:ascii="Calibri" w:eastAsia="Times New Roman" w:hAnsi="Calibri" w:cs="Calibri"/>
          <w:color w:val="000000"/>
          <w:sz w:val="24"/>
          <w:szCs w:val="24"/>
          <w:lang w:eastAsia="en-AU"/>
        </w:rPr>
        <w:t xml:space="preserve">the public interest in processing IMTs in the manner described above </w:t>
      </w:r>
      <w:r w:rsidR="00C736D2">
        <w:rPr>
          <w:rFonts w:ascii="Calibri" w:eastAsia="Times New Roman" w:hAnsi="Calibri" w:cs="Calibri"/>
          <w:color w:val="000000"/>
          <w:sz w:val="24"/>
          <w:szCs w:val="24"/>
          <w:lang w:eastAsia="en-AU"/>
        </w:rPr>
        <w:t xml:space="preserve">continues to </w:t>
      </w:r>
      <w:r w:rsidRPr="004456DF">
        <w:rPr>
          <w:rFonts w:ascii="Calibri" w:eastAsia="Times New Roman" w:hAnsi="Calibri" w:cs="Calibri"/>
          <w:color w:val="000000"/>
          <w:sz w:val="24"/>
          <w:szCs w:val="24"/>
          <w:lang w:eastAsia="en-AU"/>
        </w:rPr>
        <w:t>substantially outweigh the public interest in complying with APP 8.1 and other APPs in cases where the Applicant</w:t>
      </w:r>
      <w:r w:rsidR="00841C7E">
        <w:rPr>
          <w:rFonts w:ascii="Calibri" w:eastAsia="Times New Roman" w:hAnsi="Calibri" w:cs="Calibri"/>
          <w:color w:val="000000"/>
          <w:sz w:val="24"/>
          <w:szCs w:val="24"/>
          <w:lang w:eastAsia="en-AU"/>
        </w:rPr>
        <w:t>s</w:t>
      </w:r>
      <w:r w:rsidRPr="004456DF">
        <w:rPr>
          <w:rFonts w:ascii="Calibri" w:eastAsia="Times New Roman" w:hAnsi="Calibri" w:cs="Calibri"/>
          <w:color w:val="000000"/>
          <w:sz w:val="24"/>
          <w:szCs w:val="24"/>
          <w:lang w:eastAsia="en-AU"/>
        </w:rPr>
        <w:t xml:space="preserve"> might be held accountable for a breach by an overseas financial institution</w:t>
      </w:r>
      <w:r w:rsidR="00841C7E">
        <w:rPr>
          <w:rFonts w:ascii="Calibri" w:eastAsia="Times New Roman" w:hAnsi="Calibri" w:cs="Calibri"/>
          <w:color w:val="000000"/>
          <w:sz w:val="24"/>
          <w:szCs w:val="24"/>
          <w:lang w:eastAsia="en-AU"/>
        </w:rPr>
        <w:t>.</w:t>
      </w:r>
    </w:p>
    <w:p w14:paraId="0389A304" w14:textId="32D5B5AF" w:rsidR="004456DF" w:rsidRPr="00E33BD1" w:rsidRDefault="004456DF" w:rsidP="004456DF">
      <w:pPr>
        <w:shd w:val="clear" w:color="auto" w:fill="FFFFFF"/>
        <w:spacing w:before="240" w:after="120" w:line="264" w:lineRule="atLeast"/>
        <w:outlineLvl w:val="2"/>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Public interest benefits associated with making PID</w:t>
      </w:r>
      <w:r w:rsidR="00841C7E" w:rsidRPr="00E33BD1">
        <w:rPr>
          <w:rFonts w:ascii="Calibri" w:eastAsia="Times New Roman" w:hAnsi="Calibri" w:cs="Calibri"/>
          <w:color w:val="000000"/>
          <w:sz w:val="24"/>
          <w:szCs w:val="24"/>
          <w:u w:val="single"/>
          <w:lang w:eastAsia="en-AU"/>
        </w:rPr>
        <w:t>s</w:t>
      </w:r>
      <w:r w:rsidRPr="00E33BD1">
        <w:rPr>
          <w:rFonts w:ascii="Calibri" w:eastAsia="Times New Roman" w:hAnsi="Calibri" w:cs="Calibri"/>
          <w:color w:val="000000"/>
          <w:sz w:val="24"/>
          <w:szCs w:val="24"/>
          <w:u w:val="single"/>
          <w:lang w:eastAsia="en-AU"/>
        </w:rPr>
        <w:t xml:space="preserve"> to allow the IMT process to continue in its current form</w:t>
      </w:r>
    </w:p>
    <w:p w14:paraId="476E6DB9" w14:textId="05BF6ED7" w:rsidR="00402C0A" w:rsidRDefault="00841C7E" w:rsidP="00841C7E">
      <w:pPr>
        <w:autoSpaceDE w:val="0"/>
        <w:autoSpaceDN w:val="0"/>
        <w:adjustRightInd w:val="0"/>
        <w:spacing w:after="0" w:line="240" w:lineRule="auto"/>
        <w:rPr>
          <w:rFonts w:ascii="Calibri" w:eastAsia="Times New Roman" w:hAnsi="Calibri" w:cs="Calibri"/>
          <w:color w:val="000000"/>
          <w:sz w:val="24"/>
          <w:szCs w:val="24"/>
          <w:lang w:eastAsia="en-AU"/>
        </w:rPr>
      </w:pPr>
      <w:bookmarkStart w:id="1" w:name="_Hlk32311932"/>
      <w:r w:rsidRPr="00E33BD1">
        <w:rPr>
          <w:rFonts w:ascii="Calibri" w:eastAsia="Times New Roman" w:hAnsi="Calibri" w:cs="Calibri"/>
          <w:color w:val="000000"/>
          <w:sz w:val="24"/>
          <w:szCs w:val="24"/>
          <w:lang w:eastAsia="en-AU"/>
        </w:rPr>
        <w:t xml:space="preserve">In </w:t>
      </w:r>
      <w:r w:rsidR="00983DE3">
        <w:rPr>
          <w:rFonts w:ascii="Calibri" w:eastAsia="Times New Roman" w:hAnsi="Calibri" w:cs="Calibri"/>
          <w:color w:val="000000"/>
          <w:sz w:val="24"/>
          <w:szCs w:val="24"/>
          <w:lang w:eastAsia="en-AU"/>
        </w:rPr>
        <w:t>their</w:t>
      </w:r>
      <w:r w:rsidRPr="00E33BD1">
        <w:rPr>
          <w:rFonts w:ascii="Calibri" w:eastAsia="Times New Roman" w:hAnsi="Calibri" w:cs="Calibri"/>
          <w:color w:val="000000"/>
          <w:sz w:val="24"/>
          <w:szCs w:val="24"/>
          <w:lang w:eastAsia="en-AU"/>
        </w:rPr>
        <w:t xml:space="preserve"> </w:t>
      </w:r>
      <w:r w:rsidR="00045922">
        <w:rPr>
          <w:rFonts w:ascii="Calibri" w:eastAsia="Times New Roman" w:hAnsi="Calibri" w:cs="Calibri"/>
          <w:color w:val="000000"/>
          <w:sz w:val="24"/>
          <w:szCs w:val="24"/>
          <w:lang w:eastAsia="en-AU"/>
        </w:rPr>
        <w:t>a</w:t>
      </w:r>
      <w:r w:rsidRPr="00E33BD1">
        <w:rPr>
          <w:rFonts w:ascii="Calibri" w:eastAsia="Times New Roman" w:hAnsi="Calibri" w:cs="Calibri"/>
          <w:color w:val="000000"/>
          <w:sz w:val="24"/>
          <w:szCs w:val="24"/>
          <w:lang w:eastAsia="en-AU"/>
        </w:rPr>
        <w:t>pplication</w:t>
      </w:r>
      <w:r w:rsidR="00983DE3">
        <w:rPr>
          <w:rFonts w:ascii="Calibri" w:eastAsia="Times New Roman" w:hAnsi="Calibri" w:cs="Calibri"/>
          <w:color w:val="000000"/>
          <w:sz w:val="24"/>
          <w:szCs w:val="24"/>
          <w:lang w:eastAsia="en-AU"/>
        </w:rPr>
        <w:t>s</w:t>
      </w:r>
      <w:r w:rsidRPr="00E33BD1">
        <w:rPr>
          <w:rFonts w:ascii="Calibri" w:eastAsia="Times New Roman" w:hAnsi="Calibri" w:cs="Calibri"/>
          <w:color w:val="000000"/>
          <w:sz w:val="24"/>
          <w:szCs w:val="24"/>
          <w:lang w:eastAsia="en-AU"/>
        </w:rPr>
        <w:t xml:space="preserve">, </w:t>
      </w:r>
      <w:r w:rsidR="00817316">
        <w:rPr>
          <w:rFonts w:ascii="Calibri" w:eastAsia="Times New Roman" w:hAnsi="Calibri" w:cs="Calibri"/>
          <w:color w:val="000000"/>
          <w:sz w:val="24"/>
          <w:szCs w:val="24"/>
          <w:lang w:eastAsia="en-AU"/>
        </w:rPr>
        <w:t xml:space="preserve">the </w:t>
      </w:r>
      <w:r w:rsidR="00983DE3">
        <w:rPr>
          <w:rFonts w:ascii="Calibri" w:eastAsia="Times New Roman" w:hAnsi="Calibri" w:cs="Calibri"/>
          <w:color w:val="000000"/>
          <w:sz w:val="24"/>
          <w:szCs w:val="24"/>
          <w:lang w:eastAsia="en-AU"/>
        </w:rPr>
        <w:t xml:space="preserve">RBA and </w:t>
      </w:r>
      <w:r w:rsidRPr="00E33BD1">
        <w:rPr>
          <w:rFonts w:ascii="Calibri" w:eastAsia="Times New Roman" w:hAnsi="Calibri" w:cs="Calibri"/>
          <w:color w:val="000000"/>
          <w:sz w:val="24"/>
          <w:szCs w:val="24"/>
          <w:lang w:eastAsia="en-AU"/>
        </w:rPr>
        <w:t xml:space="preserve">ANZ outlined a number of public interest benefits associated with making IMTs available to Australian ADI customers: </w:t>
      </w:r>
    </w:p>
    <w:p w14:paraId="3EE215D9" w14:textId="261552C1" w:rsidR="00841C7E" w:rsidRDefault="00841C7E" w:rsidP="005D603E">
      <w:pPr>
        <w:pStyle w:val="ListParagraph"/>
        <w:numPr>
          <w:ilvl w:val="0"/>
          <w:numId w:val="16"/>
        </w:numPr>
        <w:autoSpaceDE w:val="0"/>
        <w:autoSpaceDN w:val="0"/>
        <w:adjustRightInd w:val="0"/>
        <w:spacing w:after="0"/>
        <w:rPr>
          <w:rFonts w:ascii="Calibri" w:hAnsi="Calibri" w:cs="Calibri"/>
          <w:color w:val="000000"/>
        </w:rPr>
      </w:pPr>
      <w:r w:rsidRPr="005D603E">
        <w:rPr>
          <w:rFonts w:ascii="Calibri" w:hAnsi="Calibri" w:cs="Calibri"/>
          <w:color w:val="000000"/>
        </w:rPr>
        <w:t xml:space="preserve">IMTs allow individuals to benefit from the global movement of money. They can be used, for example, to allow families to support one another over long distances, and allow private transactions to take place involving parties in different jurisdictions. </w:t>
      </w:r>
    </w:p>
    <w:p w14:paraId="026CED65" w14:textId="15DD3018" w:rsidR="00841C7E" w:rsidRDefault="00841C7E" w:rsidP="005D603E">
      <w:pPr>
        <w:pStyle w:val="ListParagraph"/>
        <w:numPr>
          <w:ilvl w:val="0"/>
          <w:numId w:val="16"/>
        </w:numPr>
        <w:autoSpaceDE w:val="0"/>
        <w:autoSpaceDN w:val="0"/>
        <w:adjustRightInd w:val="0"/>
        <w:spacing w:after="0"/>
        <w:rPr>
          <w:rFonts w:ascii="Calibri" w:hAnsi="Calibri" w:cs="Calibri"/>
          <w:color w:val="000000"/>
        </w:rPr>
      </w:pPr>
      <w:r w:rsidRPr="005D603E">
        <w:rPr>
          <w:rFonts w:ascii="Calibri" w:hAnsi="Calibri" w:cs="Calibri"/>
          <w:color w:val="000000"/>
        </w:rPr>
        <w:t xml:space="preserve">IMTs provide simple, secure, cost-effective and reliable means for the global transfer of money. </w:t>
      </w:r>
    </w:p>
    <w:p w14:paraId="27DBDAB7" w14:textId="5645ACA2" w:rsidR="00841C7E" w:rsidRDefault="00841C7E" w:rsidP="005D603E">
      <w:pPr>
        <w:pStyle w:val="ListParagraph"/>
        <w:numPr>
          <w:ilvl w:val="0"/>
          <w:numId w:val="16"/>
        </w:numPr>
        <w:autoSpaceDE w:val="0"/>
        <w:autoSpaceDN w:val="0"/>
        <w:adjustRightInd w:val="0"/>
        <w:spacing w:after="0"/>
        <w:rPr>
          <w:rFonts w:ascii="Calibri" w:hAnsi="Calibri" w:cs="Calibri"/>
          <w:color w:val="000000"/>
        </w:rPr>
      </w:pPr>
      <w:r w:rsidRPr="005D603E">
        <w:rPr>
          <w:rFonts w:ascii="Calibri" w:hAnsi="Calibri" w:cs="Calibri"/>
          <w:color w:val="000000"/>
        </w:rPr>
        <w:t xml:space="preserve">IMTs provide payment security and transaction certainty. This also assists government to better enforce AML and CTF rules. </w:t>
      </w:r>
    </w:p>
    <w:p w14:paraId="399393D3" w14:textId="4C4E7C8A" w:rsidR="00983DE3" w:rsidRDefault="00983DE3" w:rsidP="005D603E">
      <w:pPr>
        <w:pStyle w:val="ListParagraph"/>
        <w:numPr>
          <w:ilvl w:val="0"/>
          <w:numId w:val="16"/>
        </w:numPr>
        <w:autoSpaceDE w:val="0"/>
        <w:autoSpaceDN w:val="0"/>
        <w:adjustRightInd w:val="0"/>
        <w:spacing w:after="0"/>
        <w:rPr>
          <w:rFonts w:ascii="Calibri" w:hAnsi="Calibri" w:cs="Calibri"/>
          <w:color w:val="000000"/>
        </w:rPr>
      </w:pPr>
      <w:r w:rsidRPr="005D603E">
        <w:rPr>
          <w:rFonts w:ascii="Calibri" w:hAnsi="Calibri" w:cs="Calibri"/>
          <w:color w:val="000000"/>
        </w:rPr>
        <w:t>IMTs allow the government to meet its obligations to overseas beneficiaries in a timely and secure manner.</w:t>
      </w:r>
    </w:p>
    <w:p w14:paraId="3862599A" w14:textId="5C2C3C9C" w:rsidR="00841C7E" w:rsidRDefault="00841C7E" w:rsidP="005D603E">
      <w:pPr>
        <w:pStyle w:val="ListParagraph"/>
        <w:numPr>
          <w:ilvl w:val="0"/>
          <w:numId w:val="16"/>
        </w:numPr>
        <w:autoSpaceDE w:val="0"/>
        <w:autoSpaceDN w:val="0"/>
        <w:adjustRightInd w:val="0"/>
        <w:spacing w:after="0"/>
        <w:rPr>
          <w:rFonts w:ascii="Calibri" w:hAnsi="Calibri" w:cs="Calibri"/>
          <w:color w:val="000000"/>
        </w:rPr>
      </w:pPr>
      <w:r w:rsidRPr="005D603E">
        <w:rPr>
          <w:rFonts w:ascii="Calibri" w:hAnsi="Calibri" w:cs="Calibri"/>
          <w:color w:val="000000"/>
        </w:rPr>
        <w:t xml:space="preserve">IMTs are an important element of international financial relations, with SWIFT processing a daily average of 31.3 million payment messages. </w:t>
      </w:r>
    </w:p>
    <w:p w14:paraId="36A7DFD2" w14:textId="7D6989AA" w:rsidR="00841C7E" w:rsidRPr="005D603E" w:rsidRDefault="00841C7E" w:rsidP="00841C7E">
      <w:pPr>
        <w:pStyle w:val="ListParagraph"/>
        <w:numPr>
          <w:ilvl w:val="0"/>
          <w:numId w:val="16"/>
        </w:numPr>
        <w:autoSpaceDE w:val="0"/>
        <w:autoSpaceDN w:val="0"/>
        <w:adjustRightInd w:val="0"/>
        <w:spacing w:after="0"/>
        <w:rPr>
          <w:rFonts w:ascii="Calibri" w:hAnsi="Calibri" w:cs="Calibri"/>
          <w:color w:val="000000"/>
        </w:rPr>
      </w:pPr>
      <w:r w:rsidRPr="005D603E">
        <w:rPr>
          <w:rFonts w:ascii="Calibri" w:hAnsi="Calibri" w:cs="Calibri"/>
          <w:color w:val="000000"/>
        </w:rPr>
        <w:lastRenderedPageBreak/>
        <w:t xml:space="preserve">Australia is one of the largest economies in the world, a leading economy in the Asia Pacific Region and a member of the Group of 20 Nations. The IMT process, in its current form, is one component of the global financial system, and Australia is a significant contributor to that system. </w:t>
      </w:r>
      <w:r w:rsidR="00983DE3" w:rsidRPr="005D603E">
        <w:rPr>
          <w:rFonts w:ascii="Calibri" w:hAnsi="Calibri" w:cs="Calibri"/>
          <w:color w:val="000000"/>
        </w:rPr>
        <w:t>Maintaining the certainty, reliability and efficiency of IMT processing by ADIs in Australia serves an important public interest within the context of Australia’s role within the global economy.</w:t>
      </w:r>
    </w:p>
    <w:p w14:paraId="30143F7D" w14:textId="421887DA" w:rsidR="00841C7E" w:rsidRPr="00E33BD1" w:rsidRDefault="00817316" w:rsidP="00841C7E">
      <w:pPr>
        <w:autoSpaceDE w:val="0"/>
        <w:autoSpaceDN w:val="0"/>
        <w:adjustRightInd w:val="0"/>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The </w:t>
      </w:r>
      <w:r w:rsidR="00841C7E" w:rsidRPr="00E33BD1">
        <w:rPr>
          <w:rFonts w:ascii="Calibri" w:eastAsia="Times New Roman" w:hAnsi="Calibri" w:cs="Calibri"/>
          <w:color w:val="000000"/>
          <w:sz w:val="24"/>
          <w:szCs w:val="24"/>
          <w:lang w:eastAsia="en-AU"/>
        </w:rPr>
        <w:t xml:space="preserve">ANZ submitted that it would be detrimental for Australia’s reputation as a leading international financial participant if it becomes impracticable for ADIs in Australia to process IMTs. </w:t>
      </w:r>
    </w:p>
    <w:bookmarkEnd w:id="1"/>
    <w:p w14:paraId="3CBEA25D" w14:textId="786790E4" w:rsidR="00841C7E" w:rsidRPr="00E33BD1" w:rsidRDefault="00841C7E" w:rsidP="00841C7E">
      <w:pPr>
        <w:autoSpaceDE w:val="0"/>
        <w:autoSpaceDN w:val="0"/>
        <w:adjustRightInd w:val="0"/>
        <w:spacing w:after="0" w:line="240" w:lineRule="auto"/>
        <w:rPr>
          <w:rFonts w:ascii="Source Sans Pro" w:eastAsia="Times New Roman" w:hAnsi="Source Sans Pro" w:cs="Source Sans Pro"/>
          <w:color w:val="000000"/>
          <w:sz w:val="24"/>
          <w:szCs w:val="24"/>
          <w:lang w:eastAsia="en-AU"/>
        </w:rPr>
      </w:pPr>
    </w:p>
    <w:p w14:paraId="382E6321" w14:textId="3C9466FE" w:rsidR="00841C7E" w:rsidRPr="00E33BD1" w:rsidRDefault="00841C7E" w:rsidP="00841C7E">
      <w:pPr>
        <w:autoSpaceDE w:val="0"/>
        <w:autoSpaceDN w:val="0"/>
        <w:adjustRightInd w:val="0"/>
        <w:spacing w:after="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The Australian Banking Association (ABA)</w:t>
      </w:r>
      <w:r w:rsidR="004D2541">
        <w:rPr>
          <w:rFonts w:ascii="Calibri" w:eastAsia="Times New Roman" w:hAnsi="Calibri" w:cs="Calibri"/>
          <w:color w:val="000000"/>
          <w:sz w:val="24"/>
          <w:szCs w:val="24"/>
          <w:lang w:eastAsia="en-AU"/>
        </w:rPr>
        <w:t xml:space="preserve"> </w:t>
      </w:r>
      <w:r w:rsidR="00197F94">
        <w:rPr>
          <w:rFonts w:ascii="Calibri" w:eastAsia="Times New Roman" w:hAnsi="Calibri" w:cs="Calibri"/>
          <w:color w:val="000000"/>
          <w:sz w:val="24"/>
          <w:szCs w:val="24"/>
          <w:lang w:eastAsia="en-AU"/>
        </w:rPr>
        <w:t>provided</w:t>
      </w:r>
      <w:r w:rsidR="004D2541">
        <w:rPr>
          <w:rFonts w:ascii="Calibri" w:eastAsia="Times New Roman" w:hAnsi="Calibri" w:cs="Calibri"/>
          <w:color w:val="000000"/>
          <w:sz w:val="24"/>
          <w:szCs w:val="24"/>
          <w:lang w:eastAsia="en-AU"/>
        </w:rPr>
        <w:t xml:space="preserve"> a submission, reiterating that</w:t>
      </w:r>
      <w:r w:rsidRPr="00E33BD1">
        <w:rPr>
          <w:rFonts w:ascii="Calibri" w:eastAsia="Times New Roman" w:hAnsi="Calibri" w:cs="Calibri"/>
          <w:color w:val="000000"/>
          <w:sz w:val="24"/>
          <w:szCs w:val="24"/>
          <w:lang w:eastAsia="en-AU"/>
        </w:rPr>
        <w:t xml:space="preserve"> maintaining the certainty, reliability and efficiency of IMT processing serves an important public interest within the context of Australia’s role within the global community.  The ABA also submitted that IMTs provide a simple, secure, cost effective and reliable means for the global transfer of money for individuals.</w:t>
      </w:r>
    </w:p>
    <w:p w14:paraId="3CA95AD0" w14:textId="480DA0C6" w:rsidR="00841C7E" w:rsidRPr="00E33BD1" w:rsidRDefault="00841C7E" w:rsidP="00841C7E">
      <w:pPr>
        <w:autoSpaceDE w:val="0"/>
        <w:autoSpaceDN w:val="0"/>
        <w:adjustRightInd w:val="0"/>
        <w:spacing w:after="0" w:line="240" w:lineRule="auto"/>
        <w:rPr>
          <w:rFonts w:ascii="Calibri" w:eastAsia="Times New Roman" w:hAnsi="Calibri" w:cs="Calibri"/>
          <w:color w:val="000000"/>
          <w:sz w:val="24"/>
          <w:szCs w:val="24"/>
          <w:lang w:eastAsia="en-AU"/>
        </w:rPr>
      </w:pPr>
    </w:p>
    <w:p w14:paraId="0BE31632" w14:textId="5B630C4A" w:rsidR="004D2541" w:rsidRPr="00E33BD1" w:rsidRDefault="002B16D5" w:rsidP="00841C7E">
      <w:pPr>
        <w:autoSpaceDE w:val="0"/>
        <w:autoSpaceDN w:val="0"/>
        <w:adjustRightInd w:val="0"/>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The Australian Transaction Reports and Analysis Centre (</w:t>
      </w:r>
      <w:r w:rsidR="00841C7E" w:rsidRPr="00E33BD1">
        <w:rPr>
          <w:rFonts w:ascii="Calibri" w:eastAsia="Times New Roman" w:hAnsi="Calibri" w:cs="Calibri"/>
          <w:color w:val="000000"/>
          <w:sz w:val="24"/>
          <w:szCs w:val="24"/>
          <w:lang w:eastAsia="en-AU"/>
        </w:rPr>
        <w:t>AUSTRAC</w:t>
      </w:r>
      <w:r>
        <w:rPr>
          <w:rFonts w:ascii="Calibri" w:eastAsia="Times New Roman" w:hAnsi="Calibri" w:cs="Calibri"/>
          <w:color w:val="000000"/>
          <w:sz w:val="24"/>
          <w:szCs w:val="24"/>
          <w:lang w:eastAsia="en-AU"/>
        </w:rPr>
        <w:t>)</w:t>
      </w:r>
      <w:r w:rsidR="00841C7E" w:rsidRPr="00E33BD1">
        <w:rPr>
          <w:rFonts w:ascii="Calibri" w:eastAsia="Times New Roman" w:hAnsi="Calibri" w:cs="Calibri"/>
          <w:color w:val="000000"/>
          <w:sz w:val="24"/>
          <w:szCs w:val="24"/>
          <w:lang w:eastAsia="en-AU"/>
        </w:rPr>
        <w:t xml:space="preserve"> </w:t>
      </w:r>
      <w:r w:rsidR="004D2541">
        <w:rPr>
          <w:rFonts w:ascii="Calibri" w:eastAsia="Times New Roman" w:hAnsi="Calibri" w:cs="Calibri"/>
          <w:color w:val="000000"/>
          <w:sz w:val="24"/>
          <w:szCs w:val="24"/>
          <w:lang w:eastAsia="en-AU"/>
        </w:rPr>
        <w:t>also made a submission, noting</w:t>
      </w:r>
      <w:r w:rsidR="00841C7E" w:rsidRPr="00E33BD1">
        <w:rPr>
          <w:rFonts w:ascii="Calibri" w:eastAsia="Times New Roman" w:hAnsi="Calibri" w:cs="Calibri"/>
          <w:color w:val="000000"/>
          <w:sz w:val="24"/>
          <w:szCs w:val="24"/>
          <w:lang w:eastAsia="en-AU"/>
        </w:rPr>
        <w:t xml:space="preserve"> that there are public interest reasons for allowing the ANZ and RBA to disclose personal information as part of processing IMTs in the context of anti-money laundering and counter-terrorism financing (AML/CTF) obligations and efforts. Specifically:</w:t>
      </w:r>
    </w:p>
    <w:p w14:paraId="758192B4" w14:textId="5515DC1E" w:rsidR="00841C7E" w:rsidRPr="00E33BD1" w:rsidRDefault="00841C7E" w:rsidP="00841C7E">
      <w:pPr>
        <w:pStyle w:val="ListParagraph"/>
        <w:numPr>
          <w:ilvl w:val="0"/>
          <w:numId w:val="6"/>
        </w:numPr>
        <w:autoSpaceDE w:val="0"/>
        <w:autoSpaceDN w:val="0"/>
        <w:adjustRightInd w:val="0"/>
        <w:spacing w:after="0"/>
        <w:rPr>
          <w:rFonts w:ascii="Calibri" w:hAnsi="Calibri" w:cs="Calibri"/>
          <w:color w:val="000000"/>
        </w:rPr>
      </w:pPr>
      <w:r w:rsidRPr="00E33BD1">
        <w:rPr>
          <w:rFonts w:ascii="Calibri" w:hAnsi="Calibri" w:cs="Calibri"/>
          <w:color w:val="000000"/>
        </w:rPr>
        <w:t>Sharing payer and payee information is a core obligation under the Financial Action Task Force’s International Standards on Combatting Money Laundering and the Financing of Terrorism (FATF Standards)</w:t>
      </w:r>
      <w:r w:rsidR="00817316">
        <w:rPr>
          <w:rFonts w:ascii="Calibri" w:hAnsi="Calibri" w:cs="Calibri"/>
          <w:color w:val="000000"/>
        </w:rPr>
        <w:t>.</w:t>
      </w:r>
      <w:r w:rsidRPr="00E33BD1">
        <w:rPr>
          <w:rFonts w:ascii="Calibri" w:hAnsi="Calibri" w:cs="Calibri"/>
          <w:color w:val="000000"/>
        </w:rPr>
        <w:t xml:space="preserve"> </w:t>
      </w:r>
    </w:p>
    <w:p w14:paraId="2882B7C0" w14:textId="42AA457D" w:rsidR="00841C7E" w:rsidRPr="00E33BD1" w:rsidRDefault="00841C7E" w:rsidP="00841C7E">
      <w:pPr>
        <w:pStyle w:val="ListParagraph"/>
        <w:numPr>
          <w:ilvl w:val="0"/>
          <w:numId w:val="6"/>
        </w:numPr>
        <w:autoSpaceDE w:val="0"/>
        <w:autoSpaceDN w:val="0"/>
        <w:adjustRightInd w:val="0"/>
        <w:spacing w:after="0"/>
        <w:rPr>
          <w:rFonts w:ascii="Calibri" w:hAnsi="Calibri" w:cs="Calibri"/>
          <w:color w:val="000000"/>
        </w:rPr>
      </w:pPr>
      <w:r w:rsidRPr="00E33BD1">
        <w:rPr>
          <w:rFonts w:ascii="Calibri" w:hAnsi="Calibri" w:cs="Calibri"/>
          <w:color w:val="000000"/>
        </w:rPr>
        <w:t>Sharing payer and payee information with international financial institutions allows those institutions to implement preventative measures to mitigate money laundering, terrorism financing and sanctions risks, monitor transactions for suspicious activities and make reports to their domestic financial intelligence agency</w:t>
      </w:r>
      <w:r w:rsidR="00817316">
        <w:rPr>
          <w:rFonts w:ascii="Calibri" w:hAnsi="Calibri" w:cs="Calibri"/>
          <w:color w:val="000000"/>
        </w:rPr>
        <w:t>.</w:t>
      </w:r>
    </w:p>
    <w:p w14:paraId="3BC960C5" w14:textId="1938970B" w:rsidR="009110D1" w:rsidRPr="00E33BD1" w:rsidRDefault="009110D1" w:rsidP="00841C7E">
      <w:pPr>
        <w:pStyle w:val="ListParagraph"/>
        <w:numPr>
          <w:ilvl w:val="0"/>
          <w:numId w:val="6"/>
        </w:numPr>
        <w:autoSpaceDE w:val="0"/>
        <w:autoSpaceDN w:val="0"/>
        <w:adjustRightInd w:val="0"/>
        <w:spacing w:after="0"/>
        <w:rPr>
          <w:rFonts w:ascii="Calibri" w:hAnsi="Calibri" w:cs="Calibri"/>
          <w:color w:val="000000"/>
        </w:rPr>
      </w:pPr>
      <w:r w:rsidRPr="00E33BD1">
        <w:rPr>
          <w:rFonts w:ascii="Calibri" w:hAnsi="Calibri" w:cs="Calibri"/>
          <w:color w:val="000000"/>
        </w:rPr>
        <w:t>The requirement on reporting entities in Australia to report incoming and outgoing IMTs (including the name and other personal information of the ordering and beneficial customers) in a timely manner provides AUSTRAC with valuable information about the movement of money and the people behind these transactions</w:t>
      </w:r>
      <w:r w:rsidR="00817316">
        <w:rPr>
          <w:rFonts w:ascii="Calibri" w:hAnsi="Calibri" w:cs="Calibri"/>
          <w:color w:val="000000"/>
        </w:rPr>
        <w:t>.</w:t>
      </w:r>
    </w:p>
    <w:p w14:paraId="16C6CB68" w14:textId="2B07312D" w:rsidR="009110D1" w:rsidRPr="00E33BD1" w:rsidRDefault="009110D1" w:rsidP="00841C7E">
      <w:pPr>
        <w:pStyle w:val="ListParagraph"/>
        <w:numPr>
          <w:ilvl w:val="0"/>
          <w:numId w:val="6"/>
        </w:numPr>
        <w:autoSpaceDE w:val="0"/>
        <w:autoSpaceDN w:val="0"/>
        <w:adjustRightInd w:val="0"/>
        <w:spacing w:after="0"/>
        <w:rPr>
          <w:rFonts w:ascii="Calibri" w:hAnsi="Calibri" w:cs="Calibri"/>
          <w:color w:val="000000"/>
        </w:rPr>
      </w:pPr>
      <w:r w:rsidRPr="00E33BD1">
        <w:rPr>
          <w:rFonts w:ascii="Calibri" w:hAnsi="Calibri" w:cs="Calibri"/>
          <w:color w:val="000000"/>
        </w:rPr>
        <w:t>AUSTRAC analyses and shares this information as financial intelligence with law enforcement, national security, intelligence and revenue protection agencies as well as international counterparts to detect, prevent and disrupt money laundering, terrorism financing and other serious crimes</w:t>
      </w:r>
      <w:r w:rsidR="00817316">
        <w:rPr>
          <w:rFonts w:ascii="Calibri" w:hAnsi="Calibri" w:cs="Calibri"/>
          <w:color w:val="000000"/>
        </w:rPr>
        <w:t>.</w:t>
      </w:r>
    </w:p>
    <w:p w14:paraId="5EFAD724" w14:textId="3E923A6B" w:rsidR="00841C7E" w:rsidRPr="00E33BD1" w:rsidRDefault="009110D1" w:rsidP="00E33BD1">
      <w:pPr>
        <w:pStyle w:val="ListParagraph"/>
        <w:numPr>
          <w:ilvl w:val="0"/>
          <w:numId w:val="6"/>
        </w:numPr>
        <w:autoSpaceDE w:val="0"/>
        <w:autoSpaceDN w:val="0"/>
        <w:adjustRightInd w:val="0"/>
        <w:spacing w:after="0"/>
        <w:rPr>
          <w:rFonts w:ascii="Calibri" w:hAnsi="Calibri" w:cs="Calibri"/>
          <w:color w:val="000000"/>
        </w:rPr>
      </w:pPr>
      <w:r w:rsidRPr="00E33BD1">
        <w:rPr>
          <w:rFonts w:ascii="Calibri" w:hAnsi="Calibri" w:cs="Calibri"/>
          <w:color w:val="000000"/>
        </w:rPr>
        <w:t>The disclosure by the RBA and ADIs of a beneficiary’s personal information to an overseas financial institution in the context of IMT strengthens global efforts to combat money laundering, terrorism financing and other serious crimes.</w:t>
      </w:r>
    </w:p>
    <w:p w14:paraId="1AC56193" w14:textId="46E7E044" w:rsidR="00A53846" w:rsidRDefault="00A53846" w:rsidP="00E33BD1">
      <w:pPr>
        <w:shd w:val="clear" w:color="auto" w:fill="FFFFFF"/>
        <w:spacing w:after="240"/>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The submissions can be viewed on the Register of Public Interest Determinations on the Office of the Australian Information Commissioner’s website, </w:t>
      </w:r>
      <w:hyperlink r:id="rId10" w:history="1">
        <w:r w:rsidR="00335769">
          <w:rPr>
            <w:rStyle w:val="Hyperlink"/>
          </w:rPr>
          <w:t>https://www.oaic.gov.au/engage-with-us/consultations/applications-for-new-public-interest-determinations-regarding-international-money-transfers/applications-for-new-public-interest-determinations-regarding-international-money-transfers-submissions/</w:t>
        </w:r>
      </w:hyperlink>
      <w:r w:rsidR="00335769">
        <w:t>.</w:t>
      </w:r>
    </w:p>
    <w:p w14:paraId="0E966BC0" w14:textId="3373BDB3" w:rsidR="004456DF" w:rsidRPr="00E33BD1" w:rsidRDefault="004456DF" w:rsidP="004456DF">
      <w:pPr>
        <w:shd w:val="clear" w:color="auto" w:fill="FFFFFF"/>
        <w:spacing w:before="240" w:after="120" w:line="264" w:lineRule="atLeast"/>
        <w:outlineLvl w:val="2"/>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lastRenderedPageBreak/>
        <w:t>Public interest benefits associated with not making PID</w:t>
      </w:r>
      <w:r w:rsidR="00927668">
        <w:rPr>
          <w:rFonts w:ascii="Calibri" w:eastAsia="Times New Roman" w:hAnsi="Calibri" w:cs="Calibri"/>
          <w:color w:val="000000"/>
          <w:sz w:val="24"/>
          <w:szCs w:val="24"/>
          <w:u w:val="single"/>
          <w:lang w:eastAsia="en-AU"/>
        </w:rPr>
        <w:t>s</w:t>
      </w:r>
      <w:r w:rsidRPr="00E33BD1">
        <w:rPr>
          <w:rFonts w:ascii="Calibri" w:eastAsia="Times New Roman" w:hAnsi="Calibri" w:cs="Calibri"/>
          <w:color w:val="000000"/>
          <w:sz w:val="24"/>
          <w:szCs w:val="24"/>
          <w:u w:val="single"/>
          <w:lang w:eastAsia="en-AU"/>
        </w:rPr>
        <w:t xml:space="preserve"> to allow the IMT process to continue in its current form</w:t>
      </w:r>
    </w:p>
    <w:p w14:paraId="3BB06B8F" w14:textId="77777777"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ANZ and the RBA both submitted that the main public benefit associated with APP 8 compliance during IMT processing is to ensure the protection of the personal information of beneficiaries.</w:t>
      </w:r>
    </w:p>
    <w:p w14:paraId="7A1B195F" w14:textId="05C38E13" w:rsid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ANZ noted that, in this respect, personal information is already protected in a number of ways when processing IMTs:</w:t>
      </w:r>
    </w:p>
    <w:p w14:paraId="7CA95C33" w14:textId="1031DBEE" w:rsidR="004456DF" w:rsidRPr="006C3EDE" w:rsidRDefault="00927668" w:rsidP="006C3EDE">
      <w:pPr>
        <w:pStyle w:val="ListParagraph"/>
        <w:numPr>
          <w:ilvl w:val="0"/>
          <w:numId w:val="17"/>
        </w:numPr>
        <w:shd w:val="clear" w:color="auto" w:fill="FFFFFF"/>
        <w:spacing w:after="240"/>
        <w:rPr>
          <w:rFonts w:ascii="Calibri" w:hAnsi="Calibri" w:cs="Calibri"/>
          <w:color w:val="000000"/>
        </w:rPr>
      </w:pPr>
      <w:r w:rsidRPr="006C3EDE">
        <w:rPr>
          <w:rFonts w:ascii="Calibri" w:hAnsi="Calibri" w:cs="Calibri"/>
        </w:rPr>
        <w:t>Disclosure to an overseas financial institution is conducted within a secure environment. IMTs are processed in a heavily regulated and controlled environment, the basis of which is a trusted network of relationships between financial institutions. Where IMT</w:t>
      </w:r>
      <w:r w:rsidR="00817316" w:rsidRPr="006C3EDE">
        <w:rPr>
          <w:rFonts w:ascii="Calibri" w:hAnsi="Calibri" w:cs="Calibri"/>
        </w:rPr>
        <w:t>s</w:t>
      </w:r>
      <w:r w:rsidRPr="006C3EDE">
        <w:rPr>
          <w:rFonts w:ascii="Calibri" w:hAnsi="Calibri" w:cs="Calibri"/>
        </w:rPr>
        <w:t xml:space="preserve"> are processed using the SWIFT network, personal information is protected by a secure and highly protected proprietary system. Otherwise ANZ only sends payment messages to financial institutions that are licenced, authorised or registered with and subject to the supervision of that financial market regulator.</w:t>
      </w:r>
      <w:r w:rsidRPr="00927668">
        <w:t xml:space="preserve"> </w:t>
      </w:r>
    </w:p>
    <w:p w14:paraId="08431920" w14:textId="322F93F3" w:rsidR="004456DF" w:rsidRDefault="004456DF" w:rsidP="006C3EDE">
      <w:pPr>
        <w:pStyle w:val="ListParagraph"/>
        <w:numPr>
          <w:ilvl w:val="0"/>
          <w:numId w:val="17"/>
        </w:numPr>
        <w:shd w:val="clear" w:color="auto" w:fill="FFFFFF"/>
        <w:spacing w:after="240"/>
        <w:rPr>
          <w:rFonts w:ascii="Calibri" w:hAnsi="Calibri" w:cs="Calibri"/>
          <w:color w:val="000000"/>
        </w:rPr>
      </w:pPr>
      <w:r w:rsidRPr="006C3EDE">
        <w:rPr>
          <w:rFonts w:ascii="Calibri" w:hAnsi="Calibri" w:cs="Calibri"/>
          <w:color w:val="000000"/>
        </w:rPr>
        <w:t>The disclosures that do occur as part of the IMT process are the minimum needed to allow the IMT to be processed.</w:t>
      </w:r>
    </w:p>
    <w:p w14:paraId="11279933" w14:textId="4A6A776D" w:rsidR="004456DF" w:rsidRPr="006C3EDE" w:rsidRDefault="004456DF" w:rsidP="006C3EDE">
      <w:pPr>
        <w:pStyle w:val="ListParagraph"/>
        <w:numPr>
          <w:ilvl w:val="0"/>
          <w:numId w:val="17"/>
        </w:numPr>
        <w:shd w:val="clear" w:color="auto" w:fill="FFFFFF"/>
        <w:spacing w:after="240"/>
        <w:rPr>
          <w:rFonts w:ascii="Calibri" w:hAnsi="Calibri" w:cs="Calibri"/>
          <w:color w:val="000000"/>
        </w:rPr>
      </w:pPr>
      <w:r w:rsidRPr="006C3EDE">
        <w:rPr>
          <w:rFonts w:ascii="Calibri" w:hAnsi="Calibri" w:cs="Calibri"/>
          <w:color w:val="000000"/>
        </w:rPr>
        <w:t>The current IMT process is a successful and secure means of conducting international money transfers. ANZ stated that it is not aware of any complaint being made by a beneficiary in relation to the offshore disclosure of their personal information in order to process an IMT.</w:t>
      </w:r>
    </w:p>
    <w:p w14:paraId="525927DA" w14:textId="77777777" w:rsidR="004456DF" w:rsidRPr="00E33BD1" w:rsidRDefault="004456DF" w:rsidP="004456DF">
      <w:pPr>
        <w:shd w:val="clear" w:color="auto" w:fill="FFFFFF"/>
        <w:spacing w:before="240" w:after="120" w:line="264" w:lineRule="atLeast"/>
        <w:outlineLvl w:val="2"/>
        <w:rPr>
          <w:rFonts w:ascii="Calibri" w:eastAsia="Times New Roman" w:hAnsi="Calibri" w:cs="Calibri"/>
          <w:color w:val="000000"/>
          <w:sz w:val="24"/>
          <w:szCs w:val="24"/>
          <w:u w:val="single"/>
          <w:lang w:eastAsia="en-AU"/>
        </w:rPr>
      </w:pPr>
      <w:r w:rsidRPr="00E33BD1">
        <w:rPr>
          <w:rFonts w:ascii="Calibri" w:eastAsia="Times New Roman" w:hAnsi="Calibri" w:cs="Calibri"/>
          <w:color w:val="000000"/>
          <w:sz w:val="24"/>
          <w:szCs w:val="24"/>
          <w:u w:val="single"/>
          <w:lang w:eastAsia="en-AU"/>
        </w:rPr>
        <w:t>The Commissioner’s view</w:t>
      </w:r>
    </w:p>
    <w:p w14:paraId="415ABDE5" w14:textId="2D54FF4B" w:rsid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Commissioner considers that:</w:t>
      </w:r>
    </w:p>
    <w:p w14:paraId="5133E304" w14:textId="27A700E4" w:rsidR="004456DF" w:rsidRDefault="004456DF" w:rsidP="006C3EDE">
      <w:pPr>
        <w:pStyle w:val="ListParagraph"/>
        <w:numPr>
          <w:ilvl w:val="0"/>
          <w:numId w:val="18"/>
        </w:numPr>
        <w:shd w:val="clear" w:color="auto" w:fill="FFFFFF"/>
        <w:spacing w:after="240"/>
        <w:rPr>
          <w:rFonts w:ascii="Calibri" w:hAnsi="Calibri" w:cs="Calibri"/>
          <w:color w:val="000000"/>
        </w:rPr>
      </w:pPr>
      <w:r w:rsidRPr="006C3EDE">
        <w:rPr>
          <w:rFonts w:ascii="Calibri" w:hAnsi="Calibri" w:cs="Calibri"/>
          <w:color w:val="000000"/>
        </w:rPr>
        <w:t xml:space="preserve">the public interest in ANZ and the RBA being able to process IMTs in the manner described in their </w:t>
      </w:r>
      <w:r w:rsidR="00045922" w:rsidRPr="006C3EDE">
        <w:rPr>
          <w:rFonts w:ascii="Calibri" w:hAnsi="Calibri" w:cs="Calibri"/>
          <w:color w:val="000000"/>
        </w:rPr>
        <w:t>a</w:t>
      </w:r>
      <w:r w:rsidR="00817316" w:rsidRPr="006C3EDE">
        <w:rPr>
          <w:rFonts w:ascii="Calibri" w:hAnsi="Calibri" w:cs="Calibri"/>
          <w:color w:val="000000"/>
        </w:rPr>
        <w:t xml:space="preserve">pplications </w:t>
      </w:r>
      <w:r w:rsidRPr="006C3EDE">
        <w:rPr>
          <w:rFonts w:ascii="Calibri" w:hAnsi="Calibri" w:cs="Calibri"/>
          <w:color w:val="000000"/>
        </w:rPr>
        <w:t>with confidence that they are not breaching the APPs, substantially outweighs the public interest in requiring ANZ and the RBA to adhere to the requirements of APP 8.1 in all circumstances</w:t>
      </w:r>
      <w:r w:rsidR="006C3EDE">
        <w:rPr>
          <w:rFonts w:ascii="Calibri" w:hAnsi="Calibri" w:cs="Calibri"/>
          <w:color w:val="000000"/>
        </w:rPr>
        <w:t>,</w:t>
      </w:r>
    </w:p>
    <w:p w14:paraId="4E98EEB6" w14:textId="2A65CDB0" w:rsidR="004456DF" w:rsidRDefault="004456DF" w:rsidP="006C3EDE">
      <w:pPr>
        <w:pStyle w:val="ListParagraph"/>
        <w:numPr>
          <w:ilvl w:val="0"/>
          <w:numId w:val="18"/>
        </w:numPr>
        <w:shd w:val="clear" w:color="auto" w:fill="FFFFFF"/>
        <w:spacing w:after="240"/>
        <w:rPr>
          <w:rFonts w:ascii="Calibri" w:hAnsi="Calibri" w:cs="Calibri"/>
          <w:color w:val="000000"/>
        </w:rPr>
      </w:pPr>
      <w:r w:rsidRPr="006C3EDE">
        <w:rPr>
          <w:rFonts w:ascii="Calibri" w:hAnsi="Calibri" w:cs="Calibri"/>
          <w:color w:val="000000"/>
        </w:rPr>
        <w:t xml:space="preserve">the public interest in ANZ and the RBA being able to process IMTs in the manner described in their </w:t>
      </w:r>
      <w:r w:rsidR="00045922" w:rsidRPr="006C3EDE">
        <w:rPr>
          <w:rFonts w:ascii="Calibri" w:hAnsi="Calibri" w:cs="Calibri"/>
          <w:color w:val="000000"/>
        </w:rPr>
        <w:t>a</w:t>
      </w:r>
      <w:r w:rsidR="00817316" w:rsidRPr="006C3EDE">
        <w:rPr>
          <w:rFonts w:ascii="Calibri" w:hAnsi="Calibri" w:cs="Calibri"/>
          <w:color w:val="000000"/>
        </w:rPr>
        <w:t xml:space="preserve">pplications </w:t>
      </w:r>
      <w:r w:rsidRPr="006C3EDE">
        <w:rPr>
          <w:rFonts w:ascii="Calibri" w:hAnsi="Calibri" w:cs="Calibri"/>
          <w:color w:val="000000"/>
        </w:rPr>
        <w:t>substantially outweighs the public interest in ANZ and the RBA being held accountable for an act or practice of an overseas financial institution in relation to in relation to personal information disclosed when processing an IMT, through the operation of s</w:t>
      </w:r>
      <w:r w:rsidR="00864FA0">
        <w:rPr>
          <w:rFonts w:ascii="Calibri" w:hAnsi="Calibri" w:cs="Calibri"/>
          <w:color w:val="000000"/>
        </w:rPr>
        <w:t>ection</w:t>
      </w:r>
      <w:r w:rsidRPr="006C3EDE">
        <w:rPr>
          <w:rFonts w:ascii="Calibri" w:hAnsi="Calibri" w:cs="Calibri"/>
          <w:color w:val="000000"/>
        </w:rPr>
        <w:t> 16</w:t>
      </w:r>
      <w:r w:rsidR="00864FA0">
        <w:rPr>
          <w:rFonts w:ascii="Calibri" w:hAnsi="Calibri" w:cs="Calibri"/>
          <w:color w:val="000000"/>
        </w:rPr>
        <w:t>C</w:t>
      </w:r>
      <w:r w:rsidRPr="006C3EDE">
        <w:rPr>
          <w:rFonts w:ascii="Calibri" w:hAnsi="Calibri" w:cs="Calibri"/>
          <w:color w:val="000000"/>
        </w:rPr>
        <w:t>(2) of the Privacy Act, and</w:t>
      </w:r>
    </w:p>
    <w:p w14:paraId="5C0AA949" w14:textId="425A579E" w:rsidR="004456DF" w:rsidRPr="006C3EDE" w:rsidRDefault="006C3EDE" w:rsidP="006C3EDE">
      <w:pPr>
        <w:pStyle w:val="ListParagraph"/>
        <w:numPr>
          <w:ilvl w:val="0"/>
          <w:numId w:val="18"/>
        </w:numPr>
        <w:shd w:val="clear" w:color="auto" w:fill="FFFFFF"/>
        <w:spacing w:after="240"/>
        <w:rPr>
          <w:rFonts w:ascii="Calibri" w:hAnsi="Calibri" w:cs="Calibri"/>
          <w:color w:val="000000"/>
        </w:rPr>
      </w:pPr>
      <w:r>
        <w:rPr>
          <w:rFonts w:ascii="Calibri" w:hAnsi="Calibri" w:cs="Calibri"/>
          <w:color w:val="000000"/>
        </w:rPr>
        <w:t>t</w:t>
      </w:r>
      <w:r w:rsidR="004456DF" w:rsidRPr="006C3EDE">
        <w:rPr>
          <w:rFonts w:ascii="Calibri" w:hAnsi="Calibri" w:cs="Calibri"/>
          <w:color w:val="000000"/>
        </w:rPr>
        <w:t>he same public interest considerations make it appropriate for the Commissioner to make a generalising determination that applies to other ADIs that process IMTs.</w:t>
      </w:r>
    </w:p>
    <w:p w14:paraId="200D4850" w14:textId="77777777"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In forming this view, the Commissioner acknowledges the importance of the IMT process for individuals that send and receive IMTs, for international financial relations and for the global financial system. Further, the Commissioner recognises the significant detrimental consequences that might result from a disruption to the IMT process.</w:t>
      </w:r>
    </w:p>
    <w:p w14:paraId="389BE307" w14:textId="56EBD15F"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Following consideration of both applications, the Commissioner recognises that the IMT processes, as described in the applications, ensure that personal information is disclosed within secure and confidential environments. </w:t>
      </w:r>
    </w:p>
    <w:p w14:paraId="4F6165B3" w14:textId="13EAFA44" w:rsid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lastRenderedPageBreak/>
        <w:t>In addition, the Commissioner has taken into account ANZ’s assertion that it has not received any complaints by beneficiaries of IMTs in relation to the handling of their personal information during the IMT process.</w:t>
      </w:r>
      <w:r w:rsidR="00492959">
        <w:rPr>
          <w:rFonts w:ascii="Calibri" w:eastAsia="Times New Roman" w:hAnsi="Calibri" w:cs="Calibri"/>
          <w:color w:val="000000"/>
          <w:sz w:val="24"/>
          <w:szCs w:val="24"/>
          <w:lang w:eastAsia="en-AU"/>
        </w:rPr>
        <w:t xml:space="preserve"> Furthermore, the OAIC has not received any complaints in relation to the three PIDs that are currently in force in relation to IMT.</w:t>
      </w:r>
    </w:p>
    <w:p w14:paraId="4D1A141E" w14:textId="7F409710" w:rsidR="00C41461" w:rsidRDefault="00C41461"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Finally, the Commissioner has taken into account the ABA’s suggestions in relation to the preferred number of years that the PIDs should remain in force. </w:t>
      </w:r>
    </w:p>
    <w:p w14:paraId="6BF03865" w14:textId="13317947" w:rsidR="00C41461" w:rsidRDefault="00C41461" w:rsidP="004456DF">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The ABA recommends that the PIDs should provide permanent exemptions until the Privacy Act is updated to address the underlying reasons that PIDs were required in 2015 (due to amendments to the Privacy Act</w:t>
      </w:r>
      <w:r w:rsidR="00B57E44">
        <w:rPr>
          <w:rFonts w:ascii="Calibri" w:eastAsia="Times New Roman" w:hAnsi="Calibri" w:cs="Calibri"/>
          <w:color w:val="000000"/>
          <w:sz w:val="24"/>
          <w:szCs w:val="24"/>
          <w:lang w:eastAsia="en-AU"/>
        </w:rPr>
        <w:t xml:space="preserve"> at that time</w:t>
      </w:r>
      <w:r>
        <w:rPr>
          <w:rFonts w:ascii="Calibri" w:eastAsia="Times New Roman" w:hAnsi="Calibri" w:cs="Calibri"/>
          <w:color w:val="000000"/>
          <w:sz w:val="24"/>
          <w:szCs w:val="24"/>
          <w:lang w:eastAsia="en-AU"/>
        </w:rPr>
        <w:t>). The ABA states that this would reduce unnecessary regulatory costs and re</w:t>
      </w:r>
      <w:r w:rsidR="00AA384F">
        <w:rPr>
          <w:rFonts w:ascii="Calibri" w:eastAsia="Times New Roman" w:hAnsi="Calibri" w:cs="Calibri"/>
          <w:color w:val="000000"/>
          <w:sz w:val="24"/>
          <w:szCs w:val="24"/>
          <w:lang w:eastAsia="en-AU"/>
        </w:rPr>
        <w:t>d</w:t>
      </w:r>
      <w:r>
        <w:rPr>
          <w:rFonts w:ascii="Calibri" w:eastAsia="Times New Roman" w:hAnsi="Calibri" w:cs="Calibri"/>
          <w:color w:val="000000"/>
          <w:sz w:val="24"/>
          <w:szCs w:val="24"/>
          <w:lang w:eastAsia="en-AU"/>
        </w:rPr>
        <w:t xml:space="preserve"> tape from Australian ADIs and the RBA. </w:t>
      </w:r>
    </w:p>
    <w:p w14:paraId="6726F766" w14:textId="2BFFBE37" w:rsidR="009F5A8E" w:rsidRDefault="009F5A8E" w:rsidP="00C41461">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The Commissioner considers that PIDs remain the most appropriate mechanism for providing an exemption to the requirement to comply with the APPs specifically in relation to processing IMTs. </w:t>
      </w:r>
    </w:p>
    <w:p w14:paraId="058FFAA1" w14:textId="10615E4A" w:rsidR="009F5A8E" w:rsidRPr="00E33BD1" w:rsidRDefault="009F5A8E" w:rsidP="00E33BD1">
      <w:pPr>
        <w:shd w:val="clear" w:color="auto" w:fill="FFFFFF"/>
        <w:spacing w:after="24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 xml:space="preserve">The purpose of Part VI of the Privacy Act is to provide a mechanism for </w:t>
      </w:r>
      <w:r w:rsidR="006C4969" w:rsidRPr="00E33BD1">
        <w:rPr>
          <w:rFonts w:ascii="Calibri" w:eastAsia="Times New Roman" w:hAnsi="Calibri" w:cs="Calibri"/>
          <w:color w:val="000000"/>
          <w:sz w:val="24"/>
          <w:szCs w:val="24"/>
          <w:lang w:eastAsia="en-AU"/>
        </w:rPr>
        <w:t>entities</w:t>
      </w:r>
      <w:r w:rsidRPr="00E33BD1">
        <w:rPr>
          <w:rFonts w:ascii="Calibri" w:eastAsia="Times New Roman" w:hAnsi="Calibri" w:cs="Calibri"/>
          <w:color w:val="000000"/>
          <w:sz w:val="24"/>
          <w:szCs w:val="24"/>
          <w:lang w:eastAsia="en-AU"/>
        </w:rPr>
        <w:t xml:space="preserve"> to seek a determination by the Commissioner with respect to a particular act or practice, and subsection 72(2) of the Privacy Act allows the Commissioner to make a </w:t>
      </w:r>
      <w:r w:rsidR="00817316">
        <w:rPr>
          <w:rFonts w:ascii="Calibri" w:eastAsia="Times New Roman" w:hAnsi="Calibri" w:cs="Calibri"/>
          <w:color w:val="000000"/>
          <w:sz w:val="24"/>
          <w:szCs w:val="24"/>
          <w:lang w:eastAsia="en-AU"/>
        </w:rPr>
        <w:t>PID</w:t>
      </w:r>
      <w:r w:rsidRPr="00E33BD1">
        <w:rPr>
          <w:rFonts w:ascii="Calibri" w:eastAsia="Times New Roman" w:hAnsi="Calibri" w:cs="Calibri"/>
          <w:color w:val="000000"/>
          <w:sz w:val="24"/>
          <w:szCs w:val="24"/>
          <w:lang w:eastAsia="en-AU"/>
        </w:rPr>
        <w:t xml:space="preserve">. </w:t>
      </w:r>
    </w:p>
    <w:p w14:paraId="7F8E9BFF" w14:textId="77777777" w:rsidR="009F5A8E" w:rsidRPr="00E33BD1" w:rsidRDefault="009F5A8E" w:rsidP="00E33BD1">
      <w:pPr>
        <w:shd w:val="clear" w:color="auto" w:fill="FFFFFF"/>
        <w:spacing w:after="24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The effect of determinations under Part IV of the Privacy Act are naturally limited in scope. Such determinations can only authorise acts or practices, by particular APP entities, in circumstances where the Commissioner is satisfied that the public interest in doing that act or practice substantially outweighs the public interest in adhering to the APPs.</w:t>
      </w:r>
    </w:p>
    <w:p w14:paraId="6D91A653" w14:textId="4380A4A6" w:rsidR="009F5A8E" w:rsidRPr="00E33BD1" w:rsidRDefault="009F5A8E" w:rsidP="00E33BD1">
      <w:pPr>
        <w:shd w:val="clear" w:color="auto" w:fill="FFFFFF"/>
        <w:spacing w:after="240" w:line="240" w:lineRule="auto"/>
        <w:rPr>
          <w:rFonts w:ascii="Calibri" w:eastAsia="Times New Roman" w:hAnsi="Calibri" w:cs="Calibri"/>
          <w:color w:val="000000"/>
          <w:sz w:val="24"/>
          <w:szCs w:val="24"/>
          <w:lang w:eastAsia="en-AU"/>
        </w:rPr>
      </w:pPr>
      <w:r w:rsidRPr="00E33BD1">
        <w:rPr>
          <w:rFonts w:ascii="Calibri" w:eastAsia="Times New Roman" w:hAnsi="Calibri" w:cs="Calibri"/>
          <w:color w:val="000000"/>
          <w:sz w:val="24"/>
          <w:szCs w:val="24"/>
          <w:lang w:eastAsia="en-AU"/>
        </w:rPr>
        <w:t>Section 72 operates to abolish the need for specific amendments to the Privacy Act for individual limited instances of derogation. This provision is a useful component of the regulatory framework in allowing greater flexibility, where appropriate, in the privacy regime. As PIDs are disallowable by Parliament, they are subject to appropriate Parliamentary oversight.</w:t>
      </w:r>
    </w:p>
    <w:p w14:paraId="3BE3EE24" w14:textId="77777777" w:rsidR="00961823" w:rsidRDefault="00961823" w:rsidP="00961823">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Alternatively, the ABA recommends that the PIDs should remain in force for a minimum of ten years.  </w:t>
      </w:r>
    </w:p>
    <w:p w14:paraId="62A5E8D6" w14:textId="7D12CDD3" w:rsidR="00A16302" w:rsidRPr="000A222B" w:rsidRDefault="000A222B" w:rsidP="00E33BD1">
      <w:pPr>
        <w:shd w:val="clear" w:color="auto" w:fill="FFFFFF"/>
        <w:spacing w:after="240" w:line="240" w:lineRule="auto"/>
        <w:rPr>
          <w:rFonts w:ascii="Calibri" w:hAnsi="Calibri" w:cs="Calibri"/>
          <w:color w:val="000000"/>
        </w:rPr>
      </w:pPr>
      <w:r>
        <w:rPr>
          <w:rFonts w:ascii="Calibri" w:eastAsia="Times New Roman" w:hAnsi="Calibri" w:cs="Calibri"/>
          <w:color w:val="000000"/>
          <w:sz w:val="24"/>
          <w:szCs w:val="24"/>
          <w:lang w:eastAsia="en-AU"/>
        </w:rPr>
        <w:t>Noting that the ANZ</w:t>
      </w:r>
      <w:r w:rsidR="006C716A">
        <w:rPr>
          <w:rFonts w:ascii="Calibri" w:eastAsia="Times New Roman" w:hAnsi="Calibri" w:cs="Calibri"/>
          <w:color w:val="000000"/>
          <w:sz w:val="24"/>
          <w:szCs w:val="24"/>
          <w:lang w:eastAsia="en-AU"/>
        </w:rPr>
        <w:t xml:space="preserve"> (as Applicant)</w:t>
      </w:r>
      <w:r>
        <w:rPr>
          <w:rFonts w:ascii="Calibri" w:eastAsia="Times New Roman" w:hAnsi="Calibri" w:cs="Calibri"/>
          <w:color w:val="000000"/>
          <w:sz w:val="24"/>
          <w:szCs w:val="24"/>
          <w:lang w:eastAsia="en-AU"/>
        </w:rPr>
        <w:t xml:space="preserve"> has sought</w:t>
      </w:r>
      <w:r w:rsidR="006C716A">
        <w:rPr>
          <w:rFonts w:ascii="Calibri" w:eastAsia="Times New Roman" w:hAnsi="Calibri" w:cs="Calibri"/>
          <w:color w:val="000000"/>
          <w:sz w:val="24"/>
          <w:szCs w:val="24"/>
          <w:lang w:eastAsia="en-AU"/>
        </w:rPr>
        <w:t xml:space="preserve"> a PID for a period of five years, t</w:t>
      </w:r>
      <w:r w:rsidR="00D70CF0">
        <w:rPr>
          <w:rFonts w:ascii="Calibri" w:eastAsia="Times New Roman" w:hAnsi="Calibri" w:cs="Calibri"/>
          <w:color w:val="000000"/>
          <w:sz w:val="24"/>
          <w:szCs w:val="24"/>
          <w:lang w:eastAsia="en-AU"/>
        </w:rPr>
        <w:t xml:space="preserve">he Commissioner considers that </w:t>
      </w:r>
      <w:r w:rsidR="006C716A">
        <w:rPr>
          <w:rFonts w:ascii="Calibri" w:eastAsia="Times New Roman" w:hAnsi="Calibri" w:cs="Calibri"/>
          <w:color w:val="000000"/>
          <w:sz w:val="24"/>
          <w:szCs w:val="24"/>
          <w:lang w:eastAsia="en-AU"/>
        </w:rPr>
        <w:t>all three</w:t>
      </w:r>
      <w:r w:rsidR="00D70CF0">
        <w:rPr>
          <w:rFonts w:ascii="Calibri" w:eastAsia="Times New Roman" w:hAnsi="Calibri" w:cs="Calibri"/>
          <w:color w:val="000000"/>
          <w:sz w:val="24"/>
          <w:szCs w:val="24"/>
          <w:lang w:eastAsia="en-AU"/>
        </w:rPr>
        <w:t xml:space="preserve"> PIDs should be made, and remain in force for</w:t>
      </w:r>
      <w:r w:rsidR="00A16302">
        <w:rPr>
          <w:rFonts w:ascii="Calibri" w:eastAsia="Times New Roman" w:hAnsi="Calibri" w:cs="Calibri"/>
          <w:color w:val="000000"/>
          <w:sz w:val="24"/>
          <w:szCs w:val="24"/>
          <w:lang w:eastAsia="en-AU"/>
        </w:rPr>
        <w:t>,</w:t>
      </w:r>
      <w:r w:rsidR="00D70CF0">
        <w:rPr>
          <w:rFonts w:ascii="Calibri" w:eastAsia="Times New Roman" w:hAnsi="Calibri" w:cs="Calibri"/>
          <w:color w:val="000000"/>
          <w:sz w:val="24"/>
          <w:szCs w:val="24"/>
          <w:lang w:eastAsia="en-AU"/>
        </w:rPr>
        <w:t xml:space="preserve"> a period of </w:t>
      </w:r>
      <w:r>
        <w:rPr>
          <w:rFonts w:ascii="Calibri" w:eastAsia="Times New Roman" w:hAnsi="Calibri" w:cs="Calibri"/>
          <w:color w:val="000000"/>
          <w:sz w:val="24"/>
          <w:szCs w:val="24"/>
          <w:lang w:eastAsia="en-AU"/>
        </w:rPr>
        <w:t>five</w:t>
      </w:r>
      <w:r w:rsidR="00D70CF0">
        <w:rPr>
          <w:rFonts w:ascii="Calibri" w:eastAsia="Times New Roman" w:hAnsi="Calibri" w:cs="Calibri"/>
          <w:color w:val="000000"/>
          <w:sz w:val="24"/>
          <w:szCs w:val="24"/>
          <w:lang w:eastAsia="en-AU"/>
        </w:rPr>
        <w:t xml:space="preserve"> years. </w:t>
      </w:r>
      <w:bookmarkStart w:id="2" w:name="_Hlk31796900"/>
    </w:p>
    <w:bookmarkEnd w:id="2"/>
    <w:p w14:paraId="6A18FBFE" w14:textId="77777777" w:rsidR="003619B2" w:rsidRPr="004456DF" w:rsidRDefault="003619B2" w:rsidP="003619B2">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sidRPr="004456DF">
        <w:rPr>
          <w:rFonts w:ascii="Calibri" w:eastAsia="Times New Roman" w:hAnsi="Calibri" w:cs="Calibri"/>
          <w:b/>
          <w:bCs/>
          <w:color w:val="000000"/>
          <w:sz w:val="28"/>
          <w:szCs w:val="28"/>
          <w:lang w:eastAsia="en-AU"/>
        </w:rPr>
        <w:t>Consultation</w:t>
      </w:r>
    </w:p>
    <w:p w14:paraId="5B882B18" w14:textId="77777777" w:rsidR="003619B2" w:rsidRPr="008D7C69" w:rsidRDefault="003619B2" w:rsidP="003619B2">
      <w:pPr>
        <w:shd w:val="clear" w:color="auto" w:fill="FFFFFF"/>
        <w:spacing w:line="235" w:lineRule="atLeast"/>
        <w:rPr>
          <w:rFonts w:ascii="Calibri" w:eastAsia="Times New Roman" w:hAnsi="Calibri" w:cs="Calibri"/>
          <w:color w:val="000000"/>
          <w:lang w:eastAsia="en-AU"/>
        </w:rPr>
      </w:pPr>
      <w:r w:rsidRPr="008D7C69">
        <w:rPr>
          <w:rFonts w:ascii="Calibri" w:eastAsia="Times New Roman" w:hAnsi="Calibri" w:cs="Calibri"/>
          <w:color w:val="000000"/>
          <w:sz w:val="24"/>
          <w:szCs w:val="24"/>
          <w:lang w:eastAsia="en-AU"/>
        </w:rPr>
        <w:t>The Commissioner has consulted on the development of PID 20</w:t>
      </w:r>
      <w:r>
        <w:rPr>
          <w:rFonts w:ascii="Calibri" w:eastAsia="Times New Roman" w:hAnsi="Calibri" w:cs="Calibri"/>
          <w:color w:val="000000"/>
          <w:sz w:val="24"/>
          <w:szCs w:val="24"/>
          <w:lang w:eastAsia="en-AU"/>
        </w:rPr>
        <w:t>20-1, PID 2020-2 and GD 2020</w:t>
      </w:r>
      <w:r w:rsidRPr="008D7C69">
        <w:rPr>
          <w:rFonts w:ascii="Calibri" w:eastAsia="Times New Roman" w:hAnsi="Calibri" w:cs="Calibri"/>
          <w:color w:val="000000"/>
          <w:sz w:val="24"/>
          <w:szCs w:val="24"/>
          <w:lang w:eastAsia="en-AU"/>
        </w:rPr>
        <w:t xml:space="preserve"> in accordance with Part VI of the Privacy Act and section 17 of the </w:t>
      </w:r>
      <w:r w:rsidRPr="008D7C69">
        <w:rPr>
          <w:rFonts w:ascii="Calibri" w:eastAsia="Times New Roman" w:hAnsi="Calibri" w:cs="Calibri"/>
          <w:i/>
          <w:iCs/>
          <w:color w:val="000000"/>
          <w:sz w:val="24"/>
          <w:szCs w:val="24"/>
          <w:lang w:eastAsia="en-AU"/>
        </w:rPr>
        <w:t>Legislation Act 2003</w:t>
      </w:r>
      <w:r w:rsidRPr="008D7C69">
        <w:rPr>
          <w:rFonts w:ascii="Calibri" w:eastAsia="Times New Roman" w:hAnsi="Calibri" w:cs="Calibri"/>
          <w:color w:val="000000"/>
          <w:sz w:val="24"/>
          <w:szCs w:val="24"/>
          <w:lang w:eastAsia="en-AU"/>
        </w:rPr>
        <w:t>.</w:t>
      </w:r>
    </w:p>
    <w:p w14:paraId="11EA202C" w14:textId="77777777" w:rsidR="003619B2" w:rsidRPr="008D7C69" w:rsidRDefault="003619B2" w:rsidP="003619B2">
      <w:pPr>
        <w:shd w:val="clear" w:color="auto" w:fill="FFFFFF"/>
        <w:spacing w:line="235" w:lineRule="atLeast"/>
        <w:rPr>
          <w:rFonts w:ascii="Calibri" w:eastAsia="Times New Roman" w:hAnsi="Calibri" w:cs="Calibri"/>
          <w:color w:val="000000"/>
          <w:lang w:eastAsia="en-AU"/>
        </w:rPr>
      </w:pPr>
      <w:r w:rsidRPr="008D7C69">
        <w:rPr>
          <w:rFonts w:ascii="Calibri" w:eastAsia="Times New Roman" w:hAnsi="Calibri" w:cs="Calibri"/>
          <w:color w:val="000000"/>
          <w:sz w:val="24"/>
          <w:szCs w:val="24"/>
          <w:lang w:eastAsia="en-AU"/>
        </w:rPr>
        <w:t xml:space="preserve">As required by subsection 74(1) of the Privacy Act, the </w:t>
      </w:r>
      <w:r>
        <w:rPr>
          <w:rFonts w:ascii="Calibri" w:eastAsia="Times New Roman" w:hAnsi="Calibri" w:cs="Calibri"/>
          <w:color w:val="000000"/>
          <w:sz w:val="24"/>
          <w:szCs w:val="24"/>
          <w:lang w:eastAsia="en-AU"/>
        </w:rPr>
        <w:t>RBA’s and ANZ’s</w:t>
      </w:r>
      <w:r w:rsidRPr="008D7C69">
        <w:rPr>
          <w:rFonts w:ascii="Calibri" w:eastAsia="Times New Roman" w:hAnsi="Calibri" w:cs="Calibri"/>
          <w:color w:val="000000"/>
          <w:sz w:val="24"/>
          <w:szCs w:val="24"/>
          <w:lang w:eastAsia="en-AU"/>
        </w:rPr>
        <w:t xml:space="preserve"> application</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xml:space="preserve"> w</w:t>
      </w:r>
      <w:r>
        <w:rPr>
          <w:rFonts w:ascii="Calibri" w:eastAsia="Times New Roman" w:hAnsi="Calibri" w:cs="Calibri"/>
          <w:color w:val="000000"/>
          <w:sz w:val="24"/>
          <w:szCs w:val="24"/>
          <w:lang w:eastAsia="en-AU"/>
        </w:rPr>
        <w:t>ere</w:t>
      </w:r>
      <w:r w:rsidRPr="008D7C69">
        <w:rPr>
          <w:rFonts w:ascii="Calibri" w:eastAsia="Times New Roman" w:hAnsi="Calibri" w:cs="Calibri"/>
          <w:color w:val="000000"/>
          <w:sz w:val="24"/>
          <w:szCs w:val="24"/>
          <w:lang w:eastAsia="en-AU"/>
        </w:rPr>
        <w:t xml:space="preserve"> published on the OAIC’s website on </w:t>
      </w:r>
      <w:r>
        <w:rPr>
          <w:rFonts w:ascii="Calibri" w:eastAsia="Times New Roman" w:hAnsi="Calibri" w:cs="Calibri"/>
          <w:color w:val="000000"/>
          <w:sz w:val="24"/>
          <w:szCs w:val="24"/>
          <w:lang w:eastAsia="en-AU"/>
        </w:rPr>
        <w:t>16 December</w:t>
      </w:r>
      <w:r w:rsidRPr="008D7C69">
        <w:rPr>
          <w:rFonts w:ascii="Calibri" w:eastAsia="Times New Roman" w:hAnsi="Calibri" w:cs="Calibri"/>
          <w:color w:val="000000"/>
          <w:sz w:val="24"/>
          <w:szCs w:val="24"/>
          <w:lang w:eastAsia="en-AU"/>
        </w:rPr>
        <w:t xml:space="preserve"> 201</w:t>
      </w:r>
      <w:r>
        <w:rPr>
          <w:rFonts w:ascii="Calibri" w:eastAsia="Times New Roman" w:hAnsi="Calibri" w:cs="Calibri"/>
          <w:color w:val="000000"/>
          <w:sz w:val="24"/>
          <w:szCs w:val="24"/>
          <w:lang w:eastAsia="en-AU"/>
        </w:rPr>
        <w:t>9</w:t>
      </w:r>
      <w:r w:rsidRPr="008D7C69">
        <w:rPr>
          <w:rFonts w:ascii="Calibri" w:eastAsia="Times New Roman" w:hAnsi="Calibri" w:cs="Calibri"/>
          <w:color w:val="000000"/>
          <w:sz w:val="24"/>
          <w:szCs w:val="24"/>
          <w:lang w:eastAsia="en-AU"/>
        </w:rPr>
        <w:t>.</w:t>
      </w:r>
    </w:p>
    <w:p w14:paraId="5DE0F367" w14:textId="55F47A2B" w:rsidR="003619B2" w:rsidRDefault="003619B2" w:rsidP="003619B2">
      <w:pPr>
        <w:shd w:val="clear" w:color="auto" w:fill="FFFFFF"/>
        <w:spacing w:line="235" w:lineRule="atLeast"/>
        <w:rPr>
          <w:rFonts w:ascii="Calibri" w:eastAsia="Times New Roman" w:hAnsi="Calibri" w:cs="Calibri"/>
          <w:color w:val="000000"/>
          <w:sz w:val="24"/>
          <w:szCs w:val="24"/>
          <w:lang w:eastAsia="en-AU"/>
        </w:rPr>
      </w:pPr>
      <w:r w:rsidRPr="008D7C69">
        <w:rPr>
          <w:rFonts w:ascii="Calibri" w:eastAsia="Times New Roman" w:hAnsi="Calibri" w:cs="Calibri"/>
          <w:color w:val="000000"/>
          <w:sz w:val="24"/>
          <w:szCs w:val="24"/>
          <w:lang w:eastAsia="en-AU"/>
        </w:rPr>
        <w:t>As required by section 75, the Commissioner prepared draft</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xml:space="preserve"> of </w:t>
      </w:r>
      <w:r w:rsidR="00B57E44">
        <w:rPr>
          <w:rFonts w:ascii="Calibri" w:eastAsia="Times New Roman" w:hAnsi="Calibri" w:cs="Calibri"/>
          <w:color w:val="000000"/>
          <w:sz w:val="24"/>
          <w:szCs w:val="24"/>
          <w:lang w:eastAsia="en-AU"/>
        </w:rPr>
        <w:t xml:space="preserve">the </w:t>
      </w:r>
      <w:r w:rsidRPr="008D7C69">
        <w:rPr>
          <w:rFonts w:ascii="Calibri" w:eastAsia="Times New Roman" w:hAnsi="Calibri" w:cs="Calibri"/>
          <w:color w:val="000000"/>
          <w:sz w:val="24"/>
          <w:szCs w:val="24"/>
          <w:lang w:eastAsia="en-AU"/>
        </w:rPr>
        <w:t xml:space="preserve">proposed </w:t>
      </w:r>
      <w:r w:rsidR="00267B82">
        <w:rPr>
          <w:rFonts w:ascii="Calibri" w:eastAsia="Times New Roman" w:hAnsi="Calibri" w:cs="Calibri"/>
          <w:color w:val="000000"/>
          <w:sz w:val="24"/>
          <w:szCs w:val="24"/>
          <w:lang w:eastAsia="en-AU"/>
        </w:rPr>
        <w:t>PIDs</w:t>
      </w:r>
      <w:r w:rsidRPr="008D7C69">
        <w:rPr>
          <w:rFonts w:ascii="Calibri" w:eastAsia="Times New Roman" w:hAnsi="Calibri" w:cs="Calibri"/>
          <w:color w:val="000000"/>
          <w:sz w:val="24"/>
          <w:szCs w:val="24"/>
          <w:lang w:eastAsia="en-AU"/>
        </w:rPr>
        <w:t>. The draft</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xml:space="preserve"> w</w:t>
      </w:r>
      <w:r>
        <w:rPr>
          <w:rFonts w:ascii="Calibri" w:eastAsia="Times New Roman" w:hAnsi="Calibri" w:cs="Calibri"/>
          <w:color w:val="000000"/>
          <w:sz w:val="24"/>
          <w:szCs w:val="24"/>
          <w:lang w:eastAsia="en-AU"/>
        </w:rPr>
        <w:t>ere</w:t>
      </w:r>
      <w:r w:rsidRPr="008D7C69">
        <w:rPr>
          <w:rFonts w:ascii="Calibri" w:eastAsia="Times New Roman" w:hAnsi="Calibri" w:cs="Calibri"/>
          <w:color w:val="000000"/>
          <w:sz w:val="24"/>
          <w:szCs w:val="24"/>
          <w:lang w:eastAsia="en-AU"/>
        </w:rPr>
        <w:t xml:space="preserve"> made publicly available on the OAIC’s website, along with an explanation of the </w:t>
      </w:r>
      <w:r w:rsidRPr="008D7C69">
        <w:rPr>
          <w:rFonts w:ascii="Calibri" w:eastAsia="Times New Roman" w:hAnsi="Calibri" w:cs="Calibri"/>
          <w:color w:val="000000"/>
          <w:sz w:val="24"/>
          <w:szCs w:val="24"/>
          <w:lang w:eastAsia="en-AU"/>
        </w:rPr>
        <w:lastRenderedPageBreak/>
        <w:t>Commissioner’s preliminary view on the application</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The draft</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xml:space="preserve"> w</w:t>
      </w:r>
      <w:r>
        <w:rPr>
          <w:rFonts w:ascii="Calibri" w:eastAsia="Times New Roman" w:hAnsi="Calibri" w:cs="Calibri"/>
          <w:color w:val="000000"/>
          <w:sz w:val="24"/>
          <w:szCs w:val="24"/>
          <w:lang w:eastAsia="en-AU"/>
        </w:rPr>
        <w:t>ere</w:t>
      </w:r>
      <w:r w:rsidRPr="008D7C69">
        <w:rPr>
          <w:rFonts w:ascii="Calibri" w:eastAsia="Times New Roman" w:hAnsi="Calibri" w:cs="Calibri"/>
          <w:color w:val="000000"/>
          <w:sz w:val="24"/>
          <w:szCs w:val="24"/>
          <w:lang w:eastAsia="en-AU"/>
        </w:rPr>
        <w:t xml:space="preserve"> available on the website from </w:t>
      </w:r>
      <w:r>
        <w:rPr>
          <w:rFonts w:ascii="Calibri" w:eastAsia="Times New Roman" w:hAnsi="Calibri" w:cs="Calibri"/>
          <w:color w:val="000000"/>
          <w:sz w:val="24"/>
          <w:szCs w:val="24"/>
          <w:lang w:eastAsia="en-AU"/>
        </w:rPr>
        <w:t>16 December 2019</w:t>
      </w:r>
      <w:r w:rsidRPr="008D7C69">
        <w:rPr>
          <w:rFonts w:ascii="Calibri" w:eastAsia="Times New Roman" w:hAnsi="Calibri" w:cs="Calibri"/>
          <w:color w:val="000000"/>
          <w:sz w:val="24"/>
          <w:szCs w:val="24"/>
          <w:lang w:eastAsia="en-AU"/>
        </w:rPr>
        <w:t xml:space="preserve"> until </w:t>
      </w:r>
      <w:r>
        <w:rPr>
          <w:rFonts w:ascii="Calibri" w:eastAsia="Times New Roman" w:hAnsi="Calibri" w:cs="Calibri"/>
          <w:color w:val="000000"/>
          <w:sz w:val="24"/>
          <w:szCs w:val="24"/>
          <w:lang w:eastAsia="en-AU"/>
        </w:rPr>
        <w:t>31 January 2020</w:t>
      </w:r>
      <w:r w:rsidRPr="008D7C69">
        <w:rPr>
          <w:rFonts w:ascii="Calibri" w:eastAsia="Times New Roman" w:hAnsi="Calibri" w:cs="Calibri"/>
          <w:color w:val="000000"/>
          <w:sz w:val="24"/>
          <w:szCs w:val="24"/>
          <w:lang w:eastAsia="en-AU"/>
        </w:rPr>
        <w:t xml:space="preserve"> and the public was invited to make submissions on the draft </w:t>
      </w:r>
      <w:r>
        <w:rPr>
          <w:rFonts w:ascii="Calibri" w:eastAsia="Times New Roman" w:hAnsi="Calibri" w:cs="Calibri"/>
          <w:color w:val="000000"/>
          <w:sz w:val="24"/>
          <w:szCs w:val="24"/>
          <w:lang w:eastAsia="en-AU"/>
        </w:rPr>
        <w:t>PIDs</w:t>
      </w:r>
      <w:r w:rsidRPr="008D7C69">
        <w:rPr>
          <w:rFonts w:ascii="Calibri" w:eastAsia="Times New Roman" w:hAnsi="Calibri" w:cs="Calibri"/>
          <w:color w:val="000000"/>
          <w:sz w:val="24"/>
          <w:szCs w:val="24"/>
          <w:lang w:eastAsia="en-AU"/>
        </w:rPr>
        <w:t xml:space="preserve"> and on the issues raised in the </w:t>
      </w:r>
      <w:r>
        <w:rPr>
          <w:rFonts w:ascii="Calibri" w:eastAsia="Times New Roman" w:hAnsi="Calibri" w:cs="Calibri"/>
          <w:color w:val="000000"/>
          <w:sz w:val="24"/>
          <w:szCs w:val="24"/>
          <w:lang w:eastAsia="en-AU"/>
        </w:rPr>
        <w:t>applications</w:t>
      </w:r>
      <w:r w:rsidRPr="008D7C69">
        <w:rPr>
          <w:rFonts w:ascii="Calibri" w:eastAsia="Times New Roman" w:hAnsi="Calibri" w:cs="Calibri"/>
          <w:color w:val="000000"/>
          <w:sz w:val="24"/>
          <w:szCs w:val="24"/>
          <w:lang w:eastAsia="en-AU"/>
        </w:rPr>
        <w:t xml:space="preserve">. </w:t>
      </w:r>
    </w:p>
    <w:p w14:paraId="19E691D5" w14:textId="77777777" w:rsidR="003619B2" w:rsidRDefault="003619B2" w:rsidP="003619B2">
      <w:pPr>
        <w:shd w:val="clear" w:color="auto" w:fill="FFFFFF"/>
        <w:spacing w:line="235" w:lineRule="atLeast"/>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The Commissioner wrote to interested parties on Wednesday 18 December 2019 to advise that a Consultation Paper had been published on the OAIC’s website and inviting submissions by 31 January 2020. The Commissioner also invited interested parties to request a conference. </w:t>
      </w:r>
    </w:p>
    <w:p w14:paraId="5B613A66" w14:textId="019B1AD1" w:rsidR="003619B2" w:rsidRPr="00386A9C" w:rsidRDefault="003619B2" w:rsidP="003619B2">
      <w:pPr>
        <w:shd w:val="clear" w:color="auto" w:fill="FFFFFF"/>
        <w:spacing w:line="235" w:lineRule="atLeast"/>
        <w:rPr>
          <w:rFonts w:ascii="Calibri" w:eastAsia="Times New Roman" w:hAnsi="Calibri" w:cs="Calibri"/>
          <w:color w:val="000000"/>
          <w:sz w:val="24"/>
          <w:szCs w:val="24"/>
          <w:lang w:eastAsia="en-AU"/>
        </w:rPr>
      </w:pPr>
      <w:r w:rsidRPr="008D7C69">
        <w:rPr>
          <w:rFonts w:ascii="Calibri" w:eastAsia="Times New Roman" w:hAnsi="Calibri" w:cs="Calibri"/>
          <w:color w:val="000000"/>
          <w:sz w:val="24"/>
          <w:szCs w:val="24"/>
          <w:lang w:eastAsia="en-AU"/>
        </w:rPr>
        <w:t>As required by subsection</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xml:space="preserve"> 75(2)</w:t>
      </w:r>
      <w:r>
        <w:rPr>
          <w:rFonts w:ascii="Calibri" w:eastAsia="Times New Roman" w:hAnsi="Calibri" w:cs="Calibri"/>
          <w:color w:val="000000"/>
          <w:sz w:val="24"/>
          <w:szCs w:val="24"/>
          <w:lang w:eastAsia="en-AU"/>
        </w:rPr>
        <w:t xml:space="preserve"> and 75(2A)</w:t>
      </w:r>
      <w:r w:rsidRPr="008D7C69">
        <w:rPr>
          <w:rFonts w:ascii="Calibri" w:eastAsia="Times New Roman" w:hAnsi="Calibri" w:cs="Calibri"/>
          <w:color w:val="000000"/>
          <w:sz w:val="24"/>
          <w:szCs w:val="24"/>
          <w:lang w:eastAsia="en-AU"/>
        </w:rPr>
        <w:t>, the Commissioner also invited the Applicant</w:t>
      </w:r>
      <w:r>
        <w:rPr>
          <w:rFonts w:ascii="Calibri" w:eastAsia="Times New Roman" w:hAnsi="Calibri" w:cs="Calibri"/>
          <w:color w:val="000000"/>
          <w:sz w:val="24"/>
          <w:szCs w:val="24"/>
          <w:lang w:eastAsia="en-AU"/>
        </w:rPr>
        <w:t>s</w:t>
      </w:r>
      <w:r w:rsidRPr="008D7C69">
        <w:rPr>
          <w:rFonts w:ascii="Calibri" w:eastAsia="Times New Roman" w:hAnsi="Calibri" w:cs="Calibri"/>
          <w:color w:val="000000"/>
          <w:sz w:val="24"/>
          <w:szCs w:val="24"/>
          <w:lang w:eastAsia="en-AU"/>
        </w:rPr>
        <w:t xml:space="preserve"> to request a conference about the draft </w:t>
      </w:r>
      <w:r>
        <w:rPr>
          <w:rFonts w:ascii="Calibri" w:eastAsia="Times New Roman" w:hAnsi="Calibri" w:cs="Calibri"/>
          <w:color w:val="000000"/>
          <w:sz w:val="24"/>
          <w:szCs w:val="24"/>
          <w:lang w:eastAsia="en-AU"/>
        </w:rPr>
        <w:t>PIDs.</w:t>
      </w:r>
      <w:r w:rsidR="00386A9C">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Two submissions were received in relation to the proposed PIDs</w:t>
      </w:r>
      <w:r w:rsidR="00267B82">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one from the Australian Banking Association and one from AUSTRAC. Both submissions were broadly supportive of the making of the PIDs on the terms set out in the draft PIDs. </w:t>
      </w:r>
    </w:p>
    <w:p w14:paraId="3C0A3126" w14:textId="1965B696" w:rsidR="003619B2" w:rsidRPr="008D7C69" w:rsidRDefault="00267B82" w:rsidP="003619B2">
      <w:pPr>
        <w:shd w:val="clear" w:color="auto" w:fill="FFFFFF"/>
        <w:spacing w:line="235" w:lineRule="atLeast"/>
        <w:rPr>
          <w:rFonts w:ascii="Calibri" w:eastAsia="Times New Roman" w:hAnsi="Calibri" w:cs="Calibri"/>
          <w:color w:val="000000"/>
          <w:lang w:eastAsia="en-AU"/>
        </w:rPr>
      </w:pPr>
      <w:r>
        <w:rPr>
          <w:rFonts w:ascii="Calibri" w:eastAsia="Times New Roman" w:hAnsi="Calibri" w:cs="Calibri"/>
          <w:color w:val="000000"/>
          <w:sz w:val="24"/>
          <w:szCs w:val="24"/>
          <w:lang w:eastAsia="en-AU"/>
        </w:rPr>
        <w:t xml:space="preserve">The Commissioner did not receive any </w:t>
      </w:r>
      <w:r w:rsidR="003619B2" w:rsidRPr="008D7C69">
        <w:rPr>
          <w:rFonts w:ascii="Calibri" w:eastAsia="Times New Roman" w:hAnsi="Calibri" w:cs="Calibri"/>
          <w:color w:val="000000"/>
          <w:sz w:val="24"/>
          <w:szCs w:val="24"/>
          <w:lang w:eastAsia="en-AU"/>
        </w:rPr>
        <w:t>requests to hold a conference.</w:t>
      </w:r>
    </w:p>
    <w:p w14:paraId="398CD01F" w14:textId="39F86435" w:rsidR="003619B2" w:rsidRPr="00E33BD1" w:rsidRDefault="003619B2" w:rsidP="00E33BD1">
      <w:pPr>
        <w:shd w:val="clear" w:color="auto" w:fill="FFFFFF"/>
        <w:spacing w:line="235" w:lineRule="atLeast"/>
        <w:rPr>
          <w:rFonts w:ascii="Calibri" w:eastAsia="Times New Roman" w:hAnsi="Calibri" w:cs="Calibri"/>
          <w:color w:val="000000"/>
          <w:lang w:eastAsia="en-AU"/>
        </w:rPr>
      </w:pPr>
      <w:r w:rsidRPr="008D7C69">
        <w:rPr>
          <w:rFonts w:ascii="Calibri" w:eastAsia="Times New Roman" w:hAnsi="Calibri" w:cs="Calibri"/>
          <w:color w:val="000000"/>
          <w:sz w:val="24"/>
          <w:szCs w:val="24"/>
          <w:lang w:eastAsia="en-AU"/>
        </w:rPr>
        <w:t>As a result, PID 20</w:t>
      </w:r>
      <w:r>
        <w:rPr>
          <w:rFonts w:ascii="Calibri" w:eastAsia="Times New Roman" w:hAnsi="Calibri" w:cs="Calibri"/>
          <w:color w:val="000000"/>
          <w:sz w:val="24"/>
          <w:szCs w:val="24"/>
          <w:lang w:eastAsia="en-AU"/>
        </w:rPr>
        <w:t>20-1, PID 2020-2 and GD 2020</w:t>
      </w:r>
      <w:r w:rsidRPr="008D7C69">
        <w:rPr>
          <w:rFonts w:ascii="Calibri" w:eastAsia="Times New Roman" w:hAnsi="Calibri" w:cs="Calibri"/>
          <w:color w:val="000000"/>
          <w:sz w:val="24"/>
          <w:szCs w:val="24"/>
          <w:lang w:eastAsia="en-AU"/>
        </w:rPr>
        <w:t xml:space="preserve"> contain no substantive changes from the proposed draft version released for public consultation</w:t>
      </w:r>
      <w:r>
        <w:rPr>
          <w:rFonts w:ascii="Calibri" w:eastAsia="Times New Roman" w:hAnsi="Calibri" w:cs="Calibri"/>
          <w:color w:val="000000"/>
          <w:sz w:val="24"/>
          <w:szCs w:val="24"/>
          <w:lang w:eastAsia="en-AU"/>
        </w:rPr>
        <w:t>.</w:t>
      </w:r>
      <w:r w:rsidR="00FA030E">
        <w:rPr>
          <w:rFonts w:ascii="Calibri" w:eastAsia="Times New Roman" w:hAnsi="Calibri" w:cs="Calibri"/>
          <w:color w:val="000000"/>
          <w:sz w:val="24"/>
          <w:szCs w:val="24"/>
          <w:lang w:eastAsia="en-AU"/>
        </w:rPr>
        <w:t xml:space="preserve"> </w:t>
      </w:r>
    </w:p>
    <w:p w14:paraId="66875BEB" w14:textId="676F729D" w:rsidR="004456DF" w:rsidRPr="004456DF" w:rsidRDefault="004456DF" w:rsidP="004456DF">
      <w:pPr>
        <w:shd w:val="clear" w:color="auto" w:fill="FFFFFF"/>
        <w:spacing w:before="240" w:after="180" w:line="260" w:lineRule="atLeast"/>
        <w:outlineLvl w:val="1"/>
        <w:rPr>
          <w:rFonts w:ascii="Calibri" w:eastAsia="Times New Roman" w:hAnsi="Calibri" w:cs="Calibri"/>
          <w:b/>
          <w:bCs/>
          <w:color w:val="000000"/>
          <w:sz w:val="28"/>
          <w:szCs w:val="28"/>
          <w:lang w:eastAsia="en-AU"/>
        </w:rPr>
      </w:pPr>
      <w:r w:rsidRPr="004456DF">
        <w:rPr>
          <w:rFonts w:ascii="Calibri" w:eastAsia="Times New Roman" w:hAnsi="Calibri" w:cs="Calibri"/>
          <w:b/>
          <w:bCs/>
          <w:color w:val="000000"/>
          <w:sz w:val="28"/>
          <w:szCs w:val="28"/>
          <w:lang w:eastAsia="en-AU"/>
        </w:rPr>
        <w:t>Operation</w:t>
      </w:r>
    </w:p>
    <w:p w14:paraId="71DE22AE" w14:textId="39DE9D61"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PID 20</w:t>
      </w:r>
      <w:r w:rsidR="004B0C6D">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PID 20</w:t>
      </w:r>
      <w:r w:rsidR="004B0C6D">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and GD 20</w:t>
      </w:r>
      <w:r w:rsidR="004B0C6D">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will remain in force for a period </w:t>
      </w:r>
      <w:r w:rsidR="004B0C6D">
        <w:rPr>
          <w:rFonts w:ascii="Calibri" w:eastAsia="Times New Roman" w:hAnsi="Calibri" w:cs="Calibri"/>
          <w:color w:val="000000"/>
          <w:sz w:val="24"/>
          <w:szCs w:val="24"/>
          <w:lang w:eastAsia="en-AU"/>
        </w:rPr>
        <w:t xml:space="preserve">of </w:t>
      </w:r>
      <w:r w:rsidR="000A222B">
        <w:rPr>
          <w:rFonts w:ascii="Calibri" w:eastAsia="Times New Roman" w:hAnsi="Calibri" w:cs="Calibri"/>
          <w:color w:val="000000"/>
          <w:sz w:val="24"/>
          <w:szCs w:val="24"/>
          <w:lang w:eastAsia="en-AU"/>
        </w:rPr>
        <w:t>five</w:t>
      </w:r>
      <w:r w:rsidRPr="004456DF">
        <w:rPr>
          <w:rFonts w:ascii="Calibri" w:eastAsia="Times New Roman" w:hAnsi="Calibri" w:cs="Calibri"/>
          <w:color w:val="000000"/>
          <w:sz w:val="24"/>
          <w:szCs w:val="24"/>
          <w:lang w:eastAsia="en-AU"/>
        </w:rPr>
        <w:t xml:space="preserve"> years from the day they commence.</w:t>
      </w:r>
    </w:p>
    <w:p w14:paraId="1A09434B" w14:textId="0EB2D9B3" w:rsidR="004456DF" w:rsidRPr="004456DF" w:rsidRDefault="004456DF" w:rsidP="00E33BD1">
      <w:pPr>
        <w:spacing w:after="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val="en-GB" w:eastAsia="en-AU"/>
        </w:rPr>
        <w:t>GD 20</w:t>
      </w:r>
      <w:r w:rsidR="004B0C6D">
        <w:rPr>
          <w:rFonts w:ascii="Calibri" w:eastAsia="Times New Roman" w:hAnsi="Calibri" w:cs="Calibri"/>
          <w:color w:val="000000"/>
          <w:sz w:val="24"/>
          <w:szCs w:val="24"/>
          <w:lang w:val="en-GB" w:eastAsia="en-AU"/>
        </w:rPr>
        <w:t>20</w:t>
      </w:r>
      <w:r w:rsidRPr="004456DF">
        <w:rPr>
          <w:rFonts w:ascii="Calibri" w:eastAsia="Times New Roman" w:hAnsi="Calibri" w:cs="Calibri"/>
          <w:color w:val="000000"/>
          <w:sz w:val="24"/>
          <w:szCs w:val="24"/>
          <w:lang w:val="en-GB" w:eastAsia="en-AU"/>
        </w:rPr>
        <w:t xml:space="preserve"> applies to all authorised deposit-taking institutions within the meaning of the </w:t>
      </w:r>
      <w:r w:rsidRPr="004456DF">
        <w:rPr>
          <w:rFonts w:ascii="Calibri" w:eastAsia="Times New Roman" w:hAnsi="Calibri" w:cs="Calibri"/>
          <w:i/>
          <w:iCs/>
          <w:color w:val="000000"/>
          <w:sz w:val="24"/>
          <w:szCs w:val="24"/>
          <w:lang w:val="en-GB" w:eastAsia="en-AU"/>
        </w:rPr>
        <w:t>Banking Act 1959</w:t>
      </w:r>
      <w:r w:rsidRPr="004456DF">
        <w:rPr>
          <w:rFonts w:ascii="Calibri" w:eastAsia="Times New Roman" w:hAnsi="Calibri" w:cs="Calibri"/>
          <w:color w:val="000000"/>
          <w:sz w:val="24"/>
          <w:szCs w:val="24"/>
          <w:lang w:val="en-GB" w:eastAsia="en-AU"/>
        </w:rPr>
        <w:t xml:space="preserve">. </w:t>
      </w:r>
      <w:r w:rsidRPr="00FA030E">
        <w:rPr>
          <w:rFonts w:ascii="Calibri" w:eastAsia="Times New Roman" w:hAnsi="Calibri" w:cs="Calibri"/>
          <w:color w:val="000000"/>
          <w:sz w:val="24"/>
          <w:szCs w:val="24"/>
          <w:lang w:val="en-GB" w:eastAsia="en-AU"/>
        </w:rPr>
        <w:t>A list of the ADIs is maintained by the Australian Prudential</w:t>
      </w:r>
      <w:r w:rsidRPr="000C655F">
        <w:rPr>
          <w:rFonts w:ascii="Calibri" w:eastAsia="Times New Roman" w:hAnsi="Calibri" w:cs="Calibri"/>
          <w:color w:val="000000"/>
          <w:sz w:val="24"/>
          <w:szCs w:val="24"/>
          <w:lang w:val="en-GB" w:eastAsia="en-AU"/>
        </w:rPr>
        <w:t xml:space="preserve"> Regulatory Authority. </w:t>
      </w:r>
    </w:p>
    <w:p w14:paraId="706761B8" w14:textId="2D28369E" w:rsidR="004456DF" w:rsidRPr="004456DF" w:rsidRDefault="004456DF" w:rsidP="004456DF">
      <w:pPr>
        <w:shd w:val="clear" w:color="auto" w:fill="FFFFFF"/>
        <w:spacing w:before="360"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b/>
          <w:bCs/>
          <w:color w:val="000000"/>
          <w:sz w:val="28"/>
          <w:szCs w:val="28"/>
          <w:lang w:eastAsia="en-AU"/>
        </w:rPr>
        <w:t>Stateme</w:t>
      </w:r>
      <w:r w:rsidR="00386A9C">
        <w:rPr>
          <w:rFonts w:ascii="Calibri" w:eastAsia="Times New Roman" w:hAnsi="Calibri" w:cs="Calibri"/>
          <w:b/>
          <w:bCs/>
          <w:color w:val="000000"/>
          <w:sz w:val="28"/>
          <w:szCs w:val="28"/>
          <w:lang w:eastAsia="en-AU"/>
        </w:rPr>
        <w:t>n</w:t>
      </w:r>
      <w:r w:rsidRPr="004456DF">
        <w:rPr>
          <w:rFonts w:ascii="Calibri" w:eastAsia="Times New Roman" w:hAnsi="Calibri" w:cs="Calibri"/>
          <w:b/>
          <w:bCs/>
          <w:color w:val="000000"/>
          <w:sz w:val="28"/>
          <w:szCs w:val="28"/>
          <w:lang w:eastAsia="en-AU"/>
        </w:rPr>
        <w:t>t of Compatibility with Human Rights</w:t>
      </w:r>
    </w:p>
    <w:p w14:paraId="491CC901" w14:textId="77777777" w:rsidR="004456DF" w:rsidRPr="004456DF" w:rsidRDefault="004456DF" w:rsidP="004456DF">
      <w:pPr>
        <w:shd w:val="clear" w:color="auto" w:fill="FFFFFF"/>
        <w:spacing w:before="120" w:after="120" w:line="240" w:lineRule="auto"/>
        <w:rPr>
          <w:rFonts w:ascii="Calibri" w:eastAsia="Times New Roman" w:hAnsi="Calibri" w:cs="Calibri"/>
          <w:color w:val="000000"/>
          <w:sz w:val="24"/>
          <w:szCs w:val="24"/>
          <w:lang w:eastAsia="en-AU"/>
        </w:rPr>
      </w:pPr>
      <w:r w:rsidRPr="00B57E44">
        <w:rPr>
          <w:rFonts w:ascii="Calibri" w:eastAsia="Times New Roman" w:hAnsi="Calibri" w:cs="Calibri"/>
          <w:color w:val="000000"/>
          <w:sz w:val="24"/>
          <w:szCs w:val="24"/>
          <w:lang w:eastAsia="en-AU"/>
        </w:rPr>
        <w:t>Prepared in accordance with Part 3 of the</w:t>
      </w:r>
      <w:r w:rsidRPr="004456DF">
        <w:rPr>
          <w:rFonts w:ascii="Calibri" w:eastAsia="Times New Roman" w:hAnsi="Calibri" w:cs="Calibri"/>
          <w:i/>
          <w:iCs/>
          <w:color w:val="000000"/>
          <w:sz w:val="24"/>
          <w:szCs w:val="24"/>
          <w:lang w:eastAsia="en-AU"/>
        </w:rPr>
        <w:t xml:space="preserve"> Human Rights (Parliamentary Scrutiny) Act 2011</w:t>
      </w:r>
    </w:p>
    <w:p w14:paraId="7057FA43" w14:textId="047A35E0" w:rsidR="004456DF" w:rsidRPr="00B57E44" w:rsidRDefault="004456DF" w:rsidP="004456DF">
      <w:pPr>
        <w:shd w:val="clear" w:color="auto" w:fill="FFFFFF"/>
        <w:spacing w:before="120" w:after="120" w:line="240" w:lineRule="auto"/>
        <w:rPr>
          <w:rFonts w:ascii="Calibri" w:eastAsia="Times New Roman" w:hAnsi="Calibri" w:cs="Calibri"/>
          <w:color w:val="000000"/>
          <w:sz w:val="24"/>
          <w:szCs w:val="24"/>
          <w:lang w:eastAsia="en-AU"/>
        </w:rPr>
      </w:pPr>
      <w:r w:rsidRPr="00B57E44">
        <w:rPr>
          <w:rFonts w:ascii="Calibri" w:eastAsia="Times New Roman" w:hAnsi="Calibri" w:cs="Calibri"/>
          <w:color w:val="000000"/>
          <w:sz w:val="24"/>
          <w:szCs w:val="24"/>
          <w:lang w:eastAsia="en-AU"/>
        </w:rPr>
        <w:t>Privacy (International Money Transfers) Public Interest Determination 20</w:t>
      </w:r>
      <w:r w:rsidR="00AB1C58" w:rsidRPr="00B57E44">
        <w:rPr>
          <w:rFonts w:ascii="Calibri" w:eastAsia="Times New Roman" w:hAnsi="Calibri" w:cs="Calibri"/>
          <w:color w:val="000000"/>
          <w:sz w:val="24"/>
          <w:szCs w:val="24"/>
          <w:lang w:eastAsia="en-AU"/>
        </w:rPr>
        <w:t>20</w:t>
      </w:r>
      <w:r w:rsidRPr="00B57E44">
        <w:rPr>
          <w:rFonts w:ascii="Calibri" w:eastAsia="Times New Roman" w:hAnsi="Calibri" w:cs="Calibri"/>
          <w:color w:val="000000"/>
          <w:sz w:val="24"/>
          <w:szCs w:val="24"/>
          <w:lang w:eastAsia="en-AU"/>
        </w:rPr>
        <w:t xml:space="preserve"> (No. 1) (PID 20</w:t>
      </w:r>
      <w:r w:rsidR="00AB1C58" w:rsidRPr="00B57E44">
        <w:rPr>
          <w:rFonts w:ascii="Calibri" w:eastAsia="Times New Roman" w:hAnsi="Calibri" w:cs="Calibri"/>
          <w:color w:val="000000"/>
          <w:sz w:val="24"/>
          <w:szCs w:val="24"/>
          <w:lang w:eastAsia="en-AU"/>
        </w:rPr>
        <w:t>20</w:t>
      </w:r>
      <w:r w:rsidRPr="00B57E44">
        <w:rPr>
          <w:rFonts w:ascii="Calibri" w:eastAsia="Times New Roman" w:hAnsi="Calibri" w:cs="Calibri"/>
          <w:color w:val="000000"/>
          <w:sz w:val="24"/>
          <w:szCs w:val="24"/>
          <w:lang w:eastAsia="en-AU"/>
        </w:rPr>
        <w:t>-1), Privacy (International Money Transfers) Public Interest Determination 20</w:t>
      </w:r>
      <w:r w:rsidR="00AB1C58" w:rsidRPr="00B57E44">
        <w:rPr>
          <w:rFonts w:ascii="Calibri" w:eastAsia="Times New Roman" w:hAnsi="Calibri" w:cs="Calibri"/>
          <w:color w:val="000000"/>
          <w:sz w:val="24"/>
          <w:szCs w:val="24"/>
          <w:lang w:eastAsia="en-AU"/>
        </w:rPr>
        <w:t>20</w:t>
      </w:r>
      <w:r w:rsidRPr="00B57E44">
        <w:rPr>
          <w:rFonts w:ascii="Calibri" w:eastAsia="Times New Roman" w:hAnsi="Calibri" w:cs="Calibri"/>
          <w:color w:val="000000"/>
          <w:sz w:val="24"/>
          <w:szCs w:val="24"/>
          <w:lang w:eastAsia="en-AU"/>
        </w:rPr>
        <w:t xml:space="preserve"> (No. 2) (PID 20</w:t>
      </w:r>
      <w:r w:rsidR="00AB1C58" w:rsidRPr="00B57E44">
        <w:rPr>
          <w:rFonts w:ascii="Calibri" w:eastAsia="Times New Roman" w:hAnsi="Calibri" w:cs="Calibri"/>
          <w:color w:val="000000"/>
          <w:sz w:val="24"/>
          <w:szCs w:val="24"/>
          <w:lang w:eastAsia="en-AU"/>
        </w:rPr>
        <w:t>20</w:t>
      </w:r>
      <w:r w:rsidRPr="00B57E44">
        <w:rPr>
          <w:rFonts w:ascii="Calibri" w:eastAsia="Times New Roman" w:hAnsi="Calibri" w:cs="Calibri"/>
          <w:color w:val="000000"/>
          <w:sz w:val="24"/>
          <w:szCs w:val="24"/>
          <w:lang w:eastAsia="en-AU"/>
        </w:rPr>
        <w:t>-2) and Privacy (International Money Transfers) Generalising Determination 20</w:t>
      </w:r>
      <w:r w:rsidR="00AB1C58" w:rsidRPr="00B57E44">
        <w:rPr>
          <w:rFonts w:ascii="Calibri" w:eastAsia="Times New Roman" w:hAnsi="Calibri" w:cs="Calibri"/>
          <w:color w:val="000000"/>
          <w:sz w:val="24"/>
          <w:szCs w:val="24"/>
          <w:lang w:eastAsia="en-AU"/>
        </w:rPr>
        <w:t>20</w:t>
      </w:r>
      <w:r w:rsidRPr="00B57E44">
        <w:rPr>
          <w:rFonts w:ascii="Calibri" w:eastAsia="Times New Roman" w:hAnsi="Calibri" w:cs="Calibri"/>
          <w:color w:val="000000"/>
          <w:sz w:val="24"/>
          <w:szCs w:val="24"/>
          <w:lang w:eastAsia="en-AU"/>
        </w:rPr>
        <w:t> (GD 20</w:t>
      </w:r>
      <w:r w:rsidR="00AB1C58" w:rsidRPr="00B57E44">
        <w:rPr>
          <w:rFonts w:ascii="Calibri" w:eastAsia="Times New Roman" w:hAnsi="Calibri" w:cs="Calibri"/>
          <w:color w:val="000000"/>
          <w:sz w:val="24"/>
          <w:szCs w:val="24"/>
          <w:lang w:eastAsia="en-AU"/>
        </w:rPr>
        <w:t>20</w:t>
      </w:r>
      <w:r w:rsidRPr="00B57E44">
        <w:rPr>
          <w:rFonts w:ascii="Calibri" w:eastAsia="Times New Roman" w:hAnsi="Calibri" w:cs="Calibri"/>
          <w:color w:val="000000"/>
          <w:sz w:val="24"/>
          <w:szCs w:val="24"/>
          <w:lang w:eastAsia="en-AU"/>
        </w:rPr>
        <w:t>)</w:t>
      </w:r>
    </w:p>
    <w:p w14:paraId="7A28C071" w14:textId="7B50BE32" w:rsidR="004456DF" w:rsidRPr="004456DF" w:rsidRDefault="004456DF" w:rsidP="004456DF">
      <w:pPr>
        <w:shd w:val="clear" w:color="auto" w:fill="FFFFFF"/>
        <w:spacing w:before="120"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 xml:space="preserve">These three </w:t>
      </w:r>
      <w:r w:rsidR="00AB1C58">
        <w:rPr>
          <w:rFonts w:ascii="Calibri" w:eastAsia="Times New Roman" w:hAnsi="Calibri" w:cs="Calibri"/>
          <w:color w:val="000000"/>
          <w:sz w:val="24"/>
          <w:szCs w:val="24"/>
          <w:lang w:eastAsia="en-AU"/>
        </w:rPr>
        <w:t xml:space="preserve">disallowable </w:t>
      </w:r>
      <w:r w:rsidRPr="004456DF">
        <w:rPr>
          <w:rFonts w:ascii="Calibri" w:eastAsia="Times New Roman" w:hAnsi="Calibri" w:cs="Calibri"/>
          <w:color w:val="000000"/>
          <w:sz w:val="24"/>
          <w:szCs w:val="24"/>
          <w:lang w:eastAsia="en-AU"/>
        </w:rPr>
        <w:t>Legislative Instruments are compatible with the human rights and freedoms recognised or declared in the international instruments listed in section 3 of the </w:t>
      </w:r>
      <w:r w:rsidRPr="004456DF">
        <w:rPr>
          <w:rFonts w:ascii="Calibri" w:eastAsia="Times New Roman" w:hAnsi="Calibri" w:cs="Calibri"/>
          <w:i/>
          <w:iCs/>
          <w:color w:val="000000"/>
          <w:sz w:val="24"/>
          <w:szCs w:val="24"/>
          <w:lang w:eastAsia="en-AU"/>
        </w:rPr>
        <w:t>Human Rights (Parliamentary Scrutiny) Act 2011</w:t>
      </w:r>
      <w:r w:rsidRPr="004456DF">
        <w:rPr>
          <w:rFonts w:ascii="Calibri" w:eastAsia="Times New Roman" w:hAnsi="Calibri" w:cs="Calibri"/>
          <w:color w:val="000000"/>
          <w:sz w:val="24"/>
          <w:szCs w:val="24"/>
          <w:lang w:eastAsia="en-AU"/>
        </w:rPr>
        <w:t>.</w:t>
      </w:r>
    </w:p>
    <w:p w14:paraId="086BA2AB" w14:textId="082763F4" w:rsidR="004456DF" w:rsidRPr="004456DF" w:rsidRDefault="004456DF" w:rsidP="004456DF">
      <w:pPr>
        <w:shd w:val="clear" w:color="auto" w:fill="FFFFFF"/>
        <w:spacing w:before="120" w:after="120" w:line="240" w:lineRule="auto"/>
        <w:jc w:val="both"/>
        <w:rPr>
          <w:rFonts w:ascii="Calibri" w:eastAsia="Times New Roman" w:hAnsi="Calibri" w:cs="Calibri"/>
          <w:color w:val="000000"/>
          <w:sz w:val="24"/>
          <w:szCs w:val="24"/>
          <w:lang w:eastAsia="en-AU"/>
        </w:rPr>
      </w:pPr>
      <w:r w:rsidRPr="004456DF">
        <w:rPr>
          <w:rFonts w:ascii="Calibri" w:eastAsia="Times New Roman" w:hAnsi="Calibri" w:cs="Calibri"/>
          <w:b/>
          <w:bCs/>
          <w:color w:val="000000"/>
          <w:sz w:val="24"/>
          <w:szCs w:val="24"/>
          <w:lang w:eastAsia="en-AU"/>
        </w:rPr>
        <w:t xml:space="preserve">Overview of the </w:t>
      </w:r>
      <w:r w:rsidR="00065F20">
        <w:rPr>
          <w:rFonts w:ascii="Calibri" w:eastAsia="Times New Roman" w:hAnsi="Calibri" w:cs="Calibri"/>
          <w:b/>
          <w:bCs/>
          <w:color w:val="000000"/>
          <w:sz w:val="24"/>
          <w:szCs w:val="24"/>
          <w:lang w:eastAsia="en-AU"/>
        </w:rPr>
        <w:t xml:space="preserve">Disallowable </w:t>
      </w:r>
      <w:r w:rsidRPr="004456DF">
        <w:rPr>
          <w:rFonts w:ascii="Calibri" w:eastAsia="Times New Roman" w:hAnsi="Calibri" w:cs="Calibri"/>
          <w:b/>
          <w:bCs/>
          <w:color w:val="000000"/>
          <w:sz w:val="24"/>
          <w:szCs w:val="24"/>
          <w:lang w:eastAsia="en-AU"/>
        </w:rPr>
        <w:t>Legislative Instruments</w:t>
      </w:r>
    </w:p>
    <w:p w14:paraId="62107494" w14:textId="6A3E020B" w:rsidR="00065F20"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purpose of PID 20</w:t>
      </w:r>
      <w:r w:rsidR="00065F20">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PID 20</w:t>
      </w:r>
      <w:r w:rsidR="00065F20">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GD 20</w:t>
      </w:r>
      <w:r w:rsidR="00065F20">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is to permit the Applicants, ANZ and the RBA, and </w:t>
      </w:r>
      <w:r w:rsidRPr="004456DF">
        <w:rPr>
          <w:rFonts w:ascii="Calibri" w:eastAsia="Times New Roman" w:hAnsi="Calibri" w:cs="Calibri"/>
          <w:color w:val="000000"/>
          <w:sz w:val="24"/>
          <w:szCs w:val="24"/>
          <w:lang w:val="en-GB" w:eastAsia="en-AU"/>
        </w:rPr>
        <w:t>all authorised deposit-taking institutions within the meaning of the </w:t>
      </w:r>
      <w:r w:rsidRPr="004456DF">
        <w:rPr>
          <w:rFonts w:ascii="Calibri" w:eastAsia="Times New Roman" w:hAnsi="Calibri" w:cs="Calibri"/>
          <w:i/>
          <w:iCs/>
          <w:color w:val="000000"/>
          <w:sz w:val="24"/>
          <w:szCs w:val="24"/>
          <w:lang w:val="en-GB" w:eastAsia="en-AU"/>
        </w:rPr>
        <w:t>Banking Act 1959</w:t>
      </w:r>
      <w:r w:rsidRPr="004456DF">
        <w:rPr>
          <w:rFonts w:ascii="Calibri" w:eastAsia="Times New Roman" w:hAnsi="Calibri" w:cs="Calibri"/>
          <w:color w:val="000000"/>
          <w:sz w:val="24"/>
          <w:szCs w:val="24"/>
          <w:lang w:eastAsia="en-AU"/>
        </w:rPr>
        <w:t> to disclose the personal information of a beneficiary of an international money transfer (IMT) to an overseas financial institution when processing an IMT without breaching the APPs</w:t>
      </w:r>
      <w:r w:rsidR="00065F20">
        <w:rPr>
          <w:rFonts w:ascii="Calibri" w:eastAsia="Times New Roman" w:hAnsi="Calibri" w:cs="Calibri"/>
          <w:color w:val="000000"/>
          <w:sz w:val="24"/>
          <w:szCs w:val="24"/>
          <w:lang w:eastAsia="en-AU"/>
        </w:rPr>
        <w:t>.</w:t>
      </w:r>
    </w:p>
    <w:p w14:paraId="244C3817" w14:textId="67E14FC9" w:rsidR="004456DF" w:rsidRDefault="00065F20" w:rsidP="00065F20">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The need for PIDs first arose </w:t>
      </w:r>
      <w:r w:rsidR="004456DF" w:rsidRPr="004456DF">
        <w:rPr>
          <w:rFonts w:ascii="Calibri" w:eastAsia="Times New Roman" w:hAnsi="Calibri" w:cs="Calibri"/>
          <w:color w:val="000000"/>
          <w:sz w:val="24"/>
          <w:szCs w:val="24"/>
          <w:lang w:eastAsia="en-AU"/>
        </w:rPr>
        <w:t xml:space="preserve">following the commencement of the </w:t>
      </w:r>
      <w:r w:rsidR="004456DF" w:rsidRPr="00E33BD1">
        <w:rPr>
          <w:rFonts w:ascii="Calibri" w:eastAsia="Times New Roman" w:hAnsi="Calibri" w:cs="Calibri"/>
          <w:i/>
          <w:iCs/>
          <w:color w:val="000000"/>
          <w:sz w:val="24"/>
          <w:szCs w:val="24"/>
          <w:lang w:eastAsia="en-AU"/>
        </w:rPr>
        <w:t xml:space="preserve">Privacy Amendment (Enhancing Privacy Protection) Act 2012 </w:t>
      </w:r>
      <w:r w:rsidR="004456DF" w:rsidRPr="004456DF">
        <w:rPr>
          <w:rFonts w:ascii="Calibri" w:eastAsia="Times New Roman" w:hAnsi="Calibri" w:cs="Calibri"/>
          <w:color w:val="000000"/>
          <w:sz w:val="24"/>
          <w:szCs w:val="24"/>
          <w:lang w:eastAsia="en-AU"/>
        </w:rPr>
        <w:t>(Privacy Amendment Act).</w:t>
      </w:r>
    </w:p>
    <w:p w14:paraId="302DBB98" w14:textId="5944D923" w:rsidR="00FD62D6" w:rsidRDefault="00FD62D6" w:rsidP="00FD62D6">
      <w:pPr>
        <w:shd w:val="clear" w:color="auto" w:fill="FFFFFF"/>
        <w:spacing w:after="24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lastRenderedPageBreak/>
        <w:t>The Privacy Amendment Act, which commenced on 12 March 2014, replaced the National Privacy Principles (NPPs), which applied to some private sector organisations, and the Information Privacy Principles (IPPs), which applied to by Australian Government agencies, with a single set of harmonised principles, the APPs.</w:t>
      </w:r>
    </w:p>
    <w:p w14:paraId="7FD7F2C2" w14:textId="4F5F0576" w:rsidR="00FD62D6" w:rsidRPr="00FD62D6" w:rsidRDefault="00FD62D6" w:rsidP="00FD62D6">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A</w:t>
      </w:r>
      <w:r w:rsidRPr="00FD62D6">
        <w:rPr>
          <w:rFonts w:ascii="Calibri" w:eastAsia="Times New Roman" w:hAnsi="Calibri" w:cs="Calibri"/>
          <w:color w:val="000000"/>
          <w:sz w:val="24"/>
          <w:szCs w:val="24"/>
          <w:lang w:eastAsia="en-AU"/>
        </w:rPr>
        <w:t xml:space="preserve"> new APP 8 dealing with cross-border disclosure of personal information replaced the old NPP 9. APP 8.1 requires an APP entity that discloses personal information to an overseas recipient to take reasonable steps to ensure that the overseas recipient does not breach the APPs (other than APP 1) in relation to the information, unless an APP 8.2 exception applies.</w:t>
      </w:r>
    </w:p>
    <w:p w14:paraId="1A8901ED" w14:textId="631CED6C" w:rsidR="00FD62D6" w:rsidRPr="00FD62D6" w:rsidRDefault="00FD62D6" w:rsidP="00FD62D6">
      <w:pPr>
        <w:shd w:val="clear" w:color="auto" w:fill="FFFFFF"/>
        <w:spacing w:after="24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t>Prior to the commencement of the Privacy Amendment Act, the Applicants and other ADIs relied on the exceptions contained in NPP 9(d) and NPP 9(e) to disclose the personal information of beneficiaries to overseas financial institutions when processing IMTs. Those exceptions applied where:</w:t>
      </w:r>
    </w:p>
    <w:p w14:paraId="151BA7E8" w14:textId="77777777" w:rsidR="00FD62D6" w:rsidRPr="00FD62D6" w:rsidRDefault="00FD62D6" w:rsidP="00FD62D6">
      <w:pPr>
        <w:shd w:val="clear" w:color="auto" w:fill="FFFFFF"/>
        <w:spacing w:after="120" w:line="240" w:lineRule="auto"/>
        <w:ind w:left="360" w:hanging="360"/>
        <w:rPr>
          <w:rFonts w:ascii="Calibri" w:eastAsia="Times New Roman" w:hAnsi="Calibri" w:cs="Calibri"/>
          <w:color w:val="000000"/>
          <w:sz w:val="24"/>
          <w:szCs w:val="24"/>
          <w:lang w:eastAsia="en-AU"/>
        </w:rPr>
      </w:pPr>
      <w:r w:rsidRPr="00FD62D6">
        <w:rPr>
          <w:rFonts w:ascii="Symbol" w:eastAsia="Times New Roman" w:hAnsi="Symbol" w:cs="Calibri"/>
          <w:color w:val="000000"/>
          <w:sz w:val="24"/>
          <w:szCs w:val="24"/>
          <w:lang w:eastAsia="en-AU"/>
        </w:rPr>
        <w:t>·</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the transfer was necessary for the conclusion or performance of a contract concluded in the interest of the individual between the organisation and a third party (NPP 9(d)), or</w:t>
      </w:r>
    </w:p>
    <w:p w14:paraId="61053BB5" w14:textId="77777777" w:rsidR="00FD62D6" w:rsidRPr="00FD62D6" w:rsidRDefault="00FD62D6" w:rsidP="00FD62D6">
      <w:pPr>
        <w:shd w:val="clear" w:color="auto" w:fill="FFFFFF"/>
        <w:spacing w:after="120" w:line="240" w:lineRule="auto"/>
        <w:ind w:left="360" w:hanging="360"/>
        <w:rPr>
          <w:rFonts w:ascii="Calibri" w:eastAsia="Times New Roman" w:hAnsi="Calibri" w:cs="Calibri"/>
          <w:color w:val="000000"/>
          <w:sz w:val="24"/>
          <w:szCs w:val="24"/>
          <w:lang w:eastAsia="en-AU"/>
        </w:rPr>
      </w:pPr>
      <w:r w:rsidRPr="00FD62D6">
        <w:rPr>
          <w:rFonts w:ascii="Symbol" w:eastAsia="Times New Roman" w:hAnsi="Symbol" w:cs="Calibri"/>
          <w:color w:val="000000"/>
          <w:sz w:val="24"/>
          <w:szCs w:val="24"/>
          <w:lang w:eastAsia="en-AU"/>
        </w:rPr>
        <w:t>·</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all of the following apply:</w:t>
      </w:r>
    </w:p>
    <w:p w14:paraId="20D07316" w14:textId="2AA79718"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 xml:space="preserve">the transfer </w:t>
      </w:r>
      <w:r w:rsidR="006C7526">
        <w:rPr>
          <w:rFonts w:ascii="Calibri" w:eastAsia="Times New Roman" w:hAnsi="Calibri" w:cs="Calibri"/>
          <w:color w:val="000000"/>
          <w:sz w:val="24"/>
          <w:szCs w:val="24"/>
          <w:lang w:eastAsia="en-AU"/>
        </w:rPr>
        <w:t>wa</w:t>
      </w:r>
      <w:r w:rsidRPr="00FD62D6">
        <w:rPr>
          <w:rFonts w:ascii="Calibri" w:eastAsia="Times New Roman" w:hAnsi="Calibri" w:cs="Calibri"/>
          <w:color w:val="000000"/>
          <w:sz w:val="24"/>
          <w:szCs w:val="24"/>
          <w:lang w:eastAsia="en-AU"/>
        </w:rPr>
        <w:t>s for the benefit of the individual,</w:t>
      </w:r>
    </w:p>
    <w:p w14:paraId="77DBCEC8" w14:textId="59F26BBB"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 xml:space="preserve">it </w:t>
      </w:r>
      <w:r w:rsidR="006C7526">
        <w:rPr>
          <w:rFonts w:ascii="Calibri" w:eastAsia="Times New Roman" w:hAnsi="Calibri" w:cs="Calibri"/>
          <w:color w:val="000000"/>
          <w:sz w:val="24"/>
          <w:szCs w:val="24"/>
          <w:lang w:eastAsia="en-AU"/>
        </w:rPr>
        <w:t>wa</w:t>
      </w:r>
      <w:r w:rsidRPr="00FD62D6">
        <w:rPr>
          <w:rFonts w:ascii="Calibri" w:eastAsia="Times New Roman" w:hAnsi="Calibri" w:cs="Calibri"/>
          <w:color w:val="000000"/>
          <w:sz w:val="24"/>
          <w:szCs w:val="24"/>
          <w:lang w:eastAsia="en-AU"/>
        </w:rPr>
        <w:t>s impracticable to obtain the consent of the individual to that transfer, and</w:t>
      </w:r>
    </w:p>
    <w:p w14:paraId="4698CCE9" w14:textId="77777777"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if it were practicable to obtain such consent, the individual would likely give it (NPP 9(e)).</w:t>
      </w:r>
    </w:p>
    <w:p w14:paraId="6EF9E307" w14:textId="77777777" w:rsidR="00FD62D6" w:rsidRPr="00FD62D6" w:rsidRDefault="00FD62D6" w:rsidP="00FD62D6">
      <w:pPr>
        <w:shd w:val="clear" w:color="auto" w:fill="FFFFFF"/>
        <w:spacing w:after="24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t>The exceptions set out in APP 8.2 differ from the NPP 9 exceptions and include if:</w:t>
      </w:r>
    </w:p>
    <w:p w14:paraId="03878253" w14:textId="77777777" w:rsidR="00FD62D6" w:rsidRPr="00FD62D6" w:rsidRDefault="00FD62D6" w:rsidP="00FD62D6">
      <w:pPr>
        <w:shd w:val="clear" w:color="auto" w:fill="FFFFFF"/>
        <w:spacing w:after="120" w:line="240" w:lineRule="auto"/>
        <w:ind w:left="360" w:hanging="360"/>
        <w:rPr>
          <w:rFonts w:ascii="Calibri" w:eastAsia="Times New Roman" w:hAnsi="Calibri" w:cs="Calibri"/>
          <w:color w:val="000000"/>
          <w:sz w:val="24"/>
          <w:szCs w:val="24"/>
          <w:lang w:eastAsia="en-AU"/>
        </w:rPr>
      </w:pPr>
      <w:r w:rsidRPr="00FD62D6">
        <w:rPr>
          <w:rFonts w:ascii="Symbol" w:eastAsia="Times New Roman" w:hAnsi="Symbol" w:cs="Calibri"/>
          <w:color w:val="000000"/>
          <w:sz w:val="24"/>
          <w:szCs w:val="24"/>
          <w:lang w:eastAsia="en-AU"/>
        </w:rPr>
        <w:t>·</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the entity reasonably believes that:</w:t>
      </w:r>
    </w:p>
    <w:p w14:paraId="009F6A85" w14:textId="77777777"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the recipient of the information is subject to a law or binding scheme that has the effect of protecting the information in a way that, overall, is at least substantially similar to the way in which the APPs protect the information, and</w:t>
      </w:r>
    </w:p>
    <w:p w14:paraId="7EC624EA" w14:textId="77777777"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there are mechanisms that the individual can access to take action to enforce that protection of the law or binding scheme (APP 8.2(a)), or</w:t>
      </w:r>
    </w:p>
    <w:p w14:paraId="1283127B" w14:textId="77777777" w:rsidR="00FD62D6" w:rsidRPr="00FD62D6" w:rsidRDefault="00FD62D6" w:rsidP="00FD62D6">
      <w:pPr>
        <w:shd w:val="clear" w:color="auto" w:fill="FFFFFF"/>
        <w:spacing w:after="120" w:line="240" w:lineRule="auto"/>
        <w:ind w:left="360" w:hanging="360"/>
        <w:rPr>
          <w:rFonts w:ascii="Calibri" w:eastAsia="Times New Roman" w:hAnsi="Calibri" w:cs="Calibri"/>
          <w:color w:val="000000"/>
          <w:sz w:val="24"/>
          <w:szCs w:val="24"/>
          <w:lang w:eastAsia="en-AU"/>
        </w:rPr>
      </w:pPr>
      <w:r w:rsidRPr="00FD62D6">
        <w:rPr>
          <w:rFonts w:ascii="Symbol" w:eastAsia="Times New Roman" w:hAnsi="Symbol" w:cs="Calibri"/>
          <w:color w:val="000000"/>
          <w:sz w:val="24"/>
          <w:szCs w:val="24"/>
          <w:lang w:eastAsia="en-AU"/>
        </w:rPr>
        <w:t>·</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both of the following apply:</w:t>
      </w:r>
    </w:p>
    <w:p w14:paraId="4968C63C" w14:textId="77777777"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the entity expressly informs the individual that if he or she consents to the disclosure of the information, subclause 8.1 will not apply to the disclosure, and</w:t>
      </w:r>
    </w:p>
    <w:p w14:paraId="5389C58F" w14:textId="77777777" w:rsidR="00FD62D6" w:rsidRPr="00FD62D6" w:rsidRDefault="00FD62D6" w:rsidP="00FD62D6">
      <w:pPr>
        <w:shd w:val="clear" w:color="auto" w:fill="FFFFFF"/>
        <w:spacing w:after="120" w:line="240" w:lineRule="auto"/>
        <w:ind w:left="1080" w:hanging="360"/>
        <w:rPr>
          <w:rFonts w:ascii="Calibri" w:eastAsia="Times New Roman" w:hAnsi="Calibri" w:cs="Calibri"/>
          <w:color w:val="000000"/>
          <w:sz w:val="24"/>
          <w:szCs w:val="24"/>
          <w:lang w:eastAsia="en-AU"/>
        </w:rPr>
      </w:pPr>
      <w:r w:rsidRPr="00FD62D6">
        <w:rPr>
          <w:rFonts w:ascii="Courier New" w:eastAsia="Times New Roman" w:hAnsi="Courier New" w:cs="Courier New"/>
          <w:color w:val="000000"/>
          <w:sz w:val="24"/>
          <w:szCs w:val="24"/>
          <w:lang w:eastAsia="en-AU"/>
        </w:rPr>
        <w:t>o</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after being so informed, the individual consents to the disclosure (APP 8.2(b)).</w:t>
      </w:r>
    </w:p>
    <w:p w14:paraId="676CF004" w14:textId="77777777" w:rsidR="00FD62D6" w:rsidRPr="00FD62D6" w:rsidRDefault="00FD62D6" w:rsidP="00FD62D6">
      <w:pPr>
        <w:shd w:val="clear" w:color="auto" w:fill="FFFFFF"/>
        <w:spacing w:after="12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t>Importantly, APP 8.2 does not cover either of the exceptions set out in NPP 9(d) or (e).</w:t>
      </w:r>
    </w:p>
    <w:p w14:paraId="5940A6F6" w14:textId="430044B3" w:rsidR="00FD62D6" w:rsidRPr="00FD62D6" w:rsidRDefault="00FD62D6" w:rsidP="00FD62D6">
      <w:pPr>
        <w:shd w:val="clear" w:color="auto" w:fill="FFFFFF"/>
        <w:spacing w:after="12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t>The Privacy Amendment Act also introduced a new accountability approach dealing with cross-border data flows. As part of this approach, a new s</w:t>
      </w:r>
      <w:r w:rsidR="00864FA0">
        <w:rPr>
          <w:rFonts w:ascii="Calibri" w:eastAsia="Times New Roman" w:hAnsi="Calibri" w:cs="Calibri"/>
          <w:color w:val="000000"/>
          <w:sz w:val="24"/>
          <w:szCs w:val="24"/>
          <w:lang w:eastAsia="en-AU"/>
        </w:rPr>
        <w:t>ection</w:t>
      </w:r>
      <w:r w:rsidRPr="00FD62D6">
        <w:rPr>
          <w:rFonts w:ascii="Calibri" w:eastAsia="Times New Roman" w:hAnsi="Calibri" w:cs="Calibri"/>
          <w:color w:val="000000"/>
          <w:sz w:val="24"/>
          <w:szCs w:val="24"/>
          <w:lang w:eastAsia="en-AU"/>
        </w:rPr>
        <w:t> 16C provides that where an APP entity discloses personal information to an overseas recipient in circumstances where the overseas recipient is not bound by the APPs and an APP 8.2 exception does not apply to the disclosure, the APP entity will be taken to have breached the APPs in instances where the overseas recipient does an act or engages in a practice in relation to that information that would be a breach of the APPs (other than APP 1) if the APPs so applied to that act or practice.</w:t>
      </w:r>
    </w:p>
    <w:p w14:paraId="20521F95" w14:textId="2DAE70F5" w:rsidR="00FD62D6" w:rsidRPr="00FD62D6" w:rsidRDefault="00FD62D6" w:rsidP="00FD62D6">
      <w:pPr>
        <w:shd w:val="clear" w:color="auto" w:fill="FFFFFF"/>
        <w:spacing w:after="12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lastRenderedPageBreak/>
        <w:t>While the changes to the Privacy Act made by the Privacy Amendment Act d</w:t>
      </w:r>
      <w:r w:rsidR="00A36F61">
        <w:rPr>
          <w:rFonts w:ascii="Calibri" w:eastAsia="Times New Roman" w:hAnsi="Calibri" w:cs="Calibri"/>
          <w:color w:val="000000"/>
          <w:sz w:val="24"/>
          <w:szCs w:val="24"/>
          <w:lang w:eastAsia="en-AU"/>
        </w:rPr>
        <w:t>id</w:t>
      </w:r>
      <w:r w:rsidRPr="00FD62D6">
        <w:rPr>
          <w:rFonts w:ascii="Calibri" w:eastAsia="Times New Roman" w:hAnsi="Calibri" w:cs="Calibri"/>
          <w:color w:val="000000"/>
          <w:sz w:val="24"/>
          <w:szCs w:val="24"/>
          <w:lang w:eastAsia="en-AU"/>
        </w:rPr>
        <w:t xml:space="preserve"> not prohibit the processing of IMTs by the Applicants and other ADIs, they </w:t>
      </w:r>
      <w:r>
        <w:rPr>
          <w:rFonts w:ascii="Calibri" w:eastAsia="Times New Roman" w:hAnsi="Calibri" w:cs="Calibri"/>
          <w:color w:val="000000"/>
          <w:sz w:val="24"/>
          <w:szCs w:val="24"/>
          <w:lang w:eastAsia="en-AU"/>
        </w:rPr>
        <w:t>d</w:t>
      </w:r>
      <w:r w:rsidR="00A36F61">
        <w:rPr>
          <w:rFonts w:ascii="Calibri" w:eastAsia="Times New Roman" w:hAnsi="Calibri" w:cs="Calibri"/>
          <w:color w:val="000000"/>
          <w:sz w:val="24"/>
          <w:szCs w:val="24"/>
          <w:lang w:eastAsia="en-AU"/>
        </w:rPr>
        <w:t>id</w:t>
      </w:r>
      <w:r w:rsidRPr="00FD62D6">
        <w:rPr>
          <w:rFonts w:ascii="Calibri" w:eastAsia="Times New Roman" w:hAnsi="Calibri" w:cs="Calibri"/>
          <w:color w:val="000000"/>
          <w:sz w:val="24"/>
          <w:szCs w:val="24"/>
          <w:lang w:eastAsia="en-AU"/>
        </w:rPr>
        <w:t>:</w:t>
      </w:r>
    </w:p>
    <w:p w14:paraId="09926668" w14:textId="49BED285" w:rsidR="00FD62D6" w:rsidRPr="00FD62D6" w:rsidRDefault="00FD62D6" w:rsidP="00FD62D6">
      <w:pPr>
        <w:shd w:val="clear" w:color="auto" w:fill="FFFFFF"/>
        <w:spacing w:after="120" w:line="240" w:lineRule="auto"/>
        <w:ind w:left="360" w:hanging="360"/>
        <w:rPr>
          <w:rFonts w:ascii="Calibri" w:eastAsia="Times New Roman" w:hAnsi="Calibri" w:cs="Calibri"/>
          <w:color w:val="000000"/>
          <w:sz w:val="24"/>
          <w:szCs w:val="24"/>
          <w:lang w:eastAsia="en-AU"/>
        </w:rPr>
      </w:pPr>
      <w:r w:rsidRPr="00FD62D6">
        <w:rPr>
          <w:rFonts w:ascii="Symbol" w:eastAsia="Times New Roman" w:hAnsi="Symbol" w:cs="Calibri"/>
          <w:color w:val="000000"/>
          <w:sz w:val="24"/>
          <w:szCs w:val="24"/>
          <w:lang w:eastAsia="en-AU"/>
        </w:rPr>
        <w:t>·</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require that before processing an IMT, the Applicants and other ADIs take reasonable steps to ensure that the overseas financial institution to which a beneficiary’s personal information is to be disclosed, does not breach the APPs (other than APP 1) in relation to that information, and</w:t>
      </w:r>
    </w:p>
    <w:p w14:paraId="43F26719" w14:textId="389F25DD" w:rsidR="00FD62D6" w:rsidRDefault="00FD62D6">
      <w:pPr>
        <w:shd w:val="clear" w:color="auto" w:fill="FFFFFF"/>
        <w:spacing w:after="120" w:line="240" w:lineRule="auto"/>
        <w:ind w:left="360" w:hanging="360"/>
        <w:rPr>
          <w:rFonts w:ascii="Calibri" w:eastAsia="Times New Roman" w:hAnsi="Calibri" w:cs="Calibri"/>
          <w:color w:val="000000"/>
          <w:sz w:val="24"/>
          <w:szCs w:val="24"/>
          <w:lang w:eastAsia="en-AU"/>
        </w:rPr>
      </w:pPr>
      <w:r w:rsidRPr="00FD62D6">
        <w:rPr>
          <w:rFonts w:ascii="Symbol" w:eastAsia="Times New Roman" w:hAnsi="Symbol" w:cs="Calibri"/>
          <w:color w:val="000000"/>
          <w:sz w:val="24"/>
          <w:szCs w:val="24"/>
          <w:lang w:eastAsia="en-AU"/>
        </w:rPr>
        <w:t>·</w:t>
      </w:r>
      <w:r w:rsidRPr="00FD62D6">
        <w:rPr>
          <w:rFonts w:ascii="Times New Roman" w:eastAsia="Times New Roman" w:hAnsi="Times New Roman" w:cs="Times New Roman"/>
          <w:color w:val="000000"/>
          <w:sz w:val="14"/>
          <w:szCs w:val="14"/>
          <w:lang w:eastAsia="en-AU"/>
        </w:rPr>
        <w:t>       </w:t>
      </w:r>
      <w:r w:rsidRPr="00FD62D6">
        <w:rPr>
          <w:rFonts w:ascii="Calibri" w:eastAsia="Times New Roman" w:hAnsi="Calibri" w:cs="Calibri"/>
          <w:color w:val="000000"/>
          <w:sz w:val="24"/>
          <w:szCs w:val="24"/>
          <w:lang w:eastAsia="en-AU"/>
        </w:rPr>
        <w:t>in some circumstances, make the Applicants and other ADIs accountable for any acts or practices of the overseas financial institution that breach the APPs (other than APP 1) in relation to that information.</w:t>
      </w:r>
    </w:p>
    <w:p w14:paraId="0DB836D6" w14:textId="1BCEE27F" w:rsidR="00FD62D6" w:rsidRPr="00FD62D6" w:rsidRDefault="00FD62D6" w:rsidP="00E33BD1">
      <w:pPr>
        <w:shd w:val="clear" w:color="auto" w:fill="FFFFFF"/>
        <w:spacing w:after="24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PID 2015-1, PID 2015-2 and GD 2015 were made to address this issue and are due to sunset on 25 February 2020. These PIDs will be replaced by PID 2020-1, PID 2020-2 and GD 2020, respectively.</w:t>
      </w:r>
    </w:p>
    <w:p w14:paraId="6B76FC34" w14:textId="2830C7CC" w:rsidR="00FD62D6" w:rsidRPr="004456DF" w:rsidRDefault="00FD62D6" w:rsidP="00065F20">
      <w:pPr>
        <w:shd w:val="clear" w:color="auto" w:fill="FFFFFF"/>
        <w:spacing w:after="240" w:line="240" w:lineRule="auto"/>
        <w:rPr>
          <w:rFonts w:ascii="Calibri" w:eastAsia="Times New Roman" w:hAnsi="Calibri" w:cs="Calibri"/>
          <w:color w:val="000000"/>
          <w:sz w:val="24"/>
          <w:szCs w:val="24"/>
          <w:lang w:eastAsia="en-AU"/>
        </w:rPr>
      </w:pPr>
      <w:r w:rsidRPr="00FD62D6">
        <w:rPr>
          <w:rFonts w:ascii="Calibri" w:eastAsia="Times New Roman" w:hAnsi="Calibri" w:cs="Calibri"/>
          <w:color w:val="000000"/>
          <w:sz w:val="24"/>
          <w:szCs w:val="24"/>
          <w:lang w:eastAsia="en-AU"/>
        </w:rPr>
        <w:t>PID 20</w:t>
      </w:r>
      <w:r>
        <w:rPr>
          <w:rFonts w:ascii="Calibri" w:eastAsia="Times New Roman" w:hAnsi="Calibri" w:cs="Calibri"/>
          <w:color w:val="000000"/>
          <w:sz w:val="24"/>
          <w:szCs w:val="24"/>
          <w:lang w:eastAsia="en-AU"/>
        </w:rPr>
        <w:t>20</w:t>
      </w:r>
      <w:r w:rsidRPr="00FD62D6">
        <w:rPr>
          <w:rFonts w:ascii="Calibri" w:eastAsia="Times New Roman" w:hAnsi="Calibri" w:cs="Calibri"/>
          <w:color w:val="000000"/>
          <w:sz w:val="24"/>
          <w:szCs w:val="24"/>
          <w:lang w:eastAsia="en-AU"/>
        </w:rPr>
        <w:t>-1, PID 20</w:t>
      </w:r>
      <w:r>
        <w:rPr>
          <w:rFonts w:ascii="Calibri" w:eastAsia="Times New Roman" w:hAnsi="Calibri" w:cs="Calibri"/>
          <w:color w:val="000000"/>
          <w:sz w:val="24"/>
          <w:szCs w:val="24"/>
          <w:lang w:eastAsia="en-AU"/>
        </w:rPr>
        <w:t>20</w:t>
      </w:r>
      <w:r w:rsidRPr="00FD62D6">
        <w:rPr>
          <w:rFonts w:ascii="Calibri" w:eastAsia="Times New Roman" w:hAnsi="Calibri" w:cs="Calibri"/>
          <w:color w:val="000000"/>
          <w:sz w:val="24"/>
          <w:szCs w:val="24"/>
          <w:lang w:eastAsia="en-AU"/>
        </w:rPr>
        <w:t>-2 and GD 20</w:t>
      </w:r>
      <w:r>
        <w:rPr>
          <w:rFonts w:ascii="Calibri" w:eastAsia="Times New Roman" w:hAnsi="Calibri" w:cs="Calibri"/>
          <w:color w:val="000000"/>
          <w:sz w:val="24"/>
          <w:szCs w:val="24"/>
          <w:lang w:eastAsia="en-AU"/>
        </w:rPr>
        <w:t>20</w:t>
      </w:r>
      <w:r w:rsidRPr="00FD62D6">
        <w:rPr>
          <w:rFonts w:ascii="Calibri" w:eastAsia="Times New Roman" w:hAnsi="Calibri" w:cs="Calibri"/>
          <w:color w:val="000000"/>
          <w:sz w:val="24"/>
          <w:szCs w:val="24"/>
          <w:lang w:eastAsia="en-AU"/>
        </w:rPr>
        <w:t xml:space="preserve"> will ensure that the Applicants and other ADIs do not breach APP 8.1 when disclosing the beneficiary’s personal information to the overseas financial institution, and are not held to breach another APP (other than APP 1) as a result of being held accountable for an act or practice of the overseas financial institution in relation to that information (in accordance with subsection 16C(2)).</w:t>
      </w:r>
    </w:p>
    <w:p w14:paraId="1B108627" w14:textId="71D63BB5"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central public interest objective served by PID 20</w:t>
      </w:r>
      <w:r w:rsidR="00FD62D6">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PID 20</w:t>
      </w:r>
      <w:r w:rsidR="00FD62D6">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and GD 20</w:t>
      </w:r>
      <w:r w:rsidR="00FD62D6">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is to permit the Applicants and other ADIs to continue to process IMTs, which has benefits for individuals who might send or receive money using IMTs, Australia and its reputation as a participant in the global financial system, and the stability of the global financial system.</w:t>
      </w:r>
    </w:p>
    <w:p w14:paraId="63F737B2" w14:textId="77777777" w:rsidR="004456DF" w:rsidRPr="004456DF" w:rsidRDefault="004456DF" w:rsidP="004456DF">
      <w:pPr>
        <w:shd w:val="clear" w:color="auto" w:fill="FFFFFF"/>
        <w:spacing w:before="120"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b/>
          <w:bCs/>
          <w:color w:val="000000"/>
          <w:sz w:val="24"/>
          <w:szCs w:val="24"/>
          <w:lang w:eastAsia="en-AU"/>
        </w:rPr>
        <w:t>Human rights implications</w:t>
      </w:r>
    </w:p>
    <w:p w14:paraId="1E2083FA" w14:textId="77777777"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determinations engage Article 17 of the </w:t>
      </w:r>
      <w:r w:rsidRPr="004456DF">
        <w:rPr>
          <w:rFonts w:ascii="Calibri" w:eastAsia="Times New Roman" w:hAnsi="Calibri" w:cs="Calibri"/>
          <w:i/>
          <w:iCs/>
          <w:color w:val="000000"/>
          <w:sz w:val="24"/>
          <w:szCs w:val="24"/>
          <w:lang w:eastAsia="en-AU"/>
        </w:rPr>
        <w:t>International Covenant on Civil and Political Rights </w:t>
      </w:r>
      <w:r w:rsidRPr="004456DF">
        <w:rPr>
          <w:rFonts w:ascii="Calibri" w:eastAsia="Times New Roman" w:hAnsi="Calibri" w:cs="Calibri"/>
          <w:color w:val="000000"/>
          <w:sz w:val="24"/>
          <w:szCs w:val="24"/>
          <w:lang w:eastAsia="en-AU"/>
        </w:rPr>
        <w:t>(ICCPR), 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The Preamble to the Privacy Act makes clear that the legislation was intended to implement, at least in part, Australia’s obligations relating to privacy under the ICCPR.</w:t>
      </w:r>
    </w:p>
    <w:p w14:paraId="6073DF44" w14:textId="333B7684" w:rsidR="004456DF" w:rsidRPr="004456DF" w:rsidRDefault="004456DF" w:rsidP="004456DF">
      <w:pPr>
        <w:shd w:val="clear" w:color="auto" w:fill="FFFFFF"/>
        <w:spacing w:after="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PID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PID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and GD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limit the right against the arbitrary interference with privacy and the right to the protection of the law against such interference, by limiting the application of protections in the Privacy Act in relation to the cross-border disclosure of personal information.</w:t>
      </w:r>
    </w:p>
    <w:p w14:paraId="58491E8D" w14:textId="17FA9812" w:rsidR="004456DF" w:rsidRPr="004456DF" w:rsidRDefault="004456DF" w:rsidP="004456DF">
      <w:pPr>
        <w:shd w:val="clear" w:color="auto" w:fill="FFFFFF"/>
        <w:spacing w:after="0" w:line="240" w:lineRule="auto"/>
        <w:rPr>
          <w:rFonts w:ascii="Calibri" w:eastAsia="Times New Roman" w:hAnsi="Calibri" w:cs="Calibri"/>
          <w:color w:val="000000"/>
          <w:sz w:val="24"/>
          <w:szCs w:val="24"/>
          <w:lang w:eastAsia="en-AU"/>
        </w:rPr>
      </w:pPr>
    </w:p>
    <w:p w14:paraId="0825E1D1" w14:textId="4B844BB3" w:rsid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val="en-GB" w:eastAsia="en-AU"/>
        </w:rPr>
        <w:t>However, the right to privacy is not absolute and t</w:t>
      </w:r>
      <w:r w:rsidRPr="004456DF">
        <w:rPr>
          <w:rFonts w:ascii="Calibri" w:eastAsia="Times New Roman" w:hAnsi="Calibri" w:cs="Calibri"/>
          <w:color w:val="000000"/>
          <w:sz w:val="24"/>
          <w:szCs w:val="24"/>
          <w:lang w:eastAsia="en-AU"/>
        </w:rPr>
        <w:t xml:space="preserve">here may be circumstances in which the guarantees in </w:t>
      </w:r>
      <w:r w:rsidR="00A10D13">
        <w:rPr>
          <w:rFonts w:ascii="Calibri" w:eastAsia="Times New Roman" w:hAnsi="Calibri" w:cs="Calibri"/>
          <w:color w:val="000000"/>
          <w:sz w:val="24"/>
          <w:szCs w:val="24"/>
          <w:lang w:eastAsia="en-AU"/>
        </w:rPr>
        <w:t>A</w:t>
      </w:r>
      <w:bookmarkStart w:id="3" w:name="_GoBack"/>
      <w:bookmarkEnd w:id="3"/>
      <w:r w:rsidRPr="004456DF">
        <w:rPr>
          <w:rFonts w:ascii="Calibri" w:eastAsia="Times New Roman" w:hAnsi="Calibri" w:cs="Calibri"/>
          <w:color w:val="000000"/>
          <w:sz w:val="24"/>
          <w:szCs w:val="24"/>
          <w:lang w:eastAsia="en-AU"/>
        </w:rPr>
        <w:t>rticle 17 can be outweighed by other considerations. Importantly, the Commissioner must have regard to the objects of the Privacy Act when exercising his functions and powers. These objects include:</w:t>
      </w:r>
    </w:p>
    <w:p w14:paraId="3054B331" w14:textId="166FBB94" w:rsidR="004456DF" w:rsidRDefault="004456DF" w:rsidP="0063757F">
      <w:pPr>
        <w:pStyle w:val="ListParagraph"/>
        <w:numPr>
          <w:ilvl w:val="0"/>
          <w:numId w:val="19"/>
        </w:numPr>
        <w:shd w:val="clear" w:color="auto" w:fill="FFFFFF"/>
        <w:spacing w:after="240"/>
        <w:rPr>
          <w:rFonts w:ascii="Calibri" w:hAnsi="Calibri" w:cs="Calibri"/>
          <w:color w:val="000000"/>
        </w:rPr>
      </w:pPr>
      <w:r w:rsidRPr="0063757F">
        <w:rPr>
          <w:rFonts w:ascii="Calibri" w:hAnsi="Calibri" w:cs="Calibri"/>
          <w:color w:val="000000"/>
        </w:rPr>
        <w:t>to promote the protection of the privacy of individuals (paragraph 2A(a))</w:t>
      </w:r>
    </w:p>
    <w:p w14:paraId="3C6B3558" w14:textId="39B50D79" w:rsidR="004456DF" w:rsidRDefault="004456DF" w:rsidP="0063757F">
      <w:pPr>
        <w:pStyle w:val="ListParagraph"/>
        <w:numPr>
          <w:ilvl w:val="0"/>
          <w:numId w:val="19"/>
        </w:numPr>
        <w:shd w:val="clear" w:color="auto" w:fill="FFFFFF"/>
        <w:spacing w:after="240"/>
        <w:rPr>
          <w:rFonts w:ascii="Calibri" w:hAnsi="Calibri" w:cs="Calibri"/>
          <w:color w:val="000000"/>
        </w:rPr>
      </w:pPr>
      <w:r w:rsidRPr="0063757F">
        <w:rPr>
          <w:rFonts w:ascii="Calibri" w:hAnsi="Calibri" w:cs="Calibri"/>
          <w:color w:val="000000"/>
        </w:rPr>
        <w:t>to recognise that the protection of the privacy of individuals is balanced with the interest of entities in carrying out their functions and activities (paragraph 2A(b))</w:t>
      </w:r>
    </w:p>
    <w:p w14:paraId="77EA42F0" w14:textId="25C6BF64" w:rsidR="004456DF" w:rsidRDefault="004456DF" w:rsidP="0063757F">
      <w:pPr>
        <w:pStyle w:val="ListParagraph"/>
        <w:numPr>
          <w:ilvl w:val="0"/>
          <w:numId w:val="19"/>
        </w:numPr>
        <w:shd w:val="clear" w:color="auto" w:fill="FFFFFF"/>
        <w:spacing w:after="240"/>
        <w:rPr>
          <w:rFonts w:ascii="Calibri" w:hAnsi="Calibri" w:cs="Calibri"/>
          <w:color w:val="000000"/>
        </w:rPr>
      </w:pPr>
      <w:r w:rsidRPr="0063757F">
        <w:rPr>
          <w:rFonts w:ascii="Calibri" w:hAnsi="Calibri" w:cs="Calibri"/>
          <w:color w:val="000000"/>
        </w:rPr>
        <w:lastRenderedPageBreak/>
        <w:t>to promote responsible and transparent handling of personal information by entities (paragraph 2A(d))</w:t>
      </w:r>
    </w:p>
    <w:p w14:paraId="7116E673" w14:textId="0282D9E9" w:rsidR="004456DF" w:rsidRPr="0063757F" w:rsidRDefault="004456DF" w:rsidP="0063757F">
      <w:pPr>
        <w:pStyle w:val="ListParagraph"/>
        <w:numPr>
          <w:ilvl w:val="0"/>
          <w:numId w:val="19"/>
        </w:numPr>
        <w:shd w:val="clear" w:color="auto" w:fill="FFFFFF"/>
        <w:spacing w:after="240"/>
        <w:rPr>
          <w:rFonts w:ascii="Calibri" w:hAnsi="Calibri" w:cs="Calibri"/>
          <w:color w:val="000000"/>
        </w:rPr>
      </w:pPr>
      <w:r w:rsidRPr="0063757F">
        <w:rPr>
          <w:rFonts w:ascii="Calibri" w:hAnsi="Calibri" w:cs="Calibri"/>
          <w:color w:val="000000"/>
        </w:rPr>
        <w:t>to facilitate the free flow of information across national borders while ensuring that the privacy of individuals is respected (paragraph 2A(f)).</w:t>
      </w:r>
    </w:p>
    <w:p w14:paraId="1693ADF6" w14:textId="748964D2" w:rsidR="004456DF" w:rsidRPr="004456DF" w:rsidRDefault="004456DF" w:rsidP="004456DF">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The Commissioner was satisfied that the public interest in permitting the acts or practices the subject of PID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PID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and GD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substantially outweigh the public interest in adhering to the APPs</w:t>
      </w:r>
      <w:r w:rsidR="00663357">
        <w:rPr>
          <w:rFonts w:ascii="Calibri" w:eastAsia="Times New Roman" w:hAnsi="Calibri" w:cs="Calibri"/>
          <w:color w:val="000000"/>
          <w:sz w:val="24"/>
          <w:szCs w:val="24"/>
          <w:lang w:eastAsia="en-AU"/>
        </w:rPr>
        <w:t>, having regard to the</w:t>
      </w:r>
      <w:r w:rsidR="00F527FA">
        <w:rPr>
          <w:rFonts w:ascii="Calibri" w:eastAsia="Times New Roman" w:hAnsi="Calibri" w:cs="Calibri"/>
          <w:color w:val="000000"/>
          <w:sz w:val="24"/>
          <w:szCs w:val="24"/>
          <w:lang w:eastAsia="en-AU"/>
        </w:rPr>
        <w:t xml:space="preserve"> benefits for individuals in a simple, secure, cost-effective and reliable means for the global transfer of money,</w:t>
      </w:r>
      <w:r w:rsidR="00663357">
        <w:rPr>
          <w:rFonts w:ascii="Calibri" w:eastAsia="Times New Roman" w:hAnsi="Calibri" w:cs="Calibri"/>
          <w:color w:val="000000"/>
          <w:sz w:val="24"/>
          <w:szCs w:val="24"/>
          <w:lang w:eastAsia="en-AU"/>
        </w:rPr>
        <w:t xml:space="preserve"> the practicality of complying with the APPs in these particular circumstances, and the </w:t>
      </w:r>
      <w:r w:rsidR="00F527FA">
        <w:rPr>
          <w:rFonts w:ascii="Calibri" w:eastAsia="Times New Roman" w:hAnsi="Calibri" w:cs="Calibri"/>
          <w:color w:val="000000"/>
          <w:sz w:val="24"/>
          <w:szCs w:val="24"/>
          <w:lang w:eastAsia="en-AU"/>
        </w:rPr>
        <w:t xml:space="preserve">existing </w:t>
      </w:r>
      <w:r w:rsidR="00663357">
        <w:rPr>
          <w:rFonts w:ascii="Calibri" w:eastAsia="Times New Roman" w:hAnsi="Calibri" w:cs="Calibri"/>
          <w:color w:val="000000"/>
          <w:sz w:val="24"/>
          <w:szCs w:val="24"/>
          <w:lang w:eastAsia="en-AU"/>
        </w:rPr>
        <w:t>safeguards in place to protect personal information</w:t>
      </w:r>
      <w:r w:rsidRPr="004456DF">
        <w:rPr>
          <w:rFonts w:ascii="Calibri" w:eastAsia="Times New Roman" w:hAnsi="Calibri" w:cs="Calibri"/>
          <w:color w:val="000000"/>
          <w:sz w:val="24"/>
          <w:szCs w:val="24"/>
          <w:lang w:eastAsia="en-AU"/>
        </w:rPr>
        <w:t>.</w:t>
      </w:r>
    </w:p>
    <w:p w14:paraId="3A85644D" w14:textId="77777777" w:rsidR="004456DF" w:rsidRPr="004456DF" w:rsidRDefault="004456DF" w:rsidP="004456DF">
      <w:pPr>
        <w:shd w:val="clear" w:color="auto" w:fill="FFFFFF"/>
        <w:spacing w:before="120" w:after="120" w:line="240" w:lineRule="auto"/>
        <w:rPr>
          <w:rFonts w:ascii="Calibri" w:eastAsia="Times New Roman" w:hAnsi="Calibri" w:cs="Calibri"/>
          <w:color w:val="000000"/>
          <w:sz w:val="24"/>
          <w:szCs w:val="24"/>
          <w:lang w:eastAsia="en-AU"/>
        </w:rPr>
      </w:pPr>
      <w:r w:rsidRPr="004456DF">
        <w:rPr>
          <w:rFonts w:ascii="Calibri" w:eastAsia="Times New Roman" w:hAnsi="Calibri" w:cs="Calibri"/>
          <w:b/>
          <w:bCs/>
          <w:color w:val="000000"/>
          <w:sz w:val="24"/>
          <w:szCs w:val="24"/>
          <w:lang w:eastAsia="en-AU"/>
        </w:rPr>
        <w:t>Conclusion</w:t>
      </w:r>
    </w:p>
    <w:p w14:paraId="17868390" w14:textId="2217F6F2" w:rsidR="004456DF" w:rsidRPr="004456DF" w:rsidRDefault="004456DF" w:rsidP="00E33BD1">
      <w:pPr>
        <w:shd w:val="clear" w:color="auto" w:fill="FFFFFF"/>
        <w:spacing w:after="240" w:line="240" w:lineRule="auto"/>
        <w:rPr>
          <w:rFonts w:ascii="Calibri" w:eastAsia="Times New Roman" w:hAnsi="Calibri" w:cs="Calibri"/>
          <w:color w:val="000000"/>
          <w:sz w:val="24"/>
          <w:szCs w:val="24"/>
          <w:lang w:eastAsia="en-AU"/>
        </w:rPr>
      </w:pPr>
      <w:r w:rsidRPr="004456DF">
        <w:rPr>
          <w:rFonts w:ascii="Calibri" w:eastAsia="Times New Roman" w:hAnsi="Calibri" w:cs="Calibri"/>
          <w:color w:val="000000"/>
          <w:sz w:val="24"/>
          <w:szCs w:val="24"/>
          <w:lang w:eastAsia="en-AU"/>
        </w:rPr>
        <w:t>It is considered that to the extent that the acts or practices authorised by PID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-1, PID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-2 and GD 20</w:t>
      </w:r>
      <w:r w:rsidR="003C5CD2">
        <w:rPr>
          <w:rFonts w:ascii="Calibri" w:eastAsia="Times New Roman" w:hAnsi="Calibri" w:cs="Calibri"/>
          <w:color w:val="000000"/>
          <w:sz w:val="24"/>
          <w:szCs w:val="24"/>
          <w:lang w:eastAsia="en-AU"/>
        </w:rPr>
        <w:t>20</w:t>
      </w:r>
      <w:r w:rsidRPr="004456DF">
        <w:rPr>
          <w:rFonts w:ascii="Calibri" w:eastAsia="Times New Roman" w:hAnsi="Calibri" w:cs="Calibri"/>
          <w:color w:val="000000"/>
          <w:sz w:val="24"/>
          <w:szCs w:val="24"/>
          <w:lang w:eastAsia="en-AU"/>
        </w:rPr>
        <w:t xml:space="preserve"> limit human rights, those limitations are reasonable and proportionate</w:t>
      </w:r>
      <w:r w:rsidR="00A36F61">
        <w:rPr>
          <w:rFonts w:ascii="Calibri" w:eastAsia="Times New Roman" w:hAnsi="Calibri" w:cs="Calibri"/>
          <w:b/>
          <w:bCs/>
          <w:color w:val="000000"/>
          <w:sz w:val="24"/>
          <w:szCs w:val="24"/>
          <w:lang w:eastAsia="en-AU"/>
        </w:rPr>
        <w:t>.</w:t>
      </w:r>
    </w:p>
    <w:p w14:paraId="1E71DDD1" w14:textId="0C697311" w:rsidR="004456DF" w:rsidRPr="004456DF" w:rsidRDefault="003C5CD2" w:rsidP="004456DF">
      <w:pPr>
        <w:shd w:val="clear" w:color="auto" w:fill="FFFFFF"/>
        <w:spacing w:after="0" w:line="240" w:lineRule="auto"/>
        <w:ind w:left="720" w:hanging="720"/>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Angelene Falk</w:t>
      </w:r>
    </w:p>
    <w:p w14:paraId="005E5E4E" w14:textId="322D8829" w:rsidR="00C41461" w:rsidRDefault="009F2062" w:rsidP="00E33BD1">
      <w:pPr>
        <w:shd w:val="clear" w:color="auto" w:fill="FFFFFF"/>
        <w:spacing w:after="0" w:line="240" w:lineRule="auto"/>
        <w:ind w:left="720" w:hanging="720"/>
      </w:pPr>
      <w:r>
        <w:rPr>
          <w:rFonts w:ascii="Calibri" w:eastAsia="Times New Roman" w:hAnsi="Calibri" w:cs="Calibri"/>
          <w:color w:val="000000"/>
          <w:sz w:val="24"/>
          <w:szCs w:val="24"/>
          <w:lang w:eastAsia="en-AU"/>
        </w:rPr>
        <w:t>Australian</w:t>
      </w:r>
      <w:r w:rsidR="003C5CD2" w:rsidRPr="004265D7">
        <w:rPr>
          <w:rFonts w:ascii="Calibri" w:eastAsia="Times New Roman" w:hAnsi="Calibri" w:cs="Calibri"/>
          <w:color w:val="000000"/>
          <w:sz w:val="24"/>
          <w:szCs w:val="24"/>
          <w:lang w:eastAsia="en-AU"/>
        </w:rPr>
        <w:t xml:space="preserve"> Information Commissioner</w:t>
      </w:r>
      <w:bookmarkEnd w:id="0"/>
    </w:p>
    <w:sectPr w:rsidR="00C414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4DE4" w14:textId="77777777" w:rsidR="00265D26" w:rsidRDefault="00265D26" w:rsidP="001B0639">
      <w:pPr>
        <w:spacing w:after="0" w:line="240" w:lineRule="auto"/>
      </w:pPr>
      <w:r>
        <w:separator/>
      </w:r>
    </w:p>
  </w:endnote>
  <w:endnote w:type="continuationSeparator" w:id="0">
    <w:p w14:paraId="3547A209" w14:textId="77777777" w:rsidR="00265D26" w:rsidRDefault="00265D26" w:rsidP="001B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688706"/>
      <w:docPartObj>
        <w:docPartGallery w:val="Page Numbers (Bottom of Page)"/>
        <w:docPartUnique/>
      </w:docPartObj>
    </w:sdtPr>
    <w:sdtEndPr>
      <w:rPr>
        <w:noProof/>
      </w:rPr>
    </w:sdtEndPr>
    <w:sdtContent>
      <w:p w14:paraId="189A5796" w14:textId="5F5ADDDF" w:rsidR="00265D26" w:rsidRDefault="00265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21D51" w14:textId="77777777" w:rsidR="00265D26" w:rsidRDefault="0026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A0C9" w14:textId="77777777" w:rsidR="00265D26" w:rsidRDefault="00265D26" w:rsidP="001B0639">
      <w:pPr>
        <w:spacing w:after="0" w:line="240" w:lineRule="auto"/>
      </w:pPr>
      <w:r>
        <w:separator/>
      </w:r>
    </w:p>
  </w:footnote>
  <w:footnote w:type="continuationSeparator" w:id="0">
    <w:p w14:paraId="1923A312" w14:textId="77777777" w:rsidR="00265D26" w:rsidRDefault="00265D26" w:rsidP="001B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A16EA"/>
    <w:lvl w:ilvl="0">
      <w:start w:val="1"/>
      <w:numFmt w:val="bullet"/>
      <w:lvlText w:val=""/>
      <w:lvlJc w:val="left"/>
      <w:pPr>
        <w:tabs>
          <w:tab w:val="num" w:pos="-219"/>
        </w:tabs>
        <w:ind w:left="-219" w:hanging="360"/>
      </w:pPr>
      <w:rPr>
        <w:rFonts w:ascii="Symbol" w:hAnsi="Symbol" w:hint="default"/>
      </w:rPr>
    </w:lvl>
  </w:abstractNum>
  <w:abstractNum w:abstractNumId="1" w15:restartNumberingAfterBreak="0">
    <w:nsid w:val="06E53F21"/>
    <w:multiLevelType w:val="hybridMultilevel"/>
    <w:tmpl w:val="3880E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272E93"/>
    <w:multiLevelType w:val="hybridMultilevel"/>
    <w:tmpl w:val="DDA4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957ED"/>
    <w:multiLevelType w:val="hybridMultilevel"/>
    <w:tmpl w:val="AED24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4472C4"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5" w15:restartNumberingAfterBreak="0">
    <w:nsid w:val="1415117D"/>
    <w:multiLevelType w:val="hybridMultilevel"/>
    <w:tmpl w:val="4D86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83420"/>
    <w:multiLevelType w:val="hybridMultilevel"/>
    <w:tmpl w:val="BBE6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E2CB8"/>
    <w:multiLevelType w:val="hybridMultilevel"/>
    <w:tmpl w:val="AFCA4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479D4"/>
    <w:multiLevelType w:val="multilevel"/>
    <w:tmpl w:val="3926F66C"/>
    <w:numStyleLink w:val="BulletsOAIC"/>
  </w:abstractNum>
  <w:abstractNum w:abstractNumId="9" w15:restartNumberingAfterBreak="0">
    <w:nsid w:val="27215CF7"/>
    <w:multiLevelType w:val="hybridMultilevel"/>
    <w:tmpl w:val="8FF05BD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2BE0798B"/>
    <w:multiLevelType w:val="hybridMultilevel"/>
    <w:tmpl w:val="5AD6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6D0FA7"/>
    <w:multiLevelType w:val="hybridMultilevel"/>
    <w:tmpl w:val="66867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F39D9"/>
    <w:multiLevelType w:val="hybridMultilevel"/>
    <w:tmpl w:val="F5F8E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2866A6"/>
    <w:multiLevelType w:val="hybridMultilevel"/>
    <w:tmpl w:val="833C2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805822"/>
    <w:multiLevelType w:val="hybridMultilevel"/>
    <w:tmpl w:val="A892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33F72"/>
    <w:multiLevelType w:val="hybridMultilevel"/>
    <w:tmpl w:val="8B26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E3785A"/>
    <w:multiLevelType w:val="hybridMultilevel"/>
    <w:tmpl w:val="B232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F422D6"/>
    <w:multiLevelType w:val="hybridMultilevel"/>
    <w:tmpl w:val="36968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B17D45"/>
    <w:multiLevelType w:val="hybridMultilevel"/>
    <w:tmpl w:val="12AA5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14"/>
  </w:num>
  <w:num w:numId="5">
    <w:abstractNumId w:val="15"/>
  </w:num>
  <w:num w:numId="6">
    <w:abstractNumId w:val="1"/>
  </w:num>
  <w:num w:numId="7">
    <w:abstractNumId w:val="4"/>
  </w:num>
  <w:num w:numId="8">
    <w:abstractNumId w:val="8"/>
  </w:num>
  <w:num w:numId="9">
    <w:abstractNumId w:val="17"/>
  </w:num>
  <w:num w:numId="10">
    <w:abstractNumId w:val="0"/>
  </w:num>
  <w:num w:numId="11">
    <w:abstractNumId w:val="2"/>
  </w:num>
  <w:num w:numId="12">
    <w:abstractNumId w:val="13"/>
  </w:num>
  <w:num w:numId="13">
    <w:abstractNumId w:val="10"/>
  </w:num>
  <w:num w:numId="14">
    <w:abstractNumId w:val="6"/>
  </w:num>
  <w:num w:numId="15">
    <w:abstractNumId w:val="16"/>
  </w:num>
  <w:num w:numId="16">
    <w:abstractNumId w:val="3"/>
  </w:num>
  <w:num w:numId="17">
    <w:abstractNumId w:val="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DF"/>
    <w:rsid w:val="00011E18"/>
    <w:rsid w:val="0003367D"/>
    <w:rsid w:val="00045922"/>
    <w:rsid w:val="00065F20"/>
    <w:rsid w:val="0007792B"/>
    <w:rsid w:val="00097553"/>
    <w:rsid w:val="000A222B"/>
    <w:rsid w:val="000B0BEE"/>
    <w:rsid w:val="000C655F"/>
    <w:rsid w:val="000F2631"/>
    <w:rsid w:val="00105189"/>
    <w:rsid w:val="00116AC8"/>
    <w:rsid w:val="00125635"/>
    <w:rsid w:val="00153B83"/>
    <w:rsid w:val="00197ADF"/>
    <w:rsid w:val="00197F94"/>
    <w:rsid w:val="001B0639"/>
    <w:rsid w:val="001B4FD4"/>
    <w:rsid w:val="001B5388"/>
    <w:rsid w:val="001C4DBA"/>
    <w:rsid w:val="001F13CE"/>
    <w:rsid w:val="001F5BFD"/>
    <w:rsid w:val="00204A67"/>
    <w:rsid w:val="00223FB8"/>
    <w:rsid w:val="002309F5"/>
    <w:rsid w:val="00265D26"/>
    <w:rsid w:val="00267B82"/>
    <w:rsid w:val="002B16D5"/>
    <w:rsid w:val="002C0403"/>
    <w:rsid w:val="002C4331"/>
    <w:rsid w:val="002F5530"/>
    <w:rsid w:val="002F777D"/>
    <w:rsid w:val="0032381D"/>
    <w:rsid w:val="00334114"/>
    <w:rsid w:val="00335769"/>
    <w:rsid w:val="00341A6B"/>
    <w:rsid w:val="00342C19"/>
    <w:rsid w:val="003619B2"/>
    <w:rsid w:val="00376F6F"/>
    <w:rsid w:val="00386A9C"/>
    <w:rsid w:val="00395422"/>
    <w:rsid w:val="003B7DD1"/>
    <w:rsid w:val="003C5CD2"/>
    <w:rsid w:val="003E3361"/>
    <w:rsid w:val="003E72BF"/>
    <w:rsid w:val="003F488F"/>
    <w:rsid w:val="00402C0A"/>
    <w:rsid w:val="00416339"/>
    <w:rsid w:val="004265D7"/>
    <w:rsid w:val="00440769"/>
    <w:rsid w:val="004456DF"/>
    <w:rsid w:val="00492959"/>
    <w:rsid w:val="004B0C6D"/>
    <w:rsid w:val="004B44C7"/>
    <w:rsid w:val="004C0309"/>
    <w:rsid w:val="004D2541"/>
    <w:rsid w:val="00507308"/>
    <w:rsid w:val="00522FA5"/>
    <w:rsid w:val="00591443"/>
    <w:rsid w:val="005B6065"/>
    <w:rsid w:val="005B74E8"/>
    <w:rsid w:val="005D603E"/>
    <w:rsid w:val="005D6DAC"/>
    <w:rsid w:val="006118BB"/>
    <w:rsid w:val="00620BCC"/>
    <w:rsid w:val="0063757F"/>
    <w:rsid w:val="00660872"/>
    <w:rsid w:val="00663357"/>
    <w:rsid w:val="00693439"/>
    <w:rsid w:val="006A4068"/>
    <w:rsid w:val="006A7C44"/>
    <w:rsid w:val="006C3EDE"/>
    <w:rsid w:val="006C4969"/>
    <w:rsid w:val="006C716A"/>
    <w:rsid w:val="006C7526"/>
    <w:rsid w:val="006D3C5A"/>
    <w:rsid w:val="006F3A7E"/>
    <w:rsid w:val="0075727B"/>
    <w:rsid w:val="00793C22"/>
    <w:rsid w:val="007B25B8"/>
    <w:rsid w:val="007C2962"/>
    <w:rsid w:val="008067D2"/>
    <w:rsid w:val="00817316"/>
    <w:rsid w:val="00841033"/>
    <w:rsid w:val="00841C7E"/>
    <w:rsid w:val="00864FA0"/>
    <w:rsid w:val="00890957"/>
    <w:rsid w:val="008C3868"/>
    <w:rsid w:val="008C5018"/>
    <w:rsid w:val="008D3B7E"/>
    <w:rsid w:val="008D7C69"/>
    <w:rsid w:val="008E02E9"/>
    <w:rsid w:val="009110D1"/>
    <w:rsid w:val="00916D13"/>
    <w:rsid w:val="00927668"/>
    <w:rsid w:val="009370B1"/>
    <w:rsid w:val="00961823"/>
    <w:rsid w:val="00983DE3"/>
    <w:rsid w:val="009A12D9"/>
    <w:rsid w:val="009F2062"/>
    <w:rsid w:val="009F5A8E"/>
    <w:rsid w:val="00A10D13"/>
    <w:rsid w:val="00A16302"/>
    <w:rsid w:val="00A36F61"/>
    <w:rsid w:val="00A53846"/>
    <w:rsid w:val="00AA384F"/>
    <w:rsid w:val="00AB1C58"/>
    <w:rsid w:val="00AD57AD"/>
    <w:rsid w:val="00AE5635"/>
    <w:rsid w:val="00AF3E4A"/>
    <w:rsid w:val="00B05369"/>
    <w:rsid w:val="00B23C2B"/>
    <w:rsid w:val="00B41A19"/>
    <w:rsid w:val="00B54E88"/>
    <w:rsid w:val="00B57E44"/>
    <w:rsid w:val="00B67D8D"/>
    <w:rsid w:val="00B775AC"/>
    <w:rsid w:val="00B94586"/>
    <w:rsid w:val="00C41461"/>
    <w:rsid w:val="00C43E93"/>
    <w:rsid w:val="00C736D2"/>
    <w:rsid w:val="00C74081"/>
    <w:rsid w:val="00C75CE0"/>
    <w:rsid w:val="00CE6E46"/>
    <w:rsid w:val="00D13A80"/>
    <w:rsid w:val="00D42203"/>
    <w:rsid w:val="00D61C25"/>
    <w:rsid w:val="00D70CF0"/>
    <w:rsid w:val="00D74C12"/>
    <w:rsid w:val="00D8603C"/>
    <w:rsid w:val="00D92D10"/>
    <w:rsid w:val="00DB59CF"/>
    <w:rsid w:val="00DD09F4"/>
    <w:rsid w:val="00DD3E0D"/>
    <w:rsid w:val="00E27387"/>
    <w:rsid w:val="00E33BD1"/>
    <w:rsid w:val="00E463FB"/>
    <w:rsid w:val="00E640C1"/>
    <w:rsid w:val="00E672FB"/>
    <w:rsid w:val="00EB230C"/>
    <w:rsid w:val="00EB3F75"/>
    <w:rsid w:val="00EB568A"/>
    <w:rsid w:val="00ED2AFA"/>
    <w:rsid w:val="00ED5BDC"/>
    <w:rsid w:val="00EF73F1"/>
    <w:rsid w:val="00F11F45"/>
    <w:rsid w:val="00F527FA"/>
    <w:rsid w:val="00F61606"/>
    <w:rsid w:val="00F7152B"/>
    <w:rsid w:val="00F96F01"/>
    <w:rsid w:val="00FA030E"/>
    <w:rsid w:val="00FD62D6"/>
    <w:rsid w:val="00FE3EED"/>
    <w:rsid w:val="00FF4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D805"/>
  <w15:chartTrackingRefBased/>
  <w15:docId w15:val="{9623DC91-312C-44AC-9814-7B23C36C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5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456D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456D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456D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6D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456D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456D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456DF"/>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4456DF"/>
    <w:rPr>
      <w:color w:val="0000FF"/>
      <w:u w:val="single"/>
    </w:rPr>
  </w:style>
  <w:style w:type="paragraph" w:customStyle="1" w:styleId="bulletlist">
    <w:name w:val="bulletlist"/>
    <w:basedOn w:val="Normal"/>
    <w:rsid w:val="004456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text1"/>
    <w:basedOn w:val="Normal"/>
    <w:rsid w:val="004456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456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3367D"/>
    <w:rPr>
      <w:sz w:val="16"/>
      <w:szCs w:val="16"/>
    </w:rPr>
  </w:style>
  <w:style w:type="paragraph" w:styleId="CommentText">
    <w:name w:val="annotation text"/>
    <w:basedOn w:val="Normal"/>
    <w:link w:val="CommentTextChar"/>
    <w:uiPriority w:val="99"/>
    <w:unhideWhenUsed/>
    <w:rsid w:val="0003367D"/>
    <w:pPr>
      <w:spacing w:line="240" w:lineRule="auto"/>
    </w:pPr>
    <w:rPr>
      <w:sz w:val="20"/>
      <w:szCs w:val="20"/>
    </w:rPr>
  </w:style>
  <w:style w:type="character" w:customStyle="1" w:styleId="CommentTextChar">
    <w:name w:val="Comment Text Char"/>
    <w:basedOn w:val="DefaultParagraphFont"/>
    <w:link w:val="CommentText"/>
    <w:uiPriority w:val="99"/>
    <w:rsid w:val="0003367D"/>
    <w:rPr>
      <w:sz w:val="20"/>
      <w:szCs w:val="20"/>
    </w:rPr>
  </w:style>
  <w:style w:type="paragraph" w:styleId="CommentSubject">
    <w:name w:val="annotation subject"/>
    <w:basedOn w:val="CommentText"/>
    <w:next w:val="CommentText"/>
    <w:link w:val="CommentSubjectChar"/>
    <w:uiPriority w:val="99"/>
    <w:semiHidden/>
    <w:unhideWhenUsed/>
    <w:rsid w:val="0003367D"/>
    <w:rPr>
      <w:b/>
      <w:bCs/>
    </w:rPr>
  </w:style>
  <w:style w:type="character" w:customStyle="1" w:styleId="CommentSubjectChar">
    <w:name w:val="Comment Subject Char"/>
    <w:basedOn w:val="CommentTextChar"/>
    <w:link w:val="CommentSubject"/>
    <w:uiPriority w:val="99"/>
    <w:semiHidden/>
    <w:rsid w:val="0003367D"/>
    <w:rPr>
      <w:b/>
      <w:bCs/>
      <w:sz w:val="20"/>
      <w:szCs w:val="20"/>
    </w:rPr>
  </w:style>
  <w:style w:type="paragraph" w:styleId="BalloonText">
    <w:name w:val="Balloon Text"/>
    <w:basedOn w:val="Normal"/>
    <w:link w:val="BalloonTextChar"/>
    <w:uiPriority w:val="99"/>
    <w:semiHidden/>
    <w:unhideWhenUsed/>
    <w:rsid w:val="0003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67D"/>
    <w:rPr>
      <w:rFonts w:ascii="Segoe UI" w:hAnsi="Segoe UI" w:cs="Segoe UI"/>
      <w:sz w:val="18"/>
      <w:szCs w:val="18"/>
    </w:rPr>
  </w:style>
  <w:style w:type="paragraph" w:customStyle="1" w:styleId="Default">
    <w:name w:val="Default"/>
    <w:rsid w:val="00116AC8"/>
    <w:pPr>
      <w:autoSpaceDE w:val="0"/>
      <w:autoSpaceDN w:val="0"/>
      <w:adjustRightInd w:val="0"/>
      <w:spacing w:after="0" w:line="240" w:lineRule="auto"/>
    </w:pPr>
    <w:rPr>
      <w:rFonts w:ascii="Source Sans Pro" w:hAnsi="Source Sans Pro" w:cs="Source Sans Pro"/>
      <w:color w:val="000000"/>
      <w:sz w:val="24"/>
      <w:szCs w:val="24"/>
    </w:rPr>
  </w:style>
  <w:style w:type="character" w:styleId="UnresolvedMention">
    <w:name w:val="Unresolved Mention"/>
    <w:basedOn w:val="DefaultParagraphFont"/>
    <w:uiPriority w:val="99"/>
    <w:semiHidden/>
    <w:unhideWhenUsed/>
    <w:rsid w:val="00116AC8"/>
    <w:rPr>
      <w:color w:val="605E5C"/>
      <w:shd w:val="clear" w:color="auto" w:fill="E1DFDD"/>
    </w:rPr>
  </w:style>
  <w:style w:type="character" w:styleId="FollowedHyperlink">
    <w:name w:val="FollowedHyperlink"/>
    <w:basedOn w:val="DefaultParagraphFont"/>
    <w:uiPriority w:val="99"/>
    <w:semiHidden/>
    <w:unhideWhenUsed/>
    <w:rsid w:val="00ED5BDC"/>
    <w:rPr>
      <w:color w:val="954F72" w:themeColor="followedHyperlink"/>
      <w:u w:val="single"/>
    </w:rPr>
  </w:style>
  <w:style w:type="paragraph" w:styleId="ListBullet2">
    <w:name w:val="List Bullet 2"/>
    <w:basedOn w:val="Normal"/>
    <w:uiPriority w:val="99"/>
    <w:qFormat/>
    <w:rsid w:val="009F5A8E"/>
    <w:pPr>
      <w:numPr>
        <w:ilvl w:val="1"/>
        <w:numId w:val="8"/>
      </w:numPr>
      <w:adjustRightInd w:val="0"/>
      <w:spacing w:before="120" w:after="120"/>
    </w:pPr>
  </w:style>
  <w:style w:type="numbering" w:customStyle="1" w:styleId="BulletsOAIC">
    <w:name w:val="Bullets_OAIC"/>
    <w:uiPriority w:val="99"/>
    <w:rsid w:val="009F5A8E"/>
    <w:pPr>
      <w:numPr>
        <w:numId w:val="7"/>
      </w:numPr>
    </w:pPr>
  </w:style>
  <w:style w:type="paragraph" w:styleId="ListBullet">
    <w:name w:val="List Bullet"/>
    <w:basedOn w:val="Normal"/>
    <w:uiPriority w:val="99"/>
    <w:qFormat/>
    <w:rsid w:val="009F5A8E"/>
    <w:pPr>
      <w:numPr>
        <w:numId w:val="8"/>
      </w:numPr>
      <w:spacing w:before="120" w:after="120"/>
    </w:pPr>
  </w:style>
  <w:style w:type="paragraph" w:styleId="Header">
    <w:name w:val="header"/>
    <w:basedOn w:val="Normal"/>
    <w:link w:val="HeaderChar"/>
    <w:uiPriority w:val="99"/>
    <w:unhideWhenUsed/>
    <w:rsid w:val="001B0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639"/>
  </w:style>
  <w:style w:type="paragraph" w:styleId="Footer">
    <w:name w:val="footer"/>
    <w:basedOn w:val="Normal"/>
    <w:link w:val="FooterChar"/>
    <w:uiPriority w:val="99"/>
    <w:unhideWhenUsed/>
    <w:rsid w:val="001B0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39"/>
  </w:style>
  <w:style w:type="paragraph" w:styleId="Revision">
    <w:name w:val="Revision"/>
    <w:hidden/>
    <w:uiPriority w:val="99"/>
    <w:semiHidden/>
    <w:rsid w:val="005B6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9882">
      <w:bodyDiv w:val="1"/>
      <w:marLeft w:val="0"/>
      <w:marRight w:val="0"/>
      <w:marTop w:val="0"/>
      <w:marBottom w:val="0"/>
      <w:divBdr>
        <w:top w:val="none" w:sz="0" w:space="0" w:color="auto"/>
        <w:left w:val="none" w:sz="0" w:space="0" w:color="auto"/>
        <w:bottom w:val="none" w:sz="0" w:space="0" w:color="auto"/>
        <w:right w:val="none" w:sz="0" w:space="0" w:color="auto"/>
      </w:divBdr>
    </w:div>
    <w:div w:id="451174105">
      <w:bodyDiv w:val="1"/>
      <w:marLeft w:val="0"/>
      <w:marRight w:val="0"/>
      <w:marTop w:val="0"/>
      <w:marBottom w:val="0"/>
      <w:divBdr>
        <w:top w:val="none" w:sz="0" w:space="0" w:color="auto"/>
        <w:left w:val="none" w:sz="0" w:space="0" w:color="auto"/>
        <w:bottom w:val="none" w:sz="0" w:space="0" w:color="auto"/>
        <w:right w:val="none" w:sz="0" w:space="0" w:color="auto"/>
      </w:divBdr>
    </w:div>
    <w:div w:id="977035263">
      <w:bodyDiv w:val="1"/>
      <w:marLeft w:val="0"/>
      <w:marRight w:val="0"/>
      <w:marTop w:val="0"/>
      <w:marBottom w:val="0"/>
      <w:divBdr>
        <w:top w:val="none" w:sz="0" w:space="0" w:color="auto"/>
        <w:left w:val="none" w:sz="0" w:space="0" w:color="auto"/>
        <w:bottom w:val="none" w:sz="0" w:space="0" w:color="auto"/>
        <w:right w:val="none" w:sz="0" w:space="0" w:color="auto"/>
      </w:divBdr>
    </w:div>
    <w:div w:id="1582716268">
      <w:bodyDiv w:val="1"/>
      <w:marLeft w:val="0"/>
      <w:marRight w:val="0"/>
      <w:marTop w:val="0"/>
      <w:marBottom w:val="0"/>
      <w:divBdr>
        <w:top w:val="none" w:sz="0" w:space="0" w:color="auto"/>
        <w:left w:val="none" w:sz="0" w:space="0" w:color="auto"/>
        <w:bottom w:val="none" w:sz="0" w:space="0" w:color="auto"/>
        <w:right w:val="none" w:sz="0" w:space="0" w:color="auto"/>
      </w:divBdr>
    </w:div>
    <w:div w:id="19047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engage-with-us/consultations/applications-for-new-public-interest-determinations-regarding-international-money-transfers/consultation-pap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aic.gov.au/engage-with-us/consultations/applications-for-new-public-interest-determinations-regarding-international-money-transfers/applications-for-new-public-interest-determinations-regarding-international-money-transfers-submissions/" TargetMode="External"/><Relationship Id="rId4" Type="http://schemas.openxmlformats.org/officeDocument/2006/relationships/settings" Target="settings.xml"/><Relationship Id="rId9" Type="http://schemas.openxmlformats.org/officeDocument/2006/relationships/hyperlink" Target="https://www.oaic.gov.au/privacy/australian-privacy-principle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10D7-4986-4760-BAEA-062CA11C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15</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107</cp:revision>
  <dcterms:created xsi:type="dcterms:W3CDTF">2020-02-03T05:34:00Z</dcterms:created>
  <dcterms:modified xsi:type="dcterms:W3CDTF">2020-02-16T23:40:00Z</dcterms:modified>
</cp:coreProperties>
</file>