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F9E5C" w14:textId="77777777" w:rsidR="007E48A8" w:rsidRPr="0031594C" w:rsidRDefault="007E48A8" w:rsidP="0031594C">
      <w:pPr>
        <w:spacing w:after="160" w:line="256" w:lineRule="auto"/>
        <w:jc w:val="center"/>
        <w:rPr>
          <w:rFonts w:ascii="Times New Roman" w:eastAsiaTheme="minorHAnsi" w:hAnsi="Times New Roman"/>
          <w:b/>
          <w:sz w:val="28"/>
          <w:szCs w:val="28"/>
          <w:lang w:bidi="ar-SA"/>
        </w:rPr>
      </w:pPr>
      <w:r w:rsidRPr="0031594C">
        <w:rPr>
          <w:rFonts w:ascii="Times New Roman" w:eastAsiaTheme="minorHAnsi" w:hAnsi="Times New Roman"/>
          <w:b/>
          <w:sz w:val="28"/>
          <w:szCs w:val="28"/>
          <w:lang w:bidi="ar-SA"/>
        </w:rPr>
        <w:t>EXPLANATORY STATEMENT</w:t>
      </w:r>
    </w:p>
    <w:p w14:paraId="6CDB3AC9" w14:textId="77777777" w:rsidR="007E48A8" w:rsidRPr="0031594C" w:rsidRDefault="007E48A8" w:rsidP="0031594C">
      <w:pPr>
        <w:spacing w:after="160" w:line="256" w:lineRule="auto"/>
        <w:jc w:val="center"/>
        <w:rPr>
          <w:rFonts w:ascii="Times New Roman" w:eastAsiaTheme="minorHAnsi" w:hAnsi="Times New Roman"/>
          <w:sz w:val="22"/>
          <w:szCs w:val="22"/>
          <w:lang w:bidi="ar-SA"/>
        </w:rPr>
      </w:pPr>
      <w:r w:rsidRPr="0031594C">
        <w:rPr>
          <w:rFonts w:ascii="Times New Roman" w:eastAsiaTheme="minorHAnsi" w:hAnsi="Times New Roman"/>
          <w:sz w:val="22"/>
          <w:szCs w:val="22"/>
          <w:lang w:bidi="ar-SA"/>
        </w:rPr>
        <w:t>Approved by the Australian Communications and Media Authority</w:t>
      </w:r>
    </w:p>
    <w:p w14:paraId="20F76282" w14:textId="77777777" w:rsidR="00995D17" w:rsidRPr="0031594C" w:rsidRDefault="00995D17" w:rsidP="0031594C">
      <w:pPr>
        <w:spacing w:after="160" w:line="256" w:lineRule="auto"/>
        <w:jc w:val="center"/>
        <w:rPr>
          <w:rFonts w:ascii="Times New Roman" w:eastAsiaTheme="minorHAnsi" w:hAnsi="Times New Roman"/>
          <w:i/>
          <w:sz w:val="22"/>
          <w:szCs w:val="22"/>
          <w:lang w:bidi="ar-SA"/>
        </w:rPr>
      </w:pPr>
      <w:r w:rsidRPr="0031594C">
        <w:rPr>
          <w:rFonts w:ascii="Times New Roman" w:eastAsiaTheme="minorHAnsi" w:hAnsi="Times New Roman"/>
          <w:i/>
          <w:sz w:val="22"/>
          <w:szCs w:val="22"/>
          <w:lang w:bidi="ar-SA"/>
        </w:rPr>
        <w:t xml:space="preserve">Radiocommunications (Receiver Licence Tax) Act 1983 </w:t>
      </w:r>
    </w:p>
    <w:p w14:paraId="316B2B87" w14:textId="39DB2B01" w:rsidR="007E48A8" w:rsidRPr="0031594C" w:rsidRDefault="007E48A8" w:rsidP="0031594C">
      <w:pPr>
        <w:spacing w:after="160" w:line="256" w:lineRule="auto"/>
        <w:jc w:val="center"/>
        <w:rPr>
          <w:rFonts w:ascii="Times New Roman" w:eastAsiaTheme="minorHAnsi" w:hAnsi="Times New Roman"/>
          <w:b/>
          <w:i/>
          <w:sz w:val="22"/>
          <w:szCs w:val="22"/>
          <w:lang w:bidi="ar-SA"/>
        </w:rPr>
      </w:pPr>
      <w:r w:rsidRPr="0031594C">
        <w:rPr>
          <w:rFonts w:ascii="Times New Roman" w:eastAsiaTheme="minorHAnsi" w:hAnsi="Times New Roman"/>
          <w:b/>
          <w:i/>
          <w:sz w:val="22"/>
          <w:szCs w:val="22"/>
          <w:lang w:bidi="ar-SA"/>
        </w:rPr>
        <w:t>Radiocommunications (Receiver Licence</w:t>
      </w:r>
      <w:r w:rsidR="00F557D0" w:rsidRPr="0031594C">
        <w:rPr>
          <w:rFonts w:ascii="Times New Roman" w:eastAsiaTheme="minorHAnsi" w:hAnsi="Times New Roman"/>
          <w:b/>
          <w:i/>
          <w:sz w:val="22"/>
          <w:szCs w:val="22"/>
          <w:lang w:bidi="ar-SA"/>
        </w:rPr>
        <w:t xml:space="preserve"> Tax</w:t>
      </w:r>
      <w:r w:rsidRPr="0031594C">
        <w:rPr>
          <w:rFonts w:ascii="Times New Roman" w:eastAsiaTheme="minorHAnsi" w:hAnsi="Times New Roman"/>
          <w:b/>
          <w:i/>
          <w:sz w:val="22"/>
          <w:szCs w:val="22"/>
          <w:lang w:bidi="ar-SA"/>
        </w:rPr>
        <w:t>) Amendment Determination 20</w:t>
      </w:r>
      <w:r w:rsidR="00950AC7" w:rsidRPr="0031594C">
        <w:rPr>
          <w:rFonts w:ascii="Times New Roman" w:eastAsiaTheme="minorHAnsi" w:hAnsi="Times New Roman"/>
          <w:b/>
          <w:i/>
          <w:sz w:val="22"/>
          <w:szCs w:val="22"/>
          <w:lang w:bidi="ar-SA"/>
        </w:rPr>
        <w:t>20</w:t>
      </w:r>
      <w:r w:rsidRPr="0031594C">
        <w:rPr>
          <w:rFonts w:ascii="Times New Roman" w:eastAsiaTheme="minorHAnsi" w:hAnsi="Times New Roman"/>
          <w:b/>
          <w:i/>
          <w:sz w:val="22"/>
          <w:szCs w:val="22"/>
          <w:lang w:bidi="ar-SA"/>
        </w:rPr>
        <w:t xml:space="preserve"> (No.1)</w:t>
      </w:r>
    </w:p>
    <w:p w14:paraId="5FF7B7CE" w14:textId="77777777" w:rsidR="007E48A8" w:rsidRPr="0031594C" w:rsidRDefault="007E48A8" w:rsidP="0031594C">
      <w:pPr>
        <w:spacing w:before="280" w:after="160" w:line="256" w:lineRule="auto"/>
        <w:rPr>
          <w:rFonts w:ascii="Times New Roman" w:eastAsiaTheme="minorHAnsi" w:hAnsi="Times New Roman"/>
          <w:b/>
          <w:sz w:val="22"/>
          <w:szCs w:val="22"/>
          <w:lang w:bidi="ar-SA"/>
        </w:rPr>
      </w:pPr>
      <w:r w:rsidRPr="0031594C">
        <w:rPr>
          <w:rFonts w:ascii="Times New Roman" w:eastAsiaTheme="minorHAnsi" w:hAnsi="Times New Roman"/>
          <w:b/>
          <w:sz w:val="22"/>
          <w:szCs w:val="22"/>
          <w:lang w:bidi="ar-SA"/>
        </w:rPr>
        <w:t>Authority</w:t>
      </w:r>
    </w:p>
    <w:p w14:paraId="7D258F70" w14:textId="2BCCD4A5" w:rsidR="00365C52" w:rsidRPr="00101997" w:rsidRDefault="007E48A8" w:rsidP="0031594C">
      <w:pPr>
        <w:spacing w:after="160" w:line="257" w:lineRule="auto"/>
        <w:rPr>
          <w:rFonts w:ascii="Times New Roman" w:hAnsi="Times New Roman"/>
          <w:sz w:val="22"/>
          <w:szCs w:val="22"/>
        </w:rPr>
      </w:pPr>
      <w:r w:rsidRPr="00101997">
        <w:rPr>
          <w:rFonts w:ascii="Times New Roman" w:hAnsi="Times New Roman"/>
          <w:sz w:val="22"/>
          <w:szCs w:val="22"/>
        </w:rPr>
        <w:t xml:space="preserve">The Australian Communications and </w:t>
      </w:r>
      <w:r w:rsidRPr="0031594C">
        <w:rPr>
          <w:rFonts w:ascii="Times New Roman" w:eastAsiaTheme="minorHAnsi" w:hAnsi="Times New Roman"/>
          <w:sz w:val="22"/>
          <w:szCs w:val="22"/>
          <w:lang w:bidi="ar-SA"/>
        </w:rPr>
        <w:t>Media</w:t>
      </w:r>
      <w:r w:rsidRPr="00101997">
        <w:rPr>
          <w:rFonts w:ascii="Times New Roman" w:hAnsi="Times New Roman"/>
          <w:sz w:val="22"/>
          <w:szCs w:val="22"/>
        </w:rPr>
        <w:t xml:space="preserve"> Authority (</w:t>
      </w:r>
      <w:r w:rsidRPr="00101997">
        <w:rPr>
          <w:rFonts w:ascii="Times New Roman" w:hAnsi="Times New Roman"/>
          <w:b/>
          <w:sz w:val="22"/>
          <w:szCs w:val="22"/>
        </w:rPr>
        <w:t>the ACMA</w:t>
      </w:r>
      <w:r w:rsidRPr="00101997">
        <w:rPr>
          <w:rFonts w:ascii="Times New Roman" w:hAnsi="Times New Roman"/>
          <w:sz w:val="22"/>
          <w:szCs w:val="22"/>
        </w:rPr>
        <w:t xml:space="preserve">) has made the </w:t>
      </w:r>
      <w:r w:rsidRPr="00101997">
        <w:rPr>
          <w:rFonts w:ascii="Times New Roman" w:hAnsi="Times New Roman"/>
          <w:i/>
          <w:sz w:val="22"/>
          <w:szCs w:val="22"/>
        </w:rPr>
        <w:t xml:space="preserve">Radiocommunications (Receiver Licence Tax) </w:t>
      </w:r>
      <w:r w:rsidR="00722692" w:rsidRPr="00101997">
        <w:rPr>
          <w:rFonts w:ascii="Times New Roman" w:hAnsi="Times New Roman"/>
          <w:i/>
          <w:sz w:val="22"/>
          <w:szCs w:val="22"/>
        </w:rPr>
        <w:t xml:space="preserve">Amendment </w:t>
      </w:r>
      <w:r w:rsidRPr="00101997">
        <w:rPr>
          <w:rFonts w:ascii="Times New Roman" w:hAnsi="Times New Roman"/>
          <w:i/>
          <w:sz w:val="22"/>
          <w:szCs w:val="22"/>
        </w:rPr>
        <w:t>Determination 20</w:t>
      </w:r>
      <w:r w:rsidR="00950AC7" w:rsidRPr="00101997">
        <w:rPr>
          <w:rFonts w:ascii="Times New Roman" w:hAnsi="Times New Roman"/>
          <w:i/>
          <w:sz w:val="22"/>
          <w:szCs w:val="22"/>
        </w:rPr>
        <w:t>20</w:t>
      </w:r>
      <w:r w:rsidR="00722692" w:rsidRPr="00101997">
        <w:rPr>
          <w:rFonts w:ascii="Times New Roman" w:hAnsi="Times New Roman"/>
          <w:i/>
          <w:sz w:val="22"/>
          <w:szCs w:val="22"/>
        </w:rPr>
        <w:t xml:space="preserve"> (No. 1)</w:t>
      </w:r>
      <w:r w:rsidRPr="00101997">
        <w:rPr>
          <w:rFonts w:ascii="Times New Roman" w:hAnsi="Times New Roman"/>
          <w:i/>
          <w:sz w:val="22"/>
          <w:szCs w:val="22"/>
        </w:rPr>
        <w:t xml:space="preserve"> </w:t>
      </w:r>
      <w:r w:rsidRPr="00101997">
        <w:rPr>
          <w:rFonts w:ascii="Times New Roman" w:hAnsi="Times New Roman"/>
          <w:sz w:val="22"/>
          <w:szCs w:val="22"/>
        </w:rPr>
        <w:t>(</w:t>
      </w:r>
      <w:r w:rsidRPr="00101997">
        <w:rPr>
          <w:rFonts w:ascii="Times New Roman" w:hAnsi="Times New Roman"/>
          <w:b/>
          <w:sz w:val="22"/>
          <w:szCs w:val="22"/>
        </w:rPr>
        <w:t xml:space="preserve">the </w:t>
      </w:r>
      <w:r w:rsidR="00722692" w:rsidRPr="00101997">
        <w:rPr>
          <w:rFonts w:ascii="Times New Roman" w:hAnsi="Times New Roman"/>
          <w:b/>
          <w:sz w:val="22"/>
          <w:szCs w:val="22"/>
        </w:rPr>
        <w:t>Amendment Determination</w:t>
      </w:r>
      <w:r w:rsidRPr="00101997">
        <w:rPr>
          <w:rFonts w:ascii="Times New Roman" w:hAnsi="Times New Roman"/>
          <w:sz w:val="22"/>
          <w:szCs w:val="22"/>
        </w:rPr>
        <w:t xml:space="preserve">) under </w:t>
      </w:r>
      <w:r w:rsidR="00F960AA" w:rsidRPr="00101997">
        <w:rPr>
          <w:rFonts w:ascii="Times New Roman" w:hAnsi="Times New Roman"/>
          <w:sz w:val="22"/>
          <w:szCs w:val="22"/>
        </w:rPr>
        <w:t xml:space="preserve">subsection 7(1) </w:t>
      </w:r>
      <w:r w:rsidRPr="00101997">
        <w:rPr>
          <w:rFonts w:ascii="Times New Roman" w:hAnsi="Times New Roman"/>
          <w:sz w:val="22"/>
          <w:szCs w:val="22"/>
        </w:rPr>
        <w:t xml:space="preserve">of the </w:t>
      </w:r>
      <w:r w:rsidR="00D71392" w:rsidRPr="00101997">
        <w:rPr>
          <w:rFonts w:ascii="Times New Roman" w:hAnsi="Times New Roman"/>
          <w:i/>
          <w:sz w:val="22"/>
          <w:szCs w:val="22"/>
        </w:rPr>
        <w:t>Radiocommunications (Receiver Licence Tax</w:t>
      </w:r>
      <w:r w:rsidR="00641DB4" w:rsidRPr="00101997">
        <w:rPr>
          <w:rFonts w:ascii="Times New Roman" w:hAnsi="Times New Roman"/>
          <w:i/>
          <w:sz w:val="22"/>
          <w:szCs w:val="22"/>
        </w:rPr>
        <w:t>)</w:t>
      </w:r>
      <w:r w:rsidR="00D71392" w:rsidRPr="00101997">
        <w:rPr>
          <w:rFonts w:ascii="Times New Roman" w:hAnsi="Times New Roman"/>
          <w:i/>
          <w:sz w:val="22"/>
          <w:szCs w:val="22"/>
        </w:rPr>
        <w:t xml:space="preserve"> Act 1983</w:t>
      </w:r>
      <w:r w:rsidR="00365C52" w:rsidRPr="00101997">
        <w:rPr>
          <w:rFonts w:ascii="Times New Roman" w:hAnsi="Times New Roman"/>
          <w:i/>
          <w:sz w:val="22"/>
          <w:szCs w:val="22"/>
        </w:rPr>
        <w:t xml:space="preserve"> </w:t>
      </w:r>
      <w:r w:rsidR="00842AAE" w:rsidRPr="00101997">
        <w:rPr>
          <w:rFonts w:ascii="Times New Roman" w:hAnsi="Times New Roman"/>
          <w:sz w:val="22"/>
          <w:szCs w:val="22"/>
        </w:rPr>
        <w:t>(</w:t>
      </w:r>
      <w:r w:rsidR="00365C52" w:rsidRPr="00101997">
        <w:rPr>
          <w:rFonts w:ascii="Times New Roman" w:hAnsi="Times New Roman"/>
          <w:b/>
          <w:sz w:val="22"/>
          <w:szCs w:val="22"/>
        </w:rPr>
        <w:t>the Tax Act</w:t>
      </w:r>
      <w:r w:rsidR="00365C52" w:rsidRPr="00101997">
        <w:rPr>
          <w:rFonts w:ascii="Times New Roman" w:hAnsi="Times New Roman"/>
          <w:sz w:val="22"/>
          <w:szCs w:val="22"/>
        </w:rPr>
        <w:t xml:space="preserve">) and subsection 33(3) of the </w:t>
      </w:r>
      <w:r w:rsidR="00365C52" w:rsidRPr="00101997">
        <w:rPr>
          <w:rFonts w:ascii="Times New Roman" w:hAnsi="Times New Roman"/>
          <w:i/>
          <w:sz w:val="22"/>
          <w:szCs w:val="22"/>
        </w:rPr>
        <w:t xml:space="preserve">Acts Interpretation Act 1901 </w:t>
      </w:r>
      <w:r w:rsidR="00365C52" w:rsidRPr="00101997">
        <w:rPr>
          <w:rFonts w:ascii="Times New Roman" w:hAnsi="Times New Roman"/>
          <w:sz w:val="22"/>
          <w:szCs w:val="22"/>
        </w:rPr>
        <w:t>(</w:t>
      </w:r>
      <w:r w:rsidR="00365C52" w:rsidRPr="00101997">
        <w:rPr>
          <w:rFonts w:ascii="Times New Roman" w:hAnsi="Times New Roman"/>
          <w:b/>
          <w:sz w:val="22"/>
          <w:szCs w:val="22"/>
        </w:rPr>
        <w:t>the AIA</w:t>
      </w:r>
      <w:r w:rsidR="00365C52" w:rsidRPr="00101997">
        <w:rPr>
          <w:rFonts w:ascii="Times New Roman" w:hAnsi="Times New Roman"/>
          <w:sz w:val="22"/>
          <w:szCs w:val="22"/>
        </w:rPr>
        <w:t>). Subsection 7(1) of the Tax Act provides that the ACMA may determine the amount of tax in respect of:</w:t>
      </w:r>
    </w:p>
    <w:p w14:paraId="24FCB4B3" w14:textId="0D92323C" w:rsidR="00365C52" w:rsidRPr="00F45028" w:rsidRDefault="00365C52" w:rsidP="0031594C">
      <w:pPr>
        <w:pStyle w:val="ListParagraph"/>
        <w:numPr>
          <w:ilvl w:val="0"/>
          <w:numId w:val="9"/>
        </w:numPr>
        <w:tabs>
          <w:tab w:val="clear" w:pos="720"/>
        </w:tabs>
      </w:pPr>
      <w:r w:rsidRPr="0031594C">
        <w:rPr>
          <w:rFonts w:ascii="Times New Roman" w:hAnsi="Times New Roman" w:cs="Times New Roman"/>
        </w:rPr>
        <w:t xml:space="preserve">the issue of a </w:t>
      </w:r>
      <w:r w:rsidR="009C2AA5" w:rsidRPr="0031594C">
        <w:rPr>
          <w:rFonts w:ascii="Times New Roman" w:hAnsi="Times New Roman" w:cs="Times New Roman"/>
        </w:rPr>
        <w:t>receiver</w:t>
      </w:r>
      <w:r w:rsidRPr="0031594C">
        <w:rPr>
          <w:rFonts w:ascii="Times New Roman" w:hAnsi="Times New Roman" w:cs="Times New Roman"/>
        </w:rPr>
        <w:t xml:space="preserve"> licence;</w:t>
      </w:r>
    </w:p>
    <w:p w14:paraId="0DACF7FE" w14:textId="0181A13E" w:rsidR="00365C52" w:rsidRPr="00F45028" w:rsidRDefault="00365C52" w:rsidP="0031594C">
      <w:pPr>
        <w:pStyle w:val="ListParagraph"/>
        <w:numPr>
          <w:ilvl w:val="0"/>
          <w:numId w:val="9"/>
        </w:numPr>
        <w:tabs>
          <w:tab w:val="clear" w:pos="720"/>
        </w:tabs>
      </w:pPr>
      <w:r w:rsidRPr="0031594C">
        <w:rPr>
          <w:rFonts w:ascii="Times New Roman" w:hAnsi="Times New Roman" w:cs="Times New Roman"/>
        </w:rPr>
        <w:t xml:space="preserve">the anniversary of a </w:t>
      </w:r>
      <w:r w:rsidR="009C2AA5" w:rsidRPr="0031594C">
        <w:rPr>
          <w:rFonts w:ascii="Times New Roman" w:hAnsi="Times New Roman" w:cs="Times New Roman"/>
        </w:rPr>
        <w:t>receiver</w:t>
      </w:r>
      <w:r w:rsidRPr="0031594C">
        <w:rPr>
          <w:rFonts w:ascii="Times New Roman" w:hAnsi="Times New Roman" w:cs="Times New Roman"/>
        </w:rPr>
        <w:t xml:space="preserve"> licence coming into force; and </w:t>
      </w:r>
    </w:p>
    <w:p w14:paraId="3FB29142" w14:textId="11B8AB0A" w:rsidR="00365C52" w:rsidRPr="00F45028" w:rsidRDefault="00365C52" w:rsidP="0031594C">
      <w:pPr>
        <w:pStyle w:val="ListParagraph"/>
        <w:numPr>
          <w:ilvl w:val="0"/>
          <w:numId w:val="9"/>
        </w:numPr>
        <w:tabs>
          <w:tab w:val="clear" w:pos="720"/>
        </w:tabs>
      </w:pPr>
      <w:r w:rsidRPr="0031594C">
        <w:rPr>
          <w:rFonts w:ascii="Times New Roman" w:hAnsi="Times New Roman" w:cs="Times New Roman"/>
        </w:rPr>
        <w:t xml:space="preserve">the holding of a </w:t>
      </w:r>
      <w:r w:rsidR="009C2AA5" w:rsidRPr="0031594C">
        <w:rPr>
          <w:rFonts w:ascii="Times New Roman" w:hAnsi="Times New Roman" w:cs="Times New Roman"/>
        </w:rPr>
        <w:t>receiver</w:t>
      </w:r>
      <w:r w:rsidRPr="0031594C">
        <w:rPr>
          <w:rFonts w:ascii="Times New Roman" w:hAnsi="Times New Roman" w:cs="Times New Roman"/>
        </w:rPr>
        <w:t xml:space="preserve"> licence.</w:t>
      </w:r>
    </w:p>
    <w:p w14:paraId="57BDFC9E" w14:textId="77777777" w:rsidR="00365C52" w:rsidRPr="00101997" w:rsidRDefault="00365C52" w:rsidP="0031594C">
      <w:pPr>
        <w:spacing w:after="40" w:line="256" w:lineRule="auto"/>
        <w:rPr>
          <w:rFonts w:ascii="Times New Roman" w:hAnsi="Times New Roman"/>
          <w:sz w:val="22"/>
          <w:szCs w:val="22"/>
        </w:rPr>
      </w:pPr>
      <w:r w:rsidRPr="00101997">
        <w:rPr>
          <w:rFonts w:ascii="Times New Roman" w:hAnsi="Times New Roman"/>
          <w:sz w:val="22"/>
          <w:szCs w:val="22"/>
        </w:rPr>
        <w:t>Subsection 33(3) of the AIA provides that when an Act confers a power to make an instrument, that power shall, unless the contrary intention appears, be construed as including a power exercisable in a like manner and subject to like conditions, to amend that instrument.</w:t>
      </w:r>
    </w:p>
    <w:p w14:paraId="284E3109" w14:textId="4F2BD5BB" w:rsidR="007E48A8" w:rsidRPr="00101997" w:rsidRDefault="007E48A8" w:rsidP="0031594C">
      <w:pPr>
        <w:spacing w:before="280" w:after="160" w:line="256" w:lineRule="auto"/>
        <w:rPr>
          <w:rFonts w:ascii="Times New Roman" w:hAnsi="Times New Roman"/>
          <w:b/>
          <w:sz w:val="22"/>
          <w:szCs w:val="22"/>
        </w:rPr>
      </w:pPr>
      <w:r w:rsidRPr="00101997">
        <w:rPr>
          <w:rFonts w:ascii="Times New Roman" w:hAnsi="Times New Roman"/>
          <w:b/>
          <w:sz w:val="22"/>
          <w:szCs w:val="22"/>
        </w:rPr>
        <w:t xml:space="preserve">Purpose and </w:t>
      </w:r>
      <w:r w:rsidRPr="0031594C">
        <w:rPr>
          <w:rFonts w:ascii="Times New Roman" w:eastAsiaTheme="minorHAnsi" w:hAnsi="Times New Roman"/>
          <w:b/>
          <w:sz w:val="22"/>
          <w:szCs w:val="22"/>
          <w:lang w:bidi="ar-SA"/>
        </w:rPr>
        <w:t>operation</w:t>
      </w:r>
      <w:r w:rsidRPr="00101997">
        <w:rPr>
          <w:rFonts w:ascii="Times New Roman" w:hAnsi="Times New Roman"/>
          <w:b/>
          <w:sz w:val="22"/>
          <w:szCs w:val="22"/>
        </w:rPr>
        <w:t xml:space="preserve"> of the instrument</w:t>
      </w:r>
    </w:p>
    <w:p w14:paraId="1727E7A3" w14:textId="30584CE5" w:rsidR="007E48A8" w:rsidRPr="00101997" w:rsidRDefault="00F960AA" w:rsidP="0031594C">
      <w:pPr>
        <w:spacing w:after="160" w:line="257" w:lineRule="auto"/>
        <w:rPr>
          <w:rFonts w:ascii="Times New Roman" w:hAnsi="Times New Roman"/>
          <w:sz w:val="22"/>
          <w:szCs w:val="22"/>
        </w:rPr>
      </w:pPr>
      <w:r w:rsidRPr="00101997">
        <w:rPr>
          <w:rFonts w:ascii="Times New Roman" w:hAnsi="Times New Roman"/>
          <w:sz w:val="22"/>
          <w:szCs w:val="22"/>
        </w:rPr>
        <w:t xml:space="preserve">The </w:t>
      </w:r>
      <w:r w:rsidR="00772B24" w:rsidRPr="00101997">
        <w:rPr>
          <w:rFonts w:ascii="Times New Roman" w:hAnsi="Times New Roman"/>
          <w:sz w:val="22"/>
          <w:szCs w:val="22"/>
        </w:rPr>
        <w:t xml:space="preserve">Amendment Determination </w:t>
      </w:r>
      <w:r w:rsidR="00D02160" w:rsidRPr="00101997">
        <w:rPr>
          <w:rFonts w:ascii="Times New Roman" w:hAnsi="Times New Roman"/>
          <w:sz w:val="22"/>
          <w:szCs w:val="22"/>
        </w:rPr>
        <w:t xml:space="preserve">amends the </w:t>
      </w:r>
      <w:r w:rsidR="00D02160" w:rsidRPr="00101997">
        <w:rPr>
          <w:rFonts w:ascii="Times New Roman" w:hAnsi="Times New Roman"/>
          <w:i/>
          <w:sz w:val="22"/>
          <w:szCs w:val="22"/>
        </w:rPr>
        <w:t xml:space="preserve">Radiocommunications (Receiver Licence Tax) Determination 2015 </w:t>
      </w:r>
      <w:r w:rsidR="00D02160" w:rsidRPr="00101997">
        <w:rPr>
          <w:rFonts w:ascii="Times New Roman" w:hAnsi="Times New Roman"/>
          <w:sz w:val="22"/>
          <w:szCs w:val="22"/>
        </w:rPr>
        <w:t>(</w:t>
      </w:r>
      <w:r w:rsidR="00D02160" w:rsidRPr="00101997">
        <w:rPr>
          <w:rFonts w:ascii="Times New Roman" w:hAnsi="Times New Roman"/>
          <w:b/>
          <w:sz w:val="22"/>
          <w:szCs w:val="22"/>
        </w:rPr>
        <w:t>the Tax Determination</w:t>
      </w:r>
      <w:r w:rsidR="00D02160" w:rsidRPr="00101997">
        <w:rPr>
          <w:rFonts w:ascii="Times New Roman" w:hAnsi="Times New Roman"/>
          <w:sz w:val="22"/>
          <w:szCs w:val="22"/>
        </w:rPr>
        <w:t>)</w:t>
      </w:r>
      <w:r w:rsidR="00357BEC">
        <w:rPr>
          <w:rFonts w:ascii="Times New Roman" w:hAnsi="Times New Roman"/>
          <w:sz w:val="22"/>
          <w:szCs w:val="22"/>
        </w:rPr>
        <w:t>,</w:t>
      </w:r>
      <w:r w:rsidR="00D02160" w:rsidRPr="00101997">
        <w:rPr>
          <w:rFonts w:ascii="Times New Roman" w:hAnsi="Times New Roman"/>
          <w:sz w:val="22"/>
          <w:szCs w:val="22"/>
        </w:rPr>
        <w:t xml:space="preserve"> which </w:t>
      </w:r>
      <w:r w:rsidRPr="00101997">
        <w:rPr>
          <w:rFonts w:ascii="Times New Roman" w:hAnsi="Times New Roman"/>
          <w:sz w:val="22"/>
          <w:szCs w:val="22"/>
        </w:rPr>
        <w:t xml:space="preserve">sets the </w:t>
      </w:r>
      <w:r w:rsidR="00D02160" w:rsidRPr="00101997">
        <w:rPr>
          <w:rFonts w:ascii="Times New Roman" w:hAnsi="Times New Roman"/>
          <w:sz w:val="22"/>
          <w:szCs w:val="22"/>
        </w:rPr>
        <w:t xml:space="preserve">taxes </w:t>
      </w:r>
      <w:r w:rsidRPr="00101997">
        <w:rPr>
          <w:rFonts w:ascii="Times New Roman" w:hAnsi="Times New Roman"/>
          <w:sz w:val="22"/>
          <w:szCs w:val="22"/>
        </w:rPr>
        <w:t xml:space="preserve">for receiver licences. The </w:t>
      </w:r>
      <w:r w:rsidR="00D75687">
        <w:rPr>
          <w:rFonts w:ascii="Times New Roman" w:hAnsi="Times New Roman"/>
          <w:sz w:val="22"/>
          <w:szCs w:val="22"/>
        </w:rPr>
        <w:t xml:space="preserve">annual </w:t>
      </w:r>
      <w:r w:rsidRPr="00101997">
        <w:rPr>
          <w:rFonts w:ascii="Times New Roman" w:hAnsi="Times New Roman"/>
          <w:sz w:val="22"/>
          <w:szCs w:val="22"/>
        </w:rPr>
        <w:t xml:space="preserve">tax levied on </w:t>
      </w:r>
      <w:r w:rsidR="00D75687">
        <w:rPr>
          <w:rFonts w:ascii="Times New Roman" w:hAnsi="Times New Roman"/>
          <w:sz w:val="22"/>
          <w:szCs w:val="22"/>
        </w:rPr>
        <w:t>receiver</w:t>
      </w:r>
      <w:r w:rsidR="00D75687" w:rsidRPr="00101997">
        <w:rPr>
          <w:rFonts w:ascii="Times New Roman" w:hAnsi="Times New Roman"/>
          <w:sz w:val="22"/>
          <w:szCs w:val="22"/>
        </w:rPr>
        <w:t xml:space="preserve"> </w:t>
      </w:r>
      <w:r w:rsidRPr="00101997">
        <w:rPr>
          <w:rFonts w:ascii="Times New Roman" w:hAnsi="Times New Roman"/>
          <w:sz w:val="22"/>
          <w:szCs w:val="22"/>
        </w:rPr>
        <w:t>licences</w:t>
      </w:r>
      <w:r w:rsidR="00F557D0" w:rsidRPr="00101997">
        <w:rPr>
          <w:rFonts w:ascii="Times New Roman" w:hAnsi="Times New Roman"/>
          <w:sz w:val="22"/>
          <w:szCs w:val="22"/>
        </w:rPr>
        <w:t xml:space="preserve"> </w:t>
      </w:r>
      <w:r w:rsidRPr="00101997">
        <w:rPr>
          <w:rFonts w:ascii="Times New Roman" w:hAnsi="Times New Roman"/>
          <w:sz w:val="22"/>
          <w:szCs w:val="22"/>
        </w:rPr>
        <w:t>allows the ACMA to create economic incentives for efficient use of the spectrum. It also encourages licensees to use the minimum amount of bandwidth for their needs, to move to less congested bands, and to surrender licences that are no longer needed.</w:t>
      </w:r>
    </w:p>
    <w:p w14:paraId="5EFE2BE2" w14:textId="77777777" w:rsidR="00F960AA" w:rsidRPr="00101997" w:rsidRDefault="00F960AA" w:rsidP="0031594C">
      <w:pPr>
        <w:spacing w:after="160" w:line="257" w:lineRule="auto"/>
        <w:rPr>
          <w:rFonts w:ascii="Times New Roman" w:hAnsi="Times New Roman"/>
          <w:sz w:val="22"/>
          <w:szCs w:val="22"/>
        </w:rPr>
      </w:pPr>
      <w:r w:rsidRPr="00101997">
        <w:rPr>
          <w:rFonts w:ascii="Times New Roman" w:hAnsi="Times New Roman"/>
          <w:sz w:val="22"/>
          <w:szCs w:val="22"/>
        </w:rPr>
        <w:t>The ACMA generally seeks to ensure efficient use of spectrum by allocating frequencies to licensees with the greatest willingness to pay. If a tax is too low, licensees with low-value uses can viably occupy frequencies, excluding more economically efficient uses.</w:t>
      </w:r>
    </w:p>
    <w:p w14:paraId="5BF3D963" w14:textId="459747E6" w:rsidR="00CF1726" w:rsidRDefault="00F960AA" w:rsidP="0031594C">
      <w:pPr>
        <w:spacing w:after="160" w:line="257" w:lineRule="auto"/>
        <w:rPr>
          <w:rFonts w:ascii="Times New Roman" w:hAnsi="Times New Roman"/>
          <w:sz w:val="22"/>
          <w:szCs w:val="22"/>
        </w:rPr>
      </w:pPr>
      <w:r w:rsidRPr="00101997">
        <w:rPr>
          <w:rFonts w:ascii="Times New Roman" w:hAnsi="Times New Roman"/>
          <w:sz w:val="22"/>
          <w:szCs w:val="22"/>
        </w:rPr>
        <w:t xml:space="preserve">The </w:t>
      </w:r>
      <w:r w:rsidR="001204D6" w:rsidRPr="00101997">
        <w:rPr>
          <w:rFonts w:ascii="Times New Roman" w:hAnsi="Times New Roman"/>
          <w:sz w:val="22"/>
          <w:szCs w:val="22"/>
        </w:rPr>
        <w:t xml:space="preserve">Tax </w:t>
      </w:r>
      <w:r w:rsidRPr="00101997">
        <w:rPr>
          <w:rFonts w:ascii="Times New Roman" w:hAnsi="Times New Roman"/>
          <w:sz w:val="22"/>
          <w:szCs w:val="22"/>
        </w:rPr>
        <w:t xml:space="preserve">Determination sets out the different amounts of receiver licence tax that the ACMA has determined is payable by licensees of particular </w:t>
      </w:r>
      <w:r w:rsidR="007E2830">
        <w:rPr>
          <w:rFonts w:ascii="Times New Roman" w:hAnsi="Times New Roman"/>
          <w:sz w:val="22"/>
          <w:szCs w:val="22"/>
        </w:rPr>
        <w:t>receiver</w:t>
      </w:r>
      <w:r w:rsidRPr="00101997">
        <w:rPr>
          <w:rFonts w:ascii="Times New Roman" w:hAnsi="Times New Roman"/>
          <w:sz w:val="22"/>
          <w:szCs w:val="22"/>
        </w:rPr>
        <w:t xml:space="preserve"> licences.</w:t>
      </w:r>
      <w:r w:rsidR="004A112E" w:rsidRPr="00101997">
        <w:rPr>
          <w:rFonts w:ascii="Times New Roman" w:hAnsi="Times New Roman"/>
          <w:sz w:val="22"/>
          <w:szCs w:val="22"/>
        </w:rPr>
        <w:t xml:space="preserve"> The Amendment Determination </w:t>
      </w:r>
      <w:r w:rsidR="005A1798">
        <w:rPr>
          <w:rFonts w:ascii="Times New Roman" w:hAnsi="Times New Roman"/>
          <w:sz w:val="22"/>
          <w:szCs w:val="22"/>
        </w:rPr>
        <w:t xml:space="preserve">amends the Tax Determination to </w:t>
      </w:r>
      <w:r w:rsidR="004A112E" w:rsidRPr="00101997">
        <w:rPr>
          <w:rFonts w:ascii="Times New Roman" w:hAnsi="Times New Roman"/>
          <w:sz w:val="22"/>
          <w:szCs w:val="22"/>
        </w:rPr>
        <w:t xml:space="preserve">increase taxes </w:t>
      </w:r>
      <w:r w:rsidR="009E541D" w:rsidRPr="00101997">
        <w:rPr>
          <w:rFonts w:ascii="Times New Roman" w:hAnsi="Times New Roman"/>
          <w:sz w:val="22"/>
          <w:szCs w:val="22"/>
        </w:rPr>
        <w:t xml:space="preserve">for receiver licences by </w:t>
      </w:r>
      <w:r w:rsidR="00353DF2" w:rsidRPr="00101997">
        <w:rPr>
          <w:rFonts w:ascii="Times New Roman" w:hAnsi="Times New Roman"/>
          <w:sz w:val="22"/>
          <w:szCs w:val="22"/>
        </w:rPr>
        <w:t>1.6</w:t>
      </w:r>
      <w:r w:rsidR="009E541D" w:rsidRPr="00101997">
        <w:rPr>
          <w:rFonts w:ascii="Times New Roman" w:hAnsi="Times New Roman"/>
          <w:sz w:val="22"/>
          <w:szCs w:val="22"/>
        </w:rPr>
        <w:t xml:space="preserve"> percent</w:t>
      </w:r>
      <w:r w:rsidR="001B7AF5">
        <w:rPr>
          <w:rFonts w:ascii="Times New Roman" w:hAnsi="Times New Roman"/>
          <w:sz w:val="22"/>
          <w:szCs w:val="22"/>
        </w:rPr>
        <w:t>,</w:t>
      </w:r>
      <w:r w:rsidR="009E541D" w:rsidRPr="00101997">
        <w:rPr>
          <w:rFonts w:ascii="Times New Roman" w:hAnsi="Times New Roman"/>
          <w:sz w:val="22"/>
          <w:szCs w:val="22"/>
        </w:rPr>
        <w:t xml:space="preserve"> based on the increase in the consumer price index (</w:t>
      </w:r>
      <w:r w:rsidR="009E541D" w:rsidRPr="00F45028">
        <w:rPr>
          <w:rFonts w:ascii="Times New Roman" w:hAnsi="Times New Roman"/>
          <w:b/>
          <w:bCs/>
          <w:sz w:val="22"/>
          <w:szCs w:val="22"/>
        </w:rPr>
        <w:t>CPI</w:t>
      </w:r>
      <w:r w:rsidR="009E541D" w:rsidRPr="00101997">
        <w:rPr>
          <w:rFonts w:ascii="Times New Roman" w:hAnsi="Times New Roman"/>
          <w:sz w:val="22"/>
          <w:szCs w:val="22"/>
        </w:rPr>
        <w:t xml:space="preserve">) </w:t>
      </w:r>
      <w:r w:rsidR="009E541D" w:rsidRPr="0031594C">
        <w:rPr>
          <w:rFonts w:ascii="Times New Roman" w:hAnsi="Times New Roman"/>
          <w:sz w:val="22"/>
          <w:szCs w:val="22"/>
        </w:rPr>
        <w:t xml:space="preserve">over the year to </w:t>
      </w:r>
      <w:r w:rsidR="00F557D0" w:rsidRPr="0031594C">
        <w:rPr>
          <w:rFonts w:ascii="Times New Roman" w:hAnsi="Times New Roman"/>
          <w:sz w:val="22"/>
          <w:szCs w:val="22"/>
        </w:rPr>
        <w:t xml:space="preserve">30 </w:t>
      </w:r>
      <w:r w:rsidR="009E541D" w:rsidRPr="0031594C">
        <w:rPr>
          <w:rFonts w:ascii="Times New Roman" w:hAnsi="Times New Roman"/>
          <w:sz w:val="22"/>
          <w:szCs w:val="22"/>
        </w:rPr>
        <w:t>June 201</w:t>
      </w:r>
      <w:r w:rsidR="00353DF2" w:rsidRPr="0031594C">
        <w:rPr>
          <w:rFonts w:ascii="Times New Roman" w:hAnsi="Times New Roman"/>
          <w:sz w:val="22"/>
          <w:szCs w:val="22"/>
        </w:rPr>
        <w:t>9</w:t>
      </w:r>
      <w:r w:rsidR="008A2087" w:rsidRPr="0031594C">
        <w:rPr>
          <w:rFonts w:ascii="Times New Roman" w:hAnsi="Times New Roman"/>
          <w:sz w:val="22"/>
          <w:szCs w:val="22"/>
        </w:rPr>
        <w:t>.</w:t>
      </w:r>
      <w:r w:rsidR="009E541D" w:rsidRPr="001F41EE">
        <w:rPr>
          <w:vertAlign w:val="superscript"/>
        </w:rPr>
        <w:footnoteReference w:id="1"/>
      </w:r>
      <w:r w:rsidR="001B7AF5">
        <w:rPr>
          <w:rFonts w:ascii="Times New Roman" w:hAnsi="Times New Roman"/>
          <w:sz w:val="22"/>
          <w:szCs w:val="22"/>
        </w:rPr>
        <w:t xml:space="preserve"> I</w:t>
      </w:r>
      <w:r w:rsidR="009E541D" w:rsidRPr="00101997">
        <w:rPr>
          <w:rFonts w:ascii="Times New Roman" w:hAnsi="Times New Roman"/>
          <w:sz w:val="22"/>
          <w:szCs w:val="22"/>
        </w:rPr>
        <w:t>n real terms there is no effect on businesses, as the nominal dollar increases merely preserve the value of the licence taxes (and therefore the incentives toward efficient use of spectrum) against erosion by inflation.</w:t>
      </w:r>
      <w:r w:rsidR="00A74B3E" w:rsidRPr="00101997">
        <w:rPr>
          <w:rFonts w:ascii="Times New Roman" w:hAnsi="Times New Roman"/>
          <w:sz w:val="22"/>
          <w:szCs w:val="22"/>
        </w:rPr>
        <w:t xml:space="preserve"> </w:t>
      </w:r>
    </w:p>
    <w:p w14:paraId="7D4D80DE" w14:textId="32060702" w:rsidR="003B3E8A" w:rsidRPr="00A667AC" w:rsidRDefault="003B3E8A" w:rsidP="0031594C">
      <w:pPr>
        <w:spacing w:after="160" w:line="257" w:lineRule="auto"/>
        <w:rPr>
          <w:rFonts w:ascii="Times New Roman" w:hAnsi="Times New Roman"/>
          <w:sz w:val="22"/>
          <w:szCs w:val="22"/>
        </w:rPr>
      </w:pPr>
      <w:r w:rsidRPr="00A667AC">
        <w:rPr>
          <w:rFonts w:ascii="Times New Roman" w:hAnsi="Times New Roman"/>
          <w:sz w:val="22"/>
          <w:szCs w:val="22"/>
        </w:rPr>
        <w:t xml:space="preserve">The </w:t>
      </w:r>
      <w:r w:rsidR="00020C9E">
        <w:rPr>
          <w:rFonts w:ascii="Times New Roman" w:hAnsi="Times New Roman"/>
          <w:sz w:val="22"/>
          <w:szCs w:val="22"/>
        </w:rPr>
        <w:t>Amendment</w:t>
      </w:r>
      <w:r w:rsidRPr="00A667AC">
        <w:rPr>
          <w:rFonts w:ascii="Times New Roman" w:hAnsi="Times New Roman"/>
          <w:sz w:val="22"/>
          <w:szCs w:val="22"/>
        </w:rPr>
        <w:t xml:space="preserve"> Determination remove</w:t>
      </w:r>
      <w:r w:rsidR="009A6260">
        <w:rPr>
          <w:rFonts w:ascii="Times New Roman" w:hAnsi="Times New Roman"/>
          <w:sz w:val="22"/>
          <w:szCs w:val="22"/>
        </w:rPr>
        <w:t>s</w:t>
      </w:r>
      <w:r w:rsidRPr="00A667AC">
        <w:rPr>
          <w:rFonts w:ascii="Times New Roman" w:hAnsi="Times New Roman"/>
          <w:sz w:val="22"/>
          <w:szCs w:val="22"/>
        </w:rPr>
        <w:t xml:space="preserve"> the freeze on taxes applied on point to point</w:t>
      </w:r>
      <w:r w:rsidR="009A6260">
        <w:rPr>
          <w:rFonts w:ascii="Times New Roman" w:hAnsi="Times New Roman"/>
          <w:sz w:val="22"/>
          <w:szCs w:val="22"/>
        </w:rPr>
        <w:t xml:space="preserve"> (</w:t>
      </w:r>
      <w:r w:rsidR="009A6260" w:rsidRPr="0031594C">
        <w:rPr>
          <w:rFonts w:ascii="Times New Roman" w:hAnsi="Times New Roman"/>
          <w:b/>
          <w:bCs/>
          <w:sz w:val="22"/>
          <w:szCs w:val="22"/>
        </w:rPr>
        <w:t>P-P</w:t>
      </w:r>
      <w:r w:rsidR="009A6260">
        <w:rPr>
          <w:rFonts w:ascii="Times New Roman" w:hAnsi="Times New Roman"/>
          <w:sz w:val="22"/>
          <w:szCs w:val="22"/>
        </w:rPr>
        <w:t>)</w:t>
      </w:r>
      <w:r w:rsidRPr="00A667AC">
        <w:rPr>
          <w:rFonts w:ascii="Times New Roman" w:hAnsi="Times New Roman"/>
          <w:sz w:val="22"/>
          <w:szCs w:val="22"/>
        </w:rPr>
        <w:t xml:space="preserve"> and point to multi-point </w:t>
      </w:r>
      <w:r w:rsidR="009A6260">
        <w:rPr>
          <w:rFonts w:ascii="Times New Roman" w:hAnsi="Times New Roman"/>
          <w:sz w:val="22"/>
          <w:szCs w:val="22"/>
        </w:rPr>
        <w:t>(</w:t>
      </w:r>
      <w:r w:rsidR="009A6260" w:rsidRPr="0031594C">
        <w:rPr>
          <w:rFonts w:ascii="Times New Roman" w:hAnsi="Times New Roman"/>
          <w:b/>
          <w:bCs/>
          <w:sz w:val="22"/>
          <w:szCs w:val="22"/>
        </w:rPr>
        <w:t>P-MP</w:t>
      </w:r>
      <w:r w:rsidR="009A6260">
        <w:rPr>
          <w:rFonts w:ascii="Times New Roman" w:hAnsi="Times New Roman"/>
          <w:sz w:val="22"/>
          <w:szCs w:val="22"/>
        </w:rPr>
        <w:t xml:space="preserve">) </w:t>
      </w:r>
      <w:r w:rsidRPr="00A667AC">
        <w:rPr>
          <w:rFonts w:ascii="Times New Roman" w:hAnsi="Times New Roman"/>
          <w:sz w:val="22"/>
          <w:szCs w:val="22"/>
        </w:rPr>
        <w:t>fixed wireless access services below 960 MHz in remote density areas</w:t>
      </w:r>
      <w:r w:rsidR="00D0693B">
        <w:rPr>
          <w:rFonts w:ascii="Times New Roman" w:hAnsi="Times New Roman"/>
          <w:sz w:val="22"/>
          <w:szCs w:val="22"/>
        </w:rPr>
        <w:t>.</w:t>
      </w:r>
      <w:r w:rsidRPr="0031594C">
        <w:rPr>
          <w:sz w:val="22"/>
          <w:szCs w:val="22"/>
          <w:vertAlign w:val="superscript"/>
        </w:rPr>
        <w:footnoteReference w:id="2"/>
      </w:r>
      <w:r w:rsidRPr="00A667AC">
        <w:rPr>
          <w:rFonts w:ascii="Times New Roman" w:hAnsi="Times New Roman"/>
          <w:sz w:val="22"/>
          <w:szCs w:val="22"/>
        </w:rPr>
        <w:t xml:space="preserve"> </w:t>
      </w:r>
      <w:r w:rsidR="006F2BBF">
        <w:rPr>
          <w:rFonts w:ascii="Times New Roman" w:hAnsi="Times New Roman"/>
          <w:sz w:val="22"/>
          <w:szCs w:val="22"/>
        </w:rPr>
        <w:t>Those</w:t>
      </w:r>
      <w:r w:rsidR="006F2BBF" w:rsidRPr="00A667AC">
        <w:rPr>
          <w:rFonts w:ascii="Times New Roman" w:hAnsi="Times New Roman"/>
          <w:sz w:val="22"/>
          <w:szCs w:val="22"/>
        </w:rPr>
        <w:t xml:space="preserve"> </w:t>
      </w:r>
      <w:r w:rsidRPr="00A667AC">
        <w:rPr>
          <w:rFonts w:ascii="Times New Roman" w:hAnsi="Times New Roman"/>
          <w:sz w:val="22"/>
          <w:szCs w:val="22"/>
        </w:rPr>
        <w:t xml:space="preserve">tax rates will now increase by the CPI inflation rate, similar to the other </w:t>
      </w:r>
      <w:r w:rsidR="007178BA">
        <w:rPr>
          <w:rFonts w:ascii="Times New Roman" w:hAnsi="Times New Roman"/>
          <w:sz w:val="22"/>
          <w:szCs w:val="22"/>
        </w:rPr>
        <w:t>receiver</w:t>
      </w:r>
      <w:r w:rsidR="007178BA" w:rsidRPr="00A667AC">
        <w:rPr>
          <w:rFonts w:ascii="Times New Roman" w:hAnsi="Times New Roman"/>
          <w:sz w:val="22"/>
          <w:szCs w:val="22"/>
        </w:rPr>
        <w:t xml:space="preserve"> </w:t>
      </w:r>
      <w:r w:rsidRPr="00A667AC">
        <w:rPr>
          <w:rFonts w:ascii="Times New Roman" w:hAnsi="Times New Roman"/>
          <w:sz w:val="22"/>
          <w:szCs w:val="22"/>
        </w:rPr>
        <w:t>apparatus licences.</w:t>
      </w:r>
    </w:p>
    <w:p w14:paraId="70EE0FCF" w14:textId="30B183C0" w:rsidR="007E48A8" w:rsidRPr="00101997" w:rsidRDefault="007E48A8" w:rsidP="0031594C">
      <w:pPr>
        <w:spacing w:after="160" w:line="257" w:lineRule="auto"/>
        <w:rPr>
          <w:rFonts w:ascii="Times New Roman" w:hAnsi="Times New Roman"/>
          <w:sz w:val="22"/>
          <w:szCs w:val="22"/>
        </w:rPr>
      </w:pPr>
      <w:r w:rsidRPr="00101997">
        <w:rPr>
          <w:rFonts w:ascii="Times New Roman" w:hAnsi="Times New Roman"/>
          <w:sz w:val="22"/>
          <w:szCs w:val="22"/>
        </w:rPr>
        <w:t xml:space="preserve">A provision-by-provision description of the </w:t>
      </w:r>
      <w:r w:rsidR="00250103" w:rsidRPr="00101997">
        <w:rPr>
          <w:rFonts w:ascii="Times New Roman" w:hAnsi="Times New Roman"/>
          <w:sz w:val="22"/>
          <w:szCs w:val="22"/>
        </w:rPr>
        <w:t xml:space="preserve">Amendment Determination </w:t>
      </w:r>
      <w:r w:rsidRPr="00101997">
        <w:rPr>
          <w:rFonts w:ascii="Times New Roman" w:hAnsi="Times New Roman"/>
          <w:sz w:val="22"/>
          <w:szCs w:val="22"/>
        </w:rPr>
        <w:t xml:space="preserve">is set out in the notes at </w:t>
      </w:r>
      <w:r w:rsidRPr="00101997">
        <w:rPr>
          <w:rFonts w:ascii="Times New Roman" w:hAnsi="Times New Roman"/>
          <w:b/>
          <w:sz w:val="22"/>
          <w:szCs w:val="22"/>
        </w:rPr>
        <w:t>Attachment A</w:t>
      </w:r>
      <w:r w:rsidRPr="00101997">
        <w:rPr>
          <w:rFonts w:ascii="Times New Roman" w:hAnsi="Times New Roman"/>
          <w:sz w:val="22"/>
          <w:szCs w:val="22"/>
        </w:rPr>
        <w:t>.</w:t>
      </w:r>
    </w:p>
    <w:p w14:paraId="77E16FDB" w14:textId="6656C3F6" w:rsidR="007E48A8" w:rsidRPr="00101997" w:rsidRDefault="007E48A8" w:rsidP="0031594C">
      <w:pPr>
        <w:spacing w:after="160" w:line="257" w:lineRule="auto"/>
        <w:rPr>
          <w:rFonts w:ascii="Times New Roman" w:hAnsi="Times New Roman"/>
          <w:sz w:val="22"/>
          <w:szCs w:val="22"/>
        </w:rPr>
      </w:pPr>
      <w:r w:rsidRPr="00101997">
        <w:rPr>
          <w:rFonts w:ascii="Times New Roman" w:hAnsi="Times New Roman"/>
          <w:sz w:val="22"/>
          <w:szCs w:val="22"/>
        </w:rPr>
        <w:lastRenderedPageBreak/>
        <w:t xml:space="preserve">The </w:t>
      </w:r>
      <w:r w:rsidR="009E5EF5">
        <w:rPr>
          <w:rFonts w:ascii="Times New Roman" w:hAnsi="Times New Roman"/>
          <w:sz w:val="22"/>
          <w:szCs w:val="22"/>
        </w:rPr>
        <w:t>Amen</w:t>
      </w:r>
      <w:r w:rsidR="0011764D">
        <w:rPr>
          <w:rFonts w:ascii="Times New Roman" w:hAnsi="Times New Roman"/>
          <w:sz w:val="22"/>
          <w:szCs w:val="22"/>
        </w:rPr>
        <w:t>dment Determination</w:t>
      </w:r>
      <w:r w:rsidR="009E5EF5" w:rsidRPr="00101997">
        <w:rPr>
          <w:rFonts w:ascii="Times New Roman" w:hAnsi="Times New Roman"/>
          <w:sz w:val="22"/>
          <w:szCs w:val="22"/>
        </w:rPr>
        <w:t xml:space="preserve"> </w:t>
      </w:r>
      <w:r w:rsidRPr="00101997">
        <w:rPr>
          <w:rFonts w:ascii="Times New Roman" w:hAnsi="Times New Roman"/>
          <w:sz w:val="22"/>
          <w:szCs w:val="22"/>
        </w:rPr>
        <w:t xml:space="preserve">is a </w:t>
      </w:r>
      <w:r w:rsidR="00164CB5" w:rsidRPr="00101997">
        <w:rPr>
          <w:rFonts w:ascii="Times New Roman" w:hAnsi="Times New Roman"/>
          <w:sz w:val="22"/>
          <w:szCs w:val="22"/>
        </w:rPr>
        <w:t xml:space="preserve">disallowable </w:t>
      </w:r>
      <w:r w:rsidRPr="00101997">
        <w:rPr>
          <w:rFonts w:ascii="Times New Roman" w:hAnsi="Times New Roman"/>
          <w:sz w:val="22"/>
          <w:szCs w:val="22"/>
        </w:rPr>
        <w:t xml:space="preserve">legislative instrument for the purposes of the </w:t>
      </w:r>
      <w:r w:rsidRPr="00101997">
        <w:rPr>
          <w:rFonts w:ascii="Times New Roman" w:hAnsi="Times New Roman"/>
          <w:i/>
          <w:sz w:val="22"/>
          <w:szCs w:val="22"/>
        </w:rPr>
        <w:t xml:space="preserve">Legislation Act 2003 </w:t>
      </w:r>
      <w:r w:rsidRPr="00101997">
        <w:rPr>
          <w:rFonts w:ascii="Times New Roman" w:hAnsi="Times New Roman"/>
          <w:sz w:val="22"/>
          <w:szCs w:val="22"/>
        </w:rPr>
        <w:t>(</w:t>
      </w:r>
      <w:r w:rsidRPr="00101997">
        <w:rPr>
          <w:rFonts w:ascii="Times New Roman" w:hAnsi="Times New Roman"/>
          <w:b/>
          <w:sz w:val="22"/>
          <w:szCs w:val="22"/>
        </w:rPr>
        <w:t>the LA</w:t>
      </w:r>
      <w:r w:rsidRPr="00101997">
        <w:rPr>
          <w:rFonts w:ascii="Times New Roman" w:hAnsi="Times New Roman"/>
          <w:sz w:val="22"/>
          <w:szCs w:val="22"/>
        </w:rPr>
        <w:t xml:space="preserve">). </w:t>
      </w:r>
    </w:p>
    <w:p w14:paraId="1E8D27E9" w14:textId="0D1E3F5B" w:rsidR="007E48A8" w:rsidRPr="00101997" w:rsidRDefault="007E48A8" w:rsidP="0031594C">
      <w:pPr>
        <w:spacing w:before="280" w:after="160" w:line="256" w:lineRule="auto"/>
        <w:rPr>
          <w:rFonts w:ascii="Times New Roman" w:hAnsi="Times New Roman"/>
          <w:b/>
          <w:sz w:val="22"/>
          <w:szCs w:val="22"/>
        </w:rPr>
      </w:pPr>
      <w:r w:rsidRPr="00101997">
        <w:rPr>
          <w:rFonts w:ascii="Times New Roman" w:hAnsi="Times New Roman"/>
          <w:b/>
          <w:sz w:val="22"/>
          <w:szCs w:val="22"/>
        </w:rPr>
        <w:t>Documents incorporated by reference</w:t>
      </w:r>
    </w:p>
    <w:p w14:paraId="4C96D8AF" w14:textId="1BBA3E07" w:rsidR="007E48A8" w:rsidRPr="00101997" w:rsidRDefault="003C557E" w:rsidP="0031594C">
      <w:pPr>
        <w:spacing w:after="160" w:line="257" w:lineRule="auto"/>
        <w:rPr>
          <w:rFonts w:ascii="Times New Roman" w:hAnsi="Times New Roman"/>
          <w:sz w:val="22"/>
          <w:szCs w:val="22"/>
        </w:rPr>
      </w:pPr>
      <w:r>
        <w:rPr>
          <w:rFonts w:ascii="Times New Roman" w:hAnsi="Times New Roman"/>
          <w:sz w:val="22"/>
          <w:szCs w:val="22"/>
        </w:rPr>
        <w:t>The Amendment Determination inserts transitional provisions into the Tax Determination that refer to the Tax Determination as in force at a particular time, namely, immediately before the commencement of the Amendment Determination, as permitted by section 14 of the LA. That version of the Tax Determination is available free of charge from the Federal Register of Legislation (</w:t>
      </w:r>
      <w:hyperlink r:id="rId11" w:history="1">
        <w:r>
          <w:rPr>
            <w:rStyle w:val="Hyperlink"/>
            <w:rFonts w:ascii="Times New Roman" w:hAnsi="Times New Roman"/>
            <w:sz w:val="22"/>
            <w:szCs w:val="22"/>
          </w:rPr>
          <w:t>www.legislation.gov.au</w:t>
        </w:r>
      </w:hyperlink>
      <w:r>
        <w:rPr>
          <w:rFonts w:ascii="Times New Roman" w:hAnsi="Times New Roman"/>
          <w:sz w:val="22"/>
          <w:szCs w:val="22"/>
        </w:rPr>
        <w:t xml:space="preserve">). </w:t>
      </w:r>
    </w:p>
    <w:p w14:paraId="52037D53" w14:textId="77777777" w:rsidR="007E48A8" w:rsidRPr="00101997" w:rsidRDefault="007E48A8" w:rsidP="0031594C">
      <w:pPr>
        <w:spacing w:before="280" w:after="160" w:line="256" w:lineRule="auto"/>
        <w:rPr>
          <w:rFonts w:ascii="Times New Roman" w:hAnsi="Times New Roman"/>
          <w:b/>
          <w:sz w:val="22"/>
          <w:szCs w:val="22"/>
        </w:rPr>
      </w:pPr>
      <w:r w:rsidRPr="00A94C9A">
        <w:rPr>
          <w:rFonts w:ascii="Times New Roman" w:hAnsi="Times New Roman"/>
          <w:b/>
          <w:sz w:val="22"/>
          <w:szCs w:val="22"/>
        </w:rPr>
        <w:t>Consultation</w:t>
      </w:r>
    </w:p>
    <w:p w14:paraId="6AEBCB7E" w14:textId="03ED6B31" w:rsidR="007E48A8" w:rsidRPr="00101997" w:rsidRDefault="007E48A8" w:rsidP="0031594C">
      <w:pPr>
        <w:spacing w:after="160" w:line="257" w:lineRule="auto"/>
        <w:rPr>
          <w:rFonts w:ascii="Times New Roman" w:hAnsi="Times New Roman"/>
          <w:sz w:val="22"/>
          <w:szCs w:val="22"/>
        </w:rPr>
      </w:pPr>
      <w:r w:rsidRPr="00101997">
        <w:rPr>
          <w:rFonts w:ascii="Times New Roman" w:hAnsi="Times New Roman"/>
          <w:sz w:val="22"/>
          <w:szCs w:val="22"/>
        </w:rPr>
        <w:t xml:space="preserve">Before the </w:t>
      </w:r>
      <w:r w:rsidR="003B7615">
        <w:rPr>
          <w:rFonts w:ascii="Times New Roman" w:hAnsi="Times New Roman"/>
          <w:sz w:val="22"/>
          <w:szCs w:val="22"/>
        </w:rPr>
        <w:t>Amendment Determination</w:t>
      </w:r>
      <w:r w:rsidR="003B7615" w:rsidRPr="00101997">
        <w:rPr>
          <w:rFonts w:ascii="Times New Roman" w:hAnsi="Times New Roman"/>
          <w:sz w:val="22"/>
          <w:szCs w:val="22"/>
        </w:rPr>
        <w:t xml:space="preserve"> </w:t>
      </w:r>
      <w:r w:rsidRPr="00101997">
        <w:rPr>
          <w:rFonts w:ascii="Times New Roman" w:hAnsi="Times New Roman"/>
          <w:sz w:val="22"/>
          <w:szCs w:val="22"/>
        </w:rPr>
        <w:t>was made, the ACMA was satisfied that consultation was undertaken to the extent appropriate and reasonably practicable, in accordance with section 17 of the LA.</w:t>
      </w:r>
    </w:p>
    <w:p w14:paraId="1B8EEEA8" w14:textId="54826436" w:rsidR="00F370AA" w:rsidRDefault="00B27EB3" w:rsidP="0031594C">
      <w:pPr>
        <w:spacing w:after="160" w:line="257" w:lineRule="auto"/>
        <w:rPr>
          <w:rFonts w:ascii="Times New Roman" w:hAnsi="Times New Roman"/>
          <w:sz w:val="22"/>
          <w:szCs w:val="22"/>
        </w:rPr>
      </w:pPr>
      <w:r>
        <w:rPr>
          <w:rFonts w:ascii="Times New Roman" w:hAnsi="Times New Roman"/>
          <w:sz w:val="22"/>
          <w:szCs w:val="22"/>
        </w:rPr>
        <w:t>S</w:t>
      </w:r>
      <w:r w:rsidR="00042F8F" w:rsidRPr="00101997">
        <w:rPr>
          <w:rFonts w:ascii="Times New Roman" w:hAnsi="Times New Roman"/>
          <w:sz w:val="22"/>
          <w:szCs w:val="22"/>
        </w:rPr>
        <w:t xml:space="preserve">takeholders </w:t>
      </w:r>
      <w:r>
        <w:rPr>
          <w:rFonts w:ascii="Times New Roman" w:hAnsi="Times New Roman"/>
          <w:sz w:val="22"/>
          <w:szCs w:val="22"/>
        </w:rPr>
        <w:t xml:space="preserve">were given </w:t>
      </w:r>
      <w:r w:rsidR="00042F8F" w:rsidRPr="00101997">
        <w:rPr>
          <w:rFonts w:ascii="Times New Roman" w:hAnsi="Times New Roman"/>
          <w:sz w:val="22"/>
          <w:szCs w:val="22"/>
        </w:rPr>
        <w:t xml:space="preserve">from </w:t>
      </w:r>
      <w:r w:rsidR="00561841" w:rsidRPr="00101997">
        <w:rPr>
          <w:rFonts w:ascii="Times New Roman" w:hAnsi="Times New Roman"/>
          <w:sz w:val="22"/>
          <w:szCs w:val="22"/>
        </w:rPr>
        <w:t>1</w:t>
      </w:r>
      <w:r w:rsidR="00F45028">
        <w:rPr>
          <w:rFonts w:ascii="Times New Roman" w:hAnsi="Times New Roman"/>
          <w:sz w:val="22"/>
          <w:szCs w:val="22"/>
        </w:rPr>
        <w:t>2</w:t>
      </w:r>
      <w:r w:rsidR="00216428" w:rsidRPr="00101997">
        <w:rPr>
          <w:rFonts w:ascii="Times New Roman" w:hAnsi="Times New Roman"/>
          <w:sz w:val="22"/>
          <w:szCs w:val="22"/>
        </w:rPr>
        <w:t xml:space="preserve"> </w:t>
      </w:r>
      <w:r w:rsidR="00561841" w:rsidRPr="00101997">
        <w:rPr>
          <w:rFonts w:ascii="Times New Roman" w:hAnsi="Times New Roman"/>
          <w:sz w:val="22"/>
          <w:szCs w:val="22"/>
        </w:rPr>
        <w:t xml:space="preserve">December </w:t>
      </w:r>
      <w:r w:rsidR="00042F8F" w:rsidRPr="00101997">
        <w:rPr>
          <w:rFonts w:ascii="Times New Roman" w:hAnsi="Times New Roman"/>
          <w:sz w:val="22"/>
          <w:szCs w:val="22"/>
        </w:rPr>
        <w:t>201</w:t>
      </w:r>
      <w:r w:rsidR="00561841" w:rsidRPr="00101997">
        <w:rPr>
          <w:rFonts w:ascii="Times New Roman" w:hAnsi="Times New Roman"/>
          <w:sz w:val="22"/>
          <w:szCs w:val="22"/>
        </w:rPr>
        <w:t>9</w:t>
      </w:r>
      <w:r w:rsidR="00042F8F" w:rsidRPr="00101997">
        <w:rPr>
          <w:rFonts w:ascii="Times New Roman" w:hAnsi="Times New Roman"/>
          <w:sz w:val="22"/>
          <w:szCs w:val="22"/>
        </w:rPr>
        <w:t xml:space="preserve"> </w:t>
      </w:r>
      <w:r w:rsidR="006419AB" w:rsidRPr="00101997">
        <w:rPr>
          <w:rFonts w:ascii="Times New Roman" w:hAnsi="Times New Roman"/>
          <w:sz w:val="22"/>
          <w:szCs w:val="22"/>
        </w:rPr>
        <w:t>to</w:t>
      </w:r>
      <w:r w:rsidR="00042F8F" w:rsidRPr="00101997">
        <w:rPr>
          <w:rFonts w:ascii="Times New Roman" w:hAnsi="Times New Roman"/>
          <w:sz w:val="22"/>
          <w:szCs w:val="22"/>
        </w:rPr>
        <w:t xml:space="preserve"> 3 </w:t>
      </w:r>
      <w:r w:rsidR="00561841" w:rsidRPr="00101997">
        <w:rPr>
          <w:rFonts w:ascii="Times New Roman" w:hAnsi="Times New Roman"/>
          <w:sz w:val="22"/>
          <w:szCs w:val="22"/>
        </w:rPr>
        <w:t>February</w:t>
      </w:r>
      <w:r w:rsidR="00042F8F" w:rsidRPr="00101997">
        <w:rPr>
          <w:rFonts w:ascii="Times New Roman" w:hAnsi="Times New Roman"/>
          <w:sz w:val="22"/>
          <w:szCs w:val="22"/>
        </w:rPr>
        <w:t xml:space="preserve"> 20</w:t>
      </w:r>
      <w:r w:rsidR="00561841" w:rsidRPr="00101997">
        <w:rPr>
          <w:rFonts w:ascii="Times New Roman" w:hAnsi="Times New Roman"/>
          <w:sz w:val="22"/>
          <w:szCs w:val="22"/>
        </w:rPr>
        <w:t>20</w:t>
      </w:r>
      <w:r w:rsidR="00042F8F" w:rsidRPr="00101997">
        <w:rPr>
          <w:rFonts w:ascii="Times New Roman" w:hAnsi="Times New Roman"/>
          <w:sz w:val="22"/>
          <w:szCs w:val="22"/>
        </w:rPr>
        <w:t xml:space="preserve"> </w:t>
      </w:r>
      <w:r w:rsidR="006A2456">
        <w:rPr>
          <w:rFonts w:ascii="Times New Roman" w:hAnsi="Times New Roman"/>
          <w:sz w:val="22"/>
          <w:szCs w:val="22"/>
        </w:rPr>
        <w:t>to</w:t>
      </w:r>
      <w:r w:rsidR="006528BC" w:rsidRPr="00A667AC">
        <w:rPr>
          <w:rFonts w:ascii="Times New Roman" w:hAnsi="Times New Roman"/>
          <w:sz w:val="22"/>
          <w:szCs w:val="22"/>
        </w:rPr>
        <w:t xml:space="preserve"> comment on the proposal to amend the Tax Determination to increase taxes by the CPI inflation rate of 1.6 percent</w:t>
      </w:r>
      <w:r w:rsidR="006528BC" w:rsidRPr="00101997">
        <w:rPr>
          <w:rFonts w:ascii="Times New Roman" w:hAnsi="Times New Roman"/>
          <w:sz w:val="22"/>
          <w:szCs w:val="22"/>
        </w:rPr>
        <w:t xml:space="preserve"> </w:t>
      </w:r>
      <w:r w:rsidR="00C11658">
        <w:rPr>
          <w:rFonts w:ascii="Times New Roman" w:hAnsi="Times New Roman"/>
          <w:sz w:val="22"/>
          <w:szCs w:val="22"/>
        </w:rPr>
        <w:t xml:space="preserve">and </w:t>
      </w:r>
      <w:r w:rsidR="00A46025">
        <w:rPr>
          <w:rFonts w:ascii="Times New Roman" w:hAnsi="Times New Roman"/>
          <w:sz w:val="22"/>
          <w:szCs w:val="22"/>
        </w:rPr>
        <w:t xml:space="preserve">to </w:t>
      </w:r>
      <w:r w:rsidR="00A46025" w:rsidRPr="00BD5448">
        <w:rPr>
          <w:rFonts w:ascii="Times New Roman" w:hAnsi="Times New Roman"/>
          <w:sz w:val="22"/>
          <w:szCs w:val="22"/>
        </w:rPr>
        <w:t xml:space="preserve">remove ‘freeze’ on </w:t>
      </w:r>
      <w:r w:rsidR="00C11658">
        <w:rPr>
          <w:rFonts w:ascii="Times New Roman" w:hAnsi="Times New Roman"/>
          <w:sz w:val="22"/>
          <w:szCs w:val="22"/>
        </w:rPr>
        <w:t>receiver</w:t>
      </w:r>
      <w:r w:rsidR="00C11658" w:rsidRPr="00BD5448">
        <w:rPr>
          <w:rFonts w:ascii="Times New Roman" w:hAnsi="Times New Roman"/>
          <w:sz w:val="22"/>
          <w:szCs w:val="22"/>
        </w:rPr>
        <w:t xml:space="preserve"> </w:t>
      </w:r>
      <w:r w:rsidR="00A46025" w:rsidRPr="00BD5448">
        <w:rPr>
          <w:rFonts w:ascii="Times New Roman" w:hAnsi="Times New Roman"/>
          <w:sz w:val="22"/>
          <w:szCs w:val="22"/>
        </w:rPr>
        <w:t xml:space="preserve">licence taxes relating to fixed services below 960 MHz in remote-density areas and </w:t>
      </w:r>
      <w:r w:rsidR="00A46025">
        <w:rPr>
          <w:rFonts w:ascii="Times New Roman" w:hAnsi="Times New Roman"/>
          <w:sz w:val="22"/>
          <w:szCs w:val="22"/>
        </w:rPr>
        <w:t xml:space="preserve">to </w:t>
      </w:r>
      <w:r w:rsidR="00A46025" w:rsidRPr="00BD5448">
        <w:rPr>
          <w:rFonts w:ascii="Times New Roman" w:hAnsi="Times New Roman"/>
          <w:sz w:val="22"/>
          <w:szCs w:val="22"/>
        </w:rPr>
        <w:t>extend the frequency range for taxes relating to PMTS Class B licences in the 3.5 GHz band.</w:t>
      </w:r>
      <w:bookmarkStart w:id="0" w:name="OLE_LINK11"/>
      <w:bookmarkEnd w:id="0"/>
      <w:r w:rsidR="00A46025" w:rsidRPr="00A20979">
        <w:rPr>
          <w:rFonts w:ascii="Times New Roman" w:hAnsi="Times New Roman"/>
          <w:sz w:val="22"/>
          <w:szCs w:val="22"/>
        </w:rPr>
        <w:t xml:space="preserve"> </w:t>
      </w:r>
      <w:r w:rsidR="00EE12A9" w:rsidRPr="00101997">
        <w:rPr>
          <w:rFonts w:ascii="Times New Roman" w:hAnsi="Times New Roman"/>
          <w:sz w:val="22"/>
          <w:szCs w:val="22"/>
        </w:rPr>
        <w:t xml:space="preserve">The proposed changes were published on the ACMA website </w:t>
      </w:r>
      <w:hyperlink r:id="rId12" w:history="1">
        <w:r w:rsidR="00EE12A9" w:rsidRPr="00101997">
          <w:rPr>
            <w:rStyle w:val="Hyperlink"/>
            <w:rFonts w:ascii="Times New Roman" w:hAnsi="Times New Roman"/>
            <w:sz w:val="22"/>
            <w:szCs w:val="22"/>
          </w:rPr>
          <w:t>www.acma.gov.au</w:t>
        </w:r>
      </w:hyperlink>
      <w:r w:rsidR="00EE12A9" w:rsidRPr="00101997">
        <w:rPr>
          <w:rFonts w:ascii="Times New Roman" w:hAnsi="Times New Roman"/>
          <w:sz w:val="22"/>
          <w:szCs w:val="22"/>
        </w:rPr>
        <w:t xml:space="preserve">. </w:t>
      </w:r>
    </w:p>
    <w:p w14:paraId="6D0D53FA" w14:textId="54895248" w:rsidR="00B62A3F" w:rsidRDefault="00B62A3F" w:rsidP="0031594C">
      <w:pPr>
        <w:spacing w:after="160" w:line="257" w:lineRule="auto"/>
        <w:rPr>
          <w:rFonts w:ascii="Times New Roman" w:hAnsi="Times New Roman"/>
          <w:sz w:val="22"/>
          <w:szCs w:val="22"/>
        </w:rPr>
      </w:pPr>
      <w:r w:rsidRPr="00093F74">
        <w:rPr>
          <w:rFonts w:ascii="Times New Roman" w:hAnsi="Times New Roman"/>
          <w:sz w:val="22"/>
          <w:szCs w:val="22"/>
        </w:rPr>
        <w:t>The ACMA received</w:t>
      </w:r>
      <w:r>
        <w:rPr>
          <w:rFonts w:ascii="Times New Roman" w:hAnsi="Times New Roman"/>
          <w:sz w:val="22"/>
          <w:szCs w:val="22"/>
        </w:rPr>
        <w:t xml:space="preserve"> </w:t>
      </w:r>
      <w:r w:rsidR="006138CB">
        <w:rPr>
          <w:rFonts w:ascii="Times New Roman" w:hAnsi="Times New Roman"/>
          <w:sz w:val="22"/>
          <w:szCs w:val="22"/>
        </w:rPr>
        <w:t>two</w:t>
      </w:r>
      <w:r w:rsidRPr="00093F74">
        <w:rPr>
          <w:rFonts w:ascii="Times New Roman" w:hAnsi="Times New Roman"/>
          <w:sz w:val="22"/>
          <w:szCs w:val="22"/>
        </w:rPr>
        <w:t xml:space="preserve"> submissions. These were published on the ACMA website and </w:t>
      </w:r>
      <w:proofErr w:type="gramStart"/>
      <w:r w:rsidRPr="00093F74">
        <w:rPr>
          <w:rFonts w:ascii="Times New Roman" w:hAnsi="Times New Roman"/>
          <w:sz w:val="22"/>
          <w:szCs w:val="22"/>
        </w:rPr>
        <w:t>taken into account</w:t>
      </w:r>
      <w:proofErr w:type="gramEnd"/>
      <w:r w:rsidRPr="00093F74">
        <w:rPr>
          <w:rFonts w:ascii="Times New Roman" w:hAnsi="Times New Roman"/>
          <w:sz w:val="22"/>
          <w:szCs w:val="22"/>
        </w:rPr>
        <w:t xml:space="preserve"> in making th</w:t>
      </w:r>
      <w:r w:rsidR="00C11658">
        <w:rPr>
          <w:rFonts w:ascii="Times New Roman" w:hAnsi="Times New Roman"/>
          <w:sz w:val="22"/>
          <w:szCs w:val="22"/>
        </w:rPr>
        <w:t>e</w:t>
      </w:r>
      <w:r w:rsidRPr="00093F74">
        <w:rPr>
          <w:rFonts w:ascii="Times New Roman" w:hAnsi="Times New Roman"/>
          <w:sz w:val="22"/>
          <w:szCs w:val="22"/>
        </w:rPr>
        <w:t xml:space="preserve"> </w:t>
      </w:r>
      <w:r w:rsidR="0011764D">
        <w:rPr>
          <w:rFonts w:ascii="Times New Roman" w:hAnsi="Times New Roman"/>
          <w:sz w:val="22"/>
          <w:szCs w:val="22"/>
        </w:rPr>
        <w:t>Amendment D</w:t>
      </w:r>
      <w:r w:rsidRPr="00093F74">
        <w:rPr>
          <w:rFonts w:ascii="Times New Roman" w:hAnsi="Times New Roman"/>
          <w:sz w:val="22"/>
          <w:szCs w:val="22"/>
        </w:rPr>
        <w:t xml:space="preserve">etermination. </w:t>
      </w:r>
      <w:r w:rsidR="006F037D">
        <w:rPr>
          <w:rFonts w:ascii="Times New Roman" w:hAnsi="Times New Roman"/>
          <w:sz w:val="22"/>
          <w:szCs w:val="22"/>
        </w:rPr>
        <w:t xml:space="preserve">The </w:t>
      </w:r>
      <w:r w:rsidR="006138CB">
        <w:rPr>
          <w:rFonts w:ascii="Times New Roman" w:hAnsi="Times New Roman"/>
          <w:sz w:val="22"/>
          <w:szCs w:val="22"/>
        </w:rPr>
        <w:t>two</w:t>
      </w:r>
      <w:r w:rsidR="000F0000">
        <w:rPr>
          <w:rFonts w:ascii="Times New Roman" w:hAnsi="Times New Roman"/>
          <w:sz w:val="22"/>
          <w:szCs w:val="22"/>
        </w:rPr>
        <w:t xml:space="preserve"> </w:t>
      </w:r>
      <w:r w:rsidR="006F037D">
        <w:rPr>
          <w:rFonts w:ascii="Times New Roman" w:hAnsi="Times New Roman"/>
          <w:sz w:val="22"/>
          <w:szCs w:val="22"/>
        </w:rPr>
        <w:t xml:space="preserve">submissions </w:t>
      </w:r>
      <w:r w:rsidR="00AC1A70">
        <w:rPr>
          <w:rFonts w:ascii="Times New Roman" w:hAnsi="Times New Roman"/>
          <w:sz w:val="22"/>
          <w:szCs w:val="22"/>
        </w:rPr>
        <w:t>did not suggest the ACMA’s proposals should be changed.</w:t>
      </w:r>
    </w:p>
    <w:p w14:paraId="659892D2" w14:textId="6D549893" w:rsidR="000A2683" w:rsidRDefault="000A2683" w:rsidP="000A2683">
      <w:pPr>
        <w:spacing w:after="160" w:line="256" w:lineRule="auto"/>
        <w:rPr>
          <w:rFonts w:ascii="Times New Roman" w:hAnsi="Times New Roman"/>
          <w:sz w:val="22"/>
          <w:szCs w:val="22"/>
        </w:rPr>
      </w:pPr>
      <w:r w:rsidRPr="00BD5448">
        <w:rPr>
          <w:rFonts w:ascii="Times New Roman" w:hAnsi="Times New Roman"/>
          <w:sz w:val="22"/>
          <w:szCs w:val="22"/>
        </w:rPr>
        <w:t>The ACMA separately consult</w:t>
      </w:r>
      <w:r>
        <w:rPr>
          <w:rFonts w:ascii="Times New Roman" w:hAnsi="Times New Roman"/>
          <w:sz w:val="22"/>
          <w:szCs w:val="22"/>
        </w:rPr>
        <w:t>ed</w:t>
      </w:r>
      <w:r w:rsidRPr="00BD5448">
        <w:rPr>
          <w:rFonts w:ascii="Times New Roman" w:hAnsi="Times New Roman"/>
          <w:sz w:val="22"/>
          <w:szCs w:val="22"/>
        </w:rPr>
        <w:t xml:space="preserve"> stakeholders on </w:t>
      </w:r>
      <w:r w:rsidR="005126B3">
        <w:rPr>
          <w:rFonts w:ascii="Times New Roman" w:hAnsi="Times New Roman"/>
          <w:sz w:val="22"/>
          <w:szCs w:val="22"/>
        </w:rPr>
        <w:t>a</w:t>
      </w:r>
      <w:r w:rsidRPr="00BD5448">
        <w:rPr>
          <w:rFonts w:ascii="Times New Roman" w:hAnsi="Times New Roman"/>
          <w:sz w:val="22"/>
          <w:szCs w:val="22"/>
        </w:rPr>
        <w:t xml:space="preserve"> proposal to apply the minimum tax amount to a space licence</w:t>
      </w:r>
      <w:r w:rsidR="005126B3">
        <w:rPr>
          <w:rFonts w:ascii="Times New Roman" w:hAnsi="Times New Roman"/>
          <w:sz w:val="22"/>
          <w:szCs w:val="22"/>
        </w:rPr>
        <w:t xml:space="preserve"> (a type of transmitter licence)</w:t>
      </w:r>
      <w:r w:rsidRPr="00BD5448">
        <w:rPr>
          <w:rFonts w:ascii="Times New Roman" w:hAnsi="Times New Roman"/>
          <w:sz w:val="22"/>
          <w:szCs w:val="22"/>
        </w:rPr>
        <w:t xml:space="preserve"> for the following frequency ranges</w:t>
      </w:r>
      <w:r>
        <w:rPr>
          <w:rFonts w:ascii="Times New Roman" w:hAnsi="Times New Roman"/>
          <w:sz w:val="22"/>
          <w:szCs w:val="22"/>
        </w:rPr>
        <w:t>:</w:t>
      </w:r>
      <w:r w:rsidRPr="00BD5448">
        <w:rPr>
          <w:rFonts w:ascii="Times New Roman" w:hAnsi="Times New Roman"/>
          <w:sz w:val="22"/>
          <w:szCs w:val="22"/>
        </w:rPr>
        <w:t xml:space="preserve"> </w:t>
      </w:r>
      <w:r w:rsidRPr="00325E11">
        <w:rPr>
          <w:rFonts w:ascii="Times New Roman" w:hAnsi="Times New Roman"/>
          <w:sz w:val="22"/>
          <w:szCs w:val="22"/>
        </w:rPr>
        <w:t>10.7 GHz</w:t>
      </w:r>
      <w:r>
        <w:rPr>
          <w:rFonts w:ascii="Times New Roman" w:hAnsi="Times New Roman"/>
          <w:sz w:val="22"/>
          <w:szCs w:val="22"/>
        </w:rPr>
        <w:t>–</w:t>
      </w:r>
      <w:r w:rsidRPr="00325E11">
        <w:rPr>
          <w:rFonts w:ascii="Times New Roman" w:hAnsi="Times New Roman"/>
          <w:sz w:val="22"/>
          <w:szCs w:val="22"/>
        </w:rPr>
        <w:t>11.7 GHz</w:t>
      </w:r>
      <w:r>
        <w:rPr>
          <w:rFonts w:ascii="Times New Roman" w:hAnsi="Times New Roman"/>
          <w:sz w:val="22"/>
          <w:szCs w:val="22"/>
        </w:rPr>
        <w:t>,</w:t>
      </w:r>
      <w:r w:rsidRPr="00325E11">
        <w:rPr>
          <w:rFonts w:ascii="Times New Roman" w:hAnsi="Times New Roman"/>
          <w:sz w:val="22"/>
          <w:szCs w:val="22"/>
        </w:rPr>
        <w:t xml:space="preserve"> 18.2 GHz</w:t>
      </w:r>
      <w:r>
        <w:rPr>
          <w:rFonts w:ascii="Times New Roman" w:hAnsi="Times New Roman"/>
          <w:sz w:val="22"/>
          <w:szCs w:val="22"/>
        </w:rPr>
        <w:t>–</w:t>
      </w:r>
      <w:r w:rsidRPr="00325E11">
        <w:rPr>
          <w:rFonts w:ascii="Times New Roman" w:hAnsi="Times New Roman"/>
          <w:sz w:val="22"/>
          <w:szCs w:val="22"/>
        </w:rPr>
        <w:t>18.8 GHz</w:t>
      </w:r>
      <w:r>
        <w:rPr>
          <w:rFonts w:ascii="Times New Roman" w:hAnsi="Times New Roman"/>
          <w:sz w:val="22"/>
          <w:szCs w:val="22"/>
        </w:rPr>
        <w:t xml:space="preserve">, and </w:t>
      </w:r>
      <w:r w:rsidRPr="00325E11">
        <w:rPr>
          <w:rFonts w:ascii="Times New Roman" w:hAnsi="Times New Roman"/>
          <w:sz w:val="22"/>
          <w:szCs w:val="22"/>
        </w:rPr>
        <w:t>19.3</w:t>
      </w:r>
      <w:r>
        <w:rPr>
          <w:rFonts w:ascii="Times New Roman" w:hAnsi="Times New Roman"/>
          <w:sz w:val="22"/>
          <w:szCs w:val="22"/>
        </w:rPr>
        <w:t> </w:t>
      </w:r>
      <w:r w:rsidRPr="00325E11">
        <w:rPr>
          <w:rFonts w:ascii="Times New Roman" w:hAnsi="Times New Roman"/>
          <w:sz w:val="22"/>
          <w:szCs w:val="22"/>
        </w:rPr>
        <w:t>GHz</w:t>
      </w:r>
      <w:r>
        <w:rPr>
          <w:rFonts w:ascii="Times New Roman" w:hAnsi="Times New Roman"/>
          <w:sz w:val="22"/>
          <w:szCs w:val="22"/>
        </w:rPr>
        <w:t>–</w:t>
      </w:r>
      <w:r w:rsidRPr="00325E11">
        <w:rPr>
          <w:rFonts w:ascii="Times New Roman" w:hAnsi="Times New Roman"/>
          <w:sz w:val="22"/>
          <w:szCs w:val="22"/>
        </w:rPr>
        <w:t>19.7 GHz.</w:t>
      </w:r>
      <w:r w:rsidRPr="00BD5448">
        <w:rPr>
          <w:rFonts w:ascii="Times New Roman" w:hAnsi="Times New Roman"/>
          <w:sz w:val="22"/>
          <w:szCs w:val="22"/>
        </w:rPr>
        <w:t xml:space="preserve"> </w:t>
      </w:r>
      <w:r>
        <w:rPr>
          <w:rFonts w:ascii="Times New Roman" w:hAnsi="Times New Roman"/>
          <w:sz w:val="22"/>
          <w:szCs w:val="22"/>
        </w:rPr>
        <w:t xml:space="preserve">Stakeholders were given from </w:t>
      </w:r>
      <w:r w:rsidRPr="00BD5448">
        <w:rPr>
          <w:rFonts w:ascii="Times New Roman" w:hAnsi="Times New Roman"/>
          <w:sz w:val="22"/>
          <w:szCs w:val="22"/>
        </w:rPr>
        <w:t>1</w:t>
      </w:r>
      <w:r>
        <w:rPr>
          <w:rFonts w:ascii="Times New Roman" w:hAnsi="Times New Roman"/>
          <w:sz w:val="22"/>
          <w:szCs w:val="22"/>
        </w:rPr>
        <w:t>2</w:t>
      </w:r>
      <w:r w:rsidRPr="00BD5448">
        <w:rPr>
          <w:rFonts w:ascii="Times New Roman" w:hAnsi="Times New Roman"/>
          <w:sz w:val="22"/>
          <w:szCs w:val="22"/>
        </w:rPr>
        <w:t xml:space="preserve"> December 2019 </w:t>
      </w:r>
      <w:r>
        <w:rPr>
          <w:rFonts w:ascii="Times New Roman" w:hAnsi="Times New Roman"/>
          <w:sz w:val="22"/>
          <w:szCs w:val="22"/>
        </w:rPr>
        <w:t>to</w:t>
      </w:r>
      <w:r w:rsidRPr="00BD5448">
        <w:rPr>
          <w:rFonts w:ascii="Times New Roman" w:hAnsi="Times New Roman"/>
          <w:sz w:val="22"/>
          <w:szCs w:val="22"/>
        </w:rPr>
        <w:t xml:space="preserve"> 3 February 2020</w:t>
      </w:r>
      <w:r>
        <w:rPr>
          <w:rFonts w:ascii="Times New Roman" w:hAnsi="Times New Roman"/>
          <w:sz w:val="22"/>
          <w:szCs w:val="22"/>
        </w:rPr>
        <w:t xml:space="preserve"> to comment on this proposal. T</w:t>
      </w:r>
      <w:r w:rsidRPr="00BD5448">
        <w:rPr>
          <w:rFonts w:ascii="Times New Roman" w:hAnsi="Times New Roman"/>
          <w:sz w:val="22"/>
          <w:szCs w:val="22"/>
        </w:rPr>
        <w:t xml:space="preserve">he proposed changes were outlined on the ACMA website </w:t>
      </w:r>
      <w:hyperlink r:id="rId13" w:history="1">
        <w:r w:rsidRPr="00BD5448">
          <w:rPr>
            <w:rStyle w:val="Hyperlink"/>
            <w:rFonts w:ascii="Times New Roman" w:hAnsi="Times New Roman"/>
            <w:sz w:val="22"/>
            <w:szCs w:val="22"/>
          </w:rPr>
          <w:t>www.acma.gov.au</w:t>
        </w:r>
      </w:hyperlink>
      <w:r w:rsidRPr="00BD5448">
        <w:rPr>
          <w:rFonts w:ascii="Times New Roman" w:hAnsi="Times New Roman"/>
          <w:sz w:val="22"/>
          <w:szCs w:val="22"/>
        </w:rPr>
        <w:t>.</w:t>
      </w:r>
    </w:p>
    <w:p w14:paraId="33267663" w14:textId="69372090" w:rsidR="000A2683" w:rsidRDefault="000A2683" w:rsidP="000A2683">
      <w:pPr>
        <w:spacing w:after="160" w:line="256" w:lineRule="auto"/>
        <w:rPr>
          <w:rFonts w:ascii="Times New Roman" w:hAnsi="Times New Roman"/>
          <w:sz w:val="22"/>
          <w:szCs w:val="22"/>
        </w:rPr>
      </w:pPr>
      <w:r>
        <w:rPr>
          <w:rFonts w:ascii="Times New Roman" w:hAnsi="Times New Roman"/>
          <w:sz w:val="22"/>
          <w:szCs w:val="22"/>
        </w:rPr>
        <w:t>The ACMA received f</w:t>
      </w:r>
      <w:r w:rsidRPr="00110A22">
        <w:rPr>
          <w:rFonts w:ascii="Times New Roman" w:hAnsi="Times New Roman"/>
          <w:sz w:val="22"/>
          <w:szCs w:val="22"/>
        </w:rPr>
        <w:t>ive submissions relating to</w:t>
      </w:r>
      <w:r>
        <w:rPr>
          <w:rFonts w:ascii="Times New Roman" w:hAnsi="Times New Roman"/>
          <w:sz w:val="22"/>
          <w:szCs w:val="22"/>
        </w:rPr>
        <w:t xml:space="preserve"> these proposed</w:t>
      </w:r>
      <w:r w:rsidRPr="00110A22">
        <w:rPr>
          <w:rFonts w:ascii="Times New Roman" w:hAnsi="Times New Roman"/>
          <w:sz w:val="22"/>
          <w:szCs w:val="22"/>
        </w:rPr>
        <w:t xml:space="preserve"> changes to the</w:t>
      </w:r>
      <w:r w:rsidRPr="00BD5448">
        <w:rPr>
          <w:rFonts w:ascii="Times New Roman" w:hAnsi="Times New Roman"/>
          <w:sz w:val="22"/>
          <w:szCs w:val="22"/>
        </w:rPr>
        <w:t xml:space="preserve"> Tax</w:t>
      </w:r>
      <w:r w:rsidRPr="00110A22">
        <w:rPr>
          <w:rFonts w:ascii="Times New Roman" w:hAnsi="Times New Roman"/>
          <w:sz w:val="22"/>
          <w:szCs w:val="22"/>
        </w:rPr>
        <w:t xml:space="preserve"> Determination.</w:t>
      </w:r>
      <w:r>
        <w:rPr>
          <w:rFonts w:ascii="Times New Roman" w:hAnsi="Times New Roman"/>
          <w:sz w:val="22"/>
          <w:szCs w:val="22"/>
        </w:rPr>
        <w:t xml:space="preserve"> They were published on the ACMA website. Two of thes</w:t>
      </w:r>
      <w:bookmarkStart w:id="1" w:name="_GoBack"/>
      <w:bookmarkEnd w:id="1"/>
      <w:r>
        <w:rPr>
          <w:rFonts w:ascii="Times New Roman" w:hAnsi="Times New Roman"/>
          <w:sz w:val="22"/>
          <w:szCs w:val="22"/>
        </w:rPr>
        <w:t xml:space="preserve">e five submissions </w:t>
      </w:r>
      <w:r w:rsidR="007A5364">
        <w:rPr>
          <w:rFonts w:ascii="Times New Roman" w:hAnsi="Times New Roman"/>
          <w:sz w:val="22"/>
          <w:szCs w:val="22"/>
        </w:rPr>
        <w:t xml:space="preserve">also </w:t>
      </w:r>
      <w:r>
        <w:rPr>
          <w:rFonts w:ascii="Times New Roman" w:hAnsi="Times New Roman"/>
          <w:sz w:val="22"/>
          <w:szCs w:val="22"/>
        </w:rPr>
        <w:t>made comment on the proposals relating to the increase in taxes for CPI. Both supported the proposal.</w:t>
      </w:r>
    </w:p>
    <w:p w14:paraId="5442057D" w14:textId="595D6523" w:rsidR="007E48A8" w:rsidRPr="00101997" w:rsidRDefault="007E48A8" w:rsidP="0031594C">
      <w:pPr>
        <w:spacing w:before="280" w:after="160" w:line="256" w:lineRule="auto"/>
        <w:rPr>
          <w:rFonts w:ascii="Times New Roman" w:hAnsi="Times New Roman"/>
          <w:b/>
          <w:sz w:val="22"/>
          <w:szCs w:val="22"/>
        </w:rPr>
      </w:pPr>
      <w:r w:rsidRPr="00101997">
        <w:rPr>
          <w:rFonts w:ascii="Times New Roman" w:hAnsi="Times New Roman"/>
          <w:b/>
          <w:sz w:val="22"/>
          <w:szCs w:val="22"/>
        </w:rPr>
        <w:t>Regulatory impact assessment</w:t>
      </w:r>
    </w:p>
    <w:p w14:paraId="6EFDDE75" w14:textId="5A4A47C4" w:rsidR="00766064" w:rsidRPr="0031594C" w:rsidRDefault="00766064" w:rsidP="0031594C">
      <w:pPr>
        <w:spacing w:after="160" w:line="257" w:lineRule="auto"/>
        <w:rPr>
          <w:rFonts w:ascii="Times New Roman" w:hAnsi="Times New Roman"/>
          <w:sz w:val="22"/>
          <w:szCs w:val="22"/>
        </w:rPr>
      </w:pPr>
      <w:r w:rsidRPr="00101997">
        <w:rPr>
          <w:rFonts w:ascii="Times New Roman" w:hAnsi="Times New Roman"/>
          <w:sz w:val="22"/>
          <w:szCs w:val="22"/>
        </w:rPr>
        <w:t>The Office of Best Practice Regulation (</w:t>
      </w:r>
      <w:r w:rsidRPr="0031594C">
        <w:rPr>
          <w:rFonts w:ascii="Times New Roman" w:hAnsi="Times New Roman"/>
          <w:b/>
          <w:bCs/>
          <w:sz w:val="22"/>
          <w:szCs w:val="22"/>
        </w:rPr>
        <w:t>OBPR</w:t>
      </w:r>
      <w:r w:rsidRPr="00101997">
        <w:rPr>
          <w:rFonts w:ascii="Times New Roman" w:hAnsi="Times New Roman"/>
          <w:sz w:val="22"/>
          <w:szCs w:val="22"/>
        </w:rPr>
        <w:t xml:space="preserve">) has considered the routine annual escalation of licence tax rates by CPI and formed </w:t>
      </w:r>
      <w:r w:rsidRPr="00A37407">
        <w:rPr>
          <w:rFonts w:ascii="Times New Roman" w:hAnsi="Times New Roman"/>
          <w:sz w:val="22"/>
          <w:szCs w:val="22"/>
        </w:rPr>
        <w:t xml:space="preserve">the opinion that no regulatory impact analysis is required. The OBPR reference number is </w:t>
      </w:r>
      <w:r w:rsidR="002E0192" w:rsidRPr="0031594C">
        <w:rPr>
          <w:rFonts w:ascii="Times New Roman" w:hAnsi="Times New Roman"/>
          <w:sz w:val="22"/>
          <w:szCs w:val="22"/>
        </w:rPr>
        <w:t>2011/12297</w:t>
      </w:r>
      <w:r w:rsidR="00CF628D" w:rsidRPr="003E2324">
        <w:rPr>
          <w:rFonts w:ascii="Times New Roman" w:hAnsi="Times New Roman"/>
          <w:sz w:val="22"/>
          <w:szCs w:val="22"/>
        </w:rPr>
        <w:t>.</w:t>
      </w:r>
    </w:p>
    <w:p w14:paraId="45AA7D21" w14:textId="08B315F1" w:rsidR="007E48A8" w:rsidRPr="00101997" w:rsidRDefault="007E48A8" w:rsidP="0031594C">
      <w:pPr>
        <w:spacing w:before="280" w:after="160" w:line="256" w:lineRule="auto"/>
        <w:rPr>
          <w:rFonts w:ascii="Times New Roman" w:hAnsi="Times New Roman"/>
          <w:b/>
          <w:sz w:val="22"/>
          <w:szCs w:val="22"/>
        </w:rPr>
      </w:pPr>
      <w:r w:rsidRPr="00101997">
        <w:rPr>
          <w:rFonts w:ascii="Times New Roman" w:hAnsi="Times New Roman"/>
          <w:b/>
          <w:sz w:val="22"/>
          <w:szCs w:val="22"/>
        </w:rPr>
        <w:t>Statement of compatibility with human rights</w:t>
      </w:r>
    </w:p>
    <w:p w14:paraId="2D76ABCF" w14:textId="77777777" w:rsidR="00E532A8" w:rsidRDefault="00325FAF" w:rsidP="003E2324">
      <w:pPr>
        <w:spacing w:after="160" w:line="257" w:lineRule="auto"/>
        <w:rPr>
          <w:rFonts w:ascii="Times New Roman" w:hAnsi="Times New Roman"/>
          <w:sz w:val="22"/>
          <w:szCs w:val="22"/>
        </w:rPr>
      </w:pPr>
      <w:r w:rsidRPr="00101997">
        <w:rPr>
          <w:rFonts w:ascii="Times New Roman" w:hAnsi="Times New Roman"/>
          <w:sz w:val="22"/>
          <w:szCs w:val="22"/>
        </w:rPr>
        <w:t xml:space="preserve">Subsection 9(1) of the </w:t>
      </w:r>
      <w:r w:rsidRPr="00101997">
        <w:rPr>
          <w:rFonts w:ascii="Times New Roman" w:hAnsi="Times New Roman"/>
          <w:i/>
          <w:sz w:val="22"/>
          <w:szCs w:val="22"/>
        </w:rPr>
        <w:t>Human Rights (Parliamentary Scrutiny) Act 2011</w:t>
      </w:r>
      <w:r w:rsidRPr="00101997">
        <w:rPr>
          <w:rFonts w:ascii="Times New Roman" w:hAnsi="Times New Roman"/>
          <w:sz w:val="22"/>
          <w:szCs w:val="22"/>
        </w:rPr>
        <w:t xml:space="preserve"> requires a rule maker in relation to a legislative instrument to which section 42 (disallowance) of the </w:t>
      </w:r>
      <w:r w:rsidR="00F0181A" w:rsidRPr="00101997">
        <w:rPr>
          <w:rFonts w:ascii="Times New Roman" w:hAnsi="Times New Roman"/>
          <w:sz w:val="22"/>
          <w:szCs w:val="22"/>
        </w:rPr>
        <w:t>LA</w:t>
      </w:r>
      <w:r w:rsidRPr="00101997">
        <w:rPr>
          <w:rFonts w:ascii="Times New Roman" w:hAnsi="Times New Roman"/>
          <w:sz w:val="22"/>
          <w:szCs w:val="22"/>
        </w:rPr>
        <w:t xml:space="preserve"> applies, to cause a statement of compatibility with human rights to be prepared in respect of that legislative instrument. </w:t>
      </w:r>
    </w:p>
    <w:p w14:paraId="566D5712" w14:textId="66B79FB4" w:rsidR="00CC328A" w:rsidRDefault="006F0740" w:rsidP="0031594C">
      <w:pPr>
        <w:spacing w:after="160" w:line="257" w:lineRule="auto"/>
        <w:rPr>
          <w:rFonts w:ascii="Times New Roman" w:hAnsi="Times New Roman"/>
          <w:b/>
          <w:i/>
          <w:sz w:val="22"/>
          <w:szCs w:val="22"/>
        </w:rPr>
      </w:pPr>
      <w:r w:rsidRPr="00101997">
        <w:rPr>
          <w:rFonts w:ascii="Times New Roman" w:hAnsi="Times New Roman"/>
          <w:sz w:val="22"/>
          <w:szCs w:val="22"/>
        </w:rPr>
        <w:t>This statement has been prepared in accordance with that requirement.</w:t>
      </w:r>
    </w:p>
    <w:p w14:paraId="1118719A" w14:textId="431D4F05" w:rsidR="000B068D" w:rsidRDefault="000B068D" w:rsidP="002A3B00">
      <w:pPr>
        <w:keepNext/>
        <w:spacing w:after="240"/>
        <w:jc w:val="both"/>
        <w:rPr>
          <w:rFonts w:ascii="Times New Roman" w:hAnsi="Times New Roman"/>
          <w:b/>
          <w:i/>
          <w:sz w:val="22"/>
          <w:szCs w:val="22"/>
        </w:rPr>
      </w:pPr>
      <w:r>
        <w:rPr>
          <w:rFonts w:ascii="Times New Roman" w:hAnsi="Times New Roman"/>
          <w:b/>
          <w:i/>
          <w:sz w:val="22"/>
          <w:szCs w:val="22"/>
        </w:rPr>
        <w:t>Overview of the instrument</w:t>
      </w:r>
    </w:p>
    <w:p w14:paraId="1AD600D6" w14:textId="484C84BE" w:rsidR="0087728E" w:rsidRDefault="0087728E" w:rsidP="0087728E">
      <w:pPr>
        <w:spacing w:after="160" w:line="254" w:lineRule="auto"/>
        <w:rPr>
          <w:rFonts w:ascii="Times New Roman" w:hAnsi="Times New Roman"/>
          <w:sz w:val="22"/>
          <w:szCs w:val="22"/>
        </w:rPr>
      </w:pPr>
      <w:r>
        <w:rPr>
          <w:rFonts w:ascii="Times New Roman" w:hAnsi="Times New Roman"/>
          <w:sz w:val="22"/>
          <w:szCs w:val="22"/>
        </w:rPr>
        <w:t xml:space="preserve">The Amendment Determination amends the Tax Determination, which sets the amount of tax payable by receiver licensees, imposed by the Tax Act. The annual tax levied on receiver licences allows the </w:t>
      </w:r>
      <w:r>
        <w:rPr>
          <w:rFonts w:ascii="Times New Roman" w:hAnsi="Times New Roman"/>
          <w:sz w:val="22"/>
          <w:szCs w:val="22"/>
        </w:rPr>
        <w:lastRenderedPageBreak/>
        <w:t>ACMA to create economic incentives for efficient use of the spectrum. It also encourages licensees to use the minimum amount of bandwidth for their needs, to move to less congested bands, and to surrender licences that are no longer needed.</w:t>
      </w:r>
    </w:p>
    <w:p w14:paraId="71CACB21" w14:textId="535D16DC" w:rsidR="000B068D" w:rsidRPr="004D3EF7" w:rsidRDefault="000B068D" w:rsidP="0031594C">
      <w:pPr>
        <w:spacing w:after="160" w:line="257" w:lineRule="auto"/>
        <w:rPr>
          <w:rFonts w:ascii="Times New Roman" w:hAnsi="Times New Roman"/>
          <w:sz w:val="22"/>
          <w:szCs w:val="22"/>
        </w:rPr>
      </w:pPr>
      <w:r>
        <w:rPr>
          <w:rFonts w:ascii="Times New Roman" w:hAnsi="Times New Roman"/>
          <w:sz w:val="22"/>
          <w:szCs w:val="22"/>
        </w:rPr>
        <w:t xml:space="preserve">The Amendment Determination is made under subsection 7(1) of the Tax Act and amends the Tax Determination to increase the taxes </w:t>
      </w:r>
      <w:r w:rsidR="004D5AA9">
        <w:rPr>
          <w:rFonts w:ascii="Times New Roman" w:hAnsi="Times New Roman"/>
          <w:sz w:val="22"/>
          <w:szCs w:val="22"/>
        </w:rPr>
        <w:t>by the CPI</w:t>
      </w:r>
      <w:r w:rsidR="009A5950">
        <w:rPr>
          <w:rFonts w:ascii="Times New Roman" w:hAnsi="Times New Roman"/>
          <w:sz w:val="22"/>
          <w:szCs w:val="22"/>
        </w:rPr>
        <w:t xml:space="preserve"> inflation rate</w:t>
      </w:r>
      <w:r>
        <w:rPr>
          <w:rFonts w:ascii="Times New Roman" w:hAnsi="Times New Roman"/>
          <w:sz w:val="22"/>
          <w:szCs w:val="22"/>
        </w:rPr>
        <w:t xml:space="preserve">. </w:t>
      </w:r>
    </w:p>
    <w:p w14:paraId="0BDF94F2" w14:textId="77777777" w:rsidR="000B068D" w:rsidRDefault="000B068D" w:rsidP="0031594C">
      <w:pPr>
        <w:keepNext/>
        <w:spacing w:after="240"/>
        <w:jc w:val="both"/>
        <w:rPr>
          <w:rFonts w:ascii="Times New Roman" w:hAnsi="Times New Roman"/>
          <w:b/>
          <w:i/>
          <w:sz w:val="22"/>
          <w:szCs w:val="22"/>
        </w:rPr>
      </w:pPr>
      <w:r>
        <w:rPr>
          <w:rFonts w:ascii="Times New Roman" w:hAnsi="Times New Roman"/>
          <w:b/>
          <w:i/>
          <w:sz w:val="22"/>
          <w:szCs w:val="22"/>
        </w:rPr>
        <w:t>Human rights implications</w:t>
      </w:r>
    </w:p>
    <w:p w14:paraId="693C4ACB" w14:textId="7FD9BA0D" w:rsidR="007E48A8" w:rsidRPr="001E1810" w:rsidRDefault="007E48A8" w:rsidP="0031594C">
      <w:pPr>
        <w:spacing w:after="160" w:line="257" w:lineRule="auto"/>
        <w:rPr>
          <w:rFonts w:ascii="Times New Roman" w:hAnsi="Times New Roman"/>
          <w:sz w:val="22"/>
          <w:szCs w:val="22"/>
        </w:rPr>
      </w:pPr>
      <w:r w:rsidRPr="001E1810">
        <w:rPr>
          <w:rFonts w:ascii="Times New Roman" w:hAnsi="Times New Roman"/>
          <w:sz w:val="22"/>
          <w:szCs w:val="22"/>
        </w:rPr>
        <w:t xml:space="preserve">The ACMA has assessed whether the </w:t>
      </w:r>
      <w:r w:rsidR="008C21E6">
        <w:rPr>
          <w:rFonts w:ascii="Times New Roman" w:hAnsi="Times New Roman"/>
          <w:sz w:val="22"/>
          <w:szCs w:val="22"/>
        </w:rPr>
        <w:t>Amendment Determination</w:t>
      </w:r>
      <w:r w:rsidR="008C21E6" w:rsidRPr="001E1810">
        <w:rPr>
          <w:rFonts w:ascii="Times New Roman" w:hAnsi="Times New Roman"/>
          <w:sz w:val="22"/>
          <w:szCs w:val="22"/>
        </w:rPr>
        <w:t xml:space="preserve"> </w:t>
      </w:r>
      <w:r w:rsidRPr="001E1810">
        <w:rPr>
          <w:rFonts w:ascii="Times New Roman" w:hAnsi="Times New Roman"/>
          <w:sz w:val="22"/>
          <w:szCs w:val="22"/>
        </w:rPr>
        <w:t>is compatible with human rights, being the rights and freedoms recognised or declared by the international instruments listed in subsection 3(1) of the</w:t>
      </w:r>
      <w:r w:rsidRPr="001E1810">
        <w:rPr>
          <w:rFonts w:ascii="Times New Roman" w:hAnsi="Times New Roman"/>
          <w:i/>
          <w:sz w:val="22"/>
          <w:szCs w:val="22"/>
        </w:rPr>
        <w:t xml:space="preserve"> Human Rights (Parliamentary Scrutiny) Act 2011 </w:t>
      </w:r>
      <w:r w:rsidRPr="001E1810">
        <w:rPr>
          <w:rFonts w:ascii="Times New Roman" w:hAnsi="Times New Roman"/>
          <w:sz w:val="22"/>
          <w:szCs w:val="22"/>
        </w:rPr>
        <w:t xml:space="preserve">as they apply to Australia. </w:t>
      </w:r>
    </w:p>
    <w:p w14:paraId="55F04EBA" w14:textId="5EC38945" w:rsidR="007E48A8" w:rsidRPr="001E1810" w:rsidRDefault="007E48A8" w:rsidP="0031594C">
      <w:pPr>
        <w:spacing w:after="160" w:line="257" w:lineRule="auto"/>
        <w:rPr>
          <w:rFonts w:ascii="Times New Roman" w:hAnsi="Times New Roman"/>
          <w:sz w:val="22"/>
          <w:szCs w:val="22"/>
        </w:rPr>
      </w:pPr>
      <w:r w:rsidRPr="001E1810">
        <w:rPr>
          <w:rFonts w:ascii="Times New Roman" w:hAnsi="Times New Roman"/>
          <w:sz w:val="22"/>
          <w:szCs w:val="22"/>
        </w:rPr>
        <w:t xml:space="preserve">Having considered the likely impact of the </w:t>
      </w:r>
      <w:r w:rsidR="008C21E6">
        <w:rPr>
          <w:rFonts w:ascii="Times New Roman" w:hAnsi="Times New Roman"/>
          <w:sz w:val="22"/>
          <w:szCs w:val="22"/>
        </w:rPr>
        <w:t>Amendment Determination</w:t>
      </w:r>
      <w:r w:rsidR="008C21E6" w:rsidRPr="001E1810">
        <w:rPr>
          <w:rFonts w:ascii="Times New Roman" w:hAnsi="Times New Roman"/>
          <w:sz w:val="22"/>
          <w:szCs w:val="22"/>
        </w:rPr>
        <w:t xml:space="preserve"> </w:t>
      </w:r>
      <w:r w:rsidRPr="001E1810">
        <w:rPr>
          <w:rFonts w:ascii="Times New Roman" w:hAnsi="Times New Roman"/>
          <w:sz w:val="22"/>
          <w:szCs w:val="22"/>
        </w:rPr>
        <w:t xml:space="preserve">and the nature of the applicable rights and freedoms, the ACMA has formed the view that the instrument does not engage any of those rights or freedoms.  </w:t>
      </w:r>
    </w:p>
    <w:p w14:paraId="5E368B6B" w14:textId="77777777" w:rsidR="00753A28" w:rsidRPr="004D3EF7" w:rsidRDefault="00753A28" w:rsidP="0031594C">
      <w:pPr>
        <w:keepNext/>
        <w:spacing w:after="240"/>
        <w:jc w:val="both"/>
        <w:rPr>
          <w:rFonts w:ascii="Times New Roman" w:hAnsi="Times New Roman"/>
          <w:b/>
          <w:i/>
          <w:snapToGrid w:val="0"/>
          <w:color w:val="000000" w:themeColor="text1"/>
          <w:sz w:val="22"/>
          <w:szCs w:val="22"/>
        </w:rPr>
      </w:pPr>
      <w:r w:rsidRPr="00F45028">
        <w:rPr>
          <w:rFonts w:ascii="Times New Roman" w:hAnsi="Times New Roman"/>
          <w:b/>
          <w:i/>
          <w:snapToGrid w:val="0"/>
          <w:color w:val="000000" w:themeColor="text1"/>
          <w:sz w:val="22"/>
          <w:szCs w:val="22"/>
        </w:rPr>
        <w:t>Conclusion</w:t>
      </w:r>
    </w:p>
    <w:p w14:paraId="22F8DC4A" w14:textId="35723EE4" w:rsidR="007E48A8" w:rsidRPr="001E1810" w:rsidRDefault="00753A28" w:rsidP="0031594C">
      <w:pPr>
        <w:spacing w:after="160" w:line="257" w:lineRule="auto"/>
      </w:pPr>
      <w:r w:rsidRPr="004D3EF7">
        <w:rPr>
          <w:rFonts w:ascii="Times New Roman" w:hAnsi="Times New Roman"/>
          <w:snapToGrid w:val="0"/>
          <w:color w:val="000000" w:themeColor="text1"/>
          <w:sz w:val="22"/>
          <w:szCs w:val="22"/>
        </w:rPr>
        <w:t xml:space="preserve">The </w:t>
      </w:r>
      <w:r>
        <w:rPr>
          <w:rFonts w:ascii="Times New Roman" w:hAnsi="Times New Roman"/>
          <w:snapToGrid w:val="0"/>
          <w:color w:val="000000" w:themeColor="text1"/>
          <w:sz w:val="22"/>
          <w:szCs w:val="22"/>
        </w:rPr>
        <w:t xml:space="preserve">Amendment Determination </w:t>
      </w:r>
      <w:r w:rsidRPr="004D3EF7">
        <w:rPr>
          <w:rFonts w:ascii="Times New Roman" w:hAnsi="Times New Roman"/>
          <w:snapToGrid w:val="0"/>
          <w:color w:val="000000" w:themeColor="text1"/>
          <w:sz w:val="22"/>
          <w:szCs w:val="22"/>
        </w:rPr>
        <w:t>is compatible with human rights and freedoms as it does not raise any human rights issues.</w:t>
      </w:r>
      <w:r w:rsidR="007E48A8" w:rsidRPr="001E1810">
        <w:br w:type="page"/>
      </w:r>
    </w:p>
    <w:p w14:paraId="4027BB61" w14:textId="77777777" w:rsidR="007E48A8" w:rsidRPr="001E1810" w:rsidRDefault="007E48A8" w:rsidP="0031594C">
      <w:pPr>
        <w:spacing w:after="160" w:line="256" w:lineRule="auto"/>
        <w:jc w:val="right"/>
        <w:rPr>
          <w:rFonts w:ascii="Times New Roman" w:hAnsi="Times New Roman"/>
          <w:b/>
          <w:sz w:val="22"/>
          <w:szCs w:val="22"/>
        </w:rPr>
      </w:pPr>
      <w:r w:rsidRPr="0031594C">
        <w:rPr>
          <w:rFonts w:ascii="Times New Roman" w:eastAsiaTheme="minorHAnsi" w:hAnsi="Times New Roman"/>
          <w:b/>
          <w:sz w:val="28"/>
          <w:szCs w:val="28"/>
          <w:lang w:bidi="ar-SA"/>
        </w:rPr>
        <w:lastRenderedPageBreak/>
        <w:t>Attachment</w:t>
      </w:r>
      <w:r w:rsidRPr="001E1810">
        <w:rPr>
          <w:rFonts w:ascii="Times New Roman" w:hAnsi="Times New Roman"/>
          <w:b/>
          <w:sz w:val="22"/>
          <w:szCs w:val="22"/>
        </w:rPr>
        <w:t xml:space="preserve"> A</w:t>
      </w:r>
    </w:p>
    <w:p w14:paraId="10A08E14" w14:textId="03E74F58" w:rsidR="00F85481" w:rsidRPr="00462EE9" w:rsidRDefault="00F85481" w:rsidP="0031594C">
      <w:pPr>
        <w:spacing w:after="160" w:line="256" w:lineRule="auto"/>
        <w:jc w:val="center"/>
        <w:rPr>
          <w:rFonts w:ascii="Times New Roman" w:hAnsi="Times New Roman"/>
          <w:b/>
          <w:sz w:val="22"/>
          <w:szCs w:val="22"/>
        </w:rPr>
      </w:pPr>
      <w:r w:rsidRPr="00462EE9">
        <w:rPr>
          <w:rFonts w:ascii="Times New Roman" w:hAnsi="Times New Roman"/>
          <w:b/>
          <w:sz w:val="22"/>
          <w:szCs w:val="22"/>
        </w:rPr>
        <w:t xml:space="preserve">Notes to </w:t>
      </w:r>
      <w:r w:rsidRPr="0031594C">
        <w:rPr>
          <w:rFonts w:ascii="Times New Roman" w:eastAsiaTheme="minorHAnsi" w:hAnsi="Times New Roman"/>
          <w:b/>
          <w:sz w:val="22"/>
          <w:szCs w:val="22"/>
          <w:lang w:bidi="ar-SA"/>
        </w:rPr>
        <w:t>the</w:t>
      </w:r>
      <w:r w:rsidRPr="00462EE9">
        <w:rPr>
          <w:rFonts w:ascii="Times New Roman" w:hAnsi="Times New Roman"/>
          <w:b/>
          <w:sz w:val="22"/>
          <w:szCs w:val="22"/>
        </w:rPr>
        <w:t xml:space="preserve"> </w:t>
      </w:r>
      <w:r w:rsidRPr="00462EE9">
        <w:rPr>
          <w:rFonts w:ascii="Times New Roman" w:hAnsi="Times New Roman"/>
          <w:b/>
          <w:i/>
          <w:sz w:val="22"/>
          <w:szCs w:val="22"/>
        </w:rPr>
        <w:t>Radiocommunications (Receiver Licence</w:t>
      </w:r>
      <w:r w:rsidR="00641DB4" w:rsidRPr="00462EE9">
        <w:rPr>
          <w:rFonts w:ascii="Times New Roman" w:hAnsi="Times New Roman"/>
          <w:b/>
          <w:i/>
          <w:sz w:val="22"/>
          <w:szCs w:val="22"/>
        </w:rPr>
        <w:t xml:space="preserve"> Tax</w:t>
      </w:r>
      <w:r w:rsidRPr="00462EE9">
        <w:rPr>
          <w:rFonts w:ascii="Times New Roman" w:hAnsi="Times New Roman"/>
          <w:b/>
          <w:i/>
          <w:sz w:val="22"/>
          <w:szCs w:val="22"/>
        </w:rPr>
        <w:t>) Amendment Determination 20</w:t>
      </w:r>
      <w:r w:rsidR="00221F45" w:rsidRPr="00462EE9">
        <w:rPr>
          <w:rFonts w:ascii="Times New Roman" w:hAnsi="Times New Roman"/>
          <w:b/>
          <w:i/>
          <w:sz w:val="22"/>
          <w:szCs w:val="22"/>
        </w:rPr>
        <w:t>20</w:t>
      </w:r>
      <w:r w:rsidRPr="00462EE9">
        <w:rPr>
          <w:rFonts w:ascii="Times New Roman" w:hAnsi="Times New Roman"/>
          <w:b/>
          <w:i/>
          <w:sz w:val="22"/>
          <w:szCs w:val="22"/>
        </w:rPr>
        <w:t xml:space="preserve"> (No.1)</w:t>
      </w:r>
    </w:p>
    <w:p w14:paraId="7A774CC9" w14:textId="328B7BC8" w:rsidR="00F85481" w:rsidRPr="001E1810" w:rsidRDefault="00F85481" w:rsidP="0031594C">
      <w:pPr>
        <w:spacing w:after="160" w:line="256" w:lineRule="auto"/>
        <w:rPr>
          <w:rFonts w:ascii="Times New Roman" w:hAnsi="Times New Roman"/>
          <w:b/>
          <w:sz w:val="22"/>
          <w:szCs w:val="22"/>
        </w:rPr>
      </w:pPr>
      <w:r w:rsidRPr="001E1810">
        <w:rPr>
          <w:rFonts w:ascii="Times New Roman" w:hAnsi="Times New Roman"/>
          <w:b/>
          <w:sz w:val="22"/>
          <w:szCs w:val="22"/>
        </w:rPr>
        <w:t>Section 1</w:t>
      </w:r>
      <w:r w:rsidRPr="001E1810">
        <w:rPr>
          <w:rFonts w:ascii="Times New Roman" w:hAnsi="Times New Roman"/>
          <w:b/>
          <w:sz w:val="22"/>
          <w:szCs w:val="22"/>
        </w:rPr>
        <w:tab/>
        <w:t>Name</w:t>
      </w:r>
    </w:p>
    <w:p w14:paraId="4DC9ABB6" w14:textId="32B4DB24" w:rsidR="00F85481" w:rsidRDefault="00F85481" w:rsidP="0031594C">
      <w:pPr>
        <w:spacing w:after="160"/>
        <w:rPr>
          <w:rFonts w:ascii="Times New Roman" w:hAnsi="Times New Roman"/>
          <w:sz w:val="22"/>
          <w:szCs w:val="22"/>
        </w:rPr>
      </w:pPr>
      <w:r w:rsidRPr="001E1810">
        <w:rPr>
          <w:rFonts w:ascii="Times New Roman" w:hAnsi="Times New Roman"/>
          <w:sz w:val="22"/>
          <w:szCs w:val="22"/>
        </w:rPr>
        <w:t xml:space="preserve">This </w:t>
      </w:r>
      <w:r w:rsidRPr="0031594C">
        <w:rPr>
          <w:rFonts w:ascii="Times New Roman" w:eastAsiaTheme="minorHAnsi" w:hAnsi="Times New Roman"/>
          <w:sz w:val="22"/>
          <w:szCs w:val="22"/>
          <w:lang w:bidi="ar-SA"/>
        </w:rPr>
        <w:t>section</w:t>
      </w:r>
      <w:r w:rsidRPr="001E1810">
        <w:rPr>
          <w:rFonts w:ascii="Times New Roman" w:hAnsi="Times New Roman"/>
          <w:sz w:val="22"/>
          <w:szCs w:val="22"/>
        </w:rPr>
        <w:t xml:space="preserve"> provides for the </w:t>
      </w:r>
      <w:r w:rsidR="00D43E6E">
        <w:rPr>
          <w:rFonts w:ascii="Times New Roman" w:hAnsi="Times New Roman"/>
          <w:sz w:val="22"/>
          <w:szCs w:val="22"/>
        </w:rPr>
        <w:t>Amendment Determination</w:t>
      </w:r>
      <w:r w:rsidRPr="001E1810">
        <w:rPr>
          <w:rFonts w:ascii="Times New Roman" w:hAnsi="Times New Roman"/>
          <w:sz w:val="22"/>
          <w:szCs w:val="22"/>
        </w:rPr>
        <w:t xml:space="preserve"> to be cited as the </w:t>
      </w:r>
      <w:r w:rsidR="005C4C91">
        <w:rPr>
          <w:rFonts w:ascii="Times New Roman" w:hAnsi="Times New Roman"/>
          <w:i/>
          <w:sz w:val="22"/>
          <w:szCs w:val="22"/>
        </w:rPr>
        <w:t>Radiocommunications (Receiver Licence Tax) Amendment Determination 20</w:t>
      </w:r>
      <w:r w:rsidR="00023AA0">
        <w:rPr>
          <w:rFonts w:ascii="Times New Roman" w:hAnsi="Times New Roman"/>
          <w:i/>
          <w:sz w:val="22"/>
          <w:szCs w:val="22"/>
        </w:rPr>
        <w:t>20</w:t>
      </w:r>
      <w:r w:rsidR="005C4C91">
        <w:rPr>
          <w:rFonts w:ascii="Times New Roman" w:hAnsi="Times New Roman"/>
          <w:i/>
          <w:sz w:val="22"/>
          <w:szCs w:val="22"/>
        </w:rPr>
        <w:t xml:space="preserve"> (No. 1)</w:t>
      </w:r>
      <w:r w:rsidRPr="001E1810">
        <w:rPr>
          <w:rFonts w:ascii="Times New Roman" w:hAnsi="Times New Roman"/>
          <w:sz w:val="22"/>
          <w:szCs w:val="22"/>
        </w:rPr>
        <w:t>.</w:t>
      </w:r>
    </w:p>
    <w:p w14:paraId="4CCD4626" w14:textId="77777777" w:rsidR="00F85481" w:rsidRPr="001E1810" w:rsidRDefault="00F85481" w:rsidP="0031594C">
      <w:pPr>
        <w:spacing w:after="160" w:line="256" w:lineRule="auto"/>
        <w:rPr>
          <w:rFonts w:ascii="Times New Roman" w:hAnsi="Times New Roman"/>
          <w:b/>
          <w:sz w:val="22"/>
          <w:szCs w:val="22"/>
        </w:rPr>
      </w:pPr>
      <w:r w:rsidRPr="001E1810">
        <w:rPr>
          <w:rFonts w:ascii="Times New Roman" w:hAnsi="Times New Roman"/>
          <w:b/>
          <w:sz w:val="22"/>
          <w:szCs w:val="22"/>
        </w:rPr>
        <w:t>Section 2</w:t>
      </w:r>
      <w:r w:rsidRPr="001E1810">
        <w:rPr>
          <w:rFonts w:ascii="Times New Roman" w:hAnsi="Times New Roman"/>
          <w:b/>
          <w:sz w:val="22"/>
          <w:szCs w:val="22"/>
        </w:rPr>
        <w:tab/>
        <w:t>Commencement</w:t>
      </w:r>
    </w:p>
    <w:p w14:paraId="09FE0DD8" w14:textId="24166DCB" w:rsidR="00F74A13" w:rsidRDefault="00F85481" w:rsidP="00D43E6E">
      <w:pPr>
        <w:spacing w:after="160"/>
        <w:rPr>
          <w:rFonts w:ascii="Times New Roman" w:hAnsi="Times New Roman"/>
          <w:sz w:val="22"/>
          <w:szCs w:val="22"/>
        </w:rPr>
      </w:pPr>
      <w:r w:rsidRPr="001E1810">
        <w:rPr>
          <w:rFonts w:ascii="Times New Roman" w:hAnsi="Times New Roman"/>
          <w:sz w:val="22"/>
          <w:szCs w:val="22"/>
        </w:rPr>
        <w:t xml:space="preserve">This section provides </w:t>
      </w:r>
      <w:r w:rsidR="00D43E6E">
        <w:rPr>
          <w:rFonts w:ascii="Times New Roman" w:hAnsi="Times New Roman"/>
          <w:sz w:val="22"/>
          <w:szCs w:val="22"/>
        </w:rPr>
        <w:t>for</w:t>
      </w:r>
      <w:r w:rsidRPr="001E1810">
        <w:rPr>
          <w:rFonts w:ascii="Times New Roman" w:hAnsi="Times New Roman"/>
          <w:sz w:val="22"/>
          <w:szCs w:val="22"/>
        </w:rPr>
        <w:t xml:space="preserve"> the Amendment Determination </w:t>
      </w:r>
      <w:r w:rsidR="00D43E6E">
        <w:rPr>
          <w:rFonts w:ascii="Times New Roman" w:hAnsi="Times New Roman"/>
          <w:sz w:val="22"/>
          <w:szCs w:val="22"/>
        </w:rPr>
        <w:t xml:space="preserve">to </w:t>
      </w:r>
      <w:r w:rsidRPr="001E1810">
        <w:rPr>
          <w:rFonts w:ascii="Times New Roman" w:hAnsi="Times New Roman"/>
          <w:sz w:val="22"/>
          <w:szCs w:val="22"/>
        </w:rPr>
        <w:t xml:space="preserve">commence </w:t>
      </w:r>
      <w:r w:rsidR="00AA6EB1">
        <w:rPr>
          <w:rFonts w:ascii="Times New Roman" w:hAnsi="Times New Roman"/>
          <w:sz w:val="22"/>
          <w:szCs w:val="22"/>
        </w:rPr>
        <w:t xml:space="preserve">at the start of the </w:t>
      </w:r>
      <w:r w:rsidRPr="001E1810">
        <w:rPr>
          <w:rFonts w:ascii="Times New Roman" w:hAnsi="Times New Roman"/>
          <w:sz w:val="22"/>
          <w:szCs w:val="22"/>
        </w:rPr>
        <w:t>day after</w:t>
      </w:r>
      <w:r w:rsidR="00C11658">
        <w:rPr>
          <w:rFonts w:ascii="Times New Roman" w:hAnsi="Times New Roman"/>
          <w:sz w:val="22"/>
          <w:szCs w:val="22"/>
        </w:rPr>
        <w:t xml:space="preserve"> the day</w:t>
      </w:r>
      <w:r w:rsidRPr="001E1810">
        <w:rPr>
          <w:rFonts w:ascii="Times New Roman" w:hAnsi="Times New Roman"/>
          <w:sz w:val="22"/>
          <w:szCs w:val="22"/>
        </w:rPr>
        <w:t xml:space="preserve"> it is registered</w:t>
      </w:r>
      <w:r w:rsidR="005C4C91">
        <w:rPr>
          <w:rFonts w:ascii="Times New Roman" w:hAnsi="Times New Roman"/>
          <w:sz w:val="22"/>
          <w:szCs w:val="22"/>
        </w:rPr>
        <w:t xml:space="preserve"> on the Federal Register of Legislation</w:t>
      </w:r>
      <w:r w:rsidR="00F74A13">
        <w:rPr>
          <w:rFonts w:ascii="Times New Roman" w:hAnsi="Times New Roman"/>
          <w:sz w:val="22"/>
          <w:szCs w:val="22"/>
        </w:rPr>
        <w:t>.</w:t>
      </w:r>
    </w:p>
    <w:p w14:paraId="7A090242" w14:textId="16A813D0" w:rsidR="00F85481" w:rsidRDefault="00F74A13" w:rsidP="0031594C">
      <w:pPr>
        <w:spacing w:after="160"/>
        <w:rPr>
          <w:rFonts w:ascii="Times New Roman" w:hAnsi="Times New Roman"/>
          <w:sz w:val="22"/>
          <w:szCs w:val="22"/>
        </w:rPr>
      </w:pPr>
      <w:r>
        <w:rPr>
          <w:rFonts w:ascii="Times New Roman" w:hAnsi="Times New Roman"/>
          <w:sz w:val="22"/>
          <w:szCs w:val="22"/>
        </w:rPr>
        <w:t>The Federal Register of Legislation may</w:t>
      </w:r>
      <w:r w:rsidR="005C4C91">
        <w:rPr>
          <w:rFonts w:ascii="Times New Roman" w:hAnsi="Times New Roman"/>
          <w:sz w:val="22"/>
          <w:szCs w:val="22"/>
        </w:rPr>
        <w:t xml:space="preserve"> be accessed</w:t>
      </w:r>
      <w:r w:rsidR="00825325">
        <w:rPr>
          <w:rFonts w:ascii="Times New Roman" w:hAnsi="Times New Roman"/>
          <w:sz w:val="22"/>
          <w:szCs w:val="22"/>
        </w:rPr>
        <w:t>, free of charge,</w:t>
      </w:r>
      <w:r w:rsidR="005C4C91">
        <w:rPr>
          <w:rFonts w:ascii="Times New Roman" w:hAnsi="Times New Roman"/>
          <w:sz w:val="22"/>
          <w:szCs w:val="22"/>
        </w:rPr>
        <w:t xml:space="preserve"> at</w:t>
      </w:r>
      <w:r w:rsidR="00B715A5">
        <w:rPr>
          <w:rFonts w:ascii="Times New Roman" w:hAnsi="Times New Roman"/>
          <w:sz w:val="22"/>
          <w:szCs w:val="22"/>
        </w:rPr>
        <w:t xml:space="preserve"> </w:t>
      </w:r>
      <w:hyperlink r:id="rId14" w:history="1">
        <w:r w:rsidR="00B715A5" w:rsidRPr="004F15E1">
          <w:rPr>
            <w:rStyle w:val="Hyperlink"/>
            <w:rFonts w:ascii="Times New Roman" w:hAnsi="Times New Roman"/>
            <w:sz w:val="22"/>
            <w:szCs w:val="22"/>
          </w:rPr>
          <w:t>www.legislation.gov.au</w:t>
        </w:r>
      </w:hyperlink>
      <w:r w:rsidR="00B715A5">
        <w:rPr>
          <w:rFonts w:ascii="Times New Roman" w:hAnsi="Times New Roman"/>
          <w:sz w:val="22"/>
          <w:szCs w:val="22"/>
        </w:rPr>
        <w:t xml:space="preserve">. </w:t>
      </w:r>
    </w:p>
    <w:p w14:paraId="46A891BE" w14:textId="77777777" w:rsidR="00F85481" w:rsidRPr="001E1810" w:rsidRDefault="00F85481" w:rsidP="0031594C">
      <w:pPr>
        <w:spacing w:after="160" w:line="256" w:lineRule="auto"/>
        <w:rPr>
          <w:rFonts w:ascii="Times New Roman" w:hAnsi="Times New Roman"/>
          <w:b/>
          <w:sz w:val="22"/>
          <w:szCs w:val="22"/>
        </w:rPr>
      </w:pPr>
      <w:r w:rsidRPr="001E1810">
        <w:rPr>
          <w:rFonts w:ascii="Times New Roman" w:hAnsi="Times New Roman"/>
          <w:b/>
          <w:sz w:val="22"/>
          <w:szCs w:val="22"/>
        </w:rPr>
        <w:t>Section 3</w:t>
      </w:r>
      <w:r w:rsidRPr="001E1810">
        <w:rPr>
          <w:rFonts w:ascii="Times New Roman" w:hAnsi="Times New Roman"/>
          <w:b/>
          <w:sz w:val="22"/>
          <w:szCs w:val="22"/>
        </w:rPr>
        <w:tab/>
        <w:t>Authority</w:t>
      </w:r>
    </w:p>
    <w:p w14:paraId="4BEBF1ED" w14:textId="2C1DE743" w:rsidR="00F85481" w:rsidRPr="001E1810" w:rsidRDefault="00F85481" w:rsidP="0031594C">
      <w:pPr>
        <w:spacing w:after="160"/>
        <w:rPr>
          <w:rFonts w:ascii="Times New Roman" w:hAnsi="Times New Roman"/>
          <w:sz w:val="22"/>
          <w:szCs w:val="22"/>
        </w:rPr>
      </w:pPr>
      <w:r w:rsidRPr="001E1810">
        <w:rPr>
          <w:rFonts w:ascii="Times New Roman" w:hAnsi="Times New Roman"/>
          <w:sz w:val="22"/>
          <w:szCs w:val="22"/>
        </w:rPr>
        <w:t xml:space="preserve">Section 3 provides that the Amendment Determination is made under subsection 7(1) of the </w:t>
      </w:r>
      <w:r w:rsidR="00824D6A">
        <w:rPr>
          <w:rFonts w:ascii="Times New Roman" w:hAnsi="Times New Roman"/>
          <w:sz w:val="22"/>
          <w:szCs w:val="22"/>
        </w:rPr>
        <w:t xml:space="preserve">Tax Act. </w:t>
      </w:r>
    </w:p>
    <w:p w14:paraId="35ACEB03" w14:textId="3EC8688A" w:rsidR="00F85481" w:rsidRPr="001E1810" w:rsidRDefault="00F85481" w:rsidP="0031594C">
      <w:pPr>
        <w:spacing w:after="160" w:line="256" w:lineRule="auto"/>
        <w:rPr>
          <w:rFonts w:ascii="Times New Roman" w:hAnsi="Times New Roman"/>
          <w:b/>
          <w:sz w:val="22"/>
          <w:szCs w:val="22"/>
        </w:rPr>
      </w:pPr>
      <w:r w:rsidRPr="001E1810">
        <w:rPr>
          <w:rFonts w:ascii="Times New Roman" w:hAnsi="Times New Roman"/>
          <w:b/>
          <w:sz w:val="22"/>
          <w:szCs w:val="22"/>
        </w:rPr>
        <w:t>Section 4</w:t>
      </w:r>
      <w:r w:rsidRPr="001E1810">
        <w:rPr>
          <w:rFonts w:ascii="Times New Roman" w:hAnsi="Times New Roman"/>
          <w:b/>
          <w:sz w:val="22"/>
          <w:szCs w:val="22"/>
        </w:rPr>
        <w:tab/>
        <w:t>Amendments</w:t>
      </w:r>
    </w:p>
    <w:p w14:paraId="45C0AABB" w14:textId="7C506791" w:rsidR="00F85481" w:rsidRPr="001E1810" w:rsidRDefault="00F85481" w:rsidP="0031594C">
      <w:pPr>
        <w:spacing w:after="160"/>
        <w:rPr>
          <w:rFonts w:ascii="Times New Roman" w:hAnsi="Times New Roman"/>
          <w:sz w:val="22"/>
          <w:szCs w:val="22"/>
        </w:rPr>
      </w:pPr>
      <w:r w:rsidRPr="001E1810">
        <w:rPr>
          <w:rFonts w:ascii="Times New Roman" w:hAnsi="Times New Roman"/>
          <w:sz w:val="22"/>
          <w:szCs w:val="22"/>
        </w:rPr>
        <w:t xml:space="preserve">Section 4 provides that </w:t>
      </w:r>
      <w:r w:rsidR="00256731">
        <w:rPr>
          <w:rFonts w:ascii="Times New Roman" w:hAnsi="Times New Roman"/>
          <w:sz w:val="22"/>
          <w:szCs w:val="22"/>
        </w:rPr>
        <w:t xml:space="preserve">the Tax Determination is amended </w:t>
      </w:r>
      <w:r w:rsidR="002C254A">
        <w:rPr>
          <w:rFonts w:ascii="Times New Roman" w:hAnsi="Times New Roman"/>
          <w:sz w:val="22"/>
          <w:szCs w:val="22"/>
        </w:rPr>
        <w:t xml:space="preserve">as set out in </w:t>
      </w:r>
      <w:r w:rsidRPr="001E1810">
        <w:rPr>
          <w:rFonts w:ascii="Times New Roman" w:hAnsi="Times New Roman"/>
          <w:sz w:val="22"/>
          <w:szCs w:val="22"/>
        </w:rPr>
        <w:t xml:space="preserve">Schedule 1 of the Amendment Determination. </w:t>
      </w:r>
    </w:p>
    <w:p w14:paraId="7CC64DAC" w14:textId="123DBEEC" w:rsidR="00853C6A" w:rsidRPr="001E1810" w:rsidRDefault="00853C6A" w:rsidP="0031594C">
      <w:pPr>
        <w:spacing w:after="160" w:line="256" w:lineRule="auto"/>
        <w:rPr>
          <w:rFonts w:ascii="Times New Roman" w:hAnsi="Times New Roman"/>
          <w:b/>
          <w:sz w:val="22"/>
          <w:szCs w:val="22"/>
        </w:rPr>
      </w:pPr>
      <w:r w:rsidRPr="001E1810">
        <w:rPr>
          <w:rFonts w:ascii="Times New Roman" w:hAnsi="Times New Roman"/>
          <w:b/>
          <w:sz w:val="22"/>
          <w:szCs w:val="22"/>
        </w:rPr>
        <w:t>Schedule 1</w:t>
      </w:r>
      <w:r w:rsidRPr="001E1810">
        <w:rPr>
          <w:rFonts w:ascii="Times New Roman" w:hAnsi="Times New Roman"/>
          <w:b/>
          <w:sz w:val="22"/>
          <w:szCs w:val="22"/>
        </w:rPr>
        <w:tab/>
        <w:t xml:space="preserve">Amendments </w:t>
      </w:r>
    </w:p>
    <w:p w14:paraId="5E9EBBA4" w14:textId="77777777" w:rsidR="00853C6A" w:rsidRPr="00F45028" w:rsidRDefault="00853C6A" w:rsidP="0031594C">
      <w:pPr>
        <w:spacing w:after="160" w:line="256" w:lineRule="auto"/>
        <w:rPr>
          <w:rFonts w:ascii="Times New Roman" w:hAnsi="Times New Roman"/>
          <w:sz w:val="22"/>
          <w:szCs w:val="22"/>
        </w:rPr>
      </w:pPr>
      <w:r w:rsidRPr="0031594C">
        <w:rPr>
          <w:rFonts w:ascii="Times New Roman" w:hAnsi="Times New Roman"/>
          <w:b/>
          <w:sz w:val="22"/>
          <w:szCs w:val="22"/>
        </w:rPr>
        <w:t>Item</w:t>
      </w:r>
      <w:r w:rsidRPr="001E1810">
        <w:rPr>
          <w:rFonts w:ascii="Times New Roman" w:hAnsi="Times New Roman"/>
          <w:sz w:val="22"/>
          <w:szCs w:val="22"/>
        </w:rPr>
        <w:t xml:space="preserve"> </w:t>
      </w:r>
      <w:r w:rsidRPr="0031594C">
        <w:rPr>
          <w:rFonts w:ascii="Times New Roman" w:hAnsi="Times New Roman"/>
          <w:b/>
          <w:bCs/>
          <w:sz w:val="22"/>
          <w:szCs w:val="22"/>
        </w:rPr>
        <w:t>1</w:t>
      </w:r>
    </w:p>
    <w:p w14:paraId="29516D41" w14:textId="79EA7969" w:rsidR="00853C6A" w:rsidRPr="001E1810" w:rsidRDefault="00853C6A" w:rsidP="0031594C">
      <w:pPr>
        <w:spacing w:after="160"/>
        <w:rPr>
          <w:rFonts w:ascii="Times New Roman" w:hAnsi="Times New Roman"/>
          <w:sz w:val="22"/>
          <w:szCs w:val="22"/>
        </w:rPr>
      </w:pPr>
      <w:r w:rsidRPr="001E1810">
        <w:rPr>
          <w:rFonts w:ascii="Times New Roman" w:hAnsi="Times New Roman"/>
          <w:sz w:val="22"/>
          <w:szCs w:val="22"/>
        </w:rPr>
        <w:t xml:space="preserve">Item </w:t>
      </w:r>
      <w:r w:rsidR="00FB2332">
        <w:rPr>
          <w:rFonts w:ascii="Times New Roman" w:hAnsi="Times New Roman"/>
          <w:sz w:val="22"/>
          <w:szCs w:val="22"/>
        </w:rPr>
        <w:t xml:space="preserve">1 amends the definition of </w:t>
      </w:r>
      <w:r w:rsidR="001D2545" w:rsidRPr="0031594C">
        <w:rPr>
          <w:rFonts w:ascii="Times New Roman" w:hAnsi="Times New Roman"/>
          <w:b/>
          <w:bCs/>
          <w:i/>
          <w:sz w:val="22"/>
          <w:szCs w:val="22"/>
        </w:rPr>
        <w:t>minimum annual amount</w:t>
      </w:r>
      <w:r w:rsidR="001D2545">
        <w:rPr>
          <w:rFonts w:ascii="Times New Roman" w:hAnsi="Times New Roman"/>
          <w:i/>
          <w:sz w:val="22"/>
          <w:szCs w:val="22"/>
        </w:rPr>
        <w:t xml:space="preserve"> </w:t>
      </w:r>
      <w:r w:rsidR="001D2545">
        <w:rPr>
          <w:rFonts w:ascii="Times New Roman" w:hAnsi="Times New Roman"/>
          <w:sz w:val="22"/>
          <w:szCs w:val="22"/>
        </w:rPr>
        <w:t xml:space="preserve">in section 3 of the Tax Determination to increase </w:t>
      </w:r>
      <w:r w:rsidRPr="001E1810">
        <w:rPr>
          <w:rFonts w:ascii="Times New Roman" w:hAnsi="Times New Roman"/>
          <w:sz w:val="22"/>
          <w:szCs w:val="22"/>
        </w:rPr>
        <w:t xml:space="preserve">the minimum tax amount from </w:t>
      </w:r>
      <w:r w:rsidR="001D2545">
        <w:rPr>
          <w:rFonts w:ascii="Times New Roman" w:hAnsi="Times New Roman"/>
          <w:sz w:val="22"/>
          <w:szCs w:val="22"/>
        </w:rPr>
        <w:t>$</w:t>
      </w:r>
      <w:r w:rsidRPr="001E1810">
        <w:rPr>
          <w:rFonts w:ascii="Times New Roman" w:hAnsi="Times New Roman"/>
          <w:sz w:val="22"/>
          <w:szCs w:val="22"/>
        </w:rPr>
        <w:t>4</w:t>
      </w:r>
      <w:r w:rsidR="00023AA0">
        <w:rPr>
          <w:rFonts w:ascii="Times New Roman" w:hAnsi="Times New Roman"/>
          <w:sz w:val="22"/>
          <w:szCs w:val="22"/>
        </w:rPr>
        <w:t>1</w:t>
      </w:r>
      <w:r w:rsidRPr="001E1810">
        <w:rPr>
          <w:rFonts w:ascii="Times New Roman" w:hAnsi="Times New Roman"/>
          <w:sz w:val="22"/>
          <w:szCs w:val="22"/>
        </w:rPr>
        <w:t>.</w:t>
      </w:r>
      <w:r w:rsidR="00023AA0">
        <w:rPr>
          <w:rFonts w:ascii="Times New Roman" w:hAnsi="Times New Roman"/>
          <w:sz w:val="22"/>
          <w:szCs w:val="22"/>
        </w:rPr>
        <w:t>17</w:t>
      </w:r>
      <w:r w:rsidRPr="001E1810">
        <w:rPr>
          <w:rFonts w:ascii="Times New Roman" w:hAnsi="Times New Roman"/>
          <w:sz w:val="22"/>
          <w:szCs w:val="22"/>
        </w:rPr>
        <w:t xml:space="preserve"> to </w:t>
      </w:r>
      <w:r w:rsidR="001D2545">
        <w:rPr>
          <w:rFonts w:ascii="Times New Roman" w:hAnsi="Times New Roman"/>
          <w:sz w:val="22"/>
          <w:szCs w:val="22"/>
        </w:rPr>
        <w:t>$</w:t>
      </w:r>
      <w:r w:rsidRPr="001E1810">
        <w:rPr>
          <w:rFonts w:ascii="Times New Roman" w:hAnsi="Times New Roman"/>
          <w:sz w:val="22"/>
          <w:szCs w:val="22"/>
        </w:rPr>
        <w:t>41.</w:t>
      </w:r>
      <w:r w:rsidR="00023AA0">
        <w:rPr>
          <w:rFonts w:ascii="Times New Roman" w:hAnsi="Times New Roman"/>
          <w:sz w:val="22"/>
          <w:szCs w:val="22"/>
        </w:rPr>
        <w:t>83</w:t>
      </w:r>
      <w:r w:rsidR="00A84F01">
        <w:rPr>
          <w:rFonts w:ascii="Times New Roman" w:hAnsi="Times New Roman"/>
          <w:sz w:val="22"/>
          <w:szCs w:val="22"/>
        </w:rPr>
        <w:t xml:space="preserve"> (</w:t>
      </w:r>
      <w:r w:rsidR="001A60F2">
        <w:rPr>
          <w:rFonts w:ascii="Times New Roman" w:hAnsi="Times New Roman"/>
          <w:sz w:val="22"/>
          <w:szCs w:val="22"/>
        </w:rPr>
        <w:t>1.6</w:t>
      </w:r>
      <w:r w:rsidR="00A84F01">
        <w:rPr>
          <w:rFonts w:ascii="Times New Roman" w:hAnsi="Times New Roman"/>
          <w:sz w:val="22"/>
          <w:szCs w:val="22"/>
        </w:rPr>
        <w:t xml:space="preserve"> percent)</w:t>
      </w:r>
      <w:r w:rsidRPr="001E1810">
        <w:rPr>
          <w:rFonts w:ascii="Times New Roman" w:hAnsi="Times New Roman"/>
          <w:sz w:val="22"/>
          <w:szCs w:val="22"/>
        </w:rPr>
        <w:t>, to reflect changes in the</w:t>
      </w:r>
      <w:r w:rsidR="00900A2A">
        <w:rPr>
          <w:rFonts w:ascii="Times New Roman" w:hAnsi="Times New Roman"/>
          <w:sz w:val="22"/>
          <w:szCs w:val="22"/>
        </w:rPr>
        <w:t xml:space="preserve"> </w:t>
      </w:r>
      <w:r w:rsidR="001D2545">
        <w:rPr>
          <w:rFonts w:ascii="Times New Roman" w:hAnsi="Times New Roman"/>
          <w:sz w:val="22"/>
          <w:szCs w:val="22"/>
        </w:rPr>
        <w:t>CPI</w:t>
      </w:r>
      <w:r w:rsidRPr="001E1810">
        <w:rPr>
          <w:rFonts w:ascii="Times New Roman" w:hAnsi="Times New Roman"/>
          <w:sz w:val="22"/>
          <w:szCs w:val="22"/>
        </w:rPr>
        <w:t xml:space="preserve">. </w:t>
      </w:r>
    </w:p>
    <w:p w14:paraId="35390CB3" w14:textId="0DD764DC" w:rsidR="00853C6A" w:rsidRPr="001E1810" w:rsidRDefault="00853C6A" w:rsidP="0031594C">
      <w:pPr>
        <w:spacing w:after="160" w:line="256" w:lineRule="auto"/>
        <w:rPr>
          <w:rFonts w:ascii="Times New Roman" w:hAnsi="Times New Roman"/>
          <w:b/>
          <w:sz w:val="22"/>
          <w:szCs w:val="22"/>
        </w:rPr>
      </w:pPr>
      <w:r w:rsidRPr="001E1810">
        <w:rPr>
          <w:rFonts w:ascii="Times New Roman" w:hAnsi="Times New Roman"/>
          <w:b/>
          <w:sz w:val="22"/>
          <w:szCs w:val="22"/>
        </w:rPr>
        <w:t xml:space="preserve">Item 2 </w:t>
      </w:r>
    </w:p>
    <w:p w14:paraId="2AEF7BC6" w14:textId="2EB11532" w:rsidR="00853C6A" w:rsidRPr="001E1810" w:rsidRDefault="00853C6A" w:rsidP="0031594C">
      <w:pPr>
        <w:spacing w:after="160"/>
        <w:rPr>
          <w:rFonts w:ascii="Times New Roman" w:hAnsi="Times New Roman"/>
          <w:sz w:val="22"/>
          <w:szCs w:val="22"/>
        </w:rPr>
      </w:pPr>
      <w:r w:rsidRPr="001E1810">
        <w:rPr>
          <w:rFonts w:ascii="Times New Roman" w:hAnsi="Times New Roman"/>
          <w:sz w:val="22"/>
          <w:szCs w:val="22"/>
        </w:rPr>
        <w:t xml:space="preserve">Item 2 substitutes Part 3 of the </w:t>
      </w:r>
      <w:r w:rsidR="00641477">
        <w:rPr>
          <w:rFonts w:ascii="Times New Roman" w:hAnsi="Times New Roman"/>
          <w:sz w:val="22"/>
          <w:szCs w:val="22"/>
        </w:rPr>
        <w:t xml:space="preserve">Tax </w:t>
      </w:r>
      <w:r w:rsidRPr="001E1810">
        <w:rPr>
          <w:rFonts w:ascii="Times New Roman" w:hAnsi="Times New Roman"/>
          <w:sz w:val="22"/>
          <w:szCs w:val="22"/>
        </w:rPr>
        <w:t xml:space="preserve">Determination to introduce new transitional arrangements relating to the </w:t>
      </w:r>
      <w:r w:rsidR="00E02E7C">
        <w:rPr>
          <w:rFonts w:ascii="Times New Roman" w:hAnsi="Times New Roman"/>
          <w:sz w:val="22"/>
          <w:szCs w:val="22"/>
        </w:rPr>
        <w:t>changes made by the Amendment Determination</w:t>
      </w:r>
      <w:r w:rsidRPr="001E1810">
        <w:rPr>
          <w:rFonts w:ascii="Times New Roman" w:hAnsi="Times New Roman"/>
          <w:sz w:val="22"/>
          <w:szCs w:val="22"/>
        </w:rPr>
        <w:t xml:space="preserve">. New section </w:t>
      </w:r>
      <w:r w:rsidR="00641477">
        <w:rPr>
          <w:rFonts w:ascii="Times New Roman" w:hAnsi="Times New Roman"/>
          <w:sz w:val="22"/>
          <w:szCs w:val="22"/>
        </w:rPr>
        <w:t>7</w:t>
      </w:r>
      <w:r w:rsidRPr="001E1810">
        <w:rPr>
          <w:rFonts w:ascii="Times New Roman" w:hAnsi="Times New Roman"/>
          <w:sz w:val="22"/>
          <w:szCs w:val="22"/>
        </w:rPr>
        <w:t xml:space="preserve"> of the </w:t>
      </w:r>
      <w:r w:rsidR="00641477">
        <w:rPr>
          <w:rFonts w:ascii="Times New Roman" w:hAnsi="Times New Roman"/>
          <w:sz w:val="22"/>
          <w:szCs w:val="22"/>
        </w:rPr>
        <w:t xml:space="preserve">Tax </w:t>
      </w:r>
      <w:r w:rsidRPr="001E1810">
        <w:rPr>
          <w:rFonts w:ascii="Times New Roman" w:hAnsi="Times New Roman"/>
          <w:sz w:val="22"/>
          <w:szCs w:val="22"/>
        </w:rPr>
        <w:t xml:space="preserve">Determination sets out the relevant definitions and </w:t>
      </w:r>
      <w:r w:rsidR="00B8773A">
        <w:rPr>
          <w:rFonts w:ascii="Times New Roman" w:hAnsi="Times New Roman"/>
          <w:sz w:val="22"/>
          <w:szCs w:val="22"/>
        </w:rPr>
        <w:t xml:space="preserve">new </w:t>
      </w:r>
      <w:r w:rsidRPr="001E1810">
        <w:rPr>
          <w:rFonts w:ascii="Times New Roman" w:hAnsi="Times New Roman"/>
          <w:sz w:val="22"/>
          <w:szCs w:val="22"/>
        </w:rPr>
        <w:t xml:space="preserve">section </w:t>
      </w:r>
      <w:r w:rsidR="00641477">
        <w:rPr>
          <w:rFonts w:ascii="Times New Roman" w:hAnsi="Times New Roman"/>
          <w:sz w:val="22"/>
          <w:szCs w:val="22"/>
        </w:rPr>
        <w:t>8</w:t>
      </w:r>
      <w:r w:rsidRPr="001E1810">
        <w:rPr>
          <w:rFonts w:ascii="Times New Roman" w:hAnsi="Times New Roman"/>
          <w:sz w:val="22"/>
          <w:szCs w:val="22"/>
        </w:rPr>
        <w:t xml:space="preserve"> provides the transitional arrangements for the implementation of </w:t>
      </w:r>
      <w:r w:rsidR="00641477">
        <w:rPr>
          <w:rFonts w:ascii="Times New Roman" w:hAnsi="Times New Roman"/>
          <w:sz w:val="22"/>
          <w:szCs w:val="22"/>
        </w:rPr>
        <w:t>receiver</w:t>
      </w:r>
      <w:r w:rsidR="00641477" w:rsidRPr="001E1810">
        <w:rPr>
          <w:rFonts w:ascii="Times New Roman" w:hAnsi="Times New Roman"/>
          <w:sz w:val="22"/>
          <w:szCs w:val="22"/>
        </w:rPr>
        <w:t xml:space="preserve"> </w:t>
      </w:r>
      <w:r w:rsidRPr="001E1810">
        <w:rPr>
          <w:rFonts w:ascii="Times New Roman" w:hAnsi="Times New Roman"/>
          <w:sz w:val="22"/>
          <w:szCs w:val="22"/>
        </w:rPr>
        <w:t xml:space="preserve">licence tax increases made by the Amendment Determination. </w:t>
      </w:r>
    </w:p>
    <w:p w14:paraId="3E0EFB42" w14:textId="76587B88" w:rsidR="00853C6A" w:rsidRPr="001E1810" w:rsidRDefault="00853C6A" w:rsidP="0031594C">
      <w:pPr>
        <w:spacing w:after="160"/>
        <w:rPr>
          <w:rFonts w:ascii="Times New Roman" w:hAnsi="Times New Roman"/>
          <w:sz w:val="22"/>
          <w:szCs w:val="22"/>
        </w:rPr>
      </w:pPr>
      <w:r w:rsidRPr="001E1810">
        <w:rPr>
          <w:rFonts w:ascii="Times New Roman" w:hAnsi="Times New Roman"/>
          <w:sz w:val="22"/>
          <w:szCs w:val="22"/>
        </w:rPr>
        <w:t>Although the Amendment Determination commences on the day after registration, the increase in tax by the</w:t>
      </w:r>
      <w:r w:rsidR="00026383">
        <w:rPr>
          <w:rFonts w:ascii="Times New Roman" w:hAnsi="Times New Roman"/>
          <w:sz w:val="22"/>
          <w:szCs w:val="22"/>
        </w:rPr>
        <w:t xml:space="preserve"> rate of growth in the</w:t>
      </w:r>
      <w:r w:rsidR="00950A07">
        <w:rPr>
          <w:rFonts w:ascii="Times New Roman" w:hAnsi="Times New Roman"/>
          <w:sz w:val="22"/>
          <w:szCs w:val="22"/>
        </w:rPr>
        <w:t xml:space="preserve"> </w:t>
      </w:r>
      <w:r w:rsidRPr="001E1810">
        <w:rPr>
          <w:rFonts w:ascii="Times New Roman" w:hAnsi="Times New Roman"/>
          <w:sz w:val="22"/>
          <w:szCs w:val="22"/>
        </w:rPr>
        <w:t>CPI does not take effect</w:t>
      </w:r>
      <w:r w:rsidR="00D07CD4">
        <w:rPr>
          <w:rFonts w:ascii="Times New Roman" w:hAnsi="Times New Roman"/>
          <w:sz w:val="22"/>
          <w:szCs w:val="22"/>
        </w:rPr>
        <w:t xml:space="preserve"> in relation to taxes imposed before</w:t>
      </w:r>
      <w:r w:rsidRPr="001E1810">
        <w:rPr>
          <w:rFonts w:ascii="Times New Roman" w:hAnsi="Times New Roman"/>
          <w:sz w:val="22"/>
          <w:szCs w:val="22"/>
        </w:rPr>
        <w:t xml:space="preserve"> 5 April 20</w:t>
      </w:r>
      <w:r w:rsidR="00D74EBA">
        <w:rPr>
          <w:rFonts w:ascii="Times New Roman" w:hAnsi="Times New Roman"/>
          <w:sz w:val="22"/>
          <w:szCs w:val="22"/>
        </w:rPr>
        <w:t>20</w:t>
      </w:r>
      <w:r w:rsidRPr="001E1810">
        <w:rPr>
          <w:rFonts w:ascii="Times New Roman" w:hAnsi="Times New Roman"/>
          <w:sz w:val="22"/>
          <w:szCs w:val="22"/>
        </w:rPr>
        <w:t xml:space="preserve">. In instances where the tax is </w:t>
      </w:r>
      <w:r w:rsidR="00D07CD4">
        <w:rPr>
          <w:rFonts w:ascii="Times New Roman" w:hAnsi="Times New Roman"/>
          <w:sz w:val="22"/>
          <w:szCs w:val="22"/>
        </w:rPr>
        <w:t>imposed</w:t>
      </w:r>
      <w:r w:rsidRPr="001E1810">
        <w:rPr>
          <w:rFonts w:ascii="Times New Roman" w:hAnsi="Times New Roman"/>
          <w:sz w:val="22"/>
          <w:szCs w:val="22"/>
        </w:rPr>
        <w:t xml:space="preserve"> after the date </w:t>
      </w:r>
      <w:r w:rsidR="00950A07">
        <w:rPr>
          <w:rFonts w:ascii="Times New Roman" w:hAnsi="Times New Roman"/>
          <w:sz w:val="22"/>
          <w:szCs w:val="22"/>
        </w:rPr>
        <w:t>the Amendment Determination</w:t>
      </w:r>
      <w:r w:rsidRPr="001E1810">
        <w:rPr>
          <w:rFonts w:ascii="Times New Roman" w:hAnsi="Times New Roman"/>
          <w:sz w:val="22"/>
          <w:szCs w:val="22"/>
        </w:rPr>
        <w:t xml:space="preserve"> commences but before 5 April 20</w:t>
      </w:r>
      <w:r w:rsidR="00D74EBA">
        <w:rPr>
          <w:rFonts w:ascii="Times New Roman" w:hAnsi="Times New Roman"/>
          <w:sz w:val="22"/>
          <w:szCs w:val="22"/>
        </w:rPr>
        <w:t>20</w:t>
      </w:r>
      <w:r w:rsidRPr="001E1810">
        <w:rPr>
          <w:rFonts w:ascii="Times New Roman" w:hAnsi="Times New Roman"/>
          <w:sz w:val="22"/>
          <w:szCs w:val="22"/>
        </w:rPr>
        <w:t xml:space="preserve">, the amount of tax will continue to be based on the </w:t>
      </w:r>
      <w:r w:rsidR="00BF2AE4">
        <w:rPr>
          <w:rFonts w:ascii="Times New Roman" w:hAnsi="Times New Roman"/>
          <w:sz w:val="22"/>
          <w:szCs w:val="22"/>
        </w:rPr>
        <w:t xml:space="preserve">Tax </w:t>
      </w:r>
      <w:r w:rsidRPr="001E1810">
        <w:rPr>
          <w:rFonts w:ascii="Times New Roman" w:hAnsi="Times New Roman"/>
          <w:sz w:val="22"/>
          <w:szCs w:val="22"/>
        </w:rPr>
        <w:t xml:space="preserve">Determination as in force immediately before the commencement of the Amendment Determination. </w:t>
      </w:r>
    </w:p>
    <w:p w14:paraId="6DE1E271" w14:textId="77777777" w:rsidR="00504483" w:rsidRPr="00F45028" w:rsidRDefault="00504483" w:rsidP="0031594C">
      <w:pPr>
        <w:spacing w:after="160" w:line="256" w:lineRule="auto"/>
        <w:rPr>
          <w:rFonts w:ascii="Times New Roman" w:hAnsi="Times New Roman"/>
          <w:sz w:val="22"/>
          <w:szCs w:val="22"/>
        </w:rPr>
      </w:pPr>
      <w:r w:rsidRPr="0031594C">
        <w:rPr>
          <w:rFonts w:ascii="Times New Roman" w:hAnsi="Times New Roman"/>
          <w:b/>
          <w:sz w:val="22"/>
          <w:szCs w:val="22"/>
        </w:rPr>
        <w:t>Item 3</w:t>
      </w:r>
    </w:p>
    <w:p w14:paraId="0DB90D61" w14:textId="5933090E" w:rsidR="00504483" w:rsidRPr="001E1810" w:rsidRDefault="00504483" w:rsidP="0031594C">
      <w:pPr>
        <w:spacing w:after="160"/>
        <w:rPr>
          <w:rFonts w:ascii="Times New Roman" w:hAnsi="Times New Roman"/>
          <w:sz w:val="22"/>
        </w:rPr>
      </w:pPr>
      <w:r w:rsidRPr="001E1810">
        <w:rPr>
          <w:rFonts w:ascii="Times New Roman" w:hAnsi="Times New Roman"/>
          <w:sz w:val="22"/>
        </w:rPr>
        <w:t>Item 3 substitutes table 202 (and accompanying note)</w:t>
      </w:r>
      <w:r w:rsidR="00D07CD4">
        <w:rPr>
          <w:rFonts w:ascii="Times New Roman" w:hAnsi="Times New Roman"/>
          <w:sz w:val="22"/>
        </w:rPr>
        <w:t xml:space="preserve">, </w:t>
      </w:r>
      <w:r w:rsidR="00D07CD4" w:rsidRPr="001E1810">
        <w:rPr>
          <w:rFonts w:ascii="Times New Roman" w:hAnsi="Times New Roman"/>
          <w:sz w:val="22"/>
        </w:rPr>
        <w:t xml:space="preserve">which sets out the amount of tax for each kHz of bandwidth for </w:t>
      </w:r>
      <w:r w:rsidR="00D07CD4">
        <w:rPr>
          <w:rFonts w:ascii="Times New Roman" w:hAnsi="Times New Roman"/>
          <w:sz w:val="22"/>
        </w:rPr>
        <w:t>defence receive and major coast receive licences</w:t>
      </w:r>
      <w:r w:rsidRPr="001E1810">
        <w:rPr>
          <w:rFonts w:ascii="Times New Roman" w:hAnsi="Times New Roman"/>
          <w:sz w:val="22"/>
        </w:rPr>
        <w:t xml:space="preserve"> </w:t>
      </w:r>
      <w:r w:rsidR="00F73456">
        <w:rPr>
          <w:rFonts w:ascii="Times New Roman" w:hAnsi="Times New Roman"/>
          <w:sz w:val="22"/>
        </w:rPr>
        <w:t xml:space="preserve">in Part 2 of Schedule 2 </w:t>
      </w:r>
      <w:r w:rsidR="00D07CD4">
        <w:rPr>
          <w:rFonts w:ascii="Times New Roman" w:hAnsi="Times New Roman"/>
          <w:sz w:val="22"/>
        </w:rPr>
        <w:t>to</w:t>
      </w:r>
      <w:r w:rsidR="00F73456">
        <w:rPr>
          <w:rFonts w:ascii="Times New Roman" w:hAnsi="Times New Roman"/>
          <w:sz w:val="22"/>
        </w:rPr>
        <w:t xml:space="preserve"> the Tax </w:t>
      </w:r>
      <w:r w:rsidR="00F73456" w:rsidRPr="00F45028">
        <w:rPr>
          <w:rFonts w:ascii="Times New Roman" w:hAnsi="Times New Roman"/>
          <w:sz w:val="22"/>
          <w:szCs w:val="22"/>
        </w:rPr>
        <w:t>Determination</w:t>
      </w:r>
      <w:r w:rsidRPr="001E1810">
        <w:rPr>
          <w:rFonts w:ascii="Times New Roman" w:hAnsi="Times New Roman"/>
          <w:sz w:val="22"/>
        </w:rPr>
        <w:t xml:space="preserve">. The amount of tax varies with frequency range and area density of the spectrum access. </w:t>
      </w:r>
      <w:r w:rsidR="004D5AA9" w:rsidRPr="00034EF0">
        <w:rPr>
          <w:rFonts w:ascii="Times New Roman" w:hAnsi="Times New Roman"/>
          <w:sz w:val="22"/>
        </w:rPr>
        <w:t xml:space="preserve">All amounts have been raised by the adjustment of </w:t>
      </w:r>
      <w:r w:rsidR="006F01C9">
        <w:rPr>
          <w:rFonts w:ascii="Times New Roman" w:hAnsi="Times New Roman"/>
          <w:sz w:val="22"/>
        </w:rPr>
        <w:t>1.6</w:t>
      </w:r>
      <w:r w:rsidR="004D5AA9" w:rsidRPr="00034EF0">
        <w:rPr>
          <w:rFonts w:ascii="Times New Roman" w:hAnsi="Times New Roman"/>
          <w:sz w:val="22"/>
        </w:rPr>
        <w:t xml:space="preserve"> percent in line with CPI</w:t>
      </w:r>
      <w:r w:rsidR="00887CB7">
        <w:rPr>
          <w:rFonts w:ascii="Times New Roman" w:hAnsi="Times New Roman"/>
          <w:sz w:val="22"/>
        </w:rPr>
        <w:t xml:space="preserve"> growth</w:t>
      </w:r>
      <w:r w:rsidR="004D5AA9" w:rsidRPr="00034EF0">
        <w:rPr>
          <w:rFonts w:ascii="Times New Roman" w:hAnsi="Times New Roman"/>
          <w:sz w:val="22"/>
        </w:rPr>
        <w:t>.</w:t>
      </w:r>
    </w:p>
    <w:p w14:paraId="0F42ED53" w14:textId="77777777" w:rsidR="00504483" w:rsidRPr="00F45028" w:rsidRDefault="00504483" w:rsidP="0031594C">
      <w:pPr>
        <w:spacing w:after="160" w:line="256" w:lineRule="auto"/>
        <w:rPr>
          <w:rFonts w:ascii="Times New Roman" w:hAnsi="Times New Roman"/>
          <w:sz w:val="22"/>
          <w:szCs w:val="22"/>
        </w:rPr>
      </w:pPr>
      <w:r w:rsidRPr="0031594C">
        <w:rPr>
          <w:rFonts w:ascii="Times New Roman" w:hAnsi="Times New Roman"/>
          <w:b/>
          <w:sz w:val="22"/>
          <w:szCs w:val="22"/>
        </w:rPr>
        <w:t>Item 4</w:t>
      </w:r>
    </w:p>
    <w:p w14:paraId="06686470" w14:textId="796C88CB" w:rsidR="00504483" w:rsidRPr="001E1810" w:rsidRDefault="00504483" w:rsidP="0031594C">
      <w:pPr>
        <w:spacing w:after="160"/>
        <w:rPr>
          <w:rFonts w:ascii="Times New Roman" w:hAnsi="Times New Roman"/>
          <w:sz w:val="22"/>
          <w:szCs w:val="22"/>
          <w:lang w:eastAsia="en-AU" w:bidi="ar-SA"/>
        </w:rPr>
      </w:pPr>
      <w:r w:rsidRPr="001E1810">
        <w:rPr>
          <w:rFonts w:ascii="Times New Roman" w:hAnsi="Times New Roman"/>
          <w:sz w:val="22"/>
          <w:szCs w:val="22"/>
        </w:rPr>
        <w:t>Item 4 substitutes table 302 (and accompanying note)</w:t>
      </w:r>
      <w:r w:rsidR="00887CB7" w:rsidRPr="001E1810">
        <w:rPr>
          <w:rFonts w:ascii="Times New Roman" w:hAnsi="Times New Roman"/>
          <w:sz w:val="22"/>
          <w:szCs w:val="22"/>
        </w:rPr>
        <w:t xml:space="preserve">, which sets out the amount of tax for each kHz of bandwidth for </w:t>
      </w:r>
      <w:r w:rsidR="00887CB7">
        <w:rPr>
          <w:rFonts w:ascii="Times New Roman" w:hAnsi="Times New Roman"/>
          <w:sz w:val="22"/>
          <w:szCs w:val="22"/>
        </w:rPr>
        <w:t>fixed receive licences</w:t>
      </w:r>
      <w:r w:rsidR="00887CB7" w:rsidRPr="001E1810">
        <w:rPr>
          <w:rFonts w:ascii="Times New Roman" w:hAnsi="Times New Roman"/>
          <w:sz w:val="22"/>
          <w:szCs w:val="22"/>
        </w:rPr>
        <w:t xml:space="preserve"> </w:t>
      </w:r>
      <w:r w:rsidRPr="001E1810">
        <w:rPr>
          <w:rFonts w:ascii="Times New Roman" w:hAnsi="Times New Roman"/>
          <w:sz w:val="22"/>
          <w:szCs w:val="22"/>
        </w:rPr>
        <w:t xml:space="preserve">in Part 3 of Schedule 2 </w:t>
      </w:r>
      <w:r w:rsidR="00887CB7">
        <w:rPr>
          <w:rFonts w:ascii="Times New Roman" w:hAnsi="Times New Roman"/>
          <w:sz w:val="22"/>
          <w:szCs w:val="22"/>
        </w:rPr>
        <w:t>to</w:t>
      </w:r>
      <w:r w:rsidRPr="001E1810">
        <w:rPr>
          <w:rFonts w:ascii="Times New Roman" w:hAnsi="Times New Roman"/>
          <w:sz w:val="22"/>
          <w:szCs w:val="22"/>
        </w:rPr>
        <w:t xml:space="preserve"> the </w:t>
      </w:r>
      <w:r w:rsidR="00254CBA">
        <w:rPr>
          <w:rFonts w:ascii="Times New Roman" w:hAnsi="Times New Roman"/>
          <w:sz w:val="22"/>
          <w:szCs w:val="22"/>
        </w:rPr>
        <w:t xml:space="preserve">Tax </w:t>
      </w:r>
      <w:r w:rsidRPr="001E1810">
        <w:rPr>
          <w:rFonts w:ascii="Times New Roman" w:hAnsi="Times New Roman"/>
          <w:sz w:val="22"/>
          <w:szCs w:val="22"/>
        </w:rPr>
        <w:t xml:space="preserve">Determination. </w:t>
      </w:r>
      <w:bookmarkStart w:id="2" w:name="OLE_LINK9"/>
      <w:bookmarkStart w:id="3" w:name="OLE_LINK8"/>
      <w:r w:rsidR="0084093A">
        <w:rPr>
          <w:rFonts w:ascii="Times New Roman" w:hAnsi="Times New Roman"/>
          <w:sz w:val="22"/>
          <w:szCs w:val="22"/>
        </w:rPr>
        <w:t xml:space="preserve">The amount of tax varies with frequency range and area density of the spectrum access. </w:t>
      </w:r>
      <w:r w:rsidR="00D22D26" w:rsidRPr="00034EF0">
        <w:rPr>
          <w:rFonts w:ascii="Times New Roman" w:hAnsi="Times New Roman"/>
          <w:sz w:val="22"/>
        </w:rPr>
        <w:t xml:space="preserve">All amounts have been raised by the adjustment of </w:t>
      </w:r>
      <w:r w:rsidR="00D22D26">
        <w:rPr>
          <w:rFonts w:ascii="Times New Roman" w:hAnsi="Times New Roman"/>
          <w:sz w:val="22"/>
        </w:rPr>
        <w:t>1.6</w:t>
      </w:r>
      <w:r w:rsidR="00D22D26" w:rsidRPr="00034EF0">
        <w:rPr>
          <w:rFonts w:ascii="Times New Roman" w:hAnsi="Times New Roman"/>
          <w:sz w:val="22"/>
        </w:rPr>
        <w:t xml:space="preserve"> percent in line with CPI</w:t>
      </w:r>
      <w:r w:rsidR="0084093A">
        <w:rPr>
          <w:rFonts w:ascii="Times New Roman" w:hAnsi="Times New Roman"/>
          <w:sz w:val="22"/>
        </w:rPr>
        <w:t xml:space="preserve"> growth</w:t>
      </w:r>
      <w:r w:rsidR="00D22D26" w:rsidRPr="00034EF0">
        <w:rPr>
          <w:rFonts w:ascii="Times New Roman" w:hAnsi="Times New Roman"/>
          <w:sz w:val="22"/>
        </w:rPr>
        <w:t>.</w:t>
      </w:r>
      <w:bookmarkEnd w:id="2"/>
      <w:bookmarkEnd w:id="3"/>
    </w:p>
    <w:p w14:paraId="6B6B3F97" w14:textId="77777777" w:rsidR="001F41EE" w:rsidRDefault="001F41EE" w:rsidP="0031594C">
      <w:pPr>
        <w:spacing w:after="160" w:line="256" w:lineRule="auto"/>
        <w:rPr>
          <w:rFonts w:ascii="Times New Roman" w:hAnsi="Times New Roman"/>
          <w:b/>
          <w:sz w:val="22"/>
          <w:szCs w:val="22"/>
        </w:rPr>
      </w:pPr>
    </w:p>
    <w:p w14:paraId="43DDC4F5" w14:textId="77777777" w:rsidR="001F41EE" w:rsidRDefault="001F41EE" w:rsidP="0031594C">
      <w:pPr>
        <w:spacing w:after="160" w:line="256" w:lineRule="auto"/>
        <w:rPr>
          <w:rFonts w:ascii="Times New Roman" w:hAnsi="Times New Roman"/>
          <w:b/>
          <w:sz w:val="22"/>
          <w:szCs w:val="22"/>
        </w:rPr>
      </w:pPr>
    </w:p>
    <w:p w14:paraId="6113642C" w14:textId="0C7371B4" w:rsidR="00504483" w:rsidRPr="00F45028" w:rsidRDefault="00853C6A" w:rsidP="0031594C">
      <w:pPr>
        <w:spacing w:after="160" w:line="256" w:lineRule="auto"/>
        <w:rPr>
          <w:rFonts w:ascii="Times New Roman" w:hAnsi="Times New Roman"/>
          <w:sz w:val="22"/>
          <w:szCs w:val="22"/>
        </w:rPr>
      </w:pPr>
      <w:r w:rsidRPr="0031594C">
        <w:rPr>
          <w:rFonts w:ascii="Times New Roman" w:hAnsi="Times New Roman"/>
          <w:b/>
          <w:sz w:val="22"/>
          <w:szCs w:val="22"/>
        </w:rPr>
        <w:lastRenderedPageBreak/>
        <w:t xml:space="preserve">Item </w:t>
      </w:r>
      <w:r w:rsidR="00504483" w:rsidRPr="0031594C">
        <w:rPr>
          <w:rFonts w:ascii="Times New Roman" w:hAnsi="Times New Roman"/>
          <w:b/>
          <w:sz w:val="22"/>
          <w:szCs w:val="22"/>
        </w:rPr>
        <w:t>5</w:t>
      </w:r>
    </w:p>
    <w:p w14:paraId="270596DD" w14:textId="43E880C2" w:rsidR="002318A8" w:rsidRPr="001E1810" w:rsidRDefault="00504483">
      <w:pPr>
        <w:rPr>
          <w:rFonts w:ascii="Times New Roman" w:hAnsi="Times New Roman"/>
          <w:sz w:val="22"/>
          <w:szCs w:val="22"/>
        </w:rPr>
      </w:pPr>
      <w:r w:rsidRPr="001E1810">
        <w:rPr>
          <w:rFonts w:ascii="Times New Roman" w:hAnsi="Times New Roman"/>
          <w:sz w:val="22"/>
          <w:szCs w:val="22"/>
        </w:rPr>
        <w:t>Item 5 substitutes table 402 (and accompanying note)</w:t>
      </w:r>
      <w:r w:rsidR="0084093A" w:rsidRPr="001E1810">
        <w:rPr>
          <w:rFonts w:ascii="Times New Roman" w:hAnsi="Times New Roman"/>
          <w:sz w:val="22"/>
          <w:szCs w:val="22"/>
        </w:rPr>
        <w:t xml:space="preserve">, which sets out the amount of tax for each kHz of bandwidth for </w:t>
      </w:r>
      <w:r w:rsidR="0084093A" w:rsidRPr="00503AFF">
        <w:rPr>
          <w:rFonts w:ascii="Times New Roman" w:hAnsi="Times New Roman"/>
          <w:sz w:val="22"/>
          <w:szCs w:val="22"/>
        </w:rPr>
        <w:t>earth receive and space receive licences</w:t>
      </w:r>
      <w:r w:rsidR="0084093A" w:rsidRPr="001E1810" w:rsidDel="00395CD3">
        <w:rPr>
          <w:rFonts w:ascii="Times New Roman" w:hAnsi="Times New Roman"/>
          <w:sz w:val="22"/>
          <w:szCs w:val="22"/>
        </w:rPr>
        <w:t xml:space="preserve"> </w:t>
      </w:r>
      <w:r w:rsidR="0084093A">
        <w:rPr>
          <w:rFonts w:ascii="Times New Roman" w:hAnsi="Times New Roman"/>
          <w:sz w:val="22"/>
          <w:szCs w:val="22"/>
        </w:rPr>
        <w:t>i</w:t>
      </w:r>
      <w:r w:rsidRPr="001E1810">
        <w:rPr>
          <w:rFonts w:ascii="Times New Roman" w:hAnsi="Times New Roman"/>
          <w:sz w:val="22"/>
          <w:szCs w:val="22"/>
        </w:rPr>
        <w:t xml:space="preserve">n Part 4 of Schedule 2 </w:t>
      </w:r>
      <w:r w:rsidR="0084093A">
        <w:rPr>
          <w:rFonts w:ascii="Times New Roman" w:hAnsi="Times New Roman"/>
          <w:sz w:val="22"/>
          <w:szCs w:val="22"/>
        </w:rPr>
        <w:t>to</w:t>
      </w:r>
      <w:r w:rsidRPr="001E1810">
        <w:rPr>
          <w:rFonts w:ascii="Times New Roman" w:hAnsi="Times New Roman"/>
          <w:sz w:val="22"/>
          <w:szCs w:val="22"/>
        </w:rPr>
        <w:t xml:space="preserve"> the </w:t>
      </w:r>
      <w:r w:rsidR="00CB6FBD">
        <w:rPr>
          <w:rFonts w:ascii="Times New Roman" w:hAnsi="Times New Roman"/>
          <w:sz w:val="22"/>
          <w:szCs w:val="22"/>
        </w:rPr>
        <w:t xml:space="preserve">Tax </w:t>
      </w:r>
      <w:r w:rsidRPr="001E1810">
        <w:rPr>
          <w:rFonts w:ascii="Times New Roman" w:hAnsi="Times New Roman"/>
          <w:sz w:val="22"/>
          <w:szCs w:val="22"/>
        </w:rPr>
        <w:t xml:space="preserve">Determination. </w:t>
      </w:r>
      <w:r w:rsidR="00AC1FBB">
        <w:rPr>
          <w:rFonts w:ascii="Times New Roman" w:hAnsi="Times New Roman"/>
          <w:sz w:val="22"/>
          <w:szCs w:val="22"/>
        </w:rPr>
        <w:t>The amount of tax varies with frequency range and area density of the spectrum access.</w:t>
      </w:r>
      <w:r w:rsidRPr="001E1810">
        <w:rPr>
          <w:rFonts w:ascii="Times New Roman" w:hAnsi="Times New Roman"/>
          <w:sz w:val="22"/>
          <w:szCs w:val="22"/>
        </w:rPr>
        <w:t xml:space="preserve"> </w:t>
      </w:r>
      <w:r w:rsidR="004D5AA9" w:rsidRPr="00034EF0">
        <w:rPr>
          <w:rFonts w:ascii="Times New Roman" w:hAnsi="Times New Roman"/>
          <w:sz w:val="22"/>
          <w:szCs w:val="22"/>
        </w:rPr>
        <w:t xml:space="preserve">All amounts have been raised by the adjustment of </w:t>
      </w:r>
      <w:r w:rsidR="00946186">
        <w:rPr>
          <w:rFonts w:ascii="Times New Roman" w:hAnsi="Times New Roman"/>
          <w:sz w:val="22"/>
          <w:szCs w:val="22"/>
        </w:rPr>
        <w:t>1.6</w:t>
      </w:r>
      <w:r w:rsidR="004D5AA9" w:rsidRPr="00034EF0">
        <w:rPr>
          <w:rFonts w:ascii="Times New Roman" w:hAnsi="Times New Roman"/>
          <w:sz w:val="22"/>
          <w:szCs w:val="22"/>
        </w:rPr>
        <w:t xml:space="preserve"> percent </w:t>
      </w:r>
      <w:r w:rsidR="004D5AA9">
        <w:rPr>
          <w:rFonts w:ascii="Times New Roman" w:hAnsi="Times New Roman"/>
          <w:sz w:val="22"/>
          <w:szCs w:val="22"/>
        </w:rPr>
        <w:t>in line with CPI</w:t>
      </w:r>
      <w:r w:rsidR="00AC1FBB">
        <w:rPr>
          <w:rFonts w:ascii="Times New Roman" w:hAnsi="Times New Roman"/>
          <w:sz w:val="22"/>
          <w:szCs w:val="22"/>
        </w:rPr>
        <w:t xml:space="preserve"> growth</w:t>
      </w:r>
      <w:r w:rsidR="004D5AA9">
        <w:rPr>
          <w:rFonts w:ascii="Times New Roman" w:hAnsi="Times New Roman"/>
          <w:sz w:val="22"/>
          <w:szCs w:val="22"/>
        </w:rPr>
        <w:t>.</w:t>
      </w:r>
    </w:p>
    <w:sectPr w:rsidR="002318A8" w:rsidRPr="001E1810">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3AADB" w14:textId="77777777" w:rsidR="003E183F" w:rsidRDefault="003E183F" w:rsidP="007E48A8">
      <w:r>
        <w:separator/>
      </w:r>
    </w:p>
  </w:endnote>
  <w:endnote w:type="continuationSeparator" w:id="0">
    <w:p w14:paraId="4BD17BEF" w14:textId="77777777" w:rsidR="003E183F" w:rsidRDefault="003E183F" w:rsidP="007E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04080" w14:textId="59F886F3" w:rsidR="00057403" w:rsidRDefault="00057403" w:rsidP="00057403">
    <w:pPr>
      <w:pStyle w:val="Footer"/>
      <w:pBdr>
        <w:bottom w:val="single" w:sz="6" w:space="1" w:color="auto"/>
      </w:pBdr>
      <w:rPr>
        <w:rFonts w:ascii="Times New Roman" w:hAnsi="Times New Roman"/>
        <w:i/>
      </w:rPr>
    </w:pPr>
  </w:p>
  <w:p w14:paraId="753EC707" w14:textId="1266A872" w:rsidR="00CB6FBD" w:rsidRPr="001F41EE" w:rsidRDefault="00057403" w:rsidP="006F04E3">
    <w:pPr>
      <w:pStyle w:val="Footer"/>
      <w:rPr>
        <w:rFonts w:ascii="Times New Roman" w:hAnsi="Times New Roman"/>
        <w:iCs/>
      </w:rPr>
    </w:pPr>
    <w:r w:rsidRPr="006F04E3">
      <w:rPr>
        <w:rFonts w:ascii="Times New Roman" w:hAnsi="Times New Roman"/>
        <w:i/>
        <w:sz w:val="18"/>
        <w:szCs w:val="18"/>
      </w:rPr>
      <w:t>E</w:t>
    </w:r>
    <w:r w:rsidR="00733CE8" w:rsidRPr="006F04E3">
      <w:rPr>
        <w:rFonts w:ascii="Times New Roman" w:hAnsi="Times New Roman"/>
        <w:i/>
        <w:sz w:val="18"/>
        <w:szCs w:val="18"/>
      </w:rPr>
      <w:t xml:space="preserve">xplanatory Statement to the </w:t>
    </w:r>
    <w:r w:rsidR="00CA4E41" w:rsidRPr="006F04E3">
      <w:rPr>
        <w:rFonts w:ascii="Times New Roman" w:hAnsi="Times New Roman"/>
        <w:i/>
        <w:sz w:val="18"/>
        <w:szCs w:val="18"/>
      </w:rPr>
      <w:t>Radiocommunications (</w:t>
    </w:r>
    <w:r w:rsidR="00900A2A" w:rsidRPr="006F04E3">
      <w:rPr>
        <w:rFonts w:ascii="Times New Roman" w:hAnsi="Times New Roman"/>
        <w:i/>
        <w:sz w:val="18"/>
        <w:szCs w:val="18"/>
      </w:rPr>
      <w:t>Receiver</w:t>
    </w:r>
    <w:r w:rsidR="00CA4E41" w:rsidRPr="006F04E3">
      <w:rPr>
        <w:rFonts w:ascii="Times New Roman" w:hAnsi="Times New Roman"/>
        <w:i/>
        <w:sz w:val="18"/>
        <w:szCs w:val="18"/>
      </w:rPr>
      <w:t xml:space="preserve"> Licence Tax) Amendment Determination 20</w:t>
    </w:r>
    <w:r w:rsidR="007E4BCB">
      <w:rPr>
        <w:rFonts w:ascii="Times New Roman" w:hAnsi="Times New Roman"/>
        <w:i/>
        <w:sz w:val="18"/>
        <w:szCs w:val="18"/>
      </w:rPr>
      <w:t>20</w:t>
    </w:r>
    <w:r w:rsidR="00CA4E41" w:rsidRPr="006F04E3">
      <w:rPr>
        <w:rFonts w:ascii="Times New Roman" w:hAnsi="Times New Roman"/>
        <w:i/>
        <w:sz w:val="18"/>
        <w:szCs w:val="18"/>
      </w:rPr>
      <w:t xml:space="preserve"> (No. 1)</w:t>
    </w:r>
    <w:r w:rsidR="00733CE8" w:rsidRPr="001E1810">
      <w:rPr>
        <w:rFonts w:ascii="Times New Roman" w:hAnsi="Times New Roman"/>
        <w:i/>
      </w:rPr>
      <w:ptab w:relativeTo="margin" w:alignment="right" w:leader="none"/>
    </w:r>
    <w:r w:rsidR="00CA4E41" w:rsidRPr="001F41EE">
      <w:rPr>
        <w:rFonts w:ascii="Times New Roman" w:hAnsi="Times New Roman"/>
        <w:iCs/>
      </w:rPr>
      <w:fldChar w:fldCharType="begin"/>
    </w:r>
    <w:r w:rsidR="00CA4E41" w:rsidRPr="001F41EE">
      <w:rPr>
        <w:rFonts w:ascii="Times New Roman" w:hAnsi="Times New Roman"/>
        <w:iCs/>
      </w:rPr>
      <w:instrText xml:space="preserve"> PAGE   \* MERGEFORMAT </w:instrText>
    </w:r>
    <w:r w:rsidR="00CA4E41" w:rsidRPr="001F41EE">
      <w:rPr>
        <w:rFonts w:ascii="Times New Roman" w:hAnsi="Times New Roman"/>
        <w:iCs/>
      </w:rPr>
      <w:fldChar w:fldCharType="separate"/>
    </w:r>
    <w:r w:rsidR="00CA4E41" w:rsidRPr="001F41EE">
      <w:rPr>
        <w:rFonts w:ascii="Times New Roman" w:hAnsi="Times New Roman"/>
        <w:iCs/>
        <w:noProof/>
      </w:rPr>
      <w:t>1</w:t>
    </w:r>
    <w:r w:rsidR="00CA4E41" w:rsidRPr="001F41EE">
      <w:rPr>
        <w:rFonts w:ascii="Times New Roman" w:hAnsi="Times New Roman"/>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8C7AE" w14:textId="77777777" w:rsidR="003E183F" w:rsidRDefault="003E183F" w:rsidP="007E48A8">
      <w:r>
        <w:separator/>
      </w:r>
    </w:p>
  </w:footnote>
  <w:footnote w:type="continuationSeparator" w:id="0">
    <w:p w14:paraId="2364D2D4" w14:textId="77777777" w:rsidR="003E183F" w:rsidRDefault="003E183F" w:rsidP="007E48A8">
      <w:r>
        <w:continuationSeparator/>
      </w:r>
    </w:p>
  </w:footnote>
  <w:footnote w:id="1">
    <w:p w14:paraId="480A7E9E" w14:textId="0758D7C9" w:rsidR="009E541D" w:rsidRPr="00995397" w:rsidRDefault="009E541D" w:rsidP="009E541D">
      <w:pPr>
        <w:pStyle w:val="FootnoteText"/>
        <w:rPr>
          <w:rFonts w:ascii="Times New Roman" w:hAnsi="Times New Roman" w:cs="Times New Roman"/>
          <w:sz w:val="18"/>
          <w:szCs w:val="18"/>
        </w:rPr>
      </w:pPr>
      <w:r w:rsidRPr="00240968">
        <w:rPr>
          <w:rStyle w:val="FootnoteReference"/>
          <w:rFonts w:ascii="Arial" w:hAnsi="Arial" w:cs="Arial"/>
          <w:sz w:val="16"/>
          <w:szCs w:val="16"/>
        </w:rPr>
        <w:footnoteRef/>
      </w:r>
      <w:r w:rsidRPr="00240968">
        <w:rPr>
          <w:rFonts w:ascii="Arial" w:hAnsi="Arial" w:cs="Arial"/>
          <w:sz w:val="16"/>
          <w:szCs w:val="16"/>
        </w:rPr>
        <w:t xml:space="preserve"> </w:t>
      </w:r>
      <w:r w:rsidRPr="00995397">
        <w:rPr>
          <w:rFonts w:ascii="Times New Roman" w:hAnsi="Times New Roman" w:cs="Times New Roman"/>
          <w:sz w:val="18"/>
          <w:szCs w:val="18"/>
        </w:rPr>
        <w:t>Australian Bureau of Statistics, Catalogue 6401.0, Consumer Price Index, June Quarter 201</w:t>
      </w:r>
      <w:r w:rsidR="00353DF2">
        <w:rPr>
          <w:rFonts w:ascii="Times New Roman" w:hAnsi="Times New Roman" w:cs="Times New Roman"/>
          <w:sz w:val="18"/>
          <w:szCs w:val="18"/>
        </w:rPr>
        <w:t>9</w:t>
      </w:r>
    </w:p>
  </w:footnote>
  <w:footnote w:id="2">
    <w:p w14:paraId="727650A0" w14:textId="7BF8BFC2" w:rsidR="003B3E8A" w:rsidRDefault="003B3E8A" w:rsidP="0031594C">
      <w:pPr>
        <w:pStyle w:val="ACMANumberedList"/>
        <w:numPr>
          <w:ilvl w:val="0"/>
          <w:numId w:val="0"/>
        </w:numPr>
      </w:pPr>
      <w:r w:rsidRPr="008A7108">
        <w:rPr>
          <w:rStyle w:val="FootnoteReference"/>
          <w:sz w:val="18"/>
          <w:szCs w:val="18"/>
        </w:rPr>
        <w:footnoteRef/>
      </w:r>
      <w:r w:rsidRPr="008A7108">
        <w:rPr>
          <w:sz w:val="18"/>
          <w:szCs w:val="18"/>
        </w:rPr>
        <w:t xml:space="preserve"> </w:t>
      </w:r>
      <w:r w:rsidRPr="0049317F">
        <w:rPr>
          <w:sz w:val="18"/>
          <w:szCs w:val="18"/>
        </w:rPr>
        <w:t xml:space="preserve">In 2003, the Australian Communications Authority introduced a variant to the tax formula for apparatus licence taxes for fixed services such as P-P and P-MP in bands below 960 </w:t>
      </w:r>
      <w:proofErr w:type="spellStart"/>
      <w:r w:rsidRPr="0049317F">
        <w:rPr>
          <w:sz w:val="18"/>
          <w:szCs w:val="18"/>
        </w:rPr>
        <w:t>MHz.</w:t>
      </w:r>
      <w:proofErr w:type="spellEnd"/>
      <w:r w:rsidRPr="0049317F">
        <w:rPr>
          <w:sz w:val="18"/>
          <w:szCs w:val="18"/>
        </w:rPr>
        <w:t xml:space="preserve"> The decision was to increase these taxes in addition to CPI for five years until parity was reached with taxes for land mobile services. In November 2008, in response to stakeholder requests, the ACMA decided to freeze these specific taxes, pending a full review.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59D13CA"/>
    <w:multiLevelType w:val="hybridMultilevel"/>
    <w:tmpl w:val="6C00C094"/>
    <w:lvl w:ilvl="0" w:tplc="E43C77B4">
      <w:start w:val="1"/>
      <w:numFmt w:val="decimal"/>
      <w:pStyle w:val="Body"/>
      <w:lvlText w:val="%1."/>
      <w:lvlJc w:val="left"/>
      <w:pPr>
        <w:tabs>
          <w:tab w:val="num" w:pos="360"/>
        </w:tabs>
        <w:ind w:left="360" w:hanging="360"/>
      </w:pPr>
    </w:lvl>
    <w:lvl w:ilvl="1" w:tplc="2EDE6B5C">
      <w:start w:val="1"/>
      <w:numFmt w:val="lowerRoman"/>
      <w:lvlText w:val="%2."/>
      <w:lvlJc w:val="left"/>
      <w:pPr>
        <w:tabs>
          <w:tab w:val="num" w:pos="1014"/>
        </w:tabs>
        <w:ind w:left="1014" w:hanging="360"/>
      </w:pPr>
    </w:lvl>
    <w:lvl w:ilvl="2" w:tplc="0C090005">
      <w:start w:val="1"/>
      <w:numFmt w:val="bullet"/>
      <w:lvlText w:val=""/>
      <w:lvlJc w:val="left"/>
      <w:pPr>
        <w:tabs>
          <w:tab w:val="num" w:pos="1734"/>
        </w:tabs>
        <w:ind w:left="1734" w:hanging="360"/>
      </w:pPr>
      <w:rPr>
        <w:rFonts w:ascii="Wingdings" w:hAnsi="Wingdings" w:hint="default"/>
      </w:rPr>
    </w:lvl>
    <w:lvl w:ilvl="3" w:tplc="0C090001">
      <w:start w:val="1"/>
      <w:numFmt w:val="bullet"/>
      <w:lvlText w:val=""/>
      <w:lvlJc w:val="left"/>
      <w:pPr>
        <w:tabs>
          <w:tab w:val="num" w:pos="2454"/>
        </w:tabs>
        <w:ind w:left="2454" w:hanging="360"/>
      </w:pPr>
      <w:rPr>
        <w:rFonts w:ascii="Symbol" w:hAnsi="Symbol" w:hint="default"/>
      </w:rPr>
    </w:lvl>
    <w:lvl w:ilvl="4" w:tplc="0C090003">
      <w:start w:val="1"/>
      <w:numFmt w:val="bullet"/>
      <w:lvlText w:val="o"/>
      <w:lvlJc w:val="left"/>
      <w:pPr>
        <w:tabs>
          <w:tab w:val="num" w:pos="3174"/>
        </w:tabs>
        <w:ind w:left="3174" w:hanging="360"/>
      </w:pPr>
      <w:rPr>
        <w:rFonts w:ascii="Courier New" w:hAnsi="Courier New" w:cs="Courier New" w:hint="default"/>
      </w:rPr>
    </w:lvl>
    <w:lvl w:ilvl="5" w:tplc="0C090005">
      <w:start w:val="1"/>
      <w:numFmt w:val="bullet"/>
      <w:lvlText w:val=""/>
      <w:lvlJc w:val="left"/>
      <w:pPr>
        <w:tabs>
          <w:tab w:val="num" w:pos="3894"/>
        </w:tabs>
        <w:ind w:left="3894" w:hanging="360"/>
      </w:pPr>
      <w:rPr>
        <w:rFonts w:ascii="Wingdings" w:hAnsi="Wingdings" w:hint="default"/>
      </w:rPr>
    </w:lvl>
    <w:lvl w:ilvl="6" w:tplc="0C090001">
      <w:start w:val="1"/>
      <w:numFmt w:val="bullet"/>
      <w:lvlText w:val=""/>
      <w:lvlJc w:val="left"/>
      <w:pPr>
        <w:tabs>
          <w:tab w:val="num" w:pos="4614"/>
        </w:tabs>
        <w:ind w:left="4614" w:hanging="360"/>
      </w:pPr>
      <w:rPr>
        <w:rFonts w:ascii="Symbol" w:hAnsi="Symbol" w:hint="default"/>
      </w:rPr>
    </w:lvl>
    <w:lvl w:ilvl="7" w:tplc="0C090003">
      <w:start w:val="1"/>
      <w:numFmt w:val="bullet"/>
      <w:lvlText w:val="o"/>
      <w:lvlJc w:val="left"/>
      <w:pPr>
        <w:tabs>
          <w:tab w:val="num" w:pos="5334"/>
        </w:tabs>
        <w:ind w:left="5334" w:hanging="360"/>
      </w:pPr>
      <w:rPr>
        <w:rFonts w:ascii="Courier New" w:hAnsi="Courier New" w:cs="Courier New" w:hint="default"/>
      </w:rPr>
    </w:lvl>
    <w:lvl w:ilvl="8" w:tplc="0C090005">
      <w:start w:val="1"/>
      <w:numFmt w:val="bullet"/>
      <w:lvlText w:val=""/>
      <w:lvlJc w:val="left"/>
      <w:pPr>
        <w:tabs>
          <w:tab w:val="num" w:pos="6054"/>
        </w:tabs>
        <w:ind w:left="6054" w:hanging="360"/>
      </w:pPr>
      <w:rPr>
        <w:rFonts w:ascii="Wingdings" w:hAnsi="Wingdings" w:hint="default"/>
      </w:rPr>
    </w:lvl>
  </w:abstractNum>
  <w:abstractNum w:abstractNumId="6" w15:restartNumberingAfterBreak="0">
    <w:nsid w:val="5433794D"/>
    <w:multiLevelType w:val="hybridMultilevel"/>
    <w:tmpl w:val="AD54E152"/>
    <w:lvl w:ilvl="0" w:tplc="82FEAEC2">
      <w:start w:val="1"/>
      <w:numFmt w:val="bullet"/>
      <w:pStyle w:val="Dotpoints"/>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710108DC"/>
    <w:multiLevelType w:val="hybridMultilevel"/>
    <w:tmpl w:val="184ED7D6"/>
    <w:lvl w:ilvl="0" w:tplc="0C090001">
      <w:start w:val="1"/>
      <w:numFmt w:val="bullet"/>
      <w:lvlText w:val=""/>
      <w:lvlJc w:val="left"/>
      <w:pPr>
        <w:tabs>
          <w:tab w:val="num" w:pos="786"/>
        </w:tabs>
        <w:ind w:left="786" w:hanging="360"/>
      </w:pPr>
      <w:rPr>
        <w:rFonts w:ascii="Symbol" w:hAnsi="Symbol" w:hint="default"/>
      </w:rPr>
    </w:lvl>
    <w:lvl w:ilvl="1" w:tplc="0C090003">
      <w:start w:val="1"/>
      <w:numFmt w:val="bullet"/>
      <w:lvlText w:val="o"/>
      <w:lvlJc w:val="left"/>
      <w:pPr>
        <w:tabs>
          <w:tab w:val="num" w:pos="1506"/>
        </w:tabs>
        <w:ind w:left="1506" w:hanging="360"/>
      </w:pPr>
      <w:rPr>
        <w:rFonts w:ascii="Courier New" w:hAnsi="Courier New" w:cs="Courier New" w:hint="default"/>
      </w:rPr>
    </w:lvl>
    <w:lvl w:ilvl="2" w:tplc="0C090005">
      <w:start w:val="1"/>
      <w:numFmt w:val="bullet"/>
      <w:lvlText w:val=""/>
      <w:lvlJc w:val="left"/>
      <w:pPr>
        <w:tabs>
          <w:tab w:val="num" w:pos="2226"/>
        </w:tabs>
        <w:ind w:left="2226" w:hanging="360"/>
      </w:pPr>
      <w:rPr>
        <w:rFonts w:ascii="Wingdings" w:hAnsi="Wingdings" w:hint="default"/>
      </w:rPr>
    </w:lvl>
    <w:lvl w:ilvl="3" w:tplc="0C090001">
      <w:start w:val="1"/>
      <w:numFmt w:val="bullet"/>
      <w:lvlText w:val=""/>
      <w:lvlJc w:val="left"/>
      <w:pPr>
        <w:tabs>
          <w:tab w:val="num" w:pos="2946"/>
        </w:tabs>
        <w:ind w:left="2946" w:hanging="360"/>
      </w:pPr>
      <w:rPr>
        <w:rFonts w:ascii="Symbol" w:hAnsi="Symbol" w:hint="default"/>
      </w:rPr>
    </w:lvl>
    <w:lvl w:ilvl="4" w:tplc="0C090003">
      <w:start w:val="1"/>
      <w:numFmt w:val="bullet"/>
      <w:lvlText w:val="o"/>
      <w:lvlJc w:val="left"/>
      <w:pPr>
        <w:tabs>
          <w:tab w:val="num" w:pos="3666"/>
        </w:tabs>
        <w:ind w:left="3666" w:hanging="360"/>
      </w:pPr>
      <w:rPr>
        <w:rFonts w:ascii="Courier New" w:hAnsi="Courier New" w:cs="Courier New" w:hint="default"/>
      </w:rPr>
    </w:lvl>
    <w:lvl w:ilvl="5" w:tplc="0C090005">
      <w:start w:val="1"/>
      <w:numFmt w:val="bullet"/>
      <w:lvlText w:val=""/>
      <w:lvlJc w:val="left"/>
      <w:pPr>
        <w:tabs>
          <w:tab w:val="num" w:pos="4386"/>
        </w:tabs>
        <w:ind w:left="4386" w:hanging="360"/>
      </w:pPr>
      <w:rPr>
        <w:rFonts w:ascii="Wingdings" w:hAnsi="Wingdings" w:hint="default"/>
      </w:rPr>
    </w:lvl>
    <w:lvl w:ilvl="6" w:tplc="0C090001">
      <w:start w:val="1"/>
      <w:numFmt w:val="bullet"/>
      <w:lvlText w:val=""/>
      <w:lvlJc w:val="left"/>
      <w:pPr>
        <w:tabs>
          <w:tab w:val="num" w:pos="5106"/>
        </w:tabs>
        <w:ind w:left="5106" w:hanging="360"/>
      </w:pPr>
      <w:rPr>
        <w:rFonts w:ascii="Symbol" w:hAnsi="Symbol" w:hint="default"/>
      </w:rPr>
    </w:lvl>
    <w:lvl w:ilvl="7" w:tplc="0C090003">
      <w:start w:val="1"/>
      <w:numFmt w:val="bullet"/>
      <w:lvlText w:val="o"/>
      <w:lvlJc w:val="left"/>
      <w:pPr>
        <w:tabs>
          <w:tab w:val="num" w:pos="5826"/>
        </w:tabs>
        <w:ind w:left="5826" w:hanging="360"/>
      </w:pPr>
      <w:rPr>
        <w:rFonts w:ascii="Courier New" w:hAnsi="Courier New" w:cs="Courier New" w:hint="default"/>
      </w:rPr>
    </w:lvl>
    <w:lvl w:ilvl="8" w:tplc="0C090005">
      <w:start w:val="1"/>
      <w:numFmt w:val="bullet"/>
      <w:lvlText w:val=""/>
      <w:lvlJc w:val="left"/>
      <w:pPr>
        <w:tabs>
          <w:tab w:val="num" w:pos="6546"/>
        </w:tabs>
        <w:ind w:left="6546"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8"/>
  </w:num>
  <w:num w:numId="4">
    <w:abstractNumId w:val="7"/>
  </w:num>
  <w:num w:numId="5">
    <w:abstractNumId w:val="0"/>
  </w:num>
  <w:num w:numId="6">
    <w:abstractNumId w:val="1"/>
  </w:num>
  <w:num w:numId="7">
    <w:abstractNumId w:val="4"/>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8A8"/>
    <w:rsid w:val="00002DAA"/>
    <w:rsid w:val="00006E6B"/>
    <w:rsid w:val="00007EFD"/>
    <w:rsid w:val="00020C9E"/>
    <w:rsid w:val="000235C5"/>
    <w:rsid w:val="00023AA0"/>
    <w:rsid w:val="00026383"/>
    <w:rsid w:val="000273C7"/>
    <w:rsid w:val="0003023C"/>
    <w:rsid w:val="00042F8F"/>
    <w:rsid w:val="00047754"/>
    <w:rsid w:val="0005712B"/>
    <w:rsid w:val="00057403"/>
    <w:rsid w:val="00064D66"/>
    <w:rsid w:val="0007357F"/>
    <w:rsid w:val="0008145A"/>
    <w:rsid w:val="00085986"/>
    <w:rsid w:val="00085A12"/>
    <w:rsid w:val="00090F0E"/>
    <w:rsid w:val="00094607"/>
    <w:rsid w:val="000972C2"/>
    <w:rsid w:val="000A2683"/>
    <w:rsid w:val="000B068D"/>
    <w:rsid w:val="000B4FEC"/>
    <w:rsid w:val="000D1B31"/>
    <w:rsid w:val="000F0000"/>
    <w:rsid w:val="000F1A57"/>
    <w:rsid w:val="000F269F"/>
    <w:rsid w:val="000F3E7C"/>
    <w:rsid w:val="000F582E"/>
    <w:rsid w:val="00101997"/>
    <w:rsid w:val="0011764D"/>
    <w:rsid w:val="001204D6"/>
    <w:rsid w:val="00141F92"/>
    <w:rsid w:val="00147743"/>
    <w:rsid w:val="00162728"/>
    <w:rsid w:val="00164CB5"/>
    <w:rsid w:val="00192B66"/>
    <w:rsid w:val="001A34E7"/>
    <w:rsid w:val="001A60F2"/>
    <w:rsid w:val="001B2AF0"/>
    <w:rsid w:val="001B7AF5"/>
    <w:rsid w:val="001C72D9"/>
    <w:rsid w:val="001D06AE"/>
    <w:rsid w:val="001D2545"/>
    <w:rsid w:val="001D4A9F"/>
    <w:rsid w:val="001E1810"/>
    <w:rsid w:val="001F41EE"/>
    <w:rsid w:val="00205D23"/>
    <w:rsid w:val="002106FE"/>
    <w:rsid w:val="00216428"/>
    <w:rsid w:val="00221B90"/>
    <w:rsid w:val="00221F45"/>
    <w:rsid w:val="002318A8"/>
    <w:rsid w:val="00247554"/>
    <w:rsid w:val="00250103"/>
    <w:rsid w:val="00254CBA"/>
    <w:rsid w:val="00256731"/>
    <w:rsid w:val="00272741"/>
    <w:rsid w:val="0027581A"/>
    <w:rsid w:val="002810F6"/>
    <w:rsid w:val="00293E39"/>
    <w:rsid w:val="002A2BBA"/>
    <w:rsid w:val="002A3B00"/>
    <w:rsid w:val="002A3DD6"/>
    <w:rsid w:val="002C254A"/>
    <w:rsid w:val="002D6AAC"/>
    <w:rsid w:val="002E0192"/>
    <w:rsid w:val="00300082"/>
    <w:rsid w:val="00306798"/>
    <w:rsid w:val="0031594C"/>
    <w:rsid w:val="00322A79"/>
    <w:rsid w:val="00325FAF"/>
    <w:rsid w:val="0032794F"/>
    <w:rsid w:val="00353DF2"/>
    <w:rsid w:val="00357BEC"/>
    <w:rsid w:val="0036099D"/>
    <w:rsid w:val="00365C52"/>
    <w:rsid w:val="003746A9"/>
    <w:rsid w:val="00386259"/>
    <w:rsid w:val="00395CD3"/>
    <w:rsid w:val="003A014F"/>
    <w:rsid w:val="003B3E8A"/>
    <w:rsid w:val="003B7615"/>
    <w:rsid w:val="003C2407"/>
    <w:rsid w:val="003C557E"/>
    <w:rsid w:val="003C6BAA"/>
    <w:rsid w:val="003D3ED2"/>
    <w:rsid w:val="003E183F"/>
    <w:rsid w:val="003E2324"/>
    <w:rsid w:val="003E32B4"/>
    <w:rsid w:val="003E469D"/>
    <w:rsid w:val="00403B58"/>
    <w:rsid w:val="00417288"/>
    <w:rsid w:val="0043155B"/>
    <w:rsid w:val="00456120"/>
    <w:rsid w:val="004623D3"/>
    <w:rsid w:val="00462EE9"/>
    <w:rsid w:val="00471ABE"/>
    <w:rsid w:val="004A112E"/>
    <w:rsid w:val="004B1D37"/>
    <w:rsid w:val="004B2144"/>
    <w:rsid w:val="004C7676"/>
    <w:rsid w:val="004D5AA9"/>
    <w:rsid w:val="004E1F11"/>
    <w:rsid w:val="00501936"/>
    <w:rsid w:val="00503AFF"/>
    <w:rsid w:val="00504483"/>
    <w:rsid w:val="005126B3"/>
    <w:rsid w:val="00517CBC"/>
    <w:rsid w:val="00523A4A"/>
    <w:rsid w:val="0052679E"/>
    <w:rsid w:val="00561841"/>
    <w:rsid w:val="005734A9"/>
    <w:rsid w:val="005A01BA"/>
    <w:rsid w:val="005A1798"/>
    <w:rsid w:val="005C0677"/>
    <w:rsid w:val="005C4C91"/>
    <w:rsid w:val="005D0F22"/>
    <w:rsid w:val="005D4287"/>
    <w:rsid w:val="005F3110"/>
    <w:rsid w:val="006138CB"/>
    <w:rsid w:val="00640ECE"/>
    <w:rsid w:val="00641477"/>
    <w:rsid w:val="006419AB"/>
    <w:rsid w:val="00641DB4"/>
    <w:rsid w:val="00650692"/>
    <w:rsid w:val="006528BC"/>
    <w:rsid w:val="006757B2"/>
    <w:rsid w:val="006A2456"/>
    <w:rsid w:val="006A2DE6"/>
    <w:rsid w:val="006C29B7"/>
    <w:rsid w:val="006D1B63"/>
    <w:rsid w:val="006D4C1E"/>
    <w:rsid w:val="006F01C9"/>
    <w:rsid w:val="006F037D"/>
    <w:rsid w:val="006F04E3"/>
    <w:rsid w:val="006F05CD"/>
    <w:rsid w:val="006F0740"/>
    <w:rsid w:val="006F2BBF"/>
    <w:rsid w:val="007178BA"/>
    <w:rsid w:val="00721A8D"/>
    <w:rsid w:val="00722692"/>
    <w:rsid w:val="007305FB"/>
    <w:rsid w:val="00733CE8"/>
    <w:rsid w:val="007402E2"/>
    <w:rsid w:val="007454E6"/>
    <w:rsid w:val="007474AA"/>
    <w:rsid w:val="00753A28"/>
    <w:rsid w:val="007655E8"/>
    <w:rsid w:val="00766064"/>
    <w:rsid w:val="00772B24"/>
    <w:rsid w:val="007941C2"/>
    <w:rsid w:val="007A5364"/>
    <w:rsid w:val="007A7084"/>
    <w:rsid w:val="007C2E35"/>
    <w:rsid w:val="007D295F"/>
    <w:rsid w:val="007D497E"/>
    <w:rsid w:val="007D64A4"/>
    <w:rsid w:val="007E2830"/>
    <w:rsid w:val="007E48A8"/>
    <w:rsid w:val="007E4BCB"/>
    <w:rsid w:val="007E4BFB"/>
    <w:rsid w:val="0080022D"/>
    <w:rsid w:val="00821C07"/>
    <w:rsid w:val="00824D6A"/>
    <w:rsid w:val="00825325"/>
    <w:rsid w:val="00831FB6"/>
    <w:rsid w:val="008334DB"/>
    <w:rsid w:val="0084093A"/>
    <w:rsid w:val="00842AAE"/>
    <w:rsid w:val="00842D2D"/>
    <w:rsid w:val="00851D7F"/>
    <w:rsid w:val="0085333A"/>
    <w:rsid w:val="00853C6A"/>
    <w:rsid w:val="00854D5C"/>
    <w:rsid w:val="00873AFA"/>
    <w:rsid w:val="0087728E"/>
    <w:rsid w:val="00887CB7"/>
    <w:rsid w:val="00892005"/>
    <w:rsid w:val="008A2087"/>
    <w:rsid w:val="008A4AEC"/>
    <w:rsid w:val="008B10AA"/>
    <w:rsid w:val="008C21E6"/>
    <w:rsid w:val="008C4E68"/>
    <w:rsid w:val="008D1178"/>
    <w:rsid w:val="00900A2A"/>
    <w:rsid w:val="00917692"/>
    <w:rsid w:val="00920157"/>
    <w:rsid w:val="0093625D"/>
    <w:rsid w:val="009418B2"/>
    <w:rsid w:val="00946186"/>
    <w:rsid w:val="00950A07"/>
    <w:rsid w:val="00950AC7"/>
    <w:rsid w:val="00950CF7"/>
    <w:rsid w:val="00976DF8"/>
    <w:rsid w:val="009861F5"/>
    <w:rsid w:val="00993D3B"/>
    <w:rsid w:val="00995397"/>
    <w:rsid w:val="00995D17"/>
    <w:rsid w:val="009A5950"/>
    <w:rsid w:val="009A6260"/>
    <w:rsid w:val="009B1481"/>
    <w:rsid w:val="009C21BA"/>
    <w:rsid w:val="009C2AA5"/>
    <w:rsid w:val="009C2F2F"/>
    <w:rsid w:val="009C51F0"/>
    <w:rsid w:val="009E541D"/>
    <w:rsid w:val="009E5EF5"/>
    <w:rsid w:val="009F3E2D"/>
    <w:rsid w:val="00A132FE"/>
    <w:rsid w:val="00A3675B"/>
    <w:rsid w:val="00A37407"/>
    <w:rsid w:val="00A40A7C"/>
    <w:rsid w:val="00A45DA2"/>
    <w:rsid w:val="00A46025"/>
    <w:rsid w:val="00A667AC"/>
    <w:rsid w:val="00A673B3"/>
    <w:rsid w:val="00A712C3"/>
    <w:rsid w:val="00A74B3E"/>
    <w:rsid w:val="00A84F01"/>
    <w:rsid w:val="00A879C0"/>
    <w:rsid w:val="00A949F7"/>
    <w:rsid w:val="00A94C9A"/>
    <w:rsid w:val="00AA52B1"/>
    <w:rsid w:val="00AA6EB1"/>
    <w:rsid w:val="00AC1A70"/>
    <w:rsid w:val="00AC1FBB"/>
    <w:rsid w:val="00AC2241"/>
    <w:rsid w:val="00AC38A8"/>
    <w:rsid w:val="00AE2444"/>
    <w:rsid w:val="00B006B0"/>
    <w:rsid w:val="00B23EA1"/>
    <w:rsid w:val="00B27EB3"/>
    <w:rsid w:val="00B40953"/>
    <w:rsid w:val="00B61EC1"/>
    <w:rsid w:val="00B62A3F"/>
    <w:rsid w:val="00B6566C"/>
    <w:rsid w:val="00B715A5"/>
    <w:rsid w:val="00B810F4"/>
    <w:rsid w:val="00B85979"/>
    <w:rsid w:val="00B8773A"/>
    <w:rsid w:val="00B95683"/>
    <w:rsid w:val="00BB20DC"/>
    <w:rsid w:val="00BD3C46"/>
    <w:rsid w:val="00BF2AE4"/>
    <w:rsid w:val="00C01A2E"/>
    <w:rsid w:val="00C04486"/>
    <w:rsid w:val="00C11658"/>
    <w:rsid w:val="00C43AFA"/>
    <w:rsid w:val="00C441C7"/>
    <w:rsid w:val="00C552BD"/>
    <w:rsid w:val="00C66347"/>
    <w:rsid w:val="00C769D7"/>
    <w:rsid w:val="00C909EF"/>
    <w:rsid w:val="00C97C1D"/>
    <w:rsid w:val="00C97F51"/>
    <w:rsid w:val="00CA4E41"/>
    <w:rsid w:val="00CB6FBD"/>
    <w:rsid w:val="00CC328A"/>
    <w:rsid w:val="00CD4E18"/>
    <w:rsid w:val="00CE452A"/>
    <w:rsid w:val="00CE6E13"/>
    <w:rsid w:val="00CF1726"/>
    <w:rsid w:val="00CF628D"/>
    <w:rsid w:val="00CF7A9F"/>
    <w:rsid w:val="00D02160"/>
    <w:rsid w:val="00D0693B"/>
    <w:rsid w:val="00D07CD4"/>
    <w:rsid w:val="00D156D1"/>
    <w:rsid w:val="00D22D26"/>
    <w:rsid w:val="00D24482"/>
    <w:rsid w:val="00D24C54"/>
    <w:rsid w:val="00D43E6E"/>
    <w:rsid w:val="00D5180D"/>
    <w:rsid w:val="00D66C9A"/>
    <w:rsid w:val="00D71392"/>
    <w:rsid w:val="00D74EBA"/>
    <w:rsid w:val="00D75687"/>
    <w:rsid w:val="00DC51B1"/>
    <w:rsid w:val="00DD2EE5"/>
    <w:rsid w:val="00DE271D"/>
    <w:rsid w:val="00E02E7C"/>
    <w:rsid w:val="00E038AC"/>
    <w:rsid w:val="00E07645"/>
    <w:rsid w:val="00E132BC"/>
    <w:rsid w:val="00E25A5E"/>
    <w:rsid w:val="00E25BBC"/>
    <w:rsid w:val="00E31810"/>
    <w:rsid w:val="00E35424"/>
    <w:rsid w:val="00E532A8"/>
    <w:rsid w:val="00E629F5"/>
    <w:rsid w:val="00E720BE"/>
    <w:rsid w:val="00E82A34"/>
    <w:rsid w:val="00E82EC2"/>
    <w:rsid w:val="00EC795F"/>
    <w:rsid w:val="00ED5A7A"/>
    <w:rsid w:val="00ED6E05"/>
    <w:rsid w:val="00EE12A9"/>
    <w:rsid w:val="00EE21B8"/>
    <w:rsid w:val="00EE3EF0"/>
    <w:rsid w:val="00EE70F9"/>
    <w:rsid w:val="00EF156E"/>
    <w:rsid w:val="00EF4C19"/>
    <w:rsid w:val="00F0181A"/>
    <w:rsid w:val="00F14D77"/>
    <w:rsid w:val="00F22C99"/>
    <w:rsid w:val="00F30DA5"/>
    <w:rsid w:val="00F32AAF"/>
    <w:rsid w:val="00F370AA"/>
    <w:rsid w:val="00F4471F"/>
    <w:rsid w:val="00F45028"/>
    <w:rsid w:val="00F557D0"/>
    <w:rsid w:val="00F56F27"/>
    <w:rsid w:val="00F60B94"/>
    <w:rsid w:val="00F637E7"/>
    <w:rsid w:val="00F661ED"/>
    <w:rsid w:val="00F73456"/>
    <w:rsid w:val="00F74A13"/>
    <w:rsid w:val="00F85481"/>
    <w:rsid w:val="00F9607A"/>
    <w:rsid w:val="00F960AA"/>
    <w:rsid w:val="00FB2332"/>
    <w:rsid w:val="00FC763E"/>
    <w:rsid w:val="00FD1F89"/>
    <w:rsid w:val="00FD5FE5"/>
    <w:rsid w:val="00FE755E"/>
    <w:rsid w:val="00FF23BE"/>
    <w:rsid w:val="00FF32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E615F"/>
  <w15:chartTrackingRefBased/>
  <w15:docId w15:val="{056FDF11-1818-4FA4-9670-CC435579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E48A8"/>
    <w:pPr>
      <w:spacing w:after="0" w:line="240" w:lineRule="auto"/>
    </w:pPr>
    <w:rPr>
      <w:rFonts w:ascii="Arial" w:eastAsia="Times New Roman" w:hAnsi="Arial" w:cs="Times New Roman"/>
      <w:sz w:val="20"/>
      <w:szCs w:val="20"/>
      <w:lang w:bidi="he-IL"/>
    </w:rPr>
  </w:style>
  <w:style w:type="paragraph" w:styleId="Heading2">
    <w:name w:val="heading 2"/>
    <w:basedOn w:val="Normal"/>
    <w:next w:val="Normal"/>
    <w:link w:val="Heading2Char"/>
    <w:semiHidden/>
    <w:unhideWhenUsed/>
    <w:qFormat/>
    <w:rsid w:val="007E48A8"/>
    <w:pPr>
      <w:keepNext/>
      <w:spacing w:before="240" w:after="60"/>
      <w:outlineLvl w:val="1"/>
    </w:pPr>
    <w:rPr>
      <w:rFonts w:cs="Arial"/>
      <w:b/>
      <w:bCs/>
      <w:i/>
      <w:iCs/>
      <w:sz w:val="28"/>
      <w:szCs w:val="28"/>
      <w:lang w:eastAsia="en-AU" w:bidi="ar-SA"/>
    </w:rPr>
  </w:style>
  <w:style w:type="paragraph" w:styleId="Heading3">
    <w:name w:val="heading 3"/>
    <w:basedOn w:val="Normal"/>
    <w:next w:val="Normal"/>
    <w:link w:val="Heading3Char"/>
    <w:unhideWhenUsed/>
    <w:qFormat/>
    <w:rsid w:val="007E48A8"/>
    <w:pPr>
      <w:keepNext/>
      <w:spacing w:before="240" w:after="60"/>
      <w:outlineLvl w:val="2"/>
    </w:pPr>
    <w:rPr>
      <w:rFonts w:cs="Arial"/>
      <w:b/>
      <w:bCs/>
      <w:sz w:val="24"/>
      <w:szCs w:val="24"/>
      <w:lang w:eastAsia="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E48A8"/>
    <w:rPr>
      <w:rFonts w:ascii="Arial" w:eastAsia="Times New Roman" w:hAnsi="Arial" w:cs="Arial"/>
      <w:b/>
      <w:bCs/>
      <w:i/>
      <w:iCs/>
      <w:sz w:val="28"/>
      <w:szCs w:val="28"/>
      <w:lang w:eastAsia="en-AU"/>
    </w:rPr>
  </w:style>
  <w:style w:type="character" w:customStyle="1" w:styleId="Heading3Char">
    <w:name w:val="Heading 3 Char"/>
    <w:basedOn w:val="DefaultParagraphFont"/>
    <w:link w:val="Heading3"/>
    <w:rsid w:val="007E48A8"/>
    <w:rPr>
      <w:rFonts w:ascii="Arial" w:eastAsia="Times New Roman" w:hAnsi="Arial" w:cs="Arial"/>
      <w:b/>
      <w:bCs/>
      <w:sz w:val="24"/>
      <w:szCs w:val="24"/>
      <w:lang w:eastAsia="en-AU"/>
    </w:rPr>
  </w:style>
  <w:style w:type="character" w:customStyle="1" w:styleId="FootnoteTextChar">
    <w:name w:val="Footnote Text Char"/>
    <w:aliases w:val="ACMA Footnote Text Char,ABA Footnote Text Char,footnote text Char,Footnote Text Char Char Char,Footnote Text Char1 Char Char Char,Footnote Text Char Char Char Char Char,Footnote Text Char1 Char Char Char Char Char,f Char,fn Char"/>
    <w:basedOn w:val="DefaultParagraphFont"/>
    <w:link w:val="FootnoteText"/>
    <w:uiPriority w:val="99"/>
    <w:locked/>
    <w:rsid w:val="007E48A8"/>
  </w:style>
  <w:style w:type="paragraph" w:styleId="FootnoteText">
    <w:name w:val="footnote text"/>
    <w:aliases w:val="ACMA Footnote Text,ABA Footnote Text,footnote text,Footnote Text Char Char,Footnote Text Char1 Char Char,Footnote Text Char Char Char Char,Footnote Text Char1 Char Char Char Char,Footnote Text Char Char Char Char Char Char,f,fn"/>
    <w:link w:val="FootnoteTextChar"/>
    <w:uiPriority w:val="99"/>
    <w:unhideWhenUsed/>
    <w:rsid w:val="007E48A8"/>
    <w:pPr>
      <w:tabs>
        <w:tab w:val="left" w:pos="284"/>
      </w:tabs>
      <w:spacing w:after="0" w:line="240" w:lineRule="auto"/>
      <w:ind w:left="288" w:hanging="288"/>
    </w:pPr>
  </w:style>
  <w:style w:type="character" w:customStyle="1" w:styleId="FootnoteTextChar1">
    <w:name w:val="Footnote Text Char1"/>
    <w:basedOn w:val="DefaultParagraphFont"/>
    <w:uiPriority w:val="99"/>
    <w:semiHidden/>
    <w:rsid w:val="007E48A8"/>
    <w:rPr>
      <w:rFonts w:ascii="Arial" w:eastAsia="Times New Roman" w:hAnsi="Arial" w:cs="Times New Roman"/>
      <w:sz w:val="20"/>
      <w:szCs w:val="20"/>
      <w:lang w:bidi="he-IL"/>
    </w:rPr>
  </w:style>
  <w:style w:type="paragraph" w:customStyle="1" w:styleId="ACMANumberedList">
    <w:name w:val="ACMA Numbered List"/>
    <w:link w:val="ACMANumberedListChar"/>
    <w:rsid w:val="007E48A8"/>
    <w:pPr>
      <w:numPr>
        <w:numId w:val="1"/>
      </w:numPr>
      <w:spacing w:before="20" w:after="20" w:line="240" w:lineRule="auto"/>
    </w:pPr>
    <w:rPr>
      <w:rFonts w:ascii="Times New Roman" w:eastAsia="Times New Roman" w:hAnsi="Times New Roman" w:cs="Times New Roman"/>
      <w:sz w:val="24"/>
      <w:szCs w:val="20"/>
    </w:rPr>
  </w:style>
  <w:style w:type="paragraph" w:customStyle="1" w:styleId="Body">
    <w:name w:val="Body"/>
    <w:basedOn w:val="Normal"/>
    <w:rsid w:val="007E48A8"/>
    <w:pPr>
      <w:numPr>
        <w:numId w:val="2"/>
      </w:numPr>
      <w:spacing w:before="120" w:after="120"/>
    </w:pPr>
    <w:rPr>
      <w:rFonts w:ascii="Times New Roman" w:hAnsi="Times New Roman"/>
      <w:sz w:val="24"/>
      <w:lang w:eastAsia="en-AU" w:bidi="ar-SA"/>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basedOn w:val="DefaultParagraphFont"/>
    <w:uiPriority w:val="99"/>
    <w:unhideWhenUsed/>
    <w:rsid w:val="007E48A8"/>
    <w:rPr>
      <w:vertAlign w:val="superscript"/>
    </w:rPr>
  </w:style>
  <w:style w:type="character" w:customStyle="1" w:styleId="CharSectno">
    <w:name w:val="CharSectno"/>
    <w:basedOn w:val="DefaultParagraphFont"/>
    <w:rsid w:val="007E48A8"/>
  </w:style>
  <w:style w:type="character" w:styleId="Hyperlink">
    <w:name w:val="Hyperlink"/>
    <w:basedOn w:val="DefaultParagraphFont"/>
    <w:uiPriority w:val="99"/>
    <w:unhideWhenUsed/>
    <w:rsid w:val="007E48A8"/>
    <w:rPr>
      <w:color w:val="0563C1" w:themeColor="hyperlink"/>
      <w:u w:val="single"/>
    </w:rPr>
  </w:style>
  <w:style w:type="paragraph" w:styleId="CommentText">
    <w:name w:val="annotation text"/>
    <w:basedOn w:val="Normal"/>
    <w:link w:val="CommentTextChar"/>
    <w:uiPriority w:val="99"/>
    <w:semiHidden/>
    <w:unhideWhenUsed/>
    <w:rsid w:val="007E48A8"/>
    <w:pPr>
      <w:spacing w:after="160"/>
    </w:pPr>
    <w:rPr>
      <w:rFonts w:asciiTheme="minorHAnsi" w:eastAsiaTheme="minorHAnsi" w:hAnsiTheme="minorHAnsi" w:cstheme="minorBidi"/>
      <w:lang w:bidi="ar-SA"/>
    </w:rPr>
  </w:style>
  <w:style w:type="character" w:customStyle="1" w:styleId="CommentTextChar">
    <w:name w:val="Comment Text Char"/>
    <w:basedOn w:val="DefaultParagraphFont"/>
    <w:link w:val="CommentText"/>
    <w:uiPriority w:val="99"/>
    <w:semiHidden/>
    <w:rsid w:val="007E48A8"/>
    <w:rPr>
      <w:sz w:val="20"/>
      <w:szCs w:val="20"/>
    </w:rPr>
  </w:style>
  <w:style w:type="paragraph" w:styleId="ListParagraph">
    <w:name w:val="List Paragraph"/>
    <w:basedOn w:val="Normal"/>
    <w:uiPriority w:val="34"/>
    <w:qFormat/>
    <w:rsid w:val="007E48A8"/>
    <w:pPr>
      <w:spacing w:after="160" w:line="256" w:lineRule="auto"/>
      <w:ind w:left="720"/>
      <w:contextualSpacing/>
    </w:pPr>
    <w:rPr>
      <w:rFonts w:asciiTheme="minorHAnsi" w:eastAsiaTheme="minorHAnsi" w:hAnsiTheme="minorHAnsi" w:cstheme="minorBidi"/>
      <w:sz w:val="22"/>
      <w:szCs w:val="22"/>
      <w:lang w:bidi="ar-SA"/>
    </w:rPr>
  </w:style>
  <w:style w:type="paragraph" w:customStyle="1" w:styleId="Default">
    <w:name w:val="Default"/>
    <w:rsid w:val="007E48A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7E48A8"/>
    <w:rPr>
      <w:sz w:val="16"/>
      <w:szCs w:val="16"/>
    </w:rPr>
  </w:style>
  <w:style w:type="paragraph" w:styleId="BalloonText">
    <w:name w:val="Balloon Text"/>
    <w:basedOn w:val="Normal"/>
    <w:link w:val="BalloonTextChar"/>
    <w:uiPriority w:val="99"/>
    <w:semiHidden/>
    <w:unhideWhenUsed/>
    <w:rsid w:val="007E48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8A8"/>
    <w:rPr>
      <w:rFonts w:ascii="Segoe UI" w:eastAsia="Times New Roman" w:hAnsi="Segoe UI" w:cs="Segoe UI"/>
      <w:sz w:val="18"/>
      <w:szCs w:val="18"/>
      <w:lang w:bidi="he-IL"/>
    </w:rPr>
  </w:style>
  <w:style w:type="paragraph" w:styleId="CommentSubject">
    <w:name w:val="annotation subject"/>
    <w:basedOn w:val="CommentText"/>
    <w:next w:val="CommentText"/>
    <w:link w:val="CommentSubjectChar"/>
    <w:uiPriority w:val="99"/>
    <w:semiHidden/>
    <w:unhideWhenUsed/>
    <w:rsid w:val="00F960AA"/>
    <w:pPr>
      <w:spacing w:after="0"/>
    </w:pPr>
    <w:rPr>
      <w:rFonts w:ascii="Arial" w:eastAsia="Times New Roman" w:hAnsi="Arial" w:cs="Times New Roman"/>
      <w:b/>
      <w:bCs/>
      <w:lang w:bidi="he-IL"/>
    </w:rPr>
  </w:style>
  <w:style w:type="character" w:customStyle="1" w:styleId="CommentSubjectChar">
    <w:name w:val="Comment Subject Char"/>
    <w:basedOn w:val="CommentTextChar"/>
    <w:link w:val="CommentSubject"/>
    <w:uiPriority w:val="99"/>
    <w:semiHidden/>
    <w:rsid w:val="00F960AA"/>
    <w:rPr>
      <w:rFonts w:ascii="Arial" w:eastAsia="Times New Roman" w:hAnsi="Arial" w:cs="Times New Roman"/>
      <w:b/>
      <w:bCs/>
      <w:sz w:val="20"/>
      <w:szCs w:val="20"/>
      <w:lang w:bidi="he-IL"/>
    </w:rPr>
  </w:style>
  <w:style w:type="character" w:customStyle="1" w:styleId="legsubtitle1">
    <w:name w:val="legsubtitle1"/>
    <w:basedOn w:val="DefaultParagraphFont"/>
    <w:rsid w:val="00853C6A"/>
    <w:rPr>
      <w:b/>
      <w:bCs/>
    </w:rPr>
  </w:style>
  <w:style w:type="character" w:customStyle="1" w:styleId="ACMABodyTextChar1">
    <w:name w:val="ACMA Body Text Char1"/>
    <w:basedOn w:val="DefaultParagraphFont"/>
    <w:link w:val="ACMABodyText"/>
    <w:locked/>
    <w:rsid w:val="00853C6A"/>
    <w:rPr>
      <w:sz w:val="24"/>
    </w:rPr>
  </w:style>
  <w:style w:type="paragraph" w:customStyle="1" w:styleId="ACMABodyText">
    <w:name w:val="ACMA Body Text"/>
    <w:link w:val="ACMABodyTextChar1"/>
    <w:rsid w:val="00853C6A"/>
    <w:pPr>
      <w:suppressAutoHyphens/>
      <w:snapToGrid w:val="0"/>
      <w:spacing w:before="80" w:after="120" w:line="280" w:lineRule="atLeast"/>
    </w:pPr>
    <w:rPr>
      <w:sz w:val="24"/>
    </w:rPr>
  </w:style>
  <w:style w:type="paragraph" w:customStyle="1" w:styleId="Dotpoints">
    <w:name w:val="Dot points"/>
    <w:basedOn w:val="Normal"/>
    <w:rsid w:val="00365C52"/>
    <w:pPr>
      <w:numPr>
        <w:numId w:val="9"/>
      </w:numPr>
    </w:pPr>
    <w:rPr>
      <w:rFonts w:ascii="Times New Roman" w:hAnsi="Times New Roman"/>
      <w:sz w:val="24"/>
      <w:szCs w:val="24"/>
      <w:lang w:eastAsia="en-AU" w:bidi="ar-SA"/>
    </w:rPr>
  </w:style>
  <w:style w:type="character" w:styleId="UnresolvedMention">
    <w:name w:val="Unresolved Mention"/>
    <w:basedOn w:val="DefaultParagraphFont"/>
    <w:uiPriority w:val="99"/>
    <w:semiHidden/>
    <w:unhideWhenUsed/>
    <w:rsid w:val="00EE12A9"/>
    <w:rPr>
      <w:color w:val="605E5C"/>
      <w:shd w:val="clear" w:color="auto" w:fill="E1DFDD"/>
    </w:rPr>
  </w:style>
  <w:style w:type="paragraph" w:styleId="PlainText">
    <w:name w:val="Plain Text"/>
    <w:basedOn w:val="Normal"/>
    <w:link w:val="PlainTextChar"/>
    <w:uiPriority w:val="99"/>
    <w:unhideWhenUsed/>
    <w:rsid w:val="00753A28"/>
    <w:rPr>
      <w:rFonts w:ascii="Consolas" w:eastAsiaTheme="minorHAnsi" w:hAnsi="Consolas" w:cs="Consolas"/>
      <w:sz w:val="21"/>
      <w:szCs w:val="21"/>
      <w:lang w:eastAsia="en-AU" w:bidi="ar-SA"/>
    </w:rPr>
  </w:style>
  <w:style w:type="character" w:customStyle="1" w:styleId="PlainTextChar">
    <w:name w:val="Plain Text Char"/>
    <w:basedOn w:val="DefaultParagraphFont"/>
    <w:link w:val="PlainText"/>
    <w:uiPriority w:val="99"/>
    <w:rsid w:val="00753A28"/>
    <w:rPr>
      <w:rFonts w:ascii="Consolas" w:hAnsi="Consolas" w:cs="Consolas"/>
      <w:sz w:val="21"/>
      <w:szCs w:val="21"/>
      <w:lang w:eastAsia="en-AU"/>
    </w:rPr>
  </w:style>
  <w:style w:type="character" w:customStyle="1" w:styleId="ACMANumberedListChar">
    <w:name w:val="ACMA Numbered List Char"/>
    <w:basedOn w:val="DefaultParagraphFont"/>
    <w:link w:val="ACMANumberedList"/>
    <w:rsid w:val="00A74B3E"/>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B6FBD"/>
    <w:pPr>
      <w:tabs>
        <w:tab w:val="center" w:pos="4513"/>
        <w:tab w:val="right" w:pos="9026"/>
      </w:tabs>
    </w:pPr>
  </w:style>
  <w:style w:type="character" w:customStyle="1" w:styleId="HeaderChar">
    <w:name w:val="Header Char"/>
    <w:basedOn w:val="DefaultParagraphFont"/>
    <w:link w:val="Header"/>
    <w:uiPriority w:val="99"/>
    <w:rsid w:val="00CB6FBD"/>
    <w:rPr>
      <w:rFonts w:ascii="Arial" w:eastAsia="Times New Roman" w:hAnsi="Arial" w:cs="Times New Roman"/>
      <w:sz w:val="20"/>
      <w:szCs w:val="20"/>
      <w:lang w:bidi="he-IL"/>
    </w:rPr>
  </w:style>
  <w:style w:type="paragraph" w:styleId="Footer">
    <w:name w:val="footer"/>
    <w:basedOn w:val="Normal"/>
    <w:link w:val="FooterChar"/>
    <w:uiPriority w:val="99"/>
    <w:unhideWhenUsed/>
    <w:rsid w:val="00CB6FBD"/>
    <w:pPr>
      <w:tabs>
        <w:tab w:val="center" w:pos="4513"/>
        <w:tab w:val="right" w:pos="9026"/>
      </w:tabs>
    </w:pPr>
  </w:style>
  <w:style w:type="character" w:customStyle="1" w:styleId="FooterChar">
    <w:name w:val="Footer Char"/>
    <w:basedOn w:val="DefaultParagraphFont"/>
    <w:link w:val="Footer"/>
    <w:uiPriority w:val="99"/>
    <w:rsid w:val="00CB6FBD"/>
    <w:rPr>
      <w:rFonts w:ascii="Arial" w:eastAsia="Times New Roman" w:hAnsi="Arial" w:cs="Times New Roman"/>
      <w:sz w:val="20"/>
      <w:szCs w:val="20"/>
      <w:lang w:bidi="he-IL"/>
    </w:rPr>
  </w:style>
  <w:style w:type="paragraph" w:styleId="NormalWeb">
    <w:name w:val="Normal (Web)"/>
    <w:basedOn w:val="Normal"/>
    <w:uiPriority w:val="99"/>
    <w:semiHidden/>
    <w:unhideWhenUsed/>
    <w:rsid w:val="00306798"/>
    <w:pPr>
      <w:spacing w:before="100" w:beforeAutospacing="1" w:after="100" w:afterAutospacing="1"/>
    </w:pPr>
    <w:rPr>
      <w:rFonts w:ascii="Times New Roman" w:hAnsi="Times New Roman"/>
      <w:sz w:val="24"/>
      <w:szCs w:val="24"/>
      <w:lang w:eastAsia="en-AU" w:bidi="ar-SA"/>
    </w:rPr>
  </w:style>
  <w:style w:type="paragraph" w:styleId="Revision">
    <w:name w:val="Revision"/>
    <w:hidden/>
    <w:uiPriority w:val="99"/>
    <w:semiHidden/>
    <w:rsid w:val="00306798"/>
    <w:pPr>
      <w:spacing w:after="0" w:line="240" w:lineRule="auto"/>
    </w:pPr>
    <w:rPr>
      <w:rFonts w:ascii="Arial" w:eastAsia="Times New Roman" w:hAnsi="Arial" w:cs="Times New Roman"/>
      <w:sz w:val="20"/>
      <w:szCs w:val="20"/>
      <w:lang w:bidi="he-IL"/>
    </w:rPr>
  </w:style>
  <w:style w:type="paragraph" w:customStyle="1" w:styleId="Item">
    <w:name w:val="Item"/>
    <w:aliases w:val="i"/>
    <w:basedOn w:val="Normal"/>
    <w:next w:val="Normal"/>
    <w:rsid w:val="00A132FE"/>
    <w:pPr>
      <w:keepLines/>
      <w:spacing w:before="80"/>
      <w:ind w:left="709"/>
    </w:pPr>
    <w:rPr>
      <w:rFonts w:ascii="Times New Roman" w:hAnsi="Times New Roman"/>
      <w:sz w:val="22"/>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994">
      <w:bodyDiv w:val="1"/>
      <w:marLeft w:val="0"/>
      <w:marRight w:val="0"/>
      <w:marTop w:val="0"/>
      <w:marBottom w:val="0"/>
      <w:divBdr>
        <w:top w:val="none" w:sz="0" w:space="0" w:color="auto"/>
        <w:left w:val="none" w:sz="0" w:space="0" w:color="auto"/>
        <w:bottom w:val="none" w:sz="0" w:space="0" w:color="auto"/>
        <w:right w:val="none" w:sz="0" w:space="0" w:color="auto"/>
      </w:divBdr>
    </w:div>
    <w:div w:id="341975307">
      <w:bodyDiv w:val="1"/>
      <w:marLeft w:val="0"/>
      <w:marRight w:val="0"/>
      <w:marTop w:val="0"/>
      <w:marBottom w:val="0"/>
      <w:divBdr>
        <w:top w:val="none" w:sz="0" w:space="0" w:color="auto"/>
        <w:left w:val="none" w:sz="0" w:space="0" w:color="auto"/>
        <w:bottom w:val="none" w:sz="0" w:space="0" w:color="auto"/>
        <w:right w:val="none" w:sz="0" w:space="0" w:color="auto"/>
      </w:divBdr>
    </w:div>
    <w:div w:id="416245760">
      <w:bodyDiv w:val="1"/>
      <w:marLeft w:val="0"/>
      <w:marRight w:val="0"/>
      <w:marTop w:val="0"/>
      <w:marBottom w:val="0"/>
      <w:divBdr>
        <w:top w:val="none" w:sz="0" w:space="0" w:color="auto"/>
        <w:left w:val="none" w:sz="0" w:space="0" w:color="auto"/>
        <w:bottom w:val="none" w:sz="0" w:space="0" w:color="auto"/>
        <w:right w:val="none" w:sz="0" w:space="0" w:color="auto"/>
      </w:divBdr>
    </w:div>
    <w:div w:id="455610791">
      <w:bodyDiv w:val="1"/>
      <w:marLeft w:val="0"/>
      <w:marRight w:val="0"/>
      <w:marTop w:val="0"/>
      <w:marBottom w:val="0"/>
      <w:divBdr>
        <w:top w:val="none" w:sz="0" w:space="0" w:color="auto"/>
        <w:left w:val="none" w:sz="0" w:space="0" w:color="auto"/>
        <w:bottom w:val="none" w:sz="0" w:space="0" w:color="auto"/>
        <w:right w:val="none" w:sz="0" w:space="0" w:color="auto"/>
      </w:divBdr>
    </w:div>
    <w:div w:id="609092127">
      <w:bodyDiv w:val="1"/>
      <w:marLeft w:val="0"/>
      <w:marRight w:val="0"/>
      <w:marTop w:val="0"/>
      <w:marBottom w:val="0"/>
      <w:divBdr>
        <w:top w:val="none" w:sz="0" w:space="0" w:color="auto"/>
        <w:left w:val="none" w:sz="0" w:space="0" w:color="auto"/>
        <w:bottom w:val="none" w:sz="0" w:space="0" w:color="auto"/>
        <w:right w:val="none" w:sz="0" w:space="0" w:color="auto"/>
      </w:divBdr>
    </w:div>
    <w:div w:id="927810337">
      <w:bodyDiv w:val="1"/>
      <w:marLeft w:val="0"/>
      <w:marRight w:val="0"/>
      <w:marTop w:val="0"/>
      <w:marBottom w:val="0"/>
      <w:divBdr>
        <w:top w:val="none" w:sz="0" w:space="0" w:color="auto"/>
        <w:left w:val="none" w:sz="0" w:space="0" w:color="auto"/>
        <w:bottom w:val="none" w:sz="0" w:space="0" w:color="auto"/>
        <w:right w:val="none" w:sz="0" w:space="0" w:color="auto"/>
      </w:divBdr>
    </w:div>
    <w:div w:id="1371762658">
      <w:bodyDiv w:val="1"/>
      <w:marLeft w:val="0"/>
      <w:marRight w:val="0"/>
      <w:marTop w:val="0"/>
      <w:marBottom w:val="0"/>
      <w:divBdr>
        <w:top w:val="none" w:sz="0" w:space="0" w:color="auto"/>
        <w:left w:val="none" w:sz="0" w:space="0" w:color="auto"/>
        <w:bottom w:val="none" w:sz="0" w:space="0" w:color="auto"/>
        <w:right w:val="none" w:sz="0" w:space="0" w:color="auto"/>
      </w:divBdr>
    </w:div>
    <w:div w:id="1515221458">
      <w:bodyDiv w:val="1"/>
      <w:marLeft w:val="0"/>
      <w:marRight w:val="0"/>
      <w:marTop w:val="0"/>
      <w:marBottom w:val="0"/>
      <w:divBdr>
        <w:top w:val="none" w:sz="0" w:space="0" w:color="auto"/>
        <w:left w:val="none" w:sz="0" w:space="0" w:color="auto"/>
        <w:bottom w:val="none" w:sz="0" w:space="0" w:color="auto"/>
        <w:right w:val="none" w:sz="0" w:space="0" w:color="auto"/>
      </w:divBdr>
      <w:divsChild>
        <w:div w:id="485316079">
          <w:marLeft w:val="0"/>
          <w:marRight w:val="0"/>
          <w:marTop w:val="0"/>
          <w:marBottom w:val="0"/>
          <w:divBdr>
            <w:top w:val="none" w:sz="0" w:space="0" w:color="auto"/>
            <w:left w:val="none" w:sz="0" w:space="0" w:color="auto"/>
            <w:bottom w:val="none" w:sz="0" w:space="0" w:color="auto"/>
            <w:right w:val="none" w:sz="0" w:space="0" w:color="auto"/>
          </w:divBdr>
          <w:divsChild>
            <w:div w:id="1142187299">
              <w:marLeft w:val="0"/>
              <w:marRight w:val="0"/>
              <w:marTop w:val="0"/>
              <w:marBottom w:val="0"/>
              <w:divBdr>
                <w:top w:val="none" w:sz="0" w:space="0" w:color="auto"/>
                <w:left w:val="none" w:sz="0" w:space="0" w:color="auto"/>
                <w:bottom w:val="none" w:sz="0" w:space="0" w:color="auto"/>
                <w:right w:val="none" w:sz="0" w:space="0" w:color="auto"/>
              </w:divBdr>
              <w:divsChild>
                <w:div w:id="1266425526">
                  <w:marLeft w:val="0"/>
                  <w:marRight w:val="0"/>
                  <w:marTop w:val="0"/>
                  <w:marBottom w:val="0"/>
                  <w:divBdr>
                    <w:top w:val="none" w:sz="0" w:space="0" w:color="auto"/>
                    <w:left w:val="none" w:sz="0" w:space="0" w:color="auto"/>
                    <w:bottom w:val="none" w:sz="0" w:space="0" w:color="auto"/>
                    <w:right w:val="none" w:sz="0" w:space="0" w:color="auto"/>
                  </w:divBdr>
                  <w:divsChild>
                    <w:div w:id="1054423506">
                      <w:marLeft w:val="0"/>
                      <w:marRight w:val="0"/>
                      <w:marTop w:val="0"/>
                      <w:marBottom w:val="0"/>
                      <w:divBdr>
                        <w:top w:val="none" w:sz="0" w:space="0" w:color="auto"/>
                        <w:left w:val="none" w:sz="0" w:space="0" w:color="auto"/>
                        <w:bottom w:val="none" w:sz="0" w:space="0" w:color="auto"/>
                        <w:right w:val="none" w:sz="0" w:space="0" w:color="auto"/>
                      </w:divBdr>
                      <w:divsChild>
                        <w:div w:id="1336229714">
                          <w:marLeft w:val="0"/>
                          <w:marRight w:val="0"/>
                          <w:marTop w:val="0"/>
                          <w:marBottom w:val="0"/>
                          <w:divBdr>
                            <w:top w:val="none" w:sz="0" w:space="0" w:color="auto"/>
                            <w:left w:val="none" w:sz="0" w:space="0" w:color="auto"/>
                            <w:bottom w:val="none" w:sz="0" w:space="0" w:color="auto"/>
                            <w:right w:val="none" w:sz="0" w:space="0" w:color="auto"/>
                          </w:divBdr>
                          <w:divsChild>
                            <w:div w:id="2046785553">
                              <w:marLeft w:val="0"/>
                              <w:marRight w:val="0"/>
                              <w:marTop w:val="0"/>
                              <w:marBottom w:val="0"/>
                              <w:divBdr>
                                <w:top w:val="none" w:sz="0" w:space="0" w:color="auto"/>
                                <w:left w:val="none" w:sz="0" w:space="0" w:color="auto"/>
                                <w:bottom w:val="none" w:sz="0" w:space="0" w:color="auto"/>
                                <w:right w:val="none" w:sz="0" w:space="0" w:color="auto"/>
                              </w:divBdr>
                              <w:divsChild>
                                <w:div w:id="1526598430">
                                  <w:marLeft w:val="0"/>
                                  <w:marRight w:val="0"/>
                                  <w:marTop w:val="0"/>
                                  <w:marBottom w:val="0"/>
                                  <w:divBdr>
                                    <w:top w:val="none" w:sz="0" w:space="0" w:color="auto"/>
                                    <w:left w:val="none" w:sz="0" w:space="0" w:color="auto"/>
                                    <w:bottom w:val="none" w:sz="0" w:space="0" w:color="auto"/>
                                    <w:right w:val="none" w:sz="0" w:space="0" w:color="auto"/>
                                  </w:divBdr>
                                  <w:divsChild>
                                    <w:div w:id="2124496379">
                                      <w:marLeft w:val="0"/>
                                      <w:marRight w:val="0"/>
                                      <w:marTop w:val="0"/>
                                      <w:marBottom w:val="0"/>
                                      <w:divBdr>
                                        <w:top w:val="none" w:sz="0" w:space="0" w:color="auto"/>
                                        <w:left w:val="none" w:sz="0" w:space="0" w:color="auto"/>
                                        <w:bottom w:val="none" w:sz="0" w:space="0" w:color="auto"/>
                                        <w:right w:val="none" w:sz="0" w:space="0" w:color="auto"/>
                                      </w:divBdr>
                                      <w:divsChild>
                                        <w:div w:id="1864977667">
                                          <w:marLeft w:val="0"/>
                                          <w:marRight w:val="0"/>
                                          <w:marTop w:val="0"/>
                                          <w:marBottom w:val="0"/>
                                          <w:divBdr>
                                            <w:top w:val="none" w:sz="0" w:space="0" w:color="auto"/>
                                            <w:left w:val="none" w:sz="0" w:space="0" w:color="auto"/>
                                            <w:bottom w:val="none" w:sz="0" w:space="0" w:color="auto"/>
                                            <w:right w:val="none" w:sz="0" w:space="0" w:color="auto"/>
                                          </w:divBdr>
                                          <w:divsChild>
                                            <w:div w:id="670914752">
                                              <w:marLeft w:val="0"/>
                                              <w:marRight w:val="0"/>
                                              <w:marTop w:val="0"/>
                                              <w:marBottom w:val="0"/>
                                              <w:divBdr>
                                                <w:top w:val="none" w:sz="0" w:space="0" w:color="auto"/>
                                                <w:left w:val="none" w:sz="0" w:space="0" w:color="auto"/>
                                                <w:bottom w:val="none" w:sz="0" w:space="0" w:color="auto"/>
                                                <w:right w:val="none" w:sz="0" w:space="0" w:color="auto"/>
                                              </w:divBdr>
                                              <w:divsChild>
                                                <w:div w:id="1514414971">
                                                  <w:marLeft w:val="0"/>
                                                  <w:marRight w:val="0"/>
                                                  <w:marTop w:val="0"/>
                                                  <w:marBottom w:val="0"/>
                                                  <w:divBdr>
                                                    <w:top w:val="none" w:sz="0" w:space="0" w:color="auto"/>
                                                    <w:left w:val="none" w:sz="0" w:space="0" w:color="auto"/>
                                                    <w:bottom w:val="none" w:sz="0" w:space="0" w:color="auto"/>
                                                    <w:right w:val="none" w:sz="0" w:space="0" w:color="auto"/>
                                                  </w:divBdr>
                                                  <w:divsChild>
                                                    <w:div w:id="1307783854">
                                                      <w:marLeft w:val="0"/>
                                                      <w:marRight w:val="0"/>
                                                      <w:marTop w:val="0"/>
                                                      <w:marBottom w:val="0"/>
                                                      <w:divBdr>
                                                        <w:top w:val="none" w:sz="0" w:space="0" w:color="auto"/>
                                                        <w:left w:val="none" w:sz="0" w:space="0" w:color="auto"/>
                                                        <w:bottom w:val="none" w:sz="0" w:space="0" w:color="auto"/>
                                                        <w:right w:val="none" w:sz="0" w:space="0" w:color="auto"/>
                                                      </w:divBdr>
                                                      <w:divsChild>
                                                        <w:div w:id="140564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7383354">
      <w:bodyDiv w:val="1"/>
      <w:marLeft w:val="0"/>
      <w:marRight w:val="0"/>
      <w:marTop w:val="0"/>
      <w:marBottom w:val="0"/>
      <w:divBdr>
        <w:top w:val="none" w:sz="0" w:space="0" w:color="auto"/>
        <w:left w:val="none" w:sz="0" w:space="0" w:color="auto"/>
        <w:bottom w:val="none" w:sz="0" w:space="0" w:color="auto"/>
        <w:right w:val="none" w:sz="0" w:space="0" w:color="auto"/>
      </w:divBdr>
    </w:div>
    <w:div w:id="1778989299">
      <w:bodyDiv w:val="1"/>
      <w:marLeft w:val="0"/>
      <w:marRight w:val="0"/>
      <w:marTop w:val="0"/>
      <w:marBottom w:val="0"/>
      <w:divBdr>
        <w:top w:val="none" w:sz="0" w:space="0" w:color="auto"/>
        <w:left w:val="none" w:sz="0" w:space="0" w:color="auto"/>
        <w:bottom w:val="none" w:sz="0" w:space="0" w:color="auto"/>
        <w:right w:val="none" w:sz="0" w:space="0" w:color="auto"/>
      </w:divBdr>
    </w:div>
    <w:div w:id="198018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ma.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ma.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55A5086EF26D4CA4BE251424758475" ma:contentTypeVersion="12" ma:contentTypeDescription="Create a new document." ma:contentTypeScope="" ma:versionID="3783a9537d11613c96b654263e9f707a">
  <xsd:schema xmlns:xsd="http://www.w3.org/2001/XMLSchema" xmlns:xs="http://www.w3.org/2001/XMLSchema" xmlns:p="http://schemas.microsoft.com/office/2006/metadata/properties" xmlns:ns3="ffcaacd4-51b0-487d-9500-5676dac395a7" xmlns:ns4="fe763861-97b4-4142-9b42-ef40e7c6d928" targetNamespace="http://schemas.microsoft.com/office/2006/metadata/properties" ma:root="true" ma:fieldsID="2eeec387aa50df3d1e800dec52d4f4ab" ns3:_="" ns4:_="">
    <xsd:import namespace="ffcaacd4-51b0-487d-9500-5676dac395a7"/>
    <xsd:import namespace="fe763861-97b4-4142-9b42-ef40e7c6d9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aacd4-51b0-487d-9500-5676dac39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63861-97b4-4142-9b42-ef40e7c6d9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CC0A9-B543-4718-BEF8-B3132BD60FBE}">
  <ds:schemaRefs>
    <ds:schemaRef ds:uri="http://schemas.microsoft.com/sharepoint/v3/contenttype/forms"/>
  </ds:schemaRefs>
</ds:datastoreItem>
</file>

<file path=customXml/itemProps2.xml><?xml version="1.0" encoding="utf-8"?>
<ds:datastoreItem xmlns:ds="http://schemas.openxmlformats.org/officeDocument/2006/customXml" ds:itemID="{C4BF5D6D-8ABC-4154-BA39-B22104808B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140A2A-3699-4B8D-A037-DA848BDDA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aacd4-51b0-487d-9500-5676dac395a7"/>
    <ds:schemaRef ds:uri="fe763861-97b4-4142-9b42-ef40e7c6d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73C2CF-FB74-4417-BC90-E7282CD6A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1516</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Longhouse</dc:creator>
  <cp:keywords/>
  <dc:description/>
  <cp:lastModifiedBy>Patrick Belton</cp:lastModifiedBy>
  <cp:revision>3</cp:revision>
  <dcterms:created xsi:type="dcterms:W3CDTF">2020-02-26T06:27:00Z</dcterms:created>
  <dcterms:modified xsi:type="dcterms:W3CDTF">2020-02-26T06:27:00Z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0x0101008555A5086EF26D4CA4BE251424758475</vt:lpwstr>
  </property>
  <property fmtid="{D5CDD505-2E9C-101B-9397-08002B2CF9AE}" pid="3" name="_dlc_DocIdItemGuid">
    <vt:lpwstr>88e27bc5-0e3d-464d-bd85-574f64fe5732</vt:lpwstr>
  </property>
</Properties>
</file>