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1" w:rsidRPr="00EA5BE5" w:rsidRDefault="00A57A61" w:rsidP="00A57A61">
      <w:pPr>
        <w:pStyle w:val="ttExplainTemplate"/>
        <w:rPr>
          <w:color w:val="auto"/>
        </w:rPr>
      </w:pPr>
    </w:p>
    <w:p w:rsidR="00715914" w:rsidRPr="001460F2" w:rsidRDefault="00DA186E" w:rsidP="00715914">
      <w:pPr>
        <w:rPr>
          <w:sz w:val="28"/>
        </w:rPr>
      </w:pPr>
      <w:r w:rsidRPr="001460F2">
        <w:rPr>
          <w:noProof/>
          <w:lang w:eastAsia="en-AU"/>
        </w:rPr>
        <w:drawing>
          <wp:inline distT="0" distB="0" distL="0" distR="0" wp14:anchorId="52B6F1EF" wp14:editId="52B6F1F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1460F2" w:rsidRDefault="00715914" w:rsidP="00715914">
      <w:pPr>
        <w:rPr>
          <w:sz w:val="19"/>
        </w:rPr>
      </w:pPr>
    </w:p>
    <w:p w:rsidR="00A57A61" w:rsidRPr="001460F2" w:rsidRDefault="00275965" w:rsidP="00275965">
      <w:pPr>
        <w:pStyle w:val="ShortT"/>
      </w:pPr>
      <w:r w:rsidRPr="001460F2">
        <w:t>N</w:t>
      </w:r>
      <w:r w:rsidR="00FC0D59" w:rsidRPr="001460F2">
        <w:t>ational Sport</w:t>
      </w:r>
      <w:r w:rsidR="00A24934" w:rsidRPr="001460F2">
        <w:t>s</w:t>
      </w:r>
      <w:r w:rsidR="00FC0D59" w:rsidRPr="001460F2">
        <w:t xml:space="preserve"> Tribunal Rule</w:t>
      </w:r>
      <w:r w:rsidR="00302B4D" w:rsidRPr="001460F2">
        <w:t xml:space="preserve"> 2020</w:t>
      </w:r>
    </w:p>
    <w:p w:rsidR="00554826" w:rsidRPr="001460F2" w:rsidRDefault="00554826" w:rsidP="00554826">
      <w:pPr>
        <w:pStyle w:val="SignCoverPageStart"/>
        <w:spacing w:before="240"/>
        <w:ind w:right="91"/>
        <w:rPr>
          <w:szCs w:val="22"/>
        </w:rPr>
      </w:pPr>
      <w:r w:rsidRPr="001460F2">
        <w:rPr>
          <w:szCs w:val="22"/>
        </w:rPr>
        <w:t xml:space="preserve">I, </w:t>
      </w:r>
      <w:r w:rsidR="00E760E6" w:rsidRPr="001460F2">
        <w:rPr>
          <w:szCs w:val="22"/>
        </w:rPr>
        <w:t xml:space="preserve">Richard Colbeck, Minister for Youth and Sport </w:t>
      </w:r>
      <w:r w:rsidRPr="001460F2">
        <w:rPr>
          <w:szCs w:val="22"/>
        </w:rPr>
        <w:t xml:space="preserve">make the following </w:t>
      </w:r>
      <w:r w:rsidR="00275965" w:rsidRPr="001460F2">
        <w:rPr>
          <w:szCs w:val="22"/>
        </w:rPr>
        <w:t>rule</w:t>
      </w:r>
      <w:r w:rsidRPr="001460F2">
        <w:rPr>
          <w:szCs w:val="22"/>
        </w:rPr>
        <w:t>.</w:t>
      </w:r>
    </w:p>
    <w:p w:rsidR="00554826" w:rsidRPr="001460F2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1460F2">
        <w:rPr>
          <w:szCs w:val="22"/>
        </w:rPr>
        <w:t>Dated</w:t>
      </w:r>
      <w:r w:rsidRPr="001460F2">
        <w:rPr>
          <w:szCs w:val="22"/>
        </w:rPr>
        <w:tab/>
      </w:r>
      <w:r w:rsidR="007A40D0" w:rsidRPr="001460F2">
        <w:rPr>
          <w:szCs w:val="22"/>
        </w:rPr>
        <w:t>3 March</w:t>
      </w:r>
      <w:r w:rsidR="00E760E6" w:rsidRPr="001460F2">
        <w:rPr>
          <w:szCs w:val="22"/>
        </w:rPr>
        <w:t xml:space="preserve"> 2020</w:t>
      </w:r>
    </w:p>
    <w:p w:rsidR="00554826" w:rsidRPr="001460F2" w:rsidRDefault="00E760E6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460F2">
        <w:rPr>
          <w:szCs w:val="22"/>
        </w:rPr>
        <w:t>Senator the Hon Richard Colbeck</w:t>
      </w:r>
    </w:p>
    <w:p w:rsidR="00554826" w:rsidRPr="001460F2" w:rsidRDefault="00E760E6" w:rsidP="00554826">
      <w:pPr>
        <w:pStyle w:val="SignCoverPageEnd"/>
        <w:ind w:right="91"/>
        <w:rPr>
          <w:sz w:val="22"/>
        </w:rPr>
      </w:pPr>
      <w:r w:rsidRPr="001460F2">
        <w:rPr>
          <w:sz w:val="22"/>
        </w:rPr>
        <w:t>Minister for Youth and Sport</w:t>
      </w:r>
    </w:p>
    <w:p w:rsidR="00554826" w:rsidRPr="001460F2" w:rsidRDefault="00554826" w:rsidP="00554826"/>
    <w:p w:rsidR="00554826" w:rsidRPr="001460F2" w:rsidRDefault="00554826" w:rsidP="00554826"/>
    <w:p w:rsidR="00C539C6" w:rsidRPr="001460F2" w:rsidRDefault="00C539C6" w:rsidP="00365BFD">
      <w:pPr>
        <w:pStyle w:val="ttExplainTemplate"/>
        <w:rPr>
          <w:color w:val="auto"/>
        </w:rPr>
      </w:pPr>
    </w:p>
    <w:p w:rsidR="00C539C6" w:rsidRPr="001460F2" w:rsidRDefault="00C539C6" w:rsidP="00C539C6"/>
    <w:p w:rsidR="00C539C6" w:rsidRPr="001460F2" w:rsidRDefault="00C539C6" w:rsidP="00C539C6"/>
    <w:p w:rsidR="00C539C6" w:rsidRPr="001460F2" w:rsidRDefault="00C539C6" w:rsidP="00C539C6"/>
    <w:p w:rsidR="00C539C6" w:rsidRPr="001460F2" w:rsidRDefault="00C539C6" w:rsidP="00C539C6"/>
    <w:p w:rsidR="00C539C6" w:rsidRPr="001460F2" w:rsidRDefault="00C539C6" w:rsidP="00C539C6"/>
    <w:p w:rsidR="00C539C6" w:rsidRPr="001460F2" w:rsidRDefault="00C539C6" w:rsidP="00C539C6"/>
    <w:p w:rsidR="00C539C6" w:rsidRPr="001460F2" w:rsidRDefault="00C539C6" w:rsidP="00C539C6"/>
    <w:p w:rsidR="004C1F36" w:rsidRPr="001460F2" w:rsidRDefault="00C539C6" w:rsidP="00C539C6">
      <w:pPr>
        <w:tabs>
          <w:tab w:val="center" w:pos="4156"/>
        </w:tabs>
      </w:pPr>
      <w:r w:rsidRPr="001460F2">
        <w:tab/>
      </w:r>
    </w:p>
    <w:p w:rsidR="004C1F36" w:rsidRPr="001460F2" w:rsidRDefault="004C1F36" w:rsidP="004C1F36"/>
    <w:p w:rsidR="004C1F36" w:rsidRPr="001460F2" w:rsidRDefault="004C1F36" w:rsidP="004C1F36"/>
    <w:p w:rsidR="004C1F36" w:rsidRPr="001460F2" w:rsidRDefault="004C1F36" w:rsidP="004C1F36"/>
    <w:p w:rsidR="004C1F36" w:rsidRPr="001460F2" w:rsidRDefault="004C1F36" w:rsidP="004C1F36"/>
    <w:p w:rsidR="004C1F36" w:rsidRPr="001460F2" w:rsidRDefault="004C1F36" w:rsidP="004C1F36"/>
    <w:p w:rsidR="004C1F36" w:rsidRPr="001460F2" w:rsidRDefault="004C1F36" w:rsidP="004C1F36"/>
    <w:p w:rsidR="004C1F36" w:rsidRPr="001460F2" w:rsidRDefault="004C1F36" w:rsidP="004C1F36">
      <w:pPr>
        <w:tabs>
          <w:tab w:val="left" w:pos="3570"/>
        </w:tabs>
      </w:pPr>
      <w:r w:rsidRPr="001460F2">
        <w:tab/>
      </w:r>
    </w:p>
    <w:p w:rsidR="00F6696E" w:rsidRPr="001460F2" w:rsidRDefault="004C1F36" w:rsidP="004C1F36">
      <w:pPr>
        <w:tabs>
          <w:tab w:val="left" w:pos="3570"/>
        </w:tabs>
        <w:sectPr w:rsidR="00F6696E" w:rsidRPr="001460F2" w:rsidSect="004F1BE1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  <w:r w:rsidRPr="001460F2">
        <w:tab/>
      </w:r>
    </w:p>
    <w:p w:rsidR="007500C8" w:rsidRPr="001460F2" w:rsidRDefault="00715914" w:rsidP="00715914">
      <w:pPr>
        <w:outlineLvl w:val="0"/>
        <w:rPr>
          <w:sz w:val="36"/>
        </w:rPr>
      </w:pPr>
      <w:r w:rsidRPr="001460F2">
        <w:rPr>
          <w:sz w:val="36"/>
        </w:rPr>
        <w:lastRenderedPageBreak/>
        <w:t>Contents</w:t>
      </w:r>
    </w:p>
    <w:p w:rsidR="007B17A1" w:rsidRPr="001460F2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 w:rsidRPr="001460F2">
        <w:fldChar w:fldCharType="begin"/>
      </w:r>
      <w:r w:rsidRPr="001460F2">
        <w:instrText xml:space="preserve"> TOC \o "1-9" </w:instrText>
      </w:r>
      <w:r w:rsidRPr="001460F2">
        <w:fldChar w:fldCharType="separate"/>
      </w:r>
      <w:r w:rsidR="007B17A1" w:rsidRPr="001460F2">
        <w:rPr>
          <w:noProof/>
        </w:rPr>
        <w:t>Part 1—Preliminary</w:t>
      </w:r>
      <w:r w:rsidR="007B17A1" w:rsidRPr="001460F2">
        <w:rPr>
          <w:noProof/>
        </w:rPr>
        <w:tab/>
      </w:r>
      <w:r w:rsidR="007B17A1" w:rsidRPr="001460F2">
        <w:rPr>
          <w:noProof/>
        </w:rPr>
        <w:fldChar w:fldCharType="begin"/>
      </w:r>
      <w:r w:rsidR="007B17A1" w:rsidRPr="001460F2">
        <w:rPr>
          <w:noProof/>
        </w:rPr>
        <w:instrText xml:space="preserve"> PAGEREF _Toc33176285 \h </w:instrText>
      </w:r>
      <w:r w:rsidR="007B17A1" w:rsidRPr="001460F2">
        <w:rPr>
          <w:noProof/>
        </w:rPr>
      </w:r>
      <w:r w:rsidR="007B17A1" w:rsidRPr="001460F2">
        <w:rPr>
          <w:noProof/>
        </w:rPr>
        <w:fldChar w:fldCharType="separate"/>
      </w:r>
      <w:r w:rsidR="007B17A1" w:rsidRPr="001460F2">
        <w:rPr>
          <w:noProof/>
        </w:rPr>
        <w:t>1</w:t>
      </w:r>
      <w:r w:rsidR="007B17A1"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1  Name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_Toc33176286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1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2  Commencement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_Toc33176287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1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3  Authority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_Toc33176288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1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4  Definitions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_Toc33176289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1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Part 2—Additional functions of the CEO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_Toc33176290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1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5 Additional functions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_Toc33176291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1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Part 3—Disclosure of interests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_Toc33176292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2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6  Disclosure of interests to the CEO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_Toc33176293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2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Part 4—Kinds of disputes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_Toc33176294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3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7 Kinds of disputes for which an application to the National Sports Tribunal may be made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_Toc33176295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3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8  Kinds of disputes that may be appealed to the National Sports Tribunal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_Toc33176296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4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9  Kinds of disputes that must not be approved by the CEO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_Toc33176297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5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Part 5—Suspension or termination of an arbitration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_Toc33176298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5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10  Circumstances in which the National Sports Tribunal may suspend or terminate an arbitration or appeal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_Toc33176299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5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Part 6—Making applications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_Toc33176300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6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11  Application fee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_Toc33176301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6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12  Time limit on certain applications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_Toc33176302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7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Part 7—Charging costs of an arbitration or an alternative dispute resolution process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_Toc33176303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8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13  Charging costs of an arbitration or an alternative dispute resolution process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_Toc33176304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8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14  Waiver of charges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_Toc33176305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9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 w:rsidRPr="001460F2">
        <w:rPr>
          <w:noProof/>
        </w:rPr>
        <w:t>Part 8—Secrecy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_Toc33176306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10</w:t>
      </w:r>
      <w:r w:rsidRPr="001460F2">
        <w:rPr>
          <w:noProof/>
        </w:rPr>
        <w:fldChar w:fldCharType="end"/>
      </w:r>
    </w:p>
    <w:p w:rsidR="007B17A1" w:rsidRPr="001460F2" w:rsidRDefault="007B1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460F2">
        <w:rPr>
          <w:rFonts w:eastAsia="Calibri"/>
          <w:noProof/>
        </w:rPr>
        <w:t>15  Disclosure or use of protected information</w:t>
      </w:r>
      <w:r w:rsidRPr="001460F2">
        <w:rPr>
          <w:noProof/>
        </w:rPr>
        <w:tab/>
      </w:r>
      <w:r w:rsidRPr="001460F2">
        <w:rPr>
          <w:noProof/>
        </w:rPr>
        <w:fldChar w:fldCharType="begin"/>
      </w:r>
      <w:r w:rsidRPr="001460F2">
        <w:rPr>
          <w:noProof/>
        </w:rPr>
        <w:instrText xml:space="preserve"> PAGEREF _Toc33176307 \h </w:instrText>
      </w:r>
      <w:r w:rsidRPr="001460F2">
        <w:rPr>
          <w:noProof/>
        </w:rPr>
      </w:r>
      <w:r w:rsidRPr="001460F2">
        <w:rPr>
          <w:noProof/>
        </w:rPr>
        <w:fldChar w:fldCharType="separate"/>
      </w:r>
      <w:r w:rsidRPr="001460F2">
        <w:rPr>
          <w:noProof/>
        </w:rPr>
        <w:t>10</w:t>
      </w:r>
      <w:r w:rsidRPr="001460F2">
        <w:rPr>
          <w:noProof/>
        </w:rPr>
        <w:fldChar w:fldCharType="end"/>
      </w:r>
    </w:p>
    <w:p w:rsidR="008B1BE1" w:rsidRPr="001460F2" w:rsidRDefault="00B418CB" w:rsidP="000F66D0">
      <w:pPr>
        <w:outlineLvl w:val="0"/>
      </w:pPr>
      <w:r w:rsidRPr="001460F2">
        <w:fldChar w:fldCharType="end"/>
      </w:r>
    </w:p>
    <w:p w:rsidR="008B1BE1" w:rsidRPr="001460F2" w:rsidRDefault="008B1BE1" w:rsidP="008B1BE1"/>
    <w:p w:rsidR="008B1BE1" w:rsidRPr="001460F2" w:rsidRDefault="008B1BE1" w:rsidP="008B1BE1"/>
    <w:p w:rsidR="008B1BE1" w:rsidRPr="001460F2" w:rsidRDefault="008B1BE1" w:rsidP="008B1BE1"/>
    <w:p w:rsidR="008B1BE1" w:rsidRPr="001460F2" w:rsidRDefault="008B1BE1" w:rsidP="008B1BE1"/>
    <w:p w:rsidR="008B1BE1" w:rsidRPr="001460F2" w:rsidRDefault="008B1BE1" w:rsidP="008B1BE1"/>
    <w:p w:rsidR="008B1BE1" w:rsidRPr="001460F2" w:rsidRDefault="008B1BE1" w:rsidP="008B1BE1"/>
    <w:p w:rsidR="008B1BE1" w:rsidRPr="001460F2" w:rsidRDefault="00526E16" w:rsidP="00526E16">
      <w:pPr>
        <w:tabs>
          <w:tab w:val="left" w:pos="2731"/>
        </w:tabs>
        <w:rPr>
          <w:b/>
        </w:rPr>
      </w:pPr>
      <w:r w:rsidRPr="001460F2">
        <w:rPr>
          <w:b/>
        </w:rPr>
        <w:tab/>
      </w:r>
    </w:p>
    <w:p w:rsidR="00F6696E" w:rsidRPr="001460F2" w:rsidRDefault="008B1BE1" w:rsidP="008B1BE1">
      <w:pPr>
        <w:tabs>
          <w:tab w:val="center" w:pos="4156"/>
        </w:tabs>
        <w:sectPr w:rsidR="00F6696E" w:rsidRPr="001460F2" w:rsidSect="00A95E3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1460F2">
        <w:tab/>
      </w:r>
      <w:bookmarkStart w:id="0" w:name="_GoBack"/>
      <w:bookmarkEnd w:id="0"/>
    </w:p>
    <w:p w:rsidR="00746704" w:rsidRPr="001460F2" w:rsidRDefault="00CB52DC" w:rsidP="00746704">
      <w:pPr>
        <w:pStyle w:val="ActHead2"/>
      </w:pPr>
      <w:bookmarkStart w:id="1" w:name="_Toc456608637"/>
      <w:bookmarkStart w:id="2" w:name="_Toc33176285"/>
      <w:r w:rsidRPr="001460F2">
        <w:lastRenderedPageBreak/>
        <w:t>Part 1</w:t>
      </w:r>
      <w:r w:rsidR="00746704" w:rsidRPr="001460F2">
        <w:t>—</w:t>
      </w:r>
      <w:bookmarkStart w:id="3" w:name="_Toc405889304"/>
      <w:r w:rsidR="00746704" w:rsidRPr="001460F2">
        <w:t>Preliminary</w:t>
      </w:r>
      <w:bookmarkEnd w:id="1"/>
      <w:bookmarkEnd w:id="2"/>
      <w:bookmarkEnd w:id="3"/>
    </w:p>
    <w:p w:rsidR="00554826" w:rsidRPr="001460F2" w:rsidRDefault="00CB52DC" w:rsidP="001D0A72">
      <w:pPr>
        <w:pStyle w:val="ActHead5"/>
      </w:pPr>
      <w:bookmarkStart w:id="4" w:name="_Toc33176286"/>
      <w:proofErr w:type="gramStart"/>
      <w:r w:rsidRPr="001460F2">
        <w:t>1</w:t>
      </w:r>
      <w:r w:rsidR="001D0A72" w:rsidRPr="001460F2">
        <w:t xml:space="preserve">  </w:t>
      </w:r>
      <w:r w:rsidR="00554826" w:rsidRPr="001460F2">
        <w:t>Name</w:t>
      </w:r>
      <w:bookmarkEnd w:id="4"/>
      <w:proofErr w:type="gramEnd"/>
    </w:p>
    <w:p w:rsidR="00D03B55" w:rsidRPr="001460F2" w:rsidRDefault="00554826" w:rsidP="00090EF0">
      <w:pPr>
        <w:pStyle w:val="subsection"/>
        <w:rPr>
          <w:szCs w:val="22"/>
        </w:rPr>
      </w:pPr>
      <w:r w:rsidRPr="001460F2">
        <w:tab/>
      </w:r>
      <w:r w:rsidRPr="001460F2">
        <w:tab/>
        <w:t xml:space="preserve">This instrument is the </w:t>
      </w:r>
      <w:bookmarkStart w:id="5" w:name="BKCheck15B_3"/>
      <w:bookmarkEnd w:id="5"/>
      <w:r w:rsidR="00CB52DC" w:rsidRPr="001460F2">
        <w:rPr>
          <w:i/>
          <w:noProof/>
          <w:szCs w:val="22"/>
        </w:rPr>
        <w:t>National Sports Tribunal Rule 2</w:t>
      </w:r>
      <w:r w:rsidR="00302B4D" w:rsidRPr="001460F2">
        <w:rPr>
          <w:i/>
          <w:noProof/>
          <w:szCs w:val="22"/>
        </w:rPr>
        <w:t>020</w:t>
      </w:r>
      <w:r w:rsidRPr="001460F2">
        <w:rPr>
          <w:szCs w:val="22"/>
        </w:rPr>
        <w:t>.</w:t>
      </w:r>
    </w:p>
    <w:p w:rsidR="00E53AA6" w:rsidRPr="001460F2" w:rsidRDefault="00CB52DC" w:rsidP="00AB2331">
      <w:pPr>
        <w:pStyle w:val="ActHead5"/>
      </w:pPr>
      <w:bookmarkStart w:id="6" w:name="_Toc33176287"/>
      <w:proofErr w:type="gramStart"/>
      <w:r w:rsidRPr="001460F2">
        <w:t>2</w:t>
      </w:r>
      <w:r w:rsidR="00314493" w:rsidRPr="001460F2">
        <w:t xml:space="preserve">  </w:t>
      </w:r>
      <w:r w:rsidR="00554826" w:rsidRPr="001460F2">
        <w:t>Commencement</w:t>
      </w:r>
      <w:bookmarkEnd w:id="6"/>
      <w:proofErr w:type="gramEnd"/>
      <w:r w:rsidR="00AB2331" w:rsidRPr="001460F2">
        <w:tab/>
      </w:r>
    </w:p>
    <w:p w:rsidR="00E37198" w:rsidRPr="001460F2" w:rsidRDefault="00E37198" w:rsidP="00E37198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szCs w:val="22"/>
          <w:lang w:eastAsia="en-AU"/>
        </w:rPr>
      </w:pPr>
      <w:r w:rsidRPr="001460F2">
        <w:rPr>
          <w:rFonts w:eastAsia="Times New Roman" w:cs="Times New Roman"/>
          <w:lang w:eastAsia="en-AU"/>
        </w:rPr>
        <w:tab/>
      </w:r>
      <w:r w:rsidRPr="001460F2">
        <w:rPr>
          <w:rFonts w:eastAsia="Times New Roman" w:cs="Times New Roman"/>
          <w:lang w:eastAsia="en-AU"/>
        </w:rPr>
        <w:tab/>
        <w:t>This instr</w:t>
      </w:r>
      <w:r w:rsidR="00917F55" w:rsidRPr="001460F2">
        <w:rPr>
          <w:rFonts w:eastAsia="Times New Roman" w:cs="Times New Roman"/>
          <w:lang w:eastAsia="en-AU"/>
        </w:rPr>
        <w:t>ument commences on 19 March 2020</w:t>
      </w:r>
      <w:r w:rsidRPr="001460F2">
        <w:rPr>
          <w:rFonts w:eastAsia="Times New Roman" w:cs="Times New Roman"/>
          <w:lang w:eastAsia="en-AU"/>
        </w:rPr>
        <w:t>.</w:t>
      </w:r>
    </w:p>
    <w:p w:rsidR="00554826" w:rsidRPr="001460F2" w:rsidRDefault="00CB52DC" w:rsidP="00056495">
      <w:pPr>
        <w:pStyle w:val="ActHead5"/>
      </w:pPr>
      <w:bookmarkStart w:id="7" w:name="_Toc33176288"/>
      <w:proofErr w:type="gramStart"/>
      <w:r w:rsidRPr="001460F2">
        <w:t>3</w:t>
      </w:r>
      <w:r w:rsidR="00056495" w:rsidRPr="001460F2">
        <w:t xml:space="preserve">  </w:t>
      </w:r>
      <w:r w:rsidR="00554826" w:rsidRPr="001460F2">
        <w:t>Authority</w:t>
      </w:r>
      <w:bookmarkEnd w:id="7"/>
      <w:proofErr w:type="gramEnd"/>
    </w:p>
    <w:p w:rsidR="004C65B0" w:rsidRPr="001460F2" w:rsidRDefault="00554826" w:rsidP="00986CB2">
      <w:pPr>
        <w:pStyle w:val="subsection"/>
      </w:pPr>
      <w:r w:rsidRPr="001460F2">
        <w:tab/>
      </w:r>
      <w:r w:rsidRPr="001460F2">
        <w:tab/>
        <w:t xml:space="preserve">This instrument is made under </w:t>
      </w:r>
      <w:r w:rsidR="00F26581" w:rsidRPr="001460F2">
        <w:t>subsection 75</w:t>
      </w:r>
      <w:r w:rsidR="00FC0D59" w:rsidRPr="001460F2">
        <w:t>(1) of the Act</w:t>
      </w:r>
      <w:r w:rsidRPr="001460F2">
        <w:t>.</w:t>
      </w:r>
    </w:p>
    <w:p w:rsidR="00554826" w:rsidRPr="001460F2" w:rsidRDefault="00CB52DC" w:rsidP="001D0A72">
      <w:pPr>
        <w:pStyle w:val="ActHead5"/>
      </w:pPr>
      <w:bookmarkStart w:id="8" w:name="_Toc33176289"/>
      <w:proofErr w:type="gramStart"/>
      <w:r w:rsidRPr="001460F2">
        <w:t>4</w:t>
      </w:r>
      <w:r w:rsidR="001D0A72" w:rsidRPr="001460F2">
        <w:t xml:space="preserve">  </w:t>
      </w:r>
      <w:r w:rsidR="00554826" w:rsidRPr="001460F2">
        <w:t>Definitions</w:t>
      </w:r>
      <w:bookmarkEnd w:id="8"/>
      <w:proofErr w:type="gramEnd"/>
    </w:p>
    <w:p w:rsidR="00554826" w:rsidRPr="001460F2" w:rsidRDefault="00554826" w:rsidP="00554826">
      <w:pPr>
        <w:pStyle w:val="notetext"/>
      </w:pPr>
      <w:r w:rsidRPr="001460F2">
        <w:t>Note:</w:t>
      </w:r>
      <w:r w:rsidRPr="001460F2">
        <w:tab/>
        <w:t xml:space="preserve">A number of expressions used in this instrument are defined in </w:t>
      </w:r>
      <w:r w:rsidR="0060391F" w:rsidRPr="001460F2">
        <w:t>section 5</w:t>
      </w:r>
      <w:r w:rsidRPr="001460F2">
        <w:t xml:space="preserve"> of the Act, including the following:</w:t>
      </w:r>
    </w:p>
    <w:p w:rsidR="00365BFD" w:rsidRPr="001460F2" w:rsidRDefault="00525570" w:rsidP="00CD172B">
      <w:pPr>
        <w:pStyle w:val="notepara"/>
        <w:numPr>
          <w:ilvl w:val="0"/>
          <w:numId w:val="2"/>
        </w:numPr>
      </w:pPr>
      <w:r w:rsidRPr="001460F2">
        <w:t>athlete</w:t>
      </w:r>
    </w:p>
    <w:p w:rsidR="00365BFD" w:rsidRPr="001460F2" w:rsidRDefault="0060391F" w:rsidP="00CD172B">
      <w:pPr>
        <w:pStyle w:val="notepara"/>
        <w:numPr>
          <w:ilvl w:val="0"/>
          <w:numId w:val="2"/>
        </w:numPr>
      </w:pPr>
      <w:r w:rsidRPr="001460F2">
        <w:t>CEO</w:t>
      </w:r>
    </w:p>
    <w:p w:rsidR="00554826" w:rsidRPr="001460F2" w:rsidRDefault="00525570" w:rsidP="00CD172B">
      <w:pPr>
        <w:pStyle w:val="notepara"/>
        <w:numPr>
          <w:ilvl w:val="0"/>
          <w:numId w:val="2"/>
        </w:numPr>
      </w:pPr>
      <w:r w:rsidRPr="001460F2">
        <w:t>dispute</w:t>
      </w:r>
    </w:p>
    <w:p w:rsidR="00365BFD" w:rsidRPr="001460F2" w:rsidRDefault="00525570" w:rsidP="00CD172B">
      <w:pPr>
        <w:pStyle w:val="notepara"/>
        <w:numPr>
          <w:ilvl w:val="0"/>
          <w:numId w:val="2"/>
        </w:numPr>
      </w:pPr>
      <w:r w:rsidRPr="001460F2">
        <w:t>member</w:t>
      </w:r>
    </w:p>
    <w:p w:rsidR="00525570" w:rsidRPr="001460F2" w:rsidRDefault="00525570" w:rsidP="00CD172B">
      <w:pPr>
        <w:pStyle w:val="notepara"/>
        <w:numPr>
          <w:ilvl w:val="0"/>
          <w:numId w:val="2"/>
        </w:numPr>
      </w:pPr>
      <w:r w:rsidRPr="001460F2">
        <w:t>protected information</w:t>
      </w:r>
    </w:p>
    <w:p w:rsidR="00365BFD" w:rsidRPr="001460F2" w:rsidRDefault="00525570" w:rsidP="00CD172B">
      <w:pPr>
        <w:pStyle w:val="notepara"/>
        <w:numPr>
          <w:ilvl w:val="0"/>
          <w:numId w:val="2"/>
        </w:numPr>
      </w:pPr>
      <w:r w:rsidRPr="001460F2">
        <w:t>sporting body</w:t>
      </w:r>
    </w:p>
    <w:p w:rsidR="0060391F" w:rsidRPr="001460F2" w:rsidRDefault="00365BFD" w:rsidP="00CD172B">
      <w:pPr>
        <w:pStyle w:val="notepara"/>
        <w:numPr>
          <w:ilvl w:val="0"/>
          <w:numId w:val="2"/>
        </w:numPr>
      </w:pPr>
      <w:proofErr w:type="gramStart"/>
      <w:r w:rsidRPr="001460F2">
        <w:t>support</w:t>
      </w:r>
      <w:proofErr w:type="gramEnd"/>
      <w:r w:rsidRPr="001460F2">
        <w:t xml:space="preserve"> person.</w:t>
      </w:r>
    </w:p>
    <w:p w:rsidR="00554826" w:rsidRPr="001460F2" w:rsidRDefault="00554826" w:rsidP="00554826">
      <w:pPr>
        <w:pStyle w:val="subsection"/>
      </w:pPr>
      <w:r w:rsidRPr="001460F2">
        <w:tab/>
      </w:r>
      <w:r w:rsidRPr="001460F2">
        <w:tab/>
        <w:t>In this instrument:</w:t>
      </w:r>
    </w:p>
    <w:p w:rsidR="00554826" w:rsidRPr="001460F2" w:rsidRDefault="00554826" w:rsidP="00554826">
      <w:pPr>
        <w:pStyle w:val="Definition"/>
      </w:pPr>
      <w:r w:rsidRPr="001460F2">
        <w:rPr>
          <w:b/>
          <w:i/>
        </w:rPr>
        <w:t>Act</w:t>
      </w:r>
      <w:r w:rsidRPr="001460F2">
        <w:t xml:space="preserve"> means the </w:t>
      </w:r>
      <w:r w:rsidR="00FC0D59" w:rsidRPr="001460F2">
        <w:rPr>
          <w:i/>
        </w:rPr>
        <w:t>National Sports Tribunal Act 2019</w:t>
      </w:r>
      <w:r w:rsidRPr="001460F2">
        <w:t>.</w:t>
      </w:r>
    </w:p>
    <w:p w:rsidR="0016498C" w:rsidRPr="001460F2" w:rsidRDefault="00FB35F8" w:rsidP="009E6D6C">
      <w:pPr>
        <w:pStyle w:val="Definition"/>
      </w:pPr>
      <w:proofErr w:type="gramStart"/>
      <w:r w:rsidRPr="001460F2">
        <w:rPr>
          <w:b/>
          <w:i/>
        </w:rPr>
        <w:t>member</w:t>
      </w:r>
      <w:proofErr w:type="gramEnd"/>
      <w:r w:rsidRPr="001460F2">
        <w:rPr>
          <w:b/>
          <w:i/>
        </w:rPr>
        <w:t xml:space="preserve"> protection policy </w:t>
      </w:r>
      <w:r w:rsidRPr="001460F2">
        <w:t xml:space="preserve">means </w:t>
      </w:r>
      <w:r w:rsidR="00550C79" w:rsidRPr="001460F2">
        <w:t xml:space="preserve">a policy adopted by a sporting body that aims to protect </w:t>
      </w:r>
      <w:r w:rsidR="009E4991" w:rsidRPr="001460F2">
        <w:t>the</w:t>
      </w:r>
      <w:r w:rsidR="00550C79" w:rsidRPr="001460F2">
        <w:t xml:space="preserve"> members </w:t>
      </w:r>
      <w:r w:rsidR="009E4991" w:rsidRPr="001460F2">
        <w:t xml:space="preserve">of the sporting body </w:t>
      </w:r>
      <w:r w:rsidR="00550C79" w:rsidRPr="001460F2">
        <w:t>from discrimination, harassment, abuse</w:t>
      </w:r>
      <w:r w:rsidR="009E6D6C" w:rsidRPr="001460F2">
        <w:t>, bullying</w:t>
      </w:r>
      <w:r w:rsidR="00550C79" w:rsidRPr="001460F2">
        <w:t xml:space="preserve"> and other forms of inappropriate behaviour. </w:t>
      </w:r>
      <w:r w:rsidR="00365BFD" w:rsidRPr="001460F2">
        <w:tab/>
      </w:r>
      <w:r w:rsidR="00174914" w:rsidRPr="001460F2">
        <w:tab/>
      </w:r>
      <w:r w:rsidR="00174914" w:rsidRPr="001460F2">
        <w:tab/>
      </w:r>
    </w:p>
    <w:p w:rsidR="009E645A" w:rsidRPr="001460F2" w:rsidRDefault="00EC1C88" w:rsidP="009E645A">
      <w:pPr>
        <w:pStyle w:val="ActHead2"/>
      </w:pPr>
      <w:bookmarkStart w:id="9" w:name="_Toc33176290"/>
      <w:r w:rsidRPr="001460F2">
        <w:t>Part 2</w:t>
      </w:r>
      <w:r w:rsidR="009E645A" w:rsidRPr="001460F2">
        <w:t>—Additional functions of the CEO</w:t>
      </w:r>
      <w:bookmarkEnd w:id="9"/>
    </w:p>
    <w:p w:rsidR="009E645A" w:rsidRPr="001460F2" w:rsidRDefault="00EC1C88" w:rsidP="00430ED2">
      <w:pPr>
        <w:pStyle w:val="ActHead5"/>
      </w:pPr>
      <w:bookmarkStart w:id="10" w:name="_Toc33176291"/>
      <w:r w:rsidRPr="001460F2">
        <w:t>5</w:t>
      </w:r>
      <w:r w:rsidR="009E645A" w:rsidRPr="001460F2">
        <w:t xml:space="preserve"> Additional functions</w:t>
      </w:r>
      <w:bookmarkEnd w:id="10"/>
    </w:p>
    <w:p w:rsidR="00E37198" w:rsidRPr="001460F2" w:rsidRDefault="009E645A" w:rsidP="00E37198">
      <w:pPr>
        <w:pStyle w:val="subsection"/>
        <w:numPr>
          <w:ilvl w:val="0"/>
          <w:numId w:val="17"/>
        </w:numPr>
      </w:pPr>
      <w:r w:rsidRPr="001460F2">
        <w:t xml:space="preserve"> For the purposes of paragraph 52(1)(c) of the Act, the CEO </w:t>
      </w:r>
      <w:r w:rsidR="001C2C82" w:rsidRPr="001460F2">
        <w:t>has</w:t>
      </w:r>
      <w:r w:rsidRPr="001460F2">
        <w:t xml:space="preserve"> the function of</w:t>
      </w:r>
      <w:r w:rsidR="00E37198" w:rsidRPr="001460F2">
        <w:t xml:space="preserve"> assessing whether </w:t>
      </w:r>
      <w:r w:rsidRPr="001460F2">
        <w:t xml:space="preserve">an application made under </w:t>
      </w:r>
      <w:r w:rsidR="001C2C82" w:rsidRPr="001460F2">
        <w:t xml:space="preserve">Division 2, 3 or 6 of Part 3 of the Act </w:t>
      </w:r>
      <w:r w:rsidRPr="001460F2">
        <w:t xml:space="preserve">meets the requirements of the Act and the rules. </w:t>
      </w:r>
    </w:p>
    <w:p w:rsidR="00E37198" w:rsidRPr="001460F2" w:rsidRDefault="00C539C6" w:rsidP="00E37198">
      <w:pPr>
        <w:pStyle w:val="subsection"/>
        <w:numPr>
          <w:ilvl w:val="0"/>
          <w:numId w:val="17"/>
        </w:numPr>
      </w:pPr>
      <w:r w:rsidRPr="001460F2">
        <w:t xml:space="preserve"> </w:t>
      </w:r>
      <w:r w:rsidR="001C2C82" w:rsidRPr="001460F2">
        <w:t>If</w:t>
      </w:r>
      <w:r w:rsidR="009E645A" w:rsidRPr="001460F2">
        <w:t xml:space="preserve"> an application does not meet the requirements of the Act and the rules, the CEO </w:t>
      </w:r>
      <w:r w:rsidR="0000436D" w:rsidRPr="001460F2">
        <w:t xml:space="preserve">is not required to </w:t>
      </w:r>
      <w:r w:rsidR="001C2C82" w:rsidRPr="001460F2">
        <w:t>accept the application.</w:t>
      </w:r>
    </w:p>
    <w:p w:rsidR="001C2C82" w:rsidRPr="001460F2" w:rsidRDefault="00C539C6" w:rsidP="001C2C82">
      <w:pPr>
        <w:pStyle w:val="subsection"/>
        <w:numPr>
          <w:ilvl w:val="0"/>
          <w:numId w:val="17"/>
        </w:numPr>
      </w:pPr>
      <w:r w:rsidRPr="001460F2">
        <w:lastRenderedPageBreak/>
        <w:t xml:space="preserve"> </w:t>
      </w:r>
      <w:r w:rsidR="001C2C82" w:rsidRPr="001460F2">
        <w:t>For the purposes of paragraph 52(1</w:t>
      </w:r>
      <w:proofErr w:type="gramStart"/>
      <w:r w:rsidR="001C2C82" w:rsidRPr="001460F2">
        <w:t>)(</w:t>
      </w:r>
      <w:proofErr w:type="gramEnd"/>
      <w:r w:rsidR="001C2C82" w:rsidRPr="001460F2">
        <w:t xml:space="preserve">c) of the Act, the CEO has the function of the procedural management of </w:t>
      </w:r>
      <w:r w:rsidR="00585B67" w:rsidRPr="001460F2">
        <w:t xml:space="preserve">any </w:t>
      </w:r>
      <w:r w:rsidR="001C2C82" w:rsidRPr="001460F2">
        <w:t>dispute</w:t>
      </w:r>
      <w:r w:rsidR="00B31214" w:rsidRPr="001460F2">
        <w:t xml:space="preserve"> </w:t>
      </w:r>
      <w:r w:rsidR="001C2C82" w:rsidRPr="001460F2">
        <w:t xml:space="preserve">before a tribunal member is appointed to deal with </w:t>
      </w:r>
      <w:r w:rsidR="00585B67" w:rsidRPr="001460F2">
        <w:t xml:space="preserve">it  (the </w:t>
      </w:r>
      <w:r w:rsidR="00585B67" w:rsidRPr="001460F2">
        <w:rPr>
          <w:b/>
          <w:i/>
        </w:rPr>
        <w:t>procedural management function</w:t>
      </w:r>
      <w:r w:rsidR="00585B67" w:rsidRPr="001460F2">
        <w:t>)</w:t>
      </w:r>
      <w:r w:rsidR="001C2C82" w:rsidRPr="001460F2">
        <w:t xml:space="preserve">. </w:t>
      </w:r>
    </w:p>
    <w:p w:rsidR="00B31214" w:rsidRPr="001460F2" w:rsidRDefault="00C539C6" w:rsidP="001C2C82">
      <w:pPr>
        <w:pStyle w:val="subsection"/>
        <w:numPr>
          <w:ilvl w:val="0"/>
          <w:numId w:val="17"/>
        </w:numPr>
      </w:pPr>
      <w:r w:rsidRPr="001460F2">
        <w:t xml:space="preserve"> </w:t>
      </w:r>
      <w:r w:rsidR="000E3B93" w:rsidRPr="001460F2">
        <w:t xml:space="preserve">Without limiting the scope of the procedural management function, it may include any of the following: </w:t>
      </w:r>
    </w:p>
    <w:p w:rsidR="00B31214" w:rsidRPr="001460F2" w:rsidRDefault="00B31214" w:rsidP="00F200C8">
      <w:pPr>
        <w:pStyle w:val="paragraph"/>
        <w:numPr>
          <w:ilvl w:val="0"/>
          <w:numId w:val="21"/>
        </w:numPr>
      </w:pPr>
      <w:r w:rsidRPr="001460F2">
        <w:t>conven</w:t>
      </w:r>
      <w:r w:rsidR="000E3B93" w:rsidRPr="001460F2">
        <w:t>ing</w:t>
      </w:r>
      <w:r w:rsidRPr="001460F2">
        <w:t xml:space="preserve"> a preliminary conference and require the parties to the dispute to attend;</w:t>
      </w:r>
    </w:p>
    <w:p w:rsidR="00B31214" w:rsidRPr="001460F2" w:rsidRDefault="00B31214" w:rsidP="00F200C8">
      <w:pPr>
        <w:pStyle w:val="paragraph"/>
        <w:numPr>
          <w:ilvl w:val="0"/>
          <w:numId w:val="21"/>
        </w:numPr>
      </w:pPr>
      <w:r w:rsidRPr="001460F2">
        <w:t>requir</w:t>
      </w:r>
      <w:r w:rsidR="000E3B93" w:rsidRPr="001460F2">
        <w:t>ing</w:t>
      </w:r>
      <w:r w:rsidRPr="001460F2">
        <w:t xml:space="preserve"> parties to make reasonable attempts to narrow the issues in dispute; </w:t>
      </w:r>
    </w:p>
    <w:p w:rsidR="00B31214" w:rsidRPr="001460F2" w:rsidRDefault="00B31214" w:rsidP="00F200C8">
      <w:pPr>
        <w:pStyle w:val="paragraph"/>
        <w:numPr>
          <w:ilvl w:val="0"/>
          <w:numId w:val="21"/>
        </w:numPr>
      </w:pPr>
      <w:r w:rsidRPr="001460F2">
        <w:t>determin</w:t>
      </w:r>
      <w:r w:rsidR="000E3B93" w:rsidRPr="001460F2">
        <w:t>ing</w:t>
      </w:r>
      <w:r w:rsidRPr="001460F2">
        <w:t xml:space="preserve"> a provisional timetable for the conduct of the proceeding</w:t>
      </w:r>
      <w:r w:rsidR="00585B67" w:rsidRPr="001460F2">
        <w:t>s</w:t>
      </w:r>
      <w:r w:rsidRPr="001460F2">
        <w:t xml:space="preserve"> by the Tribunal;</w:t>
      </w:r>
    </w:p>
    <w:p w:rsidR="003356E7" w:rsidRPr="001460F2" w:rsidRDefault="003356E7" w:rsidP="00F200C8">
      <w:pPr>
        <w:pStyle w:val="paragraph"/>
        <w:numPr>
          <w:ilvl w:val="0"/>
          <w:numId w:val="21"/>
        </w:numPr>
      </w:pPr>
      <w:r w:rsidRPr="001460F2">
        <w:t>consult</w:t>
      </w:r>
      <w:r w:rsidR="000E3B93" w:rsidRPr="001460F2">
        <w:t>ing</w:t>
      </w:r>
      <w:r w:rsidRPr="001460F2">
        <w:t xml:space="preserve"> with the parties about which member, or members of the Tribunal are to be appo</w:t>
      </w:r>
      <w:r w:rsidR="00EC1C88" w:rsidRPr="001460F2">
        <w:t>inted to deal with the dispute;</w:t>
      </w:r>
    </w:p>
    <w:p w:rsidR="00EC1C88" w:rsidRPr="001460F2" w:rsidRDefault="00EC1C88" w:rsidP="00F200C8">
      <w:pPr>
        <w:pStyle w:val="paragraph"/>
        <w:numPr>
          <w:ilvl w:val="0"/>
          <w:numId w:val="21"/>
        </w:numPr>
      </w:pPr>
      <w:r w:rsidRPr="001460F2">
        <w:t>consult</w:t>
      </w:r>
      <w:r w:rsidR="000E3B93" w:rsidRPr="001460F2">
        <w:t>ing</w:t>
      </w:r>
      <w:r w:rsidRPr="001460F2">
        <w:t xml:space="preserve"> with the parties about the estimated cost </w:t>
      </w:r>
      <w:r w:rsidR="00A04BBE" w:rsidRPr="001460F2">
        <w:t xml:space="preserve">of the proceedings </w:t>
      </w:r>
      <w:r w:rsidRPr="001460F2">
        <w:t xml:space="preserve">and </w:t>
      </w:r>
      <w:r w:rsidR="00A04BBE" w:rsidRPr="001460F2">
        <w:t xml:space="preserve">the </w:t>
      </w:r>
      <w:r w:rsidRPr="001460F2">
        <w:t xml:space="preserve">proposed apportionment of </w:t>
      </w:r>
      <w:r w:rsidR="00A04BBE" w:rsidRPr="001460F2">
        <w:t>that</w:t>
      </w:r>
      <w:r w:rsidRPr="001460F2">
        <w:t xml:space="preserve"> cost</w:t>
      </w:r>
      <w:r w:rsidR="00A04BBE" w:rsidRPr="001460F2">
        <w:t>;</w:t>
      </w:r>
    </w:p>
    <w:p w:rsidR="00EC1C88" w:rsidRPr="001460F2" w:rsidRDefault="00EC1C88" w:rsidP="00F200C8">
      <w:pPr>
        <w:pStyle w:val="paragraph"/>
        <w:numPr>
          <w:ilvl w:val="0"/>
          <w:numId w:val="21"/>
        </w:numPr>
      </w:pPr>
      <w:r w:rsidRPr="001460F2">
        <w:t xml:space="preserve"> </w:t>
      </w:r>
      <w:r w:rsidR="00C5195B" w:rsidRPr="001460F2">
        <w:t xml:space="preserve"> </w:t>
      </w:r>
      <w:r w:rsidRPr="001460F2">
        <w:t xml:space="preserve">where the application is for </w:t>
      </w:r>
      <w:r w:rsidR="007358BF" w:rsidRPr="001460F2">
        <w:t>arbitration</w:t>
      </w:r>
      <w:r w:rsidR="000E3B93" w:rsidRPr="001460F2">
        <w:t>, any of the following</w:t>
      </w:r>
      <w:r w:rsidRPr="001460F2">
        <w:t>:</w:t>
      </w:r>
    </w:p>
    <w:p w:rsidR="00EC1C88" w:rsidRPr="001460F2" w:rsidRDefault="003356E7" w:rsidP="00EC1C88">
      <w:pPr>
        <w:pStyle w:val="paragraphsub"/>
        <w:numPr>
          <w:ilvl w:val="0"/>
          <w:numId w:val="18"/>
        </w:numPr>
      </w:pPr>
      <w:r w:rsidRPr="001460F2">
        <w:t>requir</w:t>
      </w:r>
      <w:r w:rsidR="000E3B93" w:rsidRPr="001460F2">
        <w:t>ing</w:t>
      </w:r>
      <w:r w:rsidRPr="001460F2">
        <w:t xml:space="preserve"> the parties to identify proposed witnesses, and expert evidence the parties may wish to bring forward in an arbitration</w:t>
      </w:r>
      <w:r w:rsidR="00081BD3" w:rsidRPr="001460F2">
        <w:rPr>
          <w:i/>
        </w:rPr>
        <w:t xml:space="preserve"> </w:t>
      </w:r>
      <w:r w:rsidR="00081BD3" w:rsidRPr="001460F2">
        <w:t>hearing</w:t>
      </w:r>
      <w:r w:rsidRPr="001460F2">
        <w:t>;</w:t>
      </w:r>
    </w:p>
    <w:p w:rsidR="00EC1C88" w:rsidRPr="001460F2" w:rsidRDefault="003356E7" w:rsidP="00EC1C88">
      <w:pPr>
        <w:pStyle w:val="paragraphsub"/>
        <w:numPr>
          <w:ilvl w:val="0"/>
          <w:numId w:val="19"/>
        </w:numPr>
      </w:pPr>
      <w:r w:rsidRPr="001460F2">
        <w:t>requir</w:t>
      </w:r>
      <w:r w:rsidR="000E3B93" w:rsidRPr="001460F2">
        <w:t>ing</w:t>
      </w:r>
      <w:r w:rsidRPr="001460F2">
        <w:t xml:space="preserve"> the parties to specify the recipient and </w:t>
      </w:r>
      <w:r w:rsidR="00EC1C88" w:rsidRPr="001460F2">
        <w:t>type</w:t>
      </w:r>
      <w:r w:rsidRPr="001460F2">
        <w:t xml:space="preserve"> </w:t>
      </w:r>
      <w:r w:rsidR="00EC1C88" w:rsidRPr="001460F2">
        <w:t xml:space="preserve">of notice </w:t>
      </w:r>
      <w:r w:rsidRPr="001460F2">
        <w:t>(whether for the production of documents or things,</w:t>
      </w:r>
      <w:r w:rsidR="00BC029C" w:rsidRPr="001460F2">
        <w:t xml:space="preserve"> </w:t>
      </w:r>
      <w:r w:rsidRPr="001460F2">
        <w:t>or app</w:t>
      </w:r>
      <w:r w:rsidR="00EC1C88" w:rsidRPr="001460F2">
        <w:t xml:space="preserve">earance of a witness) </w:t>
      </w:r>
      <w:r w:rsidRPr="001460F2">
        <w:t>the party wishes to request the Tribunal to issue</w:t>
      </w:r>
      <w:r w:rsidR="00EC1C88" w:rsidRPr="001460F2">
        <w:t xml:space="preserve"> under section 42 of the Act;</w:t>
      </w:r>
    </w:p>
    <w:p w:rsidR="00081BD3" w:rsidRPr="001460F2" w:rsidRDefault="003356E7" w:rsidP="00081BD3">
      <w:pPr>
        <w:pStyle w:val="paragraphsub"/>
        <w:numPr>
          <w:ilvl w:val="0"/>
          <w:numId w:val="20"/>
        </w:numPr>
      </w:pPr>
      <w:proofErr w:type="gramStart"/>
      <w:r w:rsidRPr="001460F2">
        <w:t>consult</w:t>
      </w:r>
      <w:r w:rsidR="000E3B93" w:rsidRPr="001460F2">
        <w:t>ing</w:t>
      </w:r>
      <w:proofErr w:type="gramEnd"/>
      <w:r w:rsidRPr="001460F2">
        <w:t xml:space="preserve"> with the parties about how many members will constitute the</w:t>
      </w:r>
      <w:r w:rsidR="00EC1C88" w:rsidRPr="001460F2">
        <w:t xml:space="preserve"> Tribunal.</w:t>
      </w:r>
    </w:p>
    <w:p w:rsidR="003A3571" w:rsidRPr="001460F2" w:rsidRDefault="00081BD3" w:rsidP="003A3571">
      <w:pPr>
        <w:pStyle w:val="subsection"/>
        <w:numPr>
          <w:ilvl w:val="0"/>
          <w:numId w:val="17"/>
        </w:numPr>
      </w:pPr>
      <w:r w:rsidRPr="001460F2">
        <w:t xml:space="preserve"> </w:t>
      </w:r>
      <w:r w:rsidR="003A3571" w:rsidRPr="001460F2">
        <w:t>Where a member has been appointed to deal with a dispute, nothing</w:t>
      </w:r>
      <w:r w:rsidR="008D3560" w:rsidRPr="001460F2">
        <w:t xml:space="preserve"> in subsection </w:t>
      </w:r>
      <w:r w:rsidRPr="001460F2">
        <w:t xml:space="preserve">(3) or (4) prevents the CEO </w:t>
      </w:r>
      <w:r w:rsidR="00585B67" w:rsidRPr="001460F2">
        <w:t xml:space="preserve">from </w:t>
      </w:r>
      <w:r w:rsidR="003A3571" w:rsidRPr="001460F2">
        <w:t xml:space="preserve">assisting that member with </w:t>
      </w:r>
      <w:r w:rsidR="00C5195B" w:rsidRPr="001460F2">
        <w:t xml:space="preserve">the </w:t>
      </w:r>
      <w:r w:rsidR="003A3571" w:rsidRPr="001460F2">
        <w:t>procedural management of the dispute.</w:t>
      </w:r>
    </w:p>
    <w:p w:rsidR="00585B67" w:rsidRPr="001460F2" w:rsidRDefault="00C539C6" w:rsidP="003A3571">
      <w:pPr>
        <w:pStyle w:val="subsection"/>
        <w:numPr>
          <w:ilvl w:val="0"/>
          <w:numId w:val="17"/>
        </w:numPr>
      </w:pPr>
      <w:r w:rsidRPr="001460F2">
        <w:t xml:space="preserve"> </w:t>
      </w:r>
      <w:r w:rsidR="00585B67" w:rsidRPr="001460F2">
        <w:t>In this section, a reference to a dispute is a reference to a dispute about which an application has been made to the Tribunal</w:t>
      </w:r>
    </w:p>
    <w:p w:rsidR="009E645A" w:rsidRPr="001460F2" w:rsidRDefault="00CB52DC" w:rsidP="009E645A">
      <w:pPr>
        <w:pStyle w:val="ActHead2"/>
      </w:pPr>
      <w:bookmarkStart w:id="11" w:name="_Toc33176292"/>
      <w:r w:rsidRPr="001460F2">
        <w:lastRenderedPageBreak/>
        <w:t xml:space="preserve">Part </w:t>
      </w:r>
      <w:r w:rsidR="006E1ADE" w:rsidRPr="001460F2">
        <w:t>3</w:t>
      </w:r>
      <w:r w:rsidR="003D3244" w:rsidRPr="001460F2">
        <w:t>—Disclosure of interests</w:t>
      </w:r>
      <w:bookmarkEnd w:id="11"/>
    </w:p>
    <w:p w:rsidR="001130B2" w:rsidRPr="001460F2" w:rsidRDefault="00A04BBE" w:rsidP="001130B2">
      <w:pPr>
        <w:pStyle w:val="ActHead5"/>
      </w:pPr>
      <w:bookmarkStart w:id="12" w:name="_Toc33176293"/>
      <w:proofErr w:type="gramStart"/>
      <w:r w:rsidRPr="001460F2">
        <w:t>6</w:t>
      </w:r>
      <w:r w:rsidR="001130B2" w:rsidRPr="001460F2">
        <w:t xml:space="preserve">  </w:t>
      </w:r>
      <w:r w:rsidR="00C018CD" w:rsidRPr="001460F2">
        <w:t>Disclosure</w:t>
      </w:r>
      <w:proofErr w:type="gramEnd"/>
      <w:r w:rsidR="00C018CD" w:rsidRPr="001460F2">
        <w:t xml:space="preserve"> of interests to the CEO</w:t>
      </w:r>
      <w:bookmarkEnd w:id="12"/>
    </w:p>
    <w:p w:rsidR="00D56ECE" w:rsidRPr="001460F2" w:rsidRDefault="00C018CD" w:rsidP="00345242">
      <w:pPr>
        <w:pStyle w:val="subsection"/>
      </w:pPr>
      <w:r w:rsidRPr="001460F2">
        <w:tab/>
      </w:r>
      <w:r w:rsidR="00CB52DC" w:rsidRPr="001460F2">
        <w:t>(1)</w:t>
      </w:r>
      <w:r w:rsidRPr="001460F2">
        <w:tab/>
      </w:r>
      <w:r w:rsidR="00D56ECE" w:rsidRPr="001460F2">
        <w:t>A member must notify the CEO of any interest that is required to</w:t>
      </w:r>
      <w:r w:rsidR="00F606F0" w:rsidRPr="001460F2">
        <w:t xml:space="preserve"> be notified under subsection 16</w:t>
      </w:r>
      <w:r w:rsidR="00D56ECE" w:rsidRPr="001460F2">
        <w:t xml:space="preserve">(1) of the Act as soon as reasonably practicable </w:t>
      </w:r>
      <w:r w:rsidR="00302778" w:rsidRPr="001460F2">
        <w:t>after any of the following occurs</w:t>
      </w:r>
      <w:r w:rsidR="00D56ECE" w:rsidRPr="001460F2">
        <w:t>:</w:t>
      </w:r>
    </w:p>
    <w:p w:rsidR="00847D9C" w:rsidRPr="001460F2" w:rsidRDefault="00D56ECE" w:rsidP="00CD172B">
      <w:pPr>
        <w:pStyle w:val="paragraph"/>
        <w:numPr>
          <w:ilvl w:val="0"/>
          <w:numId w:val="3"/>
        </w:numPr>
      </w:pPr>
      <w:r w:rsidRPr="001460F2">
        <w:t xml:space="preserve">the </w:t>
      </w:r>
      <w:r w:rsidR="00DA7DAF" w:rsidRPr="001460F2">
        <w:t xml:space="preserve">member </w:t>
      </w:r>
      <w:r w:rsidR="00EF5A06" w:rsidRPr="001460F2">
        <w:t>is appointed</w:t>
      </w:r>
      <w:r w:rsidR="00847D9C" w:rsidRPr="001460F2">
        <w:t xml:space="preserve"> to the Tribunal;</w:t>
      </w:r>
    </w:p>
    <w:p w:rsidR="00847D9C" w:rsidRPr="001460F2" w:rsidRDefault="008A63D9" w:rsidP="00CD172B">
      <w:pPr>
        <w:pStyle w:val="paragraph"/>
        <w:numPr>
          <w:ilvl w:val="0"/>
          <w:numId w:val="3"/>
        </w:numPr>
      </w:pPr>
      <w:r w:rsidRPr="001460F2">
        <w:t xml:space="preserve">there is a relevant change in the member’s </w:t>
      </w:r>
      <w:r w:rsidR="001116B4" w:rsidRPr="001460F2">
        <w:t>c</w:t>
      </w:r>
      <w:r w:rsidRPr="001460F2">
        <w:t>ircumstances</w:t>
      </w:r>
      <w:r w:rsidR="00D56ECE" w:rsidRPr="001460F2">
        <w:t xml:space="preserve">; </w:t>
      </w:r>
    </w:p>
    <w:p w:rsidR="00C018CD" w:rsidRPr="001460F2" w:rsidRDefault="00302778" w:rsidP="00CD172B">
      <w:pPr>
        <w:pStyle w:val="paragraph"/>
        <w:numPr>
          <w:ilvl w:val="0"/>
          <w:numId w:val="3"/>
        </w:numPr>
      </w:pPr>
      <w:proofErr w:type="gramStart"/>
      <w:r w:rsidRPr="001460F2">
        <w:t>the</w:t>
      </w:r>
      <w:proofErr w:type="gramEnd"/>
      <w:r w:rsidRPr="001460F2">
        <w:t xml:space="preserve"> CEO notifies the member that the CEO is considering allocating the member to a dispute before the National Sports Tribunal. </w:t>
      </w:r>
    </w:p>
    <w:p w:rsidR="00302B4D" w:rsidRPr="001460F2" w:rsidRDefault="00C018CD" w:rsidP="00302B4D">
      <w:pPr>
        <w:pStyle w:val="subsection"/>
      </w:pPr>
      <w:r w:rsidRPr="001460F2">
        <w:tab/>
      </w:r>
      <w:r w:rsidR="00302B4D" w:rsidRPr="001460F2">
        <w:t xml:space="preserve">(2) </w:t>
      </w:r>
      <w:r w:rsidR="00302B4D" w:rsidRPr="001460F2">
        <w:tab/>
        <w:t>The disclosure must be by notice in writing given to the CEO.</w:t>
      </w:r>
    </w:p>
    <w:p w:rsidR="00F3539B" w:rsidRPr="001460F2" w:rsidRDefault="00302B4D" w:rsidP="00F3539B">
      <w:pPr>
        <w:pStyle w:val="subsection"/>
      </w:pPr>
      <w:r w:rsidRPr="001460F2">
        <w:tab/>
        <w:t>(3)</w:t>
      </w:r>
      <w:r w:rsidRPr="001460F2">
        <w:tab/>
        <w:t>Without limiting subsection (1), a member is taken to have an interest that conflicts, or could conflict, with the proper performance of the member’s duties if</w:t>
      </w:r>
      <w:r w:rsidR="0036325A" w:rsidRPr="001460F2">
        <w:t xml:space="preserve"> the member</w:t>
      </w:r>
      <w:r w:rsidRPr="001460F2">
        <w:t>:</w:t>
      </w:r>
    </w:p>
    <w:p w:rsidR="00847D9C" w:rsidRPr="001460F2" w:rsidRDefault="00302B4D" w:rsidP="00F200C8">
      <w:pPr>
        <w:pStyle w:val="paragraph"/>
        <w:numPr>
          <w:ilvl w:val="0"/>
          <w:numId w:val="26"/>
        </w:numPr>
      </w:pPr>
      <w:r w:rsidRPr="001460F2">
        <w:t>participates, or is involved in an</w:t>
      </w:r>
      <w:r w:rsidR="00027666" w:rsidRPr="001460F2">
        <w:t>y way, in the administration of</w:t>
      </w:r>
      <w:r w:rsidRPr="001460F2">
        <w:t xml:space="preserve"> a </w:t>
      </w:r>
      <w:r w:rsidR="0036325A" w:rsidRPr="001460F2">
        <w:t>sport</w:t>
      </w:r>
      <w:r w:rsidR="00F3580C" w:rsidRPr="001460F2">
        <w:t>, at any level of the sport</w:t>
      </w:r>
      <w:r w:rsidRPr="001460F2">
        <w:t>; or</w:t>
      </w:r>
    </w:p>
    <w:p w:rsidR="00847D9C" w:rsidRPr="001460F2" w:rsidRDefault="00302B4D" w:rsidP="00F200C8">
      <w:pPr>
        <w:pStyle w:val="paragraph"/>
        <w:numPr>
          <w:ilvl w:val="0"/>
          <w:numId w:val="26"/>
        </w:numPr>
      </w:pPr>
      <w:r w:rsidRPr="001460F2">
        <w:t>is a member of a sporting body</w:t>
      </w:r>
      <w:r w:rsidR="00F3580C" w:rsidRPr="001460F2">
        <w:t>, a constituent part of a sporting body, or an affiliate to a sporting body</w:t>
      </w:r>
      <w:r w:rsidRPr="001460F2">
        <w:t>; or</w:t>
      </w:r>
    </w:p>
    <w:p w:rsidR="00847D9C" w:rsidRPr="001460F2" w:rsidRDefault="00302B4D" w:rsidP="00F200C8">
      <w:pPr>
        <w:pStyle w:val="paragraph"/>
        <w:numPr>
          <w:ilvl w:val="0"/>
          <w:numId w:val="26"/>
        </w:numPr>
      </w:pPr>
      <w:r w:rsidRPr="001460F2">
        <w:t xml:space="preserve">is involved in </w:t>
      </w:r>
      <w:r w:rsidR="0061000C" w:rsidRPr="001460F2">
        <w:t xml:space="preserve">any way in </w:t>
      </w:r>
      <w:r w:rsidRPr="001460F2">
        <w:t>the administration of a sporting event or sporting venue; or</w:t>
      </w:r>
    </w:p>
    <w:p w:rsidR="00302B4D" w:rsidRPr="001460F2" w:rsidRDefault="00302B4D" w:rsidP="00F200C8">
      <w:pPr>
        <w:pStyle w:val="paragraph"/>
        <w:numPr>
          <w:ilvl w:val="0"/>
          <w:numId w:val="26"/>
        </w:numPr>
      </w:pPr>
      <w:r w:rsidRPr="001460F2">
        <w:t xml:space="preserve">is related to, or has </w:t>
      </w:r>
      <w:r w:rsidR="0000436D" w:rsidRPr="001460F2">
        <w:t xml:space="preserve">or had </w:t>
      </w:r>
      <w:r w:rsidRPr="001460F2">
        <w:t>some involvement in the affairs of, a party to a dispute</w:t>
      </w:r>
      <w:r w:rsidR="00913A51" w:rsidRPr="001460F2">
        <w:t xml:space="preserve"> the s</w:t>
      </w:r>
      <w:r w:rsidR="008021C7" w:rsidRPr="001460F2">
        <w:t xml:space="preserve">ubject of an application to the </w:t>
      </w:r>
      <w:r w:rsidR="00913A51" w:rsidRPr="001460F2">
        <w:t>Tribunal</w:t>
      </w:r>
      <w:r w:rsidR="00254A5B" w:rsidRPr="001460F2">
        <w:t>; or</w:t>
      </w:r>
    </w:p>
    <w:p w:rsidR="00254A5B" w:rsidRPr="001460F2" w:rsidRDefault="00254A5B" w:rsidP="00F200C8">
      <w:pPr>
        <w:pStyle w:val="paragraph"/>
        <w:numPr>
          <w:ilvl w:val="0"/>
          <w:numId w:val="26"/>
        </w:numPr>
      </w:pPr>
      <w:r w:rsidRPr="001460F2">
        <w:t>is a member of a sporting tribunal administered by a sporting body; or</w:t>
      </w:r>
    </w:p>
    <w:p w:rsidR="000E3B93" w:rsidRPr="001460F2" w:rsidRDefault="00254A5B" w:rsidP="00F200C8">
      <w:pPr>
        <w:pStyle w:val="paragraph"/>
        <w:numPr>
          <w:ilvl w:val="0"/>
          <w:numId w:val="26"/>
        </w:numPr>
      </w:pPr>
      <w:r w:rsidRPr="001460F2">
        <w:t xml:space="preserve">  </w:t>
      </w:r>
      <w:proofErr w:type="gramStart"/>
      <w:r w:rsidRPr="001460F2">
        <w:t>has</w:t>
      </w:r>
      <w:proofErr w:type="gramEnd"/>
      <w:r w:rsidRPr="001460F2">
        <w:t xml:space="preserve"> been retained by a sporting body for the purposes of</w:t>
      </w:r>
      <w:r w:rsidR="008508DC" w:rsidRPr="001460F2">
        <w:t xml:space="preserve"> providing it with legal advice.</w:t>
      </w:r>
      <w:r w:rsidRPr="001460F2">
        <w:t xml:space="preserve"> </w:t>
      </w:r>
    </w:p>
    <w:p w:rsidR="0040666B" w:rsidRPr="001460F2" w:rsidRDefault="00AB2331" w:rsidP="0040666B">
      <w:pPr>
        <w:pStyle w:val="subsection"/>
        <w:rPr>
          <w:strike/>
        </w:rPr>
      </w:pPr>
      <w:r w:rsidRPr="001460F2">
        <w:tab/>
        <w:t>(</w:t>
      </w:r>
      <w:r w:rsidR="00C539C6" w:rsidRPr="001460F2">
        <w:t>4</w:t>
      </w:r>
      <w:r w:rsidRPr="001460F2">
        <w:t>)</w:t>
      </w:r>
      <w:r w:rsidRPr="001460F2">
        <w:tab/>
      </w:r>
      <w:r w:rsidR="0091575A" w:rsidRPr="001460F2">
        <w:t>S</w:t>
      </w:r>
      <w:r w:rsidR="00855721" w:rsidRPr="001460F2">
        <w:t xml:space="preserve">ubject to subsection </w:t>
      </w:r>
      <w:r w:rsidR="00CB52DC" w:rsidRPr="001460F2">
        <w:t>(</w:t>
      </w:r>
      <w:r w:rsidR="00C539C6" w:rsidRPr="001460F2">
        <w:t>5</w:t>
      </w:r>
      <w:r w:rsidR="00CB52DC" w:rsidRPr="001460F2">
        <w:t>)</w:t>
      </w:r>
      <w:r w:rsidR="0091575A" w:rsidRPr="001460F2">
        <w:t>, if</w:t>
      </w:r>
      <w:r w:rsidR="000E3B93" w:rsidRPr="001460F2">
        <w:t>:</w:t>
      </w:r>
      <w:r w:rsidR="0040666B" w:rsidRPr="001460F2">
        <w:rPr>
          <w:strike/>
        </w:rPr>
        <w:t xml:space="preserve"> </w:t>
      </w:r>
    </w:p>
    <w:p w:rsidR="000E3B93" w:rsidRPr="001460F2" w:rsidRDefault="000E3B93" w:rsidP="000E3B93">
      <w:pPr>
        <w:pStyle w:val="paragraph"/>
        <w:numPr>
          <w:ilvl w:val="0"/>
          <w:numId w:val="22"/>
        </w:numPr>
      </w:pPr>
      <w:r w:rsidRPr="001460F2">
        <w:t>a member discloses an interest related to a particular dispute; or</w:t>
      </w:r>
    </w:p>
    <w:p w:rsidR="000E3B93" w:rsidRPr="001460F2" w:rsidRDefault="0040666B" w:rsidP="000E3B93">
      <w:pPr>
        <w:pStyle w:val="paragraph"/>
        <w:numPr>
          <w:ilvl w:val="0"/>
          <w:numId w:val="22"/>
        </w:numPr>
      </w:pPr>
      <w:r w:rsidRPr="001460F2">
        <w:t xml:space="preserve">the CEO is, or becomes aware that the </w:t>
      </w:r>
      <w:r w:rsidR="000E3B93" w:rsidRPr="001460F2">
        <w:t>member</w:t>
      </w:r>
      <w:r w:rsidRPr="001460F2">
        <w:t xml:space="preserve"> has an interest related to the dispute</w:t>
      </w:r>
      <w:r w:rsidR="000E3B93" w:rsidRPr="001460F2">
        <w:t>;</w:t>
      </w:r>
    </w:p>
    <w:p w:rsidR="00AB2331" w:rsidRPr="001460F2" w:rsidRDefault="0040666B" w:rsidP="0040666B">
      <w:pPr>
        <w:pStyle w:val="subsection"/>
        <w:spacing w:before="100"/>
        <w:ind w:left="1138" w:hanging="1138"/>
      </w:pPr>
      <w:r w:rsidRPr="001460F2">
        <w:tab/>
      </w:r>
      <w:r w:rsidRPr="001460F2">
        <w:tab/>
      </w:r>
      <w:proofErr w:type="gramStart"/>
      <w:r w:rsidRPr="001460F2">
        <w:t>the</w:t>
      </w:r>
      <w:proofErr w:type="gramEnd"/>
      <w:r w:rsidRPr="001460F2">
        <w:t xml:space="preserve"> member must not deal with the dispute</w:t>
      </w:r>
      <w:r w:rsidR="0091575A" w:rsidRPr="001460F2">
        <w:t>.</w:t>
      </w:r>
    </w:p>
    <w:p w:rsidR="0091575A" w:rsidRPr="001460F2" w:rsidRDefault="0040666B" w:rsidP="00C539C6">
      <w:pPr>
        <w:pStyle w:val="subsection"/>
        <w:numPr>
          <w:ilvl w:val="0"/>
          <w:numId w:val="25"/>
        </w:numPr>
      </w:pPr>
      <w:r w:rsidRPr="001460F2">
        <w:t>Subsection (</w:t>
      </w:r>
      <w:r w:rsidR="00C539C6" w:rsidRPr="001460F2">
        <w:t>4</w:t>
      </w:r>
      <w:r w:rsidRPr="001460F2">
        <w:t xml:space="preserve">) does not apply if: </w:t>
      </w:r>
    </w:p>
    <w:p w:rsidR="0040666B" w:rsidRPr="001460F2" w:rsidRDefault="0040666B" w:rsidP="0040666B">
      <w:pPr>
        <w:pStyle w:val="paragraph"/>
        <w:numPr>
          <w:ilvl w:val="0"/>
          <w:numId w:val="24"/>
        </w:numPr>
      </w:pPr>
      <w:r w:rsidRPr="001460F2">
        <w:t>the CEO has notified the parties to the dispute of the nature of the interest; and</w:t>
      </w:r>
    </w:p>
    <w:p w:rsidR="0040666B" w:rsidRPr="001460F2" w:rsidRDefault="0040666B" w:rsidP="0040666B">
      <w:pPr>
        <w:pStyle w:val="paragraph"/>
        <w:numPr>
          <w:ilvl w:val="0"/>
          <w:numId w:val="24"/>
        </w:numPr>
      </w:pPr>
      <w:proofErr w:type="gramStart"/>
      <w:r w:rsidRPr="001460F2">
        <w:lastRenderedPageBreak/>
        <w:t>the</w:t>
      </w:r>
      <w:proofErr w:type="gramEnd"/>
      <w:r w:rsidRPr="001460F2">
        <w:t xml:space="preserve"> parties to the dispute have agreed to the member dealing with the dispute</w:t>
      </w:r>
      <w:r w:rsidR="00AC6FF6" w:rsidRPr="001460F2">
        <w:t>.</w:t>
      </w:r>
    </w:p>
    <w:p w:rsidR="005B7D63" w:rsidRPr="001460F2" w:rsidRDefault="00CB52DC" w:rsidP="005B7D63">
      <w:pPr>
        <w:pStyle w:val="ActHead2"/>
      </w:pPr>
      <w:bookmarkStart w:id="13" w:name="_Toc33176294"/>
      <w:r w:rsidRPr="001460F2">
        <w:t xml:space="preserve">Part </w:t>
      </w:r>
      <w:r w:rsidR="00700A60" w:rsidRPr="001460F2">
        <w:t>4</w:t>
      </w:r>
      <w:r w:rsidR="005B7D63" w:rsidRPr="001460F2">
        <w:t>—Kinds of dispute</w:t>
      </w:r>
      <w:r w:rsidR="00933166" w:rsidRPr="001460F2">
        <w:t>s</w:t>
      </w:r>
      <w:bookmarkEnd w:id="13"/>
      <w:r w:rsidR="005B7D63" w:rsidRPr="001460F2">
        <w:t xml:space="preserve"> </w:t>
      </w:r>
    </w:p>
    <w:p w:rsidR="009E6D6C" w:rsidRPr="001460F2" w:rsidRDefault="00A04BBE" w:rsidP="006A620E">
      <w:pPr>
        <w:pStyle w:val="ActHead5"/>
      </w:pPr>
      <w:bookmarkStart w:id="14" w:name="_Toc33176295"/>
      <w:r w:rsidRPr="001460F2">
        <w:t>7</w:t>
      </w:r>
      <w:r w:rsidR="009E6D6C" w:rsidRPr="001460F2">
        <w:t xml:space="preserve"> Kinds of dispute</w:t>
      </w:r>
      <w:r w:rsidR="00933166" w:rsidRPr="001460F2">
        <w:t>s</w:t>
      </w:r>
      <w:r w:rsidR="009E6D6C" w:rsidRPr="001460F2">
        <w:t xml:space="preserve"> for which an application to the National Sports Tribunal may be made</w:t>
      </w:r>
      <w:bookmarkEnd w:id="14"/>
    </w:p>
    <w:p w:rsidR="00974702" w:rsidRPr="001460F2" w:rsidRDefault="00974702" w:rsidP="00974702">
      <w:pPr>
        <w:pStyle w:val="SubsectionHead"/>
      </w:pPr>
      <w:r w:rsidRPr="001460F2">
        <w:t>Arbitration</w:t>
      </w:r>
    </w:p>
    <w:p w:rsidR="009E6D6C" w:rsidRPr="001460F2" w:rsidRDefault="00B30675" w:rsidP="00B30675">
      <w:pPr>
        <w:pStyle w:val="subsection"/>
      </w:pPr>
      <w:r w:rsidRPr="001460F2">
        <w:tab/>
      </w:r>
      <w:r w:rsidR="00C0332E" w:rsidRPr="001460F2">
        <w:t>(1)</w:t>
      </w:r>
      <w:r w:rsidRPr="001460F2">
        <w:tab/>
      </w:r>
      <w:r w:rsidR="009E6D6C" w:rsidRPr="001460F2">
        <w:t>For the purposes of subparagraphs 23(1</w:t>
      </w:r>
      <w:proofErr w:type="gramStart"/>
      <w:r w:rsidR="009E6D6C" w:rsidRPr="001460F2">
        <w:t>)(</w:t>
      </w:r>
      <w:proofErr w:type="gramEnd"/>
      <w:r w:rsidR="009E6D6C" w:rsidRPr="001460F2">
        <w:t>c)(</w:t>
      </w:r>
      <w:proofErr w:type="spellStart"/>
      <w:r w:rsidR="009E6D6C" w:rsidRPr="001460F2">
        <w:t>i</w:t>
      </w:r>
      <w:proofErr w:type="spellEnd"/>
      <w:r w:rsidR="009E6D6C" w:rsidRPr="001460F2">
        <w:t>) (Disputes between a person and a sporting body) and 24(1)(c)(</w:t>
      </w:r>
      <w:proofErr w:type="spellStart"/>
      <w:r w:rsidR="009E6D6C" w:rsidRPr="001460F2">
        <w:t>i</w:t>
      </w:r>
      <w:proofErr w:type="spellEnd"/>
      <w:r w:rsidR="009E6D6C" w:rsidRPr="001460F2">
        <w:t>) (Disputes between 2 or more persons) of the Act, the following kinds of disputes are prescribed:</w:t>
      </w:r>
    </w:p>
    <w:p w:rsidR="0081311A" w:rsidRPr="001460F2" w:rsidRDefault="009E6D6C" w:rsidP="00CD172B">
      <w:pPr>
        <w:pStyle w:val="paragraph"/>
        <w:numPr>
          <w:ilvl w:val="0"/>
          <w:numId w:val="12"/>
        </w:numPr>
      </w:pPr>
      <w:r w:rsidRPr="001460F2">
        <w:t xml:space="preserve">disputes about </w:t>
      </w:r>
      <w:r w:rsidR="00217E32" w:rsidRPr="001460F2">
        <w:t xml:space="preserve">athlete </w:t>
      </w:r>
      <w:r w:rsidRPr="001460F2">
        <w:t>eligibility or selection</w:t>
      </w:r>
      <w:r w:rsidR="007A2402" w:rsidRPr="001460F2">
        <w:t>,</w:t>
      </w:r>
      <w:r w:rsidRPr="001460F2">
        <w:t xml:space="preserve"> </w:t>
      </w:r>
      <w:r w:rsidR="007A2402" w:rsidRPr="001460F2">
        <w:t xml:space="preserve">however described in the </w:t>
      </w:r>
      <w:r w:rsidR="00495A41" w:rsidRPr="001460F2">
        <w:t>constituent documents</w:t>
      </w:r>
      <w:r w:rsidR="007A2402" w:rsidRPr="001460F2">
        <w:t xml:space="preserve"> of the sporting body;</w:t>
      </w:r>
      <w:r w:rsidR="0081311A" w:rsidRPr="001460F2">
        <w:t xml:space="preserve"> </w:t>
      </w:r>
    </w:p>
    <w:p w:rsidR="009E6D6C" w:rsidRPr="001460F2" w:rsidRDefault="009E6D6C" w:rsidP="00CD172B">
      <w:pPr>
        <w:pStyle w:val="paragraph"/>
        <w:numPr>
          <w:ilvl w:val="0"/>
          <w:numId w:val="12"/>
        </w:numPr>
      </w:pPr>
      <w:r w:rsidRPr="001460F2">
        <w:t xml:space="preserve">disciplinary disputes, including but not limited to </w:t>
      </w:r>
      <w:r w:rsidR="00717E0A" w:rsidRPr="001460F2">
        <w:t xml:space="preserve">disputes relating to disciplinary </w:t>
      </w:r>
      <w:r w:rsidR="00157A54" w:rsidRPr="001460F2">
        <w:t>action</w:t>
      </w:r>
      <w:r w:rsidR="00717E0A" w:rsidRPr="001460F2">
        <w:t xml:space="preserve"> taken</w:t>
      </w:r>
      <w:r w:rsidR="007411DD" w:rsidRPr="001460F2">
        <w:t xml:space="preserve">, or </w:t>
      </w:r>
      <w:r w:rsidR="008A1F31" w:rsidRPr="001460F2">
        <w:t>proposed</w:t>
      </w:r>
      <w:r w:rsidR="007411DD" w:rsidRPr="001460F2">
        <w:t xml:space="preserve"> to be taken</w:t>
      </w:r>
      <w:r w:rsidR="00F36A65" w:rsidRPr="001460F2">
        <w:t xml:space="preserve">, </w:t>
      </w:r>
      <w:r w:rsidR="00717E0A" w:rsidRPr="001460F2">
        <w:t>under a member protect</w:t>
      </w:r>
      <w:r w:rsidR="0081311A" w:rsidRPr="001460F2">
        <w:t xml:space="preserve">ion policy of the sporting body; </w:t>
      </w:r>
    </w:p>
    <w:p w:rsidR="0081311A" w:rsidRPr="001460F2" w:rsidRDefault="0081311A" w:rsidP="00CD172B">
      <w:pPr>
        <w:pStyle w:val="paragraph"/>
        <w:numPr>
          <w:ilvl w:val="0"/>
          <w:numId w:val="12"/>
        </w:numPr>
      </w:pPr>
      <w:proofErr w:type="gramStart"/>
      <w:r w:rsidRPr="001460F2">
        <w:t>disputes</w:t>
      </w:r>
      <w:proofErr w:type="gramEnd"/>
      <w:r w:rsidRPr="001460F2">
        <w:t xml:space="preserve"> </w:t>
      </w:r>
      <w:r w:rsidR="00C94638" w:rsidRPr="001460F2">
        <w:t>relating</w:t>
      </w:r>
      <w:r w:rsidRPr="001460F2">
        <w:t xml:space="preserve"> to </w:t>
      </w:r>
      <w:r w:rsidR="00157A54" w:rsidRPr="001460F2">
        <w:t>disciplinary action</w:t>
      </w:r>
      <w:r w:rsidRPr="001460F2">
        <w:rPr>
          <w:i/>
        </w:rPr>
        <w:t xml:space="preserve"> </w:t>
      </w:r>
      <w:r w:rsidRPr="001460F2">
        <w:t xml:space="preserve">taken, or proposed to be taken, </w:t>
      </w:r>
      <w:r w:rsidR="00C94638" w:rsidRPr="001460F2">
        <w:t>by a sporting body against a constituent part of its sport</w:t>
      </w:r>
      <w:r w:rsidR="00027666" w:rsidRPr="001460F2">
        <w:t>, where the constituent part is a body corporate</w:t>
      </w:r>
      <w:r w:rsidR="007E41D3" w:rsidRPr="001460F2">
        <w:t xml:space="preserve">. </w:t>
      </w:r>
    </w:p>
    <w:p w:rsidR="00717E0A" w:rsidRPr="001460F2" w:rsidRDefault="00717E0A" w:rsidP="00717E0A">
      <w:pPr>
        <w:pStyle w:val="notetext"/>
      </w:pPr>
      <w:r w:rsidRPr="001460F2">
        <w:t>Note</w:t>
      </w:r>
      <w:r w:rsidR="007A2402" w:rsidRPr="001460F2">
        <w:t xml:space="preserve"> 1</w:t>
      </w:r>
      <w:r w:rsidRPr="001460F2">
        <w:t>:</w:t>
      </w:r>
      <w:r w:rsidRPr="001460F2">
        <w:tab/>
        <w:t xml:space="preserve">Sections 23 and 24 of the Act set out when an application for arbitration of a dispute may be made to the National Sports Tribunal. </w:t>
      </w:r>
    </w:p>
    <w:p w:rsidR="007A2402" w:rsidRPr="001460F2" w:rsidRDefault="007A2402" w:rsidP="00717E0A">
      <w:pPr>
        <w:pStyle w:val="notetext"/>
      </w:pPr>
      <w:r w:rsidRPr="001460F2">
        <w:t>Note 2</w:t>
      </w:r>
      <w:r w:rsidR="006B7DEB" w:rsidRPr="001460F2">
        <w:t xml:space="preserve">: </w:t>
      </w:r>
      <w:r w:rsidR="006B7DEB" w:rsidRPr="001460F2">
        <w:tab/>
        <w:t xml:space="preserve">The CEO may </w:t>
      </w:r>
      <w:r w:rsidR="00F843E4" w:rsidRPr="001460F2">
        <w:t xml:space="preserve">approve other </w:t>
      </w:r>
      <w:r w:rsidR="00933166" w:rsidRPr="001460F2">
        <w:t>kinds</w:t>
      </w:r>
      <w:r w:rsidR="00F843E4" w:rsidRPr="001460F2">
        <w:t xml:space="preserve"> of dispute</w:t>
      </w:r>
      <w:r w:rsidR="00933166" w:rsidRPr="001460F2">
        <w:t>s</w:t>
      </w:r>
      <w:r w:rsidRPr="001460F2">
        <w:t>: subparagraphs 23(1</w:t>
      </w:r>
      <w:proofErr w:type="gramStart"/>
      <w:r w:rsidRPr="001460F2">
        <w:t>)(</w:t>
      </w:r>
      <w:proofErr w:type="gramEnd"/>
      <w:r w:rsidRPr="001460F2">
        <w:t xml:space="preserve">c)(ii) and 24(1)(c)(ii) of the Act.  </w:t>
      </w:r>
    </w:p>
    <w:p w:rsidR="00066DF1" w:rsidRPr="001460F2" w:rsidRDefault="00066DF1" w:rsidP="00717E0A">
      <w:pPr>
        <w:pStyle w:val="notetext"/>
      </w:pPr>
      <w:r w:rsidRPr="001460F2">
        <w:t>Note 3:</w:t>
      </w:r>
      <w:r w:rsidRPr="001460F2">
        <w:tab/>
      </w:r>
      <w:r w:rsidR="00610000" w:rsidRPr="001460F2">
        <w:t xml:space="preserve">Subsections 23(4) and 24(4) </w:t>
      </w:r>
      <w:r w:rsidR="00B11156" w:rsidRPr="001460F2">
        <w:t xml:space="preserve">of the Act </w:t>
      </w:r>
      <w:r w:rsidR="00610000" w:rsidRPr="001460F2">
        <w:t xml:space="preserve">prohibit the CEO approving disputes of a kind prescribed by the rules: section </w:t>
      </w:r>
      <w:r w:rsidR="00A25388" w:rsidRPr="001460F2">
        <w:t>9</w:t>
      </w:r>
      <w:r w:rsidR="00610000" w:rsidRPr="001460F2">
        <w:t xml:space="preserve"> of this Rule prescribes </w:t>
      </w:r>
      <w:r w:rsidRPr="001460F2">
        <w:t>the kinds of dispute</w:t>
      </w:r>
      <w:r w:rsidR="00933166" w:rsidRPr="001460F2">
        <w:t>s</w:t>
      </w:r>
      <w:r w:rsidRPr="001460F2">
        <w:t xml:space="preserve"> that the CEO must not approve.</w:t>
      </w:r>
    </w:p>
    <w:p w:rsidR="00974702" w:rsidRPr="001460F2" w:rsidRDefault="00974702" w:rsidP="00974702">
      <w:pPr>
        <w:pStyle w:val="SubsectionHead"/>
        <w:rPr>
          <w:sz w:val="24"/>
          <w:szCs w:val="24"/>
        </w:rPr>
      </w:pPr>
      <w:bookmarkStart w:id="15" w:name="_Toc20223956"/>
      <w:r w:rsidRPr="001460F2">
        <w:t>Alternative dispute resolution</w:t>
      </w:r>
      <w:bookmarkEnd w:id="15"/>
    </w:p>
    <w:p w:rsidR="00717E0A" w:rsidRPr="001460F2" w:rsidRDefault="00B30675" w:rsidP="00B30675">
      <w:pPr>
        <w:pStyle w:val="subsection"/>
      </w:pPr>
      <w:r w:rsidRPr="001460F2">
        <w:tab/>
      </w:r>
      <w:r w:rsidR="00C0332E" w:rsidRPr="001460F2">
        <w:t>(2)</w:t>
      </w:r>
      <w:r w:rsidRPr="001460F2">
        <w:tab/>
      </w:r>
      <w:r w:rsidR="00717E0A" w:rsidRPr="001460F2">
        <w:t>For the purposes of subparagraphs 25(1</w:t>
      </w:r>
      <w:proofErr w:type="gramStart"/>
      <w:r w:rsidR="00717E0A" w:rsidRPr="001460F2">
        <w:t>)(</w:t>
      </w:r>
      <w:proofErr w:type="gramEnd"/>
      <w:r w:rsidR="00717E0A" w:rsidRPr="001460F2">
        <w:t>c)(</w:t>
      </w:r>
      <w:proofErr w:type="spellStart"/>
      <w:r w:rsidR="00717E0A" w:rsidRPr="001460F2">
        <w:t>i</w:t>
      </w:r>
      <w:proofErr w:type="spellEnd"/>
      <w:r w:rsidR="00717E0A" w:rsidRPr="001460F2">
        <w:t>) (Disputes between a person and a sporting body) and 26(1)(c)(</w:t>
      </w:r>
      <w:proofErr w:type="spellStart"/>
      <w:r w:rsidR="00717E0A" w:rsidRPr="001460F2">
        <w:t>i</w:t>
      </w:r>
      <w:proofErr w:type="spellEnd"/>
      <w:r w:rsidR="00717E0A" w:rsidRPr="001460F2">
        <w:t>) (Disputes between 2 or more persons) of the Act, the following kinds of disputes are prescribed:</w:t>
      </w:r>
    </w:p>
    <w:p w:rsidR="00717E0A" w:rsidRPr="001460F2" w:rsidRDefault="00717E0A" w:rsidP="00CD172B">
      <w:pPr>
        <w:pStyle w:val="paragraph"/>
        <w:numPr>
          <w:ilvl w:val="0"/>
          <w:numId w:val="8"/>
        </w:numPr>
        <w:rPr>
          <w:i/>
        </w:rPr>
      </w:pPr>
      <w:r w:rsidRPr="001460F2">
        <w:t xml:space="preserve">disputes about </w:t>
      </w:r>
      <w:r w:rsidR="004601D8" w:rsidRPr="001460F2">
        <w:t xml:space="preserve">athlete </w:t>
      </w:r>
      <w:r w:rsidRPr="001460F2">
        <w:t>eligibility or selection</w:t>
      </w:r>
      <w:r w:rsidR="007A2402" w:rsidRPr="001460F2">
        <w:t xml:space="preserve">, however described in the </w:t>
      </w:r>
      <w:r w:rsidR="00495A41" w:rsidRPr="001460F2">
        <w:t>constituent documents</w:t>
      </w:r>
      <w:r w:rsidR="007A2402" w:rsidRPr="001460F2">
        <w:t xml:space="preserve"> of the sporting body;</w:t>
      </w:r>
    </w:p>
    <w:p w:rsidR="00717E0A" w:rsidRPr="001460F2" w:rsidRDefault="00717E0A" w:rsidP="00CD172B">
      <w:pPr>
        <w:pStyle w:val="paragraph"/>
        <w:numPr>
          <w:ilvl w:val="0"/>
          <w:numId w:val="8"/>
        </w:numPr>
        <w:rPr>
          <w:i/>
        </w:rPr>
      </w:pPr>
      <w:r w:rsidRPr="001460F2">
        <w:t xml:space="preserve">disciplinary disputes, including but not limited to disputes relating to disciplinary </w:t>
      </w:r>
      <w:r w:rsidR="00157A54" w:rsidRPr="001460F2">
        <w:t>action</w:t>
      </w:r>
      <w:r w:rsidRPr="001460F2">
        <w:t xml:space="preserve"> taken</w:t>
      </w:r>
      <w:r w:rsidR="007411DD" w:rsidRPr="001460F2">
        <w:t xml:space="preserve">, or </w:t>
      </w:r>
      <w:r w:rsidR="004601D8" w:rsidRPr="001460F2">
        <w:t>proposed to be taken,</w:t>
      </w:r>
      <w:r w:rsidRPr="001460F2">
        <w:t xml:space="preserve"> under a member protection policy of the sporting body; </w:t>
      </w:r>
    </w:p>
    <w:p w:rsidR="00717E0A" w:rsidRPr="001460F2" w:rsidRDefault="00717E0A" w:rsidP="00CD172B">
      <w:pPr>
        <w:pStyle w:val="paragraph"/>
        <w:numPr>
          <w:ilvl w:val="0"/>
          <w:numId w:val="8"/>
        </w:numPr>
      </w:pPr>
      <w:r w:rsidRPr="001460F2">
        <w:lastRenderedPageBreak/>
        <w:t>disputes about bullying, harassment or discrimination</w:t>
      </w:r>
      <w:r w:rsidR="00FB17F9" w:rsidRPr="001460F2">
        <w:t>, however described in the constituent documents of the sporting body</w:t>
      </w:r>
      <w:r w:rsidR="00AA183D" w:rsidRPr="001460F2">
        <w:t>;</w:t>
      </w:r>
    </w:p>
    <w:p w:rsidR="00AA183D" w:rsidRPr="001460F2" w:rsidRDefault="00AA183D" w:rsidP="00AA183D">
      <w:pPr>
        <w:pStyle w:val="paragraph"/>
        <w:numPr>
          <w:ilvl w:val="0"/>
          <w:numId w:val="8"/>
        </w:numPr>
      </w:pPr>
      <w:proofErr w:type="gramStart"/>
      <w:r w:rsidRPr="001460F2">
        <w:t>disputes</w:t>
      </w:r>
      <w:proofErr w:type="gramEnd"/>
      <w:r w:rsidRPr="001460F2">
        <w:t xml:space="preserve"> relating to disciplinary action</w:t>
      </w:r>
      <w:r w:rsidRPr="001460F2">
        <w:rPr>
          <w:i/>
        </w:rPr>
        <w:t xml:space="preserve"> </w:t>
      </w:r>
      <w:r w:rsidRPr="001460F2">
        <w:t xml:space="preserve">taken, or proposed to be taken, by a sporting body against a constituent part of its sport, where the constituent part is a body corporate. </w:t>
      </w:r>
    </w:p>
    <w:p w:rsidR="007A2402" w:rsidRPr="001460F2" w:rsidRDefault="00717E0A" w:rsidP="007A2402">
      <w:pPr>
        <w:pStyle w:val="notetext"/>
      </w:pPr>
      <w:r w:rsidRPr="001460F2">
        <w:t>Note</w:t>
      </w:r>
      <w:r w:rsidR="00610000" w:rsidRPr="001460F2">
        <w:t xml:space="preserve"> 1</w:t>
      </w:r>
      <w:r w:rsidRPr="001460F2">
        <w:t>:</w:t>
      </w:r>
      <w:r w:rsidRPr="001460F2">
        <w:tab/>
        <w:t>Sections 25 and 26 of the Act set out when an application may be made to the National Sports Tribunal for mediation, conciliation or case appraisal.</w:t>
      </w:r>
    </w:p>
    <w:p w:rsidR="00610000" w:rsidRPr="001460F2" w:rsidRDefault="00610000" w:rsidP="007A2402">
      <w:pPr>
        <w:pStyle w:val="notetext"/>
      </w:pPr>
      <w:r w:rsidRPr="001460F2">
        <w:t>Note 2:</w:t>
      </w:r>
      <w:r w:rsidRPr="001460F2">
        <w:tab/>
      </w:r>
      <w:r w:rsidR="008A7FC1" w:rsidRPr="001460F2">
        <w:t xml:space="preserve">The CEO may approve other </w:t>
      </w:r>
      <w:r w:rsidR="00933166" w:rsidRPr="001460F2">
        <w:t>kinds</w:t>
      </w:r>
      <w:r w:rsidR="008A7FC1" w:rsidRPr="001460F2">
        <w:t xml:space="preserve"> of dispute</w:t>
      </w:r>
      <w:r w:rsidR="00933166" w:rsidRPr="001460F2">
        <w:t>s</w:t>
      </w:r>
      <w:r w:rsidR="008A7FC1" w:rsidRPr="001460F2">
        <w:t>: subparagraphs 25(1</w:t>
      </w:r>
      <w:proofErr w:type="gramStart"/>
      <w:r w:rsidR="008A7FC1" w:rsidRPr="001460F2">
        <w:t>)(</w:t>
      </w:r>
      <w:proofErr w:type="gramEnd"/>
      <w:r w:rsidR="008A7FC1" w:rsidRPr="001460F2">
        <w:t xml:space="preserve">c)(ii) and 26(1)(c)(ii) of the Act.  </w:t>
      </w:r>
    </w:p>
    <w:p w:rsidR="009C313C" w:rsidRPr="001460F2" w:rsidRDefault="00B11156" w:rsidP="00D57AF5">
      <w:pPr>
        <w:pStyle w:val="notetext"/>
      </w:pPr>
      <w:r w:rsidRPr="001460F2">
        <w:t>Note 3:</w:t>
      </w:r>
      <w:r w:rsidRPr="001460F2">
        <w:tab/>
      </w:r>
      <w:r w:rsidR="00933166" w:rsidRPr="001460F2">
        <w:t>Subsection</w:t>
      </w:r>
      <w:r w:rsidRPr="001460F2">
        <w:t xml:space="preserve"> 25(4) and 26(4) of the Act </w:t>
      </w:r>
      <w:r w:rsidR="00933166" w:rsidRPr="001460F2">
        <w:t xml:space="preserve">each </w:t>
      </w:r>
      <w:r w:rsidRPr="001460F2">
        <w:t xml:space="preserve">prohibit the CEO approving disputes of a kind prescribed by the rules: section </w:t>
      </w:r>
      <w:r w:rsidR="00A25388" w:rsidRPr="001460F2">
        <w:t>9</w:t>
      </w:r>
      <w:r w:rsidRPr="001460F2">
        <w:t xml:space="preserve"> of this Rule prescribes the kinds of dispute</w:t>
      </w:r>
      <w:r w:rsidR="00933166" w:rsidRPr="001460F2">
        <w:t>s</w:t>
      </w:r>
      <w:r w:rsidRPr="001460F2">
        <w:t xml:space="preserve"> that the CEO must not approve.</w:t>
      </w:r>
    </w:p>
    <w:p w:rsidR="00717E0A" w:rsidRPr="001460F2" w:rsidRDefault="00A04BBE" w:rsidP="00717E0A">
      <w:pPr>
        <w:pStyle w:val="ActHead5"/>
      </w:pPr>
      <w:bookmarkStart w:id="16" w:name="_Toc33176296"/>
      <w:proofErr w:type="gramStart"/>
      <w:r w:rsidRPr="001460F2">
        <w:t>8</w:t>
      </w:r>
      <w:r w:rsidR="00933166" w:rsidRPr="001460F2">
        <w:t xml:space="preserve">  Kinds</w:t>
      </w:r>
      <w:proofErr w:type="gramEnd"/>
      <w:r w:rsidR="00933166" w:rsidRPr="001460F2">
        <w:t xml:space="preserve"> of disputes</w:t>
      </w:r>
      <w:r w:rsidR="00717E0A" w:rsidRPr="001460F2">
        <w:t xml:space="preserve"> that may be appealed to the National Sports Tribunal</w:t>
      </w:r>
      <w:bookmarkEnd w:id="16"/>
    </w:p>
    <w:p w:rsidR="00717E0A" w:rsidRPr="001460F2" w:rsidRDefault="00717E0A" w:rsidP="00717E0A">
      <w:pPr>
        <w:pStyle w:val="subsection"/>
      </w:pPr>
      <w:r w:rsidRPr="001460F2">
        <w:tab/>
      </w:r>
      <w:r w:rsidRPr="001460F2">
        <w:tab/>
        <w:t>For the purposes of subparagraph 35(1</w:t>
      </w:r>
      <w:proofErr w:type="gramStart"/>
      <w:r w:rsidRPr="001460F2">
        <w:t>)(</w:t>
      </w:r>
      <w:proofErr w:type="gramEnd"/>
      <w:r w:rsidRPr="001460F2">
        <w:t>c)(</w:t>
      </w:r>
      <w:proofErr w:type="spellStart"/>
      <w:r w:rsidRPr="001460F2">
        <w:t>i</w:t>
      </w:r>
      <w:proofErr w:type="spellEnd"/>
      <w:r w:rsidRPr="001460F2">
        <w:t>) (Appeal – decisions made by sporting tribunals where Appeal Division recognised by constituent documents) and subparagraph 35(2)(c)(</w:t>
      </w:r>
      <w:proofErr w:type="spellStart"/>
      <w:r w:rsidRPr="001460F2">
        <w:t>i</w:t>
      </w:r>
      <w:proofErr w:type="spellEnd"/>
      <w:r w:rsidRPr="001460F2">
        <w:t>) (Appeal – decisions made by sporting tribunals where Appeal Division not recognised by constituent documents), the following kinds of dispute</w:t>
      </w:r>
      <w:r w:rsidR="00933166" w:rsidRPr="001460F2">
        <w:t>s</w:t>
      </w:r>
      <w:r w:rsidRPr="001460F2">
        <w:t xml:space="preserve"> are prescribed:</w:t>
      </w:r>
    </w:p>
    <w:p w:rsidR="00717E0A" w:rsidRPr="001460F2" w:rsidRDefault="00717E0A" w:rsidP="00717E0A">
      <w:pPr>
        <w:pStyle w:val="paragraph"/>
        <w:rPr>
          <w:i/>
        </w:rPr>
      </w:pPr>
      <w:r w:rsidRPr="001460F2">
        <w:tab/>
        <w:t>(a)</w:t>
      </w:r>
      <w:r w:rsidRPr="001460F2">
        <w:tab/>
      </w:r>
      <w:proofErr w:type="gramStart"/>
      <w:r w:rsidRPr="001460F2">
        <w:t>disputes</w:t>
      </w:r>
      <w:proofErr w:type="gramEnd"/>
      <w:r w:rsidRPr="001460F2">
        <w:t xml:space="preserve"> about </w:t>
      </w:r>
      <w:r w:rsidR="0035559C" w:rsidRPr="001460F2">
        <w:t xml:space="preserve">athlete </w:t>
      </w:r>
      <w:r w:rsidRPr="001460F2">
        <w:t xml:space="preserve">eligibility or </w:t>
      </w:r>
      <w:r w:rsidR="00600DEB" w:rsidRPr="001460F2">
        <w:t xml:space="preserve">selection, however described in the </w:t>
      </w:r>
      <w:r w:rsidR="00495A41" w:rsidRPr="001460F2">
        <w:t>constituent documents</w:t>
      </w:r>
      <w:r w:rsidR="00600DEB" w:rsidRPr="001460F2">
        <w:t xml:space="preserve"> of the sporting body;</w:t>
      </w:r>
    </w:p>
    <w:p w:rsidR="00717E0A" w:rsidRPr="001460F2" w:rsidRDefault="00717E0A" w:rsidP="00CD172B">
      <w:pPr>
        <w:pStyle w:val="paragraph"/>
        <w:numPr>
          <w:ilvl w:val="0"/>
          <w:numId w:val="4"/>
        </w:numPr>
      </w:pPr>
      <w:r w:rsidRPr="001460F2">
        <w:t xml:space="preserve">disciplinary disputes, including but not limited to disputes relating to disciplinary </w:t>
      </w:r>
      <w:r w:rsidR="00D57AF5" w:rsidRPr="001460F2">
        <w:t>action</w:t>
      </w:r>
      <w:r w:rsidRPr="001460F2">
        <w:t xml:space="preserve"> taken</w:t>
      </w:r>
      <w:r w:rsidR="00600DEB" w:rsidRPr="001460F2">
        <w:t>, or proposed to be taken,</w:t>
      </w:r>
      <w:r w:rsidRPr="001460F2">
        <w:t xml:space="preserve"> under a member protecti</w:t>
      </w:r>
      <w:r w:rsidR="00600DEB" w:rsidRPr="001460F2">
        <w:t>on policy of the sporting body</w:t>
      </w:r>
      <w:r w:rsidR="00D57AF5" w:rsidRPr="001460F2">
        <w:t>;</w:t>
      </w:r>
    </w:p>
    <w:p w:rsidR="00D57AF5" w:rsidRPr="001460F2" w:rsidRDefault="00D57AF5" w:rsidP="00D57AF5">
      <w:pPr>
        <w:pStyle w:val="paragraph"/>
        <w:numPr>
          <w:ilvl w:val="0"/>
          <w:numId w:val="4"/>
        </w:numPr>
      </w:pPr>
      <w:proofErr w:type="gramStart"/>
      <w:r w:rsidRPr="001460F2">
        <w:t>disputes</w:t>
      </w:r>
      <w:proofErr w:type="gramEnd"/>
      <w:r w:rsidRPr="001460F2">
        <w:t xml:space="preserve"> relating to disciplinary action</w:t>
      </w:r>
      <w:r w:rsidRPr="001460F2">
        <w:rPr>
          <w:i/>
        </w:rPr>
        <w:t xml:space="preserve"> </w:t>
      </w:r>
      <w:r w:rsidRPr="001460F2">
        <w:t xml:space="preserve">taken, or proposed to be taken, by a sporting body against a constituent part of its sport, where the constituent part is a body corporate. </w:t>
      </w:r>
    </w:p>
    <w:p w:rsidR="00B11156" w:rsidRPr="001460F2" w:rsidRDefault="00B11156" w:rsidP="00B11156">
      <w:pPr>
        <w:pStyle w:val="notetext"/>
      </w:pPr>
      <w:r w:rsidRPr="001460F2">
        <w:t>Note 1:</w:t>
      </w:r>
      <w:r w:rsidRPr="001460F2">
        <w:tab/>
        <w:t>Subsections 35(1) and 35(2) of the Act set out when an appeal can be made to the National Sports Tribunal from a decision of a sporting body.</w:t>
      </w:r>
    </w:p>
    <w:p w:rsidR="00B11156" w:rsidRPr="001460F2" w:rsidRDefault="00B11156" w:rsidP="00B11156">
      <w:pPr>
        <w:pStyle w:val="notetext"/>
      </w:pPr>
      <w:r w:rsidRPr="001460F2">
        <w:t>Note 2:</w:t>
      </w:r>
      <w:r w:rsidRPr="001460F2">
        <w:tab/>
        <w:t xml:space="preserve">The CEO may approve other </w:t>
      </w:r>
      <w:r w:rsidR="00933166" w:rsidRPr="001460F2">
        <w:t>kinds</w:t>
      </w:r>
      <w:r w:rsidRPr="001460F2">
        <w:t xml:space="preserve"> of dispute</w:t>
      </w:r>
      <w:r w:rsidR="00933166" w:rsidRPr="001460F2">
        <w:t>s</w:t>
      </w:r>
      <w:r w:rsidRPr="001460F2">
        <w:t>: subparagraphs 35(1</w:t>
      </w:r>
      <w:proofErr w:type="gramStart"/>
      <w:r w:rsidRPr="001460F2">
        <w:t>)(</w:t>
      </w:r>
      <w:proofErr w:type="gramEnd"/>
      <w:r w:rsidRPr="001460F2">
        <w:t xml:space="preserve">c)(ii) and 35(2)(c)(ii) of the Act.  </w:t>
      </w:r>
    </w:p>
    <w:p w:rsidR="00B11156" w:rsidRPr="001460F2" w:rsidRDefault="00B11156" w:rsidP="00B11156">
      <w:pPr>
        <w:pStyle w:val="notetext"/>
      </w:pPr>
      <w:r w:rsidRPr="001460F2">
        <w:t>Note 3:</w:t>
      </w:r>
      <w:r w:rsidRPr="001460F2">
        <w:tab/>
        <w:t xml:space="preserve">Subsection 35(6) of the Act prohibits the CEO approving disputes of a kind prescribed by the rules: section </w:t>
      </w:r>
      <w:r w:rsidR="00A25388" w:rsidRPr="001460F2">
        <w:t>9</w:t>
      </w:r>
      <w:r w:rsidRPr="001460F2">
        <w:t xml:space="preserve"> of this Rule prescribes the kinds of dispute</w:t>
      </w:r>
      <w:r w:rsidR="00933166" w:rsidRPr="001460F2">
        <w:t>s</w:t>
      </w:r>
      <w:r w:rsidRPr="001460F2">
        <w:t xml:space="preserve"> that the CEO must not approve.</w:t>
      </w:r>
    </w:p>
    <w:p w:rsidR="005B7D63" w:rsidRPr="001460F2" w:rsidRDefault="00A04BBE" w:rsidP="00E81C1F">
      <w:pPr>
        <w:pStyle w:val="ActHead5"/>
      </w:pPr>
      <w:bookmarkStart w:id="17" w:name="_Toc33176297"/>
      <w:proofErr w:type="gramStart"/>
      <w:r w:rsidRPr="001460F2">
        <w:lastRenderedPageBreak/>
        <w:t>9</w:t>
      </w:r>
      <w:r w:rsidR="00E81C1F" w:rsidRPr="001460F2">
        <w:t xml:space="preserve">  Kinds</w:t>
      </w:r>
      <w:proofErr w:type="gramEnd"/>
      <w:r w:rsidR="00E81C1F" w:rsidRPr="001460F2">
        <w:t xml:space="preserve"> of disputes that must not be approved by the CEO</w:t>
      </w:r>
      <w:bookmarkEnd w:id="17"/>
    </w:p>
    <w:p w:rsidR="00F87DC9" w:rsidRPr="001460F2" w:rsidRDefault="00F87DC9" w:rsidP="00F87DC9">
      <w:pPr>
        <w:pStyle w:val="SubsectionHead"/>
      </w:pPr>
      <w:r w:rsidRPr="001460F2">
        <w:t>Arbitration and appeals</w:t>
      </w:r>
    </w:p>
    <w:p w:rsidR="00E80D6E" w:rsidRPr="001460F2" w:rsidRDefault="00042899" w:rsidP="00496C41">
      <w:pPr>
        <w:pStyle w:val="subsection"/>
      </w:pPr>
      <w:r w:rsidRPr="001460F2">
        <w:tab/>
        <w:t>(1)</w:t>
      </w:r>
      <w:r w:rsidRPr="001460F2">
        <w:tab/>
      </w:r>
      <w:r w:rsidR="00E81C1F" w:rsidRPr="001460F2">
        <w:t>For the purposes of subsection</w:t>
      </w:r>
      <w:r w:rsidR="00666B62" w:rsidRPr="001460F2">
        <w:t>s</w:t>
      </w:r>
      <w:r w:rsidR="00C35799" w:rsidRPr="001460F2">
        <w:t xml:space="preserve"> 23</w:t>
      </w:r>
      <w:r w:rsidR="00E81C1F" w:rsidRPr="001460F2">
        <w:t>(4)</w:t>
      </w:r>
      <w:r w:rsidR="00666B62" w:rsidRPr="001460F2">
        <w:t>,</w:t>
      </w:r>
      <w:r w:rsidR="00C35799" w:rsidRPr="001460F2">
        <w:t xml:space="preserve"> 24</w:t>
      </w:r>
      <w:r w:rsidR="00E81C1F" w:rsidRPr="001460F2">
        <w:t>(4)</w:t>
      </w:r>
      <w:r w:rsidR="00F87DC9" w:rsidRPr="001460F2">
        <w:t xml:space="preserve"> </w:t>
      </w:r>
      <w:r w:rsidR="00E80D6E" w:rsidRPr="001460F2">
        <w:t>and</w:t>
      </w:r>
      <w:r w:rsidR="00666B62" w:rsidRPr="001460F2">
        <w:t xml:space="preserve"> </w:t>
      </w:r>
      <w:r w:rsidR="00C35799" w:rsidRPr="001460F2">
        <w:t>35</w:t>
      </w:r>
      <w:r w:rsidR="00E81C1F" w:rsidRPr="001460F2">
        <w:t xml:space="preserve">(6) </w:t>
      </w:r>
      <w:r w:rsidR="00E80D6E" w:rsidRPr="001460F2">
        <w:t>of the Act, the CEO must not approve the following kinds of disputes:</w:t>
      </w:r>
    </w:p>
    <w:p w:rsidR="00AD0178" w:rsidRPr="001460F2" w:rsidRDefault="00AD0178" w:rsidP="00AD0178">
      <w:pPr>
        <w:pStyle w:val="paragraph"/>
      </w:pPr>
      <w:r w:rsidRPr="001460F2">
        <w:tab/>
      </w:r>
      <w:r w:rsidR="00496C41" w:rsidRPr="001460F2">
        <w:t>(a</w:t>
      </w:r>
      <w:r w:rsidR="00CB52DC" w:rsidRPr="001460F2">
        <w:t>)</w:t>
      </w:r>
      <w:r w:rsidRPr="001460F2">
        <w:tab/>
      </w:r>
      <w:r w:rsidR="00EC5FD4" w:rsidRPr="001460F2">
        <w:t xml:space="preserve">disputes relating to remuneration or other benefits payable </w:t>
      </w:r>
      <w:r w:rsidR="00AA2A75" w:rsidRPr="001460F2">
        <w:t xml:space="preserve">to an individual </w:t>
      </w:r>
      <w:r w:rsidR="00EC5FD4" w:rsidRPr="001460F2">
        <w:t>under a contract</w:t>
      </w:r>
      <w:r w:rsidR="00F26581" w:rsidRPr="001460F2">
        <w:t xml:space="preserve"> for services</w:t>
      </w:r>
      <w:r w:rsidR="00950326" w:rsidRPr="001460F2">
        <w:t xml:space="preserve">, or </w:t>
      </w:r>
      <w:r w:rsidR="009E4991" w:rsidRPr="001460F2">
        <w:t xml:space="preserve">relating to </w:t>
      </w:r>
      <w:r w:rsidR="00950326" w:rsidRPr="001460F2">
        <w:t>the termination of a contract for services</w:t>
      </w:r>
      <w:r w:rsidR="00E970B9" w:rsidRPr="001460F2">
        <w:t xml:space="preserve"> with an individual</w:t>
      </w:r>
      <w:r w:rsidR="009C313C" w:rsidRPr="001460F2">
        <w:t>, except where those disputes arise in connection with an alleged breach of a disciplinary rule of the sporting body</w:t>
      </w:r>
      <w:r w:rsidRPr="001460F2">
        <w:t>;</w:t>
      </w:r>
    </w:p>
    <w:p w:rsidR="00934458" w:rsidRPr="001460F2" w:rsidRDefault="00AD0178" w:rsidP="00AD0178">
      <w:pPr>
        <w:pStyle w:val="paragraph"/>
      </w:pPr>
      <w:r w:rsidRPr="001460F2">
        <w:tab/>
        <w:t>(b)</w:t>
      </w:r>
      <w:r w:rsidRPr="001460F2">
        <w:tab/>
      </w:r>
      <w:proofErr w:type="gramStart"/>
      <w:r w:rsidR="00934458" w:rsidRPr="001460F2">
        <w:t>employment</w:t>
      </w:r>
      <w:proofErr w:type="gramEnd"/>
      <w:r w:rsidR="00934458" w:rsidRPr="001460F2">
        <w:t xml:space="preserve"> disputes</w:t>
      </w:r>
      <w:r w:rsidR="00496C41" w:rsidRPr="001460F2">
        <w:t xml:space="preserve">, </w:t>
      </w:r>
      <w:r w:rsidR="00F6403F" w:rsidRPr="001460F2">
        <w:t xml:space="preserve">except where those disputes arise </w:t>
      </w:r>
      <w:r w:rsidR="00496C41" w:rsidRPr="001460F2">
        <w:t>in connection with</w:t>
      </w:r>
      <w:r w:rsidR="00F6403F" w:rsidRPr="001460F2">
        <w:t xml:space="preserve"> an alleged breach of a disciplinary rule of the sporting body</w:t>
      </w:r>
      <w:r w:rsidR="00934458" w:rsidRPr="001460F2">
        <w:t>;</w:t>
      </w:r>
    </w:p>
    <w:p w:rsidR="00934458" w:rsidRPr="001460F2" w:rsidRDefault="00496C41" w:rsidP="00934458">
      <w:pPr>
        <w:pStyle w:val="paragraph"/>
      </w:pPr>
      <w:r w:rsidRPr="001460F2">
        <w:tab/>
        <w:t xml:space="preserve">                       (c</w:t>
      </w:r>
      <w:r w:rsidR="00934458" w:rsidRPr="001460F2">
        <w:t xml:space="preserve">) </w:t>
      </w:r>
      <w:r w:rsidR="004F2A6F" w:rsidRPr="001460F2">
        <w:t xml:space="preserve"> </w:t>
      </w:r>
      <w:r w:rsidR="00934458" w:rsidRPr="001460F2">
        <w:t>anti-doping disputes</w:t>
      </w:r>
      <w:r w:rsidR="00A20B5F" w:rsidRPr="001460F2">
        <w:t>;</w:t>
      </w:r>
    </w:p>
    <w:p w:rsidR="00A20B5F" w:rsidRPr="001460F2" w:rsidRDefault="00496C41" w:rsidP="00934458">
      <w:pPr>
        <w:pStyle w:val="paragraph"/>
      </w:pPr>
      <w:r w:rsidRPr="001460F2">
        <w:tab/>
        <w:t>(</w:t>
      </w:r>
      <w:proofErr w:type="gramStart"/>
      <w:r w:rsidRPr="001460F2">
        <w:t>d</w:t>
      </w:r>
      <w:proofErr w:type="gramEnd"/>
      <w:r w:rsidR="00A20B5F" w:rsidRPr="001460F2">
        <w:t xml:space="preserve">) </w:t>
      </w:r>
      <w:r w:rsidR="00A20B5F" w:rsidRPr="001460F2">
        <w:tab/>
        <w:t xml:space="preserve">disputes </w:t>
      </w:r>
      <w:r w:rsidR="00042899" w:rsidRPr="001460F2">
        <w:t xml:space="preserve">occurring </w:t>
      </w:r>
      <w:r w:rsidR="00F93053" w:rsidRPr="001460F2">
        <w:t>in the field of play</w:t>
      </w:r>
      <w:r w:rsidR="007F016D" w:rsidRPr="001460F2">
        <w:t>, however described or occurring</w:t>
      </w:r>
      <w:r w:rsidR="003F07FD" w:rsidRPr="001460F2">
        <w:t>;</w:t>
      </w:r>
    </w:p>
    <w:p w:rsidR="003F07FD" w:rsidRPr="001460F2" w:rsidRDefault="003F07FD" w:rsidP="00934458">
      <w:pPr>
        <w:pStyle w:val="paragraph"/>
      </w:pPr>
      <w:r w:rsidRPr="001460F2">
        <w:tab/>
        <w:t>(e)</w:t>
      </w:r>
      <w:r w:rsidRPr="001460F2">
        <w:tab/>
      </w:r>
      <w:proofErr w:type="gramStart"/>
      <w:r w:rsidRPr="001460F2">
        <w:t>disputes</w:t>
      </w:r>
      <w:proofErr w:type="gramEnd"/>
      <w:r w:rsidRPr="001460F2">
        <w:t xml:space="preserve"> of any kind in which damages </w:t>
      </w:r>
      <w:r w:rsidR="00D42E23" w:rsidRPr="001460F2">
        <w:t xml:space="preserve">as a remedy </w:t>
      </w:r>
      <w:r w:rsidRPr="001460F2">
        <w:t>are being sought</w:t>
      </w:r>
      <w:r w:rsidR="00FE61C6" w:rsidRPr="001460F2">
        <w:t xml:space="preserve"> </w:t>
      </w:r>
      <w:r w:rsidR="00D42E23" w:rsidRPr="001460F2">
        <w:t>from another party to the dispute</w:t>
      </w:r>
      <w:r w:rsidRPr="001460F2">
        <w:t>.</w:t>
      </w:r>
    </w:p>
    <w:p w:rsidR="007F016D" w:rsidRPr="001460F2" w:rsidRDefault="007F016D" w:rsidP="007F016D">
      <w:pPr>
        <w:pStyle w:val="notetext"/>
        <w:rPr>
          <w:i/>
        </w:rPr>
      </w:pPr>
      <w:r w:rsidRPr="001460F2">
        <w:t>Note:</w:t>
      </w:r>
      <w:r w:rsidRPr="001460F2">
        <w:tab/>
      </w:r>
      <w:r w:rsidR="003F07FD" w:rsidRPr="001460F2">
        <w:t>In relation to paragraph 8(1</w:t>
      </w:r>
      <w:proofErr w:type="gramStart"/>
      <w:r w:rsidR="003F07FD" w:rsidRPr="001460F2">
        <w:t>)(</w:t>
      </w:r>
      <w:proofErr w:type="gramEnd"/>
      <w:r w:rsidR="003F07FD" w:rsidRPr="001460F2">
        <w:t>d), see for example OG 02/007</w:t>
      </w:r>
      <w:r w:rsidR="003F07FD" w:rsidRPr="001460F2">
        <w:rPr>
          <w:i/>
        </w:rPr>
        <w:t>, Korean Olympic Committee / International Skating Union</w:t>
      </w:r>
      <w:r w:rsidR="003F07FD" w:rsidRPr="001460F2">
        <w:t xml:space="preserve">, in which the </w:t>
      </w:r>
      <w:r w:rsidR="006124DE" w:rsidRPr="001460F2">
        <w:t>Court of Arbitration for Sport</w:t>
      </w:r>
      <w:r w:rsidR="003F07FD" w:rsidRPr="001460F2">
        <w:t xml:space="preserve"> affirmed that it would not review a</w:t>
      </w:r>
      <w:r w:rsidR="006124DE" w:rsidRPr="001460F2">
        <w:t xml:space="preserve"> ‘field of play’ decision merely because the applicant has disagreed with that decision</w:t>
      </w:r>
      <w:r w:rsidR="003F07FD" w:rsidRPr="001460F2">
        <w:t xml:space="preserve">. </w:t>
      </w:r>
      <w:r w:rsidR="006124DE" w:rsidRPr="001460F2">
        <w:t xml:space="preserve"> </w:t>
      </w:r>
    </w:p>
    <w:p w:rsidR="00A57B7F" w:rsidRPr="001460F2" w:rsidRDefault="00042899" w:rsidP="00A57B7F">
      <w:pPr>
        <w:pStyle w:val="subsection"/>
      </w:pPr>
      <w:r w:rsidRPr="001460F2">
        <w:tab/>
        <w:t xml:space="preserve">(2) </w:t>
      </w:r>
      <w:r w:rsidRPr="001460F2">
        <w:tab/>
        <w:t xml:space="preserve">In </w:t>
      </w:r>
      <w:r w:rsidR="001A4F2C" w:rsidRPr="001460F2">
        <w:t>paragraph (1</w:t>
      </w:r>
      <w:proofErr w:type="gramStart"/>
      <w:r w:rsidR="001A4F2C" w:rsidRPr="001460F2">
        <w:t>)(</w:t>
      </w:r>
      <w:proofErr w:type="gramEnd"/>
      <w:r w:rsidR="003F07FD" w:rsidRPr="001460F2">
        <w:t>b</w:t>
      </w:r>
      <w:r w:rsidR="001A4F2C" w:rsidRPr="001460F2">
        <w:t>)</w:t>
      </w:r>
      <w:r w:rsidRPr="001460F2">
        <w:t xml:space="preserve">, </w:t>
      </w:r>
      <w:r w:rsidRPr="001460F2">
        <w:rPr>
          <w:b/>
          <w:bCs/>
          <w:i/>
          <w:iCs/>
        </w:rPr>
        <w:t>employment disputes</w:t>
      </w:r>
      <w:r w:rsidRPr="001460F2">
        <w:t xml:space="preserve"> means </w:t>
      </w:r>
      <w:r w:rsidR="002C16E2" w:rsidRPr="001460F2">
        <w:t>matters</w:t>
      </w:r>
      <w:r w:rsidRPr="001460F2">
        <w:t xml:space="preserve"> in respect of which a remedy is available</w:t>
      </w:r>
      <w:r w:rsidR="00910993" w:rsidRPr="001460F2">
        <w:t>:</w:t>
      </w:r>
    </w:p>
    <w:p w:rsidR="00A57B7F" w:rsidRPr="001460F2" w:rsidRDefault="00042899" w:rsidP="00CD172B">
      <w:pPr>
        <w:pStyle w:val="paragraph"/>
        <w:numPr>
          <w:ilvl w:val="0"/>
          <w:numId w:val="9"/>
        </w:numPr>
      </w:pPr>
      <w:r w:rsidRPr="001460F2">
        <w:t xml:space="preserve">under the </w:t>
      </w:r>
      <w:r w:rsidRPr="001460F2">
        <w:rPr>
          <w:i/>
        </w:rPr>
        <w:t>Fair Work Act 2009</w:t>
      </w:r>
      <w:r w:rsidRPr="001460F2">
        <w:t xml:space="preserve"> or a general State industrial law </w:t>
      </w:r>
      <w:r w:rsidR="006B5398" w:rsidRPr="001460F2">
        <w:t xml:space="preserve">within </w:t>
      </w:r>
      <w:r w:rsidR="001348F6" w:rsidRPr="001460F2">
        <w:t xml:space="preserve">the </w:t>
      </w:r>
      <w:r w:rsidR="00EA749E" w:rsidRPr="001460F2">
        <w:t>meaning of s 26(3) of that Act;</w:t>
      </w:r>
      <w:r w:rsidR="00EF5A06" w:rsidRPr="001460F2">
        <w:t xml:space="preserve"> or</w:t>
      </w:r>
    </w:p>
    <w:p w:rsidR="0028751B" w:rsidRPr="001460F2" w:rsidRDefault="00EA749E" w:rsidP="00CD172B">
      <w:pPr>
        <w:pStyle w:val="paragraph"/>
        <w:numPr>
          <w:ilvl w:val="0"/>
          <w:numId w:val="9"/>
        </w:numPr>
      </w:pPr>
      <w:proofErr w:type="gramStart"/>
      <w:r w:rsidRPr="001460F2">
        <w:t>at</w:t>
      </w:r>
      <w:proofErr w:type="gramEnd"/>
      <w:r w:rsidRPr="001460F2">
        <w:t xml:space="preserve"> general law for the breach of a contract of employment.</w:t>
      </w:r>
    </w:p>
    <w:p w:rsidR="00EA749E" w:rsidRPr="001460F2" w:rsidRDefault="0028751B" w:rsidP="00F93053">
      <w:pPr>
        <w:pStyle w:val="notetext"/>
      </w:pPr>
      <w:r w:rsidRPr="001460F2">
        <w:t>Note:</w:t>
      </w:r>
      <w:r w:rsidRPr="001460F2">
        <w:tab/>
        <w:t xml:space="preserve">An example of an employment dispute in respect of which a remedy is available elsewhere is a dispute </w:t>
      </w:r>
      <w:r w:rsidR="006124DE" w:rsidRPr="001460F2">
        <w:t xml:space="preserve">concerning the contravention of the National Employment Standards in the </w:t>
      </w:r>
      <w:r w:rsidR="009C32AA" w:rsidRPr="001460F2">
        <w:rPr>
          <w:i/>
        </w:rPr>
        <w:t>Fair Work Act 2009</w:t>
      </w:r>
      <w:r w:rsidRPr="001460F2">
        <w:t xml:space="preserve">. </w:t>
      </w:r>
    </w:p>
    <w:p w:rsidR="00F87DC9" w:rsidRPr="001460F2" w:rsidRDefault="00F87DC9" w:rsidP="00F87DC9">
      <w:pPr>
        <w:pStyle w:val="SubsectionHead"/>
        <w:rPr>
          <w:sz w:val="24"/>
          <w:szCs w:val="24"/>
        </w:rPr>
      </w:pPr>
      <w:r w:rsidRPr="001460F2">
        <w:t>Alternative dispute resolution</w:t>
      </w:r>
    </w:p>
    <w:p w:rsidR="00F87DC9" w:rsidRPr="001460F2" w:rsidRDefault="00F87DC9" w:rsidP="00F87DC9">
      <w:pPr>
        <w:pStyle w:val="subsection"/>
      </w:pPr>
      <w:r w:rsidRPr="001460F2">
        <w:tab/>
        <w:t>(3)</w:t>
      </w:r>
      <w:r w:rsidRPr="001460F2">
        <w:tab/>
        <w:t xml:space="preserve">For the purposes of subparagraphs 25(4) (Disputes between a person and a sporting body) and 26(4) (Disputes between 2 or more persons) of the Act, the </w:t>
      </w:r>
      <w:r w:rsidR="005F31B4" w:rsidRPr="001460F2">
        <w:t xml:space="preserve">CEO must not approve the </w:t>
      </w:r>
      <w:r w:rsidRPr="001460F2">
        <w:t>following kinds of disputes:</w:t>
      </w:r>
    </w:p>
    <w:p w:rsidR="001A7CD8" w:rsidRPr="001460F2" w:rsidRDefault="00F87DC9" w:rsidP="00CD172B">
      <w:pPr>
        <w:pStyle w:val="paragraph"/>
        <w:numPr>
          <w:ilvl w:val="0"/>
          <w:numId w:val="10"/>
        </w:numPr>
      </w:pPr>
      <w:r w:rsidRPr="001460F2">
        <w:lastRenderedPageBreak/>
        <w:t>anti-doping disputes;</w:t>
      </w:r>
    </w:p>
    <w:p w:rsidR="00F87DC9" w:rsidRPr="001460F2" w:rsidRDefault="00F87DC9" w:rsidP="00CD172B">
      <w:pPr>
        <w:pStyle w:val="paragraph"/>
        <w:numPr>
          <w:ilvl w:val="0"/>
          <w:numId w:val="10"/>
        </w:numPr>
      </w:pPr>
      <w:proofErr w:type="gramStart"/>
      <w:r w:rsidRPr="001460F2">
        <w:t>disputes</w:t>
      </w:r>
      <w:proofErr w:type="gramEnd"/>
      <w:r w:rsidRPr="001460F2">
        <w:t xml:space="preserve"> occurring in the field of play, however described or occurring.</w:t>
      </w:r>
    </w:p>
    <w:p w:rsidR="00F87DC9" w:rsidRPr="001460F2" w:rsidRDefault="00F87DC9" w:rsidP="00495A41">
      <w:pPr>
        <w:pStyle w:val="ttExplainTemplate"/>
        <w:rPr>
          <w:b/>
          <w:color w:val="auto"/>
        </w:rPr>
      </w:pPr>
    </w:p>
    <w:p w:rsidR="002A28D2" w:rsidRPr="001460F2" w:rsidRDefault="00CB52DC" w:rsidP="002A28D2">
      <w:pPr>
        <w:pStyle w:val="ActHead2"/>
      </w:pPr>
      <w:bookmarkStart w:id="18" w:name="_Toc33176298"/>
      <w:r w:rsidRPr="001460F2">
        <w:t xml:space="preserve">Part </w:t>
      </w:r>
      <w:r w:rsidR="00700A60" w:rsidRPr="001460F2">
        <w:t>5</w:t>
      </w:r>
      <w:r w:rsidR="001D38B8" w:rsidRPr="001460F2">
        <w:t>—Suspension or t</w:t>
      </w:r>
      <w:r w:rsidR="002A28D2" w:rsidRPr="001460F2">
        <w:t>ermination of an arbitrati</w:t>
      </w:r>
      <w:r w:rsidR="00FE61C6" w:rsidRPr="001460F2">
        <w:t>on</w:t>
      </w:r>
      <w:bookmarkEnd w:id="18"/>
    </w:p>
    <w:p w:rsidR="002A28D2" w:rsidRPr="001460F2" w:rsidRDefault="00A04BBE" w:rsidP="002A28D2">
      <w:pPr>
        <w:pStyle w:val="ActHead5"/>
      </w:pPr>
      <w:bookmarkStart w:id="19" w:name="_Toc33176299"/>
      <w:proofErr w:type="gramStart"/>
      <w:r w:rsidRPr="001460F2">
        <w:t>10</w:t>
      </w:r>
      <w:r w:rsidR="002A28D2" w:rsidRPr="001460F2">
        <w:t xml:space="preserve">  Circumstances</w:t>
      </w:r>
      <w:proofErr w:type="gramEnd"/>
      <w:r w:rsidR="002A28D2" w:rsidRPr="001460F2">
        <w:t xml:space="preserve"> in which the National Sports Tribunal may </w:t>
      </w:r>
      <w:r w:rsidR="000C35FD" w:rsidRPr="001460F2">
        <w:t xml:space="preserve">suspend or </w:t>
      </w:r>
      <w:r w:rsidR="002A28D2" w:rsidRPr="001460F2">
        <w:t>terminate an arbitration</w:t>
      </w:r>
      <w:r w:rsidR="00944E60" w:rsidRPr="001460F2">
        <w:t xml:space="preserve"> or appeal</w:t>
      </w:r>
      <w:bookmarkEnd w:id="19"/>
    </w:p>
    <w:p w:rsidR="00FB22A6" w:rsidRPr="001460F2" w:rsidRDefault="002A28D2" w:rsidP="00D4665A">
      <w:pPr>
        <w:pStyle w:val="subsection"/>
      </w:pPr>
      <w:r w:rsidRPr="001460F2">
        <w:tab/>
      </w:r>
      <w:r w:rsidR="00CB52DC" w:rsidRPr="001460F2">
        <w:t>(1)</w:t>
      </w:r>
      <w:r w:rsidRPr="001460F2">
        <w:tab/>
        <w:t xml:space="preserve">For the purposes of </w:t>
      </w:r>
      <w:r w:rsidR="00EB23F2" w:rsidRPr="001460F2">
        <w:t>paragraph 27</w:t>
      </w:r>
      <w:r w:rsidRPr="001460F2">
        <w:t>(4</w:t>
      </w:r>
      <w:proofErr w:type="gramStart"/>
      <w:r w:rsidRPr="001460F2">
        <w:t>)(</w:t>
      </w:r>
      <w:proofErr w:type="gramEnd"/>
      <w:r w:rsidRPr="001460F2">
        <w:t>d)</w:t>
      </w:r>
      <w:r w:rsidR="00E20245" w:rsidRPr="001460F2">
        <w:t xml:space="preserve">, </w:t>
      </w:r>
      <w:r w:rsidR="00EB23F2" w:rsidRPr="001460F2">
        <w:t>sub</w:t>
      </w:r>
      <w:r w:rsidR="00E20245" w:rsidRPr="001460F2">
        <w:t xml:space="preserve">section </w:t>
      </w:r>
      <w:r w:rsidR="00EB23F2" w:rsidRPr="001460F2">
        <w:t>27</w:t>
      </w:r>
      <w:r w:rsidR="00E20245" w:rsidRPr="001460F2">
        <w:t>(5),</w:t>
      </w:r>
      <w:r w:rsidR="00DA09D0" w:rsidRPr="001460F2">
        <w:t xml:space="preserve"> </w:t>
      </w:r>
      <w:r w:rsidR="00E20245" w:rsidRPr="001460F2">
        <w:t>paragraph 36</w:t>
      </w:r>
      <w:r w:rsidR="00DA09D0" w:rsidRPr="001460F2">
        <w:t>(4)(</w:t>
      </w:r>
      <w:r w:rsidR="00302778" w:rsidRPr="001460F2">
        <w:t>b</w:t>
      </w:r>
      <w:r w:rsidR="00DA09D0" w:rsidRPr="001460F2">
        <w:t xml:space="preserve">) </w:t>
      </w:r>
      <w:r w:rsidR="00E20245" w:rsidRPr="001460F2">
        <w:t>and s</w:t>
      </w:r>
      <w:r w:rsidR="00EB23F2" w:rsidRPr="001460F2">
        <w:t>ubs</w:t>
      </w:r>
      <w:r w:rsidR="00E20245" w:rsidRPr="001460F2">
        <w:t xml:space="preserve">ection 36(5) </w:t>
      </w:r>
      <w:r w:rsidR="00DA09D0" w:rsidRPr="001460F2">
        <w:t>of the Act</w:t>
      </w:r>
      <w:r w:rsidRPr="001460F2">
        <w:t>, the Tribunal may</w:t>
      </w:r>
      <w:r w:rsidR="00FB22A6" w:rsidRPr="001460F2">
        <w:t xml:space="preserve"> direct that an arbitration </w:t>
      </w:r>
      <w:r w:rsidR="00DA09D0" w:rsidRPr="001460F2">
        <w:t xml:space="preserve">or appeal </w:t>
      </w:r>
      <w:r w:rsidR="00FB22A6" w:rsidRPr="001460F2">
        <w:t xml:space="preserve">be </w:t>
      </w:r>
      <w:r w:rsidR="000C35FD" w:rsidRPr="001460F2">
        <w:t xml:space="preserve">suspended or </w:t>
      </w:r>
      <w:r w:rsidR="00FB22A6" w:rsidRPr="001460F2">
        <w:t>terminated in the following circumstances:</w:t>
      </w:r>
    </w:p>
    <w:p w:rsidR="00C652CE" w:rsidRPr="001460F2" w:rsidRDefault="00FB22A6" w:rsidP="00C652CE">
      <w:pPr>
        <w:pStyle w:val="paragraph"/>
      </w:pPr>
      <w:r w:rsidRPr="001460F2">
        <w:tab/>
      </w:r>
      <w:r w:rsidR="00CB52DC" w:rsidRPr="001460F2">
        <w:t>(a)</w:t>
      </w:r>
      <w:r w:rsidRPr="001460F2">
        <w:tab/>
      </w:r>
      <w:proofErr w:type="gramStart"/>
      <w:r w:rsidR="00C652CE" w:rsidRPr="001460F2">
        <w:t>where</w:t>
      </w:r>
      <w:proofErr w:type="gramEnd"/>
      <w:r w:rsidR="00C652CE" w:rsidRPr="001460F2">
        <w:t xml:space="preserve"> criminal proceedings </w:t>
      </w:r>
      <w:r w:rsidR="0006640D" w:rsidRPr="001460F2">
        <w:t>have been, or are, commenced in respect of conduct that is substantially the same conduct that is the subject of the dispute before the Tribunal;</w:t>
      </w:r>
    </w:p>
    <w:p w:rsidR="00C652CE" w:rsidRPr="001460F2" w:rsidRDefault="00C652CE" w:rsidP="00C652CE">
      <w:pPr>
        <w:pStyle w:val="paragraph"/>
      </w:pPr>
      <w:r w:rsidRPr="001460F2">
        <w:tab/>
        <w:t>(b)</w:t>
      </w:r>
      <w:r w:rsidRPr="001460F2">
        <w:tab/>
      </w:r>
      <w:proofErr w:type="gramStart"/>
      <w:r w:rsidR="00FB22A6" w:rsidRPr="001460F2">
        <w:t>if</w:t>
      </w:r>
      <w:proofErr w:type="gramEnd"/>
      <w:r w:rsidR="00FB22A6" w:rsidRPr="001460F2">
        <w:t xml:space="preserve"> the arbitration is in the General Division</w:t>
      </w:r>
      <w:r w:rsidR="00DA09D0" w:rsidRPr="001460F2">
        <w:t xml:space="preserve"> or the Appeals Division</w:t>
      </w:r>
      <w:r w:rsidR="00FB22A6" w:rsidRPr="001460F2">
        <w:t>—</w:t>
      </w:r>
      <w:r w:rsidR="00D4665A" w:rsidRPr="001460F2">
        <w:t>where separate proceedings arising out of the same subject matter have been instituted in any other court or tribunal</w:t>
      </w:r>
      <w:r w:rsidR="00FB22A6" w:rsidRPr="001460F2">
        <w:t xml:space="preserve">; </w:t>
      </w:r>
    </w:p>
    <w:p w:rsidR="00A15750" w:rsidRPr="001460F2" w:rsidRDefault="00A15750" w:rsidP="00A15750">
      <w:pPr>
        <w:pStyle w:val="paragraph"/>
      </w:pPr>
      <w:r w:rsidRPr="001460F2">
        <w:tab/>
      </w:r>
      <w:r w:rsidR="00CB52DC" w:rsidRPr="001460F2">
        <w:t>(</w:t>
      </w:r>
      <w:r w:rsidR="00C652CE" w:rsidRPr="001460F2">
        <w:t>c</w:t>
      </w:r>
      <w:r w:rsidR="00CB52DC" w:rsidRPr="001460F2">
        <w:t>)</w:t>
      </w:r>
      <w:r w:rsidRPr="001460F2">
        <w:tab/>
      </w:r>
      <w:proofErr w:type="gramStart"/>
      <w:r w:rsidRPr="001460F2">
        <w:t>if</w:t>
      </w:r>
      <w:proofErr w:type="gramEnd"/>
      <w:r w:rsidRPr="001460F2">
        <w:t xml:space="preserve"> the arbitration is in the Anti-Doping Division—where a party has exercised a right to appeal to the</w:t>
      </w:r>
      <w:r w:rsidR="009B660B" w:rsidRPr="001460F2">
        <w:t xml:space="preserve"> Court of Arbitration for Sport</w:t>
      </w:r>
      <w:r w:rsidRPr="001460F2">
        <w:t xml:space="preserve">; </w:t>
      </w:r>
    </w:p>
    <w:p w:rsidR="005D0FD7" w:rsidRPr="001460F2" w:rsidRDefault="00FB22A6" w:rsidP="005D0FD7">
      <w:pPr>
        <w:pStyle w:val="paragraph"/>
      </w:pPr>
      <w:r w:rsidRPr="001460F2">
        <w:tab/>
      </w:r>
      <w:r w:rsidR="00C652CE" w:rsidRPr="001460F2">
        <w:t>(d</w:t>
      </w:r>
      <w:r w:rsidR="00CB52DC" w:rsidRPr="001460F2">
        <w:t>)</w:t>
      </w:r>
      <w:r w:rsidRPr="001460F2">
        <w:tab/>
      </w:r>
      <w:proofErr w:type="gramStart"/>
      <w:r w:rsidRPr="001460F2">
        <w:t>where</w:t>
      </w:r>
      <w:proofErr w:type="gramEnd"/>
      <w:r w:rsidRPr="001460F2">
        <w:t xml:space="preserve"> there is undue delay, without reasonable excuse, by the </w:t>
      </w:r>
      <w:r w:rsidR="00323F8F" w:rsidRPr="001460F2">
        <w:t>applicant</w:t>
      </w:r>
      <w:r w:rsidRPr="001460F2">
        <w:t xml:space="preserve"> in pursuing their application</w:t>
      </w:r>
      <w:r w:rsidR="005D0FD7" w:rsidRPr="001460F2">
        <w:t>;</w:t>
      </w:r>
    </w:p>
    <w:p w:rsidR="005D0FD7" w:rsidRPr="001460F2" w:rsidRDefault="005D0FD7" w:rsidP="005D0FD7">
      <w:pPr>
        <w:pStyle w:val="paragraph"/>
      </w:pPr>
      <w:r w:rsidRPr="001460F2">
        <w:tab/>
        <w:t xml:space="preserve">(e) </w:t>
      </w:r>
      <w:r w:rsidRPr="001460F2">
        <w:tab/>
      </w:r>
      <w:proofErr w:type="gramStart"/>
      <w:r w:rsidR="00A6202E" w:rsidRPr="001460F2">
        <w:t>where</w:t>
      </w:r>
      <w:proofErr w:type="gramEnd"/>
      <w:r w:rsidRPr="001460F2">
        <w:t xml:space="preserve"> </w:t>
      </w:r>
      <w:r w:rsidR="007010CB" w:rsidRPr="001460F2">
        <w:t xml:space="preserve">costs, however </w:t>
      </w:r>
      <w:r w:rsidRPr="001460F2">
        <w:t>determin</w:t>
      </w:r>
      <w:r w:rsidR="007010CB" w:rsidRPr="001460F2">
        <w:t>ed under section 1</w:t>
      </w:r>
      <w:r w:rsidR="00A04BBE" w:rsidRPr="001460F2">
        <w:t>3</w:t>
      </w:r>
      <w:r w:rsidR="007010CB" w:rsidRPr="001460F2">
        <w:t>, have not been paid</w:t>
      </w:r>
      <w:r w:rsidRPr="001460F2">
        <w:t>.</w:t>
      </w:r>
    </w:p>
    <w:p w:rsidR="00CC0F4E" w:rsidRPr="001460F2" w:rsidRDefault="00FB22A6" w:rsidP="000F66D0">
      <w:pPr>
        <w:pStyle w:val="subsection"/>
      </w:pPr>
      <w:r w:rsidRPr="001460F2">
        <w:tab/>
      </w:r>
      <w:r w:rsidR="00CB52DC" w:rsidRPr="001460F2">
        <w:t>(2)</w:t>
      </w:r>
      <w:r w:rsidRPr="001460F2">
        <w:tab/>
      </w:r>
      <w:r w:rsidR="00CC0F4E" w:rsidRPr="001460F2">
        <w:t>The Tribunal may direct that an arbitration or appeal be suspended where the parties have made an application under s</w:t>
      </w:r>
      <w:r w:rsidR="00F843E4" w:rsidRPr="001460F2">
        <w:t>ection</w:t>
      </w:r>
      <w:r w:rsidR="00CC0F4E" w:rsidRPr="001460F2">
        <w:t xml:space="preserve"> 25 or s</w:t>
      </w:r>
      <w:r w:rsidR="00F843E4" w:rsidRPr="001460F2">
        <w:t>ection</w:t>
      </w:r>
      <w:r w:rsidR="00CC0F4E" w:rsidRPr="001460F2">
        <w:t xml:space="preserve"> 26 of the Act (Applications for alternative dispute resolution processes).</w:t>
      </w:r>
    </w:p>
    <w:p w:rsidR="000F66D0" w:rsidRPr="001460F2" w:rsidRDefault="00CC0F4E" w:rsidP="000F66D0">
      <w:pPr>
        <w:pStyle w:val="subsection"/>
      </w:pPr>
      <w:r w:rsidRPr="001460F2">
        <w:tab/>
        <w:t>(3)</w:t>
      </w:r>
      <w:r w:rsidRPr="001460F2">
        <w:tab/>
      </w:r>
      <w:r w:rsidR="00477BDA" w:rsidRPr="001460F2">
        <w:t xml:space="preserve">The </w:t>
      </w:r>
      <w:r w:rsidR="00E20245" w:rsidRPr="001460F2">
        <w:t xml:space="preserve">Tribunal </w:t>
      </w:r>
      <w:r w:rsidR="00477BDA" w:rsidRPr="001460F2">
        <w:t xml:space="preserve">may </w:t>
      </w:r>
      <w:r w:rsidR="000D5584" w:rsidRPr="001460F2">
        <w:t xml:space="preserve">make a direction to terminate an arbitration or appeal </w:t>
      </w:r>
      <w:r w:rsidR="00E20245" w:rsidRPr="001460F2">
        <w:t>in the circumstances described in</w:t>
      </w:r>
      <w:r w:rsidRPr="001460F2">
        <w:t xml:space="preserve"> paragraph (1)(a), </w:t>
      </w:r>
      <w:r w:rsidR="00E20245" w:rsidRPr="001460F2">
        <w:t xml:space="preserve">(1)(b) </w:t>
      </w:r>
      <w:r w:rsidRPr="001460F2">
        <w:t xml:space="preserve">or (1)(c) </w:t>
      </w:r>
      <w:r w:rsidR="00477BDA" w:rsidRPr="001460F2">
        <w:t xml:space="preserve">subject to the condition that the termination </w:t>
      </w:r>
      <w:r w:rsidR="00083279" w:rsidRPr="001460F2">
        <w:t>has</w:t>
      </w:r>
      <w:r w:rsidR="00477BDA" w:rsidRPr="001460F2">
        <w:t xml:space="preserve"> effect only once the other proceedings have been resolved</w:t>
      </w:r>
      <w:r w:rsidR="0075142D" w:rsidRPr="001460F2">
        <w:t xml:space="preserve"> </w:t>
      </w:r>
      <w:r w:rsidR="00153FD2" w:rsidRPr="001460F2">
        <w:t>by</w:t>
      </w:r>
      <w:r w:rsidR="0075142D" w:rsidRPr="001460F2">
        <w:t xml:space="preserve"> the other court or tribunal</w:t>
      </w:r>
      <w:r w:rsidRPr="001460F2">
        <w:t xml:space="preserve">, or </w:t>
      </w:r>
      <w:r w:rsidR="00153FD2" w:rsidRPr="001460F2">
        <w:t xml:space="preserve">by </w:t>
      </w:r>
      <w:r w:rsidRPr="001460F2">
        <w:t>the Court of Arbitration for Sport.</w:t>
      </w:r>
    </w:p>
    <w:p w:rsidR="00756B86" w:rsidRPr="001460F2" w:rsidRDefault="00CB52DC" w:rsidP="00756B86">
      <w:pPr>
        <w:pStyle w:val="ActHead2"/>
      </w:pPr>
      <w:bookmarkStart w:id="20" w:name="_Toc33176300"/>
      <w:r w:rsidRPr="001460F2">
        <w:lastRenderedPageBreak/>
        <w:t xml:space="preserve">Part </w:t>
      </w:r>
      <w:r w:rsidR="00700A60" w:rsidRPr="001460F2">
        <w:t>6</w:t>
      </w:r>
      <w:r w:rsidR="00756B86" w:rsidRPr="001460F2">
        <w:t>—</w:t>
      </w:r>
      <w:proofErr w:type="gramStart"/>
      <w:r w:rsidR="00756B86" w:rsidRPr="001460F2">
        <w:t>Making</w:t>
      </w:r>
      <w:proofErr w:type="gramEnd"/>
      <w:r w:rsidR="00756B86" w:rsidRPr="001460F2">
        <w:t xml:space="preserve"> applications</w:t>
      </w:r>
      <w:bookmarkEnd w:id="20"/>
    </w:p>
    <w:p w:rsidR="002A28D2" w:rsidRPr="001460F2" w:rsidRDefault="00CB52DC" w:rsidP="00756B86">
      <w:pPr>
        <w:pStyle w:val="ActHead5"/>
      </w:pPr>
      <w:bookmarkStart w:id="21" w:name="_Toc33176301"/>
      <w:proofErr w:type="gramStart"/>
      <w:r w:rsidRPr="001460F2">
        <w:t>1</w:t>
      </w:r>
      <w:r w:rsidR="00A04BBE" w:rsidRPr="001460F2">
        <w:t>1</w:t>
      </w:r>
      <w:r w:rsidR="00756B86" w:rsidRPr="001460F2">
        <w:t xml:space="preserve">  Application</w:t>
      </w:r>
      <w:proofErr w:type="gramEnd"/>
      <w:r w:rsidR="00756B86" w:rsidRPr="001460F2">
        <w:t xml:space="preserve"> fee</w:t>
      </w:r>
      <w:bookmarkEnd w:id="21"/>
    </w:p>
    <w:p w:rsidR="00525353" w:rsidRPr="001460F2" w:rsidRDefault="00E615B2" w:rsidP="00E615B2">
      <w:pPr>
        <w:pStyle w:val="subsection"/>
      </w:pPr>
      <w:r w:rsidRPr="001460F2">
        <w:tab/>
      </w:r>
      <w:r w:rsidR="00CB52DC" w:rsidRPr="001460F2">
        <w:t>(1)</w:t>
      </w:r>
      <w:r w:rsidRPr="001460F2">
        <w:tab/>
      </w:r>
      <w:r w:rsidR="00756B86" w:rsidRPr="001460F2">
        <w:t xml:space="preserve">For the purposes of </w:t>
      </w:r>
      <w:r w:rsidR="009E53A6" w:rsidRPr="001460F2">
        <w:t>paragraph 37</w:t>
      </w:r>
      <w:r w:rsidR="00756B86" w:rsidRPr="001460F2">
        <w:t>(b) of the Act, the application fee</w:t>
      </w:r>
      <w:r w:rsidR="00525353" w:rsidRPr="001460F2">
        <w:t>s are as follows:</w:t>
      </w:r>
    </w:p>
    <w:p w:rsidR="00B63918" w:rsidRPr="001460F2" w:rsidRDefault="0016382D" w:rsidP="0016382D">
      <w:pPr>
        <w:pStyle w:val="paragraph"/>
      </w:pPr>
      <w:r w:rsidRPr="001460F2">
        <w:tab/>
      </w:r>
      <w:r w:rsidR="00CB52DC" w:rsidRPr="001460F2">
        <w:t>(a)</w:t>
      </w:r>
      <w:r w:rsidRPr="001460F2">
        <w:tab/>
      </w:r>
      <w:proofErr w:type="gramStart"/>
      <w:r w:rsidR="00B63918" w:rsidRPr="001460F2">
        <w:t>for</w:t>
      </w:r>
      <w:proofErr w:type="gramEnd"/>
      <w:r w:rsidR="00B63918" w:rsidRPr="001460F2">
        <w:t xml:space="preserve"> </w:t>
      </w:r>
      <w:r w:rsidR="005B7A0E" w:rsidRPr="001460F2">
        <w:t xml:space="preserve">an </w:t>
      </w:r>
      <w:r w:rsidR="005A1725" w:rsidRPr="001460F2">
        <w:t>application for mediation, conciliation or case appraisal</w:t>
      </w:r>
      <w:r w:rsidR="00F843E4" w:rsidRPr="001460F2">
        <w:t>— $</w:t>
      </w:r>
      <w:r w:rsidR="00432428" w:rsidRPr="001460F2">
        <w:t>750</w:t>
      </w:r>
      <w:r w:rsidR="00B63918" w:rsidRPr="001460F2">
        <w:t>;</w:t>
      </w:r>
    </w:p>
    <w:p w:rsidR="00A47B18" w:rsidRPr="001460F2" w:rsidRDefault="00A47B18" w:rsidP="00A47B18">
      <w:pPr>
        <w:pStyle w:val="paragraph"/>
      </w:pPr>
      <w:r w:rsidRPr="001460F2">
        <w:tab/>
      </w:r>
      <w:r w:rsidR="00CB52DC" w:rsidRPr="001460F2">
        <w:t>(b)</w:t>
      </w:r>
      <w:r w:rsidRPr="001460F2">
        <w:tab/>
      </w:r>
      <w:proofErr w:type="gramStart"/>
      <w:r w:rsidRPr="001460F2">
        <w:t>for</w:t>
      </w:r>
      <w:proofErr w:type="gramEnd"/>
      <w:r w:rsidRPr="001460F2">
        <w:t xml:space="preserve"> </w:t>
      </w:r>
      <w:r w:rsidR="005A1725" w:rsidRPr="001460F2">
        <w:t xml:space="preserve">an </w:t>
      </w:r>
      <w:r w:rsidRPr="001460F2">
        <w:t>application to commence an arbitration in the General Division—$500;</w:t>
      </w:r>
    </w:p>
    <w:p w:rsidR="00525353" w:rsidRPr="001460F2" w:rsidRDefault="00DB4117" w:rsidP="00DB4117">
      <w:pPr>
        <w:pStyle w:val="paragraph"/>
      </w:pPr>
      <w:r w:rsidRPr="001460F2">
        <w:tab/>
      </w:r>
      <w:r w:rsidR="00CB52DC" w:rsidRPr="001460F2">
        <w:t>(c)</w:t>
      </w:r>
      <w:r w:rsidRPr="001460F2">
        <w:tab/>
      </w:r>
      <w:proofErr w:type="gramStart"/>
      <w:r w:rsidR="00D35723" w:rsidRPr="001460F2">
        <w:t>for</w:t>
      </w:r>
      <w:proofErr w:type="gramEnd"/>
      <w:r w:rsidR="00D35723" w:rsidRPr="001460F2">
        <w:t xml:space="preserve"> an application</w:t>
      </w:r>
      <w:r w:rsidR="00525353" w:rsidRPr="001460F2">
        <w:t xml:space="preserve"> </w:t>
      </w:r>
      <w:r w:rsidR="005B7A0E" w:rsidRPr="001460F2">
        <w:t xml:space="preserve">to commence an arbitration </w:t>
      </w:r>
      <w:r w:rsidR="00525353" w:rsidRPr="001460F2">
        <w:t xml:space="preserve">in the Anti-Doping Division—$0; </w:t>
      </w:r>
    </w:p>
    <w:p w:rsidR="00A47B18" w:rsidRPr="001460F2" w:rsidRDefault="00525353" w:rsidP="00525353">
      <w:pPr>
        <w:pStyle w:val="paragraph"/>
      </w:pPr>
      <w:r w:rsidRPr="001460F2">
        <w:tab/>
      </w:r>
      <w:r w:rsidR="00CB52DC" w:rsidRPr="001460F2">
        <w:t>(d)</w:t>
      </w:r>
      <w:r w:rsidRPr="001460F2">
        <w:tab/>
      </w:r>
      <w:proofErr w:type="gramStart"/>
      <w:r w:rsidR="00D35723" w:rsidRPr="001460F2">
        <w:t>for</w:t>
      </w:r>
      <w:proofErr w:type="gramEnd"/>
      <w:r w:rsidR="00D35723" w:rsidRPr="001460F2">
        <w:t xml:space="preserve"> an application</w:t>
      </w:r>
      <w:r w:rsidRPr="001460F2">
        <w:t xml:space="preserve"> </w:t>
      </w:r>
      <w:r w:rsidR="005B7A0E" w:rsidRPr="001460F2">
        <w:t xml:space="preserve">to commence an arbitration </w:t>
      </w:r>
      <w:r w:rsidRPr="001460F2">
        <w:t>in the Appeals Division—$</w:t>
      </w:r>
      <w:r w:rsidR="003132CA" w:rsidRPr="001460F2">
        <w:t>1</w:t>
      </w:r>
      <w:r w:rsidR="004A3141" w:rsidRPr="001460F2">
        <w:t>500</w:t>
      </w:r>
      <w:r w:rsidR="00A47B18" w:rsidRPr="001460F2">
        <w:t>;</w:t>
      </w:r>
    </w:p>
    <w:p w:rsidR="00525353" w:rsidRPr="001460F2" w:rsidRDefault="00A47B18" w:rsidP="00A47B18">
      <w:pPr>
        <w:pStyle w:val="paragraph"/>
      </w:pPr>
      <w:r w:rsidRPr="001460F2">
        <w:tab/>
      </w:r>
      <w:r w:rsidR="00CB52DC" w:rsidRPr="001460F2">
        <w:t>(e)</w:t>
      </w:r>
      <w:r w:rsidRPr="001460F2">
        <w:tab/>
      </w:r>
      <w:proofErr w:type="gramStart"/>
      <w:r w:rsidR="00C177E9" w:rsidRPr="001460F2">
        <w:t>for</w:t>
      </w:r>
      <w:proofErr w:type="gramEnd"/>
      <w:r w:rsidR="00C177E9" w:rsidRPr="001460F2">
        <w:t xml:space="preserve"> an application to </w:t>
      </w:r>
      <w:r w:rsidRPr="001460F2">
        <w:t xml:space="preserve">join an existing arbitration before the National Sports Tribunal—$250. </w:t>
      </w:r>
    </w:p>
    <w:p w:rsidR="00432428" w:rsidRPr="001460F2" w:rsidRDefault="00E615B2" w:rsidP="00F843E4">
      <w:pPr>
        <w:pStyle w:val="subsection"/>
      </w:pPr>
      <w:r w:rsidRPr="001460F2">
        <w:tab/>
      </w:r>
      <w:r w:rsidR="00CB52DC" w:rsidRPr="001460F2">
        <w:t>(2)</w:t>
      </w:r>
      <w:r w:rsidRPr="001460F2">
        <w:tab/>
      </w:r>
      <w:r w:rsidR="00432428" w:rsidRPr="001460F2">
        <w:t>The application fee</w:t>
      </w:r>
      <w:r w:rsidR="006621E9" w:rsidRPr="001460F2">
        <w:t>s</w:t>
      </w:r>
      <w:r w:rsidR="00432428" w:rsidRPr="001460F2">
        <w:t xml:space="preserve"> prescribed in </w:t>
      </w:r>
      <w:r w:rsidR="006621E9" w:rsidRPr="001460F2">
        <w:t>subsection (1)</w:t>
      </w:r>
      <w:r w:rsidR="00432428" w:rsidRPr="001460F2">
        <w:t xml:space="preserve"> </w:t>
      </w:r>
      <w:r w:rsidR="00A8645F" w:rsidRPr="001460F2">
        <w:t xml:space="preserve">may </w:t>
      </w:r>
      <w:r w:rsidR="00432428" w:rsidRPr="001460F2">
        <w:t>be paid by one party, or by the parties together, apportioned as agreed between them.</w:t>
      </w:r>
    </w:p>
    <w:p w:rsidR="007E1367" w:rsidRPr="001460F2" w:rsidRDefault="00432428" w:rsidP="00F843E4">
      <w:pPr>
        <w:pStyle w:val="subsection"/>
      </w:pPr>
      <w:r w:rsidRPr="001460F2">
        <w:tab/>
        <w:t>(3)</w:t>
      </w:r>
      <w:r w:rsidRPr="001460F2">
        <w:tab/>
      </w:r>
      <w:r w:rsidR="00157273" w:rsidRPr="001460F2">
        <w:t>The</w:t>
      </w:r>
      <w:r w:rsidR="00E615B2" w:rsidRPr="001460F2">
        <w:t xml:space="preserve"> CEO may waive an application fee if the CEO is satisfied that paying the fee would cause financial hardship to the applicant. </w:t>
      </w:r>
    </w:p>
    <w:p w:rsidR="00756B86" w:rsidRPr="001460F2" w:rsidRDefault="00A04BBE" w:rsidP="006254A7">
      <w:pPr>
        <w:pStyle w:val="ActHead5"/>
      </w:pPr>
      <w:bookmarkStart w:id="22" w:name="_Toc33176302"/>
      <w:proofErr w:type="gramStart"/>
      <w:r w:rsidRPr="001460F2">
        <w:t>12</w:t>
      </w:r>
      <w:r w:rsidR="006254A7" w:rsidRPr="001460F2">
        <w:t xml:space="preserve">  Time</w:t>
      </w:r>
      <w:proofErr w:type="gramEnd"/>
      <w:r w:rsidR="006254A7" w:rsidRPr="001460F2">
        <w:t xml:space="preserve"> limit on certain applications</w:t>
      </w:r>
      <w:bookmarkEnd w:id="22"/>
    </w:p>
    <w:p w:rsidR="005F645F" w:rsidRPr="001460F2" w:rsidRDefault="00CF0254" w:rsidP="00F843E4">
      <w:pPr>
        <w:pStyle w:val="SubsectionHead"/>
      </w:pPr>
      <w:r w:rsidRPr="001460F2">
        <w:t>Anti-Doping Division</w:t>
      </w:r>
      <w:r w:rsidR="00FE0311" w:rsidRPr="001460F2">
        <w:rPr>
          <w:strike/>
        </w:rPr>
        <w:t xml:space="preserve"> </w:t>
      </w:r>
    </w:p>
    <w:p w:rsidR="00212023" w:rsidRPr="001460F2" w:rsidRDefault="00975F98" w:rsidP="00212023">
      <w:pPr>
        <w:pStyle w:val="subsection"/>
      </w:pPr>
      <w:r w:rsidRPr="001460F2">
        <w:tab/>
        <w:t>(1)</w:t>
      </w:r>
      <w:r w:rsidRPr="001460F2">
        <w:tab/>
        <w:t>For the purposes of paragraph 38(2</w:t>
      </w:r>
      <w:proofErr w:type="gramStart"/>
      <w:r w:rsidRPr="001460F2">
        <w:t>)(</w:t>
      </w:r>
      <w:proofErr w:type="gramEnd"/>
      <w:r w:rsidRPr="001460F2">
        <w:t xml:space="preserve">b) of the Act, </w:t>
      </w:r>
      <w:r w:rsidR="00862C1E" w:rsidRPr="001460F2">
        <w:t xml:space="preserve">if </w:t>
      </w:r>
      <w:r w:rsidRPr="001460F2">
        <w:t xml:space="preserve">the application </w:t>
      </w:r>
      <w:r w:rsidR="00862C1E" w:rsidRPr="001460F2">
        <w:t xml:space="preserve">is made under subsection 22(1) of the Act, it </w:t>
      </w:r>
      <w:r w:rsidRPr="001460F2">
        <w:t>must be made within 21 days after</w:t>
      </w:r>
      <w:r w:rsidR="00862C1E" w:rsidRPr="001460F2">
        <w:t xml:space="preserve"> </w:t>
      </w:r>
      <w:r w:rsidR="00BE1901" w:rsidRPr="001460F2">
        <w:t>the day</w:t>
      </w:r>
      <w:r w:rsidR="00E57F01" w:rsidRPr="001460F2">
        <w:t xml:space="preserve"> the </w:t>
      </w:r>
      <w:r w:rsidR="00BE1901" w:rsidRPr="001460F2">
        <w:t>applicant receives the notice from the sporting body that establishes the dispute</w:t>
      </w:r>
      <w:r w:rsidR="00E57F01" w:rsidRPr="001460F2">
        <w:t xml:space="preserve"> (</w:t>
      </w:r>
      <w:r w:rsidR="00BE1901" w:rsidRPr="001460F2">
        <w:t>being a notice that</w:t>
      </w:r>
      <w:r w:rsidR="00E57F01" w:rsidRPr="001460F2">
        <w:t xml:space="preserve"> asserts that the</w:t>
      </w:r>
      <w:r w:rsidR="00F843E4" w:rsidRPr="001460F2">
        <w:t xml:space="preserve"> applicant contravened the anti-doping policy </w:t>
      </w:r>
      <w:r w:rsidR="00E57F01" w:rsidRPr="001460F2">
        <w:t>of the sporting body and</w:t>
      </w:r>
      <w:r w:rsidR="00BE1901" w:rsidRPr="001460F2">
        <w:t xml:space="preserve"> contains a proposed sanction</w:t>
      </w:r>
      <w:r w:rsidR="00E57F01" w:rsidRPr="001460F2">
        <w:t>)</w:t>
      </w:r>
      <w:r w:rsidR="00862C1E" w:rsidRPr="001460F2">
        <w:t>.</w:t>
      </w:r>
      <w:r w:rsidR="00BE1901" w:rsidRPr="001460F2">
        <w:t xml:space="preserve"> </w:t>
      </w:r>
      <w:r w:rsidR="00212023" w:rsidRPr="001460F2">
        <w:t xml:space="preserve"> </w:t>
      </w:r>
    </w:p>
    <w:p w:rsidR="001C1621" w:rsidRPr="001460F2" w:rsidRDefault="001C1621" w:rsidP="00A4655D">
      <w:pPr>
        <w:pStyle w:val="SubsectionHead"/>
        <w:ind w:left="414" w:firstLine="720"/>
      </w:pPr>
      <w:r w:rsidRPr="001460F2">
        <w:t>General Division</w:t>
      </w:r>
    </w:p>
    <w:p w:rsidR="001C1621" w:rsidRPr="001460F2" w:rsidRDefault="001C1621" w:rsidP="001C1621">
      <w:pPr>
        <w:pStyle w:val="subsection"/>
      </w:pPr>
      <w:r w:rsidRPr="001460F2">
        <w:tab/>
        <w:t>(2)</w:t>
      </w:r>
      <w:r w:rsidRPr="001460F2">
        <w:tab/>
        <w:t>For the purposes of paragraph 38(3</w:t>
      </w:r>
      <w:proofErr w:type="gramStart"/>
      <w:r w:rsidRPr="001460F2">
        <w:t>)(</w:t>
      </w:r>
      <w:proofErr w:type="gramEnd"/>
      <w:r w:rsidRPr="001460F2">
        <w:t>b) of the Act, the application must be made within a reasonable period after the event, or the most recent of the events, that gave rise to the dispute.</w:t>
      </w:r>
    </w:p>
    <w:p w:rsidR="00ED7447" w:rsidRPr="001460F2" w:rsidRDefault="00ED7447" w:rsidP="00ED7447">
      <w:pPr>
        <w:pStyle w:val="subsection"/>
      </w:pPr>
      <w:r w:rsidRPr="001460F2">
        <w:tab/>
        <w:t xml:space="preserve">(3) </w:t>
      </w:r>
      <w:r w:rsidRPr="001460F2">
        <w:tab/>
        <w:t xml:space="preserve">In deciding whether a period is reasonable for the purposes of subsection (2), </w:t>
      </w:r>
      <w:r w:rsidR="007C4840" w:rsidRPr="001460F2">
        <w:t>the CEO</w:t>
      </w:r>
      <w:r w:rsidRPr="001460F2">
        <w:t xml:space="preserve"> is to take into account:</w:t>
      </w:r>
    </w:p>
    <w:p w:rsidR="00ED7447" w:rsidRPr="001460F2" w:rsidRDefault="00ED7447" w:rsidP="00432428">
      <w:pPr>
        <w:pStyle w:val="paragraph"/>
      </w:pPr>
      <w:r w:rsidRPr="001460F2">
        <w:tab/>
        <w:t>(a)</w:t>
      </w:r>
      <w:r w:rsidRPr="001460F2">
        <w:tab/>
      </w:r>
      <w:proofErr w:type="gramStart"/>
      <w:r w:rsidRPr="001460F2">
        <w:t>the</w:t>
      </w:r>
      <w:proofErr w:type="gramEnd"/>
      <w:r w:rsidRPr="001460F2">
        <w:t xml:space="preserve"> period since the event, or the most recent of the events, that gave rise to the dispute;</w:t>
      </w:r>
    </w:p>
    <w:p w:rsidR="00ED7447" w:rsidRPr="001460F2" w:rsidRDefault="00ED7447" w:rsidP="00ED7447">
      <w:pPr>
        <w:pStyle w:val="paragraph"/>
      </w:pPr>
      <w:r w:rsidRPr="001460F2">
        <w:tab/>
        <w:t>(</w:t>
      </w:r>
      <w:r w:rsidR="00616CFA" w:rsidRPr="001460F2">
        <w:t>b</w:t>
      </w:r>
      <w:r w:rsidRPr="001460F2">
        <w:t>)</w:t>
      </w:r>
      <w:r w:rsidRPr="001460F2">
        <w:tab/>
      </w:r>
      <w:proofErr w:type="gramStart"/>
      <w:r w:rsidRPr="001460F2">
        <w:t>any</w:t>
      </w:r>
      <w:proofErr w:type="gramEnd"/>
      <w:r w:rsidRPr="001460F2">
        <w:t xml:space="preserve"> other matter the </w:t>
      </w:r>
      <w:r w:rsidR="007C4840" w:rsidRPr="001460F2">
        <w:t>CEO</w:t>
      </w:r>
      <w:r w:rsidRPr="001460F2">
        <w:t xml:space="preserve"> considers relevant. </w:t>
      </w:r>
    </w:p>
    <w:p w:rsidR="00E61CC2" w:rsidRPr="001460F2" w:rsidRDefault="00ED7447" w:rsidP="00ED7447">
      <w:pPr>
        <w:pStyle w:val="notetext"/>
      </w:pPr>
      <w:r w:rsidRPr="001460F2">
        <w:lastRenderedPageBreak/>
        <w:t>Note</w:t>
      </w:r>
      <w:r w:rsidR="00E61CC2" w:rsidRPr="001460F2">
        <w:t xml:space="preserve"> 1</w:t>
      </w:r>
      <w:r w:rsidRPr="001460F2">
        <w:t>:</w:t>
      </w:r>
      <w:r w:rsidRPr="001460F2">
        <w:tab/>
      </w:r>
      <w:r w:rsidR="00E61CC2" w:rsidRPr="001460F2">
        <w:t>The CEO determines whether the application complie</w:t>
      </w:r>
      <w:r w:rsidR="00C539C6" w:rsidRPr="001460F2">
        <w:t>s with this Rule—see subsection </w:t>
      </w:r>
      <w:r w:rsidR="00E61CC2" w:rsidRPr="001460F2">
        <w:t>(5</w:t>
      </w:r>
      <w:proofErr w:type="gramStart"/>
      <w:r w:rsidR="00E61CC2" w:rsidRPr="001460F2">
        <w:t>)(</w:t>
      </w:r>
      <w:proofErr w:type="gramEnd"/>
      <w:r w:rsidR="00E61CC2" w:rsidRPr="001460F2">
        <w:t>1).</w:t>
      </w:r>
    </w:p>
    <w:p w:rsidR="00E61CC2" w:rsidRPr="001460F2" w:rsidRDefault="00E61CC2" w:rsidP="00E61CC2">
      <w:pPr>
        <w:pStyle w:val="notetext"/>
      </w:pPr>
      <w:r w:rsidRPr="001460F2">
        <w:t xml:space="preserve">Note </w:t>
      </w:r>
      <w:r w:rsidR="00C539C6" w:rsidRPr="001460F2">
        <w:t>2</w:t>
      </w:r>
      <w:r w:rsidRPr="001460F2">
        <w:t>:</w:t>
      </w:r>
      <w:r w:rsidRPr="001460F2">
        <w:tab/>
        <w:t>Paragraph 38(3)(a) of the Act provides that where a constituent document of a sporting body prescribes a time period for making an application, the application must be made before the end of the period specified in the relevant constituent document.</w:t>
      </w:r>
    </w:p>
    <w:p w:rsidR="00CF0254" w:rsidRPr="001460F2" w:rsidRDefault="00CF0254" w:rsidP="00CF0254">
      <w:pPr>
        <w:pStyle w:val="SubsectionHead"/>
      </w:pPr>
      <w:r w:rsidRPr="001460F2">
        <w:t>Appeals Division</w:t>
      </w:r>
      <w:r w:rsidR="00B30675" w:rsidRPr="001460F2">
        <w:t xml:space="preserve"> </w:t>
      </w:r>
    </w:p>
    <w:p w:rsidR="00FE0311" w:rsidRPr="001460F2" w:rsidRDefault="000763AC" w:rsidP="00281AE8">
      <w:pPr>
        <w:pStyle w:val="subsection"/>
      </w:pPr>
      <w:r w:rsidRPr="001460F2">
        <w:tab/>
      </w:r>
      <w:r w:rsidR="00FF6D10" w:rsidRPr="001460F2">
        <w:t>(</w:t>
      </w:r>
      <w:r w:rsidR="00ED7447" w:rsidRPr="001460F2">
        <w:t>4</w:t>
      </w:r>
      <w:r w:rsidR="00CB52DC" w:rsidRPr="001460F2">
        <w:t>)</w:t>
      </w:r>
      <w:r w:rsidRPr="001460F2">
        <w:tab/>
        <w:t xml:space="preserve">For the purposes of paragraph </w:t>
      </w:r>
      <w:r w:rsidR="009E53A6" w:rsidRPr="001460F2">
        <w:t>38</w:t>
      </w:r>
      <w:r w:rsidR="00281AE8" w:rsidRPr="001460F2">
        <w:t>(4</w:t>
      </w:r>
      <w:proofErr w:type="gramStart"/>
      <w:r w:rsidR="00281AE8" w:rsidRPr="001460F2">
        <w:t>)(</w:t>
      </w:r>
      <w:proofErr w:type="gramEnd"/>
      <w:r w:rsidR="00281AE8" w:rsidRPr="001460F2">
        <w:t>b)</w:t>
      </w:r>
      <w:r w:rsidRPr="001460F2">
        <w:t xml:space="preserve"> of the Act</w:t>
      </w:r>
      <w:r w:rsidR="00A95E36" w:rsidRPr="001460F2">
        <w:t>, the application must be made</w:t>
      </w:r>
      <w:r w:rsidR="00FE0311" w:rsidRPr="001460F2">
        <w:t>:</w:t>
      </w:r>
    </w:p>
    <w:p w:rsidR="00CF0254" w:rsidRPr="001460F2" w:rsidRDefault="00FE0311" w:rsidP="00FE0311">
      <w:pPr>
        <w:pStyle w:val="paragraph"/>
      </w:pPr>
      <w:r w:rsidRPr="001460F2">
        <w:tab/>
      </w:r>
      <w:r w:rsidR="00CB52DC" w:rsidRPr="001460F2">
        <w:t>(a)</w:t>
      </w:r>
      <w:r w:rsidRPr="001460F2">
        <w:tab/>
      </w:r>
      <w:proofErr w:type="gramStart"/>
      <w:r w:rsidRPr="001460F2">
        <w:t>for</w:t>
      </w:r>
      <w:proofErr w:type="gramEnd"/>
      <w:r w:rsidRPr="001460F2">
        <w:t xml:space="preserve"> a dispute </w:t>
      </w:r>
      <w:r w:rsidR="00CF0254" w:rsidRPr="001460F2">
        <w:t xml:space="preserve">in relation to </w:t>
      </w:r>
      <w:r w:rsidR="00075C96" w:rsidRPr="001460F2">
        <w:t>an anti-doping matter</w:t>
      </w:r>
      <w:r w:rsidR="00CF0254" w:rsidRPr="001460F2">
        <w:t xml:space="preserve">—within 21 days </w:t>
      </w:r>
      <w:r w:rsidR="005863F7" w:rsidRPr="001460F2">
        <w:t>after</w:t>
      </w:r>
      <w:r w:rsidR="00CF0254" w:rsidRPr="001460F2">
        <w:t xml:space="preserve"> the date of the decision or determination appeal</w:t>
      </w:r>
      <w:r w:rsidR="006862CD" w:rsidRPr="001460F2">
        <w:t>ed</w:t>
      </w:r>
      <w:r w:rsidR="00CF0254" w:rsidRPr="001460F2">
        <w:t xml:space="preserve"> from; </w:t>
      </w:r>
    </w:p>
    <w:p w:rsidR="00FF6D10" w:rsidRPr="001460F2" w:rsidRDefault="00CF0254" w:rsidP="00FF6D10">
      <w:pPr>
        <w:pStyle w:val="paragraph"/>
      </w:pPr>
      <w:r w:rsidRPr="001460F2">
        <w:tab/>
      </w:r>
      <w:r w:rsidR="00CB52DC" w:rsidRPr="001460F2">
        <w:t>(b)</w:t>
      </w:r>
      <w:r w:rsidRPr="001460F2">
        <w:tab/>
      </w:r>
      <w:proofErr w:type="gramStart"/>
      <w:r w:rsidRPr="001460F2">
        <w:t>for</w:t>
      </w:r>
      <w:proofErr w:type="gramEnd"/>
      <w:r w:rsidRPr="001460F2">
        <w:t xml:space="preserve"> </w:t>
      </w:r>
      <w:r w:rsidR="00E61CC2" w:rsidRPr="001460F2">
        <w:t xml:space="preserve">any </w:t>
      </w:r>
      <w:r w:rsidRPr="001460F2">
        <w:t>other dispute—</w:t>
      </w:r>
      <w:r w:rsidR="00084582" w:rsidRPr="001460F2">
        <w:t xml:space="preserve">within 30 days </w:t>
      </w:r>
      <w:r w:rsidR="005863F7" w:rsidRPr="001460F2">
        <w:t>after</w:t>
      </w:r>
      <w:r w:rsidR="00084582" w:rsidRPr="001460F2">
        <w:t xml:space="preserve"> the date of the decision or determination appealed from.</w:t>
      </w:r>
    </w:p>
    <w:p w:rsidR="00C7605D" w:rsidRPr="001460F2" w:rsidRDefault="00A53574" w:rsidP="00A53574">
      <w:pPr>
        <w:pStyle w:val="subsection"/>
      </w:pPr>
      <w:r w:rsidRPr="001460F2">
        <w:tab/>
        <w:t>(</w:t>
      </w:r>
      <w:r w:rsidR="00ED7447" w:rsidRPr="001460F2">
        <w:t>5</w:t>
      </w:r>
      <w:r w:rsidRPr="001460F2">
        <w:t>)</w:t>
      </w:r>
      <w:r w:rsidRPr="001460F2">
        <w:tab/>
        <w:t xml:space="preserve">Where the applicant is the World Anti-Doping Agency, the application must be made within </w:t>
      </w:r>
      <w:r w:rsidR="00B30675" w:rsidRPr="001460F2">
        <w:t xml:space="preserve">21 days after </w:t>
      </w:r>
      <w:r w:rsidR="00C7605D" w:rsidRPr="001460F2">
        <w:t>the later of:</w:t>
      </w:r>
    </w:p>
    <w:p w:rsidR="00C7605D" w:rsidRPr="001460F2" w:rsidRDefault="00C7605D" w:rsidP="00C7605D">
      <w:pPr>
        <w:pStyle w:val="paragraph"/>
      </w:pPr>
      <w:r w:rsidRPr="001460F2">
        <w:tab/>
        <w:t xml:space="preserve">(a) </w:t>
      </w:r>
      <w:r w:rsidRPr="001460F2">
        <w:tab/>
      </w:r>
      <w:proofErr w:type="gramStart"/>
      <w:r w:rsidRPr="001460F2">
        <w:t>the</w:t>
      </w:r>
      <w:proofErr w:type="gramEnd"/>
      <w:r w:rsidRPr="001460F2">
        <w:t xml:space="preserve"> last day on which any other party to the decision or determination could have appealed; or </w:t>
      </w:r>
    </w:p>
    <w:p w:rsidR="00A53574" w:rsidRPr="001460F2" w:rsidRDefault="00C7605D" w:rsidP="00C7605D">
      <w:pPr>
        <w:pStyle w:val="paragraph"/>
      </w:pPr>
      <w:r w:rsidRPr="001460F2">
        <w:tab/>
        <w:t xml:space="preserve">(b) </w:t>
      </w:r>
      <w:r w:rsidRPr="001460F2">
        <w:tab/>
      </w:r>
      <w:proofErr w:type="gramStart"/>
      <w:r w:rsidR="00A53574" w:rsidRPr="001460F2">
        <w:t>the</w:t>
      </w:r>
      <w:proofErr w:type="gramEnd"/>
      <w:r w:rsidR="00A53574" w:rsidRPr="001460F2">
        <w:t xml:space="preserve"> day on which </w:t>
      </w:r>
      <w:r w:rsidRPr="001460F2">
        <w:t>the World Anti-Doping Agency</w:t>
      </w:r>
      <w:r w:rsidR="00A53574" w:rsidRPr="001460F2">
        <w:t xml:space="preserve"> received the complete file relating to the decision or determination </w:t>
      </w:r>
      <w:r w:rsidRPr="001460F2">
        <w:t xml:space="preserve">appealed from. </w:t>
      </w:r>
    </w:p>
    <w:p w:rsidR="00A53574" w:rsidRPr="001460F2" w:rsidRDefault="00526E16" w:rsidP="00A53574">
      <w:pPr>
        <w:pStyle w:val="notetext"/>
      </w:pPr>
      <w:r w:rsidRPr="001460F2">
        <w:t>Note</w:t>
      </w:r>
      <w:r w:rsidR="00A04BBE" w:rsidRPr="001460F2">
        <w:t>:</w:t>
      </w:r>
      <w:r w:rsidR="00A04BBE" w:rsidRPr="001460F2">
        <w:tab/>
        <w:t>Subsection 12</w:t>
      </w:r>
      <w:r w:rsidR="00FF7BD5" w:rsidRPr="001460F2">
        <w:t>(5</w:t>
      </w:r>
      <w:r w:rsidR="00A53574" w:rsidRPr="001460F2">
        <w:t>) reflects the requirements of Art 13.2.3 of the World Anti-Doping Code.</w:t>
      </w:r>
    </w:p>
    <w:p w:rsidR="00432428" w:rsidRPr="001460F2" w:rsidRDefault="00432428" w:rsidP="00432428">
      <w:pPr>
        <w:pStyle w:val="subsection"/>
      </w:pPr>
      <w:r w:rsidRPr="001460F2">
        <w:tab/>
      </w:r>
    </w:p>
    <w:p w:rsidR="00F30A1A" w:rsidRPr="001460F2" w:rsidRDefault="00011FA0" w:rsidP="00F30A1A">
      <w:pPr>
        <w:pStyle w:val="ActHead2"/>
      </w:pPr>
      <w:bookmarkStart w:id="23" w:name="_Toc33176303"/>
      <w:r w:rsidRPr="001460F2">
        <w:t xml:space="preserve">Part </w:t>
      </w:r>
      <w:r w:rsidR="00064A91" w:rsidRPr="001460F2">
        <w:t>7</w:t>
      </w:r>
      <w:r w:rsidR="00F30A1A" w:rsidRPr="001460F2">
        <w:t>—Charging costs of an arbitration or an alternative dispute resolution process</w:t>
      </w:r>
      <w:bookmarkEnd w:id="23"/>
    </w:p>
    <w:p w:rsidR="000F7AEE" w:rsidRPr="001460F2" w:rsidRDefault="00A04BBE" w:rsidP="000F7AEE">
      <w:pPr>
        <w:pStyle w:val="ActHead5"/>
      </w:pPr>
      <w:bookmarkStart w:id="24" w:name="_Toc33176304"/>
      <w:proofErr w:type="gramStart"/>
      <w:r w:rsidRPr="001460F2">
        <w:t>13</w:t>
      </w:r>
      <w:r w:rsidR="000F7AEE" w:rsidRPr="001460F2">
        <w:t xml:space="preserve">  Char</w:t>
      </w:r>
      <w:r w:rsidR="00F30A1A" w:rsidRPr="001460F2">
        <w:t>g</w:t>
      </w:r>
      <w:r w:rsidR="000F7AEE" w:rsidRPr="001460F2">
        <w:t>ing</w:t>
      </w:r>
      <w:proofErr w:type="gramEnd"/>
      <w:r w:rsidR="000F7AEE" w:rsidRPr="001460F2">
        <w:t xml:space="preserve"> costs of an arbitration</w:t>
      </w:r>
      <w:r w:rsidR="001A363D" w:rsidRPr="001460F2">
        <w:t xml:space="preserve"> </w:t>
      </w:r>
      <w:r w:rsidR="00414D55" w:rsidRPr="001460F2">
        <w:t>or an alternative dispute resolution process</w:t>
      </w:r>
      <w:bookmarkEnd w:id="24"/>
    </w:p>
    <w:p w:rsidR="00303420" w:rsidRPr="001460F2" w:rsidRDefault="00303420" w:rsidP="001C7BCF">
      <w:pPr>
        <w:pStyle w:val="SubsectionHead"/>
      </w:pPr>
      <w:r w:rsidRPr="001460F2">
        <w:t>Costs of an arbitration in the Anti-Doping Division or General Division</w:t>
      </w:r>
    </w:p>
    <w:p w:rsidR="00C06F39" w:rsidRPr="001460F2" w:rsidRDefault="00C06F39" w:rsidP="000E65C5">
      <w:pPr>
        <w:pStyle w:val="subsection"/>
      </w:pPr>
      <w:r w:rsidRPr="001460F2">
        <w:tab/>
      </w:r>
      <w:r w:rsidR="00CB52DC" w:rsidRPr="001460F2">
        <w:t>(1)</w:t>
      </w:r>
      <w:r w:rsidR="00011FA0" w:rsidRPr="001460F2">
        <w:tab/>
        <w:t>For the purposes of section 46</w:t>
      </w:r>
      <w:r w:rsidRPr="001460F2">
        <w:t xml:space="preserve"> of the Act, the CEO may make a determination </w:t>
      </w:r>
      <w:r w:rsidR="00427A48" w:rsidRPr="001460F2">
        <w:t>in relation to charging a party or parties for</w:t>
      </w:r>
      <w:r w:rsidRPr="001460F2">
        <w:t xml:space="preserve"> the costs of an arbitration </w:t>
      </w:r>
      <w:r w:rsidR="00427A48" w:rsidRPr="001460F2">
        <w:t>in the Anti-Doping Division or the General Division</w:t>
      </w:r>
      <w:r w:rsidR="000E65C5" w:rsidRPr="001460F2">
        <w:t xml:space="preserve"> of the National Sports Tribunal. </w:t>
      </w:r>
    </w:p>
    <w:p w:rsidR="00C06F39" w:rsidRPr="001460F2" w:rsidRDefault="00C06F39" w:rsidP="00C06F39">
      <w:pPr>
        <w:pStyle w:val="subsection"/>
      </w:pPr>
      <w:r w:rsidRPr="001460F2">
        <w:tab/>
      </w:r>
      <w:r w:rsidR="00CB52DC" w:rsidRPr="001460F2">
        <w:t>(2)</w:t>
      </w:r>
      <w:r w:rsidRPr="001460F2">
        <w:tab/>
        <w:t xml:space="preserve">A determination under subsection </w:t>
      </w:r>
      <w:r w:rsidR="00CB52DC" w:rsidRPr="001460F2">
        <w:t>(1)</w:t>
      </w:r>
      <w:r w:rsidRPr="001460F2">
        <w:t>:</w:t>
      </w:r>
    </w:p>
    <w:p w:rsidR="00A649E1" w:rsidRPr="001460F2" w:rsidRDefault="00C06F39" w:rsidP="00C06F39">
      <w:pPr>
        <w:pStyle w:val="paragraph"/>
      </w:pPr>
      <w:r w:rsidRPr="001460F2">
        <w:lastRenderedPageBreak/>
        <w:tab/>
      </w:r>
      <w:r w:rsidR="00CB52DC" w:rsidRPr="001460F2">
        <w:t>(a)</w:t>
      </w:r>
      <w:r w:rsidRPr="001460F2">
        <w:tab/>
      </w:r>
      <w:proofErr w:type="gramStart"/>
      <w:r w:rsidR="00FD6DF3" w:rsidRPr="001460F2">
        <w:t>may</w:t>
      </w:r>
      <w:proofErr w:type="gramEnd"/>
      <w:r w:rsidR="00FD6DF3" w:rsidRPr="001460F2">
        <w:t xml:space="preserve"> </w:t>
      </w:r>
      <w:r w:rsidR="00A649E1" w:rsidRPr="001460F2">
        <w:t xml:space="preserve">apportion the charges between the parties; </w:t>
      </w:r>
      <w:r w:rsidR="00376317" w:rsidRPr="001460F2">
        <w:t>and</w:t>
      </w:r>
    </w:p>
    <w:p w:rsidR="00C06F39" w:rsidRPr="001460F2" w:rsidRDefault="00A649E1" w:rsidP="00A649E1">
      <w:pPr>
        <w:pStyle w:val="paragraph"/>
      </w:pPr>
      <w:r w:rsidRPr="001460F2">
        <w:tab/>
      </w:r>
      <w:r w:rsidR="00CB52DC" w:rsidRPr="001460F2">
        <w:t>(b)</w:t>
      </w:r>
      <w:r w:rsidRPr="001460F2">
        <w:tab/>
      </w:r>
      <w:proofErr w:type="gramStart"/>
      <w:r w:rsidR="00FD6DF3" w:rsidRPr="001460F2">
        <w:t>may</w:t>
      </w:r>
      <w:proofErr w:type="gramEnd"/>
      <w:r w:rsidR="00FD6DF3" w:rsidRPr="001460F2">
        <w:t xml:space="preserve"> </w:t>
      </w:r>
      <w:r w:rsidR="00C06F39" w:rsidRPr="001460F2">
        <w:t xml:space="preserve">provide that a party or parties to a dispute be charged a portion of the actual or estimated fees of </w:t>
      </w:r>
      <w:r w:rsidR="000E65C5" w:rsidRPr="001460F2">
        <w:t>the</w:t>
      </w:r>
      <w:r w:rsidR="00C06F39" w:rsidRPr="001460F2">
        <w:t xml:space="preserve"> arbitration; </w:t>
      </w:r>
      <w:r w:rsidR="00376317" w:rsidRPr="001460F2">
        <w:t>and</w:t>
      </w:r>
    </w:p>
    <w:p w:rsidR="00B65401" w:rsidRPr="001460F2" w:rsidRDefault="00C06F39" w:rsidP="00B65401">
      <w:pPr>
        <w:pStyle w:val="paragraph"/>
      </w:pPr>
      <w:r w:rsidRPr="001460F2">
        <w:tab/>
      </w:r>
      <w:r w:rsidR="00CB52DC" w:rsidRPr="001460F2">
        <w:t>(c)</w:t>
      </w:r>
      <w:r w:rsidRPr="001460F2">
        <w:tab/>
      </w:r>
      <w:proofErr w:type="gramStart"/>
      <w:r w:rsidR="00FD6DF3" w:rsidRPr="001460F2">
        <w:t>may</w:t>
      </w:r>
      <w:proofErr w:type="gramEnd"/>
      <w:r w:rsidR="00FD6DF3" w:rsidRPr="001460F2">
        <w:t xml:space="preserve"> </w:t>
      </w:r>
      <w:r w:rsidRPr="001460F2">
        <w:t>require that a party or parties must pay the charge</w:t>
      </w:r>
      <w:r w:rsidR="00EB65F0" w:rsidRPr="001460F2">
        <w:t>, or a portion of the charge,</w:t>
      </w:r>
      <w:r w:rsidRPr="001460F2">
        <w:t xml:space="preserve"> prior to or as a condition of the dispute being </w:t>
      </w:r>
      <w:r w:rsidR="006507D8" w:rsidRPr="001460F2">
        <w:t>set down for hearing</w:t>
      </w:r>
      <w:r w:rsidRPr="001460F2">
        <w:t xml:space="preserve">. </w:t>
      </w:r>
    </w:p>
    <w:p w:rsidR="001E3271" w:rsidRPr="001460F2" w:rsidRDefault="001E3271" w:rsidP="001E3271">
      <w:pPr>
        <w:pStyle w:val="subsection"/>
      </w:pPr>
      <w:r w:rsidRPr="001460F2">
        <w:tab/>
        <w:t>(3)</w:t>
      </w:r>
      <w:r w:rsidRPr="001460F2">
        <w:tab/>
        <w:t xml:space="preserve">In making a determination under subsection (1), the CEO must have regard to the nature of the persons or entities that are the parties to the dispute. </w:t>
      </w:r>
    </w:p>
    <w:p w:rsidR="00FD32A5" w:rsidRPr="001460F2" w:rsidRDefault="00011FA0" w:rsidP="00FD32A5">
      <w:pPr>
        <w:pStyle w:val="SubsectionHead"/>
      </w:pPr>
      <w:r w:rsidRPr="001460F2">
        <w:t xml:space="preserve">Costs </w:t>
      </w:r>
      <w:r w:rsidR="00FD32A5" w:rsidRPr="001460F2">
        <w:t>in the Appeals Division</w:t>
      </w:r>
    </w:p>
    <w:p w:rsidR="00FD32A5" w:rsidRPr="001460F2" w:rsidRDefault="00FD32A5" w:rsidP="00FD32A5">
      <w:pPr>
        <w:pStyle w:val="subsection"/>
      </w:pPr>
      <w:r w:rsidRPr="001460F2">
        <w:tab/>
      </w:r>
      <w:r w:rsidR="00CB52DC" w:rsidRPr="001460F2">
        <w:t>(</w:t>
      </w:r>
      <w:r w:rsidR="0000436D" w:rsidRPr="001460F2">
        <w:t>4</w:t>
      </w:r>
      <w:r w:rsidR="00CB52DC" w:rsidRPr="001460F2">
        <w:t>)</w:t>
      </w:r>
      <w:r w:rsidR="00011FA0" w:rsidRPr="001460F2">
        <w:tab/>
        <w:t>For the purposes of section 46</w:t>
      </w:r>
      <w:r w:rsidRPr="001460F2">
        <w:t xml:space="preserve"> of the Act, the CEO may make a determination </w:t>
      </w:r>
      <w:r w:rsidR="003D0A84" w:rsidRPr="001460F2">
        <w:t>in relation to charging a party or parties for the costs of an appeal to the Appeals Division</w:t>
      </w:r>
      <w:r w:rsidRPr="001460F2">
        <w:t xml:space="preserve">. </w:t>
      </w:r>
    </w:p>
    <w:p w:rsidR="00FD32A5" w:rsidRPr="001460F2" w:rsidRDefault="00FD32A5" w:rsidP="00FD32A5">
      <w:pPr>
        <w:pStyle w:val="subsection"/>
      </w:pPr>
      <w:r w:rsidRPr="001460F2">
        <w:tab/>
      </w:r>
      <w:r w:rsidR="00CB52DC" w:rsidRPr="001460F2">
        <w:t>(</w:t>
      </w:r>
      <w:r w:rsidR="0000436D" w:rsidRPr="001460F2">
        <w:t>5</w:t>
      </w:r>
      <w:r w:rsidR="00CB52DC" w:rsidRPr="001460F2">
        <w:t>)</w:t>
      </w:r>
      <w:r w:rsidRPr="001460F2">
        <w:tab/>
        <w:t xml:space="preserve">A determination under subsection </w:t>
      </w:r>
      <w:r w:rsidR="00CB52DC" w:rsidRPr="001460F2">
        <w:t>(</w:t>
      </w:r>
      <w:r w:rsidR="0000436D" w:rsidRPr="001460F2">
        <w:t>4</w:t>
      </w:r>
      <w:r w:rsidR="00CB52DC" w:rsidRPr="001460F2">
        <w:t>)</w:t>
      </w:r>
      <w:r w:rsidRPr="001460F2">
        <w:t>:</w:t>
      </w:r>
    </w:p>
    <w:p w:rsidR="00FD32A5" w:rsidRPr="001460F2" w:rsidRDefault="00FD32A5" w:rsidP="00FD32A5">
      <w:pPr>
        <w:pStyle w:val="paragraph"/>
      </w:pPr>
      <w:r w:rsidRPr="001460F2">
        <w:tab/>
      </w:r>
      <w:r w:rsidR="00CB52DC" w:rsidRPr="001460F2">
        <w:t>(a)</w:t>
      </w:r>
      <w:r w:rsidRPr="001460F2">
        <w:tab/>
      </w:r>
      <w:proofErr w:type="gramStart"/>
      <w:r w:rsidR="00FD6DF3" w:rsidRPr="001460F2">
        <w:t>may</w:t>
      </w:r>
      <w:proofErr w:type="gramEnd"/>
      <w:r w:rsidR="00FD6DF3" w:rsidRPr="001460F2">
        <w:t xml:space="preserve"> </w:t>
      </w:r>
      <w:r w:rsidRPr="001460F2">
        <w:t xml:space="preserve">apportion the charges between the parties; </w:t>
      </w:r>
      <w:r w:rsidR="00376317" w:rsidRPr="001460F2">
        <w:t>and</w:t>
      </w:r>
    </w:p>
    <w:p w:rsidR="00FD32A5" w:rsidRPr="001460F2" w:rsidRDefault="00FD32A5" w:rsidP="00FD32A5">
      <w:pPr>
        <w:pStyle w:val="paragraph"/>
      </w:pPr>
      <w:r w:rsidRPr="001460F2">
        <w:tab/>
      </w:r>
      <w:r w:rsidR="00CB52DC" w:rsidRPr="001460F2">
        <w:t>(b)</w:t>
      </w:r>
      <w:r w:rsidRPr="001460F2">
        <w:tab/>
      </w:r>
      <w:proofErr w:type="gramStart"/>
      <w:r w:rsidR="00FD6DF3" w:rsidRPr="001460F2">
        <w:t>may</w:t>
      </w:r>
      <w:proofErr w:type="gramEnd"/>
      <w:r w:rsidR="00FD6DF3" w:rsidRPr="001460F2">
        <w:t xml:space="preserve"> </w:t>
      </w:r>
      <w:r w:rsidRPr="001460F2">
        <w:t xml:space="preserve">provide that a party or parties to a dispute be charged a portion of the actual or estimated fees of the </w:t>
      </w:r>
      <w:r w:rsidR="00011FA0" w:rsidRPr="001460F2">
        <w:t>appeal</w:t>
      </w:r>
      <w:r w:rsidRPr="001460F2">
        <w:t xml:space="preserve">; </w:t>
      </w:r>
      <w:r w:rsidR="00376317" w:rsidRPr="001460F2">
        <w:t>and</w:t>
      </w:r>
    </w:p>
    <w:p w:rsidR="00FD32A5" w:rsidRPr="001460F2" w:rsidRDefault="00FD32A5" w:rsidP="00FD32A5">
      <w:pPr>
        <w:pStyle w:val="paragraph"/>
      </w:pPr>
      <w:r w:rsidRPr="001460F2">
        <w:tab/>
      </w:r>
      <w:r w:rsidR="00CB52DC" w:rsidRPr="001460F2">
        <w:t>(c)</w:t>
      </w:r>
      <w:r w:rsidRPr="001460F2">
        <w:tab/>
      </w:r>
      <w:proofErr w:type="gramStart"/>
      <w:r w:rsidR="00FD6DF3" w:rsidRPr="001460F2">
        <w:t>may</w:t>
      </w:r>
      <w:proofErr w:type="gramEnd"/>
      <w:r w:rsidR="00FD6DF3" w:rsidRPr="001460F2">
        <w:t xml:space="preserve"> </w:t>
      </w:r>
      <w:r w:rsidRPr="001460F2">
        <w:t xml:space="preserve">require that a party or parties must pay the charge prior to or as a condition of the </w:t>
      </w:r>
      <w:r w:rsidR="00011FA0" w:rsidRPr="001460F2">
        <w:t>appeal</w:t>
      </w:r>
      <w:r w:rsidRPr="001460F2">
        <w:t xml:space="preserve"> being </w:t>
      </w:r>
      <w:r w:rsidR="006507D8" w:rsidRPr="001460F2">
        <w:t xml:space="preserve">set down for </w:t>
      </w:r>
      <w:r w:rsidR="003D0A84" w:rsidRPr="001460F2">
        <w:t>determination</w:t>
      </w:r>
      <w:r w:rsidRPr="001460F2">
        <w:t xml:space="preserve">. </w:t>
      </w:r>
    </w:p>
    <w:p w:rsidR="00FD32A5" w:rsidRPr="001460F2" w:rsidRDefault="00FD32A5" w:rsidP="00FD32A5">
      <w:pPr>
        <w:pStyle w:val="subsection"/>
      </w:pPr>
      <w:r w:rsidRPr="001460F2">
        <w:tab/>
      </w:r>
      <w:r w:rsidR="00CB52DC" w:rsidRPr="001460F2">
        <w:t>(</w:t>
      </w:r>
      <w:r w:rsidR="0000436D" w:rsidRPr="001460F2">
        <w:t>6</w:t>
      </w:r>
      <w:r w:rsidR="00CB52DC" w:rsidRPr="001460F2">
        <w:t>)</w:t>
      </w:r>
      <w:r w:rsidRPr="001460F2">
        <w:tab/>
        <w:t xml:space="preserve">In making a determination under subsection </w:t>
      </w:r>
      <w:r w:rsidR="00CB52DC" w:rsidRPr="001460F2">
        <w:t>(</w:t>
      </w:r>
      <w:r w:rsidR="0000436D" w:rsidRPr="001460F2">
        <w:t>4</w:t>
      </w:r>
      <w:r w:rsidR="00CB52DC" w:rsidRPr="001460F2">
        <w:t>)</w:t>
      </w:r>
      <w:r w:rsidRPr="001460F2">
        <w:t xml:space="preserve">, </w:t>
      </w:r>
      <w:r w:rsidR="00FD6DF3" w:rsidRPr="001460F2">
        <w:t xml:space="preserve">the </w:t>
      </w:r>
      <w:r w:rsidRPr="001460F2">
        <w:t xml:space="preserve">CEO must have regard to the </w:t>
      </w:r>
      <w:r w:rsidR="00455F60" w:rsidRPr="001460F2">
        <w:t xml:space="preserve">nature of the </w:t>
      </w:r>
      <w:r w:rsidRPr="001460F2">
        <w:t>person or entity who instituted the appeal.</w:t>
      </w:r>
    </w:p>
    <w:p w:rsidR="000E65C5" w:rsidRPr="001460F2" w:rsidRDefault="000E65C5" w:rsidP="001C7BCF">
      <w:pPr>
        <w:pStyle w:val="SubsectionHead"/>
      </w:pPr>
      <w:r w:rsidRPr="001460F2">
        <w:t>Costs of alternative dispute resolution</w:t>
      </w:r>
    </w:p>
    <w:p w:rsidR="000E65C5" w:rsidRPr="001460F2" w:rsidRDefault="000E65C5" w:rsidP="000E65C5">
      <w:pPr>
        <w:pStyle w:val="subsection"/>
      </w:pPr>
      <w:r w:rsidRPr="001460F2">
        <w:tab/>
      </w:r>
      <w:r w:rsidR="00CB52DC" w:rsidRPr="001460F2">
        <w:t>(</w:t>
      </w:r>
      <w:r w:rsidR="0000436D" w:rsidRPr="001460F2">
        <w:t>7</w:t>
      </w:r>
      <w:r w:rsidR="00CB52DC" w:rsidRPr="001460F2">
        <w:t>)</w:t>
      </w:r>
      <w:r w:rsidR="00011FA0" w:rsidRPr="001460F2">
        <w:tab/>
        <w:t>For the purposes of section 47</w:t>
      </w:r>
      <w:r w:rsidRPr="001460F2">
        <w:t xml:space="preserve"> of the Act, the CEO may make a determination in relation to charging a party or parties for the costs of alternative dispute resolution under Division 5 of Part 3 of the Act.  </w:t>
      </w:r>
    </w:p>
    <w:p w:rsidR="000E65C5" w:rsidRPr="001460F2" w:rsidRDefault="000E65C5" w:rsidP="000E65C5">
      <w:pPr>
        <w:pStyle w:val="subsection"/>
      </w:pPr>
      <w:r w:rsidRPr="001460F2">
        <w:tab/>
      </w:r>
      <w:r w:rsidR="00CB52DC" w:rsidRPr="001460F2">
        <w:t>(</w:t>
      </w:r>
      <w:r w:rsidR="0000436D" w:rsidRPr="001460F2">
        <w:t>8</w:t>
      </w:r>
      <w:r w:rsidR="00CB52DC" w:rsidRPr="001460F2">
        <w:t>)</w:t>
      </w:r>
      <w:r w:rsidRPr="001460F2">
        <w:tab/>
        <w:t xml:space="preserve">A determination under subsection </w:t>
      </w:r>
      <w:r w:rsidR="00CB52DC" w:rsidRPr="001460F2">
        <w:t>(</w:t>
      </w:r>
      <w:r w:rsidR="0000436D" w:rsidRPr="001460F2">
        <w:t>7</w:t>
      </w:r>
      <w:r w:rsidR="00CB52DC" w:rsidRPr="001460F2">
        <w:t>)</w:t>
      </w:r>
      <w:r w:rsidRPr="001460F2">
        <w:t>:</w:t>
      </w:r>
    </w:p>
    <w:p w:rsidR="000E65C5" w:rsidRPr="001460F2" w:rsidRDefault="000E65C5" w:rsidP="000E65C5">
      <w:pPr>
        <w:pStyle w:val="paragraph"/>
      </w:pPr>
      <w:r w:rsidRPr="001460F2">
        <w:tab/>
      </w:r>
      <w:r w:rsidR="00CB52DC" w:rsidRPr="001460F2">
        <w:t>(a)</w:t>
      </w:r>
      <w:r w:rsidRPr="001460F2">
        <w:tab/>
      </w:r>
      <w:proofErr w:type="gramStart"/>
      <w:r w:rsidR="00FD6DF3" w:rsidRPr="001460F2">
        <w:t>may</w:t>
      </w:r>
      <w:proofErr w:type="gramEnd"/>
      <w:r w:rsidR="00FD6DF3" w:rsidRPr="001460F2">
        <w:t xml:space="preserve"> </w:t>
      </w:r>
      <w:r w:rsidRPr="001460F2">
        <w:t xml:space="preserve">apportion the charges between the parties; </w:t>
      </w:r>
      <w:r w:rsidR="00376317" w:rsidRPr="001460F2">
        <w:t xml:space="preserve">and </w:t>
      </w:r>
    </w:p>
    <w:p w:rsidR="000E65C5" w:rsidRPr="001460F2" w:rsidRDefault="000E65C5" w:rsidP="000E65C5">
      <w:pPr>
        <w:pStyle w:val="paragraph"/>
      </w:pPr>
      <w:r w:rsidRPr="001460F2">
        <w:tab/>
      </w:r>
      <w:r w:rsidR="00CB52DC" w:rsidRPr="001460F2">
        <w:t>(b)</w:t>
      </w:r>
      <w:r w:rsidRPr="001460F2">
        <w:tab/>
      </w:r>
      <w:proofErr w:type="gramStart"/>
      <w:r w:rsidR="00FD6DF3" w:rsidRPr="001460F2">
        <w:t>may</w:t>
      </w:r>
      <w:proofErr w:type="gramEnd"/>
      <w:r w:rsidR="00FD6DF3" w:rsidRPr="001460F2">
        <w:t xml:space="preserve"> </w:t>
      </w:r>
      <w:r w:rsidRPr="001460F2">
        <w:t xml:space="preserve">provide that a party or parties to a dispute be charged a portion of the actual or estimated fees of the alternative dispute resolution; </w:t>
      </w:r>
      <w:r w:rsidR="00376317" w:rsidRPr="001460F2">
        <w:t>and</w:t>
      </w:r>
    </w:p>
    <w:p w:rsidR="000E65C5" w:rsidRPr="001460F2" w:rsidRDefault="000E65C5" w:rsidP="000E65C5">
      <w:pPr>
        <w:pStyle w:val="paragraph"/>
      </w:pPr>
      <w:r w:rsidRPr="001460F2">
        <w:tab/>
      </w:r>
      <w:r w:rsidR="00CB52DC" w:rsidRPr="001460F2">
        <w:t>(c)</w:t>
      </w:r>
      <w:r w:rsidRPr="001460F2">
        <w:tab/>
      </w:r>
      <w:proofErr w:type="gramStart"/>
      <w:r w:rsidR="00FD6DF3" w:rsidRPr="001460F2">
        <w:t>may</w:t>
      </w:r>
      <w:proofErr w:type="gramEnd"/>
      <w:r w:rsidR="00FD6DF3" w:rsidRPr="001460F2">
        <w:t xml:space="preserve"> </w:t>
      </w:r>
      <w:r w:rsidRPr="001460F2">
        <w:t xml:space="preserve">require that a party or parties must pay the charge prior to or as a condition of the dispute being listed for alternative dispute resolution. </w:t>
      </w:r>
    </w:p>
    <w:p w:rsidR="000A01DC" w:rsidRPr="001460F2" w:rsidRDefault="00E13454" w:rsidP="000A01DC">
      <w:pPr>
        <w:pStyle w:val="SubsectionHead"/>
      </w:pPr>
      <w:r w:rsidRPr="001460F2">
        <w:lastRenderedPageBreak/>
        <w:t>Refund of charges</w:t>
      </w:r>
    </w:p>
    <w:p w:rsidR="00E13454" w:rsidRPr="001460F2" w:rsidRDefault="0023416C" w:rsidP="00862C1E">
      <w:pPr>
        <w:pStyle w:val="subsection"/>
      </w:pPr>
      <w:r w:rsidRPr="001460F2">
        <w:tab/>
        <w:t>(</w:t>
      </w:r>
      <w:r w:rsidR="0000436D" w:rsidRPr="001460F2">
        <w:t>9</w:t>
      </w:r>
      <w:r w:rsidR="000A01DC" w:rsidRPr="001460F2">
        <w:t xml:space="preserve">) </w:t>
      </w:r>
      <w:r w:rsidR="000A01DC" w:rsidRPr="001460F2">
        <w:tab/>
        <w:t>Where</w:t>
      </w:r>
      <w:r w:rsidR="00FD6DF3" w:rsidRPr="001460F2">
        <w:t>:</w:t>
      </w:r>
      <w:r w:rsidR="00E13454" w:rsidRPr="001460F2">
        <w:tab/>
      </w:r>
    </w:p>
    <w:p w:rsidR="00E13454" w:rsidRPr="001460F2" w:rsidRDefault="00FD6DF3" w:rsidP="00FD6DF3">
      <w:pPr>
        <w:pStyle w:val="paragraph"/>
      </w:pPr>
      <w:r w:rsidRPr="001460F2">
        <w:tab/>
        <w:t>(a)</w:t>
      </w:r>
      <w:r w:rsidRPr="001460F2">
        <w:tab/>
      </w:r>
      <w:proofErr w:type="gramStart"/>
      <w:r w:rsidRPr="001460F2">
        <w:t>the</w:t>
      </w:r>
      <w:proofErr w:type="gramEnd"/>
      <w:r w:rsidRPr="001460F2">
        <w:t xml:space="preserve"> CEO has made a determination of charg</w:t>
      </w:r>
      <w:r w:rsidR="00F26F83" w:rsidRPr="001460F2">
        <w:t>es under subsection (1), (</w:t>
      </w:r>
      <w:r w:rsidR="0000436D" w:rsidRPr="001460F2">
        <w:t>4</w:t>
      </w:r>
      <w:r w:rsidR="00F26F83" w:rsidRPr="001460F2">
        <w:t xml:space="preserve">) or </w:t>
      </w:r>
      <w:r w:rsidRPr="001460F2">
        <w:t>(</w:t>
      </w:r>
      <w:r w:rsidR="0000436D" w:rsidRPr="001460F2">
        <w:t>7</w:t>
      </w:r>
      <w:r w:rsidRPr="001460F2">
        <w:t xml:space="preserve">) </w:t>
      </w:r>
      <w:r w:rsidR="00E13454" w:rsidRPr="001460F2">
        <w:t>requiring a party or parties to pay a charge</w:t>
      </w:r>
      <w:r w:rsidRPr="001460F2">
        <w:t xml:space="preserve"> </w:t>
      </w:r>
      <w:r w:rsidR="00F306D0" w:rsidRPr="001460F2">
        <w:t>in respect of proceedings</w:t>
      </w:r>
      <w:r w:rsidR="00E13454" w:rsidRPr="001460F2">
        <w:t>; and</w:t>
      </w:r>
    </w:p>
    <w:p w:rsidR="003903B6" w:rsidRPr="001460F2" w:rsidRDefault="00FD6DF3" w:rsidP="00FD6DF3">
      <w:pPr>
        <w:pStyle w:val="paragraph"/>
      </w:pPr>
      <w:r w:rsidRPr="001460F2">
        <w:tab/>
        <w:t>(b)</w:t>
      </w:r>
      <w:r w:rsidRPr="001460F2">
        <w:tab/>
      </w:r>
      <w:proofErr w:type="gramStart"/>
      <w:r w:rsidR="00E13454" w:rsidRPr="001460F2">
        <w:t>the</w:t>
      </w:r>
      <w:proofErr w:type="gramEnd"/>
      <w:r w:rsidR="000A01DC" w:rsidRPr="001460F2">
        <w:t xml:space="preserve"> </w:t>
      </w:r>
      <w:r w:rsidRPr="001460F2">
        <w:t xml:space="preserve">final </w:t>
      </w:r>
      <w:r w:rsidR="000A01DC" w:rsidRPr="001460F2">
        <w:t>costs of the proceeding</w:t>
      </w:r>
      <w:r w:rsidRPr="001460F2">
        <w:t>s</w:t>
      </w:r>
      <w:r w:rsidR="000A01DC" w:rsidRPr="001460F2">
        <w:t xml:space="preserve"> </w:t>
      </w:r>
      <w:r w:rsidRPr="001460F2">
        <w:t xml:space="preserve">are </w:t>
      </w:r>
      <w:r w:rsidR="000A01DC" w:rsidRPr="001460F2">
        <w:t xml:space="preserve">less than the </w:t>
      </w:r>
      <w:r w:rsidR="00E13454" w:rsidRPr="001460F2">
        <w:t>c</w:t>
      </w:r>
      <w:r w:rsidR="003903B6" w:rsidRPr="001460F2">
        <w:t>harge</w:t>
      </w:r>
      <w:r w:rsidRPr="001460F2">
        <w:t>s</w:t>
      </w:r>
      <w:r w:rsidR="003903B6" w:rsidRPr="001460F2">
        <w:t xml:space="preserve"> paid</w:t>
      </w:r>
      <w:r w:rsidRPr="001460F2">
        <w:t>;</w:t>
      </w:r>
    </w:p>
    <w:p w:rsidR="003903B6" w:rsidRPr="001460F2" w:rsidRDefault="003903B6" w:rsidP="00F956F0">
      <w:pPr>
        <w:pStyle w:val="subsection"/>
      </w:pPr>
      <w:r w:rsidRPr="001460F2">
        <w:tab/>
      </w:r>
      <w:r w:rsidR="005E78B4" w:rsidRPr="001460F2">
        <w:t xml:space="preserve"> </w:t>
      </w:r>
      <w:r w:rsidRPr="001460F2">
        <w:tab/>
      </w:r>
      <w:proofErr w:type="gramStart"/>
      <w:r w:rsidR="000A01DC" w:rsidRPr="001460F2">
        <w:t>the</w:t>
      </w:r>
      <w:proofErr w:type="gramEnd"/>
      <w:r w:rsidR="000A01DC" w:rsidRPr="001460F2">
        <w:t xml:space="preserve"> CEO </w:t>
      </w:r>
      <w:r w:rsidR="00F306D0" w:rsidRPr="001460F2">
        <w:t xml:space="preserve">may </w:t>
      </w:r>
      <w:r w:rsidR="00C813B5" w:rsidRPr="001460F2">
        <w:t>determine that the party or parties are to be refunded the amount of the difference</w:t>
      </w:r>
      <w:r w:rsidR="005E78B4" w:rsidRPr="001460F2">
        <w:t>, apportioned as specified in the determination</w:t>
      </w:r>
      <w:r w:rsidR="00FD6DF3" w:rsidRPr="001460F2">
        <w:t>.</w:t>
      </w:r>
      <w:r w:rsidR="00C813B5" w:rsidRPr="001460F2">
        <w:t xml:space="preserve"> </w:t>
      </w:r>
    </w:p>
    <w:p w:rsidR="0023416C" w:rsidRPr="001460F2" w:rsidRDefault="00F26F83" w:rsidP="0023416C">
      <w:pPr>
        <w:pStyle w:val="SubsectionHead"/>
      </w:pPr>
      <w:r w:rsidRPr="001460F2">
        <w:t xml:space="preserve">CEO </w:t>
      </w:r>
      <w:r w:rsidR="00616CFA" w:rsidRPr="001460F2">
        <w:t>may</w:t>
      </w:r>
      <w:r w:rsidRPr="001460F2">
        <w:t xml:space="preserve"> consult with members before making determination</w:t>
      </w:r>
    </w:p>
    <w:p w:rsidR="00F26F83" w:rsidRPr="001460F2" w:rsidRDefault="00F26F83" w:rsidP="00F26F83">
      <w:pPr>
        <w:pStyle w:val="subsection"/>
      </w:pPr>
      <w:r w:rsidRPr="001460F2">
        <w:tab/>
        <w:t>(</w:t>
      </w:r>
      <w:r w:rsidR="00452479" w:rsidRPr="001460F2">
        <w:t>10</w:t>
      </w:r>
      <w:r w:rsidRPr="001460F2">
        <w:t>)</w:t>
      </w:r>
      <w:r w:rsidRPr="001460F2">
        <w:tab/>
      </w:r>
      <w:r w:rsidR="00616CFA" w:rsidRPr="001460F2">
        <w:t xml:space="preserve">Where a member has been appointed to deal with the dispute, the CEO may consult with the member </w:t>
      </w:r>
      <w:r w:rsidRPr="001460F2">
        <w:t>before making a determinat</w:t>
      </w:r>
      <w:r w:rsidR="009970C5" w:rsidRPr="001460F2">
        <w:t>ion of charges under subsection </w:t>
      </w:r>
      <w:r w:rsidRPr="001460F2">
        <w:t>(1), (</w:t>
      </w:r>
      <w:r w:rsidR="0000436D" w:rsidRPr="001460F2">
        <w:t>4</w:t>
      </w:r>
      <w:r w:rsidRPr="001460F2">
        <w:t>) or (</w:t>
      </w:r>
      <w:r w:rsidR="0000436D" w:rsidRPr="001460F2">
        <w:t>7</w:t>
      </w:r>
      <w:r w:rsidRPr="001460F2">
        <w:t xml:space="preserve">). </w:t>
      </w:r>
    </w:p>
    <w:p w:rsidR="0023416C" w:rsidRPr="001460F2" w:rsidRDefault="0023416C" w:rsidP="0023416C">
      <w:pPr>
        <w:pStyle w:val="SubsectionHead"/>
      </w:pPr>
      <w:r w:rsidRPr="001460F2">
        <w:t>CEO may make more than one determination</w:t>
      </w:r>
    </w:p>
    <w:p w:rsidR="003D0A84" w:rsidRPr="001460F2" w:rsidRDefault="0023416C" w:rsidP="00726093">
      <w:pPr>
        <w:pStyle w:val="subsection"/>
      </w:pPr>
      <w:r w:rsidRPr="001460F2">
        <w:tab/>
      </w:r>
      <w:r w:rsidR="00F26F83" w:rsidRPr="001460F2">
        <w:t>(</w:t>
      </w:r>
      <w:r w:rsidR="00452479" w:rsidRPr="001460F2">
        <w:t>11</w:t>
      </w:r>
      <w:r w:rsidRPr="001460F2">
        <w:t>)</w:t>
      </w:r>
      <w:r w:rsidRPr="001460F2">
        <w:tab/>
        <w:t>For the avoidance of doubt, the CEO may make more than one determination of charges in</w:t>
      </w:r>
      <w:r w:rsidR="0052152F" w:rsidRPr="001460F2">
        <w:t xml:space="preserve"> respect of the same proceedings</w:t>
      </w:r>
      <w:r w:rsidRPr="001460F2">
        <w:t xml:space="preserve">. </w:t>
      </w:r>
    </w:p>
    <w:p w:rsidR="000F7AEE" w:rsidRPr="001460F2" w:rsidRDefault="00A04BBE" w:rsidP="00223E72">
      <w:pPr>
        <w:pStyle w:val="ActHead5"/>
      </w:pPr>
      <w:bookmarkStart w:id="25" w:name="_Toc33176305"/>
      <w:proofErr w:type="gramStart"/>
      <w:r w:rsidRPr="001460F2">
        <w:t>14</w:t>
      </w:r>
      <w:r w:rsidR="00223E72" w:rsidRPr="001460F2">
        <w:t xml:space="preserve">  Waiver</w:t>
      </w:r>
      <w:proofErr w:type="gramEnd"/>
      <w:r w:rsidR="00223E72" w:rsidRPr="001460F2">
        <w:t xml:space="preserve"> of charges</w:t>
      </w:r>
      <w:bookmarkEnd w:id="25"/>
    </w:p>
    <w:p w:rsidR="00223E72" w:rsidRPr="001460F2" w:rsidRDefault="00223E72" w:rsidP="00223E72">
      <w:pPr>
        <w:pStyle w:val="subsection"/>
      </w:pPr>
      <w:r w:rsidRPr="001460F2">
        <w:tab/>
      </w:r>
      <w:r w:rsidRPr="001460F2">
        <w:tab/>
        <w:t xml:space="preserve">The CEO may waive or reduce </w:t>
      </w:r>
      <w:r w:rsidR="001C7BCF" w:rsidRPr="001460F2">
        <w:t>any</w:t>
      </w:r>
      <w:r w:rsidRPr="001460F2">
        <w:t xml:space="preserve"> charge payable</w:t>
      </w:r>
      <w:r w:rsidR="00BE260D" w:rsidRPr="001460F2">
        <w:t xml:space="preserve"> by a party under </w:t>
      </w:r>
      <w:r w:rsidR="00A315B2" w:rsidRPr="001460F2">
        <w:t>a determination made under sub</w:t>
      </w:r>
      <w:r w:rsidR="00BE260D" w:rsidRPr="001460F2">
        <w:t xml:space="preserve">section </w:t>
      </w:r>
      <w:r w:rsidR="00A25388" w:rsidRPr="001460F2">
        <w:t>13</w:t>
      </w:r>
      <w:r w:rsidR="00CB52DC" w:rsidRPr="001460F2">
        <w:t>(1)</w:t>
      </w:r>
      <w:r w:rsidR="00A315B2" w:rsidRPr="001460F2">
        <w:t xml:space="preserve">, </w:t>
      </w:r>
      <w:r w:rsidR="00CB52DC" w:rsidRPr="001460F2">
        <w:t>(</w:t>
      </w:r>
      <w:r w:rsidR="0000436D" w:rsidRPr="001460F2">
        <w:t>4</w:t>
      </w:r>
      <w:r w:rsidR="00CB52DC" w:rsidRPr="001460F2">
        <w:t>)</w:t>
      </w:r>
      <w:r w:rsidR="00FD32A5" w:rsidRPr="001460F2">
        <w:t xml:space="preserve"> or </w:t>
      </w:r>
      <w:r w:rsidR="00CB52DC" w:rsidRPr="001460F2">
        <w:t>(</w:t>
      </w:r>
      <w:r w:rsidR="0000436D" w:rsidRPr="001460F2">
        <w:t>7</w:t>
      </w:r>
      <w:r w:rsidR="00CB52DC" w:rsidRPr="001460F2">
        <w:t>)</w:t>
      </w:r>
      <w:r w:rsidR="00A315B2" w:rsidRPr="001460F2">
        <w:t xml:space="preserve"> </w:t>
      </w:r>
      <w:r w:rsidR="00FD32A5" w:rsidRPr="001460F2">
        <w:t>i</w:t>
      </w:r>
      <w:r w:rsidRPr="001460F2">
        <w:t xml:space="preserve">f the CEO is satisfied that </w:t>
      </w:r>
      <w:r w:rsidR="00A8647C" w:rsidRPr="001460F2">
        <w:t>requiring a party to pay</w:t>
      </w:r>
      <w:r w:rsidRPr="001460F2">
        <w:t xml:space="preserve"> the charge would cause </w:t>
      </w:r>
      <w:r w:rsidR="00C2485E" w:rsidRPr="001460F2">
        <w:t>the</w:t>
      </w:r>
      <w:r w:rsidR="00075C96" w:rsidRPr="001460F2">
        <w:t xml:space="preserve"> </w:t>
      </w:r>
      <w:r w:rsidRPr="001460F2">
        <w:t xml:space="preserve">party to suffer financial hardship. </w:t>
      </w:r>
    </w:p>
    <w:p w:rsidR="00986CB2" w:rsidRPr="001460F2" w:rsidRDefault="00986CB2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 w:rsidRPr="001460F2">
        <w:br w:type="page"/>
      </w:r>
    </w:p>
    <w:p w:rsidR="003F6C38" w:rsidRPr="001460F2" w:rsidRDefault="00E81C27" w:rsidP="003F6C38">
      <w:pPr>
        <w:pStyle w:val="ActHead2"/>
      </w:pPr>
      <w:bookmarkStart w:id="26" w:name="_Toc33176306"/>
      <w:r w:rsidRPr="001460F2">
        <w:lastRenderedPageBreak/>
        <w:t xml:space="preserve">Part </w:t>
      </w:r>
      <w:r w:rsidR="00087A5D" w:rsidRPr="001460F2">
        <w:t>8</w:t>
      </w:r>
      <w:r w:rsidR="003F6C38" w:rsidRPr="001460F2">
        <w:t>—Secrecy</w:t>
      </w:r>
      <w:bookmarkEnd w:id="26"/>
    </w:p>
    <w:p w:rsidR="00F30A1A" w:rsidRPr="001460F2" w:rsidRDefault="00A04BBE" w:rsidP="007E1332">
      <w:pPr>
        <w:pStyle w:val="ActHead5"/>
        <w:rPr>
          <w:rFonts w:eastAsia="Calibri"/>
        </w:rPr>
      </w:pPr>
      <w:bookmarkStart w:id="27" w:name="_Toc33176307"/>
      <w:proofErr w:type="gramStart"/>
      <w:r w:rsidRPr="001460F2">
        <w:rPr>
          <w:rFonts w:eastAsia="Calibri"/>
        </w:rPr>
        <w:t>15</w:t>
      </w:r>
      <w:r w:rsidR="007E1332" w:rsidRPr="001460F2">
        <w:rPr>
          <w:rFonts w:eastAsia="Calibri"/>
        </w:rPr>
        <w:t xml:space="preserve">  Disclosure</w:t>
      </w:r>
      <w:proofErr w:type="gramEnd"/>
      <w:r w:rsidR="007E1332" w:rsidRPr="001460F2">
        <w:rPr>
          <w:rFonts w:eastAsia="Calibri"/>
        </w:rPr>
        <w:t xml:space="preserve"> or use of protected information</w:t>
      </w:r>
      <w:bookmarkEnd w:id="27"/>
    </w:p>
    <w:p w:rsidR="00D41076" w:rsidRPr="001460F2" w:rsidRDefault="00335AC3" w:rsidP="00CD172B">
      <w:pPr>
        <w:pStyle w:val="subsection"/>
        <w:numPr>
          <w:ilvl w:val="0"/>
          <w:numId w:val="5"/>
        </w:numPr>
        <w:rPr>
          <w:rFonts w:eastAsia="Calibri"/>
        </w:rPr>
      </w:pPr>
      <w:r w:rsidRPr="001460F2">
        <w:rPr>
          <w:rFonts w:eastAsia="Calibri"/>
        </w:rPr>
        <w:t>For the purposes of paragraph 72</w:t>
      </w:r>
      <w:r w:rsidR="007E1332" w:rsidRPr="001460F2">
        <w:rPr>
          <w:rFonts w:eastAsia="Calibri"/>
        </w:rPr>
        <w:t xml:space="preserve">(2)(d) of the Act, </w:t>
      </w:r>
      <w:r w:rsidRPr="001460F2">
        <w:rPr>
          <w:rFonts w:eastAsia="Calibri"/>
        </w:rPr>
        <w:t>subsection 72</w:t>
      </w:r>
      <w:r w:rsidR="002E6F84" w:rsidRPr="001460F2">
        <w:rPr>
          <w:rFonts w:eastAsia="Calibri"/>
        </w:rPr>
        <w:t>(1) of the Act does not apply in relati</w:t>
      </w:r>
      <w:r w:rsidRPr="001460F2">
        <w:rPr>
          <w:rFonts w:eastAsia="Calibri"/>
        </w:rPr>
        <w:t>on to a disclosure or use of pro</w:t>
      </w:r>
      <w:r w:rsidR="002E6F84" w:rsidRPr="001460F2">
        <w:rPr>
          <w:rFonts w:eastAsia="Calibri"/>
        </w:rPr>
        <w:t>tected information if</w:t>
      </w:r>
      <w:r w:rsidR="002F5EA7" w:rsidRPr="001460F2">
        <w:rPr>
          <w:rFonts w:eastAsia="Calibri"/>
        </w:rPr>
        <w:t xml:space="preserve"> the disclosure or use</w:t>
      </w:r>
      <w:r w:rsidR="00D41076" w:rsidRPr="001460F2">
        <w:rPr>
          <w:rFonts w:eastAsia="Calibri"/>
        </w:rPr>
        <w:t>:</w:t>
      </w:r>
    </w:p>
    <w:p w:rsidR="002F5EA7" w:rsidRPr="001460F2" w:rsidRDefault="002E6F84" w:rsidP="00CD172B">
      <w:pPr>
        <w:pStyle w:val="paragraph"/>
        <w:numPr>
          <w:ilvl w:val="0"/>
          <w:numId w:val="6"/>
        </w:numPr>
        <w:rPr>
          <w:rFonts w:eastAsia="Calibri"/>
        </w:rPr>
      </w:pPr>
      <w:r w:rsidRPr="001460F2">
        <w:rPr>
          <w:rFonts w:eastAsia="Calibri"/>
        </w:rPr>
        <w:t>is made by the CEO in circumstances</w:t>
      </w:r>
      <w:r w:rsidR="0070610E" w:rsidRPr="001460F2">
        <w:rPr>
          <w:rFonts w:eastAsia="Calibri"/>
        </w:rPr>
        <w:t xml:space="preserve"> </w:t>
      </w:r>
      <w:r w:rsidRPr="001460F2">
        <w:rPr>
          <w:rFonts w:eastAsia="Calibri"/>
        </w:rPr>
        <w:t>where the CEO considers it necessary to prevent or lessen a serious risk to the safety, health or well-being of a person</w:t>
      </w:r>
      <w:r w:rsidR="002F5EA7" w:rsidRPr="001460F2">
        <w:rPr>
          <w:rFonts w:eastAsia="Calibri"/>
        </w:rPr>
        <w:t>; or</w:t>
      </w:r>
    </w:p>
    <w:p w:rsidR="0060271A" w:rsidRPr="001460F2" w:rsidRDefault="002F5EA7" w:rsidP="00CD172B">
      <w:pPr>
        <w:pStyle w:val="paragraph"/>
        <w:numPr>
          <w:ilvl w:val="0"/>
          <w:numId w:val="6"/>
        </w:numPr>
        <w:rPr>
          <w:rFonts w:eastAsia="Calibri"/>
        </w:rPr>
      </w:pPr>
      <w:r w:rsidRPr="001460F2">
        <w:rPr>
          <w:rFonts w:eastAsia="Calibri"/>
        </w:rPr>
        <w:t xml:space="preserve">is of information about </w:t>
      </w:r>
      <w:r w:rsidR="001C20A5" w:rsidRPr="001460F2">
        <w:rPr>
          <w:rFonts w:eastAsia="Calibri"/>
        </w:rPr>
        <w:t>a determination of the Tribunal that a person has breached</w:t>
      </w:r>
      <w:r w:rsidRPr="001460F2">
        <w:rPr>
          <w:rFonts w:eastAsia="Calibri"/>
        </w:rPr>
        <w:t xml:space="preserve"> a disciplinary rule of a sporting body, where the disciplinary rule relates to the protection of children participating in that sport, or the safety or participants in that sport</w:t>
      </w:r>
      <w:r w:rsidR="0070610E" w:rsidRPr="001460F2">
        <w:rPr>
          <w:rFonts w:eastAsia="Calibri"/>
        </w:rPr>
        <w:t>.</w:t>
      </w:r>
    </w:p>
    <w:p w:rsidR="002F5EA7" w:rsidRPr="00EA5BE5" w:rsidRDefault="002F5EA7" w:rsidP="002F5EA7">
      <w:pPr>
        <w:pStyle w:val="ttExplainTemplate"/>
        <w:rPr>
          <w:b/>
          <w:color w:val="auto"/>
        </w:rPr>
      </w:pPr>
    </w:p>
    <w:p w:rsidR="002B48EF" w:rsidRPr="00EA5BE5" w:rsidRDefault="002B48EF" w:rsidP="002F5EA7">
      <w:pPr>
        <w:pStyle w:val="ttExplainTemplate"/>
        <w:rPr>
          <w:color w:val="auto"/>
        </w:rPr>
      </w:pPr>
    </w:p>
    <w:sectPr w:rsidR="002B48EF" w:rsidRPr="00EA5BE5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79" w:rsidRDefault="00736879" w:rsidP="00715914">
      <w:pPr>
        <w:spacing w:line="240" w:lineRule="auto"/>
      </w:pPr>
      <w:r>
        <w:separator/>
      </w:r>
    </w:p>
  </w:endnote>
  <w:endnote w:type="continuationSeparator" w:id="0">
    <w:p w:rsidR="00736879" w:rsidRDefault="0073687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E33C1C" w:rsidRDefault="00E3719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37198" w:rsidTr="004F1B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37198" w:rsidRDefault="00E37198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37198" w:rsidRPr="004E1307" w:rsidRDefault="00E37198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National Sports Tribunal Rule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37198" w:rsidRDefault="00E37198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E37198" w:rsidRPr="00ED79B6" w:rsidRDefault="00E3719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E33C1C" w:rsidRDefault="00E3719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37198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37198" w:rsidRDefault="00E3719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37198" w:rsidRDefault="00E37198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National Sports Tribunal Rule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37198" w:rsidRDefault="00E37198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37198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37198" w:rsidRDefault="00E37198" w:rsidP="00A369E3">
          <w:pPr>
            <w:rPr>
              <w:sz w:val="18"/>
            </w:rPr>
          </w:pPr>
        </w:p>
      </w:tc>
    </w:tr>
  </w:tbl>
  <w:p w:rsidR="00E37198" w:rsidRDefault="00E37198" w:rsidP="00472DBE">
    <w:pPr>
      <w:rPr>
        <w:i/>
        <w:sz w:val="18"/>
      </w:rPr>
    </w:pPr>
  </w:p>
  <w:p w:rsidR="00E37198" w:rsidRPr="00951E11" w:rsidRDefault="00E37198" w:rsidP="00951E11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4C1F36">
      <w:rPr>
        <w:sz w:val="16"/>
      </w:rPr>
      <w:t>36203046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E33C1C" w:rsidRDefault="00E37198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3719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37198" w:rsidRDefault="00E3719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37198" w:rsidRDefault="00E37198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37198" w:rsidRDefault="00E37198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E37198" w:rsidRDefault="00E37198" w:rsidP="007500C8">
    <w:pPr>
      <w:rPr>
        <w:i/>
        <w:sz w:val="18"/>
      </w:rPr>
    </w:pPr>
  </w:p>
  <w:p w:rsidR="00E37198" w:rsidRPr="00951E11" w:rsidRDefault="00E37198" w:rsidP="00951E11">
    <w:pPr>
      <w:pStyle w:val="Footer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2B0EA5" w:rsidRDefault="00E37198" w:rsidP="00A95E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37198" w:rsidTr="00A95E36">
      <w:tc>
        <w:tcPr>
          <w:tcW w:w="365" w:type="pct"/>
        </w:tcPr>
        <w:p w:rsidR="00E37198" w:rsidRDefault="00E37198" w:rsidP="00A95E3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37198" w:rsidRDefault="00E37198" w:rsidP="00A95E3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National Sports Tribunal Rule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37198" w:rsidRDefault="00E37198" w:rsidP="00A95E36">
          <w:pPr>
            <w:spacing w:line="0" w:lineRule="atLeast"/>
            <w:jc w:val="right"/>
            <w:rPr>
              <w:sz w:val="18"/>
            </w:rPr>
          </w:pPr>
        </w:p>
      </w:tc>
    </w:tr>
    <w:tr w:rsidR="00E37198" w:rsidTr="00A95E36">
      <w:tc>
        <w:tcPr>
          <w:tcW w:w="5000" w:type="pct"/>
          <w:gridSpan w:val="3"/>
        </w:tcPr>
        <w:p w:rsidR="00E37198" w:rsidRDefault="00E37198" w:rsidP="00A95E36">
          <w:pPr>
            <w:jc w:val="right"/>
            <w:rPr>
              <w:sz w:val="18"/>
            </w:rPr>
          </w:pPr>
        </w:p>
      </w:tc>
    </w:tr>
  </w:tbl>
  <w:p w:rsidR="00E37198" w:rsidRPr="00ED79B6" w:rsidRDefault="00E37198" w:rsidP="00A95E3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CC1298" w:rsidRDefault="00E37198" w:rsidP="00A95E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C1298" w:rsidRPr="00CC1298" w:rsidTr="00A95E36">
      <w:tc>
        <w:tcPr>
          <w:tcW w:w="947" w:type="pct"/>
        </w:tcPr>
        <w:p w:rsidR="00E37198" w:rsidRPr="00CC1298" w:rsidRDefault="00E37198" w:rsidP="00A95E3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E37198" w:rsidRPr="00CC1298" w:rsidRDefault="00E37198" w:rsidP="00A95E36">
          <w:pPr>
            <w:spacing w:line="0" w:lineRule="atLeast"/>
            <w:jc w:val="center"/>
            <w:rPr>
              <w:sz w:val="18"/>
            </w:rPr>
          </w:pPr>
          <w:r w:rsidRPr="00CC1298">
            <w:rPr>
              <w:i/>
              <w:sz w:val="18"/>
            </w:rPr>
            <w:fldChar w:fldCharType="begin"/>
          </w:r>
          <w:r w:rsidRPr="00CC1298">
            <w:rPr>
              <w:i/>
              <w:sz w:val="18"/>
            </w:rPr>
            <w:instrText xml:space="preserve"> STYLEREF  ShortT </w:instrText>
          </w:r>
          <w:r w:rsidRPr="00CC1298">
            <w:rPr>
              <w:i/>
              <w:sz w:val="18"/>
            </w:rPr>
            <w:fldChar w:fldCharType="separate"/>
          </w:r>
          <w:r w:rsidR="00CC1298">
            <w:rPr>
              <w:i/>
              <w:noProof/>
              <w:sz w:val="18"/>
            </w:rPr>
            <w:t>National Sports Tribunal Rule 2020</w:t>
          </w:r>
          <w:r w:rsidRPr="00CC129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E37198" w:rsidRPr="00CC1298" w:rsidRDefault="00E37198" w:rsidP="00A95E36">
          <w:pPr>
            <w:spacing w:line="0" w:lineRule="atLeast"/>
            <w:jc w:val="right"/>
            <w:rPr>
              <w:sz w:val="18"/>
            </w:rPr>
          </w:pPr>
          <w:r w:rsidRPr="00CC1298">
            <w:rPr>
              <w:i/>
              <w:sz w:val="18"/>
            </w:rPr>
            <w:fldChar w:fldCharType="begin"/>
          </w:r>
          <w:r w:rsidRPr="00CC1298">
            <w:rPr>
              <w:i/>
              <w:sz w:val="18"/>
            </w:rPr>
            <w:instrText xml:space="preserve"> PAGE </w:instrText>
          </w:r>
          <w:r w:rsidRPr="00CC1298">
            <w:rPr>
              <w:i/>
              <w:sz w:val="18"/>
            </w:rPr>
            <w:fldChar w:fldCharType="separate"/>
          </w:r>
          <w:r w:rsidR="00CC1298">
            <w:rPr>
              <w:i/>
              <w:noProof/>
              <w:sz w:val="18"/>
            </w:rPr>
            <w:t>i</w:t>
          </w:r>
          <w:r w:rsidRPr="00CC1298">
            <w:rPr>
              <w:i/>
              <w:sz w:val="18"/>
            </w:rPr>
            <w:fldChar w:fldCharType="end"/>
          </w:r>
        </w:p>
      </w:tc>
    </w:tr>
  </w:tbl>
  <w:p w:rsidR="00E37198" w:rsidRPr="00CC1298" w:rsidRDefault="00E37198" w:rsidP="001B269E">
    <w:pPr>
      <w:tabs>
        <w:tab w:val="center" w:pos="3969"/>
        <w:tab w:val="right" w:pos="9356"/>
      </w:tabs>
      <w:jc w:val="both"/>
      <w:rPr>
        <w:b/>
        <w:sz w:val="32"/>
        <w:szCs w:val="32"/>
      </w:rPr>
    </w:pPr>
    <w:r w:rsidRPr="00CC1298">
      <w:rPr>
        <w:b/>
        <w:sz w:val="32"/>
        <w:szCs w:val="32"/>
      </w:rPr>
      <w:fldChar w:fldCharType="begin"/>
    </w:r>
    <w:r w:rsidRPr="00CC1298">
      <w:rPr>
        <w:b/>
        <w:sz w:val="32"/>
        <w:szCs w:val="32"/>
      </w:rPr>
      <w:instrText xml:space="preserve"> IF  </w:instrText>
    </w:r>
    <w:r w:rsidRPr="00CC1298">
      <w:rPr>
        <w:b/>
        <w:sz w:val="32"/>
        <w:szCs w:val="32"/>
      </w:rPr>
      <w:fldChar w:fldCharType="begin"/>
    </w:r>
    <w:r w:rsidRPr="00CC1298">
      <w:rPr>
        <w:b/>
        <w:sz w:val="32"/>
        <w:szCs w:val="32"/>
      </w:rPr>
      <w:instrText xml:space="preserve"> STYLEREF  "tt_Draft_strip" </w:instrText>
    </w:r>
    <w:r w:rsidRPr="00CC1298">
      <w:rPr>
        <w:b/>
        <w:sz w:val="32"/>
        <w:szCs w:val="32"/>
      </w:rPr>
      <w:fldChar w:fldCharType="separate"/>
    </w:r>
    <w:r w:rsidR="00CC1298">
      <w:rPr>
        <w:bCs/>
        <w:noProof/>
        <w:sz w:val="32"/>
        <w:szCs w:val="32"/>
        <w:lang w:val="en-US"/>
      </w:rPr>
      <w:instrText>Error! No text of specified style in document.</w:instrText>
    </w:r>
    <w:r w:rsidRPr="00CC1298">
      <w:rPr>
        <w:b/>
        <w:noProof/>
        <w:sz w:val="32"/>
        <w:szCs w:val="32"/>
      </w:rPr>
      <w:fldChar w:fldCharType="end"/>
    </w:r>
    <w:r w:rsidRPr="00CC1298">
      <w:rPr>
        <w:b/>
        <w:sz w:val="32"/>
        <w:szCs w:val="32"/>
      </w:rPr>
      <w:instrText xml:space="preserve">&lt;&gt; Error* </w:instrText>
    </w:r>
    <w:r w:rsidRPr="00CC1298">
      <w:rPr>
        <w:b/>
        <w:sz w:val="32"/>
        <w:szCs w:val="32"/>
      </w:rPr>
      <w:fldChar w:fldCharType="begin"/>
    </w:r>
    <w:r w:rsidRPr="00CC1298">
      <w:rPr>
        <w:b/>
        <w:sz w:val="32"/>
        <w:szCs w:val="32"/>
      </w:rPr>
      <w:instrText xml:space="preserve"> STYLEREF  "tt_Draft_strip"  \* MERGEFORMAT </w:instrText>
    </w:r>
    <w:r w:rsidRPr="00CC1298">
      <w:rPr>
        <w:b/>
        <w:sz w:val="32"/>
        <w:szCs w:val="32"/>
      </w:rPr>
      <w:fldChar w:fldCharType="separate"/>
    </w:r>
    <w:r w:rsidR="00E760E6" w:rsidRPr="00CC1298">
      <w:rPr>
        <w:b/>
        <w:noProof/>
        <w:sz w:val="32"/>
        <w:szCs w:val="32"/>
      </w:rPr>
      <w:instrText>Draft 14</w:instrText>
    </w:r>
    <w:r w:rsidR="00E760E6" w:rsidRPr="00CC1298">
      <w:rPr>
        <w:b/>
        <w:noProof/>
        <w:sz w:val="32"/>
        <w:szCs w:val="32"/>
      </w:rPr>
      <w:tab/>
    </w:r>
    <w:r w:rsidR="00E760E6" w:rsidRPr="00CC1298">
      <w:rPr>
        <w:b/>
        <w:noProof/>
        <w:sz w:val="32"/>
        <w:szCs w:val="32"/>
      </w:rPr>
      <w:tab/>
      <w:instrText>21 February 2020</w:instrText>
    </w:r>
    <w:r w:rsidRPr="00CC1298">
      <w:rPr>
        <w:b/>
        <w:noProof/>
        <w:sz w:val="32"/>
        <w:szCs w:val="32"/>
      </w:rPr>
      <w:fldChar w:fldCharType="end"/>
    </w:r>
    <w:r w:rsidRPr="00CC1298">
      <w:rPr>
        <w:b/>
        <w:sz w:val="32"/>
        <w:szCs w:val="32"/>
      </w:rPr>
      <w:instrText xml:space="preserve"> ""  </w:instrText>
    </w:r>
    <w:r w:rsidRPr="00CC1298">
      <w:rPr>
        <w:b/>
        <w:sz w:val="32"/>
        <w:szCs w:val="32"/>
      </w:rPr>
      <w:fldChar w:fldCharType="end"/>
    </w:r>
  </w:p>
  <w:p w:rsidR="00E37198" w:rsidRPr="00CC1298" w:rsidRDefault="00E37198" w:rsidP="00951E11">
    <w:pPr>
      <w:pStyle w:val="Footer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2B0EA5" w:rsidRDefault="00E37198" w:rsidP="00A95E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37198" w:rsidTr="00A95E36">
      <w:tc>
        <w:tcPr>
          <w:tcW w:w="365" w:type="pct"/>
        </w:tcPr>
        <w:p w:rsidR="00E37198" w:rsidRDefault="00E37198" w:rsidP="00A95E3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37198" w:rsidRDefault="00E37198" w:rsidP="00A95E3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National Sports Tribunal Rule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37198" w:rsidRDefault="00E37198" w:rsidP="00A95E36">
          <w:pPr>
            <w:spacing w:line="0" w:lineRule="atLeast"/>
            <w:jc w:val="right"/>
            <w:rPr>
              <w:sz w:val="18"/>
            </w:rPr>
          </w:pPr>
        </w:p>
      </w:tc>
    </w:tr>
    <w:tr w:rsidR="00E37198" w:rsidTr="00A95E36">
      <w:tc>
        <w:tcPr>
          <w:tcW w:w="5000" w:type="pct"/>
          <w:gridSpan w:val="3"/>
        </w:tcPr>
        <w:p w:rsidR="00E37198" w:rsidRDefault="00E37198" w:rsidP="00A95E36">
          <w:pPr>
            <w:jc w:val="right"/>
            <w:rPr>
              <w:sz w:val="18"/>
            </w:rPr>
          </w:pPr>
        </w:p>
      </w:tc>
    </w:tr>
  </w:tbl>
  <w:p w:rsidR="00E37198" w:rsidRPr="00ED79B6" w:rsidRDefault="00E37198" w:rsidP="00A95E3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1460F2" w:rsidRDefault="00E37198" w:rsidP="00A95E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460F2" w:rsidRPr="001460F2" w:rsidTr="00A95E36">
      <w:tc>
        <w:tcPr>
          <w:tcW w:w="947" w:type="pct"/>
        </w:tcPr>
        <w:p w:rsidR="00E37198" w:rsidRPr="001460F2" w:rsidRDefault="00E37198" w:rsidP="00A95E3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E37198" w:rsidRPr="001460F2" w:rsidRDefault="00E37198" w:rsidP="00A95E36">
          <w:pPr>
            <w:spacing w:line="0" w:lineRule="atLeast"/>
            <w:jc w:val="center"/>
            <w:rPr>
              <w:sz w:val="18"/>
            </w:rPr>
          </w:pPr>
          <w:r w:rsidRPr="001460F2">
            <w:rPr>
              <w:i/>
              <w:sz w:val="18"/>
            </w:rPr>
            <w:fldChar w:fldCharType="begin"/>
          </w:r>
          <w:r w:rsidRPr="001460F2">
            <w:rPr>
              <w:i/>
              <w:sz w:val="18"/>
            </w:rPr>
            <w:instrText xml:space="preserve"> STYLEREF  ShortT </w:instrText>
          </w:r>
          <w:r w:rsidRPr="001460F2">
            <w:rPr>
              <w:i/>
              <w:sz w:val="18"/>
            </w:rPr>
            <w:fldChar w:fldCharType="separate"/>
          </w:r>
          <w:r w:rsidR="00CC1298">
            <w:rPr>
              <w:i/>
              <w:noProof/>
              <w:sz w:val="18"/>
            </w:rPr>
            <w:t>National Sports Tribunal Rule 2020</w:t>
          </w:r>
          <w:r w:rsidRPr="001460F2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E37198" w:rsidRPr="001460F2" w:rsidRDefault="00E37198" w:rsidP="00A95E36">
          <w:pPr>
            <w:spacing w:line="0" w:lineRule="atLeast"/>
            <w:jc w:val="right"/>
            <w:rPr>
              <w:sz w:val="18"/>
            </w:rPr>
          </w:pPr>
          <w:r w:rsidRPr="001460F2">
            <w:rPr>
              <w:i/>
              <w:sz w:val="18"/>
            </w:rPr>
            <w:fldChar w:fldCharType="begin"/>
          </w:r>
          <w:r w:rsidRPr="001460F2">
            <w:rPr>
              <w:i/>
              <w:sz w:val="18"/>
            </w:rPr>
            <w:instrText xml:space="preserve"> PAGE </w:instrText>
          </w:r>
          <w:r w:rsidRPr="001460F2">
            <w:rPr>
              <w:i/>
              <w:sz w:val="18"/>
            </w:rPr>
            <w:fldChar w:fldCharType="separate"/>
          </w:r>
          <w:r w:rsidR="00CC1298">
            <w:rPr>
              <w:i/>
              <w:noProof/>
              <w:sz w:val="18"/>
            </w:rPr>
            <w:t>2</w:t>
          </w:r>
          <w:r w:rsidRPr="001460F2">
            <w:rPr>
              <w:i/>
              <w:sz w:val="18"/>
            </w:rPr>
            <w:fldChar w:fldCharType="end"/>
          </w:r>
        </w:p>
      </w:tc>
    </w:tr>
  </w:tbl>
  <w:p w:rsidR="00E37198" w:rsidRPr="001460F2" w:rsidRDefault="00E37198" w:rsidP="00D04705">
    <w:pPr>
      <w:tabs>
        <w:tab w:val="center" w:pos="3969"/>
        <w:tab w:val="right" w:pos="9356"/>
      </w:tabs>
      <w:jc w:val="both"/>
      <w:rPr>
        <w:b/>
        <w:sz w:val="32"/>
        <w:szCs w:val="32"/>
      </w:rPr>
    </w:pPr>
    <w:r w:rsidRPr="001460F2">
      <w:rPr>
        <w:b/>
        <w:sz w:val="32"/>
        <w:szCs w:val="32"/>
      </w:rPr>
      <w:fldChar w:fldCharType="begin"/>
    </w:r>
    <w:r w:rsidRPr="001460F2">
      <w:rPr>
        <w:b/>
        <w:sz w:val="32"/>
        <w:szCs w:val="32"/>
      </w:rPr>
      <w:instrText xml:space="preserve"> IF  </w:instrText>
    </w:r>
    <w:r w:rsidRPr="001460F2">
      <w:rPr>
        <w:b/>
        <w:sz w:val="32"/>
        <w:szCs w:val="32"/>
      </w:rPr>
      <w:fldChar w:fldCharType="begin"/>
    </w:r>
    <w:r w:rsidRPr="001460F2">
      <w:rPr>
        <w:b/>
        <w:sz w:val="32"/>
        <w:szCs w:val="32"/>
      </w:rPr>
      <w:instrText xml:space="preserve"> STYLEREF  "tt_Draft_strip" </w:instrText>
    </w:r>
    <w:r w:rsidRPr="001460F2">
      <w:rPr>
        <w:b/>
        <w:sz w:val="32"/>
        <w:szCs w:val="32"/>
      </w:rPr>
      <w:fldChar w:fldCharType="separate"/>
    </w:r>
    <w:r w:rsidR="00CC1298">
      <w:rPr>
        <w:bCs/>
        <w:noProof/>
        <w:sz w:val="32"/>
        <w:szCs w:val="32"/>
        <w:lang w:val="en-US"/>
      </w:rPr>
      <w:instrText>Error! No text of specified style in document.</w:instrText>
    </w:r>
    <w:r w:rsidRPr="001460F2">
      <w:rPr>
        <w:b/>
        <w:noProof/>
        <w:sz w:val="32"/>
        <w:szCs w:val="32"/>
      </w:rPr>
      <w:fldChar w:fldCharType="end"/>
    </w:r>
    <w:r w:rsidRPr="001460F2">
      <w:rPr>
        <w:b/>
        <w:sz w:val="32"/>
        <w:szCs w:val="32"/>
      </w:rPr>
      <w:instrText xml:space="preserve">&lt;&gt; Error* </w:instrText>
    </w:r>
    <w:r w:rsidRPr="001460F2">
      <w:rPr>
        <w:b/>
        <w:sz w:val="32"/>
        <w:szCs w:val="32"/>
      </w:rPr>
      <w:fldChar w:fldCharType="begin"/>
    </w:r>
    <w:r w:rsidRPr="001460F2">
      <w:rPr>
        <w:b/>
        <w:sz w:val="32"/>
        <w:szCs w:val="32"/>
      </w:rPr>
      <w:instrText xml:space="preserve"> STYLEREF  "tt_Draft_strip"  \* MERGEFORMAT </w:instrText>
    </w:r>
    <w:r w:rsidRPr="001460F2">
      <w:rPr>
        <w:b/>
        <w:sz w:val="32"/>
        <w:szCs w:val="32"/>
      </w:rPr>
      <w:fldChar w:fldCharType="separate"/>
    </w:r>
    <w:r w:rsidR="00E760E6" w:rsidRPr="001460F2">
      <w:rPr>
        <w:b/>
        <w:noProof/>
        <w:sz w:val="32"/>
        <w:szCs w:val="32"/>
      </w:rPr>
      <w:instrText>Draft 14</w:instrText>
    </w:r>
    <w:r w:rsidR="00E760E6" w:rsidRPr="001460F2">
      <w:rPr>
        <w:b/>
        <w:noProof/>
        <w:sz w:val="32"/>
        <w:szCs w:val="32"/>
      </w:rPr>
      <w:tab/>
    </w:r>
    <w:r w:rsidR="00E760E6" w:rsidRPr="001460F2">
      <w:rPr>
        <w:b/>
        <w:noProof/>
        <w:sz w:val="32"/>
        <w:szCs w:val="32"/>
      </w:rPr>
      <w:tab/>
      <w:instrText>21 February 2020</w:instrText>
    </w:r>
    <w:r w:rsidRPr="001460F2">
      <w:rPr>
        <w:b/>
        <w:noProof/>
        <w:sz w:val="32"/>
        <w:szCs w:val="32"/>
      </w:rPr>
      <w:fldChar w:fldCharType="end"/>
    </w:r>
    <w:r w:rsidRPr="001460F2">
      <w:rPr>
        <w:b/>
        <w:sz w:val="32"/>
        <w:szCs w:val="32"/>
      </w:rPr>
      <w:instrText xml:space="preserve"> ""  </w:instrText>
    </w:r>
    <w:r w:rsidRPr="001460F2">
      <w:rPr>
        <w:b/>
        <w:sz w:val="32"/>
        <w:szCs w:val="32"/>
      </w:rPr>
      <w:fldChar w:fldCharType="end"/>
    </w:r>
  </w:p>
  <w:p w:rsidR="00E37198" w:rsidRPr="001460F2" w:rsidRDefault="00E37198" w:rsidP="00951E1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79" w:rsidRDefault="00736879" w:rsidP="00715914">
      <w:pPr>
        <w:spacing w:line="240" w:lineRule="auto"/>
      </w:pPr>
      <w:r>
        <w:separator/>
      </w:r>
    </w:p>
  </w:footnote>
  <w:footnote w:type="continuationSeparator" w:id="0">
    <w:p w:rsidR="00736879" w:rsidRDefault="0073687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5F1388" w:rsidRDefault="00E37198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5F1388" w:rsidRDefault="00E3719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ED79B6" w:rsidRDefault="00E37198" w:rsidP="00A95E36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ED79B6" w:rsidRDefault="00E37198" w:rsidP="00A95E36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ED79B6" w:rsidRDefault="00E37198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Default="00E37198" w:rsidP="00715914">
    <w:pPr>
      <w:rPr>
        <w:sz w:val="20"/>
      </w:rPr>
    </w:pPr>
  </w:p>
  <w:p w:rsidR="00E37198" w:rsidRDefault="00E37198" w:rsidP="00715914">
    <w:pPr>
      <w:rPr>
        <w:sz w:val="20"/>
      </w:rPr>
    </w:pPr>
  </w:p>
  <w:p w:rsidR="00E37198" w:rsidRPr="007A1328" w:rsidRDefault="00E37198" w:rsidP="00715914">
    <w:pPr>
      <w:rPr>
        <w:sz w:val="20"/>
      </w:rPr>
    </w:pPr>
  </w:p>
  <w:p w:rsidR="00E37198" w:rsidRPr="007A1328" w:rsidRDefault="00E37198" w:rsidP="00715914">
    <w:pPr>
      <w:rPr>
        <w:b/>
        <w:sz w:val="24"/>
      </w:rPr>
    </w:pPr>
  </w:p>
  <w:p w:rsidR="00E37198" w:rsidRPr="007A1328" w:rsidRDefault="00E37198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198" w:rsidRPr="007A1328" w:rsidRDefault="00E37198" w:rsidP="00715914">
    <w:pPr>
      <w:jc w:val="right"/>
      <w:rPr>
        <w:sz w:val="20"/>
      </w:rPr>
    </w:pPr>
  </w:p>
  <w:p w:rsidR="00E37198" w:rsidRPr="007A1328" w:rsidRDefault="00E37198" w:rsidP="00715914">
    <w:pPr>
      <w:jc w:val="right"/>
      <w:rPr>
        <w:sz w:val="20"/>
      </w:rPr>
    </w:pPr>
  </w:p>
  <w:p w:rsidR="00E37198" w:rsidRPr="007A1328" w:rsidRDefault="00E37198" w:rsidP="00715914">
    <w:pPr>
      <w:jc w:val="right"/>
      <w:rPr>
        <w:b/>
        <w:sz w:val="24"/>
      </w:rPr>
    </w:pPr>
  </w:p>
  <w:p w:rsidR="00E37198" w:rsidRPr="007A1328" w:rsidRDefault="00E37198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00225758"/>
    <w:multiLevelType w:val="hybridMultilevel"/>
    <w:tmpl w:val="D6E24954"/>
    <w:lvl w:ilvl="0" w:tplc="E5BAD180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3016DFD"/>
    <w:multiLevelType w:val="hybridMultilevel"/>
    <w:tmpl w:val="818E8A94"/>
    <w:lvl w:ilvl="0" w:tplc="159A1E4E">
      <w:start w:val="2"/>
      <w:numFmt w:val="lowerLetter"/>
      <w:lvlText w:val="(%1)"/>
      <w:lvlJc w:val="left"/>
      <w:pPr>
        <w:ind w:left="165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C00E0"/>
    <w:multiLevelType w:val="hybridMultilevel"/>
    <w:tmpl w:val="45E4B2FC"/>
    <w:lvl w:ilvl="0" w:tplc="87A2EC78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10CD30B1"/>
    <w:multiLevelType w:val="hybridMultilevel"/>
    <w:tmpl w:val="45E4B2FC"/>
    <w:lvl w:ilvl="0" w:tplc="87A2EC78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13D2134B"/>
    <w:multiLevelType w:val="hybridMultilevel"/>
    <w:tmpl w:val="62467EDE"/>
    <w:lvl w:ilvl="0" w:tplc="3A123D20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CD379E"/>
    <w:multiLevelType w:val="hybridMultilevel"/>
    <w:tmpl w:val="4D5C2EA6"/>
    <w:lvl w:ilvl="0" w:tplc="B9DEF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B2033"/>
    <w:multiLevelType w:val="hybridMultilevel"/>
    <w:tmpl w:val="15C8F318"/>
    <w:lvl w:ilvl="0" w:tplc="4C5A7B44">
      <w:start w:val="61"/>
      <w:numFmt w:val="lowerLetter"/>
      <w:lvlText w:val="(%1)"/>
      <w:lvlJc w:val="left"/>
      <w:pPr>
        <w:ind w:left="2353" w:hanging="3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15EC3"/>
    <w:multiLevelType w:val="hybridMultilevel"/>
    <w:tmpl w:val="2E9C9D8A"/>
    <w:lvl w:ilvl="0" w:tplc="6144069E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200E7295"/>
    <w:multiLevelType w:val="hybridMultilevel"/>
    <w:tmpl w:val="FC9EB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8EE"/>
    <w:multiLevelType w:val="hybridMultilevel"/>
    <w:tmpl w:val="45E4B2FC"/>
    <w:lvl w:ilvl="0" w:tplc="87A2EC78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2DE15651"/>
    <w:multiLevelType w:val="hybridMultilevel"/>
    <w:tmpl w:val="74C40A94"/>
    <w:lvl w:ilvl="0" w:tplc="CE423A92">
      <w:start w:val="35"/>
      <w:numFmt w:val="lowerLetter"/>
      <w:lvlText w:val="(%1)"/>
      <w:lvlJc w:val="left"/>
      <w:pPr>
        <w:ind w:left="2353" w:hanging="3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53B5A"/>
    <w:multiLevelType w:val="hybridMultilevel"/>
    <w:tmpl w:val="FE3E54E0"/>
    <w:lvl w:ilvl="0" w:tplc="AE6CFF3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A2F4A8A"/>
    <w:multiLevelType w:val="hybridMultilevel"/>
    <w:tmpl w:val="D6E24954"/>
    <w:lvl w:ilvl="0" w:tplc="E5BAD180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41BF7000"/>
    <w:multiLevelType w:val="hybridMultilevel"/>
    <w:tmpl w:val="D088969A"/>
    <w:lvl w:ilvl="0" w:tplc="D234BFB4">
      <w:start w:val="1"/>
      <w:numFmt w:val="lowerLetter"/>
      <w:lvlText w:val="(%1)"/>
      <w:lvlJc w:val="left"/>
      <w:pPr>
        <w:ind w:left="2353" w:hanging="36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468F19D2"/>
    <w:multiLevelType w:val="hybridMultilevel"/>
    <w:tmpl w:val="A9F6E8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6DB08DF"/>
    <w:multiLevelType w:val="hybridMultilevel"/>
    <w:tmpl w:val="45E4B2FC"/>
    <w:lvl w:ilvl="0" w:tplc="87A2EC78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48191832"/>
    <w:multiLevelType w:val="hybridMultilevel"/>
    <w:tmpl w:val="E2BCDBE2"/>
    <w:lvl w:ilvl="0" w:tplc="8D7EA634">
      <w:start w:val="9"/>
      <w:numFmt w:val="lowerLetter"/>
      <w:lvlText w:val="(%1)"/>
      <w:lvlJc w:val="left"/>
      <w:pPr>
        <w:ind w:left="2353" w:hanging="3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822E7"/>
    <w:multiLevelType w:val="hybridMultilevel"/>
    <w:tmpl w:val="81B6B82A"/>
    <w:lvl w:ilvl="0" w:tplc="0ACEC31C">
      <w:start w:val="5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41A3C"/>
    <w:multiLevelType w:val="hybridMultilevel"/>
    <w:tmpl w:val="2E9C9D8A"/>
    <w:lvl w:ilvl="0" w:tplc="6144069E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 w15:restartNumberingAfterBreak="0">
    <w:nsid w:val="54E63BD2"/>
    <w:multiLevelType w:val="hybridMultilevel"/>
    <w:tmpl w:val="703E9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03B47"/>
    <w:multiLevelType w:val="hybridMultilevel"/>
    <w:tmpl w:val="45E4B2FC"/>
    <w:lvl w:ilvl="0" w:tplc="87A2EC78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 w15:restartNumberingAfterBreak="0">
    <w:nsid w:val="668D6ED2"/>
    <w:multiLevelType w:val="hybridMultilevel"/>
    <w:tmpl w:val="45E4B2FC"/>
    <w:lvl w:ilvl="0" w:tplc="87A2EC78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695B08AF"/>
    <w:multiLevelType w:val="hybridMultilevel"/>
    <w:tmpl w:val="2E9C9D8A"/>
    <w:lvl w:ilvl="0" w:tplc="6144069E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7B58413B"/>
    <w:multiLevelType w:val="hybridMultilevel"/>
    <w:tmpl w:val="43F2F4A0"/>
    <w:lvl w:ilvl="0" w:tplc="4BE63D20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2221A1"/>
    <w:multiLevelType w:val="hybridMultilevel"/>
    <w:tmpl w:val="2E9C9D8A"/>
    <w:lvl w:ilvl="0" w:tplc="6144069E">
      <w:start w:val="1"/>
      <w:numFmt w:val="lowerLetter"/>
      <w:lvlText w:val="(%1)"/>
      <w:lvlJc w:val="left"/>
      <w:pPr>
        <w:ind w:left="1650" w:hanging="360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16"/>
  </w:num>
  <w:num w:numId="3">
    <w:abstractNumId w:val="23"/>
  </w:num>
  <w:num w:numId="4">
    <w:abstractNumId w:val="3"/>
  </w:num>
  <w:num w:numId="5">
    <w:abstractNumId w:val="14"/>
  </w:num>
  <w:num w:numId="6">
    <w:abstractNumId w:val="6"/>
  </w:num>
  <w:num w:numId="7">
    <w:abstractNumId w:val="11"/>
  </w:num>
  <w:num w:numId="8">
    <w:abstractNumId w:val="18"/>
  </w:num>
  <w:num w:numId="9">
    <w:abstractNumId w:val="24"/>
  </w:num>
  <w:num w:numId="10">
    <w:abstractNumId w:val="4"/>
  </w:num>
  <w:num w:numId="11">
    <w:abstractNumId w:val="21"/>
  </w:num>
  <w:num w:numId="12">
    <w:abstractNumId w:val="5"/>
  </w:num>
  <w:num w:numId="13">
    <w:abstractNumId w:val="17"/>
  </w:num>
  <w:num w:numId="14">
    <w:abstractNumId w:val="12"/>
  </w:num>
  <w:num w:numId="15">
    <w:abstractNumId w:val="22"/>
  </w:num>
  <w:num w:numId="16">
    <w:abstractNumId w:val="8"/>
  </w:num>
  <w:num w:numId="17">
    <w:abstractNumId w:val="26"/>
  </w:num>
  <w:num w:numId="18">
    <w:abstractNumId w:val="19"/>
  </w:num>
  <w:num w:numId="19">
    <w:abstractNumId w:val="13"/>
  </w:num>
  <w:num w:numId="20">
    <w:abstractNumId w:val="9"/>
  </w:num>
  <w:num w:numId="21">
    <w:abstractNumId w:val="2"/>
  </w:num>
  <w:num w:numId="22">
    <w:abstractNumId w:val="27"/>
  </w:num>
  <w:num w:numId="23">
    <w:abstractNumId w:val="10"/>
  </w:num>
  <w:num w:numId="24">
    <w:abstractNumId w:val="25"/>
  </w:num>
  <w:num w:numId="25">
    <w:abstractNumId w:val="20"/>
  </w:num>
  <w:num w:numId="2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11"/>
    <w:rsid w:val="00004174"/>
    <w:rsid w:val="0000436D"/>
    <w:rsid w:val="00004470"/>
    <w:rsid w:val="00010733"/>
    <w:rsid w:val="00011093"/>
    <w:rsid w:val="000112F4"/>
    <w:rsid w:val="00011FA0"/>
    <w:rsid w:val="000136AF"/>
    <w:rsid w:val="000157C8"/>
    <w:rsid w:val="00020682"/>
    <w:rsid w:val="00023117"/>
    <w:rsid w:val="000258B1"/>
    <w:rsid w:val="00027666"/>
    <w:rsid w:val="00040A89"/>
    <w:rsid w:val="00041D9A"/>
    <w:rsid w:val="00042899"/>
    <w:rsid w:val="00043120"/>
    <w:rsid w:val="000437C1"/>
    <w:rsid w:val="0004455A"/>
    <w:rsid w:val="0005365D"/>
    <w:rsid w:val="00054F10"/>
    <w:rsid w:val="00056495"/>
    <w:rsid w:val="00057A00"/>
    <w:rsid w:val="000614BF"/>
    <w:rsid w:val="00064A91"/>
    <w:rsid w:val="000661DE"/>
    <w:rsid w:val="0006640D"/>
    <w:rsid w:val="00066B37"/>
    <w:rsid w:val="00066DF1"/>
    <w:rsid w:val="0006709C"/>
    <w:rsid w:val="00074376"/>
    <w:rsid w:val="00075C67"/>
    <w:rsid w:val="00075C96"/>
    <w:rsid w:val="000763AC"/>
    <w:rsid w:val="00081BD3"/>
    <w:rsid w:val="00083279"/>
    <w:rsid w:val="00084582"/>
    <w:rsid w:val="00087A5D"/>
    <w:rsid w:val="00090EF0"/>
    <w:rsid w:val="00092B7F"/>
    <w:rsid w:val="000978F5"/>
    <w:rsid w:val="000A01DC"/>
    <w:rsid w:val="000A24F5"/>
    <w:rsid w:val="000A4ECB"/>
    <w:rsid w:val="000B15CD"/>
    <w:rsid w:val="000B2B18"/>
    <w:rsid w:val="000B35EB"/>
    <w:rsid w:val="000C35FD"/>
    <w:rsid w:val="000C7606"/>
    <w:rsid w:val="000D05EF"/>
    <w:rsid w:val="000D0888"/>
    <w:rsid w:val="000D2708"/>
    <w:rsid w:val="000D3661"/>
    <w:rsid w:val="000D5584"/>
    <w:rsid w:val="000E16F1"/>
    <w:rsid w:val="000E2261"/>
    <w:rsid w:val="000E3B93"/>
    <w:rsid w:val="000E4A93"/>
    <w:rsid w:val="000E65C5"/>
    <w:rsid w:val="000E6DCF"/>
    <w:rsid w:val="000E76B9"/>
    <w:rsid w:val="000E78B7"/>
    <w:rsid w:val="000F1BB1"/>
    <w:rsid w:val="000F21C1"/>
    <w:rsid w:val="000F266F"/>
    <w:rsid w:val="000F338B"/>
    <w:rsid w:val="000F65AC"/>
    <w:rsid w:val="000F66D0"/>
    <w:rsid w:val="000F7AEE"/>
    <w:rsid w:val="0010745C"/>
    <w:rsid w:val="00107565"/>
    <w:rsid w:val="001075DD"/>
    <w:rsid w:val="001116B4"/>
    <w:rsid w:val="00111B3D"/>
    <w:rsid w:val="001130B2"/>
    <w:rsid w:val="001179C2"/>
    <w:rsid w:val="00123939"/>
    <w:rsid w:val="00127953"/>
    <w:rsid w:val="00127CD6"/>
    <w:rsid w:val="00130C87"/>
    <w:rsid w:val="00132CEB"/>
    <w:rsid w:val="001339B0"/>
    <w:rsid w:val="001348F6"/>
    <w:rsid w:val="00142B62"/>
    <w:rsid w:val="00142BD6"/>
    <w:rsid w:val="001441B7"/>
    <w:rsid w:val="001460F2"/>
    <w:rsid w:val="001516CB"/>
    <w:rsid w:val="00151D80"/>
    <w:rsid w:val="00152336"/>
    <w:rsid w:val="00153FD2"/>
    <w:rsid w:val="00157273"/>
    <w:rsid w:val="00157A54"/>
    <w:rsid w:val="00157B8B"/>
    <w:rsid w:val="0016382D"/>
    <w:rsid w:val="0016498C"/>
    <w:rsid w:val="00165A88"/>
    <w:rsid w:val="00166C2F"/>
    <w:rsid w:val="00167C6A"/>
    <w:rsid w:val="00174914"/>
    <w:rsid w:val="00177156"/>
    <w:rsid w:val="001809D7"/>
    <w:rsid w:val="001837C0"/>
    <w:rsid w:val="001853B5"/>
    <w:rsid w:val="001923C3"/>
    <w:rsid w:val="001939E1"/>
    <w:rsid w:val="00194C3E"/>
    <w:rsid w:val="00195382"/>
    <w:rsid w:val="001A20D6"/>
    <w:rsid w:val="001A363D"/>
    <w:rsid w:val="001A4F2C"/>
    <w:rsid w:val="001A54AD"/>
    <w:rsid w:val="001A76C0"/>
    <w:rsid w:val="001A7CD8"/>
    <w:rsid w:val="001B269E"/>
    <w:rsid w:val="001B2CB6"/>
    <w:rsid w:val="001B3542"/>
    <w:rsid w:val="001B5D49"/>
    <w:rsid w:val="001C15A4"/>
    <w:rsid w:val="001C1621"/>
    <w:rsid w:val="001C20A5"/>
    <w:rsid w:val="001C2C82"/>
    <w:rsid w:val="001C61C5"/>
    <w:rsid w:val="001C69C4"/>
    <w:rsid w:val="001C7BCF"/>
    <w:rsid w:val="001C7BD1"/>
    <w:rsid w:val="001D0A72"/>
    <w:rsid w:val="001D37EF"/>
    <w:rsid w:val="001D38B8"/>
    <w:rsid w:val="001D5707"/>
    <w:rsid w:val="001E2D43"/>
    <w:rsid w:val="001E3271"/>
    <w:rsid w:val="001E3590"/>
    <w:rsid w:val="001E7407"/>
    <w:rsid w:val="001E7EB0"/>
    <w:rsid w:val="001F10D5"/>
    <w:rsid w:val="001F5D5E"/>
    <w:rsid w:val="001F6219"/>
    <w:rsid w:val="001F6CD4"/>
    <w:rsid w:val="0020134D"/>
    <w:rsid w:val="00202673"/>
    <w:rsid w:val="00203028"/>
    <w:rsid w:val="00204E34"/>
    <w:rsid w:val="002064DE"/>
    <w:rsid w:val="00206C4D"/>
    <w:rsid w:val="002074CF"/>
    <w:rsid w:val="00212023"/>
    <w:rsid w:val="00214D07"/>
    <w:rsid w:val="00215735"/>
    <w:rsid w:val="00215AF1"/>
    <w:rsid w:val="00217E32"/>
    <w:rsid w:val="00223363"/>
    <w:rsid w:val="00223E72"/>
    <w:rsid w:val="00224CE7"/>
    <w:rsid w:val="00226F54"/>
    <w:rsid w:val="00227FCA"/>
    <w:rsid w:val="002321E8"/>
    <w:rsid w:val="00232984"/>
    <w:rsid w:val="00232B16"/>
    <w:rsid w:val="0023416C"/>
    <w:rsid w:val="00235105"/>
    <w:rsid w:val="002360E4"/>
    <w:rsid w:val="0024010F"/>
    <w:rsid w:val="00240749"/>
    <w:rsid w:val="00241745"/>
    <w:rsid w:val="00243018"/>
    <w:rsid w:val="00254A5B"/>
    <w:rsid w:val="00255406"/>
    <w:rsid w:val="002564A4"/>
    <w:rsid w:val="002570A2"/>
    <w:rsid w:val="002670F6"/>
    <w:rsid w:val="0026736C"/>
    <w:rsid w:val="00275965"/>
    <w:rsid w:val="00281133"/>
    <w:rsid w:val="00281308"/>
    <w:rsid w:val="00281AE8"/>
    <w:rsid w:val="002829F7"/>
    <w:rsid w:val="00284719"/>
    <w:rsid w:val="002863E3"/>
    <w:rsid w:val="0028751B"/>
    <w:rsid w:val="00290C6C"/>
    <w:rsid w:val="00297ECB"/>
    <w:rsid w:val="002A28D2"/>
    <w:rsid w:val="002A380E"/>
    <w:rsid w:val="002A4989"/>
    <w:rsid w:val="002A50FB"/>
    <w:rsid w:val="002A7A1A"/>
    <w:rsid w:val="002A7BCF"/>
    <w:rsid w:val="002B0D42"/>
    <w:rsid w:val="002B3522"/>
    <w:rsid w:val="002B48EF"/>
    <w:rsid w:val="002B77C1"/>
    <w:rsid w:val="002C16E2"/>
    <w:rsid w:val="002C3ACD"/>
    <w:rsid w:val="002C3FD1"/>
    <w:rsid w:val="002C68B3"/>
    <w:rsid w:val="002D043A"/>
    <w:rsid w:val="002D08BC"/>
    <w:rsid w:val="002D266B"/>
    <w:rsid w:val="002D2704"/>
    <w:rsid w:val="002D407F"/>
    <w:rsid w:val="002D4CB2"/>
    <w:rsid w:val="002D4ED7"/>
    <w:rsid w:val="002D6224"/>
    <w:rsid w:val="002E0B04"/>
    <w:rsid w:val="002E6F84"/>
    <w:rsid w:val="002F3E56"/>
    <w:rsid w:val="002F5EA7"/>
    <w:rsid w:val="00301309"/>
    <w:rsid w:val="00302778"/>
    <w:rsid w:val="00302B4D"/>
    <w:rsid w:val="00303420"/>
    <w:rsid w:val="00304A78"/>
    <w:rsid w:val="00304F8B"/>
    <w:rsid w:val="00306C87"/>
    <w:rsid w:val="003100EC"/>
    <w:rsid w:val="00310D2F"/>
    <w:rsid w:val="00312765"/>
    <w:rsid w:val="003132CA"/>
    <w:rsid w:val="00314493"/>
    <w:rsid w:val="00314F48"/>
    <w:rsid w:val="0031629C"/>
    <w:rsid w:val="003213AC"/>
    <w:rsid w:val="00323F8F"/>
    <w:rsid w:val="003309A5"/>
    <w:rsid w:val="00334352"/>
    <w:rsid w:val="00334B0A"/>
    <w:rsid w:val="003356E7"/>
    <w:rsid w:val="00335AC3"/>
    <w:rsid w:val="00335BC6"/>
    <w:rsid w:val="003415D3"/>
    <w:rsid w:val="003424FA"/>
    <w:rsid w:val="00344338"/>
    <w:rsid w:val="00344701"/>
    <w:rsid w:val="003449C0"/>
    <w:rsid w:val="00345242"/>
    <w:rsid w:val="00352B0F"/>
    <w:rsid w:val="0035391A"/>
    <w:rsid w:val="0035559C"/>
    <w:rsid w:val="00357CA6"/>
    <w:rsid w:val="00360459"/>
    <w:rsid w:val="0036325A"/>
    <w:rsid w:val="00363682"/>
    <w:rsid w:val="00365BFD"/>
    <w:rsid w:val="003679DF"/>
    <w:rsid w:val="003721D6"/>
    <w:rsid w:val="00374291"/>
    <w:rsid w:val="00376317"/>
    <w:rsid w:val="0038049F"/>
    <w:rsid w:val="00385F68"/>
    <w:rsid w:val="003903B6"/>
    <w:rsid w:val="00390BB3"/>
    <w:rsid w:val="00391E34"/>
    <w:rsid w:val="00392D3F"/>
    <w:rsid w:val="00392F78"/>
    <w:rsid w:val="00393541"/>
    <w:rsid w:val="003948B9"/>
    <w:rsid w:val="00395566"/>
    <w:rsid w:val="003955F7"/>
    <w:rsid w:val="003A0EB1"/>
    <w:rsid w:val="003A3571"/>
    <w:rsid w:val="003A5A75"/>
    <w:rsid w:val="003B1264"/>
    <w:rsid w:val="003B3894"/>
    <w:rsid w:val="003C0FDF"/>
    <w:rsid w:val="003C6231"/>
    <w:rsid w:val="003D0A84"/>
    <w:rsid w:val="003D0BFE"/>
    <w:rsid w:val="003D3244"/>
    <w:rsid w:val="003D5700"/>
    <w:rsid w:val="003D5BE0"/>
    <w:rsid w:val="003D6F80"/>
    <w:rsid w:val="003D7E52"/>
    <w:rsid w:val="003E341B"/>
    <w:rsid w:val="003E4D00"/>
    <w:rsid w:val="003F07FD"/>
    <w:rsid w:val="003F5F4E"/>
    <w:rsid w:val="003F6C38"/>
    <w:rsid w:val="004051FF"/>
    <w:rsid w:val="0040522E"/>
    <w:rsid w:val="0040666B"/>
    <w:rsid w:val="004116CD"/>
    <w:rsid w:val="00411869"/>
    <w:rsid w:val="00414B39"/>
    <w:rsid w:val="00414D55"/>
    <w:rsid w:val="00416A62"/>
    <w:rsid w:val="00416B07"/>
    <w:rsid w:val="00417EB9"/>
    <w:rsid w:val="0042138C"/>
    <w:rsid w:val="00424CA9"/>
    <w:rsid w:val="004276DF"/>
    <w:rsid w:val="00427A48"/>
    <w:rsid w:val="00430ED2"/>
    <w:rsid w:val="00431E9B"/>
    <w:rsid w:val="00432428"/>
    <w:rsid w:val="00432EE3"/>
    <w:rsid w:val="00436FD7"/>
    <w:rsid w:val="00437669"/>
    <w:rsid w:val="004379E3"/>
    <w:rsid w:val="00437D25"/>
    <w:rsid w:val="0044015E"/>
    <w:rsid w:val="0044291A"/>
    <w:rsid w:val="00446448"/>
    <w:rsid w:val="0045057D"/>
    <w:rsid w:val="00452479"/>
    <w:rsid w:val="00454341"/>
    <w:rsid w:val="00455206"/>
    <w:rsid w:val="00455F60"/>
    <w:rsid w:val="00456B44"/>
    <w:rsid w:val="00457071"/>
    <w:rsid w:val="004601D8"/>
    <w:rsid w:val="00464697"/>
    <w:rsid w:val="00464AE9"/>
    <w:rsid w:val="00467661"/>
    <w:rsid w:val="00470A95"/>
    <w:rsid w:val="00471304"/>
    <w:rsid w:val="00472DBE"/>
    <w:rsid w:val="00473D39"/>
    <w:rsid w:val="00474A19"/>
    <w:rsid w:val="00475460"/>
    <w:rsid w:val="004764CF"/>
    <w:rsid w:val="00477830"/>
    <w:rsid w:val="00477BDA"/>
    <w:rsid w:val="004803F9"/>
    <w:rsid w:val="0048401F"/>
    <w:rsid w:val="00485933"/>
    <w:rsid w:val="00485C49"/>
    <w:rsid w:val="004864C5"/>
    <w:rsid w:val="00487764"/>
    <w:rsid w:val="004912AD"/>
    <w:rsid w:val="00493F20"/>
    <w:rsid w:val="00495A41"/>
    <w:rsid w:val="004963E9"/>
    <w:rsid w:val="00496BDB"/>
    <w:rsid w:val="00496C41"/>
    <w:rsid w:val="00496F97"/>
    <w:rsid w:val="00497CBB"/>
    <w:rsid w:val="004A3141"/>
    <w:rsid w:val="004B148D"/>
    <w:rsid w:val="004B1B31"/>
    <w:rsid w:val="004B6C48"/>
    <w:rsid w:val="004C1F36"/>
    <w:rsid w:val="004C2EB6"/>
    <w:rsid w:val="004C4E59"/>
    <w:rsid w:val="004C65B0"/>
    <w:rsid w:val="004C6809"/>
    <w:rsid w:val="004D4DAE"/>
    <w:rsid w:val="004D63DD"/>
    <w:rsid w:val="004D7C4C"/>
    <w:rsid w:val="004E063A"/>
    <w:rsid w:val="004E1307"/>
    <w:rsid w:val="004E796A"/>
    <w:rsid w:val="004E7BEC"/>
    <w:rsid w:val="004F1BE1"/>
    <w:rsid w:val="004F2A6F"/>
    <w:rsid w:val="004F7F46"/>
    <w:rsid w:val="0050324F"/>
    <w:rsid w:val="00505B72"/>
    <w:rsid w:val="00505D3D"/>
    <w:rsid w:val="00506AF6"/>
    <w:rsid w:val="00510F62"/>
    <w:rsid w:val="005118E0"/>
    <w:rsid w:val="00516324"/>
    <w:rsid w:val="00516B8D"/>
    <w:rsid w:val="0052152F"/>
    <w:rsid w:val="00525353"/>
    <w:rsid w:val="00525570"/>
    <w:rsid w:val="00526E16"/>
    <w:rsid w:val="005303C8"/>
    <w:rsid w:val="00534234"/>
    <w:rsid w:val="00536F9E"/>
    <w:rsid w:val="00537A52"/>
    <w:rsid w:val="00537FBC"/>
    <w:rsid w:val="00540589"/>
    <w:rsid w:val="00541B05"/>
    <w:rsid w:val="0054554A"/>
    <w:rsid w:val="0054734D"/>
    <w:rsid w:val="00547376"/>
    <w:rsid w:val="00550C79"/>
    <w:rsid w:val="00550CF0"/>
    <w:rsid w:val="00551843"/>
    <w:rsid w:val="00554826"/>
    <w:rsid w:val="005552F4"/>
    <w:rsid w:val="0055568A"/>
    <w:rsid w:val="005664B5"/>
    <w:rsid w:val="00576242"/>
    <w:rsid w:val="00576CD0"/>
    <w:rsid w:val="00583999"/>
    <w:rsid w:val="00584811"/>
    <w:rsid w:val="005854A9"/>
    <w:rsid w:val="00585784"/>
    <w:rsid w:val="00585B67"/>
    <w:rsid w:val="005863F7"/>
    <w:rsid w:val="00586606"/>
    <w:rsid w:val="00592BF9"/>
    <w:rsid w:val="00593AA6"/>
    <w:rsid w:val="00594161"/>
    <w:rsid w:val="00594749"/>
    <w:rsid w:val="005A1725"/>
    <w:rsid w:val="005A1F8D"/>
    <w:rsid w:val="005A27EF"/>
    <w:rsid w:val="005A366F"/>
    <w:rsid w:val="005A65D5"/>
    <w:rsid w:val="005B4067"/>
    <w:rsid w:val="005B732C"/>
    <w:rsid w:val="005B7A0E"/>
    <w:rsid w:val="005B7D63"/>
    <w:rsid w:val="005C3F41"/>
    <w:rsid w:val="005C7BD0"/>
    <w:rsid w:val="005D0FD7"/>
    <w:rsid w:val="005D1D92"/>
    <w:rsid w:val="005D2D09"/>
    <w:rsid w:val="005D4E72"/>
    <w:rsid w:val="005D4F1D"/>
    <w:rsid w:val="005D5B95"/>
    <w:rsid w:val="005E51FC"/>
    <w:rsid w:val="005E78B4"/>
    <w:rsid w:val="005F31B4"/>
    <w:rsid w:val="005F46F3"/>
    <w:rsid w:val="005F4EF3"/>
    <w:rsid w:val="005F645F"/>
    <w:rsid w:val="00600219"/>
    <w:rsid w:val="00600DEB"/>
    <w:rsid w:val="0060271A"/>
    <w:rsid w:val="00602DD6"/>
    <w:rsid w:val="00603456"/>
    <w:rsid w:val="0060391F"/>
    <w:rsid w:val="00603E47"/>
    <w:rsid w:val="00604F2A"/>
    <w:rsid w:val="00605450"/>
    <w:rsid w:val="00610000"/>
    <w:rsid w:val="0061000C"/>
    <w:rsid w:val="006124DE"/>
    <w:rsid w:val="006146C8"/>
    <w:rsid w:val="00616CFA"/>
    <w:rsid w:val="00617494"/>
    <w:rsid w:val="00620076"/>
    <w:rsid w:val="00622358"/>
    <w:rsid w:val="00622C84"/>
    <w:rsid w:val="00623AED"/>
    <w:rsid w:val="006254A7"/>
    <w:rsid w:val="006269F8"/>
    <w:rsid w:val="00627E0A"/>
    <w:rsid w:val="0063499B"/>
    <w:rsid w:val="006367BE"/>
    <w:rsid w:val="00641145"/>
    <w:rsid w:val="00641971"/>
    <w:rsid w:val="006507D8"/>
    <w:rsid w:val="00651611"/>
    <w:rsid w:val="0065488B"/>
    <w:rsid w:val="0066048E"/>
    <w:rsid w:val="006604A4"/>
    <w:rsid w:val="006621E9"/>
    <w:rsid w:val="00664DA2"/>
    <w:rsid w:val="00666A2C"/>
    <w:rsid w:val="00666B62"/>
    <w:rsid w:val="00670EA1"/>
    <w:rsid w:val="00674556"/>
    <w:rsid w:val="00677CC2"/>
    <w:rsid w:val="00680FA1"/>
    <w:rsid w:val="00682266"/>
    <w:rsid w:val="00682A71"/>
    <w:rsid w:val="006862CD"/>
    <w:rsid w:val="0068744B"/>
    <w:rsid w:val="006905DE"/>
    <w:rsid w:val="0069207B"/>
    <w:rsid w:val="0069280D"/>
    <w:rsid w:val="00693805"/>
    <w:rsid w:val="0069404B"/>
    <w:rsid w:val="00696BC9"/>
    <w:rsid w:val="006A154F"/>
    <w:rsid w:val="006A437B"/>
    <w:rsid w:val="006A620E"/>
    <w:rsid w:val="006B050D"/>
    <w:rsid w:val="006B184F"/>
    <w:rsid w:val="006B1A75"/>
    <w:rsid w:val="006B1C81"/>
    <w:rsid w:val="006B5398"/>
    <w:rsid w:val="006B5789"/>
    <w:rsid w:val="006B64E4"/>
    <w:rsid w:val="006B7D1C"/>
    <w:rsid w:val="006B7DEB"/>
    <w:rsid w:val="006C234C"/>
    <w:rsid w:val="006C30C5"/>
    <w:rsid w:val="006C3683"/>
    <w:rsid w:val="006C7061"/>
    <w:rsid w:val="006C7F8C"/>
    <w:rsid w:val="006E1ADE"/>
    <w:rsid w:val="006E2E1C"/>
    <w:rsid w:val="006E328D"/>
    <w:rsid w:val="006E606B"/>
    <w:rsid w:val="006E6246"/>
    <w:rsid w:val="006E69C2"/>
    <w:rsid w:val="006E6DCC"/>
    <w:rsid w:val="006F318F"/>
    <w:rsid w:val="006F5816"/>
    <w:rsid w:val="0070017E"/>
    <w:rsid w:val="007001BA"/>
    <w:rsid w:val="00700A60"/>
    <w:rsid w:val="00700B2C"/>
    <w:rsid w:val="007010CB"/>
    <w:rsid w:val="007050A2"/>
    <w:rsid w:val="0070610E"/>
    <w:rsid w:val="007078D9"/>
    <w:rsid w:val="0071271E"/>
    <w:rsid w:val="00713084"/>
    <w:rsid w:val="00714F20"/>
    <w:rsid w:val="0071590F"/>
    <w:rsid w:val="00715914"/>
    <w:rsid w:val="00717E0A"/>
    <w:rsid w:val="00721460"/>
    <w:rsid w:val="0072147A"/>
    <w:rsid w:val="00723791"/>
    <w:rsid w:val="00725EA6"/>
    <w:rsid w:val="00726093"/>
    <w:rsid w:val="0072659D"/>
    <w:rsid w:val="00731E00"/>
    <w:rsid w:val="007334A8"/>
    <w:rsid w:val="007335E3"/>
    <w:rsid w:val="00733BA3"/>
    <w:rsid w:val="007342B1"/>
    <w:rsid w:val="00734E08"/>
    <w:rsid w:val="00734F65"/>
    <w:rsid w:val="007358BF"/>
    <w:rsid w:val="00736879"/>
    <w:rsid w:val="007411DD"/>
    <w:rsid w:val="007440B7"/>
    <w:rsid w:val="00746257"/>
    <w:rsid w:val="00746704"/>
    <w:rsid w:val="007500C8"/>
    <w:rsid w:val="00751034"/>
    <w:rsid w:val="0075142D"/>
    <w:rsid w:val="00756272"/>
    <w:rsid w:val="00756B86"/>
    <w:rsid w:val="00756FEC"/>
    <w:rsid w:val="0075762D"/>
    <w:rsid w:val="0076257B"/>
    <w:rsid w:val="00762D38"/>
    <w:rsid w:val="00765B6B"/>
    <w:rsid w:val="007715C9"/>
    <w:rsid w:val="00771613"/>
    <w:rsid w:val="00771667"/>
    <w:rsid w:val="007726E1"/>
    <w:rsid w:val="00774EDD"/>
    <w:rsid w:val="007757EC"/>
    <w:rsid w:val="00783E89"/>
    <w:rsid w:val="00793915"/>
    <w:rsid w:val="007A1BCF"/>
    <w:rsid w:val="007A2402"/>
    <w:rsid w:val="007A40D0"/>
    <w:rsid w:val="007B17A1"/>
    <w:rsid w:val="007B18D8"/>
    <w:rsid w:val="007B45C1"/>
    <w:rsid w:val="007C2253"/>
    <w:rsid w:val="007C4840"/>
    <w:rsid w:val="007C56BD"/>
    <w:rsid w:val="007D09E2"/>
    <w:rsid w:val="007D0D9D"/>
    <w:rsid w:val="007D1144"/>
    <w:rsid w:val="007D7911"/>
    <w:rsid w:val="007E0D57"/>
    <w:rsid w:val="007E1332"/>
    <w:rsid w:val="007E1367"/>
    <w:rsid w:val="007E163D"/>
    <w:rsid w:val="007E41D3"/>
    <w:rsid w:val="007E4CB5"/>
    <w:rsid w:val="007E4F0F"/>
    <w:rsid w:val="007E667A"/>
    <w:rsid w:val="007F016D"/>
    <w:rsid w:val="007F28C9"/>
    <w:rsid w:val="007F51B2"/>
    <w:rsid w:val="007F7D01"/>
    <w:rsid w:val="008021C7"/>
    <w:rsid w:val="008040DD"/>
    <w:rsid w:val="00804885"/>
    <w:rsid w:val="008074C9"/>
    <w:rsid w:val="00810890"/>
    <w:rsid w:val="008117E9"/>
    <w:rsid w:val="00812736"/>
    <w:rsid w:val="0081311A"/>
    <w:rsid w:val="00813ADF"/>
    <w:rsid w:val="00815440"/>
    <w:rsid w:val="00817E6C"/>
    <w:rsid w:val="00822AD6"/>
    <w:rsid w:val="00824498"/>
    <w:rsid w:val="008250E6"/>
    <w:rsid w:val="00825718"/>
    <w:rsid w:val="00826BD1"/>
    <w:rsid w:val="0083397A"/>
    <w:rsid w:val="008345FD"/>
    <w:rsid w:val="00847D9C"/>
    <w:rsid w:val="008508DC"/>
    <w:rsid w:val="00850D47"/>
    <w:rsid w:val="0085411C"/>
    <w:rsid w:val="00854D0B"/>
    <w:rsid w:val="00855172"/>
    <w:rsid w:val="00855721"/>
    <w:rsid w:val="00856A31"/>
    <w:rsid w:val="00860B4E"/>
    <w:rsid w:val="00862C1E"/>
    <w:rsid w:val="00862EDC"/>
    <w:rsid w:val="00867B37"/>
    <w:rsid w:val="00871F21"/>
    <w:rsid w:val="008754D0"/>
    <w:rsid w:val="00875D13"/>
    <w:rsid w:val="0087676E"/>
    <w:rsid w:val="00881CC4"/>
    <w:rsid w:val="008847BF"/>
    <w:rsid w:val="008855C9"/>
    <w:rsid w:val="00886456"/>
    <w:rsid w:val="00886DF0"/>
    <w:rsid w:val="00887C7B"/>
    <w:rsid w:val="0089082F"/>
    <w:rsid w:val="00891561"/>
    <w:rsid w:val="0089405F"/>
    <w:rsid w:val="00896176"/>
    <w:rsid w:val="008A020F"/>
    <w:rsid w:val="008A1F31"/>
    <w:rsid w:val="008A3B78"/>
    <w:rsid w:val="008A46E1"/>
    <w:rsid w:val="008A4F43"/>
    <w:rsid w:val="008A504F"/>
    <w:rsid w:val="008A5613"/>
    <w:rsid w:val="008A57DC"/>
    <w:rsid w:val="008A63D9"/>
    <w:rsid w:val="008A7FC1"/>
    <w:rsid w:val="008B0DE4"/>
    <w:rsid w:val="008B1BE1"/>
    <w:rsid w:val="008B2706"/>
    <w:rsid w:val="008C2EAC"/>
    <w:rsid w:val="008D0EE0"/>
    <w:rsid w:val="008D3560"/>
    <w:rsid w:val="008D4648"/>
    <w:rsid w:val="008E0027"/>
    <w:rsid w:val="008E1917"/>
    <w:rsid w:val="008E6067"/>
    <w:rsid w:val="008F54E7"/>
    <w:rsid w:val="009003F2"/>
    <w:rsid w:val="00901428"/>
    <w:rsid w:val="009033C5"/>
    <w:rsid w:val="00903422"/>
    <w:rsid w:val="009037C3"/>
    <w:rsid w:val="009067DD"/>
    <w:rsid w:val="009069B1"/>
    <w:rsid w:val="00910993"/>
    <w:rsid w:val="00913A51"/>
    <w:rsid w:val="00914754"/>
    <w:rsid w:val="00914827"/>
    <w:rsid w:val="00914A30"/>
    <w:rsid w:val="0091575A"/>
    <w:rsid w:val="009159DE"/>
    <w:rsid w:val="0091780E"/>
    <w:rsid w:val="00917F55"/>
    <w:rsid w:val="00922819"/>
    <w:rsid w:val="00922CB3"/>
    <w:rsid w:val="009254C3"/>
    <w:rsid w:val="00932377"/>
    <w:rsid w:val="00933166"/>
    <w:rsid w:val="00934458"/>
    <w:rsid w:val="00935B80"/>
    <w:rsid w:val="00937AE9"/>
    <w:rsid w:val="00941236"/>
    <w:rsid w:val="00943FD5"/>
    <w:rsid w:val="00944E60"/>
    <w:rsid w:val="00945024"/>
    <w:rsid w:val="00947D5A"/>
    <w:rsid w:val="00950326"/>
    <w:rsid w:val="00951E11"/>
    <w:rsid w:val="009532A5"/>
    <w:rsid w:val="009545BD"/>
    <w:rsid w:val="009560FF"/>
    <w:rsid w:val="009613E7"/>
    <w:rsid w:val="00963D78"/>
    <w:rsid w:val="00964726"/>
    <w:rsid w:val="00964CF0"/>
    <w:rsid w:val="00965E0A"/>
    <w:rsid w:val="00973E53"/>
    <w:rsid w:val="00974702"/>
    <w:rsid w:val="00975CF0"/>
    <w:rsid w:val="00975F98"/>
    <w:rsid w:val="00977806"/>
    <w:rsid w:val="00982242"/>
    <w:rsid w:val="00982E13"/>
    <w:rsid w:val="009868E9"/>
    <w:rsid w:val="00986CB2"/>
    <w:rsid w:val="009900A3"/>
    <w:rsid w:val="00990767"/>
    <w:rsid w:val="00991143"/>
    <w:rsid w:val="00995090"/>
    <w:rsid w:val="009970C5"/>
    <w:rsid w:val="00997244"/>
    <w:rsid w:val="00997A60"/>
    <w:rsid w:val="00997A9F"/>
    <w:rsid w:val="009A7426"/>
    <w:rsid w:val="009B660B"/>
    <w:rsid w:val="009C0EDF"/>
    <w:rsid w:val="009C313C"/>
    <w:rsid w:val="009C32AA"/>
    <w:rsid w:val="009C3413"/>
    <w:rsid w:val="009C7323"/>
    <w:rsid w:val="009C7D50"/>
    <w:rsid w:val="009D4A1C"/>
    <w:rsid w:val="009E3C21"/>
    <w:rsid w:val="009E4991"/>
    <w:rsid w:val="009E53A6"/>
    <w:rsid w:val="009E645A"/>
    <w:rsid w:val="009E6D6C"/>
    <w:rsid w:val="009F61A2"/>
    <w:rsid w:val="009F6399"/>
    <w:rsid w:val="00A0441E"/>
    <w:rsid w:val="00A04BBE"/>
    <w:rsid w:val="00A07B3A"/>
    <w:rsid w:val="00A11BC1"/>
    <w:rsid w:val="00A12128"/>
    <w:rsid w:val="00A13955"/>
    <w:rsid w:val="00A151A3"/>
    <w:rsid w:val="00A15750"/>
    <w:rsid w:val="00A1678D"/>
    <w:rsid w:val="00A175FE"/>
    <w:rsid w:val="00A20635"/>
    <w:rsid w:val="00A20B5F"/>
    <w:rsid w:val="00A22C98"/>
    <w:rsid w:val="00A231E2"/>
    <w:rsid w:val="00A24934"/>
    <w:rsid w:val="00A25388"/>
    <w:rsid w:val="00A27BE7"/>
    <w:rsid w:val="00A30539"/>
    <w:rsid w:val="00A315B2"/>
    <w:rsid w:val="00A369E3"/>
    <w:rsid w:val="00A41F31"/>
    <w:rsid w:val="00A440E6"/>
    <w:rsid w:val="00A4655D"/>
    <w:rsid w:val="00A47B18"/>
    <w:rsid w:val="00A50DAB"/>
    <w:rsid w:val="00A53574"/>
    <w:rsid w:val="00A56EF7"/>
    <w:rsid w:val="00A57600"/>
    <w:rsid w:val="00A57A61"/>
    <w:rsid w:val="00A57B7F"/>
    <w:rsid w:val="00A61606"/>
    <w:rsid w:val="00A6202E"/>
    <w:rsid w:val="00A6276F"/>
    <w:rsid w:val="00A63F6C"/>
    <w:rsid w:val="00A64912"/>
    <w:rsid w:val="00A649E1"/>
    <w:rsid w:val="00A66C20"/>
    <w:rsid w:val="00A70A74"/>
    <w:rsid w:val="00A738DC"/>
    <w:rsid w:val="00A75FE9"/>
    <w:rsid w:val="00A76457"/>
    <w:rsid w:val="00A80D43"/>
    <w:rsid w:val="00A8645F"/>
    <w:rsid w:val="00A8647C"/>
    <w:rsid w:val="00A95E36"/>
    <w:rsid w:val="00A97644"/>
    <w:rsid w:val="00AA183D"/>
    <w:rsid w:val="00AA2A75"/>
    <w:rsid w:val="00AB2331"/>
    <w:rsid w:val="00AB6E67"/>
    <w:rsid w:val="00AC1E53"/>
    <w:rsid w:val="00AC5306"/>
    <w:rsid w:val="00AC6FF6"/>
    <w:rsid w:val="00AD0178"/>
    <w:rsid w:val="00AD260A"/>
    <w:rsid w:val="00AD28A1"/>
    <w:rsid w:val="00AD53CC"/>
    <w:rsid w:val="00AD5641"/>
    <w:rsid w:val="00AE14D5"/>
    <w:rsid w:val="00AE4294"/>
    <w:rsid w:val="00AF06CF"/>
    <w:rsid w:val="00AF2722"/>
    <w:rsid w:val="00AF3E47"/>
    <w:rsid w:val="00AF513B"/>
    <w:rsid w:val="00B07CDB"/>
    <w:rsid w:val="00B11156"/>
    <w:rsid w:val="00B111C8"/>
    <w:rsid w:val="00B16A31"/>
    <w:rsid w:val="00B17DFD"/>
    <w:rsid w:val="00B24B07"/>
    <w:rsid w:val="00B25042"/>
    <w:rsid w:val="00B25306"/>
    <w:rsid w:val="00B25599"/>
    <w:rsid w:val="00B265B1"/>
    <w:rsid w:val="00B27831"/>
    <w:rsid w:val="00B30675"/>
    <w:rsid w:val="00B308FE"/>
    <w:rsid w:val="00B31214"/>
    <w:rsid w:val="00B32877"/>
    <w:rsid w:val="00B33709"/>
    <w:rsid w:val="00B33B3C"/>
    <w:rsid w:val="00B35465"/>
    <w:rsid w:val="00B35ED5"/>
    <w:rsid w:val="00B36392"/>
    <w:rsid w:val="00B37549"/>
    <w:rsid w:val="00B40C47"/>
    <w:rsid w:val="00B418CB"/>
    <w:rsid w:val="00B44E4B"/>
    <w:rsid w:val="00B45108"/>
    <w:rsid w:val="00B47444"/>
    <w:rsid w:val="00B47C80"/>
    <w:rsid w:val="00B50ADC"/>
    <w:rsid w:val="00B566B1"/>
    <w:rsid w:val="00B57882"/>
    <w:rsid w:val="00B63834"/>
    <w:rsid w:val="00B63918"/>
    <w:rsid w:val="00B65401"/>
    <w:rsid w:val="00B77E65"/>
    <w:rsid w:val="00B80199"/>
    <w:rsid w:val="00B83204"/>
    <w:rsid w:val="00B84AA4"/>
    <w:rsid w:val="00B856E7"/>
    <w:rsid w:val="00B85BBD"/>
    <w:rsid w:val="00B867D0"/>
    <w:rsid w:val="00B9217F"/>
    <w:rsid w:val="00B94E2F"/>
    <w:rsid w:val="00BA016C"/>
    <w:rsid w:val="00BA220B"/>
    <w:rsid w:val="00BA3A57"/>
    <w:rsid w:val="00BB1533"/>
    <w:rsid w:val="00BB3238"/>
    <w:rsid w:val="00BB4E1A"/>
    <w:rsid w:val="00BB4E98"/>
    <w:rsid w:val="00BB5EC0"/>
    <w:rsid w:val="00BC015E"/>
    <w:rsid w:val="00BC029C"/>
    <w:rsid w:val="00BC1851"/>
    <w:rsid w:val="00BC7112"/>
    <w:rsid w:val="00BC76AC"/>
    <w:rsid w:val="00BD0ECB"/>
    <w:rsid w:val="00BD0EF3"/>
    <w:rsid w:val="00BD3338"/>
    <w:rsid w:val="00BD6B7B"/>
    <w:rsid w:val="00BD743E"/>
    <w:rsid w:val="00BE1901"/>
    <w:rsid w:val="00BE2155"/>
    <w:rsid w:val="00BE260D"/>
    <w:rsid w:val="00BE5B77"/>
    <w:rsid w:val="00BE719A"/>
    <w:rsid w:val="00BE720A"/>
    <w:rsid w:val="00BF09D1"/>
    <w:rsid w:val="00BF0D73"/>
    <w:rsid w:val="00BF2465"/>
    <w:rsid w:val="00BF3761"/>
    <w:rsid w:val="00C018CD"/>
    <w:rsid w:val="00C0332E"/>
    <w:rsid w:val="00C06F39"/>
    <w:rsid w:val="00C07942"/>
    <w:rsid w:val="00C13800"/>
    <w:rsid w:val="00C13CDF"/>
    <w:rsid w:val="00C1435C"/>
    <w:rsid w:val="00C16619"/>
    <w:rsid w:val="00C177E9"/>
    <w:rsid w:val="00C222AB"/>
    <w:rsid w:val="00C22CAB"/>
    <w:rsid w:val="00C232B4"/>
    <w:rsid w:val="00C2485E"/>
    <w:rsid w:val="00C259D6"/>
    <w:rsid w:val="00C25E7F"/>
    <w:rsid w:val="00C2746F"/>
    <w:rsid w:val="00C305CB"/>
    <w:rsid w:val="00C323D6"/>
    <w:rsid w:val="00C324A0"/>
    <w:rsid w:val="00C35234"/>
    <w:rsid w:val="00C35350"/>
    <w:rsid w:val="00C35799"/>
    <w:rsid w:val="00C37B00"/>
    <w:rsid w:val="00C424EC"/>
    <w:rsid w:val="00C42BF8"/>
    <w:rsid w:val="00C4719B"/>
    <w:rsid w:val="00C50043"/>
    <w:rsid w:val="00C5195B"/>
    <w:rsid w:val="00C51F79"/>
    <w:rsid w:val="00C539C6"/>
    <w:rsid w:val="00C652CE"/>
    <w:rsid w:val="00C7120F"/>
    <w:rsid w:val="00C7573B"/>
    <w:rsid w:val="00C7605D"/>
    <w:rsid w:val="00C7644B"/>
    <w:rsid w:val="00C813B5"/>
    <w:rsid w:val="00C93882"/>
    <w:rsid w:val="00C94638"/>
    <w:rsid w:val="00C94ACE"/>
    <w:rsid w:val="00C97A54"/>
    <w:rsid w:val="00CA1A3A"/>
    <w:rsid w:val="00CA22EB"/>
    <w:rsid w:val="00CA2671"/>
    <w:rsid w:val="00CA33D9"/>
    <w:rsid w:val="00CA5B23"/>
    <w:rsid w:val="00CA6AE9"/>
    <w:rsid w:val="00CB0C4D"/>
    <w:rsid w:val="00CB52DC"/>
    <w:rsid w:val="00CB602E"/>
    <w:rsid w:val="00CB7340"/>
    <w:rsid w:val="00CB7409"/>
    <w:rsid w:val="00CB7E90"/>
    <w:rsid w:val="00CC08AC"/>
    <w:rsid w:val="00CC0F4E"/>
    <w:rsid w:val="00CC1298"/>
    <w:rsid w:val="00CC13EC"/>
    <w:rsid w:val="00CC285B"/>
    <w:rsid w:val="00CC6713"/>
    <w:rsid w:val="00CC6E35"/>
    <w:rsid w:val="00CD172B"/>
    <w:rsid w:val="00CD1E85"/>
    <w:rsid w:val="00CD2CCD"/>
    <w:rsid w:val="00CD490F"/>
    <w:rsid w:val="00CD52AC"/>
    <w:rsid w:val="00CE051D"/>
    <w:rsid w:val="00CE1335"/>
    <w:rsid w:val="00CE1606"/>
    <w:rsid w:val="00CE493D"/>
    <w:rsid w:val="00CF0254"/>
    <w:rsid w:val="00CF07FA"/>
    <w:rsid w:val="00CF0BB2"/>
    <w:rsid w:val="00CF2F96"/>
    <w:rsid w:val="00CF3680"/>
    <w:rsid w:val="00CF3EE8"/>
    <w:rsid w:val="00CF64D5"/>
    <w:rsid w:val="00CF74E8"/>
    <w:rsid w:val="00D01433"/>
    <w:rsid w:val="00D0170F"/>
    <w:rsid w:val="00D03B55"/>
    <w:rsid w:val="00D04705"/>
    <w:rsid w:val="00D10E3C"/>
    <w:rsid w:val="00D1105B"/>
    <w:rsid w:val="00D13441"/>
    <w:rsid w:val="00D150E7"/>
    <w:rsid w:val="00D20BD7"/>
    <w:rsid w:val="00D218EB"/>
    <w:rsid w:val="00D251A0"/>
    <w:rsid w:val="00D3193B"/>
    <w:rsid w:val="00D323AC"/>
    <w:rsid w:val="00D33808"/>
    <w:rsid w:val="00D35723"/>
    <w:rsid w:val="00D41076"/>
    <w:rsid w:val="00D4216A"/>
    <w:rsid w:val="00D42E23"/>
    <w:rsid w:val="00D4665A"/>
    <w:rsid w:val="00D52DC2"/>
    <w:rsid w:val="00D53BCC"/>
    <w:rsid w:val="00D54C9E"/>
    <w:rsid w:val="00D56ECE"/>
    <w:rsid w:val="00D578FA"/>
    <w:rsid w:val="00D57AF5"/>
    <w:rsid w:val="00D6537E"/>
    <w:rsid w:val="00D66C13"/>
    <w:rsid w:val="00D70DFB"/>
    <w:rsid w:val="00D766DF"/>
    <w:rsid w:val="00D8206C"/>
    <w:rsid w:val="00D84E47"/>
    <w:rsid w:val="00D857F0"/>
    <w:rsid w:val="00D8643D"/>
    <w:rsid w:val="00D91F10"/>
    <w:rsid w:val="00D92730"/>
    <w:rsid w:val="00D967DA"/>
    <w:rsid w:val="00DA09D0"/>
    <w:rsid w:val="00DA0B57"/>
    <w:rsid w:val="00DA186E"/>
    <w:rsid w:val="00DA2079"/>
    <w:rsid w:val="00DA4116"/>
    <w:rsid w:val="00DA52DC"/>
    <w:rsid w:val="00DA781D"/>
    <w:rsid w:val="00DA7DAF"/>
    <w:rsid w:val="00DB251C"/>
    <w:rsid w:val="00DB4117"/>
    <w:rsid w:val="00DB4630"/>
    <w:rsid w:val="00DB4A3F"/>
    <w:rsid w:val="00DC4F88"/>
    <w:rsid w:val="00DC7F92"/>
    <w:rsid w:val="00DD025B"/>
    <w:rsid w:val="00DE1078"/>
    <w:rsid w:val="00DE107C"/>
    <w:rsid w:val="00DE3380"/>
    <w:rsid w:val="00DF2388"/>
    <w:rsid w:val="00DF3230"/>
    <w:rsid w:val="00E01902"/>
    <w:rsid w:val="00E037CF"/>
    <w:rsid w:val="00E03DC6"/>
    <w:rsid w:val="00E05704"/>
    <w:rsid w:val="00E05810"/>
    <w:rsid w:val="00E13454"/>
    <w:rsid w:val="00E16C5A"/>
    <w:rsid w:val="00E20245"/>
    <w:rsid w:val="00E26D39"/>
    <w:rsid w:val="00E272A6"/>
    <w:rsid w:val="00E27569"/>
    <w:rsid w:val="00E309F3"/>
    <w:rsid w:val="00E338EF"/>
    <w:rsid w:val="00E33FB3"/>
    <w:rsid w:val="00E340FB"/>
    <w:rsid w:val="00E37198"/>
    <w:rsid w:val="00E37B7B"/>
    <w:rsid w:val="00E40D01"/>
    <w:rsid w:val="00E430EC"/>
    <w:rsid w:val="00E432F7"/>
    <w:rsid w:val="00E43512"/>
    <w:rsid w:val="00E4670D"/>
    <w:rsid w:val="00E53AA6"/>
    <w:rsid w:val="00E544BB"/>
    <w:rsid w:val="00E57F01"/>
    <w:rsid w:val="00E615B2"/>
    <w:rsid w:val="00E61CC2"/>
    <w:rsid w:val="00E67AE3"/>
    <w:rsid w:val="00E7326C"/>
    <w:rsid w:val="00E7483A"/>
    <w:rsid w:val="00E74DC7"/>
    <w:rsid w:val="00E760E6"/>
    <w:rsid w:val="00E8075A"/>
    <w:rsid w:val="00E80D6E"/>
    <w:rsid w:val="00E81C1F"/>
    <w:rsid w:val="00E81C27"/>
    <w:rsid w:val="00E83E54"/>
    <w:rsid w:val="00E91037"/>
    <w:rsid w:val="00E91836"/>
    <w:rsid w:val="00E940D8"/>
    <w:rsid w:val="00E94D5E"/>
    <w:rsid w:val="00E95351"/>
    <w:rsid w:val="00E970B9"/>
    <w:rsid w:val="00EA3E71"/>
    <w:rsid w:val="00EA5BE5"/>
    <w:rsid w:val="00EA7100"/>
    <w:rsid w:val="00EA749E"/>
    <w:rsid w:val="00EA7F9F"/>
    <w:rsid w:val="00EB1274"/>
    <w:rsid w:val="00EB23F2"/>
    <w:rsid w:val="00EB65F0"/>
    <w:rsid w:val="00EB70C1"/>
    <w:rsid w:val="00EC1C88"/>
    <w:rsid w:val="00EC49B4"/>
    <w:rsid w:val="00EC5E6B"/>
    <w:rsid w:val="00EC5FD4"/>
    <w:rsid w:val="00EC73D1"/>
    <w:rsid w:val="00ED2BB6"/>
    <w:rsid w:val="00ED34E1"/>
    <w:rsid w:val="00ED3B8D"/>
    <w:rsid w:val="00ED3CD9"/>
    <w:rsid w:val="00ED553D"/>
    <w:rsid w:val="00ED7447"/>
    <w:rsid w:val="00EE0573"/>
    <w:rsid w:val="00EE2795"/>
    <w:rsid w:val="00EE2DA3"/>
    <w:rsid w:val="00EE5E36"/>
    <w:rsid w:val="00EF16E9"/>
    <w:rsid w:val="00EF24D7"/>
    <w:rsid w:val="00EF2E3A"/>
    <w:rsid w:val="00EF5A06"/>
    <w:rsid w:val="00EF7234"/>
    <w:rsid w:val="00F02C7C"/>
    <w:rsid w:val="00F06E03"/>
    <w:rsid w:val="00F072A7"/>
    <w:rsid w:val="00F075FF"/>
    <w:rsid w:val="00F078DC"/>
    <w:rsid w:val="00F11C07"/>
    <w:rsid w:val="00F160E7"/>
    <w:rsid w:val="00F1735D"/>
    <w:rsid w:val="00F200C8"/>
    <w:rsid w:val="00F26581"/>
    <w:rsid w:val="00F26F83"/>
    <w:rsid w:val="00F306D0"/>
    <w:rsid w:val="00F30A1A"/>
    <w:rsid w:val="00F30B52"/>
    <w:rsid w:val="00F32BA8"/>
    <w:rsid w:val="00F32EE0"/>
    <w:rsid w:val="00F349F1"/>
    <w:rsid w:val="00F34E35"/>
    <w:rsid w:val="00F3539B"/>
    <w:rsid w:val="00F3580C"/>
    <w:rsid w:val="00F36A65"/>
    <w:rsid w:val="00F4350D"/>
    <w:rsid w:val="00F43F36"/>
    <w:rsid w:val="00F479C4"/>
    <w:rsid w:val="00F567F7"/>
    <w:rsid w:val="00F606F0"/>
    <w:rsid w:val="00F6403F"/>
    <w:rsid w:val="00F66944"/>
    <w:rsid w:val="00F6696E"/>
    <w:rsid w:val="00F73BD6"/>
    <w:rsid w:val="00F83989"/>
    <w:rsid w:val="00F843E4"/>
    <w:rsid w:val="00F85099"/>
    <w:rsid w:val="00F85C44"/>
    <w:rsid w:val="00F86557"/>
    <w:rsid w:val="00F87DC9"/>
    <w:rsid w:val="00F90100"/>
    <w:rsid w:val="00F90A80"/>
    <w:rsid w:val="00F912FD"/>
    <w:rsid w:val="00F91A56"/>
    <w:rsid w:val="00F93053"/>
    <w:rsid w:val="00F9379C"/>
    <w:rsid w:val="00F956F0"/>
    <w:rsid w:val="00F9632C"/>
    <w:rsid w:val="00F97F1B"/>
    <w:rsid w:val="00FA1E52"/>
    <w:rsid w:val="00FA496D"/>
    <w:rsid w:val="00FB17F9"/>
    <w:rsid w:val="00FB22A6"/>
    <w:rsid w:val="00FB2F3A"/>
    <w:rsid w:val="00FB35F8"/>
    <w:rsid w:val="00FB5A08"/>
    <w:rsid w:val="00FB6B41"/>
    <w:rsid w:val="00FC0D59"/>
    <w:rsid w:val="00FC418A"/>
    <w:rsid w:val="00FC6359"/>
    <w:rsid w:val="00FC6A80"/>
    <w:rsid w:val="00FC7D32"/>
    <w:rsid w:val="00FD1377"/>
    <w:rsid w:val="00FD1A74"/>
    <w:rsid w:val="00FD32A5"/>
    <w:rsid w:val="00FD6DF3"/>
    <w:rsid w:val="00FE0311"/>
    <w:rsid w:val="00FE0A69"/>
    <w:rsid w:val="00FE4688"/>
    <w:rsid w:val="00FE61C6"/>
    <w:rsid w:val="00FF1D93"/>
    <w:rsid w:val="00FF3E6A"/>
    <w:rsid w:val="00FF5704"/>
    <w:rsid w:val="00FF6D10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57A780"/>
  <w15:docId w15:val="{089E0B0D-5551-4A77-A63B-FD939A1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4493"/>
    <w:pPr>
      <w:tabs>
        <w:tab w:val="left" w:pos="357"/>
      </w:tabs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314493"/>
    <w:p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314493"/>
    <w:p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4493"/>
  </w:style>
  <w:style w:type="paragraph" w:styleId="BlockText">
    <w:name w:val="Block Text"/>
    <w:basedOn w:val="Normal"/>
    <w:uiPriority w:val="99"/>
    <w:semiHidden/>
    <w:unhideWhenUsed/>
    <w:rsid w:val="0031449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144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4493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44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4493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44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449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144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4493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44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449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1449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4493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44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4493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44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449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449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4493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31449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4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493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4493"/>
  </w:style>
  <w:style w:type="character" w:customStyle="1" w:styleId="DateChar">
    <w:name w:val="Date Char"/>
    <w:basedOn w:val="DefaultParagraphFont"/>
    <w:link w:val="Date"/>
    <w:uiPriority w:val="99"/>
    <w:semiHidden/>
    <w:rsid w:val="00314493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449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449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1449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4493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493"/>
  </w:style>
  <w:style w:type="paragraph" w:styleId="EnvelopeAddress">
    <w:name w:val="envelope address"/>
    <w:basedOn w:val="Normal"/>
    <w:uiPriority w:val="99"/>
    <w:semiHidden/>
    <w:unhideWhenUsed/>
    <w:rsid w:val="0031449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14493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493"/>
  </w:style>
  <w:style w:type="paragraph" w:styleId="HTMLAddress">
    <w:name w:val="HTML Address"/>
    <w:basedOn w:val="Normal"/>
    <w:link w:val="HTMLAddressChar"/>
    <w:uiPriority w:val="99"/>
    <w:semiHidden/>
    <w:unhideWhenUsed/>
    <w:rsid w:val="0031449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4493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4493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1449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1449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1449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1449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1449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1449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1449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1449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1449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1449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49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493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314493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314493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314493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31449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1449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14493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314493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314493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314493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4493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1449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1449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1449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1449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1449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14493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314493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314493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314493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314493"/>
    <w:pPr>
      <w:contextualSpacing/>
    </w:pPr>
  </w:style>
  <w:style w:type="paragraph" w:styleId="ListParagraph">
    <w:name w:val="List Paragraph"/>
    <w:basedOn w:val="Normal"/>
    <w:uiPriority w:val="34"/>
    <w:qFormat/>
    <w:rsid w:val="0031449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144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4493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144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449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14493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314493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14493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449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4493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449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144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49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44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4493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4493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4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449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1449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14493"/>
  </w:style>
  <w:style w:type="paragraph" w:styleId="Title">
    <w:name w:val="Title"/>
    <w:basedOn w:val="Normal"/>
    <w:next w:val="Normal"/>
    <w:link w:val="TitleChar"/>
    <w:uiPriority w:val="10"/>
    <w:qFormat/>
    <w:rsid w:val="0031449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144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4493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A57A61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8B1BE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4670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452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723"/>
    <w:rPr>
      <w:rFonts w:cs="Times New Roman"/>
      <w:sz w:val="16"/>
      <w:szCs w:val="16"/>
    </w:rPr>
  </w:style>
  <w:style w:type="character" w:customStyle="1" w:styleId="charsubdtext0">
    <w:name w:val="charsubdtext"/>
    <w:basedOn w:val="DefaultParagraphFont"/>
    <w:rsid w:val="00974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EA927164838BD4BB90D0ABE7093D2DA" ma:contentTypeVersion="" ma:contentTypeDescription="PDMS Document Site Content Type" ma:contentTypeScope="" ma:versionID="927a290b77be030e522446f8efc68fa7">
  <xsd:schema xmlns:xsd="http://www.w3.org/2001/XMLSchema" xmlns:xs="http://www.w3.org/2001/XMLSchema" xmlns:p="http://schemas.microsoft.com/office/2006/metadata/properties" xmlns:ns2="CF9931B6-DEB0-461C-AE35-6B4AA476256B" targetNamespace="http://schemas.microsoft.com/office/2006/metadata/properties" ma:root="true" ma:fieldsID="364a7986268159645322ce628f6bf6ad" ns2:_="">
    <xsd:import namespace="CF9931B6-DEB0-461C-AE35-6B4AA476256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931B6-DEB0-461C-AE35-6B4AA476256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F9931B6-DEB0-461C-AE35-6B4AA4762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7A244-F831-499C-A89F-250DDDE04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931B6-DEB0-461C-AE35-6B4AA4762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53E06-ABA9-4C97-A150-A3F60EBC8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D1E14-5EA8-4B2D-8E51-C3B4F5D2E5B6}">
  <ds:schemaRefs>
    <ds:schemaRef ds:uri="http://schemas.microsoft.com/office/2006/metadata/properties"/>
    <ds:schemaRef ds:uri="http://schemas.microsoft.com/office/infopath/2007/PartnerControls"/>
    <ds:schemaRef ds:uri="CF9931B6-DEB0-461C-AE35-6B4AA476256B"/>
  </ds:schemaRefs>
</ds:datastoreItem>
</file>

<file path=customXml/itemProps4.xml><?xml version="1.0" encoding="utf-8"?>
<ds:datastoreItem xmlns:ds="http://schemas.openxmlformats.org/officeDocument/2006/customXml" ds:itemID="{D80AF511-5730-4BE2-8F7B-396A5D5E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FOX, Brendan</dc:creator>
  <cp:lastModifiedBy>MARTIN, Yvette</cp:lastModifiedBy>
  <cp:revision>5</cp:revision>
  <cp:lastPrinted>2020-02-12T02:44:00Z</cp:lastPrinted>
  <dcterms:created xsi:type="dcterms:W3CDTF">2020-03-04T03:13:00Z</dcterms:created>
  <dcterms:modified xsi:type="dcterms:W3CDTF">2020-03-04T03:20:00Z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ObjectiveRef">
    <vt:lpwstr>Removed</vt:lpwstr>
  </property>
  <property fmtid="{D5CDD505-2E9C-101B-9397-08002B2CF9AE}" pid="4" name="LeadingLawyers">
    <vt:lpwstr>Removed</vt:lpwstr>
  </property>
  <property fmtid="{D5CDD505-2E9C-101B-9397-08002B2CF9AE}" pid="5" name="Template Filename">
    <vt:lpwstr/>
  </property>
  <property fmtid="{D5CDD505-2E9C-101B-9397-08002B2CF9AE}" pid="6" name="WSFooter">
    <vt:lpwstr>36203046</vt:lpwstr>
  </property>
  <property fmtid="{D5CDD505-2E9C-101B-9397-08002B2CF9AE}" pid="7" name="ContentTypeId">
    <vt:lpwstr>0x010100266966F133664895A6EE3632470D45F5004EA927164838BD4BB90D0ABE7093D2DA</vt:lpwstr>
  </property>
</Properties>
</file>