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786BB" w14:textId="77777777" w:rsidR="00715914" w:rsidRPr="002C7A0B" w:rsidRDefault="00077031" w:rsidP="009460DC">
      <w:pPr>
        <w:spacing w:after="600"/>
        <w:rPr>
          <w:sz w:val="28"/>
        </w:rPr>
      </w:pPr>
      <w:r w:rsidRPr="002C7A0B">
        <w:rPr>
          <w:noProof/>
        </w:rPr>
        <w:drawing>
          <wp:inline distT="0" distB="0" distL="0" distR="0" wp14:anchorId="0C17883F" wp14:editId="0C178840">
            <wp:extent cx="3542030" cy="756285"/>
            <wp:effectExtent l="0" t="0" r="0" b="0"/>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0C1786BC" w14:textId="52D341CF" w:rsidR="00243EC0" w:rsidRPr="002C7A0B" w:rsidRDefault="00447DB4" w:rsidP="003B28C3">
      <w:pPr>
        <w:pStyle w:val="LI-Title"/>
        <w:pBdr>
          <w:bottom w:val="single" w:sz="4" w:space="1" w:color="auto"/>
        </w:pBdr>
      </w:pPr>
      <w:r w:rsidRPr="002C7A0B">
        <w:t>A</w:t>
      </w:r>
      <w:r w:rsidR="00327DDF" w:rsidRPr="002C7A0B">
        <w:t xml:space="preserve">SIC Corporations </w:t>
      </w:r>
      <w:r w:rsidR="00C11452" w:rsidRPr="002C7A0B">
        <w:t>(</w:t>
      </w:r>
      <w:r w:rsidR="00AF46D0" w:rsidRPr="002C7A0B">
        <w:t>Fore</w:t>
      </w:r>
      <w:r w:rsidR="00FE1BCE" w:rsidRPr="002C7A0B">
        <w:t>ign Financial Services Provider</w:t>
      </w:r>
      <w:r w:rsidR="008514CC" w:rsidRPr="002C7A0B">
        <w:t>s</w:t>
      </w:r>
      <w:r w:rsidR="00B02A06" w:rsidRPr="002C7A0B">
        <w:t>—</w:t>
      </w:r>
      <w:r w:rsidR="008514CC" w:rsidRPr="002C7A0B">
        <w:t>Foreign AFS</w:t>
      </w:r>
      <w:r w:rsidR="00FE1BCE" w:rsidRPr="002C7A0B">
        <w:t xml:space="preserve"> Licens</w:t>
      </w:r>
      <w:r w:rsidR="008514CC" w:rsidRPr="002C7A0B">
        <w:t>ees</w:t>
      </w:r>
      <w:r w:rsidR="00C11452" w:rsidRPr="002C7A0B">
        <w:t xml:space="preserve">) Instrument </w:t>
      </w:r>
      <w:r w:rsidR="00AF46D0" w:rsidRPr="002C7A0B">
        <w:t>20</w:t>
      </w:r>
      <w:r w:rsidR="00D97A72">
        <w:t>20</w:t>
      </w:r>
      <w:r w:rsidR="00CE6D42" w:rsidRPr="002C7A0B">
        <w:t>/</w:t>
      </w:r>
      <w:r w:rsidR="00B05064">
        <w:t>198</w:t>
      </w:r>
    </w:p>
    <w:p w14:paraId="0C1786BD" w14:textId="358F0F6C" w:rsidR="00F171A1" w:rsidRPr="002C7A0B" w:rsidRDefault="00F171A1" w:rsidP="00005446">
      <w:pPr>
        <w:pStyle w:val="LI-Fronttext"/>
        <w:rPr>
          <w:sz w:val="24"/>
          <w:szCs w:val="24"/>
        </w:rPr>
      </w:pPr>
      <w:r w:rsidRPr="002C7A0B">
        <w:rPr>
          <w:sz w:val="24"/>
          <w:szCs w:val="24"/>
        </w:rPr>
        <w:t xml:space="preserve">I, </w:t>
      </w:r>
      <w:r w:rsidR="005132F9">
        <w:rPr>
          <w:sz w:val="24"/>
          <w:szCs w:val="24"/>
        </w:rPr>
        <w:t>Anthony Graham</w:t>
      </w:r>
      <w:r w:rsidR="00C0544A" w:rsidRPr="002C7A0B">
        <w:rPr>
          <w:sz w:val="24"/>
          <w:szCs w:val="24"/>
        </w:rPr>
        <w:t>, delegate of the Australian Securiti</w:t>
      </w:r>
      <w:bookmarkStart w:id="0" w:name="_GoBack"/>
      <w:bookmarkEnd w:id="0"/>
      <w:r w:rsidR="00C0544A" w:rsidRPr="002C7A0B">
        <w:rPr>
          <w:sz w:val="24"/>
          <w:szCs w:val="24"/>
        </w:rPr>
        <w:t>es and Investments Commission</w:t>
      </w:r>
      <w:r w:rsidRPr="002C7A0B">
        <w:rPr>
          <w:sz w:val="24"/>
          <w:szCs w:val="24"/>
        </w:rPr>
        <w:t xml:space="preserve">, make the following </w:t>
      </w:r>
      <w:r w:rsidR="008C0F29" w:rsidRPr="002C7A0B">
        <w:rPr>
          <w:sz w:val="24"/>
          <w:szCs w:val="24"/>
        </w:rPr>
        <w:t>legislative instrument</w:t>
      </w:r>
      <w:r w:rsidRPr="002C7A0B">
        <w:rPr>
          <w:sz w:val="24"/>
          <w:szCs w:val="24"/>
        </w:rPr>
        <w:t>.</w:t>
      </w:r>
    </w:p>
    <w:p w14:paraId="0C1786BE" w14:textId="77777777" w:rsidR="003A2A48" w:rsidRPr="002C7A0B" w:rsidRDefault="003A2A48" w:rsidP="00005446">
      <w:pPr>
        <w:pStyle w:val="LI-Fronttext"/>
      </w:pPr>
    </w:p>
    <w:p w14:paraId="0C1786BF" w14:textId="6296EE14" w:rsidR="006554FF" w:rsidRPr="002C7A0B" w:rsidRDefault="00F171A1" w:rsidP="00005446">
      <w:pPr>
        <w:pStyle w:val="LI-Fronttext"/>
        <w:rPr>
          <w:sz w:val="24"/>
          <w:szCs w:val="24"/>
        </w:rPr>
      </w:pPr>
      <w:r w:rsidRPr="002C7A0B">
        <w:rPr>
          <w:sz w:val="24"/>
          <w:szCs w:val="24"/>
        </w:rPr>
        <w:t>Date</w:t>
      </w:r>
      <w:r w:rsidRPr="002C7A0B">
        <w:rPr>
          <w:sz w:val="24"/>
          <w:szCs w:val="24"/>
        </w:rPr>
        <w:tab/>
      </w:r>
      <w:bookmarkStart w:id="1" w:name="BKCheck15B_1"/>
      <w:bookmarkEnd w:id="1"/>
      <w:r w:rsidR="00BA6234">
        <w:rPr>
          <w:sz w:val="24"/>
          <w:szCs w:val="24"/>
        </w:rPr>
        <w:t>10</w:t>
      </w:r>
      <w:r w:rsidR="007F6761">
        <w:rPr>
          <w:sz w:val="24"/>
          <w:szCs w:val="24"/>
        </w:rPr>
        <w:t xml:space="preserve"> March </w:t>
      </w:r>
      <w:r w:rsidR="00B80357" w:rsidRPr="002C7A0B">
        <w:rPr>
          <w:sz w:val="24"/>
          <w:szCs w:val="24"/>
        </w:rPr>
        <w:t>20</w:t>
      </w:r>
      <w:r w:rsidR="00B80357">
        <w:rPr>
          <w:sz w:val="24"/>
          <w:szCs w:val="24"/>
        </w:rPr>
        <w:t>20</w:t>
      </w:r>
    </w:p>
    <w:p w14:paraId="6BE0D6D5" w14:textId="77777777" w:rsidR="007F6761" w:rsidRDefault="007F6761" w:rsidP="00465DC1">
      <w:pPr>
        <w:pStyle w:val="LI-Fronttext"/>
        <w:pBdr>
          <w:bottom w:val="single" w:sz="4" w:space="1" w:color="auto"/>
        </w:pBdr>
        <w:rPr>
          <w:color w:val="FF0000"/>
          <w:sz w:val="24"/>
          <w:szCs w:val="24"/>
        </w:rPr>
      </w:pPr>
    </w:p>
    <w:p w14:paraId="7CE2F8A7" w14:textId="77777777" w:rsidR="007F6761" w:rsidRDefault="007F6761" w:rsidP="00465DC1">
      <w:pPr>
        <w:pStyle w:val="LI-Fronttext"/>
        <w:pBdr>
          <w:bottom w:val="single" w:sz="4" w:space="1" w:color="auto"/>
        </w:pBdr>
        <w:rPr>
          <w:color w:val="FF0000"/>
          <w:sz w:val="24"/>
          <w:szCs w:val="24"/>
        </w:rPr>
      </w:pPr>
    </w:p>
    <w:p w14:paraId="4551759F" w14:textId="77777777" w:rsidR="007F6761" w:rsidRDefault="007F6761" w:rsidP="00465DC1">
      <w:pPr>
        <w:pStyle w:val="LI-Fronttext"/>
        <w:pBdr>
          <w:bottom w:val="single" w:sz="4" w:space="1" w:color="auto"/>
        </w:pBdr>
        <w:rPr>
          <w:color w:val="FF0000"/>
          <w:sz w:val="24"/>
          <w:szCs w:val="24"/>
        </w:rPr>
      </w:pPr>
    </w:p>
    <w:p w14:paraId="0C1786C2" w14:textId="2A6A2671" w:rsidR="00F171A1" w:rsidRPr="002C7A0B" w:rsidRDefault="007F6761" w:rsidP="00465DC1">
      <w:pPr>
        <w:pStyle w:val="LI-Fronttext"/>
        <w:pBdr>
          <w:bottom w:val="single" w:sz="4" w:space="1" w:color="auto"/>
        </w:pBdr>
        <w:rPr>
          <w:sz w:val="24"/>
          <w:szCs w:val="24"/>
        </w:rPr>
      </w:pPr>
      <w:r>
        <w:rPr>
          <w:sz w:val="24"/>
          <w:szCs w:val="24"/>
        </w:rPr>
        <w:t>Anthony Graham</w:t>
      </w:r>
    </w:p>
    <w:p w14:paraId="0C1786C3" w14:textId="77777777" w:rsidR="00715914" w:rsidRPr="002C7A0B" w:rsidRDefault="00715914" w:rsidP="00715914">
      <w:pPr>
        <w:pStyle w:val="Header"/>
        <w:tabs>
          <w:tab w:val="clear" w:pos="4150"/>
          <w:tab w:val="clear" w:pos="8307"/>
        </w:tabs>
      </w:pPr>
    </w:p>
    <w:p w14:paraId="0C1786C4" w14:textId="77777777" w:rsidR="00715914" w:rsidRPr="002C7A0B" w:rsidRDefault="00715914" w:rsidP="00715914">
      <w:pPr>
        <w:sectPr w:rsidR="00715914" w:rsidRPr="002C7A0B" w:rsidSect="008945E0">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titlePg/>
          <w:docGrid w:linePitch="360"/>
        </w:sectPr>
      </w:pPr>
    </w:p>
    <w:p w14:paraId="0C1786C5" w14:textId="77777777" w:rsidR="00F67BCA" w:rsidRPr="002C7A0B" w:rsidRDefault="00715914" w:rsidP="00E2168B">
      <w:pPr>
        <w:spacing w:before="280" w:after="240"/>
        <w:rPr>
          <w:sz w:val="36"/>
        </w:rPr>
      </w:pPr>
      <w:r w:rsidRPr="002C7A0B">
        <w:rPr>
          <w:b/>
          <w:sz w:val="32"/>
          <w:szCs w:val="32"/>
        </w:rPr>
        <w:lastRenderedPageBreak/>
        <w:t>Contents</w:t>
      </w:r>
    </w:p>
    <w:bookmarkStart w:id="2" w:name="BKCheck15B_2"/>
    <w:bookmarkEnd w:id="2"/>
    <w:p w14:paraId="085C1FF7" w14:textId="18F4B81D" w:rsidR="00BA6234" w:rsidRDefault="00015719">
      <w:pPr>
        <w:pStyle w:val="TOC1"/>
        <w:rPr>
          <w:rFonts w:asciiTheme="minorHAnsi" w:eastAsiaTheme="minorEastAsia" w:hAnsiTheme="minorHAnsi" w:cstheme="minorBidi"/>
          <w:b w:val="0"/>
          <w:noProof/>
          <w:kern w:val="0"/>
          <w:sz w:val="22"/>
          <w:szCs w:val="22"/>
        </w:rPr>
      </w:pPr>
      <w:r w:rsidRPr="002C7A0B">
        <w:rPr>
          <w:sz w:val="28"/>
        </w:rPr>
        <w:fldChar w:fldCharType="begin"/>
      </w:r>
      <w:r w:rsidRPr="002C7A0B">
        <w:rPr>
          <w:sz w:val="28"/>
        </w:rPr>
        <w:instrText xml:space="preserve"> TOC \h \z \t "LI - Heading 1,1,LI - Heading 2,2" </w:instrText>
      </w:r>
      <w:r w:rsidRPr="002C7A0B">
        <w:rPr>
          <w:sz w:val="28"/>
        </w:rPr>
        <w:fldChar w:fldCharType="separate"/>
      </w:r>
      <w:hyperlink w:anchor="_Toc34726190" w:history="1">
        <w:r w:rsidR="00BA6234" w:rsidRPr="00664926">
          <w:rPr>
            <w:rStyle w:val="Hyperlink"/>
            <w:noProof/>
          </w:rPr>
          <w:t>Part 1—Preliminary</w:t>
        </w:r>
        <w:r w:rsidR="00BA6234">
          <w:rPr>
            <w:noProof/>
            <w:webHidden/>
          </w:rPr>
          <w:tab/>
        </w:r>
        <w:r w:rsidR="00BA6234">
          <w:rPr>
            <w:noProof/>
            <w:webHidden/>
          </w:rPr>
          <w:fldChar w:fldCharType="begin"/>
        </w:r>
        <w:r w:rsidR="00BA6234">
          <w:rPr>
            <w:noProof/>
            <w:webHidden/>
          </w:rPr>
          <w:instrText xml:space="preserve"> PAGEREF _Toc34726190 \h </w:instrText>
        </w:r>
        <w:r w:rsidR="00BA6234">
          <w:rPr>
            <w:noProof/>
            <w:webHidden/>
          </w:rPr>
        </w:r>
        <w:r w:rsidR="00BA6234">
          <w:rPr>
            <w:noProof/>
            <w:webHidden/>
          </w:rPr>
          <w:fldChar w:fldCharType="separate"/>
        </w:r>
        <w:r w:rsidR="00BA6234">
          <w:rPr>
            <w:noProof/>
            <w:webHidden/>
          </w:rPr>
          <w:t>3</w:t>
        </w:r>
        <w:r w:rsidR="00BA6234">
          <w:rPr>
            <w:noProof/>
            <w:webHidden/>
          </w:rPr>
          <w:fldChar w:fldCharType="end"/>
        </w:r>
      </w:hyperlink>
    </w:p>
    <w:p w14:paraId="5142F1BD" w14:textId="3C9A4C9D"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191" w:history="1">
        <w:r w:rsidRPr="00664926">
          <w:rPr>
            <w:rStyle w:val="Hyperlink"/>
            <w:noProof/>
          </w:rPr>
          <w:t>1</w:t>
        </w:r>
        <w:r>
          <w:rPr>
            <w:rFonts w:asciiTheme="minorHAnsi" w:eastAsiaTheme="minorEastAsia" w:hAnsiTheme="minorHAnsi" w:cstheme="minorBidi"/>
            <w:noProof/>
            <w:kern w:val="0"/>
            <w:sz w:val="22"/>
            <w:szCs w:val="22"/>
          </w:rPr>
          <w:tab/>
        </w:r>
        <w:r w:rsidRPr="00664926">
          <w:rPr>
            <w:rStyle w:val="Hyperlink"/>
            <w:noProof/>
          </w:rPr>
          <w:t>Name of legislative instrument</w:t>
        </w:r>
        <w:r>
          <w:rPr>
            <w:noProof/>
            <w:webHidden/>
          </w:rPr>
          <w:tab/>
        </w:r>
        <w:r>
          <w:rPr>
            <w:noProof/>
            <w:webHidden/>
          </w:rPr>
          <w:fldChar w:fldCharType="begin"/>
        </w:r>
        <w:r>
          <w:rPr>
            <w:noProof/>
            <w:webHidden/>
          </w:rPr>
          <w:instrText xml:space="preserve"> PAGEREF _Toc34726191 \h </w:instrText>
        </w:r>
        <w:r>
          <w:rPr>
            <w:noProof/>
            <w:webHidden/>
          </w:rPr>
        </w:r>
        <w:r>
          <w:rPr>
            <w:noProof/>
            <w:webHidden/>
          </w:rPr>
          <w:fldChar w:fldCharType="separate"/>
        </w:r>
        <w:r>
          <w:rPr>
            <w:noProof/>
            <w:webHidden/>
          </w:rPr>
          <w:t>3</w:t>
        </w:r>
        <w:r>
          <w:rPr>
            <w:noProof/>
            <w:webHidden/>
          </w:rPr>
          <w:fldChar w:fldCharType="end"/>
        </w:r>
      </w:hyperlink>
    </w:p>
    <w:p w14:paraId="1040C38B" w14:textId="0ED0471B"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192" w:history="1">
        <w:r w:rsidRPr="00664926">
          <w:rPr>
            <w:rStyle w:val="Hyperlink"/>
            <w:noProof/>
          </w:rPr>
          <w:t>2</w:t>
        </w:r>
        <w:r>
          <w:rPr>
            <w:rFonts w:asciiTheme="minorHAnsi" w:eastAsiaTheme="minorEastAsia" w:hAnsiTheme="minorHAnsi" w:cstheme="minorBidi"/>
            <w:noProof/>
            <w:kern w:val="0"/>
            <w:sz w:val="22"/>
            <w:szCs w:val="22"/>
          </w:rPr>
          <w:tab/>
        </w:r>
        <w:r w:rsidRPr="00664926">
          <w:rPr>
            <w:rStyle w:val="Hyperlink"/>
            <w:noProof/>
          </w:rPr>
          <w:t>Commencement</w:t>
        </w:r>
        <w:r>
          <w:rPr>
            <w:noProof/>
            <w:webHidden/>
          </w:rPr>
          <w:tab/>
        </w:r>
        <w:r>
          <w:rPr>
            <w:noProof/>
            <w:webHidden/>
          </w:rPr>
          <w:fldChar w:fldCharType="begin"/>
        </w:r>
        <w:r>
          <w:rPr>
            <w:noProof/>
            <w:webHidden/>
          </w:rPr>
          <w:instrText xml:space="preserve"> PAGEREF _Toc34726192 \h </w:instrText>
        </w:r>
        <w:r>
          <w:rPr>
            <w:noProof/>
            <w:webHidden/>
          </w:rPr>
        </w:r>
        <w:r>
          <w:rPr>
            <w:noProof/>
            <w:webHidden/>
          </w:rPr>
          <w:fldChar w:fldCharType="separate"/>
        </w:r>
        <w:r>
          <w:rPr>
            <w:noProof/>
            <w:webHidden/>
          </w:rPr>
          <w:t>3</w:t>
        </w:r>
        <w:r>
          <w:rPr>
            <w:noProof/>
            <w:webHidden/>
          </w:rPr>
          <w:fldChar w:fldCharType="end"/>
        </w:r>
      </w:hyperlink>
    </w:p>
    <w:p w14:paraId="1F9A63D8" w14:textId="4B4BE643"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193" w:history="1">
        <w:r w:rsidRPr="00664926">
          <w:rPr>
            <w:rStyle w:val="Hyperlink"/>
            <w:noProof/>
          </w:rPr>
          <w:t>3</w:t>
        </w:r>
        <w:r>
          <w:rPr>
            <w:rFonts w:asciiTheme="minorHAnsi" w:eastAsiaTheme="minorEastAsia" w:hAnsiTheme="minorHAnsi" w:cstheme="minorBidi"/>
            <w:noProof/>
            <w:kern w:val="0"/>
            <w:sz w:val="22"/>
            <w:szCs w:val="22"/>
          </w:rPr>
          <w:tab/>
        </w:r>
        <w:r w:rsidRPr="00664926">
          <w:rPr>
            <w:rStyle w:val="Hyperlink"/>
            <w:noProof/>
          </w:rPr>
          <w:t>Authority</w:t>
        </w:r>
        <w:r>
          <w:rPr>
            <w:noProof/>
            <w:webHidden/>
          </w:rPr>
          <w:tab/>
        </w:r>
        <w:r>
          <w:rPr>
            <w:noProof/>
            <w:webHidden/>
          </w:rPr>
          <w:fldChar w:fldCharType="begin"/>
        </w:r>
        <w:r>
          <w:rPr>
            <w:noProof/>
            <w:webHidden/>
          </w:rPr>
          <w:instrText xml:space="preserve"> PAGEREF _Toc34726193 \h </w:instrText>
        </w:r>
        <w:r>
          <w:rPr>
            <w:noProof/>
            <w:webHidden/>
          </w:rPr>
        </w:r>
        <w:r>
          <w:rPr>
            <w:noProof/>
            <w:webHidden/>
          </w:rPr>
          <w:fldChar w:fldCharType="separate"/>
        </w:r>
        <w:r>
          <w:rPr>
            <w:noProof/>
            <w:webHidden/>
          </w:rPr>
          <w:t>3</w:t>
        </w:r>
        <w:r>
          <w:rPr>
            <w:noProof/>
            <w:webHidden/>
          </w:rPr>
          <w:fldChar w:fldCharType="end"/>
        </w:r>
      </w:hyperlink>
    </w:p>
    <w:p w14:paraId="00F51FBA" w14:textId="17F2F3C9"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194" w:history="1">
        <w:r w:rsidRPr="00664926">
          <w:rPr>
            <w:rStyle w:val="Hyperlink"/>
            <w:noProof/>
          </w:rPr>
          <w:t>4</w:t>
        </w:r>
        <w:r>
          <w:rPr>
            <w:rFonts w:asciiTheme="minorHAnsi" w:eastAsiaTheme="minorEastAsia" w:hAnsiTheme="minorHAnsi" w:cstheme="minorBidi"/>
            <w:noProof/>
            <w:kern w:val="0"/>
            <w:sz w:val="22"/>
            <w:szCs w:val="22"/>
          </w:rPr>
          <w:tab/>
        </w:r>
        <w:r w:rsidRPr="00664926">
          <w:rPr>
            <w:rStyle w:val="Hyperlink"/>
            <w:noProof/>
          </w:rPr>
          <w:t>Definitions</w:t>
        </w:r>
        <w:r>
          <w:rPr>
            <w:noProof/>
            <w:webHidden/>
          </w:rPr>
          <w:tab/>
        </w:r>
        <w:r>
          <w:rPr>
            <w:noProof/>
            <w:webHidden/>
          </w:rPr>
          <w:fldChar w:fldCharType="begin"/>
        </w:r>
        <w:r>
          <w:rPr>
            <w:noProof/>
            <w:webHidden/>
          </w:rPr>
          <w:instrText xml:space="preserve"> PAGEREF _Toc34726194 \h </w:instrText>
        </w:r>
        <w:r>
          <w:rPr>
            <w:noProof/>
            <w:webHidden/>
          </w:rPr>
        </w:r>
        <w:r>
          <w:rPr>
            <w:noProof/>
            <w:webHidden/>
          </w:rPr>
          <w:fldChar w:fldCharType="separate"/>
        </w:r>
        <w:r>
          <w:rPr>
            <w:noProof/>
            <w:webHidden/>
          </w:rPr>
          <w:t>3</w:t>
        </w:r>
        <w:r>
          <w:rPr>
            <w:noProof/>
            <w:webHidden/>
          </w:rPr>
          <w:fldChar w:fldCharType="end"/>
        </w:r>
      </w:hyperlink>
    </w:p>
    <w:p w14:paraId="56CED645" w14:textId="4D976815"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195" w:history="1">
        <w:r w:rsidRPr="00664926">
          <w:rPr>
            <w:rStyle w:val="Hyperlink"/>
            <w:noProof/>
          </w:rPr>
          <w:t>5</w:t>
        </w:r>
        <w:r>
          <w:rPr>
            <w:rFonts w:asciiTheme="minorHAnsi" w:eastAsiaTheme="minorEastAsia" w:hAnsiTheme="minorHAnsi" w:cstheme="minorBidi"/>
            <w:noProof/>
            <w:kern w:val="0"/>
            <w:sz w:val="22"/>
            <w:szCs w:val="22"/>
          </w:rPr>
          <w:tab/>
        </w:r>
        <w:r w:rsidRPr="00664926">
          <w:rPr>
            <w:rStyle w:val="Hyperlink"/>
            <w:noProof/>
          </w:rPr>
          <w:t xml:space="preserve">Meaning of </w:t>
        </w:r>
        <w:r w:rsidRPr="00664926">
          <w:rPr>
            <w:rStyle w:val="Hyperlink"/>
            <w:i/>
            <w:noProof/>
            <w:shd w:val="clear" w:color="auto" w:fill="FFFFFF"/>
          </w:rPr>
          <w:t>US SEC regulated financial service provider</w:t>
        </w:r>
        <w:r>
          <w:rPr>
            <w:noProof/>
            <w:webHidden/>
          </w:rPr>
          <w:tab/>
        </w:r>
        <w:r>
          <w:rPr>
            <w:noProof/>
            <w:webHidden/>
          </w:rPr>
          <w:fldChar w:fldCharType="begin"/>
        </w:r>
        <w:r>
          <w:rPr>
            <w:noProof/>
            <w:webHidden/>
          </w:rPr>
          <w:instrText xml:space="preserve"> PAGEREF _Toc34726195 \h </w:instrText>
        </w:r>
        <w:r>
          <w:rPr>
            <w:noProof/>
            <w:webHidden/>
          </w:rPr>
        </w:r>
        <w:r>
          <w:rPr>
            <w:noProof/>
            <w:webHidden/>
          </w:rPr>
          <w:fldChar w:fldCharType="separate"/>
        </w:r>
        <w:r>
          <w:rPr>
            <w:noProof/>
            <w:webHidden/>
          </w:rPr>
          <w:t>5</w:t>
        </w:r>
        <w:r>
          <w:rPr>
            <w:noProof/>
            <w:webHidden/>
          </w:rPr>
          <w:fldChar w:fldCharType="end"/>
        </w:r>
      </w:hyperlink>
    </w:p>
    <w:p w14:paraId="57FEFBA5" w14:textId="1DC13DA0"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196" w:history="1">
        <w:r w:rsidRPr="00664926">
          <w:rPr>
            <w:rStyle w:val="Hyperlink"/>
            <w:noProof/>
          </w:rPr>
          <w:t>6</w:t>
        </w:r>
        <w:r>
          <w:rPr>
            <w:rFonts w:asciiTheme="minorHAnsi" w:eastAsiaTheme="minorEastAsia" w:hAnsiTheme="minorHAnsi" w:cstheme="minorBidi"/>
            <w:noProof/>
            <w:kern w:val="0"/>
            <w:sz w:val="22"/>
            <w:szCs w:val="22"/>
          </w:rPr>
          <w:tab/>
        </w:r>
        <w:r w:rsidRPr="00664926">
          <w:rPr>
            <w:rStyle w:val="Hyperlink"/>
            <w:noProof/>
          </w:rPr>
          <w:t xml:space="preserve">Meaning of </w:t>
        </w:r>
        <w:r w:rsidRPr="00664926">
          <w:rPr>
            <w:rStyle w:val="Hyperlink"/>
            <w:i/>
            <w:noProof/>
          </w:rPr>
          <w:t>US Federal Reserve and OCC regulated financial service provider</w:t>
        </w:r>
        <w:r>
          <w:rPr>
            <w:noProof/>
            <w:webHidden/>
          </w:rPr>
          <w:tab/>
        </w:r>
        <w:r>
          <w:rPr>
            <w:noProof/>
            <w:webHidden/>
          </w:rPr>
          <w:fldChar w:fldCharType="begin"/>
        </w:r>
        <w:r>
          <w:rPr>
            <w:noProof/>
            <w:webHidden/>
          </w:rPr>
          <w:instrText xml:space="preserve"> PAGEREF _Toc34726196 \h </w:instrText>
        </w:r>
        <w:r>
          <w:rPr>
            <w:noProof/>
            <w:webHidden/>
          </w:rPr>
        </w:r>
        <w:r>
          <w:rPr>
            <w:noProof/>
            <w:webHidden/>
          </w:rPr>
          <w:fldChar w:fldCharType="separate"/>
        </w:r>
        <w:r>
          <w:rPr>
            <w:noProof/>
            <w:webHidden/>
          </w:rPr>
          <w:t>6</w:t>
        </w:r>
        <w:r>
          <w:rPr>
            <w:noProof/>
            <w:webHidden/>
          </w:rPr>
          <w:fldChar w:fldCharType="end"/>
        </w:r>
      </w:hyperlink>
    </w:p>
    <w:p w14:paraId="6C08C16E" w14:textId="77D76AB6"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197" w:history="1">
        <w:r w:rsidRPr="00664926">
          <w:rPr>
            <w:rStyle w:val="Hyperlink"/>
            <w:noProof/>
          </w:rPr>
          <w:t>7</w:t>
        </w:r>
        <w:r>
          <w:rPr>
            <w:rFonts w:asciiTheme="minorHAnsi" w:eastAsiaTheme="minorEastAsia" w:hAnsiTheme="minorHAnsi" w:cstheme="minorBidi"/>
            <w:noProof/>
            <w:kern w:val="0"/>
            <w:sz w:val="22"/>
            <w:szCs w:val="22"/>
          </w:rPr>
          <w:tab/>
        </w:r>
        <w:r w:rsidRPr="00664926">
          <w:rPr>
            <w:rStyle w:val="Hyperlink"/>
            <w:noProof/>
          </w:rPr>
          <w:t xml:space="preserve">Meaning of </w:t>
        </w:r>
        <w:r w:rsidRPr="00664926">
          <w:rPr>
            <w:rStyle w:val="Hyperlink"/>
            <w:i/>
            <w:noProof/>
          </w:rPr>
          <w:t>US CFTC regulated financial services provider</w:t>
        </w:r>
        <w:r>
          <w:rPr>
            <w:noProof/>
            <w:webHidden/>
          </w:rPr>
          <w:tab/>
        </w:r>
        <w:r>
          <w:rPr>
            <w:noProof/>
            <w:webHidden/>
          </w:rPr>
          <w:fldChar w:fldCharType="begin"/>
        </w:r>
        <w:r>
          <w:rPr>
            <w:noProof/>
            <w:webHidden/>
          </w:rPr>
          <w:instrText xml:space="preserve"> PAGEREF _Toc34726197 \h </w:instrText>
        </w:r>
        <w:r>
          <w:rPr>
            <w:noProof/>
            <w:webHidden/>
          </w:rPr>
        </w:r>
        <w:r>
          <w:rPr>
            <w:noProof/>
            <w:webHidden/>
          </w:rPr>
          <w:fldChar w:fldCharType="separate"/>
        </w:r>
        <w:r>
          <w:rPr>
            <w:noProof/>
            <w:webHidden/>
          </w:rPr>
          <w:t>7</w:t>
        </w:r>
        <w:r>
          <w:rPr>
            <w:noProof/>
            <w:webHidden/>
          </w:rPr>
          <w:fldChar w:fldCharType="end"/>
        </w:r>
      </w:hyperlink>
    </w:p>
    <w:p w14:paraId="26F186A8" w14:textId="28EA95E7"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198" w:history="1">
        <w:r w:rsidRPr="00664926">
          <w:rPr>
            <w:rStyle w:val="Hyperlink"/>
            <w:noProof/>
          </w:rPr>
          <w:t>8</w:t>
        </w:r>
        <w:r>
          <w:rPr>
            <w:rFonts w:asciiTheme="minorHAnsi" w:eastAsiaTheme="minorEastAsia" w:hAnsiTheme="minorHAnsi" w:cstheme="minorBidi"/>
            <w:noProof/>
            <w:kern w:val="0"/>
            <w:sz w:val="22"/>
            <w:szCs w:val="22"/>
          </w:rPr>
          <w:tab/>
        </w:r>
        <w:r w:rsidRPr="00664926">
          <w:rPr>
            <w:rStyle w:val="Hyperlink"/>
            <w:noProof/>
          </w:rPr>
          <w:t xml:space="preserve">Meaning of </w:t>
        </w:r>
        <w:r w:rsidRPr="00664926">
          <w:rPr>
            <w:rStyle w:val="Hyperlink"/>
            <w:i/>
            <w:noProof/>
          </w:rPr>
          <w:t>Singapore MAS regulated financial service provider</w:t>
        </w:r>
        <w:r>
          <w:rPr>
            <w:noProof/>
            <w:webHidden/>
          </w:rPr>
          <w:tab/>
        </w:r>
        <w:r>
          <w:rPr>
            <w:noProof/>
            <w:webHidden/>
          </w:rPr>
          <w:fldChar w:fldCharType="begin"/>
        </w:r>
        <w:r>
          <w:rPr>
            <w:noProof/>
            <w:webHidden/>
          </w:rPr>
          <w:instrText xml:space="preserve"> PAGEREF _Toc34726198 \h </w:instrText>
        </w:r>
        <w:r>
          <w:rPr>
            <w:noProof/>
            <w:webHidden/>
          </w:rPr>
        </w:r>
        <w:r>
          <w:rPr>
            <w:noProof/>
            <w:webHidden/>
          </w:rPr>
          <w:fldChar w:fldCharType="separate"/>
        </w:r>
        <w:r>
          <w:rPr>
            <w:noProof/>
            <w:webHidden/>
          </w:rPr>
          <w:t>8</w:t>
        </w:r>
        <w:r>
          <w:rPr>
            <w:noProof/>
            <w:webHidden/>
          </w:rPr>
          <w:fldChar w:fldCharType="end"/>
        </w:r>
      </w:hyperlink>
    </w:p>
    <w:p w14:paraId="1AC7B1E0" w14:textId="7EF2224C"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199" w:history="1">
        <w:r w:rsidRPr="00664926">
          <w:rPr>
            <w:rStyle w:val="Hyperlink"/>
            <w:noProof/>
          </w:rPr>
          <w:t>9</w:t>
        </w:r>
        <w:r>
          <w:rPr>
            <w:rFonts w:asciiTheme="minorHAnsi" w:eastAsiaTheme="minorEastAsia" w:hAnsiTheme="minorHAnsi" w:cstheme="minorBidi"/>
            <w:noProof/>
            <w:kern w:val="0"/>
            <w:sz w:val="22"/>
            <w:szCs w:val="22"/>
          </w:rPr>
          <w:tab/>
        </w:r>
        <w:r w:rsidRPr="00664926">
          <w:rPr>
            <w:rStyle w:val="Hyperlink"/>
            <w:noProof/>
          </w:rPr>
          <w:t xml:space="preserve">Meaning of </w:t>
        </w:r>
        <w:r w:rsidRPr="00664926">
          <w:rPr>
            <w:rStyle w:val="Hyperlink"/>
            <w:i/>
            <w:noProof/>
          </w:rPr>
          <w:t>Hong Kong SFC regulated financial service provider</w:t>
        </w:r>
        <w:r>
          <w:rPr>
            <w:noProof/>
            <w:webHidden/>
          </w:rPr>
          <w:tab/>
        </w:r>
        <w:r>
          <w:rPr>
            <w:noProof/>
            <w:webHidden/>
          </w:rPr>
          <w:fldChar w:fldCharType="begin"/>
        </w:r>
        <w:r>
          <w:rPr>
            <w:noProof/>
            <w:webHidden/>
          </w:rPr>
          <w:instrText xml:space="preserve"> PAGEREF _Toc34726199 \h </w:instrText>
        </w:r>
        <w:r>
          <w:rPr>
            <w:noProof/>
            <w:webHidden/>
          </w:rPr>
        </w:r>
        <w:r>
          <w:rPr>
            <w:noProof/>
            <w:webHidden/>
          </w:rPr>
          <w:fldChar w:fldCharType="separate"/>
        </w:r>
        <w:r>
          <w:rPr>
            <w:noProof/>
            <w:webHidden/>
          </w:rPr>
          <w:t>8</w:t>
        </w:r>
        <w:r>
          <w:rPr>
            <w:noProof/>
            <w:webHidden/>
          </w:rPr>
          <w:fldChar w:fldCharType="end"/>
        </w:r>
      </w:hyperlink>
    </w:p>
    <w:p w14:paraId="79FFA5DA" w14:textId="5D165BB9"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200" w:history="1">
        <w:r w:rsidRPr="00664926">
          <w:rPr>
            <w:rStyle w:val="Hyperlink"/>
            <w:noProof/>
          </w:rPr>
          <w:t>10</w:t>
        </w:r>
        <w:r>
          <w:rPr>
            <w:rFonts w:asciiTheme="minorHAnsi" w:eastAsiaTheme="minorEastAsia" w:hAnsiTheme="minorHAnsi" w:cstheme="minorBidi"/>
            <w:noProof/>
            <w:kern w:val="0"/>
            <w:sz w:val="22"/>
            <w:szCs w:val="22"/>
          </w:rPr>
          <w:tab/>
        </w:r>
        <w:r w:rsidRPr="00664926">
          <w:rPr>
            <w:rStyle w:val="Hyperlink"/>
            <w:noProof/>
          </w:rPr>
          <w:t xml:space="preserve">Meaning of </w:t>
        </w:r>
        <w:r w:rsidRPr="00664926">
          <w:rPr>
            <w:rStyle w:val="Hyperlink"/>
            <w:i/>
            <w:noProof/>
          </w:rPr>
          <w:t>German BaFin regulated financial service provider</w:t>
        </w:r>
        <w:r>
          <w:rPr>
            <w:noProof/>
            <w:webHidden/>
          </w:rPr>
          <w:tab/>
        </w:r>
        <w:r>
          <w:rPr>
            <w:noProof/>
            <w:webHidden/>
          </w:rPr>
          <w:fldChar w:fldCharType="begin"/>
        </w:r>
        <w:r>
          <w:rPr>
            <w:noProof/>
            <w:webHidden/>
          </w:rPr>
          <w:instrText xml:space="preserve"> PAGEREF _Toc34726200 \h </w:instrText>
        </w:r>
        <w:r>
          <w:rPr>
            <w:noProof/>
            <w:webHidden/>
          </w:rPr>
        </w:r>
        <w:r>
          <w:rPr>
            <w:noProof/>
            <w:webHidden/>
          </w:rPr>
          <w:fldChar w:fldCharType="separate"/>
        </w:r>
        <w:r>
          <w:rPr>
            <w:noProof/>
            <w:webHidden/>
          </w:rPr>
          <w:t>9</w:t>
        </w:r>
        <w:r>
          <w:rPr>
            <w:noProof/>
            <w:webHidden/>
          </w:rPr>
          <w:fldChar w:fldCharType="end"/>
        </w:r>
      </w:hyperlink>
    </w:p>
    <w:p w14:paraId="5F8AA756" w14:textId="7BCA92FC"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201" w:history="1">
        <w:r w:rsidRPr="00664926">
          <w:rPr>
            <w:rStyle w:val="Hyperlink"/>
            <w:noProof/>
          </w:rPr>
          <w:t>11</w:t>
        </w:r>
        <w:r>
          <w:rPr>
            <w:rFonts w:asciiTheme="minorHAnsi" w:eastAsiaTheme="minorEastAsia" w:hAnsiTheme="minorHAnsi" w:cstheme="minorBidi"/>
            <w:noProof/>
            <w:kern w:val="0"/>
            <w:sz w:val="22"/>
            <w:szCs w:val="22"/>
          </w:rPr>
          <w:tab/>
        </w:r>
        <w:r w:rsidRPr="00664926">
          <w:rPr>
            <w:rStyle w:val="Hyperlink"/>
            <w:noProof/>
          </w:rPr>
          <w:t xml:space="preserve">Meaning of </w:t>
        </w:r>
        <w:r w:rsidRPr="00664926">
          <w:rPr>
            <w:rStyle w:val="Hyperlink"/>
            <w:i/>
            <w:noProof/>
          </w:rPr>
          <w:t>Luxembourg CSSF regulated financial services provider</w:t>
        </w:r>
        <w:r>
          <w:rPr>
            <w:noProof/>
            <w:webHidden/>
          </w:rPr>
          <w:tab/>
        </w:r>
        <w:r>
          <w:rPr>
            <w:noProof/>
            <w:webHidden/>
          </w:rPr>
          <w:fldChar w:fldCharType="begin"/>
        </w:r>
        <w:r>
          <w:rPr>
            <w:noProof/>
            <w:webHidden/>
          </w:rPr>
          <w:instrText xml:space="preserve"> PAGEREF _Toc34726201 \h </w:instrText>
        </w:r>
        <w:r>
          <w:rPr>
            <w:noProof/>
            <w:webHidden/>
          </w:rPr>
        </w:r>
        <w:r>
          <w:rPr>
            <w:noProof/>
            <w:webHidden/>
          </w:rPr>
          <w:fldChar w:fldCharType="separate"/>
        </w:r>
        <w:r>
          <w:rPr>
            <w:noProof/>
            <w:webHidden/>
          </w:rPr>
          <w:t>9</w:t>
        </w:r>
        <w:r>
          <w:rPr>
            <w:noProof/>
            <w:webHidden/>
          </w:rPr>
          <w:fldChar w:fldCharType="end"/>
        </w:r>
      </w:hyperlink>
    </w:p>
    <w:p w14:paraId="654273EB" w14:textId="323AFDBE"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202" w:history="1">
        <w:r w:rsidRPr="00664926">
          <w:rPr>
            <w:rStyle w:val="Hyperlink"/>
            <w:noProof/>
          </w:rPr>
          <w:t>12</w:t>
        </w:r>
        <w:r>
          <w:rPr>
            <w:rFonts w:asciiTheme="minorHAnsi" w:eastAsiaTheme="minorEastAsia" w:hAnsiTheme="minorHAnsi" w:cstheme="minorBidi"/>
            <w:noProof/>
            <w:kern w:val="0"/>
            <w:sz w:val="22"/>
            <w:szCs w:val="22"/>
          </w:rPr>
          <w:tab/>
        </w:r>
        <w:r w:rsidRPr="00664926">
          <w:rPr>
            <w:rStyle w:val="Hyperlink"/>
            <w:noProof/>
          </w:rPr>
          <w:t xml:space="preserve">Meaning of </w:t>
        </w:r>
        <w:r w:rsidRPr="00664926">
          <w:rPr>
            <w:rStyle w:val="Hyperlink"/>
            <w:i/>
            <w:noProof/>
          </w:rPr>
          <w:t>UK regulated financial service provider</w:t>
        </w:r>
        <w:r>
          <w:rPr>
            <w:noProof/>
            <w:webHidden/>
          </w:rPr>
          <w:tab/>
        </w:r>
        <w:r>
          <w:rPr>
            <w:noProof/>
            <w:webHidden/>
          </w:rPr>
          <w:fldChar w:fldCharType="begin"/>
        </w:r>
        <w:r>
          <w:rPr>
            <w:noProof/>
            <w:webHidden/>
          </w:rPr>
          <w:instrText xml:space="preserve"> PAGEREF _Toc34726202 \h </w:instrText>
        </w:r>
        <w:r>
          <w:rPr>
            <w:noProof/>
            <w:webHidden/>
          </w:rPr>
        </w:r>
        <w:r>
          <w:rPr>
            <w:noProof/>
            <w:webHidden/>
          </w:rPr>
          <w:fldChar w:fldCharType="separate"/>
        </w:r>
        <w:r>
          <w:rPr>
            <w:noProof/>
            <w:webHidden/>
          </w:rPr>
          <w:t>10</w:t>
        </w:r>
        <w:r>
          <w:rPr>
            <w:noProof/>
            <w:webHidden/>
          </w:rPr>
          <w:fldChar w:fldCharType="end"/>
        </w:r>
      </w:hyperlink>
    </w:p>
    <w:p w14:paraId="4165EADE" w14:textId="5BC3FB77"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203" w:history="1">
        <w:r w:rsidRPr="00664926">
          <w:rPr>
            <w:rStyle w:val="Hyperlink"/>
            <w:noProof/>
          </w:rPr>
          <w:t>13</w:t>
        </w:r>
        <w:r>
          <w:rPr>
            <w:rFonts w:asciiTheme="minorHAnsi" w:eastAsiaTheme="minorEastAsia" w:hAnsiTheme="minorHAnsi" w:cstheme="minorBidi"/>
            <w:noProof/>
            <w:kern w:val="0"/>
            <w:sz w:val="22"/>
            <w:szCs w:val="22"/>
          </w:rPr>
          <w:tab/>
        </w:r>
        <w:r w:rsidRPr="00664926">
          <w:rPr>
            <w:rStyle w:val="Hyperlink"/>
            <w:noProof/>
          </w:rPr>
          <w:t xml:space="preserve">Meaning of </w:t>
        </w:r>
        <w:r w:rsidRPr="00664926">
          <w:rPr>
            <w:rStyle w:val="Hyperlink"/>
            <w:i/>
            <w:noProof/>
          </w:rPr>
          <w:t>Danish FSA regulated financial service provider</w:t>
        </w:r>
        <w:r>
          <w:rPr>
            <w:noProof/>
            <w:webHidden/>
          </w:rPr>
          <w:tab/>
        </w:r>
        <w:r>
          <w:rPr>
            <w:noProof/>
            <w:webHidden/>
          </w:rPr>
          <w:fldChar w:fldCharType="begin"/>
        </w:r>
        <w:r>
          <w:rPr>
            <w:noProof/>
            <w:webHidden/>
          </w:rPr>
          <w:instrText xml:space="preserve"> PAGEREF _Toc34726203 \h </w:instrText>
        </w:r>
        <w:r>
          <w:rPr>
            <w:noProof/>
            <w:webHidden/>
          </w:rPr>
        </w:r>
        <w:r>
          <w:rPr>
            <w:noProof/>
            <w:webHidden/>
          </w:rPr>
          <w:fldChar w:fldCharType="separate"/>
        </w:r>
        <w:r>
          <w:rPr>
            <w:noProof/>
            <w:webHidden/>
          </w:rPr>
          <w:t>11</w:t>
        </w:r>
        <w:r>
          <w:rPr>
            <w:noProof/>
            <w:webHidden/>
          </w:rPr>
          <w:fldChar w:fldCharType="end"/>
        </w:r>
      </w:hyperlink>
    </w:p>
    <w:p w14:paraId="7DF02115" w14:textId="05DF8465"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204" w:history="1">
        <w:r w:rsidRPr="00664926">
          <w:rPr>
            <w:rStyle w:val="Hyperlink"/>
            <w:noProof/>
          </w:rPr>
          <w:t>14</w:t>
        </w:r>
        <w:r>
          <w:rPr>
            <w:rFonts w:asciiTheme="minorHAnsi" w:eastAsiaTheme="minorEastAsia" w:hAnsiTheme="minorHAnsi" w:cstheme="minorBidi"/>
            <w:noProof/>
            <w:kern w:val="0"/>
            <w:sz w:val="22"/>
            <w:szCs w:val="22"/>
          </w:rPr>
          <w:tab/>
        </w:r>
        <w:r w:rsidRPr="00664926">
          <w:rPr>
            <w:rStyle w:val="Hyperlink"/>
            <w:noProof/>
          </w:rPr>
          <w:t xml:space="preserve">Meaning of </w:t>
        </w:r>
        <w:r w:rsidRPr="00664926">
          <w:rPr>
            <w:rStyle w:val="Hyperlink"/>
            <w:i/>
            <w:noProof/>
          </w:rPr>
          <w:t>Swedish FI regulated financial service provider</w:t>
        </w:r>
        <w:r>
          <w:rPr>
            <w:noProof/>
            <w:webHidden/>
          </w:rPr>
          <w:tab/>
        </w:r>
        <w:r>
          <w:rPr>
            <w:noProof/>
            <w:webHidden/>
          </w:rPr>
          <w:fldChar w:fldCharType="begin"/>
        </w:r>
        <w:r>
          <w:rPr>
            <w:noProof/>
            <w:webHidden/>
          </w:rPr>
          <w:instrText xml:space="preserve"> PAGEREF _Toc34726204 \h </w:instrText>
        </w:r>
        <w:r>
          <w:rPr>
            <w:noProof/>
            <w:webHidden/>
          </w:rPr>
        </w:r>
        <w:r>
          <w:rPr>
            <w:noProof/>
            <w:webHidden/>
          </w:rPr>
          <w:fldChar w:fldCharType="separate"/>
        </w:r>
        <w:r>
          <w:rPr>
            <w:noProof/>
            <w:webHidden/>
          </w:rPr>
          <w:t>11</w:t>
        </w:r>
        <w:r>
          <w:rPr>
            <w:noProof/>
            <w:webHidden/>
          </w:rPr>
          <w:fldChar w:fldCharType="end"/>
        </w:r>
      </w:hyperlink>
    </w:p>
    <w:p w14:paraId="00322C0D" w14:textId="33C9BB14"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205" w:history="1">
        <w:r w:rsidRPr="00664926">
          <w:rPr>
            <w:rStyle w:val="Hyperlink"/>
            <w:noProof/>
          </w:rPr>
          <w:t>15</w:t>
        </w:r>
        <w:r>
          <w:rPr>
            <w:rFonts w:asciiTheme="minorHAnsi" w:eastAsiaTheme="minorEastAsia" w:hAnsiTheme="minorHAnsi" w:cstheme="minorBidi"/>
            <w:noProof/>
            <w:kern w:val="0"/>
            <w:sz w:val="22"/>
            <w:szCs w:val="22"/>
          </w:rPr>
          <w:tab/>
        </w:r>
        <w:r w:rsidRPr="00664926">
          <w:rPr>
            <w:rStyle w:val="Hyperlink"/>
            <w:noProof/>
          </w:rPr>
          <w:t xml:space="preserve">Meaning of </w:t>
        </w:r>
        <w:r w:rsidRPr="00664926">
          <w:rPr>
            <w:rStyle w:val="Hyperlink"/>
            <w:i/>
            <w:noProof/>
          </w:rPr>
          <w:t>French AMF regulated financial service provider</w:t>
        </w:r>
        <w:r>
          <w:rPr>
            <w:noProof/>
            <w:webHidden/>
          </w:rPr>
          <w:tab/>
        </w:r>
        <w:r>
          <w:rPr>
            <w:noProof/>
            <w:webHidden/>
          </w:rPr>
          <w:fldChar w:fldCharType="begin"/>
        </w:r>
        <w:r>
          <w:rPr>
            <w:noProof/>
            <w:webHidden/>
          </w:rPr>
          <w:instrText xml:space="preserve"> PAGEREF _Toc34726205 \h </w:instrText>
        </w:r>
        <w:r>
          <w:rPr>
            <w:noProof/>
            <w:webHidden/>
          </w:rPr>
        </w:r>
        <w:r>
          <w:rPr>
            <w:noProof/>
            <w:webHidden/>
          </w:rPr>
          <w:fldChar w:fldCharType="separate"/>
        </w:r>
        <w:r>
          <w:rPr>
            <w:noProof/>
            <w:webHidden/>
          </w:rPr>
          <w:t>12</w:t>
        </w:r>
        <w:r>
          <w:rPr>
            <w:noProof/>
            <w:webHidden/>
          </w:rPr>
          <w:fldChar w:fldCharType="end"/>
        </w:r>
      </w:hyperlink>
    </w:p>
    <w:p w14:paraId="1FD0A74C" w14:textId="64A16654"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206" w:history="1">
        <w:r w:rsidRPr="00664926">
          <w:rPr>
            <w:rStyle w:val="Hyperlink"/>
            <w:noProof/>
          </w:rPr>
          <w:t>16</w:t>
        </w:r>
        <w:r>
          <w:rPr>
            <w:rFonts w:asciiTheme="minorHAnsi" w:eastAsiaTheme="minorEastAsia" w:hAnsiTheme="minorHAnsi" w:cstheme="minorBidi"/>
            <w:noProof/>
            <w:kern w:val="0"/>
            <w:sz w:val="22"/>
            <w:szCs w:val="22"/>
          </w:rPr>
          <w:tab/>
        </w:r>
        <w:r w:rsidRPr="00664926">
          <w:rPr>
            <w:rStyle w:val="Hyperlink"/>
            <w:noProof/>
          </w:rPr>
          <w:t xml:space="preserve">Meaning of </w:t>
        </w:r>
        <w:r w:rsidRPr="00664926">
          <w:rPr>
            <w:rStyle w:val="Hyperlink"/>
            <w:i/>
            <w:noProof/>
          </w:rPr>
          <w:t>French ACPR regulated financial service provider</w:t>
        </w:r>
        <w:r>
          <w:rPr>
            <w:noProof/>
            <w:webHidden/>
          </w:rPr>
          <w:tab/>
        </w:r>
        <w:r>
          <w:rPr>
            <w:noProof/>
            <w:webHidden/>
          </w:rPr>
          <w:fldChar w:fldCharType="begin"/>
        </w:r>
        <w:r>
          <w:rPr>
            <w:noProof/>
            <w:webHidden/>
          </w:rPr>
          <w:instrText xml:space="preserve"> PAGEREF _Toc34726206 \h </w:instrText>
        </w:r>
        <w:r>
          <w:rPr>
            <w:noProof/>
            <w:webHidden/>
          </w:rPr>
        </w:r>
        <w:r>
          <w:rPr>
            <w:noProof/>
            <w:webHidden/>
          </w:rPr>
          <w:fldChar w:fldCharType="separate"/>
        </w:r>
        <w:r>
          <w:rPr>
            <w:noProof/>
            <w:webHidden/>
          </w:rPr>
          <w:t>12</w:t>
        </w:r>
        <w:r>
          <w:rPr>
            <w:noProof/>
            <w:webHidden/>
          </w:rPr>
          <w:fldChar w:fldCharType="end"/>
        </w:r>
      </w:hyperlink>
    </w:p>
    <w:p w14:paraId="22AEC769" w14:textId="0091A8A1"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207" w:history="1">
        <w:r w:rsidRPr="00664926">
          <w:rPr>
            <w:rStyle w:val="Hyperlink"/>
            <w:noProof/>
          </w:rPr>
          <w:t>17</w:t>
        </w:r>
        <w:r>
          <w:rPr>
            <w:rFonts w:asciiTheme="minorHAnsi" w:eastAsiaTheme="minorEastAsia" w:hAnsiTheme="minorHAnsi" w:cstheme="minorBidi"/>
            <w:noProof/>
            <w:kern w:val="0"/>
            <w:sz w:val="22"/>
            <w:szCs w:val="22"/>
          </w:rPr>
          <w:tab/>
        </w:r>
        <w:r w:rsidRPr="00664926">
          <w:rPr>
            <w:rStyle w:val="Hyperlink"/>
            <w:noProof/>
          </w:rPr>
          <w:t xml:space="preserve">Meaning of </w:t>
        </w:r>
        <w:r w:rsidRPr="00664926">
          <w:rPr>
            <w:rStyle w:val="Hyperlink"/>
            <w:i/>
            <w:noProof/>
          </w:rPr>
          <w:t>Ontario OSC regulated financial service provider</w:t>
        </w:r>
        <w:r>
          <w:rPr>
            <w:noProof/>
            <w:webHidden/>
          </w:rPr>
          <w:tab/>
        </w:r>
        <w:r>
          <w:rPr>
            <w:noProof/>
            <w:webHidden/>
          </w:rPr>
          <w:fldChar w:fldCharType="begin"/>
        </w:r>
        <w:r>
          <w:rPr>
            <w:noProof/>
            <w:webHidden/>
          </w:rPr>
          <w:instrText xml:space="preserve"> PAGEREF _Toc34726207 \h </w:instrText>
        </w:r>
        <w:r>
          <w:rPr>
            <w:noProof/>
            <w:webHidden/>
          </w:rPr>
        </w:r>
        <w:r>
          <w:rPr>
            <w:noProof/>
            <w:webHidden/>
          </w:rPr>
          <w:fldChar w:fldCharType="separate"/>
        </w:r>
        <w:r>
          <w:rPr>
            <w:noProof/>
            <w:webHidden/>
          </w:rPr>
          <w:t>12</w:t>
        </w:r>
        <w:r>
          <w:rPr>
            <w:noProof/>
            <w:webHidden/>
          </w:rPr>
          <w:fldChar w:fldCharType="end"/>
        </w:r>
      </w:hyperlink>
    </w:p>
    <w:p w14:paraId="2624BCDF" w14:textId="41FEA7C4" w:rsidR="00BA6234" w:rsidRDefault="00BA6234">
      <w:pPr>
        <w:pStyle w:val="TOC1"/>
        <w:rPr>
          <w:rFonts w:asciiTheme="minorHAnsi" w:eastAsiaTheme="minorEastAsia" w:hAnsiTheme="minorHAnsi" w:cstheme="minorBidi"/>
          <w:b w:val="0"/>
          <w:noProof/>
          <w:kern w:val="0"/>
          <w:sz w:val="22"/>
          <w:szCs w:val="22"/>
        </w:rPr>
      </w:pPr>
      <w:hyperlink w:anchor="_Toc34726208" w:history="1">
        <w:r w:rsidRPr="00664926">
          <w:rPr>
            <w:rStyle w:val="Hyperlink"/>
            <w:noProof/>
          </w:rPr>
          <w:t>Part 2—Exemption</w:t>
        </w:r>
        <w:r>
          <w:rPr>
            <w:noProof/>
            <w:webHidden/>
          </w:rPr>
          <w:tab/>
        </w:r>
        <w:r>
          <w:rPr>
            <w:noProof/>
            <w:webHidden/>
          </w:rPr>
          <w:fldChar w:fldCharType="begin"/>
        </w:r>
        <w:r>
          <w:rPr>
            <w:noProof/>
            <w:webHidden/>
          </w:rPr>
          <w:instrText xml:space="preserve"> PAGEREF _Toc34726208 \h </w:instrText>
        </w:r>
        <w:r>
          <w:rPr>
            <w:noProof/>
            <w:webHidden/>
          </w:rPr>
        </w:r>
        <w:r>
          <w:rPr>
            <w:noProof/>
            <w:webHidden/>
          </w:rPr>
          <w:fldChar w:fldCharType="separate"/>
        </w:r>
        <w:r>
          <w:rPr>
            <w:noProof/>
            <w:webHidden/>
          </w:rPr>
          <w:t>14</w:t>
        </w:r>
        <w:r>
          <w:rPr>
            <w:noProof/>
            <w:webHidden/>
          </w:rPr>
          <w:fldChar w:fldCharType="end"/>
        </w:r>
      </w:hyperlink>
    </w:p>
    <w:p w14:paraId="6A6E738D" w14:textId="2990063D"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209" w:history="1">
        <w:r w:rsidRPr="00664926">
          <w:rPr>
            <w:rStyle w:val="Hyperlink"/>
            <w:noProof/>
          </w:rPr>
          <w:t>18</w:t>
        </w:r>
        <w:r>
          <w:rPr>
            <w:rFonts w:asciiTheme="minorHAnsi" w:eastAsiaTheme="minorEastAsia" w:hAnsiTheme="minorHAnsi" w:cstheme="minorBidi"/>
            <w:noProof/>
            <w:kern w:val="0"/>
            <w:sz w:val="22"/>
            <w:szCs w:val="22"/>
          </w:rPr>
          <w:tab/>
        </w:r>
        <w:r w:rsidRPr="00664926">
          <w:rPr>
            <w:rStyle w:val="Hyperlink"/>
            <w:noProof/>
          </w:rPr>
          <w:t>Exemption from certain requirements of Chapter 7 of the Act</w:t>
        </w:r>
        <w:r>
          <w:rPr>
            <w:noProof/>
            <w:webHidden/>
          </w:rPr>
          <w:tab/>
        </w:r>
        <w:r>
          <w:rPr>
            <w:noProof/>
            <w:webHidden/>
          </w:rPr>
          <w:fldChar w:fldCharType="begin"/>
        </w:r>
        <w:r>
          <w:rPr>
            <w:noProof/>
            <w:webHidden/>
          </w:rPr>
          <w:instrText xml:space="preserve"> PAGEREF _Toc34726209 \h </w:instrText>
        </w:r>
        <w:r>
          <w:rPr>
            <w:noProof/>
            <w:webHidden/>
          </w:rPr>
        </w:r>
        <w:r>
          <w:rPr>
            <w:noProof/>
            <w:webHidden/>
          </w:rPr>
          <w:fldChar w:fldCharType="separate"/>
        </w:r>
        <w:r>
          <w:rPr>
            <w:noProof/>
            <w:webHidden/>
          </w:rPr>
          <w:t>14</w:t>
        </w:r>
        <w:r>
          <w:rPr>
            <w:noProof/>
            <w:webHidden/>
          </w:rPr>
          <w:fldChar w:fldCharType="end"/>
        </w:r>
      </w:hyperlink>
    </w:p>
    <w:p w14:paraId="2A53DF6F" w14:textId="233E7055"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210" w:history="1">
        <w:r w:rsidRPr="00664926">
          <w:rPr>
            <w:rStyle w:val="Hyperlink"/>
            <w:noProof/>
          </w:rPr>
          <w:t>19</w:t>
        </w:r>
        <w:r>
          <w:rPr>
            <w:rFonts w:asciiTheme="minorHAnsi" w:eastAsiaTheme="minorEastAsia" w:hAnsiTheme="minorHAnsi" w:cstheme="minorBidi"/>
            <w:noProof/>
            <w:kern w:val="0"/>
            <w:sz w:val="22"/>
            <w:szCs w:val="22"/>
          </w:rPr>
          <w:tab/>
        </w:r>
        <w:r w:rsidRPr="00664926">
          <w:rPr>
            <w:rStyle w:val="Hyperlink"/>
            <w:noProof/>
          </w:rPr>
          <w:t>Conditions</w:t>
        </w:r>
        <w:r>
          <w:rPr>
            <w:noProof/>
            <w:webHidden/>
          </w:rPr>
          <w:tab/>
        </w:r>
        <w:r>
          <w:rPr>
            <w:noProof/>
            <w:webHidden/>
          </w:rPr>
          <w:fldChar w:fldCharType="begin"/>
        </w:r>
        <w:r>
          <w:rPr>
            <w:noProof/>
            <w:webHidden/>
          </w:rPr>
          <w:instrText xml:space="preserve"> PAGEREF _Toc34726210 \h </w:instrText>
        </w:r>
        <w:r>
          <w:rPr>
            <w:noProof/>
            <w:webHidden/>
          </w:rPr>
        </w:r>
        <w:r>
          <w:rPr>
            <w:noProof/>
            <w:webHidden/>
          </w:rPr>
          <w:fldChar w:fldCharType="separate"/>
        </w:r>
        <w:r>
          <w:rPr>
            <w:noProof/>
            <w:webHidden/>
          </w:rPr>
          <w:t>14</w:t>
        </w:r>
        <w:r>
          <w:rPr>
            <w:noProof/>
            <w:webHidden/>
          </w:rPr>
          <w:fldChar w:fldCharType="end"/>
        </w:r>
      </w:hyperlink>
    </w:p>
    <w:p w14:paraId="6EAF7EC9" w14:textId="13262143" w:rsidR="00BA6234" w:rsidRDefault="00BA6234">
      <w:pPr>
        <w:pStyle w:val="TOC1"/>
        <w:rPr>
          <w:rFonts w:asciiTheme="minorHAnsi" w:eastAsiaTheme="minorEastAsia" w:hAnsiTheme="minorHAnsi" w:cstheme="minorBidi"/>
          <w:b w:val="0"/>
          <w:noProof/>
          <w:kern w:val="0"/>
          <w:sz w:val="22"/>
          <w:szCs w:val="22"/>
        </w:rPr>
      </w:pPr>
      <w:hyperlink w:anchor="_Toc34726211" w:history="1">
        <w:r w:rsidRPr="00664926">
          <w:rPr>
            <w:rStyle w:val="Hyperlink"/>
            <w:noProof/>
          </w:rPr>
          <w:t>Part 3—Declaration</w:t>
        </w:r>
        <w:r>
          <w:rPr>
            <w:noProof/>
            <w:webHidden/>
          </w:rPr>
          <w:tab/>
        </w:r>
        <w:r>
          <w:rPr>
            <w:noProof/>
            <w:webHidden/>
          </w:rPr>
          <w:fldChar w:fldCharType="begin"/>
        </w:r>
        <w:r>
          <w:rPr>
            <w:noProof/>
            <w:webHidden/>
          </w:rPr>
          <w:instrText xml:space="preserve"> PAGEREF _Toc34726211 \h </w:instrText>
        </w:r>
        <w:r>
          <w:rPr>
            <w:noProof/>
            <w:webHidden/>
          </w:rPr>
        </w:r>
        <w:r>
          <w:rPr>
            <w:noProof/>
            <w:webHidden/>
          </w:rPr>
          <w:fldChar w:fldCharType="separate"/>
        </w:r>
        <w:r>
          <w:rPr>
            <w:noProof/>
            <w:webHidden/>
          </w:rPr>
          <w:t>16</w:t>
        </w:r>
        <w:r>
          <w:rPr>
            <w:noProof/>
            <w:webHidden/>
          </w:rPr>
          <w:fldChar w:fldCharType="end"/>
        </w:r>
      </w:hyperlink>
    </w:p>
    <w:p w14:paraId="5D9FE093" w14:textId="2222A615"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212" w:history="1">
        <w:r w:rsidRPr="00664926">
          <w:rPr>
            <w:rStyle w:val="Hyperlink"/>
            <w:noProof/>
          </w:rPr>
          <w:t>20</w:t>
        </w:r>
        <w:r>
          <w:rPr>
            <w:rFonts w:asciiTheme="minorHAnsi" w:eastAsiaTheme="minorEastAsia" w:hAnsiTheme="minorHAnsi" w:cstheme="minorBidi"/>
            <w:noProof/>
            <w:kern w:val="0"/>
            <w:sz w:val="22"/>
            <w:szCs w:val="22"/>
          </w:rPr>
          <w:tab/>
        </w:r>
        <w:r w:rsidRPr="00664926">
          <w:rPr>
            <w:rStyle w:val="Hyperlink"/>
            <w:noProof/>
          </w:rPr>
          <w:t>Modification of Part 7.8</w:t>
        </w:r>
        <w:r>
          <w:rPr>
            <w:noProof/>
            <w:webHidden/>
          </w:rPr>
          <w:tab/>
        </w:r>
        <w:r>
          <w:rPr>
            <w:noProof/>
            <w:webHidden/>
          </w:rPr>
          <w:fldChar w:fldCharType="begin"/>
        </w:r>
        <w:r>
          <w:rPr>
            <w:noProof/>
            <w:webHidden/>
          </w:rPr>
          <w:instrText xml:space="preserve"> PAGEREF _Toc34726212 \h </w:instrText>
        </w:r>
        <w:r>
          <w:rPr>
            <w:noProof/>
            <w:webHidden/>
          </w:rPr>
        </w:r>
        <w:r>
          <w:rPr>
            <w:noProof/>
            <w:webHidden/>
          </w:rPr>
          <w:fldChar w:fldCharType="separate"/>
        </w:r>
        <w:r>
          <w:rPr>
            <w:noProof/>
            <w:webHidden/>
          </w:rPr>
          <w:t>16</w:t>
        </w:r>
        <w:r>
          <w:rPr>
            <w:noProof/>
            <w:webHidden/>
          </w:rPr>
          <w:fldChar w:fldCharType="end"/>
        </w:r>
      </w:hyperlink>
    </w:p>
    <w:p w14:paraId="59775579" w14:textId="065AC205" w:rsidR="00BA6234" w:rsidRDefault="00BA6234">
      <w:pPr>
        <w:pStyle w:val="TOC1"/>
        <w:rPr>
          <w:rFonts w:asciiTheme="minorHAnsi" w:eastAsiaTheme="minorEastAsia" w:hAnsiTheme="minorHAnsi" w:cstheme="minorBidi"/>
          <w:b w:val="0"/>
          <w:noProof/>
          <w:kern w:val="0"/>
          <w:sz w:val="22"/>
          <w:szCs w:val="22"/>
        </w:rPr>
      </w:pPr>
      <w:hyperlink w:anchor="_Toc34726213" w:history="1">
        <w:r w:rsidRPr="00664926">
          <w:rPr>
            <w:rStyle w:val="Hyperlink"/>
            <w:noProof/>
          </w:rPr>
          <w:t xml:space="preserve">Schedule 1—Meaning of </w:t>
        </w:r>
        <w:r w:rsidRPr="00664926">
          <w:rPr>
            <w:rStyle w:val="Hyperlink"/>
            <w:i/>
            <w:noProof/>
          </w:rPr>
          <w:t xml:space="preserve">home jurisdiction </w:t>
        </w:r>
        <w:r w:rsidRPr="00664926">
          <w:rPr>
            <w:rStyle w:val="Hyperlink"/>
            <w:noProof/>
          </w:rPr>
          <w:t xml:space="preserve">and </w:t>
        </w:r>
        <w:r w:rsidRPr="00664926">
          <w:rPr>
            <w:rStyle w:val="Hyperlink"/>
            <w:i/>
            <w:noProof/>
          </w:rPr>
          <w:t>wholesale financial service</w:t>
        </w:r>
        <w:r>
          <w:rPr>
            <w:noProof/>
            <w:webHidden/>
          </w:rPr>
          <w:tab/>
        </w:r>
        <w:r>
          <w:rPr>
            <w:noProof/>
            <w:webHidden/>
          </w:rPr>
          <w:fldChar w:fldCharType="begin"/>
        </w:r>
        <w:r>
          <w:rPr>
            <w:noProof/>
            <w:webHidden/>
          </w:rPr>
          <w:instrText xml:space="preserve"> PAGEREF _Toc34726213 \h </w:instrText>
        </w:r>
        <w:r>
          <w:rPr>
            <w:noProof/>
            <w:webHidden/>
          </w:rPr>
        </w:r>
        <w:r>
          <w:rPr>
            <w:noProof/>
            <w:webHidden/>
          </w:rPr>
          <w:fldChar w:fldCharType="separate"/>
        </w:r>
        <w:r>
          <w:rPr>
            <w:noProof/>
            <w:webHidden/>
          </w:rPr>
          <w:t>17</w:t>
        </w:r>
        <w:r>
          <w:rPr>
            <w:noProof/>
            <w:webHidden/>
          </w:rPr>
          <w:fldChar w:fldCharType="end"/>
        </w:r>
      </w:hyperlink>
    </w:p>
    <w:p w14:paraId="5216D647" w14:textId="2855C144"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214" w:history="1">
        <w:r w:rsidRPr="00664926">
          <w:rPr>
            <w:rStyle w:val="Hyperlink"/>
            <w:noProof/>
          </w:rPr>
          <w:t>1</w:t>
        </w:r>
        <w:r>
          <w:rPr>
            <w:rFonts w:asciiTheme="minorHAnsi" w:eastAsiaTheme="minorEastAsia" w:hAnsiTheme="minorHAnsi" w:cstheme="minorBidi"/>
            <w:noProof/>
            <w:kern w:val="0"/>
            <w:sz w:val="22"/>
            <w:szCs w:val="22"/>
          </w:rPr>
          <w:tab/>
        </w:r>
        <w:r w:rsidRPr="00664926">
          <w:rPr>
            <w:rStyle w:val="Hyperlink"/>
            <w:noProof/>
          </w:rPr>
          <w:t>Interpretation</w:t>
        </w:r>
        <w:r>
          <w:rPr>
            <w:noProof/>
            <w:webHidden/>
          </w:rPr>
          <w:tab/>
        </w:r>
        <w:r>
          <w:rPr>
            <w:noProof/>
            <w:webHidden/>
          </w:rPr>
          <w:fldChar w:fldCharType="begin"/>
        </w:r>
        <w:r>
          <w:rPr>
            <w:noProof/>
            <w:webHidden/>
          </w:rPr>
          <w:instrText xml:space="preserve"> PAGEREF _Toc34726214 \h </w:instrText>
        </w:r>
        <w:r>
          <w:rPr>
            <w:noProof/>
            <w:webHidden/>
          </w:rPr>
        </w:r>
        <w:r>
          <w:rPr>
            <w:noProof/>
            <w:webHidden/>
          </w:rPr>
          <w:fldChar w:fldCharType="separate"/>
        </w:r>
        <w:r>
          <w:rPr>
            <w:noProof/>
            <w:webHidden/>
          </w:rPr>
          <w:t>17</w:t>
        </w:r>
        <w:r>
          <w:rPr>
            <w:noProof/>
            <w:webHidden/>
          </w:rPr>
          <w:fldChar w:fldCharType="end"/>
        </w:r>
      </w:hyperlink>
    </w:p>
    <w:p w14:paraId="51273B08" w14:textId="580D0E52" w:rsidR="00BA6234" w:rsidRDefault="00BA6234">
      <w:pPr>
        <w:pStyle w:val="TOC2"/>
        <w:tabs>
          <w:tab w:val="left" w:pos="1474"/>
        </w:tabs>
        <w:rPr>
          <w:rFonts w:asciiTheme="minorHAnsi" w:eastAsiaTheme="minorEastAsia" w:hAnsiTheme="minorHAnsi" w:cstheme="minorBidi"/>
          <w:noProof/>
          <w:kern w:val="0"/>
          <w:sz w:val="22"/>
          <w:szCs w:val="22"/>
        </w:rPr>
      </w:pPr>
      <w:hyperlink w:anchor="_Toc34726215" w:history="1">
        <w:r w:rsidRPr="00664926">
          <w:rPr>
            <w:rStyle w:val="Hyperlink"/>
            <w:noProof/>
          </w:rPr>
          <w:t xml:space="preserve">2 </w:t>
        </w:r>
        <w:r>
          <w:rPr>
            <w:rFonts w:asciiTheme="minorHAnsi" w:eastAsiaTheme="minorEastAsia" w:hAnsiTheme="minorHAnsi" w:cstheme="minorBidi"/>
            <w:noProof/>
            <w:kern w:val="0"/>
            <w:sz w:val="22"/>
            <w:szCs w:val="22"/>
          </w:rPr>
          <w:tab/>
        </w:r>
        <w:r w:rsidRPr="00664926">
          <w:rPr>
            <w:rStyle w:val="Hyperlink"/>
            <w:noProof/>
          </w:rPr>
          <w:t xml:space="preserve">Meaning of </w:t>
        </w:r>
        <w:r w:rsidRPr="00664926">
          <w:rPr>
            <w:rStyle w:val="Hyperlink"/>
            <w:i/>
            <w:noProof/>
          </w:rPr>
          <w:t>home jurisdiction</w:t>
        </w:r>
        <w:r w:rsidRPr="00664926">
          <w:rPr>
            <w:rStyle w:val="Hyperlink"/>
            <w:noProof/>
          </w:rPr>
          <w:t xml:space="preserve"> and </w:t>
        </w:r>
        <w:r w:rsidRPr="00664926">
          <w:rPr>
            <w:rStyle w:val="Hyperlink"/>
            <w:i/>
            <w:noProof/>
          </w:rPr>
          <w:t>wholesale financial service</w:t>
        </w:r>
        <w:r>
          <w:rPr>
            <w:noProof/>
            <w:webHidden/>
          </w:rPr>
          <w:tab/>
        </w:r>
        <w:r>
          <w:rPr>
            <w:noProof/>
            <w:webHidden/>
          </w:rPr>
          <w:fldChar w:fldCharType="begin"/>
        </w:r>
        <w:r>
          <w:rPr>
            <w:noProof/>
            <w:webHidden/>
          </w:rPr>
          <w:instrText xml:space="preserve"> PAGEREF _Toc34726215 \h </w:instrText>
        </w:r>
        <w:r>
          <w:rPr>
            <w:noProof/>
            <w:webHidden/>
          </w:rPr>
        </w:r>
        <w:r>
          <w:rPr>
            <w:noProof/>
            <w:webHidden/>
          </w:rPr>
          <w:fldChar w:fldCharType="separate"/>
        </w:r>
        <w:r>
          <w:rPr>
            <w:noProof/>
            <w:webHidden/>
          </w:rPr>
          <w:t>17</w:t>
        </w:r>
        <w:r>
          <w:rPr>
            <w:noProof/>
            <w:webHidden/>
          </w:rPr>
          <w:fldChar w:fldCharType="end"/>
        </w:r>
      </w:hyperlink>
    </w:p>
    <w:p w14:paraId="0C1786DA" w14:textId="2DFE1AEF" w:rsidR="00670EA1" w:rsidRPr="002C7A0B" w:rsidRDefault="00015719" w:rsidP="00715914">
      <w:r w:rsidRPr="002C7A0B">
        <w:rPr>
          <w:rFonts w:eastAsia="Times New Roman"/>
          <w:kern w:val="28"/>
          <w:sz w:val="28"/>
          <w:lang w:eastAsia="en-AU"/>
        </w:rPr>
        <w:fldChar w:fldCharType="end"/>
      </w:r>
    </w:p>
    <w:p w14:paraId="0C1786DB" w14:textId="77777777" w:rsidR="00670EA1" w:rsidRPr="002C7A0B" w:rsidRDefault="00670EA1" w:rsidP="00715914">
      <w:pPr>
        <w:sectPr w:rsidR="00670EA1" w:rsidRPr="002C7A0B" w:rsidSect="00F4215A">
          <w:headerReference w:type="even" r:id="rId19"/>
          <w:headerReference w:type="default" r:id="rId20"/>
          <w:footerReference w:type="even" r:id="rId21"/>
          <w:footerReference w:type="default" r:id="rId22"/>
          <w:headerReference w:type="first" r:id="rId23"/>
          <w:pgSz w:w="11907" w:h="16839"/>
          <w:pgMar w:top="1098" w:right="1797" w:bottom="1440" w:left="1797" w:header="720" w:footer="709" w:gutter="0"/>
          <w:pgNumType w:fmt="lowerRoman"/>
          <w:cols w:space="708"/>
          <w:docGrid w:linePitch="360"/>
        </w:sectPr>
      </w:pPr>
    </w:p>
    <w:p w14:paraId="0C1786DC" w14:textId="77777777" w:rsidR="00FA31DE" w:rsidRPr="002C7A0B" w:rsidRDefault="00FA31DE" w:rsidP="006554FF">
      <w:pPr>
        <w:pStyle w:val="LI-Heading1"/>
      </w:pPr>
      <w:bookmarkStart w:id="3" w:name="BK_S3P1L1C1"/>
      <w:bookmarkStart w:id="4" w:name="_Toc34726190"/>
      <w:bookmarkEnd w:id="3"/>
      <w:r w:rsidRPr="002C7A0B">
        <w:lastRenderedPageBreak/>
        <w:t>Part</w:t>
      </w:r>
      <w:r w:rsidR="00F61B09" w:rsidRPr="002C7A0B">
        <w:t> </w:t>
      </w:r>
      <w:r w:rsidRPr="002C7A0B">
        <w:t>1—Preliminary</w:t>
      </w:r>
      <w:bookmarkEnd w:id="4"/>
    </w:p>
    <w:p w14:paraId="0C1786DD" w14:textId="77777777" w:rsidR="00FA31DE" w:rsidRPr="002C7A0B" w:rsidRDefault="00FA31DE" w:rsidP="00C11452">
      <w:pPr>
        <w:pStyle w:val="LI-Heading2"/>
        <w:rPr>
          <w:szCs w:val="24"/>
        </w:rPr>
      </w:pPr>
      <w:bookmarkStart w:id="5" w:name="_Toc34726191"/>
      <w:r w:rsidRPr="002C7A0B">
        <w:rPr>
          <w:szCs w:val="24"/>
        </w:rPr>
        <w:t>1</w:t>
      </w:r>
      <w:r w:rsidR="00FC3EB8" w:rsidRPr="002C7A0B">
        <w:rPr>
          <w:szCs w:val="24"/>
        </w:rPr>
        <w:tab/>
      </w:r>
      <w:r w:rsidRPr="002C7A0B">
        <w:rPr>
          <w:szCs w:val="24"/>
        </w:rPr>
        <w:t xml:space="preserve">Name of </w:t>
      </w:r>
      <w:r w:rsidR="008C0F29" w:rsidRPr="002C7A0B">
        <w:rPr>
          <w:szCs w:val="24"/>
        </w:rPr>
        <w:t>legislative instrument</w:t>
      </w:r>
      <w:bookmarkEnd w:id="5"/>
    </w:p>
    <w:p w14:paraId="0C1786DE" w14:textId="06DB0EE2" w:rsidR="00FA31DE" w:rsidRPr="002C7A0B" w:rsidRDefault="00FA31DE" w:rsidP="00005446">
      <w:pPr>
        <w:pStyle w:val="LI-BodyTextUnnumbered"/>
        <w:rPr>
          <w:szCs w:val="24"/>
        </w:rPr>
      </w:pPr>
      <w:r w:rsidRPr="002C7A0B">
        <w:rPr>
          <w:szCs w:val="24"/>
        </w:rPr>
        <w:t xml:space="preserve">This </w:t>
      </w:r>
      <w:r w:rsidR="008C0F29" w:rsidRPr="002C7A0B">
        <w:rPr>
          <w:szCs w:val="24"/>
        </w:rPr>
        <w:t>is</w:t>
      </w:r>
      <w:r w:rsidR="009D195A" w:rsidRPr="002C7A0B">
        <w:rPr>
          <w:szCs w:val="24"/>
        </w:rPr>
        <w:t xml:space="preserve"> the</w:t>
      </w:r>
      <w:r w:rsidR="008C0F29" w:rsidRPr="002C7A0B">
        <w:rPr>
          <w:szCs w:val="24"/>
        </w:rPr>
        <w:t xml:space="preserve"> </w:t>
      </w:r>
      <w:r w:rsidR="008C0F29" w:rsidRPr="002C7A0B">
        <w:rPr>
          <w:i/>
          <w:szCs w:val="24"/>
        </w:rPr>
        <w:t>A</w:t>
      </w:r>
      <w:r w:rsidR="00327DDF" w:rsidRPr="002C7A0B">
        <w:rPr>
          <w:i/>
          <w:szCs w:val="24"/>
        </w:rPr>
        <w:t xml:space="preserve">SIC Corporations </w:t>
      </w:r>
      <w:r w:rsidR="00AF46D0" w:rsidRPr="002C7A0B">
        <w:rPr>
          <w:i/>
          <w:szCs w:val="24"/>
        </w:rPr>
        <w:t>(Fore</w:t>
      </w:r>
      <w:r w:rsidR="00FE1BCE" w:rsidRPr="002C7A0B">
        <w:rPr>
          <w:i/>
          <w:szCs w:val="24"/>
        </w:rPr>
        <w:t>ign Financial Services Provider</w:t>
      </w:r>
      <w:r w:rsidR="00B02A06" w:rsidRPr="002C7A0B">
        <w:rPr>
          <w:i/>
          <w:szCs w:val="24"/>
        </w:rPr>
        <w:t>s—</w:t>
      </w:r>
      <w:r w:rsidR="00044A89" w:rsidRPr="002C7A0B">
        <w:rPr>
          <w:i/>
          <w:szCs w:val="24"/>
        </w:rPr>
        <w:t xml:space="preserve">Foreign AFS </w:t>
      </w:r>
      <w:r w:rsidR="00FE1BCE" w:rsidRPr="002C7A0B">
        <w:rPr>
          <w:i/>
          <w:szCs w:val="24"/>
        </w:rPr>
        <w:t>Licens</w:t>
      </w:r>
      <w:r w:rsidR="00044A89" w:rsidRPr="002C7A0B">
        <w:rPr>
          <w:i/>
          <w:szCs w:val="24"/>
        </w:rPr>
        <w:t>ees</w:t>
      </w:r>
      <w:r w:rsidR="00AF46D0" w:rsidRPr="002C7A0B">
        <w:rPr>
          <w:i/>
          <w:szCs w:val="24"/>
        </w:rPr>
        <w:t>) Instrument 20</w:t>
      </w:r>
      <w:r w:rsidR="001A7C43">
        <w:rPr>
          <w:i/>
          <w:szCs w:val="24"/>
        </w:rPr>
        <w:t>20</w:t>
      </w:r>
      <w:r w:rsidR="00AF46D0" w:rsidRPr="002C7A0B">
        <w:rPr>
          <w:i/>
          <w:szCs w:val="24"/>
        </w:rPr>
        <w:t>/</w:t>
      </w:r>
      <w:r w:rsidR="009F4CAA">
        <w:rPr>
          <w:i/>
          <w:szCs w:val="24"/>
        </w:rPr>
        <w:t>198</w:t>
      </w:r>
      <w:r w:rsidRPr="002C7A0B">
        <w:rPr>
          <w:szCs w:val="24"/>
        </w:rPr>
        <w:t>.</w:t>
      </w:r>
    </w:p>
    <w:p w14:paraId="0C1786DF" w14:textId="77777777" w:rsidR="00FA31DE" w:rsidRPr="002C7A0B" w:rsidRDefault="00FA31DE" w:rsidP="00C11452">
      <w:pPr>
        <w:pStyle w:val="LI-Heading2"/>
        <w:rPr>
          <w:szCs w:val="24"/>
        </w:rPr>
      </w:pPr>
      <w:bookmarkStart w:id="6" w:name="_Toc34726192"/>
      <w:r w:rsidRPr="002C7A0B">
        <w:rPr>
          <w:szCs w:val="24"/>
        </w:rPr>
        <w:t>2</w:t>
      </w:r>
      <w:r w:rsidR="00FC3EB8" w:rsidRPr="002C7A0B">
        <w:rPr>
          <w:szCs w:val="24"/>
        </w:rPr>
        <w:tab/>
      </w:r>
      <w:r w:rsidRPr="002C7A0B">
        <w:rPr>
          <w:szCs w:val="24"/>
        </w:rPr>
        <w:t>Commencement</w:t>
      </w:r>
      <w:bookmarkEnd w:id="6"/>
    </w:p>
    <w:p w14:paraId="0C1786E0" w14:textId="5C440450" w:rsidR="00FA31DE" w:rsidRPr="002C7A0B" w:rsidRDefault="00FA31DE" w:rsidP="006E5320">
      <w:pPr>
        <w:pStyle w:val="LI-BodyTextUnnumbered"/>
        <w:rPr>
          <w:szCs w:val="24"/>
        </w:rPr>
      </w:pPr>
      <w:r w:rsidRPr="002C7A0B">
        <w:rPr>
          <w:szCs w:val="24"/>
        </w:rPr>
        <w:t xml:space="preserve">This </w:t>
      </w:r>
      <w:r w:rsidR="008C0F29" w:rsidRPr="002C7A0B">
        <w:rPr>
          <w:szCs w:val="24"/>
        </w:rPr>
        <w:t>instrument</w:t>
      </w:r>
      <w:r w:rsidRPr="002C7A0B">
        <w:rPr>
          <w:szCs w:val="24"/>
        </w:rPr>
        <w:t xml:space="preserve"> commences on </w:t>
      </w:r>
      <w:r w:rsidR="00DE69C5">
        <w:rPr>
          <w:szCs w:val="24"/>
        </w:rPr>
        <w:t>1 April 202</w:t>
      </w:r>
      <w:r w:rsidR="00D71F05">
        <w:rPr>
          <w:szCs w:val="24"/>
        </w:rPr>
        <w:t>0</w:t>
      </w:r>
      <w:r w:rsidRPr="002C7A0B">
        <w:rPr>
          <w:szCs w:val="24"/>
        </w:rPr>
        <w:t>.</w:t>
      </w:r>
    </w:p>
    <w:p w14:paraId="0C1786E1" w14:textId="174A4319" w:rsidR="00FA31DE" w:rsidRPr="002C7A0B" w:rsidRDefault="00FA31DE" w:rsidP="00572BB1">
      <w:pPr>
        <w:pStyle w:val="LI-BodyTextNote"/>
      </w:pPr>
      <w:r w:rsidRPr="002C7A0B">
        <w:t>Note:</w:t>
      </w:r>
      <w:r w:rsidRPr="002C7A0B">
        <w:tab/>
      </w:r>
      <w:r w:rsidR="004823C0" w:rsidRPr="002C7A0B">
        <w:t xml:space="preserve">The register may be accessed at </w:t>
      </w:r>
      <w:hyperlink r:id="rId24" w:history="1">
        <w:r w:rsidR="00F047D8" w:rsidRPr="002C7A0B">
          <w:rPr>
            <w:rStyle w:val="Hyperlink"/>
          </w:rPr>
          <w:t>www.legislation.gov.au</w:t>
        </w:r>
      </w:hyperlink>
      <w:r w:rsidR="004823C0" w:rsidRPr="002C7A0B">
        <w:t>.</w:t>
      </w:r>
    </w:p>
    <w:p w14:paraId="0C1786E2" w14:textId="77777777" w:rsidR="00FA31DE" w:rsidRPr="002C7A0B" w:rsidRDefault="00FA31DE" w:rsidP="00EC4757">
      <w:pPr>
        <w:pStyle w:val="LI-Heading2"/>
        <w:spacing w:before="240"/>
        <w:rPr>
          <w:szCs w:val="24"/>
        </w:rPr>
      </w:pPr>
      <w:bookmarkStart w:id="7" w:name="_Toc34726193"/>
      <w:r w:rsidRPr="002C7A0B">
        <w:rPr>
          <w:szCs w:val="24"/>
        </w:rPr>
        <w:t>3</w:t>
      </w:r>
      <w:r w:rsidR="00FC3EB8" w:rsidRPr="002C7A0B">
        <w:rPr>
          <w:szCs w:val="24"/>
        </w:rPr>
        <w:tab/>
      </w:r>
      <w:r w:rsidRPr="002C7A0B">
        <w:rPr>
          <w:szCs w:val="24"/>
        </w:rPr>
        <w:t>Authority</w:t>
      </w:r>
      <w:bookmarkEnd w:id="7"/>
    </w:p>
    <w:p w14:paraId="0C1786E3" w14:textId="77777777" w:rsidR="00FA31DE" w:rsidRPr="002C7A0B" w:rsidRDefault="00FA31DE" w:rsidP="00EC4757">
      <w:pPr>
        <w:pStyle w:val="LI-BodyTextUnnumbered"/>
        <w:rPr>
          <w:szCs w:val="24"/>
        </w:rPr>
      </w:pPr>
      <w:r w:rsidRPr="002C7A0B">
        <w:rPr>
          <w:szCs w:val="24"/>
        </w:rPr>
        <w:t xml:space="preserve">This </w:t>
      </w:r>
      <w:r w:rsidR="008C0F29" w:rsidRPr="002C7A0B">
        <w:rPr>
          <w:szCs w:val="24"/>
        </w:rPr>
        <w:t xml:space="preserve">instrument </w:t>
      </w:r>
      <w:r w:rsidRPr="002C7A0B">
        <w:rPr>
          <w:szCs w:val="24"/>
        </w:rPr>
        <w:t xml:space="preserve">is made under </w:t>
      </w:r>
      <w:r w:rsidR="00AF46D0" w:rsidRPr="002C7A0B">
        <w:t>subsections 926</w:t>
      </w:r>
      <w:proofErr w:type="gramStart"/>
      <w:r w:rsidR="00AF46D0" w:rsidRPr="002C7A0B">
        <w:t>A(</w:t>
      </w:r>
      <w:proofErr w:type="gramEnd"/>
      <w:r w:rsidR="00AF46D0" w:rsidRPr="002C7A0B">
        <w:t xml:space="preserve">2), 992B(1) and 1020F(1) of the </w:t>
      </w:r>
      <w:r w:rsidR="00AF46D0" w:rsidRPr="002C7A0B">
        <w:rPr>
          <w:i/>
        </w:rPr>
        <w:t>Corporations Act 2001</w:t>
      </w:r>
      <w:r w:rsidR="00AF46D0" w:rsidRPr="002C7A0B">
        <w:t>.</w:t>
      </w:r>
    </w:p>
    <w:p w14:paraId="0C1786E4" w14:textId="77777777" w:rsidR="00FA31DE" w:rsidRPr="002C7A0B" w:rsidRDefault="008C0F29" w:rsidP="00EC4757">
      <w:pPr>
        <w:pStyle w:val="LI-Heading2"/>
        <w:spacing w:before="240"/>
        <w:rPr>
          <w:szCs w:val="24"/>
        </w:rPr>
      </w:pPr>
      <w:bookmarkStart w:id="8" w:name="_Toc34726194"/>
      <w:r w:rsidRPr="002C7A0B">
        <w:rPr>
          <w:szCs w:val="24"/>
        </w:rPr>
        <w:t>4</w:t>
      </w:r>
      <w:r w:rsidR="00FC3EB8" w:rsidRPr="002C7A0B">
        <w:rPr>
          <w:szCs w:val="24"/>
        </w:rPr>
        <w:tab/>
      </w:r>
      <w:r w:rsidR="00FA31DE" w:rsidRPr="002C7A0B">
        <w:rPr>
          <w:szCs w:val="24"/>
        </w:rPr>
        <w:t>Definitions</w:t>
      </w:r>
      <w:bookmarkEnd w:id="8"/>
    </w:p>
    <w:p w14:paraId="0C1786E5" w14:textId="77777777" w:rsidR="00FA31DE" w:rsidRPr="002C7A0B" w:rsidRDefault="00FA31DE" w:rsidP="00005446">
      <w:pPr>
        <w:pStyle w:val="LI-BodyTextUnnumbered"/>
      </w:pPr>
      <w:r w:rsidRPr="002C7A0B">
        <w:t xml:space="preserve">In this </w:t>
      </w:r>
      <w:r w:rsidR="008C0F29" w:rsidRPr="002C7A0B">
        <w:t>instrument</w:t>
      </w:r>
      <w:r w:rsidRPr="002C7A0B">
        <w:t>:</w:t>
      </w:r>
    </w:p>
    <w:p w14:paraId="0C1786E6" w14:textId="77777777" w:rsidR="00AF46D0" w:rsidRPr="002C7A0B" w:rsidRDefault="00AF46D0" w:rsidP="009615B9">
      <w:pPr>
        <w:pStyle w:val="LI-BodyTextUnnumbered"/>
      </w:pPr>
      <w:r w:rsidRPr="002C7A0B">
        <w:rPr>
          <w:b/>
          <w:i/>
        </w:rPr>
        <w:t>Act</w:t>
      </w:r>
      <w:r w:rsidRPr="002C7A0B">
        <w:t xml:space="preserve"> means the </w:t>
      </w:r>
      <w:r w:rsidRPr="002C7A0B">
        <w:rPr>
          <w:i/>
        </w:rPr>
        <w:t>Corporations Act 2001</w:t>
      </w:r>
      <w:r w:rsidRPr="002C7A0B">
        <w:t>.</w:t>
      </w:r>
    </w:p>
    <w:p w14:paraId="0C1786E7" w14:textId="2DB30320" w:rsidR="0092511C" w:rsidRPr="002C7A0B" w:rsidRDefault="0092511C" w:rsidP="00BB549B">
      <w:pPr>
        <w:spacing w:before="240" w:line="240" w:lineRule="auto"/>
        <w:ind w:left="1134"/>
        <w:rPr>
          <w:rFonts w:eastAsia="Times New Roman"/>
          <w:sz w:val="24"/>
          <w:lang w:eastAsia="en-AU"/>
        </w:rPr>
      </w:pPr>
      <w:r w:rsidRPr="002C7A0B">
        <w:rPr>
          <w:rFonts w:eastAsia="Times New Roman"/>
          <w:b/>
          <w:i/>
          <w:sz w:val="24"/>
          <w:lang w:eastAsia="en-AU"/>
        </w:rPr>
        <w:t xml:space="preserve">agent </w:t>
      </w:r>
      <w:r w:rsidRPr="002C7A0B">
        <w:rPr>
          <w:rFonts w:eastAsia="Times New Roman"/>
          <w:sz w:val="24"/>
          <w:lang w:eastAsia="en-AU"/>
        </w:rPr>
        <w:t xml:space="preserve">of </w:t>
      </w:r>
      <w:r w:rsidR="00C05B1F">
        <w:rPr>
          <w:rFonts w:eastAsia="Times New Roman"/>
          <w:sz w:val="24"/>
          <w:lang w:eastAsia="en-AU"/>
        </w:rPr>
        <w:t>an eligible body</w:t>
      </w:r>
      <w:r w:rsidRPr="002C7A0B">
        <w:rPr>
          <w:rFonts w:eastAsia="Times New Roman"/>
          <w:sz w:val="24"/>
          <w:lang w:eastAsia="en-AU"/>
        </w:rPr>
        <w:t xml:space="preserve"> means: </w:t>
      </w:r>
    </w:p>
    <w:p w14:paraId="0C1786E8" w14:textId="540112F9" w:rsidR="0092511C" w:rsidRPr="002C7A0B" w:rsidRDefault="0092511C" w:rsidP="00B02A06">
      <w:pPr>
        <w:pStyle w:val="LI-BodyTextParaa"/>
      </w:pPr>
      <w:r w:rsidRPr="002C7A0B">
        <w:t>(a)</w:t>
      </w:r>
      <w:r w:rsidRPr="002C7A0B">
        <w:tab/>
      </w:r>
      <w:r w:rsidR="00960EC5" w:rsidRPr="002C7A0B">
        <w:t xml:space="preserve">in the </w:t>
      </w:r>
      <w:r w:rsidR="00960EC5" w:rsidRPr="002C7A0B">
        <w:rPr>
          <w:szCs w:val="20"/>
        </w:rPr>
        <w:t>case</w:t>
      </w:r>
      <w:r w:rsidR="00960EC5" w:rsidRPr="002C7A0B">
        <w:t xml:space="preserve"> of</w:t>
      </w:r>
      <w:r w:rsidRPr="002C7A0B">
        <w:t xml:space="preserve"> </w:t>
      </w:r>
      <w:r w:rsidR="00C05B1F">
        <w:t>an eligible body</w:t>
      </w:r>
      <w:r w:rsidR="00A15202" w:rsidRPr="002C7A0B">
        <w:t xml:space="preserve"> that is a</w:t>
      </w:r>
      <w:r w:rsidRPr="002C7A0B">
        <w:t xml:space="preserve"> foreign company—a local agent; </w:t>
      </w:r>
      <w:r w:rsidR="00960EC5" w:rsidRPr="002C7A0B">
        <w:t>or</w:t>
      </w:r>
    </w:p>
    <w:p w14:paraId="0C1786E9" w14:textId="4841CC6C" w:rsidR="0092511C" w:rsidRPr="002C7A0B" w:rsidRDefault="0092511C" w:rsidP="00B02A06">
      <w:pPr>
        <w:pStyle w:val="LI-BodyTextParaa"/>
      </w:pPr>
      <w:r w:rsidRPr="002C7A0B">
        <w:t>(b)</w:t>
      </w:r>
      <w:r w:rsidRPr="002C7A0B">
        <w:tab/>
        <w:t xml:space="preserve">in </w:t>
      </w:r>
      <w:r w:rsidR="00A15202" w:rsidRPr="002C7A0B">
        <w:t xml:space="preserve">the case of </w:t>
      </w:r>
      <w:r w:rsidR="00C05B1F">
        <w:t>an eligible body</w:t>
      </w:r>
      <w:r w:rsidR="00A15202" w:rsidRPr="002C7A0B">
        <w:t xml:space="preserve"> that is not a foreign company</w:t>
      </w:r>
      <w:r w:rsidRPr="002C7A0B">
        <w:t>—a</w:t>
      </w:r>
      <w:r w:rsidR="00A15202" w:rsidRPr="002C7A0B">
        <w:t xml:space="preserve">n agent in relation to whom the requirements in </w:t>
      </w:r>
      <w:proofErr w:type="spellStart"/>
      <w:r w:rsidR="00A15202" w:rsidRPr="002C7A0B">
        <w:t>subregulation</w:t>
      </w:r>
      <w:proofErr w:type="spellEnd"/>
      <w:r w:rsidR="00A15202" w:rsidRPr="002C7A0B">
        <w:t xml:space="preserve"> 7.6.03B(2) of the Regulations are satisfied</w:t>
      </w:r>
      <w:r w:rsidRPr="002C7A0B">
        <w:t>.</w:t>
      </w:r>
    </w:p>
    <w:p w14:paraId="0C1786EA" w14:textId="77777777" w:rsidR="008A7B6F" w:rsidRPr="002C7A0B" w:rsidRDefault="00AF46D0" w:rsidP="008D7969">
      <w:pPr>
        <w:pStyle w:val="LI-BodyTextUnnumbered"/>
        <w:rPr>
          <w:bCs/>
          <w:iCs/>
          <w:color w:val="000000"/>
          <w:shd w:val="clear" w:color="auto" w:fill="FFFFFF"/>
        </w:rPr>
      </w:pPr>
      <w:r w:rsidRPr="002C7A0B">
        <w:rPr>
          <w:b/>
          <w:i/>
        </w:rPr>
        <w:t>eligible body</w:t>
      </w:r>
      <w:r w:rsidRPr="002C7A0B">
        <w:t xml:space="preserve"> </w:t>
      </w:r>
      <w:r w:rsidR="00225E14" w:rsidRPr="002C7A0B">
        <w:t xml:space="preserve">means </w:t>
      </w:r>
      <w:r w:rsidR="00CC0EFF" w:rsidRPr="002C7A0B">
        <w:t>a foreign financial services provider</w:t>
      </w:r>
      <w:r w:rsidR="009F23CB" w:rsidRPr="002C7A0B">
        <w:t xml:space="preserve"> that</w:t>
      </w:r>
      <w:r w:rsidR="008A7B6F" w:rsidRPr="002C7A0B">
        <w:t xml:space="preserve"> </w:t>
      </w:r>
      <w:r w:rsidR="003963E9" w:rsidRPr="002C7A0B">
        <w:t xml:space="preserve">holds </w:t>
      </w:r>
      <w:r w:rsidR="00A52F23" w:rsidRPr="002C7A0B">
        <w:t>an Australian financial services licence</w:t>
      </w:r>
      <w:r w:rsidR="002E4D19" w:rsidRPr="002C7A0B">
        <w:t xml:space="preserve"> </w:t>
      </w:r>
      <w:r w:rsidR="009F23CB" w:rsidRPr="002C7A0B">
        <w:t>authorising</w:t>
      </w:r>
      <w:r w:rsidR="002E4D19" w:rsidRPr="002C7A0B">
        <w:t xml:space="preserve"> the </w:t>
      </w:r>
      <w:r w:rsidR="009F23CB" w:rsidRPr="002C7A0B">
        <w:t>foreign financial services provider</w:t>
      </w:r>
      <w:r w:rsidR="002E4D19" w:rsidRPr="002C7A0B">
        <w:t xml:space="preserve"> to provide one or more wholesale </w:t>
      </w:r>
      <w:r w:rsidR="008A7B6F" w:rsidRPr="002C7A0B">
        <w:t>financial service</w:t>
      </w:r>
      <w:r w:rsidR="002E4D19" w:rsidRPr="002C7A0B">
        <w:t>s</w:t>
      </w:r>
      <w:r w:rsidR="008A7B6F" w:rsidRPr="002C7A0B">
        <w:rPr>
          <w:bCs/>
          <w:iCs/>
          <w:color w:val="000000"/>
          <w:shd w:val="clear" w:color="auto" w:fill="FFFFFF"/>
        </w:rPr>
        <w:t>.</w:t>
      </w:r>
      <w:r w:rsidR="003963E9" w:rsidRPr="002C7A0B">
        <w:rPr>
          <w:bCs/>
          <w:iCs/>
          <w:color w:val="000000"/>
          <w:shd w:val="clear" w:color="auto" w:fill="FFFFFF"/>
        </w:rPr>
        <w:t xml:space="preserve"> </w:t>
      </w:r>
    </w:p>
    <w:p w14:paraId="0C1786EB" w14:textId="2A8A1F3E" w:rsidR="002B6E2A" w:rsidRPr="002C7A0B" w:rsidRDefault="002B6E2A" w:rsidP="00B02A06">
      <w:pPr>
        <w:pStyle w:val="LI-BodyTextUnnumbered"/>
      </w:pPr>
      <w:r w:rsidRPr="002C7A0B">
        <w:rPr>
          <w:b/>
          <w:i/>
        </w:rPr>
        <w:t xml:space="preserve">eligible deposit product </w:t>
      </w:r>
      <w:r w:rsidRPr="002C7A0B">
        <w:t>means any deposit-taking facility that is not a deposit product as defined in section 761A of the Act.</w:t>
      </w:r>
      <w:r w:rsidR="00B02A06" w:rsidRPr="002C7A0B">
        <w:t xml:space="preserve"> </w:t>
      </w:r>
    </w:p>
    <w:p w14:paraId="0C1786EC" w14:textId="77777777" w:rsidR="00FC259F" w:rsidRPr="002C7A0B" w:rsidRDefault="00FC259F" w:rsidP="00B02A06">
      <w:pPr>
        <w:pStyle w:val="LI-BodyTextUnnumbered"/>
      </w:pPr>
      <w:r w:rsidRPr="002C7A0B">
        <w:rPr>
          <w:b/>
          <w:i/>
        </w:rPr>
        <w:t>employee</w:t>
      </w:r>
      <w:r w:rsidRPr="002C7A0B">
        <w:t xml:space="preserve"> has the same meaning as in section 991F of the Act.</w:t>
      </w:r>
    </w:p>
    <w:p w14:paraId="0C1786F0" w14:textId="66C4C22F" w:rsidR="00CC0EFF" w:rsidRPr="002C7A0B" w:rsidRDefault="00CC0EFF" w:rsidP="00B02A06">
      <w:pPr>
        <w:pStyle w:val="LI-BodyTextParaa"/>
      </w:pPr>
      <w:r w:rsidRPr="002C7A0B">
        <w:rPr>
          <w:b/>
          <w:i/>
          <w:color w:val="000000"/>
          <w:shd w:val="clear" w:color="auto" w:fill="FFFFFF"/>
        </w:rPr>
        <w:t>foreign financial services provider</w:t>
      </w:r>
      <w:r w:rsidRPr="002C7A0B">
        <w:rPr>
          <w:color w:val="000000"/>
          <w:shd w:val="clear" w:color="auto" w:fill="FFFFFF"/>
        </w:rPr>
        <w:t xml:space="preserve"> </w:t>
      </w:r>
      <w:r w:rsidRPr="002C7A0B">
        <w:rPr>
          <w:color w:val="000000"/>
        </w:rPr>
        <w:t>means</w:t>
      </w:r>
      <w:r w:rsidRPr="002C7A0B">
        <w:t xml:space="preserve"> </w:t>
      </w:r>
      <w:r w:rsidR="00FC259F" w:rsidRPr="002C7A0B">
        <w:t>each</w:t>
      </w:r>
      <w:r w:rsidRPr="002C7A0B">
        <w:t xml:space="preserve"> of the following:</w:t>
      </w:r>
    </w:p>
    <w:p w14:paraId="0C1786F1" w14:textId="77777777" w:rsidR="00CC0EFF" w:rsidRPr="002C7A0B" w:rsidRDefault="00CC0EFF" w:rsidP="00B02A06">
      <w:pPr>
        <w:pStyle w:val="LI-BodyTextParaa"/>
      </w:pPr>
      <w:r w:rsidRPr="002C7A0B">
        <w:t>(a)</w:t>
      </w:r>
      <w:r w:rsidRPr="002C7A0B">
        <w:tab/>
        <w:t xml:space="preserve">a US SEC </w:t>
      </w:r>
      <w:r w:rsidRPr="002C7A0B">
        <w:rPr>
          <w:color w:val="000000"/>
        </w:rPr>
        <w:t>regulated</w:t>
      </w:r>
      <w:r w:rsidRPr="002C7A0B">
        <w:t xml:space="preserve"> financial service provider (as defined in subsection 5(1));</w:t>
      </w:r>
    </w:p>
    <w:p w14:paraId="0C1786F2" w14:textId="77777777" w:rsidR="00CC0EFF" w:rsidRPr="002C7A0B" w:rsidRDefault="00CC0EFF" w:rsidP="00B02A06">
      <w:pPr>
        <w:pStyle w:val="LI-BodyTextParaa"/>
      </w:pPr>
      <w:r w:rsidRPr="002C7A0B">
        <w:t>(b)</w:t>
      </w:r>
      <w:r w:rsidRPr="002C7A0B">
        <w:tab/>
        <w:t xml:space="preserve">a US </w:t>
      </w:r>
      <w:r w:rsidRPr="002C7A0B">
        <w:rPr>
          <w:color w:val="000000"/>
        </w:rPr>
        <w:t>Federal</w:t>
      </w:r>
      <w:r w:rsidRPr="002C7A0B">
        <w:t xml:space="preserve"> Reserve and OCC regulated financial service provider (as defined in subsection 6(1));</w:t>
      </w:r>
    </w:p>
    <w:p w14:paraId="0C1786F3" w14:textId="77777777" w:rsidR="00CC0EFF" w:rsidRPr="002C7A0B" w:rsidRDefault="00CC0EFF" w:rsidP="00B02A06">
      <w:pPr>
        <w:pStyle w:val="LI-BodyTextParaa"/>
      </w:pPr>
      <w:r w:rsidRPr="002C7A0B">
        <w:lastRenderedPageBreak/>
        <w:t>(c)</w:t>
      </w:r>
      <w:r w:rsidRPr="002C7A0B">
        <w:tab/>
        <w:t xml:space="preserve">a US CFTC </w:t>
      </w:r>
      <w:r w:rsidRPr="002C7A0B">
        <w:rPr>
          <w:color w:val="000000"/>
        </w:rPr>
        <w:t>regulated</w:t>
      </w:r>
      <w:r w:rsidRPr="002C7A0B">
        <w:t xml:space="preserve"> financial services provider (as defined in subsection 7(1));</w:t>
      </w:r>
    </w:p>
    <w:p w14:paraId="0C1786F4" w14:textId="77777777" w:rsidR="00CC0EFF" w:rsidRPr="002C7A0B" w:rsidRDefault="00CC0EFF" w:rsidP="00B02A06">
      <w:pPr>
        <w:pStyle w:val="LI-BodyTextParaa"/>
      </w:pPr>
      <w:r w:rsidRPr="002C7A0B">
        <w:t>(d)</w:t>
      </w:r>
      <w:r w:rsidRPr="002C7A0B">
        <w:tab/>
        <w:t xml:space="preserve">a Singapore </w:t>
      </w:r>
      <w:r w:rsidRPr="002C7A0B">
        <w:rPr>
          <w:color w:val="000000"/>
        </w:rPr>
        <w:t>MAS</w:t>
      </w:r>
      <w:r w:rsidRPr="002C7A0B">
        <w:t xml:space="preserve"> regulated financial service provider (as defined in section 8);</w:t>
      </w:r>
    </w:p>
    <w:p w14:paraId="0C1786F5" w14:textId="77777777" w:rsidR="00CC0EFF" w:rsidRPr="002C7A0B" w:rsidRDefault="00CC0EFF" w:rsidP="00B02A06">
      <w:pPr>
        <w:pStyle w:val="LI-BodyTextParaa"/>
      </w:pPr>
      <w:r w:rsidRPr="002C7A0B">
        <w:t>(e)</w:t>
      </w:r>
      <w:r w:rsidRPr="002C7A0B">
        <w:tab/>
        <w:t xml:space="preserve">a Hong Kong SFC </w:t>
      </w:r>
      <w:r w:rsidRPr="002C7A0B">
        <w:rPr>
          <w:color w:val="000000"/>
        </w:rPr>
        <w:t>regulated</w:t>
      </w:r>
      <w:r w:rsidRPr="002C7A0B">
        <w:t xml:space="preserve"> financial service provider (as defined in section 9);</w:t>
      </w:r>
    </w:p>
    <w:p w14:paraId="0C1786F6" w14:textId="77777777" w:rsidR="00CC0EFF" w:rsidRPr="002C7A0B" w:rsidRDefault="00CC0EFF" w:rsidP="00B02A06">
      <w:pPr>
        <w:pStyle w:val="LI-BodyTextParaa"/>
      </w:pPr>
      <w:r w:rsidRPr="002C7A0B">
        <w:t>(f)</w:t>
      </w:r>
      <w:r w:rsidRPr="002C7A0B">
        <w:tab/>
        <w:t xml:space="preserve">a German </w:t>
      </w:r>
      <w:proofErr w:type="spellStart"/>
      <w:r w:rsidRPr="002C7A0B">
        <w:t>BaFin</w:t>
      </w:r>
      <w:proofErr w:type="spellEnd"/>
      <w:r w:rsidRPr="002C7A0B">
        <w:t xml:space="preserve"> regulated </w:t>
      </w:r>
      <w:r w:rsidRPr="002C7A0B">
        <w:rPr>
          <w:color w:val="000000"/>
        </w:rPr>
        <w:t>financial</w:t>
      </w:r>
      <w:r w:rsidRPr="002C7A0B">
        <w:t xml:space="preserve"> service provider (as defined in subsection 10(1));</w:t>
      </w:r>
    </w:p>
    <w:p w14:paraId="0C1786F7" w14:textId="77777777" w:rsidR="00CC0EFF" w:rsidRPr="002C7A0B" w:rsidRDefault="00CC0EFF" w:rsidP="00B02A06">
      <w:pPr>
        <w:pStyle w:val="LI-BodyTextParaa"/>
      </w:pPr>
      <w:r w:rsidRPr="002C7A0B">
        <w:t>(g)</w:t>
      </w:r>
      <w:r w:rsidRPr="002C7A0B">
        <w:tab/>
        <w:t xml:space="preserve">a Luxembourg CSSF regulated </w:t>
      </w:r>
      <w:r w:rsidRPr="002C7A0B">
        <w:rPr>
          <w:color w:val="000000"/>
        </w:rPr>
        <w:t>financial</w:t>
      </w:r>
      <w:r w:rsidRPr="002C7A0B">
        <w:t xml:space="preserve"> services provider (as defined in subsection 11(1));</w:t>
      </w:r>
    </w:p>
    <w:p w14:paraId="346590D6" w14:textId="77777777" w:rsidR="00F24155" w:rsidRDefault="00CC0EFF" w:rsidP="00B02A06">
      <w:pPr>
        <w:pStyle w:val="LI-BodyTextParaa"/>
      </w:pPr>
      <w:r w:rsidRPr="002C7A0B">
        <w:t>(h)</w:t>
      </w:r>
      <w:r w:rsidRPr="002C7A0B">
        <w:tab/>
        <w:t xml:space="preserve">a UK regulated financial service </w:t>
      </w:r>
      <w:r w:rsidRPr="002C7A0B">
        <w:rPr>
          <w:color w:val="000000"/>
        </w:rPr>
        <w:t>provider</w:t>
      </w:r>
      <w:r w:rsidRPr="002C7A0B">
        <w:t xml:space="preserve"> (as defined in subsection 12(1))</w:t>
      </w:r>
      <w:r w:rsidR="00F24155">
        <w:t>;</w:t>
      </w:r>
    </w:p>
    <w:p w14:paraId="37F5ADF9" w14:textId="35C22145" w:rsidR="00F24155" w:rsidRDefault="00F24155" w:rsidP="00B02A06">
      <w:pPr>
        <w:pStyle w:val="LI-BodyTextParaa"/>
      </w:pPr>
      <w:r>
        <w:t>(</w:t>
      </w:r>
      <w:proofErr w:type="spellStart"/>
      <w:r>
        <w:t>i</w:t>
      </w:r>
      <w:proofErr w:type="spellEnd"/>
      <w:r>
        <w:t>)</w:t>
      </w:r>
      <w:r>
        <w:tab/>
        <w:t xml:space="preserve">a Danish FSA regulated financial service provider (as defined in subsection </w:t>
      </w:r>
      <w:r w:rsidR="00925D88">
        <w:t>13(1)</w:t>
      </w:r>
      <w:r>
        <w:t>);</w:t>
      </w:r>
    </w:p>
    <w:p w14:paraId="78B49C90" w14:textId="5458086A" w:rsidR="00F24155" w:rsidRDefault="00F24155" w:rsidP="00B02A06">
      <w:pPr>
        <w:pStyle w:val="LI-BodyTextParaa"/>
      </w:pPr>
      <w:r>
        <w:t>(j)</w:t>
      </w:r>
      <w:r>
        <w:tab/>
        <w:t xml:space="preserve">a Swedish FI regulated financial service provider (as defined in subsection </w:t>
      </w:r>
      <w:r w:rsidR="00925D88">
        <w:t>14(1)</w:t>
      </w:r>
      <w:r>
        <w:t>);</w:t>
      </w:r>
    </w:p>
    <w:p w14:paraId="21B21A5E" w14:textId="7CDA9C8A" w:rsidR="00F24155" w:rsidRDefault="00F24155" w:rsidP="00B02A06">
      <w:pPr>
        <w:pStyle w:val="LI-BodyTextParaa"/>
      </w:pPr>
      <w:r>
        <w:t>(k)</w:t>
      </w:r>
      <w:r>
        <w:tab/>
        <w:t xml:space="preserve">a French AMF regulated financial service provider (as defined in subsection </w:t>
      </w:r>
      <w:r w:rsidR="00925D88">
        <w:t>15(1)</w:t>
      </w:r>
      <w:r>
        <w:t>);</w:t>
      </w:r>
    </w:p>
    <w:p w14:paraId="69B46845" w14:textId="24E441C3" w:rsidR="009608FB" w:rsidRDefault="009608FB" w:rsidP="00B02A06">
      <w:pPr>
        <w:pStyle w:val="LI-BodyTextParaa"/>
      </w:pPr>
      <w:r>
        <w:t>(l)</w:t>
      </w:r>
      <w:r>
        <w:tab/>
        <w:t>a French ACPR regulated financial service provider (as defined in subsection 16(1);</w:t>
      </w:r>
    </w:p>
    <w:p w14:paraId="0C1786F8" w14:textId="0902E0C2" w:rsidR="00970EE6" w:rsidRPr="002C7A0B" w:rsidRDefault="00F24155" w:rsidP="00B02A06">
      <w:pPr>
        <w:pStyle w:val="LI-BodyTextParaa"/>
      </w:pPr>
      <w:r>
        <w:t>(</w:t>
      </w:r>
      <w:r w:rsidR="00C83E2B">
        <w:t>m</w:t>
      </w:r>
      <w:r>
        <w:t>)</w:t>
      </w:r>
      <w:r>
        <w:tab/>
        <w:t xml:space="preserve">an Ontario OSC regulated financial service provider (as defined in subsection </w:t>
      </w:r>
      <w:r w:rsidR="0072438B">
        <w:t>1</w:t>
      </w:r>
      <w:r w:rsidR="005D71EB">
        <w:t>7</w:t>
      </w:r>
      <w:r w:rsidR="0072438B">
        <w:t>(1)</w:t>
      </w:r>
      <w:r>
        <w:t>)</w:t>
      </w:r>
      <w:r w:rsidR="00CC0EFF" w:rsidRPr="002C7A0B">
        <w:t>.</w:t>
      </w:r>
    </w:p>
    <w:p w14:paraId="5BC1C191" w14:textId="188CB96E" w:rsidR="00F46AB9" w:rsidRDefault="00F46AB9" w:rsidP="00B02A06">
      <w:pPr>
        <w:pStyle w:val="LI-BodyTextUnnumbered"/>
        <w:rPr>
          <w:b/>
          <w:i/>
          <w:shd w:val="clear" w:color="auto" w:fill="FFFFFF"/>
        </w:rPr>
      </w:pPr>
      <w:r w:rsidRPr="006211C4">
        <w:rPr>
          <w:b/>
          <w:i/>
        </w:rPr>
        <w:t>foreign government or legislative body</w:t>
      </w:r>
      <w:r>
        <w:t xml:space="preserve"> means a government or legislative body of a foreign country or a region, province, territory or state of a foreign country.</w:t>
      </w:r>
    </w:p>
    <w:p w14:paraId="0C1786F9" w14:textId="5BC6268C" w:rsidR="00970EE6" w:rsidRPr="002C7A0B" w:rsidRDefault="0092242B" w:rsidP="00B02A06">
      <w:pPr>
        <w:pStyle w:val="LI-BodyTextUnnumbered"/>
        <w:rPr>
          <w:shd w:val="clear" w:color="auto" w:fill="FFFFFF"/>
        </w:rPr>
      </w:pPr>
      <w:r w:rsidRPr="002C7A0B">
        <w:rPr>
          <w:b/>
          <w:i/>
          <w:shd w:val="clear" w:color="auto" w:fill="FFFFFF"/>
        </w:rPr>
        <w:t>home jurisdiction</w:t>
      </w:r>
      <w:r w:rsidRPr="002C7A0B">
        <w:rPr>
          <w:shd w:val="clear" w:color="auto" w:fill="FFFFFF"/>
        </w:rPr>
        <w:t xml:space="preserve"> means</w:t>
      </w:r>
      <w:r w:rsidR="0090081C" w:rsidRPr="002C7A0B">
        <w:rPr>
          <w:shd w:val="clear" w:color="auto" w:fill="FFFFFF"/>
        </w:rPr>
        <w:t xml:space="preserve">, in relation to </w:t>
      </w:r>
      <w:r w:rsidR="00EC4EC0" w:rsidRPr="002C7A0B">
        <w:rPr>
          <w:shd w:val="clear" w:color="auto" w:fill="FFFFFF"/>
        </w:rPr>
        <w:t>a foreign financial services provider</w:t>
      </w:r>
      <w:r w:rsidR="0090081C" w:rsidRPr="002C7A0B">
        <w:rPr>
          <w:shd w:val="clear" w:color="auto" w:fill="FFFFFF"/>
        </w:rPr>
        <w:t>,</w:t>
      </w:r>
      <w:r w:rsidR="004E11BE" w:rsidRPr="002C7A0B">
        <w:rPr>
          <w:shd w:val="clear" w:color="auto" w:fill="FFFFFF"/>
        </w:rPr>
        <w:t xml:space="preserve"> the </w:t>
      </w:r>
      <w:r w:rsidR="004E11BE" w:rsidRPr="002C7A0B">
        <w:t>jurisdiction</w:t>
      </w:r>
      <w:r w:rsidRPr="002C7A0B">
        <w:rPr>
          <w:shd w:val="clear" w:color="auto" w:fill="FFFFFF"/>
        </w:rPr>
        <w:t xml:space="preserve"> </w:t>
      </w:r>
      <w:r w:rsidR="004E11BE" w:rsidRPr="002C7A0B">
        <w:t>that is specified</w:t>
      </w:r>
      <w:r w:rsidR="004E11BE" w:rsidRPr="002C7A0B">
        <w:rPr>
          <w:shd w:val="clear" w:color="auto" w:fill="FFFFFF"/>
        </w:rPr>
        <w:t xml:space="preserve"> in column 3 of the table in clause 1 of Schedule 1 to this instrument for a foreign financial services provider of that type</w:t>
      </w:r>
      <w:r w:rsidRPr="002C7A0B">
        <w:rPr>
          <w:shd w:val="clear" w:color="auto" w:fill="FFFFFF"/>
        </w:rPr>
        <w:t xml:space="preserve">. </w:t>
      </w:r>
    </w:p>
    <w:p w14:paraId="0C1786FA" w14:textId="77777777" w:rsidR="0092242B" w:rsidRPr="002C7A0B" w:rsidRDefault="0092242B" w:rsidP="00B02A06">
      <w:pPr>
        <w:pStyle w:val="LI-BodyTextUnnumbered"/>
        <w:rPr>
          <w:shd w:val="clear" w:color="auto" w:fill="FFFFFF"/>
        </w:rPr>
      </w:pPr>
      <w:r w:rsidRPr="002C7A0B">
        <w:rPr>
          <w:b/>
          <w:bCs/>
          <w:i/>
          <w:iCs/>
          <w:shd w:val="clear" w:color="auto" w:fill="FFFFFF"/>
        </w:rPr>
        <w:t>overseas regulatory authority</w:t>
      </w:r>
      <w:r w:rsidRPr="002C7A0B">
        <w:rPr>
          <w:shd w:val="clear" w:color="auto" w:fill="FFFFFF"/>
        </w:rPr>
        <w:t xml:space="preserve"> means a foreign regulatory authority which regulates financial </w:t>
      </w:r>
      <w:proofErr w:type="gramStart"/>
      <w:r w:rsidRPr="002C7A0B">
        <w:rPr>
          <w:shd w:val="clear" w:color="auto" w:fill="FFFFFF"/>
        </w:rPr>
        <w:t>services</w:t>
      </w:r>
      <w:proofErr w:type="gramEnd"/>
      <w:r w:rsidRPr="002C7A0B">
        <w:rPr>
          <w:shd w:val="clear" w:color="auto" w:fill="FFFFFF"/>
        </w:rPr>
        <w:t xml:space="preserve"> and which is established by or for the purposes of a foreign government or legislative body.</w:t>
      </w:r>
    </w:p>
    <w:p w14:paraId="0C1786FB" w14:textId="77777777" w:rsidR="0092242B" w:rsidRPr="002C7A0B" w:rsidRDefault="00AF46D0" w:rsidP="00B02A06">
      <w:pPr>
        <w:pStyle w:val="LI-BodyTextUnnumbered"/>
      </w:pPr>
      <w:r w:rsidRPr="002C7A0B">
        <w:rPr>
          <w:b/>
          <w:i/>
        </w:rPr>
        <w:t>Regulation</w:t>
      </w:r>
      <w:r w:rsidR="008C3FA4" w:rsidRPr="002C7A0B">
        <w:rPr>
          <w:b/>
          <w:i/>
        </w:rPr>
        <w:t>s</w:t>
      </w:r>
      <w:r w:rsidRPr="002C7A0B">
        <w:t xml:space="preserve"> means the </w:t>
      </w:r>
      <w:r w:rsidRPr="002C7A0B">
        <w:rPr>
          <w:i/>
        </w:rPr>
        <w:t>Corporations Regulations 2001</w:t>
      </w:r>
      <w:r w:rsidR="008C3FA4" w:rsidRPr="002C7A0B">
        <w:t>.</w:t>
      </w:r>
      <w:r w:rsidRPr="002C7A0B">
        <w:t xml:space="preserve"> </w:t>
      </w:r>
    </w:p>
    <w:p w14:paraId="5D3EB186" w14:textId="255A6DC0" w:rsidR="006048BE" w:rsidRPr="006048BE" w:rsidRDefault="0092242B" w:rsidP="008C3FA4">
      <w:pPr>
        <w:pStyle w:val="LI-BodyTextUnnumbered"/>
        <w:rPr>
          <w:color w:val="000000"/>
          <w:shd w:val="clear" w:color="auto" w:fill="FFFFFF"/>
        </w:rPr>
      </w:pPr>
      <w:r w:rsidRPr="002C7A0B">
        <w:rPr>
          <w:b/>
          <w:bCs/>
          <w:i/>
          <w:iCs/>
          <w:color w:val="000000"/>
          <w:shd w:val="clear" w:color="auto" w:fill="FFFFFF"/>
        </w:rPr>
        <w:t>regulatory requirements</w:t>
      </w:r>
      <w:r w:rsidRPr="002C7A0B">
        <w:rPr>
          <w:color w:val="000000"/>
          <w:shd w:val="clear" w:color="auto" w:fill="FFFFFF"/>
        </w:rPr>
        <w:t> </w:t>
      </w:r>
      <w:proofErr w:type="gramStart"/>
      <w:r w:rsidRPr="002C7A0B">
        <w:rPr>
          <w:color w:val="000000"/>
          <w:shd w:val="clear" w:color="auto" w:fill="FFFFFF"/>
        </w:rPr>
        <w:t>means</w:t>
      </w:r>
      <w:proofErr w:type="gramEnd"/>
      <w:r w:rsidRPr="002C7A0B">
        <w:rPr>
          <w:color w:val="000000"/>
          <w:shd w:val="clear" w:color="auto" w:fill="FFFFFF"/>
        </w:rPr>
        <w:t xml:space="preserve"> the rules that apply in relation to financial services including any applicable legislation, instruments made under that legislation and any relevant policies, rules or other documents </w:t>
      </w:r>
      <w:r w:rsidR="008B1F0C" w:rsidRPr="002C7A0B">
        <w:rPr>
          <w:color w:val="000000"/>
          <w:shd w:val="clear" w:color="auto" w:fill="FFFFFF"/>
        </w:rPr>
        <w:t xml:space="preserve">(however described) </w:t>
      </w:r>
      <w:r w:rsidRPr="002C7A0B">
        <w:rPr>
          <w:shd w:val="clear" w:color="auto" w:fill="FFFFFF"/>
        </w:rPr>
        <w:t>issued</w:t>
      </w:r>
      <w:r w:rsidRPr="002C7A0B">
        <w:rPr>
          <w:color w:val="000000"/>
          <w:shd w:val="clear" w:color="auto" w:fill="FFFFFF"/>
        </w:rPr>
        <w:t xml:space="preserve"> by a</w:t>
      </w:r>
      <w:r w:rsidR="0085306F" w:rsidRPr="002C7A0B">
        <w:rPr>
          <w:color w:val="000000"/>
          <w:shd w:val="clear" w:color="auto" w:fill="FFFFFF"/>
        </w:rPr>
        <w:t>n</w:t>
      </w:r>
      <w:r w:rsidRPr="002C7A0B">
        <w:rPr>
          <w:color w:val="000000"/>
          <w:shd w:val="clear" w:color="auto" w:fill="FFFFFF"/>
        </w:rPr>
        <w:t xml:space="preserve"> overseas regulatory authority. </w:t>
      </w:r>
    </w:p>
    <w:p w14:paraId="0C1786FD" w14:textId="77777777" w:rsidR="00424B4C" w:rsidRPr="002C7A0B" w:rsidRDefault="00424B4C" w:rsidP="00424B4C">
      <w:pPr>
        <w:pStyle w:val="LI-BodyTextUnnumbered"/>
        <w:rPr>
          <w:color w:val="000000"/>
          <w:shd w:val="clear" w:color="auto" w:fill="FFFFFF"/>
        </w:rPr>
      </w:pPr>
      <w:r w:rsidRPr="002C7A0B">
        <w:rPr>
          <w:b/>
          <w:i/>
          <w:color w:val="000000"/>
          <w:shd w:val="clear" w:color="auto" w:fill="FFFFFF"/>
        </w:rPr>
        <w:lastRenderedPageBreak/>
        <w:t xml:space="preserve">US </w:t>
      </w:r>
      <w:r w:rsidRPr="002C7A0B">
        <w:rPr>
          <w:color w:val="000000"/>
          <w:shd w:val="clear" w:color="auto" w:fill="FFFFFF"/>
        </w:rPr>
        <w:t xml:space="preserve">means the United </w:t>
      </w:r>
      <w:r w:rsidRPr="002C7A0B">
        <w:rPr>
          <w:shd w:val="clear" w:color="auto" w:fill="FFFFFF"/>
        </w:rPr>
        <w:t>States</w:t>
      </w:r>
      <w:r w:rsidRPr="002C7A0B">
        <w:rPr>
          <w:color w:val="000000"/>
          <w:shd w:val="clear" w:color="auto" w:fill="FFFFFF"/>
        </w:rPr>
        <w:t xml:space="preserve"> of America.</w:t>
      </w:r>
    </w:p>
    <w:p w14:paraId="0C1786FE" w14:textId="77777777" w:rsidR="002E4D19" w:rsidRPr="002C7A0B" w:rsidRDefault="006E3643" w:rsidP="002B405E">
      <w:pPr>
        <w:pStyle w:val="LI-BodyTextUnnumbered"/>
        <w:rPr>
          <w:bCs/>
          <w:iCs/>
          <w:color w:val="000000"/>
          <w:shd w:val="clear" w:color="auto" w:fill="FFFFFF"/>
        </w:rPr>
      </w:pPr>
      <w:r w:rsidRPr="002C7A0B">
        <w:rPr>
          <w:b/>
          <w:bCs/>
          <w:i/>
          <w:iCs/>
          <w:color w:val="000000"/>
          <w:shd w:val="clear" w:color="auto" w:fill="FFFFFF"/>
        </w:rPr>
        <w:t>wholesale financial service</w:t>
      </w:r>
      <w:r w:rsidR="0011637E" w:rsidRPr="002C7A0B">
        <w:rPr>
          <w:bCs/>
          <w:iCs/>
          <w:color w:val="000000"/>
          <w:shd w:val="clear" w:color="auto" w:fill="FFFFFF"/>
        </w:rPr>
        <w:t xml:space="preserve"> </w:t>
      </w:r>
      <w:r w:rsidR="002E4D19" w:rsidRPr="002C7A0B">
        <w:rPr>
          <w:bCs/>
          <w:iCs/>
          <w:color w:val="000000"/>
          <w:shd w:val="clear" w:color="auto" w:fill="FFFFFF"/>
        </w:rPr>
        <w:t xml:space="preserve">means, in </w:t>
      </w:r>
      <w:r w:rsidR="002E4D19" w:rsidRPr="002C7A0B">
        <w:rPr>
          <w:color w:val="000000"/>
          <w:shd w:val="clear" w:color="auto" w:fill="FFFFFF"/>
        </w:rPr>
        <w:t>relation</w:t>
      </w:r>
      <w:r w:rsidR="002E4D19" w:rsidRPr="002C7A0B">
        <w:rPr>
          <w:bCs/>
          <w:iCs/>
          <w:color w:val="000000"/>
          <w:shd w:val="clear" w:color="auto" w:fill="FFFFFF"/>
        </w:rPr>
        <w:t xml:space="preserve"> to a foreign financial services provider that holds an Australian financial services licence, a financial service:</w:t>
      </w:r>
    </w:p>
    <w:p w14:paraId="0C1786FF" w14:textId="77777777" w:rsidR="002E4D19" w:rsidRPr="002C7A0B" w:rsidRDefault="002E4D19" w:rsidP="00B02A06">
      <w:pPr>
        <w:pStyle w:val="LI-BodyTextParaa"/>
        <w:rPr>
          <w:bCs/>
          <w:iCs/>
          <w:color w:val="000000"/>
          <w:shd w:val="clear" w:color="auto" w:fill="FFFFFF"/>
        </w:rPr>
      </w:pPr>
      <w:r w:rsidRPr="002C7A0B">
        <w:rPr>
          <w:bCs/>
          <w:iCs/>
          <w:color w:val="000000"/>
          <w:shd w:val="clear" w:color="auto" w:fill="FFFFFF"/>
        </w:rPr>
        <w:t>(a)</w:t>
      </w:r>
      <w:r w:rsidRPr="002C7A0B">
        <w:rPr>
          <w:bCs/>
          <w:iCs/>
          <w:color w:val="000000"/>
          <w:shd w:val="clear" w:color="auto" w:fill="FFFFFF"/>
        </w:rPr>
        <w:tab/>
        <w:t xml:space="preserve">the </w:t>
      </w:r>
      <w:r w:rsidRPr="002C7A0B">
        <w:t>provision</w:t>
      </w:r>
      <w:r w:rsidRPr="002C7A0B">
        <w:rPr>
          <w:bCs/>
          <w:iCs/>
          <w:color w:val="000000"/>
          <w:shd w:val="clear" w:color="auto" w:fill="FFFFFF"/>
        </w:rPr>
        <w:t xml:space="preserve"> of which is covered by the licence; and</w:t>
      </w:r>
    </w:p>
    <w:p w14:paraId="0C178700" w14:textId="77777777" w:rsidR="002E4D19" w:rsidRPr="002C7A0B" w:rsidRDefault="002E4D19" w:rsidP="00B02A06">
      <w:pPr>
        <w:pStyle w:val="LI-BodyTextParaa"/>
        <w:keepNext/>
        <w:rPr>
          <w:bCs/>
          <w:iCs/>
          <w:color w:val="000000"/>
          <w:shd w:val="clear" w:color="auto" w:fill="FFFFFF"/>
        </w:rPr>
      </w:pPr>
      <w:r w:rsidRPr="002C7A0B">
        <w:t>(b)</w:t>
      </w:r>
      <w:r w:rsidRPr="002C7A0B">
        <w:tab/>
        <w:t>that is specified</w:t>
      </w:r>
      <w:r w:rsidR="00250430" w:rsidRPr="002C7A0B">
        <w:rPr>
          <w:bCs/>
          <w:iCs/>
          <w:color w:val="000000"/>
          <w:shd w:val="clear" w:color="auto" w:fill="FFFFFF"/>
        </w:rPr>
        <w:t xml:space="preserve"> </w:t>
      </w:r>
      <w:r w:rsidRPr="002C7A0B">
        <w:rPr>
          <w:bCs/>
          <w:iCs/>
          <w:color w:val="000000"/>
          <w:shd w:val="clear" w:color="auto" w:fill="FFFFFF"/>
        </w:rPr>
        <w:t xml:space="preserve">in column </w:t>
      </w:r>
      <w:r w:rsidR="00214F76" w:rsidRPr="002C7A0B">
        <w:rPr>
          <w:bCs/>
          <w:iCs/>
          <w:color w:val="000000"/>
          <w:shd w:val="clear" w:color="auto" w:fill="FFFFFF"/>
        </w:rPr>
        <w:t>4</w:t>
      </w:r>
      <w:r w:rsidRPr="002C7A0B">
        <w:rPr>
          <w:bCs/>
          <w:iCs/>
          <w:color w:val="000000"/>
          <w:shd w:val="clear" w:color="auto" w:fill="FFFFFF"/>
        </w:rPr>
        <w:t xml:space="preserve"> of the table in </w:t>
      </w:r>
      <w:r w:rsidR="00250430" w:rsidRPr="002C7A0B">
        <w:rPr>
          <w:bCs/>
          <w:iCs/>
          <w:color w:val="000000"/>
          <w:shd w:val="clear" w:color="auto" w:fill="FFFFFF"/>
        </w:rPr>
        <w:t xml:space="preserve">clause 1 of </w:t>
      </w:r>
      <w:r w:rsidRPr="002C7A0B">
        <w:rPr>
          <w:bCs/>
          <w:iCs/>
          <w:color w:val="000000"/>
          <w:shd w:val="clear" w:color="auto" w:fill="FFFFFF"/>
        </w:rPr>
        <w:t xml:space="preserve">Schedule 1 </w:t>
      </w:r>
      <w:r w:rsidR="00250430" w:rsidRPr="002C7A0B">
        <w:rPr>
          <w:bCs/>
          <w:iCs/>
          <w:color w:val="000000"/>
          <w:shd w:val="clear" w:color="auto" w:fill="FFFFFF"/>
        </w:rPr>
        <w:t>to this instrument</w:t>
      </w:r>
      <w:r w:rsidR="00214F76" w:rsidRPr="002C7A0B">
        <w:rPr>
          <w:bCs/>
          <w:iCs/>
          <w:color w:val="000000"/>
          <w:shd w:val="clear" w:color="auto" w:fill="FFFFFF"/>
        </w:rPr>
        <w:t xml:space="preserve"> for a foreign financial services provider of that type</w:t>
      </w:r>
      <w:r w:rsidRPr="002C7A0B">
        <w:rPr>
          <w:bCs/>
          <w:iCs/>
          <w:color w:val="000000"/>
          <w:shd w:val="clear" w:color="auto" w:fill="FFFFFF"/>
        </w:rPr>
        <w:t xml:space="preserve">. </w:t>
      </w:r>
    </w:p>
    <w:p w14:paraId="0C178701" w14:textId="77777777" w:rsidR="00AF46D0" w:rsidRPr="002C7A0B" w:rsidRDefault="002E4D19" w:rsidP="00B02A06">
      <w:pPr>
        <w:pStyle w:val="LI-BodyTextNote"/>
        <w:rPr>
          <w:szCs w:val="18"/>
        </w:rPr>
      </w:pPr>
      <w:r w:rsidRPr="002C7A0B">
        <w:rPr>
          <w:szCs w:val="18"/>
        </w:rPr>
        <w:t xml:space="preserve">Note: </w:t>
      </w:r>
      <w:r w:rsidRPr="002C7A0B">
        <w:rPr>
          <w:szCs w:val="18"/>
        </w:rPr>
        <w:tab/>
        <w:t xml:space="preserve">A </w:t>
      </w:r>
      <w:r w:rsidR="00645FDF" w:rsidRPr="002C7A0B">
        <w:t>financial</w:t>
      </w:r>
      <w:r w:rsidR="00645FDF" w:rsidRPr="002C7A0B">
        <w:rPr>
          <w:szCs w:val="18"/>
        </w:rPr>
        <w:t xml:space="preserve"> service will only be a </w:t>
      </w:r>
      <w:r w:rsidRPr="002C7A0B">
        <w:rPr>
          <w:szCs w:val="18"/>
        </w:rPr>
        <w:t xml:space="preserve">wholesale financial service </w:t>
      </w:r>
      <w:r w:rsidR="00645FDF" w:rsidRPr="002C7A0B">
        <w:rPr>
          <w:szCs w:val="18"/>
        </w:rPr>
        <w:t xml:space="preserve">if it is </w:t>
      </w:r>
      <w:r w:rsidRPr="002C7A0B">
        <w:rPr>
          <w:szCs w:val="18"/>
        </w:rPr>
        <w:t xml:space="preserve">provided to a wholesale client: see column </w:t>
      </w:r>
      <w:r w:rsidR="00214F76" w:rsidRPr="002C7A0B">
        <w:rPr>
          <w:szCs w:val="18"/>
        </w:rPr>
        <w:t>4</w:t>
      </w:r>
      <w:r w:rsidRPr="002C7A0B">
        <w:rPr>
          <w:szCs w:val="18"/>
        </w:rPr>
        <w:t xml:space="preserve"> of the table.</w:t>
      </w:r>
    </w:p>
    <w:p w14:paraId="0C178702" w14:textId="77777777" w:rsidR="00A22E46" w:rsidRPr="002C7A0B" w:rsidRDefault="00A22E46" w:rsidP="00A22E46">
      <w:pPr>
        <w:pStyle w:val="LI-Heading2"/>
      </w:pPr>
      <w:bookmarkStart w:id="9" w:name="_Toc34726195"/>
      <w:r w:rsidRPr="002C7A0B">
        <w:t>5</w:t>
      </w:r>
      <w:r w:rsidRPr="002C7A0B">
        <w:tab/>
        <w:t xml:space="preserve">Meaning of </w:t>
      </w:r>
      <w:r w:rsidRPr="002C7A0B">
        <w:rPr>
          <w:i/>
          <w:color w:val="000000"/>
          <w:shd w:val="clear" w:color="auto" w:fill="FFFFFF"/>
        </w:rPr>
        <w:t>US SEC regulated financial service provider</w:t>
      </w:r>
      <w:bookmarkEnd w:id="9"/>
    </w:p>
    <w:p w14:paraId="0C178703" w14:textId="77777777" w:rsidR="00A22E46" w:rsidRPr="002C7A0B" w:rsidRDefault="00A22E46" w:rsidP="00B02A06">
      <w:pPr>
        <w:pStyle w:val="LI-BodyTextNumbered"/>
        <w:rPr>
          <w:color w:val="000000"/>
          <w:shd w:val="clear" w:color="auto" w:fill="FFFFFF"/>
        </w:rPr>
      </w:pPr>
      <w:r w:rsidRPr="002C7A0B">
        <w:t>(1)</w:t>
      </w:r>
      <w:r w:rsidRPr="002C7A0B">
        <w:tab/>
      </w:r>
      <w:r w:rsidR="0054343A" w:rsidRPr="002C7A0B">
        <w:t>For the purposes of this instrument, a</w:t>
      </w:r>
      <w:r w:rsidRPr="002C7A0B">
        <w:t xml:space="preserve"> </w:t>
      </w:r>
      <w:r w:rsidRPr="002C7A0B">
        <w:rPr>
          <w:b/>
          <w:i/>
          <w:color w:val="000000"/>
          <w:shd w:val="clear" w:color="auto" w:fill="FFFFFF"/>
        </w:rPr>
        <w:t>US SEC regulated financial service provider</w:t>
      </w:r>
      <w:r w:rsidRPr="002C7A0B">
        <w:rPr>
          <w:color w:val="000000"/>
          <w:shd w:val="clear" w:color="auto" w:fill="FFFFFF"/>
        </w:rPr>
        <w:t xml:space="preserve"> is a </w:t>
      </w:r>
      <w:r w:rsidR="006D03F6" w:rsidRPr="002C7A0B">
        <w:rPr>
          <w:color w:val="000000"/>
          <w:shd w:val="clear" w:color="auto" w:fill="FFFFFF"/>
        </w:rPr>
        <w:t>foreign company</w:t>
      </w:r>
      <w:r w:rsidRPr="002C7A0B">
        <w:rPr>
          <w:color w:val="000000"/>
          <w:shd w:val="clear" w:color="auto" w:fill="FFFFFF"/>
        </w:rPr>
        <w:t xml:space="preserve"> to which the following apply:</w:t>
      </w:r>
    </w:p>
    <w:p w14:paraId="0C178704" w14:textId="77777777" w:rsidR="00A22E46" w:rsidRPr="002C7A0B" w:rsidRDefault="00A22E46" w:rsidP="00B02A06">
      <w:pPr>
        <w:pStyle w:val="LI-BodyTextParaa"/>
        <w:rPr>
          <w:shd w:val="clear" w:color="auto" w:fill="FFFFFF"/>
        </w:rPr>
      </w:pPr>
      <w:r w:rsidRPr="002C7A0B">
        <w:rPr>
          <w:shd w:val="clear" w:color="auto" w:fill="FFFFFF"/>
        </w:rPr>
        <w:t xml:space="preserve">(a) </w:t>
      </w:r>
      <w:r w:rsidRPr="002C7A0B">
        <w:rPr>
          <w:shd w:val="clear" w:color="auto" w:fill="FFFFFF"/>
        </w:rPr>
        <w:tab/>
        <w:t xml:space="preserve">the </w:t>
      </w:r>
      <w:r w:rsidR="003C1D68" w:rsidRPr="002C7A0B">
        <w:t>foreign</w:t>
      </w:r>
      <w:r w:rsidR="003C1D68" w:rsidRPr="002C7A0B">
        <w:rPr>
          <w:shd w:val="clear" w:color="auto" w:fill="FFFFFF"/>
        </w:rPr>
        <w:t xml:space="preserve"> company</w:t>
      </w:r>
      <w:r w:rsidRPr="002C7A0B">
        <w:rPr>
          <w:shd w:val="clear" w:color="auto" w:fill="FFFFFF"/>
        </w:rPr>
        <w:t xml:space="preserve"> is: </w:t>
      </w:r>
    </w:p>
    <w:p w14:paraId="0C178705" w14:textId="5C48BD04" w:rsidR="00A22E46" w:rsidRPr="002C7A0B" w:rsidRDefault="00A22E46" w:rsidP="00B02A06">
      <w:pPr>
        <w:pStyle w:val="LI-BodyTextSubparai"/>
        <w:rPr>
          <w:shd w:val="clear" w:color="auto" w:fill="FFFFFF"/>
        </w:rPr>
      </w:pPr>
      <w:r w:rsidRPr="002C7A0B">
        <w:rPr>
          <w:shd w:val="clear" w:color="auto" w:fill="FFFFFF"/>
        </w:rPr>
        <w:t xml:space="preserve"> (</w:t>
      </w:r>
      <w:proofErr w:type="spellStart"/>
      <w:r w:rsidRPr="002C7A0B">
        <w:rPr>
          <w:shd w:val="clear" w:color="auto" w:fill="FFFFFF"/>
        </w:rPr>
        <w:t>i</w:t>
      </w:r>
      <w:proofErr w:type="spellEnd"/>
      <w:r w:rsidRPr="002C7A0B">
        <w:rPr>
          <w:shd w:val="clear" w:color="auto" w:fill="FFFFFF"/>
        </w:rPr>
        <w:t>)</w:t>
      </w:r>
      <w:r w:rsidR="00B02A06" w:rsidRPr="002C7A0B">
        <w:rPr>
          <w:shd w:val="clear" w:color="auto" w:fill="FFFFFF"/>
        </w:rPr>
        <w:tab/>
      </w:r>
      <w:r w:rsidRPr="002C7A0B">
        <w:rPr>
          <w:shd w:val="clear" w:color="auto" w:fill="FFFFFF"/>
        </w:rPr>
        <w:t xml:space="preserve">a registered broker dealer that is a member of the Securities Investor Protection Corporation established under the Securities Investor Protection Act of 1970 of the US and that is a member of FINRA and FINRA is the </w:t>
      </w:r>
      <w:r w:rsidR="00E05767" w:rsidRPr="002C7A0B">
        <w:rPr>
          <w:shd w:val="clear" w:color="auto" w:fill="FFFFFF"/>
        </w:rPr>
        <w:t xml:space="preserve">foreign company’s </w:t>
      </w:r>
      <w:r w:rsidRPr="002C7A0B">
        <w:rPr>
          <w:shd w:val="clear" w:color="auto" w:fill="FFFFFF"/>
        </w:rPr>
        <w:t>examining authority; or</w:t>
      </w:r>
    </w:p>
    <w:p w14:paraId="0C178706" w14:textId="0B990003" w:rsidR="00A22E46" w:rsidRPr="002C7A0B" w:rsidRDefault="00A22E46" w:rsidP="00B02A06">
      <w:pPr>
        <w:pStyle w:val="LI-BodyTextSubparai"/>
        <w:rPr>
          <w:shd w:val="clear" w:color="auto" w:fill="FFFFFF"/>
        </w:rPr>
      </w:pPr>
      <w:r w:rsidRPr="002C7A0B">
        <w:rPr>
          <w:shd w:val="clear" w:color="auto" w:fill="FFFFFF"/>
        </w:rPr>
        <w:t xml:space="preserve"> (ii)</w:t>
      </w:r>
      <w:r w:rsidR="00B02A06" w:rsidRPr="002C7A0B">
        <w:rPr>
          <w:shd w:val="clear" w:color="auto" w:fill="FFFFFF"/>
        </w:rPr>
        <w:t xml:space="preserve"> </w:t>
      </w:r>
      <w:r w:rsidRPr="002C7A0B">
        <w:rPr>
          <w:shd w:val="clear" w:color="auto" w:fill="FFFFFF"/>
        </w:rPr>
        <w:tab/>
        <w:t xml:space="preserve">a registered broker dealer that is an OTC derivatives dealer within the meaning of Rule 3b-12 promulgated under the Exchange Act who is affiliated within the meaning of that Rule with a registered broker dealer who is a member of FINRA; or </w:t>
      </w:r>
    </w:p>
    <w:p w14:paraId="0C178707" w14:textId="70BFF097" w:rsidR="00A22E46" w:rsidRPr="002C7A0B" w:rsidRDefault="00A22E46" w:rsidP="00B02A06">
      <w:pPr>
        <w:pStyle w:val="LI-BodyTextSubparai"/>
        <w:rPr>
          <w:shd w:val="clear" w:color="auto" w:fill="FFFFFF"/>
        </w:rPr>
      </w:pPr>
      <w:r w:rsidRPr="002C7A0B">
        <w:rPr>
          <w:shd w:val="clear" w:color="auto" w:fill="FFFFFF"/>
        </w:rPr>
        <w:t>(iii)</w:t>
      </w:r>
      <w:r w:rsidR="00B02A06" w:rsidRPr="002C7A0B">
        <w:rPr>
          <w:shd w:val="clear" w:color="auto" w:fill="FFFFFF"/>
        </w:rPr>
        <w:t xml:space="preserve"> </w:t>
      </w:r>
      <w:r w:rsidR="002F4EF0" w:rsidRPr="002C7A0B">
        <w:rPr>
          <w:shd w:val="clear" w:color="auto" w:fill="FFFFFF"/>
        </w:rPr>
        <w:tab/>
      </w:r>
      <w:r w:rsidRPr="002C7A0B">
        <w:rPr>
          <w:shd w:val="clear" w:color="auto" w:fill="FFFFFF"/>
        </w:rPr>
        <w:t>a registered investment adviser;</w:t>
      </w:r>
    </w:p>
    <w:p w14:paraId="0C178708" w14:textId="77777777" w:rsidR="00A22E46" w:rsidRPr="002C7A0B" w:rsidRDefault="00A22E46" w:rsidP="00B02A06">
      <w:pPr>
        <w:pStyle w:val="LI-BodyTextParaa"/>
        <w:rPr>
          <w:color w:val="000000"/>
          <w:shd w:val="clear" w:color="auto" w:fill="FFFFFF"/>
        </w:rPr>
      </w:pPr>
      <w:r w:rsidRPr="002C7A0B">
        <w:rPr>
          <w:color w:val="000000"/>
          <w:shd w:val="clear" w:color="auto" w:fill="FFFFFF"/>
        </w:rPr>
        <w:t xml:space="preserve">(b) </w:t>
      </w:r>
      <w:r w:rsidRPr="002C7A0B">
        <w:rPr>
          <w:color w:val="000000"/>
          <w:shd w:val="clear" w:color="auto" w:fill="FFFFFF"/>
        </w:rPr>
        <w:tab/>
        <w:t xml:space="preserve">the </w:t>
      </w:r>
      <w:r w:rsidR="003C1D68" w:rsidRPr="002C7A0B">
        <w:t>foreign</w:t>
      </w:r>
      <w:r w:rsidR="003C1D68" w:rsidRPr="002C7A0B">
        <w:rPr>
          <w:color w:val="000000"/>
          <w:shd w:val="clear" w:color="auto" w:fill="FFFFFF"/>
        </w:rPr>
        <w:t xml:space="preserve"> company</w:t>
      </w:r>
      <w:r w:rsidRPr="002C7A0B">
        <w:rPr>
          <w:color w:val="000000"/>
          <w:shd w:val="clear" w:color="auto" w:fill="FFFFFF"/>
        </w:rPr>
        <w:t xml:space="preserve"> is:</w:t>
      </w:r>
    </w:p>
    <w:p w14:paraId="0C178709" w14:textId="628A4E77" w:rsidR="00A22E46" w:rsidRPr="002C7A0B" w:rsidRDefault="00A22E46" w:rsidP="00B02A06">
      <w:pPr>
        <w:pStyle w:val="LI-BodyTextSubparai"/>
        <w:rPr>
          <w:color w:val="000000"/>
          <w:shd w:val="clear" w:color="auto" w:fill="FFFFFF"/>
        </w:rPr>
      </w:pPr>
      <w:r w:rsidRPr="002C7A0B">
        <w:rPr>
          <w:color w:val="000000"/>
          <w:shd w:val="clear" w:color="auto" w:fill="FFFFFF"/>
        </w:rPr>
        <w:t>(</w:t>
      </w:r>
      <w:proofErr w:type="spellStart"/>
      <w:r w:rsidRPr="002C7A0B">
        <w:rPr>
          <w:color w:val="000000"/>
          <w:shd w:val="clear" w:color="auto" w:fill="FFFFFF"/>
        </w:rPr>
        <w:t>i</w:t>
      </w:r>
      <w:proofErr w:type="spellEnd"/>
      <w:r w:rsidRPr="002C7A0B">
        <w:rPr>
          <w:color w:val="000000"/>
          <w:shd w:val="clear" w:color="auto" w:fill="FFFFFF"/>
        </w:rPr>
        <w:t>)</w:t>
      </w:r>
      <w:r w:rsidR="00B02A06" w:rsidRPr="002C7A0B">
        <w:rPr>
          <w:color w:val="000000"/>
          <w:shd w:val="clear" w:color="auto" w:fill="FFFFFF"/>
        </w:rPr>
        <w:t xml:space="preserve"> </w:t>
      </w:r>
      <w:r w:rsidR="002F4EF0" w:rsidRPr="002C7A0B">
        <w:rPr>
          <w:color w:val="000000"/>
          <w:shd w:val="clear" w:color="auto" w:fill="FFFFFF"/>
        </w:rPr>
        <w:tab/>
      </w:r>
      <w:r w:rsidRPr="002C7A0B">
        <w:rPr>
          <w:color w:val="000000"/>
          <w:shd w:val="clear" w:color="auto" w:fill="FFFFFF"/>
        </w:rPr>
        <w:t xml:space="preserve">a body </w:t>
      </w:r>
      <w:r w:rsidRPr="002C7A0B">
        <w:rPr>
          <w:shd w:val="clear" w:color="auto" w:fill="FFFFFF"/>
        </w:rPr>
        <w:t>corporate</w:t>
      </w:r>
      <w:r w:rsidRPr="002C7A0B">
        <w:rPr>
          <w:color w:val="000000"/>
          <w:shd w:val="clear" w:color="auto" w:fill="FFFFFF"/>
        </w:rPr>
        <w:t xml:space="preserve"> incorporated in the US or a State of the US; or</w:t>
      </w:r>
    </w:p>
    <w:p w14:paraId="0C17870A" w14:textId="304DCA59" w:rsidR="00A22E46" w:rsidRPr="002C7A0B" w:rsidRDefault="00A22E46" w:rsidP="00B02A06">
      <w:pPr>
        <w:pStyle w:val="LI-BodyTextSubparai"/>
        <w:rPr>
          <w:color w:val="000000"/>
          <w:shd w:val="clear" w:color="auto" w:fill="FFFFFF"/>
        </w:rPr>
      </w:pPr>
      <w:r w:rsidRPr="002C7A0B">
        <w:rPr>
          <w:color w:val="000000"/>
          <w:shd w:val="clear" w:color="auto" w:fill="FFFFFF"/>
        </w:rPr>
        <w:t>(ii)</w:t>
      </w:r>
      <w:r w:rsidR="00B02A06" w:rsidRPr="002C7A0B">
        <w:rPr>
          <w:color w:val="000000"/>
          <w:shd w:val="clear" w:color="auto" w:fill="FFFFFF"/>
        </w:rPr>
        <w:t xml:space="preserve"> </w:t>
      </w:r>
      <w:r w:rsidR="002F4EF0" w:rsidRPr="002C7A0B">
        <w:rPr>
          <w:color w:val="000000"/>
          <w:shd w:val="clear" w:color="auto" w:fill="FFFFFF"/>
        </w:rPr>
        <w:tab/>
      </w:r>
      <w:r w:rsidRPr="002C7A0B">
        <w:rPr>
          <w:color w:val="000000"/>
          <w:shd w:val="clear" w:color="auto" w:fill="FFFFFF"/>
        </w:rPr>
        <w:t xml:space="preserve">a </w:t>
      </w:r>
      <w:r w:rsidRPr="002C7A0B">
        <w:rPr>
          <w:shd w:val="clear" w:color="auto" w:fill="FFFFFF"/>
        </w:rPr>
        <w:t>partnership</w:t>
      </w:r>
      <w:r w:rsidRPr="002C7A0B">
        <w:rPr>
          <w:color w:val="000000"/>
          <w:shd w:val="clear" w:color="auto" w:fill="FFFFFF"/>
        </w:rPr>
        <w:t xml:space="preserve"> formed in the US or a State of the US;</w:t>
      </w:r>
    </w:p>
    <w:p w14:paraId="0C17870B" w14:textId="656B4A04" w:rsidR="00A22E46" w:rsidRPr="002C7A0B" w:rsidRDefault="00A22E46" w:rsidP="00C76AC1">
      <w:pPr>
        <w:pStyle w:val="LI-SectionNote"/>
        <w:ind w:left="2268"/>
      </w:pPr>
      <w:r w:rsidRPr="002C7A0B">
        <w:t>Note:</w:t>
      </w:r>
      <w:r w:rsidR="00B02A06" w:rsidRPr="002C7A0B">
        <w:tab/>
      </w:r>
      <w:r w:rsidRPr="002C7A0B">
        <w:t>By subsection 761</w:t>
      </w:r>
      <w:proofErr w:type="gramStart"/>
      <w:r w:rsidRPr="002C7A0B">
        <w:t>H(</w:t>
      </w:r>
      <w:proofErr w:type="gramEnd"/>
      <w:r w:rsidRPr="002C7A0B">
        <w:t>1) of the Act, the operation of this instrument in relation to partnerships is affected by section 761F and subsection 769B(4) of the Act.</w:t>
      </w:r>
    </w:p>
    <w:p w14:paraId="0C17870D" w14:textId="19312F13" w:rsidR="00A22E46" w:rsidRPr="002C7A0B" w:rsidRDefault="00C64D83" w:rsidP="00B02A06">
      <w:pPr>
        <w:pStyle w:val="LI-BodyTextParaa"/>
      </w:pPr>
      <w:r w:rsidRPr="002C7A0B" w:rsidDel="00C64D83">
        <w:rPr>
          <w:color w:val="000000"/>
          <w:shd w:val="clear" w:color="auto" w:fill="FFFFFF"/>
        </w:rPr>
        <w:t xml:space="preserve"> </w:t>
      </w:r>
      <w:r w:rsidR="00A22E46" w:rsidRPr="002C7A0B">
        <w:rPr>
          <w:color w:val="000000"/>
          <w:shd w:val="clear" w:color="auto" w:fill="FFFFFF"/>
        </w:rPr>
        <w:t>(</w:t>
      </w:r>
      <w:r>
        <w:rPr>
          <w:color w:val="000000"/>
          <w:shd w:val="clear" w:color="auto" w:fill="FFFFFF"/>
        </w:rPr>
        <w:t>c</w:t>
      </w:r>
      <w:r w:rsidR="00A22E46" w:rsidRPr="002C7A0B">
        <w:rPr>
          <w:color w:val="000000"/>
          <w:shd w:val="clear" w:color="auto" w:fill="FFFFFF"/>
        </w:rPr>
        <w:t xml:space="preserve">) </w:t>
      </w:r>
      <w:r w:rsidR="00A22E46" w:rsidRPr="002C7A0B">
        <w:rPr>
          <w:color w:val="000000"/>
          <w:shd w:val="clear" w:color="auto" w:fill="FFFFFF"/>
        </w:rPr>
        <w:tab/>
        <w:t xml:space="preserve">the </w:t>
      </w:r>
      <w:r w:rsidR="003C1D68" w:rsidRPr="002C7A0B">
        <w:rPr>
          <w:color w:val="000000"/>
          <w:shd w:val="clear" w:color="auto" w:fill="FFFFFF"/>
        </w:rPr>
        <w:t>foreign company</w:t>
      </w:r>
      <w:r w:rsidR="00A22E46" w:rsidRPr="002C7A0B">
        <w:rPr>
          <w:color w:val="000000"/>
          <w:shd w:val="clear" w:color="auto" w:fill="FFFFFF"/>
        </w:rPr>
        <w:t xml:space="preserve"> carries on business in the </w:t>
      </w:r>
      <w:r w:rsidR="00EE7401">
        <w:rPr>
          <w:color w:val="000000"/>
          <w:shd w:val="clear" w:color="auto" w:fill="FFFFFF"/>
        </w:rPr>
        <w:t>US</w:t>
      </w:r>
      <w:r w:rsidR="00A22E46" w:rsidRPr="002C7A0B">
        <w:rPr>
          <w:color w:val="000000"/>
          <w:shd w:val="clear" w:color="auto" w:fill="FFFFFF"/>
        </w:rPr>
        <w:t>.</w:t>
      </w:r>
    </w:p>
    <w:p w14:paraId="0C17870E" w14:textId="77777777" w:rsidR="00A22E46" w:rsidRPr="002C7A0B" w:rsidRDefault="00A22E46" w:rsidP="00B02A06">
      <w:pPr>
        <w:pStyle w:val="LI-BodyTextNumbered"/>
        <w:rPr>
          <w:b/>
          <w:bCs/>
          <w:i/>
          <w:iCs/>
          <w:color w:val="000000"/>
          <w:shd w:val="clear" w:color="auto" w:fill="FFFFFF"/>
        </w:rPr>
      </w:pPr>
      <w:r w:rsidRPr="002C7A0B">
        <w:t>(2)</w:t>
      </w:r>
      <w:r w:rsidRPr="002C7A0B">
        <w:tab/>
        <w:t>In this section:</w:t>
      </w:r>
    </w:p>
    <w:p w14:paraId="0C17870F" w14:textId="77777777" w:rsidR="00214F76" w:rsidRPr="002C7A0B" w:rsidRDefault="00214F76" w:rsidP="00B02A06">
      <w:pPr>
        <w:pStyle w:val="LI-BodyTextUnnumbered"/>
        <w:rPr>
          <w:shd w:val="clear" w:color="auto" w:fill="FFFFFF"/>
        </w:rPr>
      </w:pPr>
      <w:r w:rsidRPr="002C7A0B">
        <w:rPr>
          <w:b/>
          <w:bCs/>
          <w:i/>
          <w:iCs/>
          <w:shd w:val="clear" w:color="auto" w:fill="FFFFFF"/>
        </w:rPr>
        <w:t>examining authority</w:t>
      </w:r>
      <w:r w:rsidRPr="002C7A0B">
        <w:rPr>
          <w:shd w:val="clear" w:color="auto" w:fill="FFFFFF"/>
        </w:rPr>
        <w:t xml:space="preserve">, in relation to a </w:t>
      </w:r>
      <w:r w:rsidR="00E05767" w:rsidRPr="002C7A0B">
        <w:rPr>
          <w:shd w:val="clear" w:color="auto" w:fill="FFFFFF"/>
        </w:rPr>
        <w:t>foreign company</w:t>
      </w:r>
      <w:r w:rsidRPr="002C7A0B">
        <w:rPr>
          <w:shd w:val="clear" w:color="auto" w:fill="FFFFFF"/>
        </w:rPr>
        <w:t xml:space="preserve">, means a self-regulatory organisation to which the </w:t>
      </w:r>
      <w:r w:rsidR="00E05767" w:rsidRPr="002C7A0B">
        <w:rPr>
          <w:shd w:val="clear" w:color="auto" w:fill="FFFFFF"/>
        </w:rPr>
        <w:t xml:space="preserve">foreign company </w:t>
      </w:r>
      <w:r w:rsidRPr="002C7A0B">
        <w:rPr>
          <w:shd w:val="clear" w:color="auto" w:fill="FFFFFF"/>
        </w:rPr>
        <w:t xml:space="preserve">belongs which has not been relieved of responsibility relating to the </w:t>
      </w:r>
      <w:r w:rsidR="00E05767" w:rsidRPr="002C7A0B">
        <w:rPr>
          <w:shd w:val="clear" w:color="auto" w:fill="FFFFFF"/>
        </w:rPr>
        <w:t xml:space="preserve">foreign company </w:t>
      </w:r>
      <w:r w:rsidRPr="002C7A0B">
        <w:rPr>
          <w:shd w:val="clear" w:color="auto" w:fill="FFFFFF"/>
        </w:rPr>
        <w:t>under section 17(d)(1)(A) of the Exchange Act in any respect.</w:t>
      </w:r>
    </w:p>
    <w:p w14:paraId="0C178710" w14:textId="77777777" w:rsidR="00A22E46" w:rsidRPr="002C7A0B" w:rsidRDefault="00A22E46" w:rsidP="00B02A06">
      <w:pPr>
        <w:pStyle w:val="LI-BodyTextUnnumbered"/>
        <w:rPr>
          <w:color w:val="000000"/>
          <w:shd w:val="clear" w:color="auto" w:fill="FFFFFF"/>
        </w:rPr>
      </w:pPr>
      <w:r w:rsidRPr="002C7A0B">
        <w:rPr>
          <w:b/>
          <w:bCs/>
          <w:i/>
          <w:iCs/>
          <w:color w:val="000000"/>
          <w:shd w:val="clear" w:color="auto" w:fill="FFFFFF"/>
        </w:rPr>
        <w:lastRenderedPageBreak/>
        <w:t>Exchange Act</w:t>
      </w:r>
      <w:r w:rsidRPr="002C7A0B">
        <w:rPr>
          <w:color w:val="000000"/>
          <w:shd w:val="clear" w:color="auto" w:fill="FFFFFF"/>
        </w:rPr>
        <w:t xml:space="preserve"> means the </w:t>
      </w:r>
      <w:r w:rsidRPr="002C7A0B">
        <w:rPr>
          <w:shd w:val="clear" w:color="auto" w:fill="FFFFFF"/>
        </w:rPr>
        <w:t>Securities</w:t>
      </w:r>
      <w:r w:rsidRPr="002C7A0B">
        <w:rPr>
          <w:color w:val="000000"/>
          <w:shd w:val="clear" w:color="auto" w:fill="FFFFFF"/>
        </w:rPr>
        <w:t xml:space="preserve"> and Exchange Act of 1934 of the US.</w:t>
      </w:r>
    </w:p>
    <w:p w14:paraId="0C178711" w14:textId="77777777" w:rsidR="00A22E46" w:rsidRPr="002C7A0B" w:rsidRDefault="00A22E46" w:rsidP="00A22E46">
      <w:pPr>
        <w:pStyle w:val="LI-BodyTextUnnumbered"/>
        <w:rPr>
          <w:color w:val="000000"/>
          <w:shd w:val="clear" w:color="auto" w:fill="FFFFFF"/>
        </w:rPr>
      </w:pPr>
      <w:r w:rsidRPr="002C7A0B">
        <w:rPr>
          <w:b/>
          <w:bCs/>
          <w:i/>
          <w:iCs/>
          <w:color w:val="000000"/>
          <w:shd w:val="clear" w:color="auto" w:fill="FFFFFF"/>
        </w:rPr>
        <w:t>FINRA</w:t>
      </w:r>
      <w:r w:rsidRPr="002C7A0B">
        <w:rPr>
          <w:color w:val="000000"/>
          <w:shd w:val="clear" w:color="auto" w:fill="FFFFFF"/>
        </w:rPr>
        <w:t xml:space="preserve"> means the </w:t>
      </w:r>
      <w:r w:rsidRPr="002C7A0B">
        <w:rPr>
          <w:shd w:val="clear" w:color="auto" w:fill="FFFFFF"/>
        </w:rPr>
        <w:t>Financial</w:t>
      </w:r>
      <w:r w:rsidRPr="002C7A0B">
        <w:rPr>
          <w:color w:val="000000"/>
          <w:shd w:val="clear" w:color="auto" w:fill="FFFFFF"/>
        </w:rPr>
        <w:t xml:space="preserve"> Industry Regulation Authority.</w:t>
      </w:r>
    </w:p>
    <w:p w14:paraId="0C178712" w14:textId="77777777" w:rsidR="00A22E46" w:rsidRPr="002C7A0B" w:rsidRDefault="00A22E46" w:rsidP="00C76AC1">
      <w:pPr>
        <w:pStyle w:val="LI-BodyTextUnnumbered"/>
        <w:rPr>
          <w:color w:val="000000"/>
          <w:shd w:val="clear" w:color="auto" w:fill="FFFFFF"/>
        </w:rPr>
      </w:pPr>
      <w:r w:rsidRPr="002C7A0B">
        <w:rPr>
          <w:b/>
          <w:bCs/>
          <w:i/>
          <w:iCs/>
          <w:color w:val="000000"/>
          <w:shd w:val="clear" w:color="auto" w:fill="FFFFFF"/>
        </w:rPr>
        <w:t>registered broker dealer</w:t>
      </w:r>
      <w:r w:rsidRPr="002C7A0B">
        <w:rPr>
          <w:color w:val="000000"/>
          <w:shd w:val="clear" w:color="auto" w:fill="FFFFFF"/>
        </w:rPr>
        <w:t xml:space="preserve"> means a </w:t>
      </w:r>
      <w:r w:rsidRPr="002C7A0B">
        <w:rPr>
          <w:shd w:val="clear" w:color="auto" w:fill="FFFFFF"/>
        </w:rPr>
        <w:t>broker</w:t>
      </w:r>
      <w:r w:rsidRPr="002C7A0B">
        <w:rPr>
          <w:color w:val="000000"/>
          <w:shd w:val="clear" w:color="auto" w:fill="FFFFFF"/>
        </w:rPr>
        <w:t xml:space="preserve"> or dealer registered under section 15(b) of the Exchange Act. </w:t>
      </w:r>
    </w:p>
    <w:p w14:paraId="0C178713" w14:textId="77777777" w:rsidR="00A22E46" w:rsidRPr="002C7A0B" w:rsidRDefault="00A22E46" w:rsidP="000E6586">
      <w:pPr>
        <w:pStyle w:val="LI-BodyTextParaa"/>
        <w:ind w:left="1134" w:firstLine="0"/>
      </w:pPr>
      <w:r w:rsidRPr="002C7A0B">
        <w:rPr>
          <w:b/>
          <w:bCs/>
          <w:i/>
          <w:iCs/>
          <w:color w:val="000000"/>
          <w:shd w:val="clear" w:color="auto" w:fill="FFFFFF"/>
        </w:rPr>
        <w:t>registered investment adviser</w:t>
      </w:r>
      <w:r w:rsidRPr="002C7A0B">
        <w:rPr>
          <w:color w:val="000000"/>
          <w:shd w:val="clear" w:color="auto" w:fill="FFFFFF"/>
        </w:rPr>
        <w:t> means a body corporate or a partnership formed in the US or a State of the US registered under section 203(c) of the Investment Advisers Act of 1940 of the US.</w:t>
      </w:r>
    </w:p>
    <w:p w14:paraId="0C178714" w14:textId="77777777" w:rsidR="00B81BFC" w:rsidRPr="002C7A0B" w:rsidRDefault="00B81BFC" w:rsidP="00B81BFC">
      <w:pPr>
        <w:pStyle w:val="LI-Heading2"/>
      </w:pPr>
      <w:bookmarkStart w:id="10" w:name="_Toc34726196"/>
      <w:r w:rsidRPr="002C7A0B">
        <w:t>6</w:t>
      </w:r>
      <w:r w:rsidRPr="002C7A0B">
        <w:tab/>
        <w:t xml:space="preserve">Meaning of </w:t>
      </w:r>
      <w:r w:rsidR="00D508D8" w:rsidRPr="002C7A0B">
        <w:rPr>
          <w:i/>
        </w:rPr>
        <w:t>US Federal Reserve and OCC regulated financial service provider</w:t>
      </w:r>
      <w:bookmarkEnd w:id="10"/>
    </w:p>
    <w:p w14:paraId="0C178715" w14:textId="77777777" w:rsidR="00B81BFC" w:rsidRPr="002C7A0B" w:rsidRDefault="00B81BFC" w:rsidP="00C76AC1">
      <w:pPr>
        <w:pStyle w:val="LI-BodyTextNumbered"/>
      </w:pPr>
      <w:r w:rsidRPr="002C7A0B">
        <w:t>(1)</w:t>
      </w:r>
      <w:r w:rsidRPr="002C7A0B">
        <w:tab/>
      </w:r>
      <w:r w:rsidR="0054343A" w:rsidRPr="002C7A0B">
        <w:t>For the purposes of this instrument, a</w:t>
      </w:r>
      <w:r w:rsidRPr="002C7A0B">
        <w:t xml:space="preserve"> </w:t>
      </w:r>
      <w:r w:rsidRPr="002C7A0B">
        <w:rPr>
          <w:b/>
          <w:i/>
        </w:rPr>
        <w:t>US Federal Reserve and OCC regulated financial service provider</w:t>
      </w:r>
      <w:r w:rsidRPr="002C7A0B">
        <w:t xml:space="preserve"> is a </w:t>
      </w:r>
      <w:r w:rsidR="00A10618" w:rsidRPr="002C7A0B">
        <w:t>corporation</w:t>
      </w:r>
      <w:r w:rsidR="006D03F6" w:rsidRPr="002C7A0B">
        <w:t xml:space="preserve"> </w:t>
      </w:r>
      <w:r w:rsidRPr="002C7A0B">
        <w:t>to which the following apply:</w:t>
      </w:r>
    </w:p>
    <w:p w14:paraId="0C178716" w14:textId="67BE75B9" w:rsidR="00B81BFC" w:rsidRPr="002C7A0B" w:rsidRDefault="00B81BFC" w:rsidP="00C76AC1">
      <w:pPr>
        <w:pStyle w:val="LI-BodyTextParaa"/>
      </w:pPr>
      <w:r w:rsidRPr="002C7A0B">
        <w:t>(a)</w:t>
      </w:r>
      <w:r w:rsidR="00B02A06" w:rsidRPr="002C7A0B">
        <w:t xml:space="preserve"> </w:t>
      </w:r>
      <w:r w:rsidR="00D508D8" w:rsidRPr="002C7A0B">
        <w:tab/>
      </w:r>
      <w:r w:rsidRPr="002C7A0B">
        <w:t xml:space="preserve">the </w:t>
      </w:r>
      <w:r w:rsidR="00D508D8" w:rsidRPr="002C7A0B">
        <w:t>corporation</w:t>
      </w:r>
      <w:r w:rsidRPr="002C7A0B">
        <w:t xml:space="preserve"> is:</w:t>
      </w:r>
    </w:p>
    <w:p w14:paraId="0C178717" w14:textId="5E997337" w:rsidR="00B81BFC" w:rsidRPr="002C7A0B" w:rsidRDefault="00B81BFC" w:rsidP="00C76AC1">
      <w:pPr>
        <w:pStyle w:val="LI-BodyTextSubparai"/>
      </w:pPr>
      <w:r w:rsidRPr="002C7A0B">
        <w:t>(</w:t>
      </w:r>
      <w:proofErr w:type="spellStart"/>
      <w:r w:rsidRPr="002C7A0B">
        <w:t>i</w:t>
      </w:r>
      <w:proofErr w:type="spellEnd"/>
      <w:r w:rsidRPr="002C7A0B">
        <w:t>)</w:t>
      </w:r>
      <w:r w:rsidR="00B02A06" w:rsidRPr="002C7A0B">
        <w:t xml:space="preserve"> </w:t>
      </w:r>
      <w:r w:rsidRPr="002C7A0B">
        <w:tab/>
        <w:t xml:space="preserve">a bank holding company within the meaning given by section 2(a) of the Bank Holding Company Act of 1956 of the US or a subsidiary (that is not a bank within the meaning of section 2(c) of that Act) of such a bank holding company, in either case, where all of its activities are subject to a determination under either section 4(c)(8) or section 4(k) of that Act; </w:t>
      </w:r>
      <w:r w:rsidR="00351487" w:rsidRPr="002C7A0B">
        <w:t>or</w:t>
      </w:r>
    </w:p>
    <w:p w14:paraId="0C178718" w14:textId="7137693C" w:rsidR="00B81BFC" w:rsidRPr="002C7A0B" w:rsidRDefault="00B81BFC" w:rsidP="00C76AC1">
      <w:pPr>
        <w:pStyle w:val="LI-BodyTextSubparai"/>
      </w:pPr>
      <w:r w:rsidRPr="002C7A0B">
        <w:t>(ii)</w:t>
      </w:r>
      <w:r w:rsidR="00B02A06" w:rsidRPr="002C7A0B">
        <w:t xml:space="preserve"> </w:t>
      </w:r>
      <w:r w:rsidRPr="002C7A0B">
        <w:tab/>
        <w:t xml:space="preserve">the subject of a certificate of the OCC under section 27 of Title 12 of the United States Code or a subsidiary (that carries on a banking business) of a body that is subject to such a certificate; or </w:t>
      </w:r>
    </w:p>
    <w:p w14:paraId="0C178719" w14:textId="57E23BE2" w:rsidR="00B81BFC" w:rsidRPr="002C7A0B" w:rsidRDefault="00B81BFC" w:rsidP="00C76AC1">
      <w:pPr>
        <w:pStyle w:val="LI-BodyTextSubparai"/>
      </w:pPr>
      <w:r w:rsidRPr="002C7A0B">
        <w:t>(iii)</w:t>
      </w:r>
      <w:r w:rsidR="00B02A06" w:rsidRPr="002C7A0B">
        <w:t xml:space="preserve"> </w:t>
      </w:r>
      <w:r w:rsidRPr="002C7A0B">
        <w:tab/>
        <w:t>a corporation (</w:t>
      </w:r>
      <w:r w:rsidR="00D508D8" w:rsidRPr="002C7A0B">
        <w:t xml:space="preserve">an </w:t>
      </w:r>
      <w:r w:rsidRPr="002C7A0B">
        <w:rPr>
          <w:b/>
          <w:i/>
        </w:rPr>
        <w:t>Edge corporation</w:t>
      </w:r>
      <w:r w:rsidRPr="002C7A0B">
        <w:t>) established and approved as an Edge corporation under section 211(5) of Title 12 of the Code of Federal Regulations of the US or a subsidiary of an Edge corporation;</w:t>
      </w:r>
    </w:p>
    <w:p w14:paraId="0C17871A" w14:textId="77777777" w:rsidR="00B81BFC" w:rsidRPr="002C7A0B" w:rsidRDefault="00B81BFC" w:rsidP="00C76AC1">
      <w:pPr>
        <w:pStyle w:val="LI-BodyTextParaa"/>
      </w:pPr>
      <w:r w:rsidRPr="002C7A0B">
        <w:t>(b)</w:t>
      </w:r>
      <w:r w:rsidRPr="002C7A0B">
        <w:tab/>
        <w:t xml:space="preserve">except in the case of a subsidiary of an Edge corporation, the </w:t>
      </w:r>
      <w:r w:rsidR="00D508D8" w:rsidRPr="002C7A0B">
        <w:t>corporation</w:t>
      </w:r>
      <w:r w:rsidRPr="002C7A0B">
        <w:t xml:space="preserve"> is:</w:t>
      </w:r>
    </w:p>
    <w:p w14:paraId="0C17871B" w14:textId="5654F052" w:rsidR="00B81BFC" w:rsidRPr="002C7A0B" w:rsidRDefault="00B81BFC" w:rsidP="00C76AC1">
      <w:pPr>
        <w:pStyle w:val="LI-BodyTextSubparai"/>
      </w:pPr>
      <w:r w:rsidRPr="002C7A0B">
        <w:t>(</w:t>
      </w:r>
      <w:proofErr w:type="spellStart"/>
      <w:r w:rsidRPr="002C7A0B">
        <w:t>i</w:t>
      </w:r>
      <w:proofErr w:type="spellEnd"/>
      <w:r w:rsidRPr="002C7A0B">
        <w:t>)</w:t>
      </w:r>
      <w:r w:rsidR="00B02A06" w:rsidRPr="002C7A0B">
        <w:t xml:space="preserve"> </w:t>
      </w:r>
      <w:r w:rsidR="00A15202" w:rsidRPr="002C7A0B">
        <w:tab/>
      </w:r>
      <w:r w:rsidRPr="002C7A0B">
        <w:t xml:space="preserve">a body corporate incorporated in the US or a State of the US; or </w:t>
      </w:r>
    </w:p>
    <w:p w14:paraId="0C17871C" w14:textId="3C985651" w:rsidR="00B81BFC" w:rsidRPr="002C7A0B" w:rsidRDefault="00B81BFC" w:rsidP="00C76AC1">
      <w:pPr>
        <w:pStyle w:val="LI-BodyTextSubparai"/>
      </w:pPr>
      <w:r w:rsidRPr="002C7A0B">
        <w:t>(ii)</w:t>
      </w:r>
      <w:r w:rsidR="00B02A06" w:rsidRPr="002C7A0B">
        <w:t xml:space="preserve"> </w:t>
      </w:r>
      <w:r w:rsidR="00A15202" w:rsidRPr="002C7A0B">
        <w:tab/>
      </w:r>
      <w:r w:rsidRPr="002C7A0B">
        <w:t>a partnership that is a foreign company formed in the US or a State of the US;</w:t>
      </w:r>
    </w:p>
    <w:p w14:paraId="0C17871D" w14:textId="08A99940" w:rsidR="00906898" w:rsidRPr="002C7A0B" w:rsidRDefault="00906898" w:rsidP="000E6586">
      <w:pPr>
        <w:pStyle w:val="LI-SectionNote"/>
        <w:ind w:left="2268"/>
      </w:pPr>
      <w:r w:rsidRPr="002C7A0B">
        <w:t>Note:</w:t>
      </w:r>
      <w:r w:rsidR="00B02A06" w:rsidRPr="002C7A0B">
        <w:t xml:space="preserve"> </w:t>
      </w:r>
      <w:r w:rsidRPr="002C7A0B">
        <w:tab/>
        <w:t>By subsection 761</w:t>
      </w:r>
      <w:proofErr w:type="gramStart"/>
      <w:r w:rsidRPr="002C7A0B">
        <w:t>H(</w:t>
      </w:r>
      <w:proofErr w:type="gramEnd"/>
      <w:r w:rsidRPr="002C7A0B">
        <w:t>1) of the Act, the operation of this instrument in relation to partnerships is affected by section 761F and subsection 769B(4) of the Act.</w:t>
      </w:r>
    </w:p>
    <w:p w14:paraId="0C178721" w14:textId="0EE7BAF4" w:rsidR="00B81BFC" w:rsidRPr="002C7A0B" w:rsidRDefault="00C64D83" w:rsidP="00FC01EC">
      <w:pPr>
        <w:pStyle w:val="LI-BodyTextParaa"/>
      </w:pPr>
      <w:r w:rsidRPr="002C7A0B" w:rsidDel="00C64D83">
        <w:t xml:space="preserve"> </w:t>
      </w:r>
      <w:r w:rsidR="00B81BFC" w:rsidRPr="002C7A0B">
        <w:t>(</w:t>
      </w:r>
      <w:r>
        <w:t>c</w:t>
      </w:r>
      <w:r w:rsidR="00B81BFC" w:rsidRPr="002C7A0B">
        <w:t xml:space="preserve">) </w:t>
      </w:r>
      <w:r w:rsidR="00B81BFC" w:rsidRPr="002C7A0B">
        <w:tab/>
        <w:t xml:space="preserve">the </w:t>
      </w:r>
      <w:r w:rsidR="00D508D8" w:rsidRPr="002C7A0B">
        <w:t>corporation</w:t>
      </w:r>
      <w:r w:rsidR="00B81BFC" w:rsidRPr="002C7A0B">
        <w:t xml:space="preserve"> carries on business in the </w:t>
      </w:r>
      <w:r w:rsidR="00EE7401">
        <w:t>US</w:t>
      </w:r>
      <w:r w:rsidR="00B81BFC" w:rsidRPr="002C7A0B">
        <w:t>.</w:t>
      </w:r>
    </w:p>
    <w:p w14:paraId="0C178722" w14:textId="77777777" w:rsidR="00A22E46" w:rsidRPr="002C7A0B" w:rsidRDefault="00A22E46" w:rsidP="00A22E46">
      <w:pPr>
        <w:pStyle w:val="LI-Heading2"/>
      </w:pPr>
      <w:bookmarkStart w:id="11" w:name="_Toc34726197"/>
      <w:r w:rsidRPr="002C7A0B">
        <w:lastRenderedPageBreak/>
        <w:t>7</w:t>
      </w:r>
      <w:r w:rsidRPr="002C7A0B">
        <w:tab/>
        <w:t xml:space="preserve">Meaning of </w:t>
      </w:r>
      <w:r w:rsidRPr="002C7A0B">
        <w:rPr>
          <w:i/>
        </w:rPr>
        <w:t>US CFTC regulated financial services provider</w:t>
      </w:r>
      <w:bookmarkEnd w:id="11"/>
    </w:p>
    <w:p w14:paraId="0C178723" w14:textId="77777777" w:rsidR="00A22E46" w:rsidRPr="002C7A0B" w:rsidRDefault="00A22E46" w:rsidP="00FC01EC">
      <w:pPr>
        <w:pStyle w:val="LI-BodyTextNumbered"/>
      </w:pPr>
      <w:r w:rsidRPr="002C7A0B">
        <w:t>(1)</w:t>
      </w:r>
      <w:r w:rsidRPr="002C7A0B">
        <w:tab/>
      </w:r>
      <w:r w:rsidR="0054343A" w:rsidRPr="002C7A0B">
        <w:t>For the purposes of this instrument, a</w:t>
      </w:r>
      <w:r w:rsidRPr="002C7A0B">
        <w:t xml:space="preserve"> </w:t>
      </w:r>
      <w:r w:rsidRPr="002C7A0B">
        <w:rPr>
          <w:b/>
          <w:i/>
        </w:rPr>
        <w:t>US CFTC regulated financial services provider</w:t>
      </w:r>
      <w:r w:rsidRPr="002C7A0B">
        <w:t xml:space="preserve"> is a foreign company to which the following apply:</w:t>
      </w:r>
    </w:p>
    <w:p w14:paraId="0C178724" w14:textId="5C4F5CFF" w:rsidR="00A22E46" w:rsidRPr="002C7A0B" w:rsidRDefault="00A22E46" w:rsidP="00FC01EC">
      <w:pPr>
        <w:pStyle w:val="LI-BodyTextParaa"/>
      </w:pPr>
      <w:r w:rsidRPr="002C7A0B">
        <w:t>(a)</w:t>
      </w:r>
      <w:r w:rsidR="00B02A06" w:rsidRPr="002C7A0B">
        <w:t xml:space="preserve"> </w:t>
      </w:r>
      <w:r w:rsidRPr="002C7A0B">
        <w:tab/>
        <w:t>the foreign company is:</w:t>
      </w:r>
    </w:p>
    <w:p w14:paraId="0C178725" w14:textId="77777777" w:rsidR="00A22E46" w:rsidRPr="002C7A0B" w:rsidRDefault="00A22E46" w:rsidP="00FC01EC">
      <w:pPr>
        <w:pStyle w:val="LI-BodyTextSubparai"/>
      </w:pPr>
      <w:r w:rsidRPr="002C7A0B">
        <w:t>(</w:t>
      </w:r>
      <w:proofErr w:type="spellStart"/>
      <w:r w:rsidRPr="002C7A0B">
        <w:t>i</w:t>
      </w:r>
      <w:proofErr w:type="spellEnd"/>
      <w:r w:rsidRPr="002C7A0B">
        <w:t>)</w:t>
      </w:r>
      <w:r w:rsidRPr="002C7A0B">
        <w:tab/>
        <w:t>a registered futures commission merchant; or</w:t>
      </w:r>
    </w:p>
    <w:p w14:paraId="0C178726" w14:textId="47C294EC" w:rsidR="00A22E46" w:rsidRPr="002C7A0B" w:rsidRDefault="00A22E46" w:rsidP="00FC01EC">
      <w:pPr>
        <w:pStyle w:val="LI-BodyTextSubparai"/>
      </w:pPr>
      <w:r w:rsidRPr="002C7A0B">
        <w:t>(ii)</w:t>
      </w:r>
      <w:r w:rsidR="00B02A06" w:rsidRPr="002C7A0B">
        <w:t xml:space="preserve"> </w:t>
      </w:r>
      <w:r w:rsidRPr="002C7A0B">
        <w:tab/>
        <w:t>a registered introducing broker; or</w:t>
      </w:r>
    </w:p>
    <w:p w14:paraId="0C178727" w14:textId="19930111" w:rsidR="00A22E46" w:rsidRPr="002C7A0B" w:rsidRDefault="00A22E46" w:rsidP="00FC01EC">
      <w:pPr>
        <w:pStyle w:val="LI-BodyTextSubparai"/>
      </w:pPr>
      <w:r w:rsidRPr="002C7A0B">
        <w:t>(iii)</w:t>
      </w:r>
      <w:r w:rsidR="00B02A06" w:rsidRPr="002C7A0B">
        <w:t xml:space="preserve"> </w:t>
      </w:r>
      <w:r w:rsidRPr="002C7A0B">
        <w:tab/>
        <w:t>a registered commodity pool operator; or</w:t>
      </w:r>
    </w:p>
    <w:p w14:paraId="0C178728" w14:textId="0F4957CC" w:rsidR="00A22E46" w:rsidRPr="002C7A0B" w:rsidRDefault="00A22E46" w:rsidP="00FC01EC">
      <w:pPr>
        <w:pStyle w:val="LI-BodyTextSubparai"/>
      </w:pPr>
      <w:r w:rsidRPr="002C7A0B">
        <w:t>(iv)</w:t>
      </w:r>
      <w:r w:rsidR="00B02A06" w:rsidRPr="002C7A0B">
        <w:t xml:space="preserve"> </w:t>
      </w:r>
      <w:r w:rsidRPr="002C7A0B">
        <w:tab/>
        <w:t>a registered commodity trading advisor;</w:t>
      </w:r>
    </w:p>
    <w:p w14:paraId="0C178729" w14:textId="0DC7147E" w:rsidR="00A22E46" w:rsidRPr="002C7A0B" w:rsidRDefault="00A22E46" w:rsidP="00FC01EC">
      <w:pPr>
        <w:pStyle w:val="LI-BodyTextParaa"/>
      </w:pPr>
      <w:r w:rsidRPr="002C7A0B">
        <w:t>(b)</w:t>
      </w:r>
      <w:r w:rsidR="00B02A06" w:rsidRPr="002C7A0B">
        <w:t xml:space="preserve"> </w:t>
      </w:r>
      <w:r w:rsidRPr="002C7A0B">
        <w:tab/>
        <w:t>the foreign company is:</w:t>
      </w:r>
    </w:p>
    <w:p w14:paraId="0C17872A" w14:textId="5E7AEA01" w:rsidR="00A22E46" w:rsidRPr="002C7A0B" w:rsidRDefault="00A22E46" w:rsidP="00FC01EC">
      <w:pPr>
        <w:pStyle w:val="LI-BodyTextSubparai"/>
      </w:pPr>
      <w:r w:rsidRPr="002C7A0B">
        <w:t>(</w:t>
      </w:r>
      <w:proofErr w:type="spellStart"/>
      <w:r w:rsidRPr="002C7A0B">
        <w:t>i</w:t>
      </w:r>
      <w:proofErr w:type="spellEnd"/>
      <w:r w:rsidRPr="002C7A0B">
        <w:t>)</w:t>
      </w:r>
      <w:r w:rsidR="00B02A06" w:rsidRPr="002C7A0B">
        <w:t xml:space="preserve"> </w:t>
      </w:r>
      <w:r w:rsidRPr="002C7A0B">
        <w:tab/>
        <w:t>a body corporate incorporated in the US or a State of the US; or</w:t>
      </w:r>
    </w:p>
    <w:p w14:paraId="0C17872B" w14:textId="419115A5" w:rsidR="00A22E46" w:rsidRPr="002C7A0B" w:rsidRDefault="00A22E46" w:rsidP="00FC01EC">
      <w:pPr>
        <w:pStyle w:val="LI-BodyTextSubparai"/>
      </w:pPr>
      <w:r w:rsidRPr="002C7A0B">
        <w:t>(ii)</w:t>
      </w:r>
      <w:r w:rsidR="00B02A06" w:rsidRPr="002C7A0B">
        <w:t xml:space="preserve"> </w:t>
      </w:r>
      <w:r w:rsidRPr="002C7A0B">
        <w:tab/>
        <w:t xml:space="preserve">a partnership formed in the US or a State of the US; </w:t>
      </w:r>
    </w:p>
    <w:p w14:paraId="0C17872C" w14:textId="50525434" w:rsidR="00A22E46" w:rsidRPr="002C7A0B" w:rsidRDefault="00A22E46" w:rsidP="00A22E46">
      <w:pPr>
        <w:pStyle w:val="LI-SectionNote"/>
        <w:ind w:left="2268"/>
      </w:pPr>
      <w:r w:rsidRPr="002C7A0B">
        <w:t>Note:</w:t>
      </w:r>
      <w:r w:rsidR="00B02A06" w:rsidRPr="002C7A0B">
        <w:t xml:space="preserve"> </w:t>
      </w:r>
      <w:r w:rsidRPr="002C7A0B">
        <w:tab/>
        <w:t>By subsection 761</w:t>
      </w:r>
      <w:proofErr w:type="gramStart"/>
      <w:r w:rsidRPr="002C7A0B">
        <w:t>H(</w:t>
      </w:r>
      <w:proofErr w:type="gramEnd"/>
      <w:r w:rsidRPr="002C7A0B">
        <w:t>1) of the Act, the operation of this instrument in relation to partnerships is affected by section 761F and subsection 769B(4) of the Act.</w:t>
      </w:r>
    </w:p>
    <w:p w14:paraId="0C17872E" w14:textId="6AFBEE51" w:rsidR="00A22E46" w:rsidRPr="002C7A0B" w:rsidRDefault="00C64D83" w:rsidP="00FC01EC">
      <w:pPr>
        <w:pStyle w:val="LI-BodyTextParaa"/>
      </w:pPr>
      <w:r w:rsidRPr="002C7A0B" w:rsidDel="00C64D83">
        <w:t xml:space="preserve"> </w:t>
      </w:r>
      <w:r w:rsidR="00A22E46" w:rsidRPr="002C7A0B">
        <w:t>(</w:t>
      </w:r>
      <w:r>
        <w:t>c</w:t>
      </w:r>
      <w:r w:rsidR="00A22E46" w:rsidRPr="002C7A0B">
        <w:t xml:space="preserve">) </w:t>
      </w:r>
      <w:r w:rsidR="00A22E46" w:rsidRPr="002C7A0B">
        <w:tab/>
        <w:t xml:space="preserve">the foreign </w:t>
      </w:r>
      <w:r w:rsidR="00A22E46" w:rsidRPr="002C7A0B">
        <w:rPr>
          <w:color w:val="000000"/>
          <w:shd w:val="clear" w:color="auto" w:fill="FFFFFF"/>
        </w:rPr>
        <w:t>company</w:t>
      </w:r>
      <w:r w:rsidR="00A22E46" w:rsidRPr="002C7A0B">
        <w:t xml:space="preserve"> carries on business in the </w:t>
      </w:r>
      <w:r w:rsidR="008E29C8">
        <w:t>US</w:t>
      </w:r>
      <w:r w:rsidR="00A22E46" w:rsidRPr="002C7A0B">
        <w:t>.</w:t>
      </w:r>
    </w:p>
    <w:p w14:paraId="0C17872F" w14:textId="77777777" w:rsidR="00A22E46" w:rsidRPr="002C7A0B" w:rsidRDefault="00A22E46" w:rsidP="00FC01EC">
      <w:pPr>
        <w:pStyle w:val="LI-BodyTextNumbered"/>
      </w:pPr>
      <w:r w:rsidRPr="002C7A0B">
        <w:t>(2)</w:t>
      </w:r>
      <w:r w:rsidRPr="002C7A0B">
        <w:tab/>
        <w:t>In this section:</w:t>
      </w:r>
    </w:p>
    <w:p w14:paraId="0C178730" w14:textId="77777777" w:rsidR="00A22E46" w:rsidRPr="002C7A0B" w:rsidRDefault="00A22E46" w:rsidP="00FC01EC">
      <w:pPr>
        <w:pStyle w:val="LI-BodyTextUnnumbered"/>
        <w:rPr>
          <w:i/>
        </w:rPr>
      </w:pPr>
      <w:r w:rsidRPr="002C7A0B">
        <w:rPr>
          <w:b/>
          <w:bCs/>
          <w:i/>
          <w:iCs/>
          <w:shd w:val="clear" w:color="auto" w:fill="FFFFFF"/>
        </w:rPr>
        <w:t>Commodity Exchange Act </w:t>
      </w:r>
      <w:r w:rsidRPr="002C7A0B">
        <w:rPr>
          <w:shd w:val="clear" w:color="auto" w:fill="FFFFFF"/>
        </w:rPr>
        <w:t>means the Commodity Exchange Act of the US.</w:t>
      </w:r>
    </w:p>
    <w:p w14:paraId="0C178731" w14:textId="77777777" w:rsidR="00A22E46" w:rsidRPr="002C7A0B" w:rsidRDefault="00A22E46" w:rsidP="00FC01EC">
      <w:pPr>
        <w:pStyle w:val="LI-BodyTextUnnumbered"/>
        <w:rPr>
          <w:b/>
          <w:bCs/>
          <w:i/>
          <w:iCs/>
        </w:rPr>
      </w:pPr>
      <w:r w:rsidRPr="002C7A0B">
        <w:rPr>
          <w:b/>
          <w:bCs/>
          <w:i/>
          <w:iCs/>
          <w:shd w:val="clear" w:color="auto" w:fill="FFFFFF"/>
        </w:rPr>
        <w:t>NFA</w:t>
      </w:r>
      <w:r w:rsidRPr="002C7A0B">
        <w:rPr>
          <w:shd w:val="clear" w:color="auto" w:fill="FFFFFF"/>
        </w:rPr>
        <w:t> means the National Futures Association of the US.</w:t>
      </w:r>
    </w:p>
    <w:p w14:paraId="0C178732" w14:textId="77777777" w:rsidR="00A22E46" w:rsidRPr="002C7A0B" w:rsidRDefault="00A22E46" w:rsidP="00FC01EC">
      <w:pPr>
        <w:pStyle w:val="LI-BodyTextUnnumbered"/>
        <w:keepNext/>
      </w:pPr>
      <w:r w:rsidRPr="002C7A0B">
        <w:rPr>
          <w:b/>
          <w:bCs/>
          <w:i/>
          <w:iCs/>
        </w:rPr>
        <w:t>registered commodity pool operator </w:t>
      </w:r>
      <w:r w:rsidRPr="002C7A0B">
        <w:t>means a commodity pool operator</w:t>
      </w:r>
      <w:r w:rsidR="00E05767" w:rsidRPr="002C7A0B">
        <w:t xml:space="preserve"> (within the meaning of the Commodity Exchange Act)</w:t>
      </w:r>
      <w:r w:rsidRPr="002C7A0B">
        <w:t xml:space="preserve"> who is:</w:t>
      </w:r>
    </w:p>
    <w:p w14:paraId="0C178733" w14:textId="6036375E" w:rsidR="00A22E46" w:rsidRPr="002C7A0B" w:rsidRDefault="00A22E46" w:rsidP="00FC01EC">
      <w:pPr>
        <w:pStyle w:val="LI-BodyTextParaa"/>
        <w:keepNext/>
        <w:rPr>
          <w:color w:val="000000"/>
        </w:rPr>
      </w:pPr>
      <w:r w:rsidRPr="002C7A0B">
        <w:rPr>
          <w:color w:val="000000"/>
        </w:rPr>
        <w:t>(a)</w:t>
      </w:r>
      <w:r w:rsidR="00FC01EC" w:rsidRPr="002C7A0B">
        <w:rPr>
          <w:color w:val="000000"/>
        </w:rPr>
        <w:tab/>
      </w:r>
      <w:r w:rsidRPr="002C7A0B">
        <w:rPr>
          <w:color w:val="000000"/>
        </w:rPr>
        <w:t xml:space="preserve">registered </w:t>
      </w:r>
      <w:r w:rsidRPr="002C7A0B">
        <w:t>under</w:t>
      </w:r>
      <w:r w:rsidRPr="002C7A0B">
        <w:rPr>
          <w:color w:val="000000"/>
        </w:rPr>
        <w:t xml:space="preserve"> section 6</w:t>
      </w:r>
      <w:proofErr w:type="gramStart"/>
      <w:r w:rsidRPr="002C7A0B">
        <w:rPr>
          <w:color w:val="000000"/>
        </w:rPr>
        <w:t>n(</w:t>
      </w:r>
      <w:proofErr w:type="gramEnd"/>
      <w:r w:rsidRPr="002C7A0B">
        <w:rPr>
          <w:color w:val="000000"/>
        </w:rPr>
        <w:t>1) of the Commodity Exchange Act; and</w:t>
      </w:r>
    </w:p>
    <w:p w14:paraId="0C178734" w14:textId="15B82456" w:rsidR="00A22E46" w:rsidRPr="002C7A0B" w:rsidRDefault="00A22E46" w:rsidP="00FC01EC">
      <w:pPr>
        <w:pStyle w:val="LI-BodyTextParaa"/>
        <w:rPr>
          <w:color w:val="000000"/>
        </w:rPr>
      </w:pPr>
      <w:r w:rsidRPr="002C7A0B">
        <w:rPr>
          <w:color w:val="000000"/>
        </w:rPr>
        <w:t>(b)</w:t>
      </w:r>
      <w:r w:rsidR="00FC01EC" w:rsidRPr="002C7A0B">
        <w:rPr>
          <w:color w:val="000000"/>
        </w:rPr>
        <w:tab/>
      </w:r>
      <w:r w:rsidRPr="002C7A0B">
        <w:rPr>
          <w:color w:val="000000"/>
        </w:rPr>
        <w:t>a member of the NFA.</w:t>
      </w:r>
    </w:p>
    <w:p w14:paraId="0C178735" w14:textId="77777777" w:rsidR="00A22E46" w:rsidRPr="002C7A0B" w:rsidRDefault="00A22E46" w:rsidP="00FC01EC">
      <w:pPr>
        <w:pStyle w:val="LI-BodyTextUnnumbered"/>
      </w:pPr>
      <w:r w:rsidRPr="002C7A0B">
        <w:rPr>
          <w:b/>
          <w:bCs/>
          <w:i/>
          <w:iCs/>
        </w:rPr>
        <w:t>registered commodity trading advisor</w:t>
      </w:r>
      <w:r w:rsidRPr="002C7A0B">
        <w:t> means a commodity trading advisor</w:t>
      </w:r>
      <w:r w:rsidR="00E05767" w:rsidRPr="002C7A0B">
        <w:t xml:space="preserve"> (within the meaning of the Commodity Exchange Act)</w:t>
      </w:r>
      <w:r w:rsidRPr="002C7A0B">
        <w:t xml:space="preserve"> who is:</w:t>
      </w:r>
    </w:p>
    <w:p w14:paraId="0C178736" w14:textId="2CC69682" w:rsidR="00A22E46" w:rsidRPr="002C7A0B" w:rsidRDefault="00A22E46" w:rsidP="00FC01EC">
      <w:pPr>
        <w:pStyle w:val="LI-BodyTextParaa"/>
        <w:rPr>
          <w:color w:val="000000"/>
        </w:rPr>
      </w:pPr>
      <w:r w:rsidRPr="002C7A0B">
        <w:rPr>
          <w:color w:val="000000"/>
        </w:rPr>
        <w:t>(a)</w:t>
      </w:r>
      <w:r w:rsidR="00FC01EC" w:rsidRPr="002C7A0B">
        <w:rPr>
          <w:color w:val="000000"/>
        </w:rPr>
        <w:tab/>
      </w:r>
      <w:r w:rsidRPr="002C7A0B">
        <w:rPr>
          <w:color w:val="000000"/>
        </w:rPr>
        <w:t>registered under section 6</w:t>
      </w:r>
      <w:proofErr w:type="gramStart"/>
      <w:r w:rsidRPr="002C7A0B">
        <w:rPr>
          <w:color w:val="000000"/>
        </w:rPr>
        <w:t>n(</w:t>
      </w:r>
      <w:proofErr w:type="gramEnd"/>
      <w:r w:rsidRPr="002C7A0B">
        <w:rPr>
          <w:color w:val="000000"/>
        </w:rPr>
        <w:t>1) of the Commodity Exchange Act; and</w:t>
      </w:r>
    </w:p>
    <w:p w14:paraId="0C178737" w14:textId="1B8FEF97" w:rsidR="00A22E46" w:rsidRPr="002C7A0B" w:rsidRDefault="00A22E46" w:rsidP="00FC01EC">
      <w:pPr>
        <w:pStyle w:val="LI-BodyTextParaa"/>
        <w:rPr>
          <w:color w:val="000000"/>
        </w:rPr>
      </w:pPr>
      <w:r w:rsidRPr="002C7A0B">
        <w:rPr>
          <w:color w:val="000000"/>
        </w:rPr>
        <w:t>(b)</w:t>
      </w:r>
      <w:r w:rsidR="00FC01EC" w:rsidRPr="002C7A0B">
        <w:rPr>
          <w:color w:val="000000"/>
        </w:rPr>
        <w:tab/>
      </w:r>
      <w:r w:rsidRPr="002C7A0B">
        <w:rPr>
          <w:color w:val="000000"/>
        </w:rPr>
        <w:t>a member of the NFA.</w:t>
      </w:r>
    </w:p>
    <w:p w14:paraId="0C178738" w14:textId="77777777" w:rsidR="00A22E46" w:rsidRPr="002C7A0B" w:rsidRDefault="00A22E46" w:rsidP="00FC01EC">
      <w:pPr>
        <w:pStyle w:val="LI-BodyTextUnnumbered"/>
        <w:rPr>
          <w:color w:val="000000"/>
        </w:rPr>
      </w:pPr>
      <w:r w:rsidRPr="002C7A0B">
        <w:rPr>
          <w:b/>
          <w:bCs/>
          <w:i/>
          <w:iCs/>
          <w:color w:val="000000"/>
        </w:rPr>
        <w:t>registered futures commission merchant</w:t>
      </w:r>
      <w:r w:rsidRPr="002C7A0B">
        <w:rPr>
          <w:color w:val="000000"/>
        </w:rPr>
        <w:t> </w:t>
      </w:r>
      <w:r w:rsidRPr="002C7A0B">
        <w:t>means</w:t>
      </w:r>
      <w:r w:rsidRPr="002C7A0B">
        <w:rPr>
          <w:color w:val="000000"/>
        </w:rPr>
        <w:t xml:space="preserve"> a person who is:</w:t>
      </w:r>
    </w:p>
    <w:p w14:paraId="0C178739" w14:textId="1362CE5B" w:rsidR="00A22E46" w:rsidRPr="002C7A0B" w:rsidRDefault="00A22E46" w:rsidP="00FC01EC">
      <w:pPr>
        <w:pStyle w:val="LI-BodyTextParaa"/>
        <w:rPr>
          <w:color w:val="000000"/>
        </w:rPr>
      </w:pPr>
      <w:r w:rsidRPr="002C7A0B">
        <w:rPr>
          <w:color w:val="000000"/>
        </w:rPr>
        <w:t>(a)</w:t>
      </w:r>
      <w:r w:rsidR="00B02A06" w:rsidRPr="002C7A0B">
        <w:rPr>
          <w:color w:val="000000"/>
        </w:rPr>
        <w:t xml:space="preserve"> </w:t>
      </w:r>
      <w:r w:rsidR="00E05767" w:rsidRPr="002C7A0B">
        <w:rPr>
          <w:color w:val="000000"/>
        </w:rPr>
        <w:tab/>
      </w:r>
      <w:r w:rsidRPr="002C7A0B">
        <w:rPr>
          <w:color w:val="000000"/>
        </w:rPr>
        <w:t>registered as a futures commission merchant under section 6f(a) of the Commodity Exchange Act; and</w:t>
      </w:r>
    </w:p>
    <w:p w14:paraId="0C17873A" w14:textId="37D00493" w:rsidR="00A22E46" w:rsidRPr="002C7A0B" w:rsidRDefault="00A22E46" w:rsidP="00FC01EC">
      <w:pPr>
        <w:pStyle w:val="LI-BodyTextParaa"/>
        <w:rPr>
          <w:color w:val="000000"/>
        </w:rPr>
      </w:pPr>
      <w:r w:rsidRPr="002C7A0B">
        <w:rPr>
          <w:color w:val="000000"/>
        </w:rPr>
        <w:lastRenderedPageBreak/>
        <w:t>(b)</w:t>
      </w:r>
      <w:r w:rsidR="00B02A06" w:rsidRPr="002C7A0B">
        <w:rPr>
          <w:color w:val="000000"/>
        </w:rPr>
        <w:t xml:space="preserve"> </w:t>
      </w:r>
      <w:r w:rsidR="00E05767" w:rsidRPr="002C7A0B">
        <w:rPr>
          <w:color w:val="000000"/>
        </w:rPr>
        <w:tab/>
      </w:r>
      <w:r w:rsidRPr="002C7A0B">
        <w:rPr>
          <w:color w:val="000000"/>
        </w:rPr>
        <w:t>a member of the NFA.</w:t>
      </w:r>
    </w:p>
    <w:p w14:paraId="0C17873B" w14:textId="77777777" w:rsidR="00A22E46" w:rsidRPr="002C7A0B" w:rsidRDefault="00A22E46" w:rsidP="00FC01EC">
      <w:pPr>
        <w:pStyle w:val="LI-BodyTextUnnumbered"/>
        <w:rPr>
          <w:color w:val="000000"/>
        </w:rPr>
      </w:pPr>
      <w:r w:rsidRPr="002C7A0B">
        <w:rPr>
          <w:b/>
          <w:bCs/>
          <w:i/>
          <w:iCs/>
          <w:color w:val="000000"/>
        </w:rPr>
        <w:t>registered introducing broker</w:t>
      </w:r>
      <w:r w:rsidRPr="002C7A0B">
        <w:rPr>
          <w:color w:val="000000"/>
        </w:rPr>
        <w:t> </w:t>
      </w:r>
      <w:r w:rsidRPr="002C7A0B">
        <w:t>means</w:t>
      </w:r>
      <w:r w:rsidRPr="002C7A0B">
        <w:rPr>
          <w:color w:val="000000"/>
        </w:rPr>
        <w:t xml:space="preserve"> a person who is:</w:t>
      </w:r>
    </w:p>
    <w:p w14:paraId="0C17873C" w14:textId="02E27A8E" w:rsidR="00A22E46" w:rsidRPr="002C7A0B" w:rsidRDefault="00A22E46" w:rsidP="00FC01EC">
      <w:pPr>
        <w:pStyle w:val="LI-BodyTextParaa"/>
        <w:rPr>
          <w:color w:val="000000"/>
        </w:rPr>
      </w:pPr>
      <w:r w:rsidRPr="002C7A0B">
        <w:rPr>
          <w:color w:val="000000"/>
        </w:rPr>
        <w:t>(a)</w:t>
      </w:r>
      <w:r w:rsidR="00B02A06" w:rsidRPr="002C7A0B">
        <w:rPr>
          <w:color w:val="000000"/>
        </w:rPr>
        <w:t xml:space="preserve"> </w:t>
      </w:r>
      <w:r w:rsidR="00E05767" w:rsidRPr="002C7A0B">
        <w:rPr>
          <w:color w:val="000000"/>
        </w:rPr>
        <w:tab/>
      </w:r>
      <w:r w:rsidRPr="002C7A0B">
        <w:rPr>
          <w:color w:val="000000"/>
        </w:rPr>
        <w:t>registered as an introducing broker under section 6f(a) of the Commodity Exchange Act; and</w:t>
      </w:r>
    </w:p>
    <w:p w14:paraId="0C17873D" w14:textId="01B237CA" w:rsidR="00A22E46" w:rsidRPr="002C7A0B" w:rsidRDefault="00A22E46" w:rsidP="00FC01EC">
      <w:pPr>
        <w:pStyle w:val="LI-BodyTextParaa"/>
        <w:rPr>
          <w:color w:val="000000"/>
        </w:rPr>
      </w:pPr>
      <w:r w:rsidRPr="002C7A0B">
        <w:rPr>
          <w:color w:val="000000"/>
        </w:rPr>
        <w:t>(b)</w:t>
      </w:r>
      <w:r w:rsidR="00B02A06" w:rsidRPr="002C7A0B">
        <w:rPr>
          <w:color w:val="000000"/>
        </w:rPr>
        <w:t xml:space="preserve"> </w:t>
      </w:r>
      <w:r w:rsidR="00E05767" w:rsidRPr="002C7A0B">
        <w:rPr>
          <w:color w:val="000000"/>
        </w:rPr>
        <w:tab/>
      </w:r>
      <w:r w:rsidRPr="002C7A0B">
        <w:rPr>
          <w:color w:val="000000"/>
        </w:rPr>
        <w:t>a member of the NFA.</w:t>
      </w:r>
    </w:p>
    <w:p w14:paraId="0C17873E" w14:textId="77777777" w:rsidR="00B81BFC" w:rsidRPr="002C7A0B" w:rsidRDefault="00FF4B62" w:rsidP="00B81BFC">
      <w:pPr>
        <w:pStyle w:val="LI-Heading2"/>
      </w:pPr>
      <w:bookmarkStart w:id="12" w:name="_Toc34726198"/>
      <w:r w:rsidRPr="002C7A0B">
        <w:t>8</w:t>
      </w:r>
      <w:r w:rsidR="00B81BFC" w:rsidRPr="002C7A0B">
        <w:tab/>
        <w:t xml:space="preserve">Meaning of </w:t>
      </w:r>
      <w:r w:rsidR="00B81BFC" w:rsidRPr="002C7A0B">
        <w:rPr>
          <w:i/>
        </w:rPr>
        <w:t>Singapore MAS regulated financial service provider</w:t>
      </w:r>
      <w:bookmarkEnd w:id="12"/>
    </w:p>
    <w:p w14:paraId="0C17873F" w14:textId="77777777" w:rsidR="00B81BFC" w:rsidRPr="002C7A0B" w:rsidRDefault="0054343A" w:rsidP="006C453A">
      <w:pPr>
        <w:pStyle w:val="LI-BodyTextUnnumbered"/>
      </w:pPr>
      <w:r w:rsidRPr="002C7A0B">
        <w:t>For the purposes of this instrument, a</w:t>
      </w:r>
      <w:r w:rsidR="00B81BFC" w:rsidRPr="002C7A0B">
        <w:t xml:space="preserve"> </w:t>
      </w:r>
      <w:r w:rsidR="00B81BFC" w:rsidRPr="002C7A0B">
        <w:rPr>
          <w:b/>
          <w:i/>
        </w:rPr>
        <w:t>Singapore MAS regulated financial service provider</w:t>
      </w:r>
      <w:r w:rsidR="00B81BFC" w:rsidRPr="002C7A0B">
        <w:t xml:space="preserve"> is a foreign company to which the following apply:</w:t>
      </w:r>
    </w:p>
    <w:p w14:paraId="0C178740" w14:textId="4B898BF1" w:rsidR="00B81BFC" w:rsidRPr="002C7A0B" w:rsidRDefault="00B81BFC" w:rsidP="00FC01EC">
      <w:pPr>
        <w:pStyle w:val="LI-BodyTextParaa"/>
      </w:pPr>
      <w:r w:rsidRPr="002C7A0B">
        <w:t>(a)</w:t>
      </w:r>
      <w:r w:rsidR="00B02A06" w:rsidRPr="002C7A0B">
        <w:t xml:space="preserve"> </w:t>
      </w:r>
      <w:r w:rsidRPr="002C7A0B">
        <w:tab/>
        <w:t xml:space="preserve">the </w:t>
      </w:r>
      <w:r w:rsidR="002B1C33" w:rsidRPr="002C7A0B">
        <w:t>foreign company</w:t>
      </w:r>
      <w:r w:rsidRPr="002C7A0B">
        <w:t>:</w:t>
      </w:r>
    </w:p>
    <w:p w14:paraId="0C178741" w14:textId="4E919E7E" w:rsidR="00B81BFC" w:rsidRPr="002C7A0B" w:rsidRDefault="00B81BFC" w:rsidP="00FC01EC">
      <w:pPr>
        <w:pStyle w:val="LI-BodyTextSubparai"/>
      </w:pPr>
      <w:r w:rsidRPr="002C7A0B">
        <w:t>(</w:t>
      </w:r>
      <w:proofErr w:type="spellStart"/>
      <w:r w:rsidRPr="002C7A0B">
        <w:t>i</w:t>
      </w:r>
      <w:proofErr w:type="spellEnd"/>
      <w:r w:rsidRPr="002C7A0B">
        <w:t>)</w:t>
      </w:r>
      <w:r w:rsidR="00B02A06" w:rsidRPr="002C7A0B">
        <w:t xml:space="preserve"> </w:t>
      </w:r>
      <w:r w:rsidRPr="002C7A0B">
        <w:tab/>
        <w:t>has a current capital market services licence granted by MAS under section 86 of the Securities and Futures Act 2001 of Singapore; or</w:t>
      </w:r>
    </w:p>
    <w:p w14:paraId="0C178742" w14:textId="7BB55A32" w:rsidR="00B81BFC" w:rsidRPr="002C7A0B" w:rsidRDefault="00B81BFC" w:rsidP="00FC01EC">
      <w:pPr>
        <w:pStyle w:val="LI-BodyTextSubparai"/>
      </w:pPr>
      <w:r w:rsidRPr="002C7A0B">
        <w:t>(ii)</w:t>
      </w:r>
      <w:r w:rsidR="00B02A06" w:rsidRPr="002C7A0B">
        <w:t xml:space="preserve"> </w:t>
      </w:r>
      <w:r w:rsidRPr="002C7A0B">
        <w:tab/>
        <w:t>has a current banking licence granted by MAS under section 7 or section 79 of the Banking Act 1970 of Singapore; or</w:t>
      </w:r>
    </w:p>
    <w:p w14:paraId="0C178743" w14:textId="2863C8E5" w:rsidR="00B81BFC" w:rsidRPr="002C7A0B" w:rsidRDefault="00B81BFC" w:rsidP="00FC01EC">
      <w:pPr>
        <w:pStyle w:val="LI-BodyTextSubparai"/>
      </w:pPr>
      <w:r w:rsidRPr="002C7A0B">
        <w:t>(iii)</w:t>
      </w:r>
      <w:r w:rsidR="00B02A06" w:rsidRPr="002C7A0B">
        <w:t xml:space="preserve"> </w:t>
      </w:r>
      <w:r w:rsidRPr="002C7A0B">
        <w:tab/>
        <w:t>is a merchant bank approved as a financial institution by MAS under section 28 of the Monetary Authority of Singapore Act 1970 of Singapore;</w:t>
      </w:r>
    </w:p>
    <w:p w14:paraId="0C178744" w14:textId="77777777" w:rsidR="00B81BFC" w:rsidRPr="002C7A0B" w:rsidRDefault="00B81BFC" w:rsidP="00FC01EC">
      <w:pPr>
        <w:pStyle w:val="LI-BodyTextParaa"/>
      </w:pPr>
      <w:r w:rsidRPr="002C7A0B">
        <w:t xml:space="preserve">(b) </w:t>
      </w:r>
      <w:r w:rsidRPr="002C7A0B">
        <w:tab/>
        <w:t xml:space="preserve">the </w:t>
      </w:r>
      <w:r w:rsidR="002B1C33" w:rsidRPr="002C7A0B">
        <w:t>foreign company</w:t>
      </w:r>
      <w:r w:rsidRPr="002C7A0B">
        <w:t xml:space="preserve"> is either a body corporate incorporated in Singapore or a partnership formed in Singapore;</w:t>
      </w:r>
    </w:p>
    <w:p w14:paraId="0C178745" w14:textId="12E93EB9" w:rsidR="00906898" w:rsidRPr="002C7A0B" w:rsidRDefault="00906898" w:rsidP="006C453A">
      <w:pPr>
        <w:pStyle w:val="LI-SectionNote"/>
        <w:ind w:left="1701"/>
      </w:pPr>
      <w:r w:rsidRPr="002C7A0B">
        <w:t>Note:</w:t>
      </w:r>
      <w:r w:rsidR="00B02A06" w:rsidRPr="002C7A0B">
        <w:t xml:space="preserve"> </w:t>
      </w:r>
      <w:r w:rsidRPr="002C7A0B">
        <w:tab/>
        <w:t>By subsection 761</w:t>
      </w:r>
      <w:proofErr w:type="gramStart"/>
      <w:r w:rsidRPr="002C7A0B">
        <w:t>H(</w:t>
      </w:r>
      <w:proofErr w:type="gramEnd"/>
      <w:r w:rsidRPr="002C7A0B">
        <w:t>1) of the Act, the operation of this instrument in relation to partnerships is affected by section 761F and subsection 769B(4) of the Act.</w:t>
      </w:r>
    </w:p>
    <w:p w14:paraId="0C178747" w14:textId="49988019" w:rsidR="00B81BFC" w:rsidRPr="002C7A0B" w:rsidRDefault="00C64D83" w:rsidP="00FC01EC">
      <w:pPr>
        <w:pStyle w:val="LI-BodyTextParaa"/>
      </w:pPr>
      <w:r w:rsidRPr="002C7A0B" w:rsidDel="00C64D83">
        <w:t xml:space="preserve"> </w:t>
      </w:r>
      <w:r w:rsidR="00B81BFC" w:rsidRPr="002C7A0B">
        <w:t>(</w:t>
      </w:r>
      <w:r>
        <w:t>c</w:t>
      </w:r>
      <w:r w:rsidR="00B81BFC" w:rsidRPr="002C7A0B">
        <w:t xml:space="preserve">) </w:t>
      </w:r>
      <w:r w:rsidR="00B81BFC" w:rsidRPr="002C7A0B">
        <w:tab/>
        <w:t xml:space="preserve">the </w:t>
      </w:r>
      <w:r w:rsidR="002B1C33" w:rsidRPr="002C7A0B">
        <w:t>foreign company</w:t>
      </w:r>
      <w:r w:rsidR="00B81BFC" w:rsidRPr="002C7A0B">
        <w:t xml:space="preserve"> carries on business in Singapore.</w:t>
      </w:r>
    </w:p>
    <w:p w14:paraId="0C178748" w14:textId="77777777" w:rsidR="00E15A98" w:rsidRPr="002C7A0B" w:rsidRDefault="00FF4B62" w:rsidP="00E15A98">
      <w:pPr>
        <w:pStyle w:val="LI-Heading2"/>
      </w:pPr>
      <w:bookmarkStart w:id="13" w:name="_Toc34726199"/>
      <w:r w:rsidRPr="002C7A0B">
        <w:t>9</w:t>
      </w:r>
      <w:r w:rsidR="00E15A98" w:rsidRPr="002C7A0B">
        <w:tab/>
        <w:t xml:space="preserve">Meaning of </w:t>
      </w:r>
      <w:r w:rsidR="00E15A98" w:rsidRPr="002C7A0B">
        <w:rPr>
          <w:i/>
        </w:rPr>
        <w:t>Hong Kong SFC regulated financial service provider</w:t>
      </w:r>
      <w:bookmarkEnd w:id="13"/>
    </w:p>
    <w:p w14:paraId="0C178749" w14:textId="77777777" w:rsidR="00E15A98" w:rsidRPr="002C7A0B" w:rsidRDefault="0054343A" w:rsidP="006C453A">
      <w:pPr>
        <w:pStyle w:val="LI-BodyTextUnnumbered"/>
      </w:pPr>
      <w:r w:rsidRPr="002C7A0B">
        <w:t>For the purposes of this instrument, a</w:t>
      </w:r>
      <w:r w:rsidR="00E15A98" w:rsidRPr="002C7A0B">
        <w:t xml:space="preserve"> </w:t>
      </w:r>
      <w:r w:rsidR="00E15A98" w:rsidRPr="002C7A0B">
        <w:rPr>
          <w:b/>
          <w:i/>
        </w:rPr>
        <w:t>Hong Kong SFC regulated financial service provider</w:t>
      </w:r>
      <w:r w:rsidR="00E15A98" w:rsidRPr="002C7A0B">
        <w:t xml:space="preserve"> is a foreign company to which the following apply:</w:t>
      </w:r>
    </w:p>
    <w:p w14:paraId="0C17874A" w14:textId="73E1F029" w:rsidR="002331A8" w:rsidRPr="002C7A0B" w:rsidRDefault="00E15A98" w:rsidP="00FC01EC">
      <w:pPr>
        <w:pStyle w:val="LI-BodyTextParaa"/>
      </w:pPr>
      <w:r w:rsidRPr="002C7A0B">
        <w:t>(a)</w:t>
      </w:r>
      <w:r w:rsidR="00B02A06" w:rsidRPr="002C7A0B">
        <w:t xml:space="preserve"> </w:t>
      </w:r>
      <w:r w:rsidRPr="002C7A0B">
        <w:tab/>
        <w:t xml:space="preserve">the </w:t>
      </w:r>
      <w:r w:rsidR="004B7FA5" w:rsidRPr="002C7A0B">
        <w:t>foreign company</w:t>
      </w:r>
      <w:r w:rsidRPr="002C7A0B">
        <w:t xml:space="preserve"> has</w:t>
      </w:r>
      <w:r w:rsidR="002331A8" w:rsidRPr="002C7A0B">
        <w:t>:</w:t>
      </w:r>
      <w:r w:rsidRPr="002C7A0B">
        <w:t xml:space="preserve"> </w:t>
      </w:r>
    </w:p>
    <w:p w14:paraId="0C17874B" w14:textId="5DF284CC" w:rsidR="002331A8" w:rsidRPr="002C7A0B" w:rsidRDefault="002331A8" w:rsidP="00FC01EC">
      <w:pPr>
        <w:pStyle w:val="LI-BodyTextSubparai"/>
      </w:pPr>
      <w:r w:rsidRPr="002C7A0B">
        <w:t>(</w:t>
      </w:r>
      <w:proofErr w:type="spellStart"/>
      <w:r w:rsidRPr="002C7A0B">
        <w:t>i</w:t>
      </w:r>
      <w:proofErr w:type="spellEnd"/>
      <w:r w:rsidRPr="002C7A0B">
        <w:t>)</w:t>
      </w:r>
      <w:r w:rsidRPr="002C7A0B">
        <w:tab/>
      </w:r>
      <w:r w:rsidR="00E15A98" w:rsidRPr="002C7A0B">
        <w:t>a current licence granted under section 116 of the Securities and Futures Ordinance 2002 of Hong Kong (</w:t>
      </w:r>
      <w:r w:rsidR="00E15A98" w:rsidRPr="002C7A0B">
        <w:rPr>
          <w:b/>
          <w:i/>
        </w:rPr>
        <w:t>SFO</w:t>
      </w:r>
      <w:r w:rsidR="00E15A98" w:rsidRPr="002C7A0B">
        <w:t>)</w:t>
      </w:r>
      <w:r w:rsidR="0084441C" w:rsidRPr="002C7A0B">
        <w:t xml:space="preserve"> or deemed to be granted under sections 22 or 25(b) of Schedule 10 to the SFO</w:t>
      </w:r>
      <w:r w:rsidRPr="002C7A0B">
        <w:t>;</w:t>
      </w:r>
      <w:r w:rsidR="00E15A98" w:rsidRPr="002C7A0B">
        <w:t xml:space="preserve"> or</w:t>
      </w:r>
    </w:p>
    <w:p w14:paraId="0C17874C" w14:textId="3BDD6B30" w:rsidR="00E15A98" w:rsidRPr="002C7A0B" w:rsidRDefault="002331A8" w:rsidP="00FC01EC">
      <w:pPr>
        <w:pStyle w:val="LI-BodyTextSubparai"/>
      </w:pPr>
      <w:r w:rsidRPr="002C7A0B">
        <w:t>(ii)</w:t>
      </w:r>
      <w:r w:rsidR="00E15A98" w:rsidRPr="002C7A0B">
        <w:t xml:space="preserve"> </w:t>
      </w:r>
      <w:r w:rsidRPr="002C7A0B">
        <w:tab/>
        <w:t xml:space="preserve">a current </w:t>
      </w:r>
      <w:r w:rsidR="00E15A98" w:rsidRPr="002C7A0B">
        <w:t>certificate of registration granted under section 119 of</w:t>
      </w:r>
      <w:r w:rsidRPr="002C7A0B">
        <w:t xml:space="preserve"> the SFO</w:t>
      </w:r>
      <w:r w:rsidR="00E15A98" w:rsidRPr="002C7A0B">
        <w:t xml:space="preserve"> or deemed to be granted under sections 25(</w:t>
      </w:r>
      <w:r w:rsidR="006C453A" w:rsidRPr="002C7A0B">
        <w:t>a</w:t>
      </w:r>
      <w:r w:rsidR="00E15A98" w:rsidRPr="002C7A0B">
        <w:t>) or 32 of Schedule 10 to</w:t>
      </w:r>
      <w:r w:rsidRPr="002C7A0B">
        <w:t xml:space="preserve"> </w:t>
      </w:r>
      <w:r w:rsidR="00E15A98" w:rsidRPr="002C7A0B">
        <w:t xml:space="preserve">the SFO; </w:t>
      </w:r>
    </w:p>
    <w:p w14:paraId="0C17874D" w14:textId="77777777" w:rsidR="00E15A98" w:rsidRPr="002C7A0B" w:rsidRDefault="00E15A98" w:rsidP="00FC01EC">
      <w:pPr>
        <w:pStyle w:val="LI-BodyTextParaa"/>
      </w:pPr>
      <w:r w:rsidRPr="002C7A0B">
        <w:lastRenderedPageBreak/>
        <w:t xml:space="preserve">(b) </w:t>
      </w:r>
      <w:r w:rsidRPr="002C7A0B">
        <w:tab/>
        <w:t xml:space="preserve">the </w:t>
      </w:r>
      <w:r w:rsidR="004B7FA5" w:rsidRPr="002C7A0B">
        <w:t>foreign company</w:t>
      </w:r>
      <w:r w:rsidRPr="002C7A0B">
        <w:t xml:space="preserve"> is either a body corporate incorporated in Hong Kong or a partnership formed in Hong Kong;</w:t>
      </w:r>
    </w:p>
    <w:p w14:paraId="0C17874E" w14:textId="2986FC72" w:rsidR="00906898" w:rsidRPr="002C7A0B" w:rsidRDefault="00906898" w:rsidP="00E55078">
      <w:pPr>
        <w:pStyle w:val="LI-SectionNote"/>
        <w:ind w:left="1701"/>
      </w:pPr>
      <w:r w:rsidRPr="002C7A0B">
        <w:t>Note:</w:t>
      </w:r>
      <w:r w:rsidR="00B02A06" w:rsidRPr="002C7A0B">
        <w:t xml:space="preserve"> </w:t>
      </w:r>
      <w:r w:rsidRPr="002C7A0B">
        <w:tab/>
        <w:t>By subsection 761</w:t>
      </w:r>
      <w:proofErr w:type="gramStart"/>
      <w:r w:rsidRPr="002C7A0B">
        <w:t>H(</w:t>
      </w:r>
      <w:proofErr w:type="gramEnd"/>
      <w:r w:rsidRPr="002C7A0B">
        <w:t>1) of the Act, the operation of this instrument in relation to partnerships is affected by section 761F and subsection 769B(4) of the Act.</w:t>
      </w:r>
    </w:p>
    <w:p w14:paraId="0C178750" w14:textId="6CE8E3B0" w:rsidR="00E15A98" w:rsidRPr="002C7A0B" w:rsidRDefault="00C64D83" w:rsidP="00FC01EC">
      <w:pPr>
        <w:pStyle w:val="LI-BodyTextParaa"/>
      </w:pPr>
      <w:r w:rsidRPr="002C7A0B" w:rsidDel="00C64D83">
        <w:t xml:space="preserve"> </w:t>
      </w:r>
      <w:r w:rsidR="00E15A98" w:rsidRPr="002C7A0B">
        <w:t>(</w:t>
      </w:r>
      <w:r>
        <w:t>c</w:t>
      </w:r>
      <w:r w:rsidR="00E15A98" w:rsidRPr="002C7A0B">
        <w:t xml:space="preserve">) </w:t>
      </w:r>
      <w:r w:rsidR="00E15A98" w:rsidRPr="002C7A0B">
        <w:tab/>
        <w:t xml:space="preserve">the </w:t>
      </w:r>
      <w:r w:rsidR="00A15202" w:rsidRPr="002C7A0B">
        <w:t>foreign company</w:t>
      </w:r>
      <w:r w:rsidR="00E15A98" w:rsidRPr="002C7A0B">
        <w:t xml:space="preserve"> carries on business in Hong Kong.</w:t>
      </w:r>
    </w:p>
    <w:p w14:paraId="0C178751" w14:textId="77777777" w:rsidR="00E15A98" w:rsidRPr="002C7A0B" w:rsidRDefault="00FF4B62" w:rsidP="00E15A98">
      <w:pPr>
        <w:pStyle w:val="LI-Heading2"/>
      </w:pPr>
      <w:bookmarkStart w:id="14" w:name="_Toc34726200"/>
      <w:r w:rsidRPr="002C7A0B">
        <w:t>10</w:t>
      </w:r>
      <w:r w:rsidR="00E15A98" w:rsidRPr="002C7A0B">
        <w:tab/>
        <w:t xml:space="preserve">Meaning of </w:t>
      </w:r>
      <w:r w:rsidR="00E15A98" w:rsidRPr="002C7A0B">
        <w:rPr>
          <w:i/>
        </w:rPr>
        <w:t xml:space="preserve">German </w:t>
      </w:r>
      <w:proofErr w:type="spellStart"/>
      <w:r w:rsidR="00E15A98" w:rsidRPr="002C7A0B">
        <w:rPr>
          <w:i/>
        </w:rPr>
        <w:t>BaFin</w:t>
      </w:r>
      <w:proofErr w:type="spellEnd"/>
      <w:r w:rsidR="00E15A98" w:rsidRPr="002C7A0B">
        <w:rPr>
          <w:i/>
        </w:rPr>
        <w:t xml:space="preserve"> regulated financial service provider</w:t>
      </w:r>
      <w:bookmarkEnd w:id="14"/>
    </w:p>
    <w:p w14:paraId="0C178752" w14:textId="77777777" w:rsidR="00E15A98" w:rsidRPr="002C7A0B" w:rsidRDefault="00E15A98" w:rsidP="00E15A98">
      <w:pPr>
        <w:pStyle w:val="LI-BodyTextUnnumbered"/>
        <w:ind w:hanging="567"/>
      </w:pPr>
      <w:r w:rsidRPr="002C7A0B">
        <w:t>(1)</w:t>
      </w:r>
      <w:r w:rsidRPr="002C7A0B">
        <w:tab/>
      </w:r>
      <w:r w:rsidR="0054343A" w:rsidRPr="002C7A0B">
        <w:t>For the purposes of this instrument, a</w:t>
      </w:r>
      <w:r w:rsidRPr="002C7A0B">
        <w:t xml:space="preserve"> </w:t>
      </w:r>
      <w:r w:rsidRPr="002C7A0B">
        <w:rPr>
          <w:b/>
          <w:i/>
        </w:rPr>
        <w:t xml:space="preserve">German </w:t>
      </w:r>
      <w:proofErr w:type="spellStart"/>
      <w:r w:rsidRPr="002C7A0B">
        <w:rPr>
          <w:b/>
          <w:i/>
        </w:rPr>
        <w:t>BaFin</w:t>
      </w:r>
      <w:proofErr w:type="spellEnd"/>
      <w:r w:rsidRPr="002C7A0B">
        <w:rPr>
          <w:b/>
          <w:i/>
        </w:rPr>
        <w:t xml:space="preserve"> regulated financial service provider</w:t>
      </w:r>
      <w:r w:rsidRPr="002C7A0B">
        <w:t xml:space="preserve"> is a foreign company to which the following apply:</w:t>
      </w:r>
    </w:p>
    <w:p w14:paraId="2333FAA3" w14:textId="45A0FE85" w:rsidR="00FD5916" w:rsidRDefault="00E15A98" w:rsidP="00E15A98">
      <w:pPr>
        <w:pStyle w:val="LI-BodyTextUnnumbered"/>
        <w:ind w:left="1701" w:hanging="567"/>
      </w:pPr>
      <w:r w:rsidRPr="002C7A0B">
        <w:t>(a)</w:t>
      </w:r>
      <w:r w:rsidR="00B02A06" w:rsidRPr="002C7A0B">
        <w:t xml:space="preserve"> </w:t>
      </w:r>
      <w:r w:rsidRPr="002C7A0B">
        <w:tab/>
        <w:t xml:space="preserve">the </w:t>
      </w:r>
      <w:r w:rsidR="002331A8" w:rsidRPr="002C7A0B">
        <w:t>foreign company</w:t>
      </w:r>
      <w:r w:rsidRPr="002C7A0B">
        <w:t xml:space="preserve"> holds</w:t>
      </w:r>
      <w:r w:rsidR="00FD5916">
        <w:t>:</w:t>
      </w:r>
    </w:p>
    <w:p w14:paraId="0C178753" w14:textId="6F4DB8C2" w:rsidR="00E15A98" w:rsidRDefault="00FD5916" w:rsidP="00FD5916">
      <w:pPr>
        <w:pStyle w:val="LI-BodyTextUnnumbered"/>
        <w:ind w:left="1701"/>
      </w:pPr>
      <w:r>
        <w:t>(</w:t>
      </w:r>
      <w:proofErr w:type="spellStart"/>
      <w:r>
        <w:t>i</w:t>
      </w:r>
      <w:proofErr w:type="spellEnd"/>
      <w:r>
        <w:t>)</w:t>
      </w:r>
      <w:r>
        <w:tab/>
      </w:r>
      <w:r w:rsidR="00E15A98" w:rsidRPr="002C7A0B">
        <w:t>a German Banking Licence;</w:t>
      </w:r>
      <w:r w:rsidR="00425DA2">
        <w:t xml:space="preserve"> </w:t>
      </w:r>
      <w:r w:rsidR="008C193A">
        <w:t>or</w:t>
      </w:r>
    </w:p>
    <w:p w14:paraId="682C7C51" w14:textId="39A6A420" w:rsidR="00FD5916" w:rsidRPr="002C7A0B" w:rsidRDefault="00FD5916" w:rsidP="002D438B">
      <w:pPr>
        <w:pStyle w:val="LI-BodyTextUnnumbered"/>
        <w:ind w:left="2268" w:hanging="567"/>
      </w:pPr>
      <w:r>
        <w:t xml:space="preserve">(ii) </w:t>
      </w:r>
      <w:r w:rsidR="002D438B">
        <w:tab/>
      </w:r>
      <w:r>
        <w:t xml:space="preserve">an authorisation granted by </w:t>
      </w:r>
      <w:proofErr w:type="spellStart"/>
      <w:r>
        <w:t>BaFin</w:t>
      </w:r>
      <w:proofErr w:type="spellEnd"/>
      <w:r>
        <w:t xml:space="preserve"> as a </w:t>
      </w:r>
      <w:r w:rsidR="00792310">
        <w:t>management company</w:t>
      </w:r>
      <w:r w:rsidR="00E95314">
        <w:t xml:space="preserve"> </w:t>
      </w:r>
      <w:r w:rsidR="00792310">
        <w:t xml:space="preserve">under </w:t>
      </w:r>
      <w:r>
        <w:t>the German Capital Investment Code;</w:t>
      </w:r>
    </w:p>
    <w:p w14:paraId="0C178754" w14:textId="7E619346" w:rsidR="00E15A98" w:rsidRPr="002C7A0B" w:rsidRDefault="00E15A98" w:rsidP="00E15A98">
      <w:pPr>
        <w:pStyle w:val="LI-BodyTextUnnumbered"/>
        <w:ind w:left="1701" w:hanging="567"/>
      </w:pPr>
      <w:r w:rsidRPr="002C7A0B">
        <w:t>(b)</w:t>
      </w:r>
      <w:r w:rsidR="00B02A06" w:rsidRPr="002C7A0B">
        <w:t xml:space="preserve"> </w:t>
      </w:r>
      <w:r w:rsidRPr="002C7A0B">
        <w:tab/>
        <w:t xml:space="preserve">the </w:t>
      </w:r>
      <w:r w:rsidR="002331A8" w:rsidRPr="002C7A0B">
        <w:t>foreign company</w:t>
      </w:r>
      <w:r w:rsidRPr="002C7A0B">
        <w:t xml:space="preserve"> is either a body corporate incorporated in Germany or a partnership formed in Germany;</w:t>
      </w:r>
    </w:p>
    <w:p w14:paraId="0C178755" w14:textId="0E308029" w:rsidR="00906898" w:rsidRPr="002C7A0B" w:rsidRDefault="00906898" w:rsidP="00E55078">
      <w:pPr>
        <w:pStyle w:val="LI-SectionNote"/>
        <w:ind w:left="1701"/>
      </w:pPr>
      <w:r w:rsidRPr="002C7A0B">
        <w:t>Note:</w:t>
      </w:r>
      <w:r w:rsidR="00B02A06" w:rsidRPr="002C7A0B">
        <w:t xml:space="preserve"> </w:t>
      </w:r>
      <w:r w:rsidRPr="002C7A0B">
        <w:tab/>
        <w:t>By subsection 761</w:t>
      </w:r>
      <w:proofErr w:type="gramStart"/>
      <w:r w:rsidRPr="002C7A0B">
        <w:t>H(</w:t>
      </w:r>
      <w:proofErr w:type="gramEnd"/>
      <w:r w:rsidRPr="002C7A0B">
        <w:t>1) of the Act, the operation of this instrument in relation to partnerships is affected by section 761F and subsection 769B(4) of the Act.</w:t>
      </w:r>
    </w:p>
    <w:p w14:paraId="0C178757" w14:textId="25EB4C28" w:rsidR="00E15A98" w:rsidRPr="002C7A0B" w:rsidRDefault="00C64D83" w:rsidP="00A15202">
      <w:pPr>
        <w:pStyle w:val="LI-BodyTextUnnumbered"/>
        <w:ind w:left="1701" w:hanging="567"/>
      </w:pPr>
      <w:r w:rsidRPr="002C7A0B" w:rsidDel="00C64D83">
        <w:t xml:space="preserve"> </w:t>
      </w:r>
      <w:r w:rsidR="00E15A98" w:rsidRPr="002C7A0B">
        <w:t>(</w:t>
      </w:r>
      <w:r>
        <w:t>c</w:t>
      </w:r>
      <w:r w:rsidR="00E15A98" w:rsidRPr="002C7A0B">
        <w:t xml:space="preserve">) </w:t>
      </w:r>
      <w:r w:rsidR="00E15A98" w:rsidRPr="002C7A0B">
        <w:tab/>
        <w:t xml:space="preserve">the </w:t>
      </w:r>
      <w:r w:rsidR="00A15202" w:rsidRPr="002C7A0B">
        <w:t>foreign company</w:t>
      </w:r>
      <w:r w:rsidR="00E15A98" w:rsidRPr="002C7A0B">
        <w:t xml:space="preserve"> carries on business in Germany.</w:t>
      </w:r>
    </w:p>
    <w:p w14:paraId="0C178758" w14:textId="77777777" w:rsidR="00FF4B62" w:rsidRPr="002C7A0B" w:rsidRDefault="00FF4B62" w:rsidP="00FF4B62">
      <w:pPr>
        <w:pStyle w:val="LI-BodyTextUnnumbered"/>
        <w:ind w:hanging="567"/>
      </w:pPr>
      <w:r w:rsidRPr="002C7A0B">
        <w:t>(2)</w:t>
      </w:r>
      <w:r w:rsidRPr="002C7A0B">
        <w:tab/>
        <w:t>In this section:</w:t>
      </w:r>
    </w:p>
    <w:p w14:paraId="0C178759" w14:textId="77777777" w:rsidR="00F2326E" w:rsidRPr="002C7A0B" w:rsidRDefault="00F2326E" w:rsidP="0085461B">
      <w:pPr>
        <w:pStyle w:val="LI-BodyTextUnnumbered"/>
        <w:rPr>
          <w:b/>
          <w:bCs/>
          <w:i/>
          <w:iCs/>
          <w:color w:val="000000"/>
        </w:rPr>
      </w:pPr>
      <w:proofErr w:type="spellStart"/>
      <w:r w:rsidRPr="002C7A0B">
        <w:rPr>
          <w:b/>
          <w:bCs/>
          <w:i/>
          <w:iCs/>
          <w:color w:val="000000"/>
        </w:rPr>
        <w:t>BaFin</w:t>
      </w:r>
      <w:proofErr w:type="spellEnd"/>
      <w:r w:rsidRPr="002C7A0B">
        <w:rPr>
          <w:b/>
          <w:bCs/>
          <w:i/>
          <w:iCs/>
          <w:color w:val="000000"/>
        </w:rPr>
        <w:t xml:space="preserve"> </w:t>
      </w:r>
      <w:r w:rsidRPr="002C7A0B">
        <w:rPr>
          <w:bCs/>
          <w:iCs/>
          <w:color w:val="000000"/>
        </w:rPr>
        <w:t xml:space="preserve">means the </w:t>
      </w:r>
      <w:proofErr w:type="spellStart"/>
      <w:r w:rsidRPr="002C7A0B">
        <w:t>Bundesanstalt</w:t>
      </w:r>
      <w:proofErr w:type="spellEnd"/>
      <w:r w:rsidRPr="002C7A0B">
        <w:rPr>
          <w:bCs/>
          <w:iCs/>
          <w:color w:val="000000"/>
        </w:rPr>
        <w:t xml:space="preserve"> </w:t>
      </w:r>
      <w:proofErr w:type="spellStart"/>
      <w:r w:rsidRPr="002C7A0B">
        <w:rPr>
          <w:bCs/>
          <w:iCs/>
          <w:color w:val="000000"/>
        </w:rPr>
        <w:t>für</w:t>
      </w:r>
      <w:proofErr w:type="spellEnd"/>
      <w:r w:rsidRPr="002C7A0B">
        <w:rPr>
          <w:bCs/>
          <w:iCs/>
          <w:color w:val="000000"/>
        </w:rPr>
        <w:t xml:space="preserve"> </w:t>
      </w:r>
      <w:proofErr w:type="spellStart"/>
      <w:r w:rsidRPr="002C7A0B">
        <w:rPr>
          <w:bCs/>
          <w:iCs/>
          <w:color w:val="000000"/>
        </w:rPr>
        <w:t>Finanzdienstleistungsaufsicht</w:t>
      </w:r>
      <w:proofErr w:type="spellEnd"/>
      <w:r w:rsidRPr="002C7A0B">
        <w:rPr>
          <w:bCs/>
          <w:iCs/>
          <w:color w:val="000000"/>
        </w:rPr>
        <w:t xml:space="preserve"> of Germany.</w:t>
      </w:r>
    </w:p>
    <w:p w14:paraId="0C17875A" w14:textId="77777777" w:rsidR="00FF4B62" w:rsidRPr="002C7A0B" w:rsidRDefault="00FF4B62" w:rsidP="0085461B">
      <w:pPr>
        <w:pStyle w:val="LI-BodyTextUnnumbered"/>
        <w:rPr>
          <w:color w:val="000000"/>
        </w:rPr>
      </w:pPr>
      <w:r w:rsidRPr="002C7A0B">
        <w:rPr>
          <w:b/>
          <w:bCs/>
          <w:i/>
          <w:iCs/>
          <w:color w:val="000000"/>
        </w:rPr>
        <w:t>German Banking Act</w:t>
      </w:r>
      <w:r w:rsidRPr="002C7A0B">
        <w:rPr>
          <w:i/>
          <w:iCs/>
          <w:color w:val="000000"/>
        </w:rPr>
        <w:t> </w:t>
      </w:r>
      <w:r w:rsidRPr="002C7A0B">
        <w:t>means</w:t>
      </w:r>
      <w:r w:rsidRPr="002C7A0B">
        <w:rPr>
          <w:color w:val="000000"/>
        </w:rPr>
        <w:t xml:space="preserve"> the </w:t>
      </w:r>
      <w:proofErr w:type="spellStart"/>
      <w:r w:rsidRPr="002C7A0B">
        <w:rPr>
          <w:color w:val="000000"/>
        </w:rPr>
        <w:t>Gesetz</w:t>
      </w:r>
      <w:proofErr w:type="spellEnd"/>
      <w:r w:rsidRPr="002C7A0B">
        <w:rPr>
          <w:color w:val="000000"/>
        </w:rPr>
        <w:t xml:space="preserve"> </w:t>
      </w:r>
      <w:proofErr w:type="spellStart"/>
      <w:r w:rsidRPr="002C7A0B">
        <w:rPr>
          <w:color w:val="000000"/>
        </w:rPr>
        <w:t>über</w:t>
      </w:r>
      <w:proofErr w:type="spellEnd"/>
      <w:r w:rsidRPr="002C7A0B">
        <w:rPr>
          <w:color w:val="000000"/>
        </w:rPr>
        <w:t xml:space="preserve"> das </w:t>
      </w:r>
      <w:proofErr w:type="spellStart"/>
      <w:r w:rsidRPr="002C7A0B">
        <w:rPr>
          <w:color w:val="000000"/>
        </w:rPr>
        <w:t>Kreditwesen</w:t>
      </w:r>
      <w:proofErr w:type="spellEnd"/>
      <w:r w:rsidRPr="002C7A0B">
        <w:rPr>
          <w:color w:val="000000"/>
        </w:rPr>
        <w:t xml:space="preserve"> of Germany.</w:t>
      </w:r>
    </w:p>
    <w:p w14:paraId="0C17875B" w14:textId="7B37741E" w:rsidR="00FF4B62" w:rsidRDefault="00FF4B62" w:rsidP="0085461B">
      <w:pPr>
        <w:pStyle w:val="LI-BodyTextUnnumbered"/>
        <w:rPr>
          <w:color w:val="000000"/>
        </w:rPr>
      </w:pPr>
      <w:r w:rsidRPr="002C7A0B">
        <w:rPr>
          <w:b/>
          <w:bCs/>
          <w:i/>
          <w:iCs/>
          <w:color w:val="000000"/>
        </w:rPr>
        <w:t>German Banking Licence</w:t>
      </w:r>
      <w:r w:rsidRPr="002C7A0B">
        <w:rPr>
          <w:color w:val="000000"/>
        </w:rPr>
        <w:t xml:space="preserve"> means a licence granted by </w:t>
      </w:r>
      <w:proofErr w:type="spellStart"/>
      <w:r w:rsidRPr="002C7A0B">
        <w:rPr>
          <w:color w:val="000000"/>
        </w:rPr>
        <w:t>BaFin</w:t>
      </w:r>
      <w:proofErr w:type="spellEnd"/>
      <w:r w:rsidRPr="002C7A0B">
        <w:rPr>
          <w:color w:val="000000"/>
        </w:rPr>
        <w:t xml:space="preserve"> under section 32 of the German </w:t>
      </w:r>
      <w:r w:rsidRPr="002C7A0B">
        <w:t>Banking</w:t>
      </w:r>
      <w:r w:rsidRPr="002C7A0B">
        <w:rPr>
          <w:color w:val="000000"/>
        </w:rPr>
        <w:t xml:space="preserve"> Act or deemed to be so granted under section 61 or section 64e of the German Banking Act.</w:t>
      </w:r>
    </w:p>
    <w:p w14:paraId="196EA67A" w14:textId="5C8F3170" w:rsidR="00C93465" w:rsidRPr="00C93465" w:rsidRDefault="00C93465" w:rsidP="0085461B">
      <w:pPr>
        <w:pStyle w:val="LI-BodyTextUnnumbered"/>
        <w:rPr>
          <w:color w:val="000000"/>
        </w:rPr>
      </w:pPr>
      <w:r>
        <w:rPr>
          <w:b/>
          <w:bCs/>
          <w:i/>
          <w:iCs/>
          <w:color w:val="000000"/>
        </w:rPr>
        <w:t>German Capital Investment Code</w:t>
      </w:r>
      <w:r>
        <w:rPr>
          <w:bCs/>
          <w:iCs/>
          <w:color w:val="000000"/>
        </w:rPr>
        <w:t xml:space="preserve"> means the </w:t>
      </w:r>
      <w:proofErr w:type="spellStart"/>
      <w:r>
        <w:rPr>
          <w:bCs/>
          <w:iCs/>
          <w:color w:val="000000"/>
        </w:rPr>
        <w:t>Kapitalanlagegesetzbuch</w:t>
      </w:r>
      <w:proofErr w:type="spellEnd"/>
      <w:r w:rsidR="002D438B">
        <w:rPr>
          <w:bCs/>
          <w:iCs/>
          <w:color w:val="000000"/>
        </w:rPr>
        <w:t xml:space="preserve"> of Germany</w:t>
      </w:r>
      <w:r>
        <w:rPr>
          <w:bCs/>
          <w:iCs/>
          <w:color w:val="000000"/>
        </w:rPr>
        <w:t xml:space="preserve">. </w:t>
      </w:r>
    </w:p>
    <w:p w14:paraId="0C17875C" w14:textId="77777777" w:rsidR="00E15A98" w:rsidRPr="002C7A0B" w:rsidRDefault="00FF4B62" w:rsidP="0040072A">
      <w:pPr>
        <w:pStyle w:val="LI-Heading2"/>
      </w:pPr>
      <w:bookmarkStart w:id="15" w:name="_Toc34726201"/>
      <w:r w:rsidRPr="002C7A0B">
        <w:t>11</w:t>
      </w:r>
      <w:r w:rsidR="000D238B" w:rsidRPr="002C7A0B">
        <w:tab/>
        <w:t xml:space="preserve">Meaning of </w:t>
      </w:r>
      <w:r w:rsidR="000D238B" w:rsidRPr="002C7A0B">
        <w:rPr>
          <w:i/>
        </w:rPr>
        <w:t>Luxembou</w:t>
      </w:r>
      <w:r w:rsidR="00222BB7" w:rsidRPr="002C7A0B">
        <w:rPr>
          <w:i/>
        </w:rPr>
        <w:t>r</w:t>
      </w:r>
      <w:r w:rsidR="000D238B" w:rsidRPr="002C7A0B">
        <w:rPr>
          <w:i/>
        </w:rPr>
        <w:t>g CSSF regulated financial services provider</w:t>
      </w:r>
      <w:bookmarkEnd w:id="15"/>
    </w:p>
    <w:p w14:paraId="0C17875D" w14:textId="3865EB8D" w:rsidR="00E15A98" w:rsidRPr="002C7A0B" w:rsidRDefault="000D238B" w:rsidP="00FC01EC">
      <w:pPr>
        <w:pStyle w:val="LI-BodyTextNumbered"/>
      </w:pPr>
      <w:r w:rsidRPr="002C7A0B">
        <w:t>(1)</w:t>
      </w:r>
      <w:r w:rsidRPr="002C7A0B">
        <w:tab/>
      </w:r>
      <w:r w:rsidR="0054343A" w:rsidRPr="002C7A0B">
        <w:t>For the purposes of this instrument, a</w:t>
      </w:r>
      <w:r w:rsidR="00E15A98" w:rsidRPr="002C7A0B">
        <w:t xml:space="preserve"> </w:t>
      </w:r>
      <w:r w:rsidRPr="002C7A0B">
        <w:rPr>
          <w:b/>
          <w:i/>
        </w:rPr>
        <w:t>Luxembou</w:t>
      </w:r>
      <w:r w:rsidR="00222BB7" w:rsidRPr="002C7A0B">
        <w:rPr>
          <w:b/>
          <w:i/>
        </w:rPr>
        <w:t>r</w:t>
      </w:r>
      <w:r w:rsidRPr="002C7A0B">
        <w:rPr>
          <w:b/>
          <w:i/>
        </w:rPr>
        <w:t>g CSSF regulated financial services provider</w:t>
      </w:r>
      <w:r w:rsidRPr="002C7A0B">
        <w:t xml:space="preserve"> is a</w:t>
      </w:r>
      <w:r w:rsidR="00480029">
        <w:t xml:space="preserve"> foreign company</w:t>
      </w:r>
      <w:r w:rsidRPr="002C7A0B">
        <w:t xml:space="preserve"> </w:t>
      </w:r>
      <w:r w:rsidR="00E15A98" w:rsidRPr="002C7A0B">
        <w:t>to which the following apply:</w:t>
      </w:r>
    </w:p>
    <w:p w14:paraId="0C17875E" w14:textId="390A5544" w:rsidR="00E15A98" w:rsidRPr="002C7A0B" w:rsidRDefault="00E15A98" w:rsidP="00FC01EC">
      <w:pPr>
        <w:pStyle w:val="LI-BodyTextParaa"/>
      </w:pPr>
      <w:r w:rsidRPr="002C7A0B">
        <w:t>(a)</w:t>
      </w:r>
      <w:r w:rsidR="00FC01EC" w:rsidRPr="002C7A0B">
        <w:tab/>
      </w:r>
      <w:r w:rsidRPr="002C7A0B">
        <w:t xml:space="preserve">the </w:t>
      </w:r>
      <w:r w:rsidR="00676D8B">
        <w:t>foreign company</w:t>
      </w:r>
      <w:r w:rsidRPr="002C7A0B">
        <w:t xml:space="preserve"> has a current authorisation given by the CSSF</w:t>
      </w:r>
      <w:r w:rsidR="00206812">
        <w:t xml:space="preserve"> or the Minister responsible for the CSSF</w:t>
      </w:r>
      <w:r w:rsidRPr="002C7A0B">
        <w:t xml:space="preserve"> to carry on business in Luxembourg as:</w:t>
      </w:r>
    </w:p>
    <w:p w14:paraId="0C17875F" w14:textId="1E67A77C" w:rsidR="00E15A98" w:rsidRPr="002C7A0B" w:rsidRDefault="00E15A98" w:rsidP="00FC01EC">
      <w:pPr>
        <w:pStyle w:val="LI-BodyTextSubparai"/>
      </w:pPr>
      <w:r w:rsidRPr="002C7A0B">
        <w:lastRenderedPageBreak/>
        <w:t>(</w:t>
      </w:r>
      <w:proofErr w:type="spellStart"/>
      <w:r w:rsidRPr="002C7A0B">
        <w:t>i</w:t>
      </w:r>
      <w:proofErr w:type="spellEnd"/>
      <w:r w:rsidRPr="002C7A0B">
        <w:t>)</w:t>
      </w:r>
      <w:r w:rsidR="00B02A06" w:rsidRPr="002C7A0B">
        <w:t xml:space="preserve"> </w:t>
      </w:r>
      <w:r w:rsidR="000D238B" w:rsidRPr="002C7A0B">
        <w:tab/>
      </w:r>
      <w:r w:rsidRPr="002C7A0B">
        <w:t xml:space="preserve">an investment company that has adopted a status of self-managed under Part I of the </w:t>
      </w:r>
      <w:r w:rsidR="00493844" w:rsidRPr="002C7A0B">
        <w:t xml:space="preserve">Law relating to UCITS </w:t>
      </w:r>
      <w:r w:rsidRPr="002C7A0B">
        <w:t>or having effect as if under that Part; or</w:t>
      </w:r>
    </w:p>
    <w:p w14:paraId="618B73D6" w14:textId="494E5CF9" w:rsidR="00620973" w:rsidRDefault="00E15A98" w:rsidP="00FC01EC">
      <w:pPr>
        <w:pStyle w:val="LI-BodyTextSubparai"/>
      </w:pPr>
      <w:r w:rsidRPr="002C7A0B">
        <w:t xml:space="preserve"> (ii)</w:t>
      </w:r>
      <w:r w:rsidR="00B02A06" w:rsidRPr="002C7A0B">
        <w:t xml:space="preserve"> </w:t>
      </w:r>
      <w:r w:rsidR="000D238B" w:rsidRPr="002C7A0B">
        <w:tab/>
      </w:r>
      <w:bookmarkStart w:id="16" w:name="_Hlk33547159"/>
      <w:r w:rsidRPr="002C7A0B">
        <w:t>a management company under Chapter 15 of Part IV of the Law relating to UCITS or having effect as if under that Chapter</w:t>
      </w:r>
      <w:r w:rsidR="00620973">
        <w:t xml:space="preserve">; or </w:t>
      </w:r>
      <w:bookmarkEnd w:id="16"/>
    </w:p>
    <w:p w14:paraId="58A2F031" w14:textId="7DCE6E24" w:rsidR="00421B19" w:rsidRDefault="00620973" w:rsidP="00FC01EC">
      <w:pPr>
        <w:pStyle w:val="LI-BodyTextSubparai"/>
      </w:pPr>
      <w:r>
        <w:t>(iii)</w:t>
      </w:r>
      <w:r>
        <w:tab/>
        <w:t>a credit institution</w:t>
      </w:r>
      <w:r w:rsidR="00B8507E">
        <w:t>;</w:t>
      </w:r>
      <w:r w:rsidR="00421B19">
        <w:t xml:space="preserve">  </w:t>
      </w:r>
    </w:p>
    <w:p w14:paraId="056ACA47" w14:textId="16CC3A44" w:rsidR="003A4365" w:rsidRDefault="00E15A98" w:rsidP="00FC01EC">
      <w:pPr>
        <w:pStyle w:val="LI-BodyTextParaa"/>
      </w:pPr>
      <w:r w:rsidRPr="002C7A0B">
        <w:t>(</w:t>
      </w:r>
      <w:r w:rsidR="00C64D83">
        <w:t>b</w:t>
      </w:r>
      <w:r w:rsidRPr="002C7A0B">
        <w:t xml:space="preserve">) </w:t>
      </w:r>
      <w:r w:rsidR="00493844" w:rsidRPr="002C7A0B">
        <w:tab/>
      </w:r>
      <w:r w:rsidRPr="002C7A0B">
        <w:t xml:space="preserve">the </w:t>
      </w:r>
      <w:r w:rsidR="00846B29">
        <w:t xml:space="preserve">foreign company is either a body corporate incorporated in Luxembourg or a partnership formed in </w:t>
      </w:r>
      <w:r w:rsidR="008E29C8">
        <w:t>Luxembourg</w:t>
      </w:r>
      <w:r w:rsidR="00846B29">
        <w:t>;</w:t>
      </w:r>
    </w:p>
    <w:p w14:paraId="21BC28C4" w14:textId="64E54DAC" w:rsidR="00846B29" w:rsidRDefault="00846B29" w:rsidP="002E0EC4">
      <w:pPr>
        <w:pStyle w:val="LI-SectionNote"/>
        <w:ind w:left="1701"/>
      </w:pPr>
      <w:r w:rsidRPr="002C7A0B">
        <w:t xml:space="preserve">Note: </w:t>
      </w:r>
      <w:r w:rsidRPr="002C7A0B">
        <w:tab/>
        <w:t>By subsection 761</w:t>
      </w:r>
      <w:proofErr w:type="gramStart"/>
      <w:r w:rsidRPr="002C7A0B">
        <w:t>H(</w:t>
      </w:r>
      <w:proofErr w:type="gramEnd"/>
      <w:r w:rsidRPr="002C7A0B">
        <w:t>1) of the Act, the operation of this instrument in relation to partnerships is affected by section 761F and subsection 769B(4) of the Act.</w:t>
      </w:r>
    </w:p>
    <w:p w14:paraId="0C178762" w14:textId="33E405FD" w:rsidR="00E15A98" w:rsidRPr="002C7A0B" w:rsidRDefault="003A4365" w:rsidP="00FC01EC">
      <w:pPr>
        <w:pStyle w:val="LI-BodyTextParaa"/>
      </w:pPr>
      <w:r>
        <w:t>(c)</w:t>
      </w:r>
      <w:r>
        <w:tab/>
        <w:t xml:space="preserve">the </w:t>
      </w:r>
      <w:r w:rsidR="00F306E5">
        <w:t>foreign company</w:t>
      </w:r>
      <w:r w:rsidR="00E15A98" w:rsidRPr="002C7A0B">
        <w:t xml:space="preserve"> carries on business in Luxembourg.</w:t>
      </w:r>
    </w:p>
    <w:p w14:paraId="0C178763" w14:textId="77777777" w:rsidR="000D238B" w:rsidRPr="002C7A0B" w:rsidRDefault="000D238B" w:rsidP="00FC01EC">
      <w:pPr>
        <w:pStyle w:val="LI-BodyTextNumbered"/>
      </w:pPr>
      <w:r w:rsidRPr="002C7A0B">
        <w:t>(2)</w:t>
      </w:r>
      <w:r w:rsidRPr="002C7A0B">
        <w:tab/>
        <w:t>In this section:</w:t>
      </w:r>
    </w:p>
    <w:p w14:paraId="0ABB78DB" w14:textId="55FBFF55" w:rsidR="007575F7" w:rsidRDefault="007575F7" w:rsidP="000D238B">
      <w:pPr>
        <w:pStyle w:val="LI-BodyTextUnnumbered"/>
        <w:rPr>
          <w:b/>
          <w:i/>
        </w:rPr>
      </w:pPr>
      <w:r w:rsidRPr="005132F9">
        <w:rPr>
          <w:b/>
          <w:i/>
        </w:rPr>
        <w:t>credit institution</w:t>
      </w:r>
      <w:r>
        <w:t xml:space="preserve"> means a credit institution under Article 2 of </w:t>
      </w:r>
      <w:r>
        <w:rPr>
          <w:i/>
        </w:rPr>
        <w:t>Law of 5 April 1993 on the financial sector</w:t>
      </w:r>
      <w:r>
        <w:t xml:space="preserve"> of Luxembourg.</w:t>
      </w:r>
    </w:p>
    <w:p w14:paraId="0C178764" w14:textId="3E48D260" w:rsidR="000D238B" w:rsidRPr="002C7A0B" w:rsidRDefault="000D238B" w:rsidP="000D238B">
      <w:pPr>
        <w:pStyle w:val="LI-BodyTextUnnumbered"/>
      </w:pPr>
      <w:r w:rsidRPr="002C7A0B">
        <w:rPr>
          <w:b/>
          <w:i/>
        </w:rPr>
        <w:t>CSSF</w:t>
      </w:r>
      <w:r w:rsidRPr="002C7A0B">
        <w:t xml:space="preserve"> means the Commission de Surveillance du </w:t>
      </w:r>
      <w:proofErr w:type="spellStart"/>
      <w:r w:rsidRPr="002C7A0B">
        <w:t>Secteur</w:t>
      </w:r>
      <w:proofErr w:type="spellEnd"/>
      <w:r w:rsidRPr="002C7A0B">
        <w:t xml:space="preserve"> Financier (the Commission for the Supervision of the Financial Sector) of Luxembourg.</w:t>
      </w:r>
    </w:p>
    <w:p w14:paraId="0C178765" w14:textId="7A1DFB02" w:rsidR="000D238B" w:rsidRDefault="000D238B" w:rsidP="000D238B">
      <w:pPr>
        <w:pStyle w:val="LI-BodyTextUnnumbered"/>
      </w:pPr>
      <w:r w:rsidRPr="002C7A0B">
        <w:rPr>
          <w:b/>
          <w:i/>
        </w:rPr>
        <w:t>Law</w:t>
      </w:r>
      <w:r w:rsidRPr="002C7A0B">
        <w:t xml:space="preserve"> means the Amended Law of 17 December 2010 of Luxembourg concerning undertakings for collective investment.</w:t>
      </w:r>
    </w:p>
    <w:p w14:paraId="0C178766" w14:textId="77777777" w:rsidR="00493844" w:rsidRPr="002C7A0B" w:rsidRDefault="00493844" w:rsidP="000D238B">
      <w:pPr>
        <w:pStyle w:val="LI-BodyTextUnnumbered"/>
      </w:pPr>
      <w:r w:rsidRPr="002C7A0B">
        <w:rPr>
          <w:b/>
          <w:i/>
        </w:rPr>
        <w:t>UCITS</w:t>
      </w:r>
      <w:r w:rsidRPr="002C7A0B">
        <w:t xml:space="preserve"> means undertakings for collective investment in transferable securities.</w:t>
      </w:r>
    </w:p>
    <w:p w14:paraId="0C178767" w14:textId="77777777" w:rsidR="000D238B" w:rsidRPr="002C7A0B" w:rsidRDefault="00FF4B62" w:rsidP="000D238B">
      <w:pPr>
        <w:pStyle w:val="LI-Heading2"/>
      </w:pPr>
      <w:bookmarkStart w:id="17" w:name="_Toc34726202"/>
      <w:r w:rsidRPr="002C7A0B">
        <w:t>12</w:t>
      </w:r>
      <w:r w:rsidR="000D238B" w:rsidRPr="002C7A0B">
        <w:tab/>
        <w:t xml:space="preserve">Meaning of </w:t>
      </w:r>
      <w:r w:rsidRPr="002C7A0B">
        <w:rPr>
          <w:i/>
        </w:rPr>
        <w:t>UK regulated financial service provider</w:t>
      </w:r>
      <w:bookmarkEnd w:id="17"/>
    </w:p>
    <w:p w14:paraId="0C178768" w14:textId="77777777" w:rsidR="000D238B" w:rsidRPr="002C7A0B" w:rsidRDefault="000D238B" w:rsidP="00FC01EC">
      <w:pPr>
        <w:pStyle w:val="LI-BodyTextNumbered"/>
      </w:pPr>
      <w:r w:rsidRPr="002C7A0B">
        <w:t>(1)</w:t>
      </w:r>
      <w:r w:rsidRPr="002C7A0B">
        <w:tab/>
      </w:r>
      <w:r w:rsidR="0054343A" w:rsidRPr="002C7A0B">
        <w:t>For the purposes of this instrument, a</w:t>
      </w:r>
      <w:r w:rsidRPr="002C7A0B">
        <w:t xml:space="preserve"> </w:t>
      </w:r>
      <w:r w:rsidR="00FF4B62" w:rsidRPr="002C7A0B">
        <w:rPr>
          <w:b/>
          <w:i/>
        </w:rPr>
        <w:t>UK regulated financial service provider</w:t>
      </w:r>
      <w:r w:rsidR="00FF4B62" w:rsidRPr="002C7A0B">
        <w:t xml:space="preserve"> </w:t>
      </w:r>
      <w:r w:rsidRPr="002C7A0B">
        <w:t>is a foreign company to which the following apply:</w:t>
      </w:r>
    </w:p>
    <w:p w14:paraId="0C178769" w14:textId="19E9D1BD" w:rsidR="000D238B" w:rsidRPr="002C7A0B" w:rsidRDefault="000D238B" w:rsidP="00FC01EC">
      <w:pPr>
        <w:pStyle w:val="LI-BodyTextParaa"/>
      </w:pPr>
      <w:r w:rsidRPr="002C7A0B">
        <w:t>(a)</w:t>
      </w:r>
      <w:r w:rsidR="00B02A06" w:rsidRPr="002C7A0B">
        <w:t xml:space="preserve"> </w:t>
      </w:r>
      <w:r w:rsidR="00FF4B62" w:rsidRPr="002C7A0B">
        <w:tab/>
      </w:r>
      <w:r w:rsidRPr="002C7A0B">
        <w:t xml:space="preserve">the </w:t>
      </w:r>
      <w:r w:rsidR="00493844" w:rsidRPr="002C7A0B">
        <w:t>foreign company</w:t>
      </w:r>
      <w:r w:rsidRPr="002C7A0B">
        <w:t xml:space="preserve"> has a current Part 4A Permission; </w:t>
      </w:r>
    </w:p>
    <w:p w14:paraId="0C17876A" w14:textId="77777777" w:rsidR="000D238B" w:rsidRPr="002C7A0B" w:rsidRDefault="000D238B" w:rsidP="00FC01EC">
      <w:pPr>
        <w:pStyle w:val="LI-BodyTextParaa"/>
      </w:pPr>
      <w:r w:rsidRPr="002C7A0B">
        <w:t xml:space="preserve">(b) </w:t>
      </w:r>
      <w:r w:rsidR="00FF4B62" w:rsidRPr="002C7A0B">
        <w:tab/>
      </w:r>
      <w:r w:rsidRPr="002C7A0B">
        <w:t xml:space="preserve">the </w:t>
      </w:r>
      <w:r w:rsidR="00493844" w:rsidRPr="002C7A0B">
        <w:t>foreign company</w:t>
      </w:r>
      <w:r w:rsidRPr="002C7A0B">
        <w:t xml:space="preserve"> is either a body corporate incorporated in the U</w:t>
      </w:r>
      <w:r w:rsidR="00A56A9A" w:rsidRPr="002C7A0B">
        <w:t>nited Kingdom</w:t>
      </w:r>
      <w:r w:rsidRPr="002C7A0B">
        <w:t xml:space="preserve"> or a partnership formed in the U</w:t>
      </w:r>
      <w:r w:rsidR="00A56A9A" w:rsidRPr="002C7A0B">
        <w:t>nited Kingdom</w:t>
      </w:r>
      <w:r w:rsidRPr="002C7A0B">
        <w:t>;</w:t>
      </w:r>
    </w:p>
    <w:p w14:paraId="0C17876B" w14:textId="14F2B114" w:rsidR="00906898" w:rsidRPr="002C7A0B" w:rsidRDefault="00906898" w:rsidP="0084441C">
      <w:pPr>
        <w:pStyle w:val="LI-SectionNote"/>
        <w:ind w:left="1701"/>
      </w:pPr>
      <w:r w:rsidRPr="002C7A0B">
        <w:t>Note:</w:t>
      </w:r>
      <w:r w:rsidR="00B02A06" w:rsidRPr="002C7A0B">
        <w:t xml:space="preserve"> </w:t>
      </w:r>
      <w:r w:rsidRPr="002C7A0B">
        <w:tab/>
        <w:t>By subsection 761</w:t>
      </w:r>
      <w:proofErr w:type="gramStart"/>
      <w:r w:rsidRPr="002C7A0B">
        <w:t>H(</w:t>
      </w:r>
      <w:proofErr w:type="gramEnd"/>
      <w:r w:rsidRPr="002C7A0B">
        <w:t>1) of the Act, the operation of this instrument in relation to partnerships is affected by section 761F and subsection 769B(4) of the Act.</w:t>
      </w:r>
    </w:p>
    <w:p w14:paraId="0C17876D" w14:textId="34654147" w:rsidR="000D238B" w:rsidRPr="002C7A0B" w:rsidRDefault="00C64D83" w:rsidP="00FC01EC">
      <w:pPr>
        <w:pStyle w:val="LI-BodyTextParaa"/>
      </w:pPr>
      <w:r w:rsidRPr="002C7A0B" w:rsidDel="00C64D83">
        <w:t xml:space="preserve"> </w:t>
      </w:r>
      <w:r w:rsidR="000D238B" w:rsidRPr="002C7A0B">
        <w:t>(</w:t>
      </w:r>
      <w:r>
        <w:t>c</w:t>
      </w:r>
      <w:r w:rsidR="000D238B" w:rsidRPr="002C7A0B">
        <w:t xml:space="preserve">) </w:t>
      </w:r>
      <w:r w:rsidR="00FF4B62" w:rsidRPr="002C7A0B">
        <w:tab/>
      </w:r>
      <w:r w:rsidR="000D238B" w:rsidRPr="002C7A0B">
        <w:t xml:space="preserve">the </w:t>
      </w:r>
      <w:r w:rsidR="00A56A9A" w:rsidRPr="002C7A0B">
        <w:t>foreign company</w:t>
      </w:r>
      <w:r w:rsidR="000D238B" w:rsidRPr="002C7A0B">
        <w:t xml:space="preserve"> carries on business in the United Kingdom.</w:t>
      </w:r>
    </w:p>
    <w:p w14:paraId="0C17876E" w14:textId="77777777" w:rsidR="00FF4B62" w:rsidRPr="002C7A0B" w:rsidRDefault="00FF4B62" w:rsidP="00FC01EC">
      <w:pPr>
        <w:pStyle w:val="LI-BodyTextNumbered"/>
      </w:pPr>
      <w:r w:rsidRPr="002C7A0B">
        <w:t>(2)</w:t>
      </w:r>
      <w:r w:rsidRPr="002C7A0B">
        <w:tab/>
        <w:t>In this section:</w:t>
      </w:r>
    </w:p>
    <w:p w14:paraId="0C17876F" w14:textId="77777777" w:rsidR="00FF4B62" w:rsidRPr="002C7A0B" w:rsidRDefault="00FF4B62" w:rsidP="00FC01EC">
      <w:pPr>
        <w:pStyle w:val="LI-BodyTextUnnumbered"/>
        <w:rPr>
          <w:b/>
          <w:bCs/>
          <w:shd w:val="clear" w:color="auto" w:fill="FFFFFF"/>
        </w:rPr>
      </w:pPr>
      <w:r w:rsidRPr="002C7A0B">
        <w:rPr>
          <w:b/>
          <w:bCs/>
          <w:i/>
          <w:shd w:val="clear" w:color="auto" w:fill="FFFFFF"/>
        </w:rPr>
        <w:t>FSM Act</w:t>
      </w:r>
      <w:r w:rsidRPr="002C7A0B">
        <w:rPr>
          <w:shd w:val="clear" w:color="auto" w:fill="FFFFFF"/>
        </w:rPr>
        <w:t> means the Financial Services and Markets Act 2000 of the United Kingdom.</w:t>
      </w:r>
    </w:p>
    <w:p w14:paraId="0C178770" w14:textId="7E085618" w:rsidR="00FF4B62" w:rsidRDefault="00FF4B62" w:rsidP="00FC01EC">
      <w:pPr>
        <w:pStyle w:val="LI-BodyTextUnnumbered"/>
        <w:rPr>
          <w:shd w:val="clear" w:color="auto" w:fill="FFFFFF"/>
        </w:rPr>
      </w:pPr>
      <w:r w:rsidRPr="002C7A0B">
        <w:rPr>
          <w:b/>
          <w:bCs/>
          <w:i/>
          <w:iCs/>
          <w:shd w:val="clear" w:color="auto" w:fill="FFFFFF"/>
        </w:rPr>
        <w:lastRenderedPageBreak/>
        <w:t>Part 4A Permission</w:t>
      </w:r>
      <w:r w:rsidRPr="002C7A0B">
        <w:rPr>
          <w:shd w:val="clear" w:color="auto" w:fill="FFFFFF"/>
        </w:rPr>
        <w:t xml:space="preserve"> means a permission given under Part 4A of the FSM Act or having effect as if </w:t>
      </w:r>
      <w:proofErr w:type="gramStart"/>
      <w:r w:rsidRPr="002C7A0B">
        <w:rPr>
          <w:shd w:val="clear" w:color="auto" w:fill="FFFFFF"/>
        </w:rPr>
        <w:t>so</w:t>
      </w:r>
      <w:proofErr w:type="gramEnd"/>
      <w:r w:rsidRPr="002C7A0B">
        <w:rPr>
          <w:shd w:val="clear" w:color="auto" w:fill="FFFFFF"/>
        </w:rPr>
        <w:t xml:space="preserve"> given under that Part.</w:t>
      </w:r>
    </w:p>
    <w:p w14:paraId="5108686E" w14:textId="2D0A5253" w:rsidR="00925D88" w:rsidRPr="002C7A0B" w:rsidRDefault="00925D88" w:rsidP="00925D88">
      <w:pPr>
        <w:pStyle w:val="LI-Heading2"/>
      </w:pPr>
      <w:bookmarkStart w:id="18" w:name="_Toc34726203"/>
      <w:r w:rsidRPr="002C7A0B">
        <w:t>1</w:t>
      </w:r>
      <w:r>
        <w:t>3</w:t>
      </w:r>
      <w:r w:rsidRPr="002C7A0B">
        <w:tab/>
        <w:t xml:space="preserve">Meaning of </w:t>
      </w:r>
      <w:r>
        <w:rPr>
          <w:i/>
        </w:rPr>
        <w:t>Danish FSA regulated financial service provider</w:t>
      </w:r>
      <w:bookmarkEnd w:id="18"/>
    </w:p>
    <w:p w14:paraId="4A9B1D46" w14:textId="62CDE1F3" w:rsidR="00925D88" w:rsidRPr="002C7A0B" w:rsidRDefault="00925D88" w:rsidP="00925D88">
      <w:pPr>
        <w:pStyle w:val="LI-BodyTextNumbered"/>
      </w:pPr>
      <w:r w:rsidRPr="002C7A0B">
        <w:t>(1)</w:t>
      </w:r>
      <w:r w:rsidRPr="002C7A0B">
        <w:tab/>
        <w:t xml:space="preserve">For the purposes of this instrument, a </w:t>
      </w:r>
      <w:r w:rsidR="00BB780E" w:rsidRPr="00BB780E">
        <w:rPr>
          <w:b/>
          <w:i/>
        </w:rPr>
        <w:t>Danish FSA</w:t>
      </w:r>
      <w:r w:rsidR="00BB780E" w:rsidRPr="002C7A0B">
        <w:rPr>
          <w:b/>
          <w:i/>
        </w:rPr>
        <w:t xml:space="preserve"> </w:t>
      </w:r>
      <w:r w:rsidRPr="002C7A0B">
        <w:rPr>
          <w:b/>
          <w:i/>
        </w:rPr>
        <w:t>regulated financial service provider</w:t>
      </w:r>
      <w:r w:rsidRPr="002C7A0B">
        <w:t xml:space="preserve"> is a foreign company to which the following apply:</w:t>
      </w:r>
    </w:p>
    <w:p w14:paraId="3BBEF40D" w14:textId="751BD353" w:rsidR="00925D88" w:rsidRDefault="00925D88" w:rsidP="00E96AA0">
      <w:pPr>
        <w:pStyle w:val="LI-BodyTextParaa"/>
      </w:pPr>
      <w:r w:rsidRPr="002C7A0B">
        <w:t xml:space="preserve">(a) </w:t>
      </w:r>
      <w:r w:rsidRPr="002C7A0B">
        <w:tab/>
        <w:t xml:space="preserve">the foreign company has a current </w:t>
      </w:r>
      <w:r w:rsidR="008E559A">
        <w:t>Danish FSA Authorisation</w:t>
      </w:r>
      <w:r w:rsidRPr="002C7A0B">
        <w:t xml:space="preserve">; </w:t>
      </w:r>
    </w:p>
    <w:p w14:paraId="27A56699" w14:textId="7911355A" w:rsidR="00925D88" w:rsidRPr="002C7A0B" w:rsidRDefault="00925D88" w:rsidP="00925D88">
      <w:pPr>
        <w:pStyle w:val="LI-BodyTextParaa"/>
      </w:pPr>
      <w:r w:rsidRPr="002C7A0B">
        <w:t xml:space="preserve">(b) </w:t>
      </w:r>
      <w:r w:rsidRPr="002C7A0B">
        <w:tab/>
        <w:t xml:space="preserve">the foreign company is either a body corporate incorporated in </w:t>
      </w:r>
      <w:r w:rsidR="008E559A">
        <w:t xml:space="preserve">Denmark </w:t>
      </w:r>
      <w:r w:rsidRPr="002C7A0B">
        <w:t>or a partnership formed in</w:t>
      </w:r>
      <w:r w:rsidR="008E559A">
        <w:t xml:space="preserve"> Denmark</w:t>
      </w:r>
      <w:r w:rsidRPr="002C7A0B">
        <w:t>;</w:t>
      </w:r>
    </w:p>
    <w:p w14:paraId="0F5DC730" w14:textId="77777777" w:rsidR="00925D88" w:rsidRPr="002C7A0B" w:rsidRDefault="00925D88" w:rsidP="00925D88">
      <w:pPr>
        <w:pStyle w:val="LI-SectionNote"/>
        <w:ind w:left="1701"/>
      </w:pPr>
      <w:r w:rsidRPr="002C7A0B">
        <w:t xml:space="preserve">Note: </w:t>
      </w:r>
      <w:r w:rsidRPr="002C7A0B">
        <w:tab/>
        <w:t>By subsection 761</w:t>
      </w:r>
      <w:proofErr w:type="gramStart"/>
      <w:r w:rsidRPr="002C7A0B">
        <w:t>H(</w:t>
      </w:r>
      <w:proofErr w:type="gramEnd"/>
      <w:r w:rsidRPr="002C7A0B">
        <w:t>1) of the Act, the operation of this instrument in relation to partnerships is affected by section 761F and subsection 769B(4) of the Act.</w:t>
      </w:r>
    </w:p>
    <w:p w14:paraId="2C634372" w14:textId="333EE53D" w:rsidR="00925D88" w:rsidRPr="002C7A0B" w:rsidRDefault="00C64D83" w:rsidP="00925D88">
      <w:pPr>
        <w:pStyle w:val="LI-BodyTextParaa"/>
      </w:pPr>
      <w:r w:rsidRPr="002C7A0B" w:rsidDel="00C64D83">
        <w:t xml:space="preserve"> </w:t>
      </w:r>
      <w:r w:rsidR="00925D88" w:rsidRPr="002C7A0B">
        <w:t>(</w:t>
      </w:r>
      <w:r>
        <w:t>c</w:t>
      </w:r>
      <w:r w:rsidR="00925D88" w:rsidRPr="002C7A0B">
        <w:t xml:space="preserve">) </w:t>
      </w:r>
      <w:r w:rsidR="00925D88" w:rsidRPr="002C7A0B">
        <w:tab/>
        <w:t xml:space="preserve">the foreign company carries on business in </w:t>
      </w:r>
      <w:r w:rsidR="00B96952">
        <w:t>Denmark</w:t>
      </w:r>
      <w:r w:rsidR="00925D88" w:rsidRPr="002C7A0B">
        <w:t>.</w:t>
      </w:r>
    </w:p>
    <w:p w14:paraId="771F402E" w14:textId="77777777" w:rsidR="00925D88" w:rsidRPr="002C7A0B" w:rsidRDefault="00925D88" w:rsidP="00925D88">
      <w:pPr>
        <w:pStyle w:val="LI-BodyTextNumbered"/>
      </w:pPr>
      <w:r w:rsidRPr="002C7A0B">
        <w:t>(2)</w:t>
      </w:r>
      <w:r w:rsidRPr="002C7A0B">
        <w:tab/>
        <w:t>In this section:</w:t>
      </w:r>
    </w:p>
    <w:p w14:paraId="3F7831D7" w14:textId="1A60EAF2" w:rsidR="00925D88" w:rsidRDefault="008E559A" w:rsidP="00925D88">
      <w:pPr>
        <w:pStyle w:val="LI-BodyTextUnnumbered"/>
        <w:rPr>
          <w:shd w:val="clear" w:color="auto" w:fill="FFFFFF"/>
        </w:rPr>
      </w:pPr>
      <w:r w:rsidRPr="008E559A">
        <w:rPr>
          <w:b/>
          <w:i/>
        </w:rPr>
        <w:t>Danish FSA Authorisation</w:t>
      </w:r>
      <w:r w:rsidRPr="002C7A0B">
        <w:rPr>
          <w:shd w:val="clear" w:color="auto" w:fill="FFFFFF"/>
        </w:rPr>
        <w:t xml:space="preserve"> </w:t>
      </w:r>
      <w:r w:rsidR="00925D88" w:rsidRPr="002C7A0B">
        <w:rPr>
          <w:shd w:val="clear" w:color="auto" w:fill="FFFFFF"/>
        </w:rPr>
        <w:t xml:space="preserve">means </w:t>
      </w:r>
      <w:r w:rsidR="00BD6E2E">
        <w:rPr>
          <w:shd w:val="clear" w:color="auto" w:fill="FFFFFF"/>
        </w:rPr>
        <w:t xml:space="preserve">an authorisation issued by the DFSA under section 14(1) of the Financial Business Act to exercise investment activities pursuant to the licence mentioned in sections 9(1) and (2) of the Financial Business Act, including </w:t>
      </w:r>
      <w:proofErr w:type="spellStart"/>
      <w:r w:rsidR="00BD6E2E">
        <w:rPr>
          <w:shd w:val="clear" w:color="auto" w:fill="FFFFFF"/>
        </w:rPr>
        <w:t>ancilliary</w:t>
      </w:r>
      <w:proofErr w:type="spellEnd"/>
      <w:r w:rsidR="00BD6E2E">
        <w:rPr>
          <w:shd w:val="clear" w:color="auto" w:fill="FFFFFF"/>
        </w:rPr>
        <w:t xml:space="preserve"> services in Annex 4A and Annex 5 of the Financial Business Act.</w:t>
      </w:r>
    </w:p>
    <w:p w14:paraId="13220335" w14:textId="11E7C962" w:rsidR="001750E3" w:rsidRDefault="001750E3" w:rsidP="00925D88">
      <w:pPr>
        <w:pStyle w:val="LI-BodyTextUnnumbered"/>
      </w:pPr>
      <w:r>
        <w:rPr>
          <w:b/>
          <w:i/>
        </w:rPr>
        <w:t xml:space="preserve">DFSA </w:t>
      </w:r>
      <w:r>
        <w:t xml:space="preserve">means the </w:t>
      </w:r>
      <w:proofErr w:type="spellStart"/>
      <w:r>
        <w:t>Finanstilsynct</w:t>
      </w:r>
      <w:proofErr w:type="spellEnd"/>
      <w:r>
        <w:t xml:space="preserve"> or the Danish Financial Supervisory Authority. </w:t>
      </w:r>
    </w:p>
    <w:p w14:paraId="574F39DD" w14:textId="1A61B326" w:rsidR="008D605A" w:rsidRPr="001750E3" w:rsidRDefault="008D605A" w:rsidP="008D605A">
      <w:pPr>
        <w:pStyle w:val="LI-BodyTextUnnumbered"/>
        <w:rPr>
          <w:shd w:val="clear" w:color="auto" w:fill="FFFFFF"/>
        </w:rPr>
      </w:pPr>
      <w:r>
        <w:rPr>
          <w:b/>
          <w:bCs/>
          <w:i/>
          <w:shd w:val="clear" w:color="auto" w:fill="FFFFFF"/>
        </w:rPr>
        <w:t>Financial Business</w:t>
      </w:r>
      <w:r w:rsidRPr="002C7A0B">
        <w:rPr>
          <w:b/>
          <w:bCs/>
          <w:i/>
          <w:shd w:val="clear" w:color="auto" w:fill="FFFFFF"/>
        </w:rPr>
        <w:t xml:space="preserve"> Act</w:t>
      </w:r>
      <w:r w:rsidRPr="002C7A0B">
        <w:rPr>
          <w:shd w:val="clear" w:color="auto" w:fill="FFFFFF"/>
        </w:rPr>
        <w:t> means the </w:t>
      </w:r>
      <w:r>
        <w:rPr>
          <w:shd w:val="clear" w:color="auto" w:fill="FFFFFF"/>
        </w:rPr>
        <w:t xml:space="preserve">Financial Business Act of Denmark. </w:t>
      </w:r>
    </w:p>
    <w:p w14:paraId="61AAC920" w14:textId="71031217" w:rsidR="00925D88" w:rsidRPr="002C7A0B" w:rsidRDefault="00925D88" w:rsidP="00925D88">
      <w:pPr>
        <w:pStyle w:val="LI-Heading2"/>
      </w:pPr>
      <w:bookmarkStart w:id="19" w:name="_Toc34726204"/>
      <w:r w:rsidRPr="002C7A0B">
        <w:t>1</w:t>
      </w:r>
      <w:r>
        <w:t>4</w:t>
      </w:r>
      <w:r w:rsidRPr="002C7A0B">
        <w:tab/>
        <w:t xml:space="preserve">Meaning of </w:t>
      </w:r>
      <w:r>
        <w:rPr>
          <w:i/>
        </w:rPr>
        <w:t>Swedish FI</w:t>
      </w:r>
      <w:r w:rsidRPr="002C7A0B">
        <w:rPr>
          <w:i/>
        </w:rPr>
        <w:t xml:space="preserve"> regulated financial service provider</w:t>
      </w:r>
      <w:bookmarkEnd w:id="19"/>
    </w:p>
    <w:p w14:paraId="6FF2BFAB" w14:textId="700D739A" w:rsidR="00925D88" w:rsidRPr="002C7A0B" w:rsidRDefault="00925D88" w:rsidP="00925D88">
      <w:pPr>
        <w:pStyle w:val="LI-BodyTextNumbered"/>
      </w:pPr>
      <w:r w:rsidRPr="002C7A0B">
        <w:t>(1)</w:t>
      </w:r>
      <w:r w:rsidRPr="002C7A0B">
        <w:tab/>
        <w:t xml:space="preserve">For the purposes of this instrument, a </w:t>
      </w:r>
      <w:r w:rsidR="00AE7DC2">
        <w:rPr>
          <w:b/>
          <w:i/>
        </w:rPr>
        <w:t>Swedish FI</w:t>
      </w:r>
      <w:r w:rsidRPr="002C7A0B">
        <w:rPr>
          <w:b/>
          <w:i/>
        </w:rPr>
        <w:t xml:space="preserve"> regulated financial service provider</w:t>
      </w:r>
      <w:r w:rsidRPr="002C7A0B">
        <w:t xml:space="preserve"> is a foreign company to which the following apply:</w:t>
      </w:r>
    </w:p>
    <w:p w14:paraId="4EAFE44D" w14:textId="787F6245" w:rsidR="00925D88" w:rsidRPr="002C7A0B" w:rsidRDefault="00925D88" w:rsidP="0092381D">
      <w:pPr>
        <w:pStyle w:val="LI-BodyTextParaa"/>
      </w:pPr>
      <w:r w:rsidRPr="002C7A0B">
        <w:t xml:space="preserve">(a) </w:t>
      </w:r>
      <w:r w:rsidRPr="002C7A0B">
        <w:tab/>
        <w:t xml:space="preserve">the foreign company has a current </w:t>
      </w:r>
      <w:r w:rsidR="00AE7DC2">
        <w:t xml:space="preserve">authorisation given by </w:t>
      </w:r>
      <w:r w:rsidR="006559A7">
        <w:t>the FI</w:t>
      </w:r>
      <w:r w:rsidR="0087083D">
        <w:t xml:space="preserve"> to carry on a business as an AIFM within the meaning of Directive </w:t>
      </w:r>
      <w:r w:rsidR="00A12663">
        <w:t>2011</w:t>
      </w:r>
      <w:r w:rsidR="0087083D">
        <w:t xml:space="preserve">/61/EU of the European </w:t>
      </w:r>
      <w:r w:rsidR="0092381D">
        <w:t>Parliament and of the Council</w:t>
      </w:r>
      <w:r w:rsidR="008D2866">
        <w:t xml:space="preserve"> </w:t>
      </w:r>
      <w:r w:rsidR="0092381D">
        <w:t>of 8 June 2011</w:t>
      </w:r>
      <w:r w:rsidR="008E29C8">
        <w:t xml:space="preserve"> </w:t>
      </w:r>
      <w:r w:rsidR="0087083D">
        <w:t>as incorporated into Swedish law</w:t>
      </w:r>
      <w:r w:rsidRPr="002C7A0B">
        <w:t xml:space="preserve">; </w:t>
      </w:r>
    </w:p>
    <w:p w14:paraId="4CD64E71" w14:textId="20BCF559" w:rsidR="00925D88" w:rsidRPr="002C7A0B" w:rsidRDefault="00925D88" w:rsidP="00925D88">
      <w:pPr>
        <w:pStyle w:val="LI-BodyTextParaa"/>
      </w:pPr>
      <w:r w:rsidRPr="002C7A0B">
        <w:t xml:space="preserve">(b) </w:t>
      </w:r>
      <w:r w:rsidRPr="002C7A0B">
        <w:tab/>
        <w:t xml:space="preserve">the foreign company is either a body corporate incorporated in </w:t>
      </w:r>
      <w:r w:rsidR="002E781E">
        <w:t>Sweden</w:t>
      </w:r>
      <w:r w:rsidRPr="002C7A0B">
        <w:t xml:space="preserve"> or a partnership formed in </w:t>
      </w:r>
      <w:r w:rsidR="002E781E">
        <w:t>Sweden</w:t>
      </w:r>
      <w:r w:rsidRPr="002C7A0B">
        <w:t>;</w:t>
      </w:r>
    </w:p>
    <w:p w14:paraId="548C112D" w14:textId="77777777" w:rsidR="00925D88" w:rsidRPr="002C7A0B" w:rsidRDefault="00925D88" w:rsidP="00925D88">
      <w:pPr>
        <w:pStyle w:val="LI-SectionNote"/>
        <w:ind w:left="1701"/>
      </w:pPr>
      <w:r w:rsidRPr="002C7A0B">
        <w:t xml:space="preserve">Note: </w:t>
      </w:r>
      <w:r w:rsidRPr="002C7A0B">
        <w:tab/>
        <w:t>By subsection 761</w:t>
      </w:r>
      <w:proofErr w:type="gramStart"/>
      <w:r w:rsidRPr="002C7A0B">
        <w:t>H(</w:t>
      </w:r>
      <w:proofErr w:type="gramEnd"/>
      <w:r w:rsidRPr="002C7A0B">
        <w:t>1) of the Act, the operation of this instrument in relation to partnerships is affected by section 761F and subsection 769B(4) of the Act.</w:t>
      </w:r>
    </w:p>
    <w:p w14:paraId="566D6FE6" w14:textId="7686C437" w:rsidR="00925D88" w:rsidRPr="002C7A0B" w:rsidRDefault="00C64D83" w:rsidP="00925D88">
      <w:pPr>
        <w:pStyle w:val="LI-BodyTextParaa"/>
      </w:pPr>
      <w:r w:rsidRPr="002C7A0B" w:rsidDel="00C64D83">
        <w:t xml:space="preserve"> </w:t>
      </w:r>
      <w:r w:rsidR="00925D88" w:rsidRPr="002C7A0B">
        <w:t>(</w:t>
      </w:r>
      <w:r>
        <w:t>c</w:t>
      </w:r>
      <w:r w:rsidR="00925D88" w:rsidRPr="002C7A0B">
        <w:t xml:space="preserve">) </w:t>
      </w:r>
      <w:r w:rsidR="00925D88" w:rsidRPr="002C7A0B">
        <w:tab/>
        <w:t xml:space="preserve">the foreign company carries on business in </w:t>
      </w:r>
      <w:r w:rsidR="00E77D5F">
        <w:t>Sweden</w:t>
      </w:r>
      <w:r w:rsidR="00925D88" w:rsidRPr="002C7A0B">
        <w:t>.</w:t>
      </w:r>
    </w:p>
    <w:p w14:paraId="3F6AA0F3" w14:textId="77777777" w:rsidR="00925D88" w:rsidRPr="002C7A0B" w:rsidRDefault="00925D88" w:rsidP="00925D88">
      <w:pPr>
        <w:pStyle w:val="LI-BodyTextNumbered"/>
      </w:pPr>
      <w:r w:rsidRPr="002C7A0B">
        <w:t>(2)</w:t>
      </w:r>
      <w:r w:rsidRPr="002C7A0B">
        <w:tab/>
        <w:t>In this section:</w:t>
      </w:r>
    </w:p>
    <w:p w14:paraId="2BA22A35" w14:textId="37807FD3" w:rsidR="00925D88" w:rsidRDefault="00660C65" w:rsidP="00925D88">
      <w:pPr>
        <w:pStyle w:val="LI-BodyTextUnnumbered"/>
        <w:rPr>
          <w:shd w:val="clear" w:color="auto" w:fill="FFFFFF"/>
        </w:rPr>
      </w:pPr>
      <w:r>
        <w:rPr>
          <w:b/>
          <w:bCs/>
          <w:i/>
          <w:shd w:val="clear" w:color="auto" w:fill="FFFFFF"/>
        </w:rPr>
        <w:lastRenderedPageBreak/>
        <w:t>FI</w:t>
      </w:r>
      <w:r w:rsidR="00925D88" w:rsidRPr="002C7A0B">
        <w:rPr>
          <w:shd w:val="clear" w:color="auto" w:fill="FFFFFF"/>
        </w:rPr>
        <w:t> </w:t>
      </w:r>
      <w:r w:rsidR="00BD1920">
        <w:rPr>
          <w:shd w:val="clear" w:color="auto" w:fill="FFFFFF"/>
        </w:rPr>
        <w:t xml:space="preserve">means </w:t>
      </w:r>
      <w:proofErr w:type="spellStart"/>
      <w:r>
        <w:t>Finansinspektionen</w:t>
      </w:r>
      <w:proofErr w:type="spellEnd"/>
      <w:r>
        <w:t>, the agency responsible for the regulation of financial services in Sweden.</w:t>
      </w:r>
      <w:r w:rsidRPr="002C7A0B">
        <w:rPr>
          <w:b/>
          <w:bCs/>
          <w:i/>
          <w:iCs/>
          <w:shd w:val="clear" w:color="auto" w:fill="FFFFFF"/>
        </w:rPr>
        <w:t xml:space="preserve"> </w:t>
      </w:r>
      <w:r>
        <w:rPr>
          <w:b/>
          <w:bCs/>
          <w:i/>
          <w:iCs/>
          <w:shd w:val="clear" w:color="auto" w:fill="FFFFFF"/>
        </w:rPr>
        <w:t xml:space="preserve"> </w:t>
      </w:r>
    </w:p>
    <w:p w14:paraId="55958F0B" w14:textId="710BEDEE" w:rsidR="00925D88" w:rsidRPr="002C7A0B" w:rsidRDefault="00925D88" w:rsidP="00925D88">
      <w:pPr>
        <w:pStyle w:val="LI-Heading2"/>
      </w:pPr>
      <w:bookmarkStart w:id="20" w:name="_Toc34726205"/>
      <w:r w:rsidRPr="002C7A0B">
        <w:t>1</w:t>
      </w:r>
      <w:r>
        <w:t>5</w:t>
      </w:r>
      <w:r w:rsidRPr="002C7A0B">
        <w:tab/>
        <w:t xml:space="preserve">Meaning of </w:t>
      </w:r>
      <w:r>
        <w:rPr>
          <w:i/>
        </w:rPr>
        <w:t>French AMF</w:t>
      </w:r>
      <w:r w:rsidRPr="002C7A0B">
        <w:rPr>
          <w:i/>
        </w:rPr>
        <w:t xml:space="preserve"> regulated financial service provider</w:t>
      </w:r>
      <w:bookmarkEnd w:id="20"/>
    </w:p>
    <w:p w14:paraId="659D88B6" w14:textId="5848AFA6" w:rsidR="00925D88" w:rsidRPr="002C7A0B" w:rsidRDefault="00925D88" w:rsidP="00925D88">
      <w:pPr>
        <w:pStyle w:val="LI-BodyTextNumbered"/>
      </w:pPr>
      <w:r w:rsidRPr="002C7A0B">
        <w:t>(1)</w:t>
      </w:r>
      <w:r w:rsidRPr="002C7A0B">
        <w:tab/>
        <w:t xml:space="preserve">For the purposes of this instrument, a </w:t>
      </w:r>
      <w:r w:rsidR="00E55CFD" w:rsidRPr="00736745">
        <w:rPr>
          <w:b/>
          <w:i/>
        </w:rPr>
        <w:t>French AMF</w:t>
      </w:r>
      <w:r w:rsidRPr="002C7A0B">
        <w:rPr>
          <w:b/>
          <w:i/>
        </w:rPr>
        <w:t xml:space="preserve"> regulated financial service provider</w:t>
      </w:r>
      <w:r w:rsidRPr="002C7A0B">
        <w:t xml:space="preserve"> is a foreign company to which the following apply:</w:t>
      </w:r>
    </w:p>
    <w:p w14:paraId="6792A7A6" w14:textId="1DB6426D" w:rsidR="00925D88" w:rsidRDefault="00925D88" w:rsidP="00DC483F">
      <w:pPr>
        <w:pStyle w:val="LI-BodyTextParaa"/>
      </w:pPr>
      <w:r w:rsidRPr="002C7A0B">
        <w:t xml:space="preserve">(a) </w:t>
      </w:r>
      <w:r w:rsidRPr="002C7A0B">
        <w:tab/>
      </w:r>
      <w:r w:rsidR="002E5D7D">
        <w:t xml:space="preserve">the foreign company holds a current registration granted by the AMF </w:t>
      </w:r>
      <w:r w:rsidR="00AC7718">
        <w:t>as</w:t>
      </w:r>
      <w:r w:rsidR="00FC78D9">
        <w:t xml:space="preserve"> </w:t>
      </w:r>
      <w:r w:rsidR="00AC7718">
        <w:t xml:space="preserve">an AIFM within the meaning of Directive 2011/61/EU of the European </w:t>
      </w:r>
      <w:r w:rsidR="00DC483F">
        <w:t>Parliament and of the Council of 8 June 2011</w:t>
      </w:r>
      <w:r w:rsidR="008E29C8">
        <w:t xml:space="preserve"> </w:t>
      </w:r>
      <w:r w:rsidR="00AC7718">
        <w:t>as incorporated into French law;</w:t>
      </w:r>
      <w:r w:rsidR="001F723D">
        <w:t xml:space="preserve"> </w:t>
      </w:r>
    </w:p>
    <w:p w14:paraId="00367CFA" w14:textId="1AA0C5B3" w:rsidR="00925D88" w:rsidRPr="002C7A0B" w:rsidRDefault="00191724" w:rsidP="00925D88">
      <w:pPr>
        <w:pStyle w:val="LI-BodyTextParaa"/>
      </w:pPr>
      <w:r w:rsidDel="00191724">
        <w:t xml:space="preserve"> </w:t>
      </w:r>
      <w:r w:rsidR="00925D88" w:rsidRPr="002C7A0B">
        <w:t xml:space="preserve">(b) </w:t>
      </w:r>
      <w:r w:rsidR="00925D88" w:rsidRPr="002C7A0B">
        <w:tab/>
        <w:t xml:space="preserve">the foreign company is either a body corporate incorporated in </w:t>
      </w:r>
      <w:r w:rsidR="001C3756">
        <w:t xml:space="preserve">France </w:t>
      </w:r>
      <w:r w:rsidR="00925D88" w:rsidRPr="002C7A0B">
        <w:t xml:space="preserve">or a partnership formed in </w:t>
      </w:r>
      <w:r w:rsidR="001C3756">
        <w:t>France</w:t>
      </w:r>
      <w:r w:rsidR="00925D88" w:rsidRPr="002C7A0B">
        <w:t>;</w:t>
      </w:r>
    </w:p>
    <w:p w14:paraId="456524FD" w14:textId="77777777" w:rsidR="00925D88" w:rsidRPr="002C7A0B" w:rsidRDefault="00925D88" w:rsidP="00925D88">
      <w:pPr>
        <w:pStyle w:val="LI-SectionNote"/>
        <w:ind w:left="1701"/>
      </w:pPr>
      <w:r w:rsidRPr="002C7A0B">
        <w:t xml:space="preserve">Note: </w:t>
      </w:r>
      <w:r w:rsidRPr="002C7A0B">
        <w:tab/>
        <w:t>By subsection 761</w:t>
      </w:r>
      <w:proofErr w:type="gramStart"/>
      <w:r w:rsidRPr="002C7A0B">
        <w:t>H(</w:t>
      </w:r>
      <w:proofErr w:type="gramEnd"/>
      <w:r w:rsidRPr="002C7A0B">
        <w:t>1) of the Act, the operation of this instrument in relation to partnerships is affected by section 761F and subsection 769B(4) of the Act.</w:t>
      </w:r>
    </w:p>
    <w:p w14:paraId="088CCC31" w14:textId="6CB237C6" w:rsidR="00925D88" w:rsidRPr="002C7A0B" w:rsidRDefault="00C64D83" w:rsidP="00925D88">
      <w:pPr>
        <w:pStyle w:val="LI-BodyTextParaa"/>
      </w:pPr>
      <w:r w:rsidRPr="002C7A0B" w:rsidDel="00C64D83">
        <w:t xml:space="preserve"> </w:t>
      </w:r>
      <w:r w:rsidR="00925D88" w:rsidRPr="002C7A0B">
        <w:t>(</w:t>
      </w:r>
      <w:r>
        <w:t>c</w:t>
      </w:r>
      <w:r w:rsidR="00925D88" w:rsidRPr="002C7A0B">
        <w:t xml:space="preserve">) </w:t>
      </w:r>
      <w:r w:rsidR="00925D88" w:rsidRPr="002C7A0B">
        <w:tab/>
        <w:t xml:space="preserve">the foreign company carries on business in </w:t>
      </w:r>
      <w:r w:rsidR="0025409F">
        <w:t>France.</w:t>
      </w:r>
    </w:p>
    <w:p w14:paraId="1C82336B" w14:textId="77777777" w:rsidR="00925D88" w:rsidRPr="002C7A0B" w:rsidRDefault="00925D88" w:rsidP="00925D88">
      <w:pPr>
        <w:pStyle w:val="LI-BodyTextNumbered"/>
      </w:pPr>
      <w:r w:rsidRPr="002C7A0B">
        <w:t>(2)</w:t>
      </w:r>
      <w:r w:rsidRPr="002C7A0B">
        <w:tab/>
        <w:t>In this section:</w:t>
      </w:r>
    </w:p>
    <w:p w14:paraId="49FB4B84" w14:textId="6A0AA9F3" w:rsidR="00925D88" w:rsidRDefault="00D93803" w:rsidP="00925D88">
      <w:pPr>
        <w:pStyle w:val="LI-BodyTextUnnumbered"/>
        <w:rPr>
          <w:shd w:val="clear" w:color="auto" w:fill="FFFFFF"/>
        </w:rPr>
      </w:pPr>
      <w:r>
        <w:rPr>
          <w:b/>
          <w:bCs/>
          <w:i/>
          <w:shd w:val="clear" w:color="auto" w:fill="FFFFFF"/>
        </w:rPr>
        <w:t>AMF</w:t>
      </w:r>
      <w:r w:rsidR="00925D88" w:rsidRPr="002C7A0B">
        <w:rPr>
          <w:shd w:val="clear" w:color="auto" w:fill="FFFFFF"/>
        </w:rPr>
        <w:t xml:space="preserve"> means </w:t>
      </w:r>
      <w:proofErr w:type="spellStart"/>
      <w:r w:rsidR="00B57365" w:rsidRPr="00522681">
        <w:rPr>
          <w:shd w:val="clear" w:color="auto" w:fill="FFFFFF"/>
        </w:rPr>
        <w:t>Autorité</w:t>
      </w:r>
      <w:proofErr w:type="spellEnd"/>
      <w:r>
        <w:rPr>
          <w:shd w:val="clear" w:color="auto" w:fill="FFFFFF"/>
        </w:rPr>
        <w:t xml:space="preserve"> des </w:t>
      </w:r>
      <w:r w:rsidR="00AC7718">
        <w:rPr>
          <w:shd w:val="clear" w:color="auto" w:fill="FFFFFF"/>
        </w:rPr>
        <w:t>M</w:t>
      </w:r>
      <w:r>
        <w:rPr>
          <w:shd w:val="clear" w:color="auto" w:fill="FFFFFF"/>
        </w:rPr>
        <w:t xml:space="preserve">arches </w:t>
      </w:r>
      <w:r w:rsidR="00AC7718">
        <w:rPr>
          <w:shd w:val="clear" w:color="auto" w:fill="FFFFFF"/>
        </w:rPr>
        <w:t>F</w:t>
      </w:r>
      <w:r>
        <w:rPr>
          <w:shd w:val="clear" w:color="auto" w:fill="FFFFFF"/>
        </w:rPr>
        <w:t>inanciers of France</w:t>
      </w:r>
      <w:r w:rsidR="00925D88" w:rsidRPr="002C7A0B">
        <w:rPr>
          <w:shd w:val="clear" w:color="auto" w:fill="FFFFFF"/>
        </w:rPr>
        <w:t>.</w:t>
      </w:r>
    </w:p>
    <w:p w14:paraId="718D223E" w14:textId="2CE757E7" w:rsidR="00177139" w:rsidRPr="002C7A0B" w:rsidRDefault="00177139" w:rsidP="00177139">
      <w:pPr>
        <w:pStyle w:val="LI-Heading2"/>
      </w:pPr>
      <w:bookmarkStart w:id="21" w:name="_Toc34726206"/>
      <w:r w:rsidRPr="002C7A0B">
        <w:t>1</w:t>
      </w:r>
      <w:r>
        <w:t>6</w:t>
      </w:r>
      <w:r w:rsidRPr="002C7A0B">
        <w:tab/>
        <w:t xml:space="preserve">Meaning of </w:t>
      </w:r>
      <w:r>
        <w:rPr>
          <w:i/>
        </w:rPr>
        <w:t>French ACPR</w:t>
      </w:r>
      <w:r w:rsidRPr="002C7A0B">
        <w:rPr>
          <w:i/>
        </w:rPr>
        <w:t xml:space="preserve"> regulated financial service provider</w:t>
      </w:r>
      <w:bookmarkEnd w:id="21"/>
    </w:p>
    <w:p w14:paraId="4E67A33A" w14:textId="789DBE58" w:rsidR="00177139" w:rsidRPr="002C7A0B" w:rsidRDefault="00177139" w:rsidP="00177139">
      <w:pPr>
        <w:pStyle w:val="LI-BodyTextNumbered"/>
      </w:pPr>
      <w:r w:rsidRPr="002C7A0B">
        <w:t>(1)</w:t>
      </w:r>
      <w:r w:rsidRPr="002C7A0B">
        <w:tab/>
        <w:t xml:space="preserve">For the purposes of this instrument, a </w:t>
      </w:r>
      <w:r w:rsidRPr="00736745">
        <w:rPr>
          <w:b/>
          <w:i/>
        </w:rPr>
        <w:t xml:space="preserve">French </w:t>
      </w:r>
      <w:r w:rsidR="00647596">
        <w:rPr>
          <w:b/>
          <w:i/>
        </w:rPr>
        <w:t>ACPR</w:t>
      </w:r>
      <w:r w:rsidRPr="002C7A0B">
        <w:rPr>
          <w:b/>
          <w:i/>
        </w:rPr>
        <w:t xml:space="preserve"> regulated financial service provider</w:t>
      </w:r>
      <w:r w:rsidRPr="002C7A0B">
        <w:t xml:space="preserve"> is a foreign company to which the following apply:</w:t>
      </w:r>
    </w:p>
    <w:p w14:paraId="78EDC7E7" w14:textId="3CDD095D" w:rsidR="00177139" w:rsidRDefault="00177139" w:rsidP="00177139">
      <w:pPr>
        <w:pStyle w:val="LI-BodyTextParaa"/>
      </w:pPr>
      <w:r w:rsidRPr="002C7A0B">
        <w:t xml:space="preserve">(a) </w:t>
      </w:r>
      <w:r w:rsidRPr="002C7A0B">
        <w:tab/>
      </w:r>
      <w:r>
        <w:t xml:space="preserve">the foreign company holds </w:t>
      </w:r>
      <w:r w:rsidR="00F306E5">
        <w:rPr>
          <w:bCs/>
          <w:shd w:val="clear" w:color="auto" w:fill="FFFFFF"/>
        </w:rPr>
        <w:t xml:space="preserve">an investment firm licence granted by the ACPR under </w:t>
      </w:r>
      <w:r w:rsidR="00F306E5" w:rsidRPr="00EB2D31">
        <w:rPr>
          <w:bCs/>
          <w:shd w:val="clear" w:color="auto" w:fill="FFFFFF"/>
        </w:rPr>
        <w:t xml:space="preserve">Article L.532-1 of the French Code </w:t>
      </w:r>
      <w:proofErr w:type="spellStart"/>
      <w:r w:rsidR="00F306E5" w:rsidRPr="00EB2D31">
        <w:rPr>
          <w:bCs/>
          <w:shd w:val="clear" w:color="auto" w:fill="FFFFFF"/>
        </w:rPr>
        <w:t>monétaire</w:t>
      </w:r>
      <w:proofErr w:type="spellEnd"/>
      <w:r w:rsidR="00F306E5" w:rsidRPr="00EB2D31">
        <w:rPr>
          <w:bCs/>
          <w:shd w:val="clear" w:color="auto" w:fill="FFFFFF"/>
        </w:rPr>
        <w:t xml:space="preserve"> et financier (Monetary and Financial Code)</w:t>
      </w:r>
      <w:r w:rsidR="00F306E5">
        <w:rPr>
          <w:bCs/>
          <w:shd w:val="clear" w:color="auto" w:fill="FFFFFF"/>
        </w:rPr>
        <w:t>;</w:t>
      </w:r>
      <w:r w:rsidR="00F306E5" w:rsidRPr="00EB2D31">
        <w:rPr>
          <w:bCs/>
          <w:shd w:val="clear" w:color="auto" w:fill="FFFFFF"/>
        </w:rPr>
        <w:t xml:space="preserve"> </w:t>
      </w:r>
      <w:r>
        <w:t xml:space="preserve"> </w:t>
      </w:r>
    </w:p>
    <w:p w14:paraId="3939DD1D" w14:textId="5555C064" w:rsidR="00177139" w:rsidRPr="002C7A0B" w:rsidRDefault="00647596" w:rsidP="00177139">
      <w:pPr>
        <w:pStyle w:val="LI-BodyTextParaa"/>
      </w:pPr>
      <w:r w:rsidRPr="002C7A0B">
        <w:t xml:space="preserve"> </w:t>
      </w:r>
      <w:r w:rsidR="00177139" w:rsidRPr="002C7A0B">
        <w:t xml:space="preserve">(b) </w:t>
      </w:r>
      <w:r w:rsidR="00177139" w:rsidRPr="002C7A0B">
        <w:tab/>
        <w:t xml:space="preserve">the foreign company is either a body corporate incorporated in </w:t>
      </w:r>
      <w:r w:rsidR="00177139">
        <w:t xml:space="preserve">France </w:t>
      </w:r>
      <w:r w:rsidR="00177139" w:rsidRPr="002C7A0B">
        <w:t xml:space="preserve">or a partnership formed in </w:t>
      </w:r>
      <w:r w:rsidR="00177139">
        <w:t>France</w:t>
      </w:r>
      <w:r w:rsidR="00177139" w:rsidRPr="002C7A0B">
        <w:t>;</w:t>
      </w:r>
    </w:p>
    <w:p w14:paraId="7BE47E38" w14:textId="77777777" w:rsidR="00177139" w:rsidRPr="002C7A0B" w:rsidRDefault="00177139" w:rsidP="00177139">
      <w:pPr>
        <w:pStyle w:val="LI-SectionNote"/>
        <w:ind w:left="1701"/>
      </w:pPr>
      <w:r w:rsidRPr="002C7A0B">
        <w:t xml:space="preserve">Note: </w:t>
      </w:r>
      <w:r w:rsidRPr="002C7A0B">
        <w:tab/>
        <w:t>By subsection 761</w:t>
      </w:r>
      <w:proofErr w:type="gramStart"/>
      <w:r w:rsidRPr="002C7A0B">
        <w:t>H(</w:t>
      </w:r>
      <w:proofErr w:type="gramEnd"/>
      <w:r w:rsidRPr="002C7A0B">
        <w:t>1) of the Act, the operation of this instrument in relation to partnerships is affected by section 761F and subsection 769B(4) of the Act.</w:t>
      </w:r>
    </w:p>
    <w:p w14:paraId="181ACF63" w14:textId="08921D79" w:rsidR="00177139" w:rsidRPr="002C7A0B" w:rsidRDefault="00C64D83" w:rsidP="00177139">
      <w:pPr>
        <w:pStyle w:val="LI-BodyTextParaa"/>
      </w:pPr>
      <w:r w:rsidRPr="002C7A0B" w:rsidDel="00C64D83">
        <w:t xml:space="preserve"> </w:t>
      </w:r>
      <w:r w:rsidR="00177139" w:rsidRPr="002C7A0B">
        <w:t>(</w:t>
      </w:r>
      <w:r>
        <w:t>c</w:t>
      </w:r>
      <w:r w:rsidR="00177139" w:rsidRPr="002C7A0B">
        <w:t xml:space="preserve">) </w:t>
      </w:r>
      <w:r w:rsidR="00177139" w:rsidRPr="002C7A0B">
        <w:tab/>
        <w:t xml:space="preserve">the foreign company carries on business in </w:t>
      </w:r>
      <w:r w:rsidR="00177139">
        <w:t>France.</w:t>
      </w:r>
    </w:p>
    <w:p w14:paraId="5792B552" w14:textId="77777777" w:rsidR="00177139" w:rsidRPr="002C7A0B" w:rsidRDefault="00177139" w:rsidP="00177139">
      <w:pPr>
        <w:pStyle w:val="LI-BodyTextNumbered"/>
      </w:pPr>
      <w:r w:rsidRPr="002C7A0B">
        <w:t>(2)</w:t>
      </w:r>
      <w:r w:rsidRPr="002C7A0B">
        <w:tab/>
        <w:t>In this section:</w:t>
      </w:r>
    </w:p>
    <w:p w14:paraId="420642C6" w14:textId="730EDCBF" w:rsidR="00177139" w:rsidRDefault="00177139" w:rsidP="00177139">
      <w:pPr>
        <w:pStyle w:val="LI-BodyTextUnnumbered"/>
        <w:rPr>
          <w:shd w:val="clear" w:color="auto" w:fill="FFFFFF"/>
        </w:rPr>
      </w:pPr>
      <w:r>
        <w:rPr>
          <w:b/>
          <w:bCs/>
          <w:i/>
          <w:shd w:val="clear" w:color="auto" w:fill="FFFFFF"/>
        </w:rPr>
        <w:t>A</w:t>
      </w:r>
      <w:r w:rsidR="00737744">
        <w:rPr>
          <w:b/>
          <w:bCs/>
          <w:i/>
          <w:shd w:val="clear" w:color="auto" w:fill="FFFFFF"/>
        </w:rPr>
        <w:t>CPR</w:t>
      </w:r>
      <w:r w:rsidRPr="002C7A0B">
        <w:rPr>
          <w:shd w:val="clear" w:color="auto" w:fill="FFFFFF"/>
        </w:rPr>
        <w:t xml:space="preserve"> means </w:t>
      </w:r>
      <w:bookmarkStart w:id="22" w:name="_Hlk34215468"/>
      <w:proofErr w:type="spellStart"/>
      <w:r w:rsidR="00522681" w:rsidRPr="00522681">
        <w:rPr>
          <w:shd w:val="clear" w:color="auto" w:fill="FFFFFF"/>
        </w:rPr>
        <w:t>Autorité</w:t>
      </w:r>
      <w:proofErr w:type="spellEnd"/>
      <w:r w:rsidR="00522681" w:rsidRPr="00522681">
        <w:rPr>
          <w:shd w:val="clear" w:color="auto" w:fill="FFFFFF"/>
        </w:rPr>
        <w:t xml:space="preserve"> de </w:t>
      </w:r>
      <w:proofErr w:type="spellStart"/>
      <w:r w:rsidR="00522681" w:rsidRPr="00522681">
        <w:rPr>
          <w:shd w:val="clear" w:color="auto" w:fill="FFFFFF"/>
        </w:rPr>
        <w:t>contrôle</w:t>
      </w:r>
      <w:proofErr w:type="spellEnd"/>
      <w:r w:rsidR="00522681" w:rsidRPr="00522681">
        <w:rPr>
          <w:shd w:val="clear" w:color="auto" w:fill="FFFFFF"/>
        </w:rPr>
        <w:t xml:space="preserve"> </w:t>
      </w:r>
      <w:proofErr w:type="spellStart"/>
      <w:r w:rsidR="00522681" w:rsidRPr="00522681">
        <w:rPr>
          <w:shd w:val="clear" w:color="auto" w:fill="FFFFFF"/>
        </w:rPr>
        <w:t>prudentiel</w:t>
      </w:r>
      <w:proofErr w:type="spellEnd"/>
      <w:r w:rsidR="00522681" w:rsidRPr="00522681">
        <w:rPr>
          <w:shd w:val="clear" w:color="auto" w:fill="FFFFFF"/>
        </w:rPr>
        <w:t xml:space="preserve"> et de </w:t>
      </w:r>
      <w:r w:rsidR="00522681">
        <w:rPr>
          <w:shd w:val="clear" w:color="auto" w:fill="FFFFFF"/>
        </w:rPr>
        <w:t>resolution of France</w:t>
      </w:r>
      <w:bookmarkEnd w:id="22"/>
      <w:r w:rsidR="00522681">
        <w:rPr>
          <w:shd w:val="clear" w:color="auto" w:fill="FFFFFF"/>
        </w:rPr>
        <w:t>.</w:t>
      </w:r>
    </w:p>
    <w:p w14:paraId="05BB0E40" w14:textId="1098532F" w:rsidR="00925D88" w:rsidRPr="002C7A0B" w:rsidRDefault="00925D88" w:rsidP="00925D88">
      <w:pPr>
        <w:pStyle w:val="LI-Heading2"/>
      </w:pPr>
      <w:bookmarkStart w:id="23" w:name="_Toc34726207"/>
      <w:r w:rsidRPr="002C7A0B">
        <w:t>1</w:t>
      </w:r>
      <w:r w:rsidR="00177139">
        <w:t>7</w:t>
      </w:r>
      <w:r w:rsidRPr="002C7A0B">
        <w:tab/>
        <w:t xml:space="preserve">Meaning of </w:t>
      </w:r>
      <w:r>
        <w:rPr>
          <w:i/>
        </w:rPr>
        <w:t>Ontario OSC</w:t>
      </w:r>
      <w:r w:rsidRPr="002C7A0B">
        <w:rPr>
          <w:i/>
        </w:rPr>
        <w:t xml:space="preserve"> regulated financial service provider</w:t>
      </w:r>
      <w:bookmarkEnd w:id="23"/>
    </w:p>
    <w:p w14:paraId="741E4E5E" w14:textId="35CD663B" w:rsidR="00925D88" w:rsidRPr="002C7A0B" w:rsidRDefault="00925D88" w:rsidP="00925D88">
      <w:pPr>
        <w:pStyle w:val="LI-BodyTextNumbered"/>
      </w:pPr>
      <w:r w:rsidRPr="002C7A0B">
        <w:t>(1)</w:t>
      </w:r>
      <w:r w:rsidRPr="002C7A0B">
        <w:tab/>
        <w:t xml:space="preserve">For the purposes of this instrument, </w:t>
      </w:r>
      <w:proofErr w:type="gramStart"/>
      <w:r w:rsidRPr="002C7A0B">
        <w:t>a</w:t>
      </w:r>
      <w:proofErr w:type="gramEnd"/>
      <w:r w:rsidRPr="002C7A0B">
        <w:t xml:space="preserve"> </w:t>
      </w:r>
      <w:r w:rsidR="00EA1702" w:rsidRPr="00EA1702">
        <w:rPr>
          <w:b/>
          <w:i/>
        </w:rPr>
        <w:t>Ontario OSC</w:t>
      </w:r>
      <w:r w:rsidRPr="00EA1702">
        <w:rPr>
          <w:b/>
          <w:i/>
        </w:rPr>
        <w:t xml:space="preserve"> </w:t>
      </w:r>
      <w:r w:rsidRPr="002C7A0B">
        <w:rPr>
          <w:b/>
          <w:i/>
        </w:rPr>
        <w:t>regulated financial service provider</w:t>
      </w:r>
      <w:r w:rsidRPr="002C7A0B">
        <w:t xml:space="preserve"> is a foreign company to which the following apply:</w:t>
      </w:r>
    </w:p>
    <w:p w14:paraId="49B150ED" w14:textId="5FB1D3B7" w:rsidR="00925D88" w:rsidRPr="002C7A0B" w:rsidRDefault="00925D88" w:rsidP="00925D88">
      <w:pPr>
        <w:pStyle w:val="LI-BodyTextParaa"/>
      </w:pPr>
      <w:r w:rsidRPr="002C7A0B">
        <w:lastRenderedPageBreak/>
        <w:t xml:space="preserve">(a) </w:t>
      </w:r>
      <w:r w:rsidRPr="002C7A0B">
        <w:tab/>
        <w:t>the foreign company has a</w:t>
      </w:r>
      <w:r w:rsidR="008001D9">
        <w:t xml:space="preserve"> current registration granted by the Ontario Securities Commission as an Investment Fund Manager and Portfolio Manager pursuant to the Securities Act</w:t>
      </w:r>
      <w:r w:rsidRPr="002C7A0B">
        <w:t xml:space="preserve">; </w:t>
      </w:r>
    </w:p>
    <w:p w14:paraId="327A79C7" w14:textId="5094DEAE" w:rsidR="00925D88" w:rsidRPr="002C7A0B" w:rsidRDefault="00925D88" w:rsidP="00925D88">
      <w:pPr>
        <w:pStyle w:val="LI-BodyTextParaa"/>
      </w:pPr>
      <w:r w:rsidRPr="002C7A0B">
        <w:t xml:space="preserve">(b) </w:t>
      </w:r>
      <w:r w:rsidRPr="002C7A0B">
        <w:tab/>
        <w:t xml:space="preserve">the foreign company is either a body corporate incorporated in </w:t>
      </w:r>
      <w:r w:rsidR="00940254">
        <w:t>Ontario</w:t>
      </w:r>
      <w:r w:rsidR="00A567A4">
        <w:t>, Canada</w:t>
      </w:r>
      <w:r w:rsidRPr="002C7A0B">
        <w:t xml:space="preserve"> or a partnership formed in </w:t>
      </w:r>
      <w:r w:rsidR="00940254">
        <w:t>Ontario</w:t>
      </w:r>
      <w:r w:rsidR="00A567A4">
        <w:t>, Canada</w:t>
      </w:r>
      <w:r w:rsidRPr="002C7A0B">
        <w:t>;</w:t>
      </w:r>
    </w:p>
    <w:p w14:paraId="1F9E8D6E" w14:textId="77777777" w:rsidR="00925D88" w:rsidRPr="002C7A0B" w:rsidRDefault="00925D88" w:rsidP="00925D88">
      <w:pPr>
        <w:pStyle w:val="LI-SectionNote"/>
        <w:ind w:left="1701"/>
      </w:pPr>
      <w:r w:rsidRPr="002C7A0B">
        <w:t xml:space="preserve">Note: </w:t>
      </w:r>
      <w:r w:rsidRPr="002C7A0B">
        <w:tab/>
        <w:t>By subsection 761</w:t>
      </w:r>
      <w:proofErr w:type="gramStart"/>
      <w:r w:rsidRPr="002C7A0B">
        <w:t>H(</w:t>
      </w:r>
      <w:proofErr w:type="gramEnd"/>
      <w:r w:rsidRPr="002C7A0B">
        <w:t>1) of the Act, the operation of this instrument in relation to partnerships is affected by section 761F and subsection 769B(4) of the Act.</w:t>
      </w:r>
    </w:p>
    <w:p w14:paraId="5E5E6153" w14:textId="62572291" w:rsidR="00925D88" w:rsidRPr="002C7A0B" w:rsidRDefault="00C64D83" w:rsidP="00925D88">
      <w:pPr>
        <w:pStyle w:val="LI-BodyTextParaa"/>
      </w:pPr>
      <w:r w:rsidRPr="002C7A0B" w:rsidDel="00C64D83">
        <w:t xml:space="preserve"> </w:t>
      </w:r>
      <w:r w:rsidR="00925D88" w:rsidRPr="002C7A0B">
        <w:t>(</w:t>
      </w:r>
      <w:r>
        <w:t>c</w:t>
      </w:r>
      <w:r w:rsidR="00925D88" w:rsidRPr="002C7A0B">
        <w:t xml:space="preserve">) </w:t>
      </w:r>
      <w:r w:rsidR="00925D88" w:rsidRPr="002C7A0B">
        <w:tab/>
        <w:t xml:space="preserve">the foreign company carries on business in </w:t>
      </w:r>
      <w:r w:rsidR="008131F6">
        <w:t>Ontario</w:t>
      </w:r>
      <w:r w:rsidR="00A567A4">
        <w:t>, Canada</w:t>
      </w:r>
      <w:r w:rsidR="00925D88" w:rsidRPr="002C7A0B">
        <w:t>.</w:t>
      </w:r>
    </w:p>
    <w:p w14:paraId="65C88BEF" w14:textId="77777777" w:rsidR="00925D88" w:rsidRPr="002C7A0B" w:rsidRDefault="00925D88" w:rsidP="00925D88">
      <w:pPr>
        <w:pStyle w:val="LI-BodyTextNumbered"/>
      </w:pPr>
      <w:r w:rsidRPr="002C7A0B">
        <w:t>(2)</w:t>
      </w:r>
      <w:r w:rsidRPr="002C7A0B">
        <w:tab/>
        <w:t>In this section:</w:t>
      </w:r>
    </w:p>
    <w:p w14:paraId="1AE93A95" w14:textId="70EFE88C" w:rsidR="00925D88" w:rsidRPr="002C7A0B" w:rsidRDefault="007E6D12" w:rsidP="00CE5539">
      <w:pPr>
        <w:pStyle w:val="LI-BodyTextUnnumbered"/>
        <w:rPr>
          <w:shd w:val="clear" w:color="auto" w:fill="FFFFFF"/>
        </w:rPr>
      </w:pPr>
      <w:r>
        <w:rPr>
          <w:b/>
          <w:bCs/>
          <w:i/>
          <w:shd w:val="clear" w:color="auto" w:fill="FFFFFF"/>
        </w:rPr>
        <w:t>Securities Act</w:t>
      </w:r>
      <w:r>
        <w:rPr>
          <w:bCs/>
          <w:shd w:val="clear" w:color="auto" w:fill="FFFFFF"/>
        </w:rPr>
        <w:t xml:space="preserve"> means the Securities Act, R.S.O. 1990, c.S.5</w:t>
      </w:r>
      <w:r w:rsidR="00A567A4">
        <w:rPr>
          <w:bCs/>
          <w:shd w:val="clear" w:color="auto" w:fill="FFFFFF"/>
        </w:rPr>
        <w:t xml:space="preserve"> </w:t>
      </w:r>
      <w:r w:rsidR="009126D8">
        <w:rPr>
          <w:bCs/>
          <w:shd w:val="clear" w:color="auto" w:fill="FFFFFF"/>
        </w:rPr>
        <w:t>of Ontario, Canada.</w:t>
      </w:r>
      <w:r w:rsidR="00FE29FA">
        <w:rPr>
          <w:bCs/>
          <w:shd w:val="clear" w:color="auto" w:fill="FFFFFF"/>
        </w:rPr>
        <w:t xml:space="preserve"> </w:t>
      </w:r>
    </w:p>
    <w:p w14:paraId="0C178771" w14:textId="77777777" w:rsidR="00AF46D0" w:rsidRPr="002C7A0B" w:rsidRDefault="00FA31DE" w:rsidP="00FC01EC">
      <w:pPr>
        <w:pStyle w:val="LI-Heading1"/>
        <w:pageBreakBefore/>
        <w:ind w:left="1140" w:hanging="1140"/>
      </w:pPr>
      <w:bookmarkStart w:id="24" w:name="_Toc34726208"/>
      <w:r w:rsidRPr="002C7A0B">
        <w:lastRenderedPageBreak/>
        <w:t>Part</w:t>
      </w:r>
      <w:r w:rsidR="005D0489" w:rsidRPr="002C7A0B">
        <w:t xml:space="preserve"> 2</w:t>
      </w:r>
      <w:r w:rsidRPr="002C7A0B">
        <w:t>—Exemption</w:t>
      </w:r>
      <w:bookmarkEnd w:id="24"/>
    </w:p>
    <w:p w14:paraId="0C178772" w14:textId="26DF456A" w:rsidR="008C3FA4" w:rsidRPr="002C7A0B" w:rsidRDefault="00EC245D" w:rsidP="007F5749">
      <w:pPr>
        <w:pStyle w:val="LI-Heading2"/>
      </w:pPr>
      <w:bookmarkStart w:id="25" w:name="_Toc34726209"/>
      <w:r w:rsidRPr="002C7A0B">
        <w:t>1</w:t>
      </w:r>
      <w:r>
        <w:t>8</w:t>
      </w:r>
      <w:r w:rsidR="008C3FA4" w:rsidRPr="002C7A0B">
        <w:tab/>
        <w:t xml:space="preserve">Exemption from </w:t>
      </w:r>
      <w:r w:rsidR="007D3AFF" w:rsidRPr="002C7A0B">
        <w:t>certain requirements of Chapter 7 of the Act</w:t>
      </w:r>
      <w:bookmarkEnd w:id="25"/>
    </w:p>
    <w:p w14:paraId="0C178773" w14:textId="77777777" w:rsidR="00AF46D0" w:rsidRPr="002C7A0B" w:rsidRDefault="00C35D4C" w:rsidP="007F5749">
      <w:pPr>
        <w:pStyle w:val="LI-BodyTextNumbered"/>
      </w:pPr>
      <w:r w:rsidRPr="002C7A0B">
        <w:t>(1)</w:t>
      </w:r>
      <w:r w:rsidRPr="002C7A0B">
        <w:tab/>
      </w:r>
      <w:r w:rsidR="00AF46D0" w:rsidRPr="002C7A0B">
        <w:t>An eligible body does not have to comply with</w:t>
      </w:r>
      <w:r w:rsidR="008C3FA4" w:rsidRPr="002C7A0B">
        <w:t xml:space="preserve"> any of the following</w:t>
      </w:r>
      <w:r w:rsidR="004C2BFD" w:rsidRPr="002C7A0B">
        <w:t xml:space="preserve"> in relation to </w:t>
      </w:r>
      <w:r w:rsidR="00DC0DDB" w:rsidRPr="002C7A0B">
        <w:t>the provision of a wholesale financial service</w:t>
      </w:r>
      <w:r w:rsidR="00AF46D0" w:rsidRPr="002C7A0B">
        <w:t xml:space="preserve">: </w:t>
      </w:r>
    </w:p>
    <w:p w14:paraId="0C178774" w14:textId="77777777" w:rsidR="004C2BFD" w:rsidRPr="002C7A0B" w:rsidRDefault="008C3FA4" w:rsidP="007F5749">
      <w:pPr>
        <w:pStyle w:val="LI-BodyTextParaa"/>
      </w:pPr>
      <w:r w:rsidRPr="002C7A0B">
        <w:t>(</w:t>
      </w:r>
      <w:r w:rsidR="004C2BFD" w:rsidRPr="002C7A0B">
        <w:t>a</w:t>
      </w:r>
      <w:r w:rsidRPr="002C7A0B">
        <w:t>)</w:t>
      </w:r>
      <w:r w:rsidRPr="002C7A0B">
        <w:tab/>
      </w:r>
      <w:r w:rsidR="004C2BFD" w:rsidRPr="002C7A0B">
        <w:t>paragraph 91</w:t>
      </w:r>
      <w:r w:rsidR="00B75149" w:rsidRPr="002C7A0B">
        <w:t>2A(1)(b</w:t>
      </w:r>
      <w:r w:rsidR="004C2BFD" w:rsidRPr="002C7A0B">
        <w:t xml:space="preserve">) of the Act to the extent that it </w:t>
      </w:r>
      <w:r w:rsidR="007D3AFF" w:rsidRPr="002C7A0B">
        <w:t xml:space="preserve">requires the eligible body to comply with paragraphs 7.6.04(1)(a) and (d) of the Regulations; </w:t>
      </w:r>
    </w:p>
    <w:p w14:paraId="0C178775" w14:textId="77777777" w:rsidR="004C2BFD" w:rsidRPr="002C7A0B" w:rsidRDefault="007D3AFF" w:rsidP="007F5749">
      <w:pPr>
        <w:pStyle w:val="LI-BodyTextParaa"/>
      </w:pPr>
      <w:r w:rsidRPr="002C7A0B">
        <w:t>(b)</w:t>
      </w:r>
      <w:r w:rsidRPr="002C7A0B">
        <w:tab/>
        <w:t>paragraphs 912A(1)(d) to (f)</w:t>
      </w:r>
      <w:r w:rsidR="004C2BFD" w:rsidRPr="002C7A0B">
        <w:t xml:space="preserve"> of the Act;</w:t>
      </w:r>
    </w:p>
    <w:p w14:paraId="0C178776" w14:textId="77777777" w:rsidR="004C2BFD" w:rsidRPr="002C7A0B" w:rsidRDefault="004C2BFD" w:rsidP="007F5749">
      <w:pPr>
        <w:pStyle w:val="LI-BodyTextParaa"/>
      </w:pPr>
      <w:r w:rsidRPr="002C7A0B">
        <w:t>(</w:t>
      </w:r>
      <w:r w:rsidR="00225E14" w:rsidRPr="002C7A0B">
        <w:t>c</w:t>
      </w:r>
      <w:r w:rsidRPr="002C7A0B">
        <w:t>)</w:t>
      </w:r>
      <w:r w:rsidRPr="002C7A0B">
        <w:tab/>
      </w:r>
      <w:r w:rsidR="00AF46D0" w:rsidRPr="002C7A0B">
        <w:t>sections 912AAC</w:t>
      </w:r>
      <w:r w:rsidRPr="002C7A0B">
        <w:t xml:space="preserve"> and </w:t>
      </w:r>
      <w:r w:rsidR="00AF46D0" w:rsidRPr="002C7A0B">
        <w:t>912AAD</w:t>
      </w:r>
      <w:r w:rsidRPr="002C7A0B">
        <w:t xml:space="preserve"> of the Act (as notionally inserted by </w:t>
      </w:r>
      <w:r w:rsidR="006E2501" w:rsidRPr="002C7A0B">
        <w:t>ASIC Class Order [CO 13/1410]</w:t>
      </w:r>
      <w:r w:rsidRPr="002C7A0B">
        <w:t>);</w:t>
      </w:r>
    </w:p>
    <w:p w14:paraId="6B1F6C8E" w14:textId="1F463394" w:rsidR="005721F8" w:rsidRDefault="004C2BFD" w:rsidP="00960EC5">
      <w:pPr>
        <w:pStyle w:val="LI-BodyTextParaa"/>
        <w:ind w:hanging="564"/>
      </w:pPr>
      <w:r w:rsidRPr="002C7A0B">
        <w:t>(</w:t>
      </w:r>
      <w:r w:rsidR="00225E14" w:rsidRPr="002C7A0B">
        <w:t>d</w:t>
      </w:r>
      <w:r w:rsidRPr="002C7A0B">
        <w:t>)</w:t>
      </w:r>
      <w:r w:rsidRPr="002C7A0B">
        <w:tab/>
        <w:t xml:space="preserve">section </w:t>
      </w:r>
      <w:r w:rsidR="00AF46D0" w:rsidRPr="002C7A0B">
        <w:t>912AC</w:t>
      </w:r>
      <w:r w:rsidRPr="002C7A0B">
        <w:t xml:space="preserve"> </w:t>
      </w:r>
      <w:r w:rsidR="00AF46D0" w:rsidRPr="002C7A0B">
        <w:t>of the Act</w:t>
      </w:r>
      <w:r w:rsidRPr="002C7A0B">
        <w:t xml:space="preserve"> (as notionally inserted by </w:t>
      </w:r>
      <w:r w:rsidR="006E2501" w:rsidRPr="002C7A0B">
        <w:t>ASIC Class Order [CO 13/761])</w:t>
      </w:r>
      <w:r w:rsidR="001552D2">
        <w:t>;</w:t>
      </w:r>
    </w:p>
    <w:p w14:paraId="4B8E274A" w14:textId="1756438D" w:rsidR="001552D2" w:rsidRPr="002C7A0B" w:rsidRDefault="001552D2" w:rsidP="00960EC5">
      <w:pPr>
        <w:pStyle w:val="LI-BodyTextParaa"/>
        <w:ind w:hanging="564"/>
      </w:pPr>
      <w:r>
        <w:t>(e)</w:t>
      </w:r>
      <w:r>
        <w:tab/>
        <w:t>section 1017E of the Act.</w:t>
      </w:r>
    </w:p>
    <w:p w14:paraId="0C178777" w14:textId="4CED9F21" w:rsidR="007F5749" w:rsidRPr="002C7A0B" w:rsidRDefault="005721F8" w:rsidP="00817E22">
      <w:pPr>
        <w:pStyle w:val="LI-SectionNote"/>
        <w:ind w:left="1701"/>
      </w:pPr>
      <w:r w:rsidRPr="002C7A0B">
        <w:t xml:space="preserve">Note: </w:t>
      </w:r>
      <w:r w:rsidRPr="002C7A0B">
        <w:tab/>
        <w:t xml:space="preserve">Some eligible bodies may also be able to rely on the financial reporting and record keeping relief in </w:t>
      </w:r>
      <w:r w:rsidRPr="002C7A0B">
        <w:rPr>
          <w:i/>
        </w:rPr>
        <w:t>ASIC Corporations (Foreign Licensees and ADIs) Instrument 2016/186</w:t>
      </w:r>
      <w:r w:rsidRPr="002C7A0B">
        <w:t>.</w:t>
      </w:r>
    </w:p>
    <w:p w14:paraId="0C17877B" w14:textId="6731FEEC" w:rsidR="007F5749" w:rsidRPr="002C7A0B" w:rsidRDefault="00C35D4C" w:rsidP="00916DE4">
      <w:pPr>
        <w:pStyle w:val="LI-BodyTextNumbered"/>
      </w:pPr>
      <w:r w:rsidRPr="002C7A0B">
        <w:t>(</w:t>
      </w:r>
      <w:r w:rsidR="00864E62">
        <w:t>2</w:t>
      </w:r>
      <w:r w:rsidRPr="002C7A0B">
        <w:t xml:space="preserve">) </w:t>
      </w:r>
      <w:r w:rsidRPr="002C7A0B">
        <w:tab/>
        <w:t>An eligible body and an employee of an eligible body do not have to comply with section 991F of the Act</w:t>
      </w:r>
      <w:r w:rsidR="00C35C44" w:rsidRPr="002C7A0B">
        <w:t xml:space="preserve"> </w:t>
      </w:r>
      <w:r w:rsidR="000537E5" w:rsidRPr="002C7A0B">
        <w:t xml:space="preserve">if the </w:t>
      </w:r>
      <w:r w:rsidR="00697FE2" w:rsidRPr="002C7A0B">
        <w:t xml:space="preserve">eligible body is only carrying on a financial services business in this jurisdiction because it </w:t>
      </w:r>
      <w:r w:rsidR="00684DA3" w:rsidRPr="002C7A0B">
        <w:t>carries</w:t>
      </w:r>
      <w:r w:rsidR="009404AB" w:rsidRPr="002C7A0B">
        <w:t xml:space="preserve"> on a business of </w:t>
      </w:r>
      <w:r w:rsidR="00697FE2" w:rsidRPr="002C7A0B">
        <w:t>provid</w:t>
      </w:r>
      <w:r w:rsidR="009404AB" w:rsidRPr="002C7A0B">
        <w:t>ing</w:t>
      </w:r>
      <w:r w:rsidR="00697FE2" w:rsidRPr="002C7A0B">
        <w:t xml:space="preserve"> wholesale </w:t>
      </w:r>
      <w:r w:rsidR="005A2AB5" w:rsidRPr="002C7A0B">
        <w:t>financial services</w:t>
      </w:r>
      <w:r w:rsidR="00684DA3" w:rsidRPr="002C7A0B">
        <w:t xml:space="preserve"> in this jurisdiction</w:t>
      </w:r>
      <w:r w:rsidR="0084441C" w:rsidRPr="002C7A0B">
        <w:t>.</w:t>
      </w:r>
    </w:p>
    <w:p w14:paraId="0C17877C" w14:textId="6E98316C" w:rsidR="00AF46D0" w:rsidRPr="002C7A0B" w:rsidRDefault="00554D83" w:rsidP="00D80D94">
      <w:pPr>
        <w:pStyle w:val="LI-Heading2"/>
      </w:pPr>
      <w:bookmarkStart w:id="26" w:name="_Toc34726210"/>
      <w:r w:rsidRPr="002C7A0B">
        <w:t>1</w:t>
      </w:r>
      <w:r w:rsidR="00EC245D">
        <w:t>9</w:t>
      </w:r>
      <w:r w:rsidR="005A2AB5" w:rsidRPr="002C7A0B">
        <w:tab/>
      </w:r>
      <w:r w:rsidR="00440D77" w:rsidRPr="002C7A0B">
        <w:t>Conditions</w:t>
      </w:r>
      <w:bookmarkEnd w:id="26"/>
    </w:p>
    <w:p w14:paraId="76271EA1" w14:textId="040DA0A5" w:rsidR="00C64D83" w:rsidRDefault="00440D77" w:rsidP="00D80D94">
      <w:pPr>
        <w:pStyle w:val="LI-BodyTextNumbered"/>
        <w:ind w:left="567" w:firstLine="0"/>
      </w:pPr>
      <w:r w:rsidRPr="002C7A0B">
        <w:t xml:space="preserve">An eligible body that relies on </w:t>
      </w:r>
      <w:r w:rsidR="00AA1440">
        <w:t>an</w:t>
      </w:r>
      <w:r w:rsidR="00AA1440" w:rsidRPr="002C7A0B">
        <w:t xml:space="preserve"> </w:t>
      </w:r>
      <w:r w:rsidRPr="002C7A0B">
        <w:t xml:space="preserve">exemption </w:t>
      </w:r>
      <w:r w:rsidR="005A2AB5" w:rsidRPr="002C7A0B">
        <w:t xml:space="preserve">in section </w:t>
      </w:r>
      <w:r w:rsidR="00CE330E" w:rsidRPr="002C7A0B">
        <w:t>1</w:t>
      </w:r>
      <w:r w:rsidR="00CE330E">
        <w:t>8</w:t>
      </w:r>
      <w:r w:rsidR="00CE330E" w:rsidRPr="002C7A0B">
        <w:t xml:space="preserve"> </w:t>
      </w:r>
      <w:r w:rsidRPr="002C7A0B">
        <w:t>must</w:t>
      </w:r>
      <w:r w:rsidR="00C64D83">
        <w:t>:</w:t>
      </w:r>
      <w:r w:rsidR="005A2AB5" w:rsidRPr="002C7A0B">
        <w:t xml:space="preserve"> </w:t>
      </w:r>
    </w:p>
    <w:p w14:paraId="220C9D99" w14:textId="7AC717A1" w:rsidR="00C64D83" w:rsidRDefault="00C64D83" w:rsidP="00C64D83">
      <w:pPr>
        <w:pStyle w:val="LI-BodyTextUnnumbered"/>
        <w:ind w:hanging="567"/>
      </w:pPr>
      <w:r>
        <w:t xml:space="preserve"> (a) </w:t>
      </w:r>
      <w:r w:rsidR="0045414C">
        <w:tab/>
      </w:r>
      <w:r w:rsidR="0061642B">
        <w:t>unless</w:t>
      </w:r>
      <w:r>
        <w:t xml:space="preserve"> the eligible body is</w:t>
      </w:r>
      <w:r w:rsidR="0061642B">
        <w:t xml:space="preserve"> a company</w:t>
      </w:r>
      <w:r>
        <w:t>—</w:t>
      </w:r>
      <w:r w:rsidRPr="002C7A0B">
        <w:rPr>
          <w:color w:val="000000"/>
          <w:shd w:val="clear" w:color="auto" w:fill="FFFFFF"/>
        </w:rPr>
        <w:t>ha</w:t>
      </w:r>
      <w:r>
        <w:rPr>
          <w:color w:val="000000"/>
          <w:shd w:val="clear" w:color="auto" w:fill="FFFFFF"/>
        </w:rPr>
        <w:t>ve</w:t>
      </w:r>
      <w:r w:rsidRPr="002C7A0B">
        <w:rPr>
          <w:color w:val="000000"/>
          <w:shd w:val="clear" w:color="auto" w:fill="FFFFFF"/>
        </w:rPr>
        <w:t xml:space="preserve"> an agent appointed at the time the </w:t>
      </w:r>
      <w:r>
        <w:rPr>
          <w:color w:val="000000"/>
          <w:shd w:val="clear" w:color="auto" w:fill="FFFFFF"/>
        </w:rPr>
        <w:t>eligible body</w:t>
      </w:r>
      <w:r w:rsidRPr="002C7A0B">
        <w:rPr>
          <w:color w:val="000000"/>
          <w:shd w:val="clear" w:color="auto" w:fill="FFFFFF"/>
        </w:rPr>
        <w:t xml:space="preserve"> first purports to rely on this instrument </w:t>
      </w:r>
      <w:r w:rsidR="00B57365" w:rsidRPr="00D33FAC">
        <w:rPr>
          <w:color w:val="000000"/>
          <w:shd w:val="clear" w:color="auto" w:fill="FFFFFF"/>
        </w:rPr>
        <w:t>and</w:t>
      </w:r>
      <w:r w:rsidR="00B57365">
        <w:rPr>
          <w:color w:val="000000"/>
          <w:shd w:val="clear" w:color="auto" w:fill="FFFFFF"/>
        </w:rPr>
        <w:t xml:space="preserve"> </w:t>
      </w:r>
      <w:r>
        <w:t>not fail to have an agent for any consecutive period of 10 business days; and</w:t>
      </w:r>
    </w:p>
    <w:p w14:paraId="3476F2EE" w14:textId="42546081" w:rsidR="0061642B" w:rsidRPr="00386821" w:rsidRDefault="0061642B" w:rsidP="00386821">
      <w:pPr>
        <w:pStyle w:val="LI-BodyTextUnnumbered"/>
        <w:ind w:left="1701" w:hanging="567"/>
        <w:rPr>
          <w:sz w:val="18"/>
          <w:szCs w:val="18"/>
        </w:rPr>
      </w:pPr>
      <w:r w:rsidRPr="00386821">
        <w:rPr>
          <w:sz w:val="18"/>
          <w:szCs w:val="18"/>
        </w:rPr>
        <w:t>Note: A</w:t>
      </w:r>
      <w:r w:rsidRPr="00386821">
        <w:rPr>
          <w:b/>
          <w:i/>
          <w:sz w:val="18"/>
          <w:szCs w:val="18"/>
        </w:rPr>
        <w:t xml:space="preserve"> </w:t>
      </w:r>
      <w:r w:rsidRPr="00386821">
        <w:rPr>
          <w:sz w:val="18"/>
          <w:szCs w:val="18"/>
        </w:rPr>
        <w:t>US Federal Reserve and OCC regulated financial service provider may be a company.</w:t>
      </w:r>
    </w:p>
    <w:p w14:paraId="6EA333E5" w14:textId="6037265D" w:rsidR="002E6B32" w:rsidRDefault="00C64D83" w:rsidP="00C64D83">
      <w:pPr>
        <w:pStyle w:val="LI-BodyTextNumbered"/>
      </w:pPr>
      <w:r>
        <w:t>(b)</w:t>
      </w:r>
      <w:r>
        <w:tab/>
      </w:r>
      <w:r w:rsidR="00F47378">
        <w:t xml:space="preserve">reasonably believe that it would not </w:t>
      </w:r>
      <w:r w:rsidR="0098594D">
        <w:t>contravene any laws of its home jurisdiction</w:t>
      </w:r>
      <w:r w:rsidR="00C83A05">
        <w:t xml:space="preserve"> relating to the provision of financial services</w:t>
      </w:r>
      <w:r w:rsidR="0098594D">
        <w:t xml:space="preserve"> </w:t>
      </w:r>
      <w:r w:rsidR="002E6B32">
        <w:t xml:space="preserve">if it were to provide </w:t>
      </w:r>
      <w:r w:rsidR="00EC2B76">
        <w:t>the wholesale</w:t>
      </w:r>
      <w:r w:rsidR="002E6B32">
        <w:t xml:space="preserve"> financial service</w:t>
      </w:r>
      <w:r w:rsidR="00EC2B76">
        <w:t xml:space="preserve"> referred to in </w:t>
      </w:r>
      <w:r w:rsidR="00AA1440">
        <w:t>subsection</w:t>
      </w:r>
      <w:r w:rsidR="00EC2B76">
        <w:t xml:space="preserve"> 18(1) in its home juri</w:t>
      </w:r>
      <w:r w:rsidR="00AA1440">
        <w:t>s</w:t>
      </w:r>
      <w:r w:rsidR="00EC2B76">
        <w:t>diction</w:t>
      </w:r>
      <w:r w:rsidR="00DB2159">
        <w:t>;</w:t>
      </w:r>
      <w:r w:rsidR="00953E33">
        <w:t xml:space="preserve"> and</w:t>
      </w:r>
      <w:r w:rsidR="002E6B32">
        <w:t xml:space="preserve"> </w:t>
      </w:r>
    </w:p>
    <w:p w14:paraId="0C17877D" w14:textId="514FA259" w:rsidR="00440D77" w:rsidRPr="002C7A0B" w:rsidRDefault="00783E51" w:rsidP="00C64D83">
      <w:pPr>
        <w:pStyle w:val="LI-BodyTextNumbered"/>
      </w:pPr>
      <w:r>
        <w:t>(c)</w:t>
      </w:r>
      <w:r>
        <w:tab/>
      </w:r>
      <w:r w:rsidR="00440D77" w:rsidRPr="002C7A0B">
        <w:t>notify ASIC,</w:t>
      </w:r>
      <w:r w:rsidR="00B429C2" w:rsidRPr="002C7A0B">
        <w:t xml:space="preserve"> in writing, no later than 15 business days after the eligible body becomes aware or should reasonably have become aware, of the details of:</w:t>
      </w:r>
    </w:p>
    <w:p w14:paraId="0C17877E" w14:textId="2594DA3C" w:rsidR="0007789D" w:rsidRPr="002C7A0B" w:rsidRDefault="005A2AB5" w:rsidP="00C64D83">
      <w:pPr>
        <w:pStyle w:val="LI-BodyTextParaa"/>
      </w:pPr>
      <w:r w:rsidRPr="002C7A0B">
        <w:t>(</w:t>
      </w:r>
      <w:proofErr w:type="spellStart"/>
      <w:r w:rsidR="00C64D83">
        <w:t>i</w:t>
      </w:r>
      <w:proofErr w:type="spellEnd"/>
      <w:r w:rsidRPr="002C7A0B">
        <w:t>)</w:t>
      </w:r>
      <w:r w:rsidRPr="002C7A0B">
        <w:tab/>
      </w:r>
      <w:r w:rsidR="0007789D" w:rsidRPr="002C7A0B">
        <w:t xml:space="preserve">the eligible body ceasing to be </w:t>
      </w:r>
      <w:r w:rsidR="00BF4F29" w:rsidRPr="002C7A0B">
        <w:t>a foreign financial services provider;</w:t>
      </w:r>
      <w:r w:rsidR="00AA1440">
        <w:t xml:space="preserve"> and</w:t>
      </w:r>
    </w:p>
    <w:p w14:paraId="0C17877F" w14:textId="2B8F445E" w:rsidR="00BF4F29" w:rsidRPr="002C7A0B" w:rsidRDefault="00BF4F29" w:rsidP="00D80D94">
      <w:pPr>
        <w:pStyle w:val="LI-SectionNote"/>
        <w:ind w:left="1701"/>
      </w:pPr>
      <w:r w:rsidRPr="002C7A0B">
        <w:lastRenderedPageBreak/>
        <w:t>Note:</w:t>
      </w:r>
      <w:r w:rsidRPr="002C7A0B">
        <w:tab/>
        <w:t>The circumstances in which an eligible body will cease to be a foreign financial services provider include where a</w:t>
      </w:r>
      <w:r w:rsidR="00D32DEA" w:rsidRPr="002C7A0B">
        <w:t xml:space="preserve"> registration,</w:t>
      </w:r>
      <w:r w:rsidRPr="002C7A0B">
        <w:t xml:space="preserve"> </w:t>
      </w:r>
      <w:r w:rsidR="007E4B2D" w:rsidRPr="002C7A0B">
        <w:t>licence</w:t>
      </w:r>
      <w:r w:rsidR="00D32DEA" w:rsidRPr="002C7A0B">
        <w:t>, approval, authorisation or permission</w:t>
      </w:r>
      <w:r w:rsidR="0084441C" w:rsidRPr="002C7A0B">
        <w:t xml:space="preserve"> </w:t>
      </w:r>
      <w:r w:rsidRPr="002C7A0B">
        <w:t>applying to the eligible body that is referred to in sections 5 to 1</w:t>
      </w:r>
      <w:r w:rsidR="00CE330E">
        <w:t>7</w:t>
      </w:r>
      <w:r w:rsidRPr="002C7A0B">
        <w:t xml:space="preserve"> is terminated: see the definition of </w:t>
      </w:r>
      <w:r w:rsidRPr="002C7A0B">
        <w:rPr>
          <w:b/>
          <w:i/>
        </w:rPr>
        <w:t>foreign financial services provider</w:t>
      </w:r>
      <w:r w:rsidRPr="002C7A0B">
        <w:t xml:space="preserve"> in section 4 and sections 5 to 1</w:t>
      </w:r>
      <w:r w:rsidR="00CE330E">
        <w:t>7</w:t>
      </w:r>
      <w:r w:rsidRPr="002C7A0B">
        <w:t>.</w:t>
      </w:r>
    </w:p>
    <w:p w14:paraId="0C178780" w14:textId="301BDF55" w:rsidR="00440D77" w:rsidRPr="002C7A0B" w:rsidRDefault="00BF4F29" w:rsidP="00C64D83">
      <w:pPr>
        <w:pStyle w:val="LI-BodyTextParaa"/>
      </w:pPr>
      <w:r w:rsidRPr="002C7A0B">
        <w:t>(</w:t>
      </w:r>
      <w:r w:rsidR="00C64D83">
        <w:t>ii</w:t>
      </w:r>
      <w:r w:rsidRPr="002C7A0B">
        <w:t>)</w:t>
      </w:r>
      <w:r w:rsidRPr="002C7A0B">
        <w:tab/>
      </w:r>
      <w:r w:rsidR="00440D77" w:rsidRPr="002C7A0B">
        <w:t xml:space="preserve">each significant </w:t>
      </w:r>
      <w:r w:rsidR="00B429C2" w:rsidRPr="002C7A0B">
        <w:t>change to</w:t>
      </w:r>
      <w:r w:rsidRPr="002C7A0B">
        <w:t xml:space="preserve"> </w:t>
      </w:r>
      <w:r w:rsidR="00B429C2" w:rsidRPr="002C7A0B">
        <w:t xml:space="preserve">any </w:t>
      </w:r>
      <w:r w:rsidR="00ED0445" w:rsidRPr="002C7A0B">
        <w:t>registration, licence</w:t>
      </w:r>
      <w:r w:rsidR="007E4B2D" w:rsidRPr="002C7A0B">
        <w:t>,</w:t>
      </w:r>
      <w:r w:rsidR="00ED0445" w:rsidRPr="002C7A0B">
        <w:t xml:space="preserve"> </w:t>
      </w:r>
      <w:r w:rsidR="007E4B2D" w:rsidRPr="002C7A0B">
        <w:t>approval,</w:t>
      </w:r>
      <w:r w:rsidR="00ED0445" w:rsidRPr="002C7A0B">
        <w:t xml:space="preserve"> </w:t>
      </w:r>
      <w:r w:rsidR="00243759" w:rsidRPr="002C7A0B">
        <w:t>authorisation</w:t>
      </w:r>
      <w:r w:rsidR="007E4B2D" w:rsidRPr="002C7A0B">
        <w:t xml:space="preserve"> or permission</w:t>
      </w:r>
      <w:r w:rsidR="00E05767" w:rsidRPr="002C7A0B">
        <w:t xml:space="preserve"> </w:t>
      </w:r>
      <w:r w:rsidR="00B429C2" w:rsidRPr="002C7A0B">
        <w:t>applying to the eligible body</w:t>
      </w:r>
      <w:r w:rsidR="00243759" w:rsidRPr="002C7A0B">
        <w:t xml:space="preserve"> </w:t>
      </w:r>
      <w:r w:rsidR="00ED0445" w:rsidRPr="002C7A0B">
        <w:t xml:space="preserve">that is referred to </w:t>
      </w:r>
      <w:r w:rsidR="00243759" w:rsidRPr="002C7A0B">
        <w:t xml:space="preserve">in </w:t>
      </w:r>
      <w:r w:rsidR="0007789D" w:rsidRPr="002C7A0B">
        <w:t>sections</w:t>
      </w:r>
      <w:r w:rsidR="007E4B2D" w:rsidRPr="002C7A0B">
        <w:t xml:space="preserve"> 5 to 1</w:t>
      </w:r>
      <w:r w:rsidR="00CE330E">
        <w:t>7</w:t>
      </w:r>
      <w:r w:rsidR="00B429C2" w:rsidRPr="002C7A0B">
        <w:t xml:space="preserve">; and </w:t>
      </w:r>
    </w:p>
    <w:p w14:paraId="0C178781" w14:textId="3119AFB0" w:rsidR="00B429C2" w:rsidRPr="002C7A0B" w:rsidRDefault="00B429C2" w:rsidP="00C64D83">
      <w:pPr>
        <w:pStyle w:val="LI-BodyTextParaa"/>
      </w:pPr>
      <w:r w:rsidRPr="002C7A0B">
        <w:t>(</w:t>
      </w:r>
      <w:r w:rsidR="00C64D83">
        <w:t>iii</w:t>
      </w:r>
      <w:r w:rsidRPr="002C7A0B">
        <w:t xml:space="preserve">) </w:t>
      </w:r>
      <w:r w:rsidRPr="002C7A0B">
        <w:tab/>
        <w:t xml:space="preserve">each significant exemption or other relief that the eligible body obtains from the regulatory requirements in its home jurisdiction </w:t>
      </w:r>
      <w:r w:rsidR="00C039DA" w:rsidRPr="002C7A0B">
        <w:t xml:space="preserve">relevant to </w:t>
      </w:r>
      <w:r w:rsidR="00ED0445" w:rsidRPr="002C7A0B">
        <w:t>any registration, licence</w:t>
      </w:r>
      <w:r w:rsidR="00BB1871" w:rsidRPr="002C7A0B">
        <w:t>, approval,</w:t>
      </w:r>
      <w:r w:rsidR="00ED0445" w:rsidRPr="002C7A0B">
        <w:t xml:space="preserve"> </w:t>
      </w:r>
      <w:r w:rsidR="00C039DA" w:rsidRPr="002C7A0B">
        <w:t xml:space="preserve">authorisation </w:t>
      </w:r>
      <w:r w:rsidR="00BB1871" w:rsidRPr="002C7A0B">
        <w:t xml:space="preserve">or permission </w:t>
      </w:r>
      <w:r w:rsidR="00C039DA" w:rsidRPr="002C7A0B">
        <w:t xml:space="preserve">applying to the eligible body </w:t>
      </w:r>
      <w:r w:rsidR="00BB1871" w:rsidRPr="002C7A0B">
        <w:t>that is referred to in sections 5 to 1</w:t>
      </w:r>
      <w:r w:rsidR="00CE330E">
        <w:t>7</w:t>
      </w:r>
      <w:r w:rsidRPr="002C7A0B">
        <w:t>; and</w:t>
      </w:r>
    </w:p>
    <w:p w14:paraId="6DC27A8D" w14:textId="13011491" w:rsidR="00916DE4" w:rsidRPr="002C7A0B" w:rsidRDefault="00B429C2" w:rsidP="00C64D83">
      <w:pPr>
        <w:pStyle w:val="LI-BodyTextParaa"/>
      </w:pPr>
      <w:r w:rsidRPr="002C7A0B">
        <w:t>(</w:t>
      </w:r>
      <w:r w:rsidR="00C64D83">
        <w:t>iv</w:t>
      </w:r>
      <w:r w:rsidRPr="002C7A0B">
        <w:t xml:space="preserve">) </w:t>
      </w:r>
      <w:r w:rsidRPr="002C7A0B">
        <w:tab/>
        <w:t xml:space="preserve">each significant </w:t>
      </w:r>
      <w:bookmarkStart w:id="27" w:name="_Hlk34222509"/>
      <w:r w:rsidRPr="002C7A0B">
        <w:t xml:space="preserve">investigation, </w:t>
      </w:r>
      <w:r w:rsidR="005A2AB5" w:rsidRPr="002C7A0B">
        <w:t xml:space="preserve">significant </w:t>
      </w:r>
      <w:r w:rsidRPr="002C7A0B">
        <w:t xml:space="preserve">enforcement </w:t>
      </w:r>
      <w:r w:rsidR="005A2AB5" w:rsidRPr="002C7A0B">
        <w:t xml:space="preserve">action and significant </w:t>
      </w:r>
      <w:r w:rsidRPr="002C7A0B">
        <w:t xml:space="preserve">disciplinary action undertaken by any overseas regulatory authority against the </w:t>
      </w:r>
      <w:r w:rsidR="005A2AB5" w:rsidRPr="002C7A0B">
        <w:t xml:space="preserve">eligible body </w:t>
      </w:r>
      <w:r w:rsidRPr="002C7A0B">
        <w:t xml:space="preserve">in a foreign jurisdiction in relation to financial services provided by the </w:t>
      </w:r>
      <w:r w:rsidR="00566735" w:rsidRPr="002C7A0B">
        <w:t xml:space="preserve">eligible body </w:t>
      </w:r>
      <w:r w:rsidRPr="002C7A0B">
        <w:t>in that jurisdiction</w:t>
      </w:r>
      <w:r w:rsidR="00170ADD" w:rsidRPr="002C7A0B">
        <w:rPr>
          <w:color w:val="000000"/>
          <w:shd w:val="clear" w:color="auto" w:fill="FFFFFF"/>
        </w:rPr>
        <w:t xml:space="preserve"> (unless, after having taken reasonable steps to enable written notification to be given to ASIC, the provider is prohibited by law from giving such notification but only to the extent of the prohibiti</w:t>
      </w:r>
      <w:r w:rsidR="00170ADD" w:rsidRPr="002C7A0B">
        <w:t>on)</w:t>
      </w:r>
      <w:r w:rsidRPr="002C7A0B">
        <w:t>.</w:t>
      </w:r>
      <w:bookmarkEnd w:id="27"/>
      <w:r w:rsidRPr="002C7A0B">
        <w:t xml:space="preserve"> </w:t>
      </w:r>
      <w:r w:rsidR="00916DE4" w:rsidRPr="002C7A0B">
        <w:br w:type="page"/>
      </w:r>
    </w:p>
    <w:p w14:paraId="0C178783" w14:textId="69228E85" w:rsidR="00AF46D0" w:rsidRPr="002C7A0B" w:rsidRDefault="00AF46D0" w:rsidP="005171FD">
      <w:pPr>
        <w:pStyle w:val="LI-Heading1"/>
        <w:pageBreakBefore/>
      </w:pPr>
      <w:bookmarkStart w:id="28" w:name="_Toc34726211"/>
      <w:r w:rsidRPr="002C7A0B">
        <w:lastRenderedPageBreak/>
        <w:t xml:space="preserve">Part </w:t>
      </w:r>
      <w:r w:rsidR="00225E14" w:rsidRPr="002C7A0B">
        <w:t>3—</w:t>
      </w:r>
      <w:r w:rsidRPr="002C7A0B">
        <w:t>Declaration</w:t>
      </w:r>
      <w:bookmarkEnd w:id="28"/>
      <w:r w:rsidRPr="002C7A0B">
        <w:t xml:space="preserve"> </w:t>
      </w:r>
    </w:p>
    <w:p w14:paraId="0C178784" w14:textId="364CCFEF" w:rsidR="00225E14" w:rsidRPr="002C7A0B" w:rsidRDefault="00EC245D" w:rsidP="00874869">
      <w:pPr>
        <w:pStyle w:val="LI-Heading2"/>
      </w:pPr>
      <w:bookmarkStart w:id="29" w:name="_Toc34726212"/>
      <w:r>
        <w:t>20</w:t>
      </w:r>
      <w:r w:rsidR="00225E14" w:rsidRPr="002C7A0B">
        <w:tab/>
      </w:r>
      <w:r w:rsidR="00482C30" w:rsidRPr="002C7A0B">
        <w:t xml:space="preserve">Modification of </w:t>
      </w:r>
      <w:r w:rsidR="006C32E3" w:rsidRPr="002C7A0B">
        <w:t>Part 7.8</w:t>
      </w:r>
      <w:bookmarkEnd w:id="29"/>
    </w:p>
    <w:p w14:paraId="0C178785" w14:textId="77777777" w:rsidR="00AF46D0" w:rsidRPr="002C7A0B" w:rsidRDefault="00482C30" w:rsidP="00874869">
      <w:pPr>
        <w:pStyle w:val="LI-BodyTextNumbered"/>
      </w:pPr>
      <w:r w:rsidRPr="002C7A0B">
        <w:t>(1)</w:t>
      </w:r>
      <w:r w:rsidRPr="002C7A0B">
        <w:tab/>
      </w:r>
      <w:r w:rsidR="00AF46D0" w:rsidRPr="002C7A0B">
        <w:t xml:space="preserve">Part 7.8 of the Act applies </w:t>
      </w:r>
      <w:r w:rsidR="00225E14" w:rsidRPr="002C7A0B">
        <w:t>in relation to an</w:t>
      </w:r>
      <w:r w:rsidR="00AF46D0" w:rsidRPr="002C7A0B">
        <w:t xml:space="preserve"> eligible bo</w:t>
      </w:r>
      <w:r w:rsidR="00225E14" w:rsidRPr="002C7A0B">
        <w:t>dy</w:t>
      </w:r>
      <w:r w:rsidR="00AF46D0" w:rsidRPr="002C7A0B">
        <w:t xml:space="preserve"> as if</w:t>
      </w:r>
      <w:r w:rsidR="00225E14" w:rsidRPr="002C7A0B">
        <w:t xml:space="preserve"> </w:t>
      </w:r>
      <w:r w:rsidR="00384E1D" w:rsidRPr="002C7A0B">
        <w:t>the</w:t>
      </w:r>
      <w:r w:rsidR="00E34AF9" w:rsidRPr="002C7A0B">
        <w:t xml:space="preserve"> provisions of that</w:t>
      </w:r>
      <w:r w:rsidR="00384E1D" w:rsidRPr="002C7A0B">
        <w:t xml:space="preserve"> Part</w:t>
      </w:r>
      <w:r w:rsidR="00225E14" w:rsidRPr="002C7A0B">
        <w:t xml:space="preserve"> were modified or varied </w:t>
      </w:r>
      <w:r w:rsidR="00384E1D" w:rsidRPr="002C7A0B">
        <w:t>as follows</w:t>
      </w:r>
      <w:r w:rsidR="00AF46D0" w:rsidRPr="002C7A0B">
        <w:t>:</w:t>
      </w:r>
    </w:p>
    <w:p w14:paraId="0C178786" w14:textId="77777777" w:rsidR="00384E1D" w:rsidRPr="002C7A0B" w:rsidRDefault="00384E1D" w:rsidP="00874869">
      <w:pPr>
        <w:pStyle w:val="LI-BodyTextParaa"/>
      </w:pPr>
      <w:r w:rsidRPr="002C7A0B">
        <w:t>(a)</w:t>
      </w:r>
      <w:r w:rsidRPr="002C7A0B">
        <w:tab/>
      </w:r>
      <w:r w:rsidR="00AF46D0" w:rsidRPr="002C7A0B">
        <w:t>in para</w:t>
      </w:r>
      <w:r w:rsidRPr="002C7A0B">
        <w:t>graph</w:t>
      </w:r>
      <w:r w:rsidR="00AF46D0" w:rsidRPr="002C7A0B">
        <w:t xml:space="preserve"> 981A(2)(d)</w:t>
      </w:r>
      <w:r w:rsidRPr="002C7A0B">
        <w:t>, omit “.”, substitute:</w:t>
      </w:r>
    </w:p>
    <w:p w14:paraId="0C178787" w14:textId="77777777" w:rsidR="00384E1D" w:rsidRPr="002C7A0B" w:rsidRDefault="00384E1D" w:rsidP="00874869">
      <w:pPr>
        <w:pStyle w:val="LI-BodyTextParaa"/>
        <w:ind w:firstLine="0"/>
      </w:pPr>
      <w:r w:rsidRPr="002C7A0B">
        <w:t>“; or</w:t>
      </w:r>
    </w:p>
    <w:p w14:paraId="0C178788" w14:textId="00DB3F1D" w:rsidR="00AF46D0" w:rsidRPr="002C7A0B" w:rsidRDefault="00384E1D" w:rsidP="00874869">
      <w:pPr>
        <w:pStyle w:val="LI-BodyTextParaa"/>
        <w:ind w:left="2268"/>
      </w:pPr>
      <w:r w:rsidRPr="002C7A0B">
        <w:t>(e)</w:t>
      </w:r>
      <w:r w:rsidR="00AF46D0" w:rsidRPr="002C7A0B">
        <w:t xml:space="preserve"> </w:t>
      </w:r>
      <w:r w:rsidR="00D75275" w:rsidRPr="002C7A0B">
        <w:tab/>
      </w:r>
      <w:bookmarkStart w:id="30" w:name="_Hlk2156685"/>
      <w:r w:rsidR="00AF46D0" w:rsidRPr="002C7A0B">
        <w:t>the money is paid to an eligible body</w:t>
      </w:r>
      <w:r w:rsidR="00B87F8A" w:rsidRPr="002C7A0B">
        <w:t xml:space="preserve"> </w:t>
      </w:r>
      <w:r w:rsidR="004E1A3A" w:rsidRPr="002C7A0B">
        <w:t xml:space="preserve">(within the meaning of </w:t>
      </w:r>
      <w:r w:rsidR="004E1A3A" w:rsidRPr="002C7A0B">
        <w:rPr>
          <w:i/>
        </w:rPr>
        <w:t>ASIC Corporations (Foreign Financial Services Providers</w:t>
      </w:r>
      <w:r w:rsidR="00DB5F27" w:rsidRPr="002C7A0B">
        <w:rPr>
          <w:i/>
        </w:rPr>
        <w:t>—Foreign AFS Licensees</w:t>
      </w:r>
      <w:r w:rsidR="004E1A3A" w:rsidRPr="002C7A0B">
        <w:rPr>
          <w:i/>
        </w:rPr>
        <w:t>) Instrument 20</w:t>
      </w:r>
      <w:r w:rsidR="00E2121F">
        <w:rPr>
          <w:i/>
        </w:rPr>
        <w:t>20</w:t>
      </w:r>
      <w:r w:rsidR="004E1A3A" w:rsidRPr="002C7A0B">
        <w:rPr>
          <w:i/>
        </w:rPr>
        <w:t>/</w:t>
      </w:r>
      <w:r w:rsidR="006849A7">
        <w:rPr>
          <w:i/>
        </w:rPr>
        <w:t>198</w:t>
      </w:r>
      <w:r w:rsidR="004E1A3A" w:rsidRPr="002C7A0B">
        <w:t>)</w:t>
      </w:r>
      <w:r w:rsidR="00AF46D0" w:rsidRPr="002C7A0B">
        <w:t>.”</w:t>
      </w:r>
      <w:r w:rsidR="00CA65C8">
        <w:t>;</w:t>
      </w:r>
    </w:p>
    <w:p w14:paraId="0C17878A" w14:textId="3E2433B9" w:rsidR="00AF46D0" w:rsidRPr="002C7A0B" w:rsidRDefault="001839B7" w:rsidP="00B87F8A">
      <w:pPr>
        <w:pStyle w:val="LI-BodyTextParaa"/>
      </w:pPr>
      <w:r w:rsidRPr="002C7A0B" w:rsidDel="001839B7">
        <w:rPr>
          <w:b/>
          <w:sz w:val="16"/>
          <w:szCs w:val="16"/>
        </w:rPr>
        <w:t xml:space="preserve"> </w:t>
      </w:r>
      <w:bookmarkEnd w:id="30"/>
      <w:r w:rsidR="00AF46D0" w:rsidRPr="002C7A0B">
        <w:t>(b)</w:t>
      </w:r>
      <w:r w:rsidR="00B02A06" w:rsidRPr="002C7A0B">
        <w:t xml:space="preserve"> </w:t>
      </w:r>
      <w:r w:rsidR="00D75275" w:rsidRPr="002C7A0B">
        <w:tab/>
      </w:r>
      <w:r w:rsidR="00793FE9" w:rsidRPr="002C7A0B">
        <w:t xml:space="preserve">at the end of </w:t>
      </w:r>
      <w:r w:rsidR="00AF46D0" w:rsidRPr="002C7A0B">
        <w:t>para</w:t>
      </w:r>
      <w:r w:rsidR="00D75275" w:rsidRPr="002C7A0B">
        <w:t>graph</w:t>
      </w:r>
      <w:r w:rsidR="00AF46D0" w:rsidRPr="002C7A0B">
        <w:t xml:space="preserve"> 982A(2)(b)</w:t>
      </w:r>
      <w:r w:rsidR="00D75275" w:rsidRPr="002C7A0B">
        <w:t>,</w:t>
      </w:r>
      <w:r w:rsidR="00AF46D0" w:rsidRPr="002C7A0B">
        <w:t xml:space="preserve"> </w:t>
      </w:r>
      <w:r w:rsidR="00D75275" w:rsidRPr="002C7A0B">
        <w:t>insert:</w:t>
      </w:r>
    </w:p>
    <w:p w14:paraId="0C17878B" w14:textId="77777777" w:rsidR="00AF46D0" w:rsidRPr="002C7A0B" w:rsidRDefault="00AF46D0" w:rsidP="00B87F8A">
      <w:pPr>
        <w:pStyle w:val="LI-BodyTextParaa"/>
        <w:ind w:left="2268"/>
      </w:pPr>
      <w:r w:rsidRPr="002C7A0B">
        <w:t>“or</w:t>
      </w:r>
    </w:p>
    <w:p w14:paraId="0C17878C" w14:textId="616E0ABB" w:rsidR="00AF46D0" w:rsidRPr="002C7A0B" w:rsidRDefault="00AF46D0" w:rsidP="00B87F8A">
      <w:pPr>
        <w:pStyle w:val="LI-BodyTextParaa"/>
        <w:ind w:left="2268"/>
      </w:pPr>
      <w:r w:rsidRPr="002C7A0B">
        <w:t xml:space="preserve">(c) </w:t>
      </w:r>
      <w:r w:rsidRPr="002C7A0B">
        <w:tab/>
      </w:r>
      <w:r w:rsidR="00D75275" w:rsidRPr="002C7A0B">
        <w:t xml:space="preserve">that </w:t>
      </w:r>
      <w:r w:rsidRPr="002C7A0B">
        <w:t xml:space="preserve">is an eligible body </w:t>
      </w:r>
      <w:r w:rsidR="00EB3B5F" w:rsidRPr="002C7A0B">
        <w:t xml:space="preserve">(within the meaning of </w:t>
      </w:r>
      <w:r w:rsidR="00EB3B5F" w:rsidRPr="002C7A0B">
        <w:rPr>
          <w:i/>
        </w:rPr>
        <w:t>ASIC Corporations (Foreign Financial Services Providers</w:t>
      </w:r>
      <w:r w:rsidR="00DB5F27" w:rsidRPr="002C7A0B">
        <w:rPr>
          <w:i/>
        </w:rPr>
        <w:t>—Foreign AFS Licensees</w:t>
      </w:r>
      <w:r w:rsidR="00EB3B5F" w:rsidRPr="002C7A0B">
        <w:rPr>
          <w:i/>
        </w:rPr>
        <w:t>) Instrument 20</w:t>
      </w:r>
      <w:r w:rsidR="00E2121F">
        <w:rPr>
          <w:i/>
        </w:rPr>
        <w:t>20</w:t>
      </w:r>
      <w:r w:rsidR="00EB3B5F" w:rsidRPr="002C7A0B">
        <w:rPr>
          <w:i/>
        </w:rPr>
        <w:t>/</w:t>
      </w:r>
      <w:r w:rsidR="00780128">
        <w:rPr>
          <w:i/>
        </w:rPr>
        <w:t>198</w:t>
      </w:r>
      <w:r w:rsidR="00EB3B5F" w:rsidRPr="002C7A0B">
        <w:t>)</w:t>
      </w:r>
      <w:r w:rsidR="00CA65C8">
        <w:t>;</w:t>
      </w:r>
      <w:r w:rsidRPr="002C7A0B">
        <w:t>”</w:t>
      </w:r>
      <w:r w:rsidR="00793FE9" w:rsidRPr="002C7A0B">
        <w:t>;</w:t>
      </w:r>
    </w:p>
    <w:p w14:paraId="0C17878E" w14:textId="3881FD8C" w:rsidR="00AF46D0" w:rsidRPr="002C7A0B" w:rsidRDefault="00CC4858" w:rsidP="00B87F8A">
      <w:pPr>
        <w:pStyle w:val="LI-BodyTextParaa"/>
      </w:pPr>
      <w:r w:rsidRPr="002C7A0B" w:rsidDel="00CC4858">
        <w:rPr>
          <w:b/>
          <w:sz w:val="16"/>
          <w:szCs w:val="16"/>
        </w:rPr>
        <w:t xml:space="preserve"> </w:t>
      </w:r>
      <w:r w:rsidR="00793FE9" w:rsidRPr="002C7A0B">
        <w:t>(c)</w:t>
      </w:r>
      <w:r w:rsidR="00793FE9" w:rsidRPr="002C7A0B">
        <w:tab/>
      </w:r>
      <w:r w:rsidR="00AF46D0" w:rsidRPr="002C7A0B">
        <w:t>in subsection 984</w:t>
      </w:r>
      <w:proofErr w:type="gramStart"/>
      <w:r w:rsidR="00AF46D0" w:rsidRPr="002C7A0B">
        <w:t>A(</w:t>
      </w:r>
      <w:proofErr w:type="gramEnd"/>
      <w:r w:rsidR="00AF46D0" w:rsidRPr="002C7A0B">
        <w:t>1)</w:t>
      </w:r>
      <w:r w:rsidR="00793FE9" w:rsidRPr="002C7A0B">
        <w:t>, omit “subsection (2)”, substitute “subsections (2) and (4)”</w:t>
      </w:r>
      <w:r w:rsidR="00AF46D0" w:rsidRPr="002C7A0B">
        <w:t>;</w:t>
      </w:r>
    </w:p>
    <w:p w14:paraId="0C17878F" w14:textId="77777777" w:rsidR="00AF46D0" w:rsidRPr="002C7A0B" w:rsidRDefault="00793FE9" w:rsidP="00B87F8A">
      <w:pPr>
        <w:pStyle w:val="LI-BodyTextParaa"/>
      </w:pPr>
      <w:r w:rsidRPr="002C7A0B">
        <w:t>(d)</w:t>
      </w:r>
      <w:r w:rsidRPr="002C7A0B">
        <w:tab/>
        <w:t>at the end of</w:t>
      </w:r>
      <w:r w:rsidR="00AF46D0" w:rsidRPr="002C7A0B">
        <w:t xml:space="preserve"> section 984A</w:t>
      </w:r>
      <w:r w:rsidRPr="002C7A0B">
        <w:t>,</w:t>
      </w:r>
      <w:r w:rsidR="00AF46D0" w:rsidRPr="002C7A0B">
        <w:t xml:space="preserve"> insert</w:t>
      </w:r>
      <w:r w:rsidRPr="002C7A0B">
        <w:t>:</w:t>
      </w:r>
    </w:p>
    <w:p w14:paraId="0C178790" w14:textId="1CDE5B67" w:rsidR="00AF46D0" w:rsidRPr="002C7A0B" w:rsidRDefault="00AF46D0" w:rsidP="00B87F8A">
      <w:pPr>
        <w:pStyle w:val="LI-BodyTextParaa"/>
        <w:ind w:left="2268"/>
      </w:pPr>
      <w:r w:rsidRPr="002C7A0B">
        <w:t xml:space="preserve">“(4) </w:t>
      </w:r>
      <w:r w:rsidR="00793FE9" w:rsidRPr="002C7A0B">
        <w:tab/>
      </w:r>
      <w:r w:rsidRPr="002C7A0B">
        <w:t xml:space="preserve">This Division does not apply to property given to an eligible body </w:t>
      </w:r>
      <w:r w:rsidR="00EB3B5F" w:rsidRPr="002C7A0B">
        <w:t xml:space="preserve">(within the meaning of </w:t>
      </w:r>
      <w:r w:rsidR="00EB3B5F" w:rsidRPr="002C7A0B">
        <w:rPr>
          <w:i/>
        </w:rPr>
        <w:t>ASIC Corporations (Foreign Financial Services Providers</w:t>
      </w:r>
      <w:r w:rsidR="00DB5F27" w:rsidRPr="002C7A0B">
        <w:rPr>
          <w:i/>
        </w:rPr>
        <w:t>—Foreign AFS Licensees</w:t>
      </w:r>
      <w:r w:rsidR="00EB3B5F" w:rsidRPr="002C7A0B">
        <w:rPr>
          <w:i/>
        </w:rPr>
        <w:t>) Instrument 20</w:t>
      </w:r>
      <w:r w:rsidR="00E2121F">
        <w:rPr>
          <w:i/>
        </w:rPr>
        <w:t>20</w:t>
      </w:r>
      <w:r w:rsidR="00EB3B5F" w:rsidRPr="002C7A0B">
        <w:rPr>
          <w:i/>
        </w:rPr>
        <w:t>/</w:t>
      </w:r>
      <w:r w:rsidR="0065506B">
        <w:rPr>
          <w:i/>
        </w:rPr>
        <w:t>198</w:t>
      </w:r>
      <w:r w:rsidR="00EB3B5F" w:rsidRPr="002C7A0B">
        <w:t>)</w:t>
      </w:r>
      <w:r w:rsidRPr="002C7A0B">
        <w:t xml:space="preserve">.”; </w:t>
      </w:r>
    </w:p>
    <w:p w14:paraId="0C178792" w14:textId="6A29E5DB" w:rsidR="00AF46D0" w:rsidRPr="002C7A0B" w:rsidRDefault="00FD4733" w:rsidP="00B87F8A">
      <w:pPr>
        <w:pStyle w:val="LI-BodyTextParaa"/>
      </w:pPr>
      <w:r w:rsidRPr="002C7A0B" w:rsidDel="00FD4733">
        <w:rPr>
          <w:b/>
          <w:sz w:val="16"/>
          <w:szCs w:val="16"/>
        </w:rPr>
        <w:t xml:space="preserve"> </w:t>
      </w:r>
      <w:r w:rsidR="00793FE9" w:rsidRPr="002C7A0B">
        <w:t>(e)</w:t>
      </w:r>
      <w:r w:rsidR="00793FE9" w:rsidRPr="002C7A0B">
        <w:tab/>
      </w:r>
      <w:r w:rsidR="00AF46D0" w:rsidRPr="002C7A0B">
        <w:t>in subsection 991</w:t>
      </w:r>
      <w:proofErr w:type="gramStart"/>
      <w:r w:rsidR="00AF46D0" w:rsidRPr="002C7A0B">
        <w:t>E(</w:t>
      </w:r>
      <w:proofErr w:type="gramEnd"/>
      <w:r w:rsidR="00AF46D0" w:rsidRPr="002C7A0B">
        <w:t>1) after “</w:t>
      </w:r>
      <w:r w:rsidR="00CA65C8">
        <w:t xml:space="preserve">the </w:t>
      </w:r>
      <w:r w:rsidR="00AF46D0" w:rsidRPr="002C7A0B">
        <w:t>regulations” insert “and subsection (8)”;</w:t>
      </w:r>
    </w:p>
    <w:p w14:paraId="0C178793" w14:textId="77777777" w:rsidR="00AF46D0" w:rsidRPr="002C7A0B" w:rsidRDefault="0085588E" w:rsidP="00B87F8A">
      <w:pPr>
        <w:pStyle w:val="LI-BodyTextParaa"/>
      </w:pPr>
      <w:r w:rsidRPr="002C7A0B">
        <w:t>(f)</w:t>
      </w:r>
      <w:r w:rsidRPr="002C7A0B">
        <w:tab/>
        <w:t xml:space="preserve">at the end of </w:t>
      </w:r>
      <w:r w:rsidR="00AF46D0" w:rsidRPr="002C7A0B">
        <w:t>section 991E</w:t>
      </w:r>
      <w:r w:rsidRPr="002C7A0B">
        <w:t>,</w:t>
      </w:r>
      <w:r w:rsidR="00AF46D0" w:rsidRPr="002C7A0B">
        <w:t xml:space="preserve"> insert:</w:t>
      </w:r>
    </w:p>
    <w:p w14:paraId="0C178794" w14:textId="19655197" w:rsidR="00AF46D0" w:rsidRPr="002C7A0B" w:rsidRDefault="00AF46D0" w:rsidP="00E55078">
      <w:pPr>
        <w:pStyle w:val="LI-BodyTextParaa"/>
        <w:ind w:left="2268"/>
        <w:rPr>
          <w:b/>
        </w:rPr>
      </w:pPr>
      <w:r w:rsidRPr="002C7A0B">
        <w:t xml:space="preserve">“(8) </w:t>
      </w:r>
      <w:r w:rsidR="0085588E" w:rsidRPr="002C7A0B">
        <w:tab/>
      </w:r>
      <w:r w:rsidRPr="002C7A0B">
        <w:t xml:space="preserve">Subsection 991E does not apply to </w:t>
      </w:r>
      <w:r w:rsidR="0085588E" w:rsidRPr="002C7A0B">
        <w:t xml:space="preserve">a </w:t>
      </w:r>
      <w:r w:rsidRPr="002C7A0B">
        <w:t>financial product transaction that is entered into outside of this jurisdiction by a</w:t>
      </w:r>
      <w:r w:rsidR="00CA65C8">
        <w:t>n</w:t>
      </w:r>
      <w:r w:rsidRPr="002C7A0B">
        <w:t xml:space="preserve"> </w:t>
      </w:r>
      <w:r w:rsidR="00CA65C8" w:rsidRPr="002C7A0B">
        <w:t xml:space="preserve">eligible body (within the meaning of </w:t>
      </w:r>
      <w:r w:rsidR="00CA65C8" w:rsidRPr="002C7A0B">
        <w:rPr>
          <w:i/>
        </w:rPr>
        <w:t>ASIC Corporations (Foreign Financial Services Providers—Foreign AFS Licensees) Instrument 20</w:t>
      </w:r>
      <w:r w:rsidR="00CA65C8">
        <w:rPr>
          <w:i/>
        </w:rPr>
        <w:t>20</w:t>
      </w:r>
      <w:r w:rsidR="00CA65C8" w:rsidRPr="002C7A0B">
        <w:rPr>
          <w:i/>
        </w:rPr>
        <w:t>/</w:t>
      </w:r>
      <w:r w:rsidR="00CA65C8">
        <w:rPr>
          <w:i/>
        </w:rPr>
        <w:t>198</w:t>
      </w:r>
      <w:r w:rsidR="00CA65C8" w:rsidRPr="002C7A0B">
        <w:t>)</w:t>
      </w:r>
      <w:r w:rsidRPr="002C7A0B">
        <w:t>.”</w:t>
      </w:r>
      <w:r w:rsidR="00CA65C8">
        <w:t>.</w:t>
      </w:r>
      <w:r w:rsidR="008A7B6F" w:rsidRPr="002C7A0B" w:rsidDel="008A7B6F">
        <w:t xml:space="preserve"> </w:t>
      </w:r>
    </w:p>
    <w:p w14:paraId="0C178795" w14:textId="77777777" w:rsidR="00482C30" w:rsidRPr="002C7A0B" w:rsidRDefault="00482C30" w:rsidP="00D5488E">
      <w:pPr>
        <w:pStyle w:val="LI-BodyTextNumbered"/>
        <w:rPr>
          <w:i/>
        </w:rPr>
      </w:pPr>
      <w:r w:rsidRPr="002C7A0B">
        <w:rPr>
          <w:i/>
        </w:rPr>
        <w:t>Where modification applies</w:t>
      </w:r>
    </w:p>
    <w:p w14:paraId="0C178797" w14:textId="4D000AE9" w:rsidR="00AF46D0" w:rsidRPr="002C7A0B" w:rsidRDefault="00482C30" w:rsidP="00765A20">
      <w:pPr>
        <w:pStyle w:val="LI-BodyTextNumbered"/>
      </w:pPr>
      <w:r w:rsidRPr="002C7A0B">
        <w:t>(2)</w:t>
      </w:r>
      <w:r w:rsidRPr="002C7A0B">
        <w:tab/>
        <w:t xml:space="preserve">The declaration in subsection (1) applies to an eligible body in relation to the provision by the eligible body of a wholesale financial service. </w:t>
      </w:r>
    </w:p>
    <w:p w14:paraId="0C178798" w14:textId="5EF7D928" w:rsidR="003164C5" w:rsidRPr="002C7A0B" w:rsidRDefault="003164C5" w:rsidP="00765A20">
      <w:pPr>
        <w:pStyle w:val="LI-Heading1"/>
        <w:pageBreakBefore/>
      </w:pPr>
      <w:bookmarkStart w:id="31" w:name="_Toc420481793"/>
      <w:bookmarkStart w:id="32" w:name="_Toc34726213"/>
      <w:r w:rsidRPr="002C7A0B">
        <w:lastRenderedPageBreak/>
        <w:t>Schedule 1—</w:t>
      </w:r>
      <w:bookmarkEnd w:id="31"/>
      <w:r w:rsidR="007575F7">
        <w:t>Meaning</w:t>
      </w:r>
      <w:r w:rsidR="007575F7" w:rsidRPr="002C7A0B">
        <w:t xml:space="preserve"> </w:t>
      </w:r>
      <w:r w:rsidRPr="002C7A0B">
        <w:t xml:space="preserve">of </w:t>
      </w:r>
      <w:r w:rsidR="00214F76" w:rsidRPr="005132F9">
        <w:rPr>
          <w:i/>
        </w:rPr>
        <w:t xml:space="preserve">home jurisdiction </w:t>
      </w:r>
      <w:r w:rsidR="00214F76" w:rsidRPr="002C7A0B">
        <w:t xml:space="preserve">and </w:t>
      </w:r>
      <w:r w:rsidR="00250430" w:rsidRPr="005132F9">
        <w:rPr>
          <w:i/>
        </w:rPr>
        <w:t>wholesale financial service</w:t>
      </w:r>
      <w:bookmarkEnd w:id="32"/>
      <w:r w:rsidR="003C12C0" w:rsidRPr="002C7A0B">
        <w:t xml:space="preserve"> </w:t>
      </w:r>
    </w:p>
    <w:p w14:paraId="0C99C8C7" w14:textId="5CD2CDEA" w:rsidR="00DE2F82" w:rsidRDefault="00DE2F82" w:rsidP="000E6586">
      <w:pPr>
        <w:pStyle w:val="LI-Heading2"/>
      </w:pPr>
      <w:bookmarkStart w:id="33" w:name="_Toc34726214"/>
      <w:r>
        <w:t>1</w:t>
      </w:r>
      <w:r w:rsidR="00B9030E">
        <w:tab/>
        <w:t>Interpretation</w:t>
      </w:r>
      <w:bookmarkEnd w:id="33"/>
    </w:p>
    <w:p w14:paraId="1E3273BC" w14:textId="35B61370" w:rsidR="00B9030E" w:rsidRPr="00B9030E" w:rsidRDefault="00B9030E" w:rsidP="00470866">
      <w:pPr>
        <w:pStyle w:val="LI-BodyTextUnnumbered"/>
        <w:ind w:left="567"/>
      </w:pPr>
      <w:r>
        <w:t>In this Schedule, an expression that is defined in sections 5 to 17 in relation to a type of foreign financial services provider has the same meaning in this Schedule when used in relation to that type of foreign financial services provider.</w:t>
      </w:r>
    </w:p>
    <w:p w14:paraId="0C178799" w14:textId="3C05D5A7" w:rsidR="00DB5908" w:rsidRPr="002C7A0B" w:rsidRDefault="00B9030E" w:rsidP="000E6586">
      <w:pPr>
        <w:pStyle w:val="LI-Heading2"/>
      </w:pPr>
      <w:bookmarkStart w:id="34" w:name="_Toc34726215"/>
      <w:r>
        <w:t>2</w:t>
      </w:r>
      <w:r w:rsidR="00B02A06" w:rsidRPr="002C7A0B">
        <w:t xml:space="preserve"> </w:t>
      </w:r>
      <w:r w:rsidR="00250430" w:rsidRPr="002C7A0B">
        <w:tab/>
      </w:r>
      <w:r w:rsidR="007575F7">
        <w:t>Meaning</w:t>
      </w:r>
      <w:r w:rsidR="007575F7" w:rsidRPr="002C7A0B">
        <w:t xml:space="preserve"> </w:t>
      </w:r>
      <w:r w:rsidR="00DB5908" w:rsidRPr="002C7A0B">
        <w:t xml:space="preserve">of </w:t>
      </w:r>
      <w:r w:rsidR="003C12C0" w:rsidRPr="005132F9">
        <w:rPr>
          <w:i/>
        </w:rPr>
        <w:t>home jurisdiction</w:t>
      </w:r>
      <w:r w:rsidR="00214F76" w:rsidRPr="002C7A0B">
        <w:t xml:space="preserve"> and </w:t>
      </w:r>
      <w:r w:rsidR="00214F76" w:rsidRPr="005132F9">
        <w:rPr>
          <w:i/>
        </w:rPr>
        <w:t>wholesale financial service</w:t>
      </w:r>
      <w:bookmarkEnd w:id="34"/>
    </w:p>
    <w:p w14:paraId="0C17879A" w14:textId="77777777" w:rsidR="00214F76" w:rsidRPr="002C7A0B" w:rsidRDefault="00DB5908" w:rsidP="00645FDF">
      <w:pPr>
        <w:pStyle w:val="LI-BodyTextUnnumbered"/>
        <w:ind w:left="567"/>
      </w:pPr>
      <w:r w:rsidRPr="002C7A0B">
        <w:t xml:space="preserve">For </w:t>
      </w:r>
      <w:r w:rsidR="004E11BE" w:rsidRPr="002C7A0B">
        <w:t>each</w:t>
      </w:r>
      <w:r w:rsidR="00250430" w:rsidRPr="002C7A0B">
        <w:t xml:space="preserve"> </w:t>
      </w:r>
      <w:r w:rsidR="00214F76" w:rsidRPr="002C7A0B">
        <w:t>type</w:t>
      </w:r>
      <w:r w:rsidR="00214F76" w:rsidRPr="002C7A0B">
        <w:rPr>
          <w:b/>
          <w:i/>
        </w:rPr>
        <w:t xml:space="preserve"> </w:t>
      </w:r>
      <w:r w:rsidR="00214F76" w:rsidRPr="002C7A0B">
        <w:t>of foreign financial services provider mentioned in column 2 of the following table:</w:t>
      </w:r>
    </w:p>
    <w:p w14:paraId="0C17879B" w14:textId="74F7B46C" w:rsidR="00214F76" w:rsidRPr="002C7A0B" w:rsidRDefault="00214F76" w:rsidP="000E6586">
      <w:pPr>
        <w:pStyle w:val="LI-BodyTextUnnumbered"/>
        <w:ind w:hanging="567"/>
      </w:pPr>
      <w:r w:rsidRPr="002C7A0B">
        <w:t>(a)</w:t>
      </w:r>
      <w:r w:rsidRPr="002C7A0B">
        <w:rPr>
          <w:b/>
          <w:i/>
        </w:rPr>
        <w:t xml:space="preserve"> </w:t>
      </w:r>
      <w:r w:rsidRPr="002C7A0B">
        <w:rPr>
          <w:b/>
          <w:i/>
        </w:rPr>
        <w:tab/>
      </w:r>
      <w:r w:rsidRPr="002C7A0B">
        <w:t xml:space="preserve">the jurisdiction mentioned in column 3 is specified for the purposes of the definition of </w:t>
      </w:r>
      <w:r w:rsidRPr="002C7A0B">
        <w:rPr>
          <w:b/>
          <w:i/>
        </w:rPr>
        <w:t>home jurisdiction</w:t>
      </w:r>
      <w:r w:rsidRPr="002C7A0B">
        <w:t xml:space="preserve"> in section 4; </w:t>
      </w:r>
      <w:r w:rsidR="00CA65C8">
        <w:t>and</w:t>
      </w:r>
    </w:p>
    <w:p w14:paraId="0C17879D" w14:textId="0B521C24" w:rsidR="003C12C0" w:rsidRPr="002C7A0B" w:rsidRDefault="00214F76" w:rsidP="0017204A">
      <w:pPr>
        <w:pStyle w:val="LI-BodyTextUnnumbered"/>
        <w:spacing w:after="240"/>
        <w:ind w:hanging="567"/>
      </w:pPr>
      <w:r w:rsidRPr="002C7A0B">
        <w:t>(b)</w:t>
      </w:r>
      <w:r w:rsidRPr="002C7A0B">
        <w:tab/>
      </w:r>
      <w:r w:rsidR="00645FDF" w:rsidRPr="002C7A0B">
        <w:t xml:space="preserve">the financial services mentioned in column </w:t>
      </w:r>
      <w:r w:rsidRPr="002C7A0B">
        <w:t>4</w:t>
      </w:r>
      <w:r w:rsidR="00645FDF" w:rsidRPr="002C7A0B">
        <w:t xml:space="preserve"> are specified </w:t>
      </w:r>
      <w:r w:rsidR="00250430" w:rsidRPr="002C7A0B">
        <w:t>for</w:t>
      </w:r>
      <w:r w:rsidR="00645FDF" w:rsidRPr="002C7A0B">
        <w:t xml:space="preserve"> </w:t>
      </w:r>
      <w:r w:rsidRPr="002C7A0B">
        <w:t xml:space="preserve">the purposes of the definition of </w:t>
      </w:r>
      <w:r w:rsidRPr="002C7A0B">
        <w:rPr>
          <w:b/>
          <w:i/>
        </w:rPr>
        <w:t>wholesale financial service</w:t>
      </w:r>
      <w:r w:rsidRPr="002C7A0B">
        <w:t xml:space="preserve"> in section 4.</w:t>
      </w:r>
    </w:p>
    <w:tbl>
      <w:tblPr>
        <w:tblW w:w="921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42"/>
        <w:gridCol w:w="2019"/>
        <w:gridCol w:w="1417"/>
        <w:gridCol w:w="2126"/>
        <w:gridCol w:w="2410"/>
      </w:tblGrid>
      <w:tr w:rsidR="003C12C0" w:rsidRPr="002C7A0B" w14:paraId="0C1787A8" w14:textId="77777777" w:rsidTr="0017204A">
        <w:trPr>
          <w:cantSplit/>
          <w:tblHeader/>
        </w:trPr>
        <w:tc>
          <w:tcPr>
            <w:tcW w:w="1242" w:type="dxa"/>
          </w:tcPr>
          <w:p w14:paraId="0C17879E" w14:textId="77777777" w:rsidR="003C12C0" w:rsidRPr="002C7A0B" w:rsidRDefault="003C12C0" w:rsidP="0044590D">
            <w:pPr>
              <w:pStyle w:val="LI-BodyTextUnnumbered"/>
              <w:spacing w:before="120" w:after="120"/>
              <w:ind w:left="0" w:right="-23"/>
              <w:rPr>
                <w:b/>
                <w:sz w:val="22"/>
                <w:szCs w:val="22"/>
              </w:rPr>
            </w:pPr>
            <w:r w:rsidRPr="002C7A0B">
              <w:rPr>
                <w:b/>
                <w:sz w:val="22"/>
                <w:szCs w:val="22"/>
              </w:rPr>
              <w:t>Column 1</w:t>
            </w:r>
          </w:p>
          <w:p w14:paraId="0C17879F" w14:textId="77777777" w:rsidR="003C12C0" w:rsidRPr="002C7A0B" w:rsidRDefault="003C12C0" w:rsidP="0044590D">
            <w:pPr>
              <w:pStyle w:val="LI-BodyTextUnnumbered"/>
              <w:spacing w:before="120" w:after="120"/>
              <w:ind w:left="0" w:right="-23"/>
              <w:rPr>
                <w:b/>
                <w:sz w:val="22"/>
                <w:szCs w:val="22"/>
              </w:rPr>
            </w:pPr>
            <w:r w:rsidRPr="002C7A0B">
              <w:rPr>
                <w:b/>
                <w:sz w:val="22"/>
                <w:szCs w:val="22"/>
              </w:rPr>
              <w:t>Item</w:t>
            </w:r>
          </w:p>
        </w:tc>
        <w:tc>
          <w:tcPr>
            <w:tcW w:w="2019" w:type="dxa"/>
            <w:shd w:val="clear" w:color="auto" w:fill="auto"/>
          </w:tcPr>
          <w:p w14:paraId="0C1787A0" w14:textId="77777777" w:rsidR="003C12C0" w:rsidRPr="002C7A0B" w:rsidRDefault="003C12C0" w:rsidP="0044590D">
            <w:pPr>
              <w:pStyle w:val="LI-BodyTextUnnumbered"/>
              <w:spacing w:before="120" w:after="120"/>
              <w:ind w:left="0" w:right="-23"/>
              <w:rPr>
                <w:b/>
                <w:sz w:val="22"/>
                <w:szCs w:val="22"/>
              </w:rPr>
            </w:pPr>
            <w:r w:rsidRPr="002C7A0B">
              <w:rPr>
                <w:b/>
                <w:sz w:val="22"/>
                <w:szCs w:val="22"/>
              </w:rPr>
              <w:t>Column 2</w:t>
            </w:r>
          </w:p>
          <w:p w14:paraId="0C1787A1" w14:textId="77777777" w:rsidR="003C12C0" w:rsidRPr="002C7A0B" w:rsidRDefault="003C12C0" w:rsidP="0044590D">
            <w:pPr>
              <w:pStyle w:val="LI-BodyTextUnnumbered"/>
              <w:spacing w:before="120" w:after="120"/>
              <w:ind w:left="0" w:right="-23"/>
              <w:rPr>
                <w:b/>
                <w:sz w:val="22"/>
                <w:szCs w:val="22"/>
              </w:rPr>
            </w:pPr>
            <w:r w:rsidRPr="002C7A0B">
              <w:rPr>
                <w:b/>
                <w:sz w:val="22"/>
                <w:szCs w:val="22"/>
              </w:rPr>
              <w:t>Foreign financial services provider</w:t>
            </w:r>
          </w:p>
        </w:tc>
        <w:tc>
          <w:tcPr>
            <w:tcW w:w="1417" w:type="dxa"/>
          </w:tcPr>
          <w:p w14:paraId="0C1787A2" w14:textId="77777777" w:rsidR="003C12C0" w:rsidRPr="002C7A0B" w:rsidRDefault="003C12C0" w:rsidP="0044590D">
            <w:pPr>
              <w:pStyle w:val="LI-BodyTextUnnumbered"/>
              <w:spacing w:before="120" w:after="120"/>
              <w:ind w:left="0" w:right="-23"/>
              <w:rPr>
                <w:b/>
                <w:sz w:val="22"/>
                <w:szCs w:val="22"/>
              </w:rPr>
            </w:pPr>
            <w:r w:rsidRPr="002C7A0B">
              <w:rPr>
                <w:b/>
                <w:sz w:val="22"/>
                <w:szCs w:val="22"/>
              </w:rPr>
              <w:t>Column 3</w:t>
            </w:r>
          </w:p>
          <w:p w14:paraId="0C1787A3" w14:textId="77777777" w:rsidR="003C12C0" w:rsidRPr="002C7A0B" w:rsidRDefault="003C12C0" w:rsidP="0044590D">
            <w:pPr>
              <w:pStyle w:val="LI-BodyTextUnnumbered"/>
              <w:spacing w:before="120" w:after="120"/>
              <w:ind w:left="0" w:right="-23"/>
              <w:rPr>
                <w:b/>
                <w:sz w:val="22"/>
                <w:szCs w:val="22"/>
              </w:rPr>
            </w:pPr>
            <w:r w:rsidRPr="002C7A0B">
              <w:rPr>
                <w:b/>
                <w:sz w:val="22"/>
                <w:szCs w:val="22"/>
              </w:rPr>
              <w:t>Home jurisdiction</w:t>
            </w:r>
          </w:p>
        </w:tc>
        <w:tc>
          <w:tcPr>
            <w:tcW w:w="2126" w:type="dxa"/>
            <w:shd w:val="clear" w:color="auto" w:fill="auto"/>
          </w:tcPr>
          <w:p w14:paraId="0C1787A4" w14:textId="77777777" w:rsidR="003C12C0" w:rsidRPr="002C7A0B" w:rsidRDefault="003C12C0" w:rsidP="0044590D">
            <w:pPr>
              <w:pStyle w:val="LI-BodyTextUnnumbered"/>
              <w:spacing w:before="120" w:after="120"/>
              <w:ind w:left="0" w:right="-23"/>
              <w:rPr>
                <w:b/>
                <w:sz w:val="22"/>
                <w:szCs w:val="22"/>
              </w:rPr>
            </w:pPr>
            <w:r w:rsidRPr="002C7A0B">
              <w:rPr>
                <w:b/>
                <w:sz w:val="22"/>
                <w:szCs w:val="22"/>
              </w:rPr>
              <w:t xml:space="preserve">Column </w:t>
            </w:r>
            <w:r w:rsidR="00214F76" w:rsidRPr="002C7A0B">
              <w:rPr>
                <w:b/>
                <w:sz w:val="22"/>
                <w:szCs w:val="22"/>
              </w:rPr>
              <w:t>4</w:t>
            </w:r>
          </w:p>
          <w:p w14:paraId="0C1787A5" w14:textId="06845116" w:rsidR="003C12C0" w:rsidRPr="002C7A0B" w:rsidRDefault="007575F7" w:rsidP="0044590D">
            <w:pPr>
              <w:pStyle w:val="LI-BodyTextUnnumbered"/>
              <w:spacing w:before="120" w:after="120"/>
              <w:ind w:left="0" w:right="-23"/>
              <w:rPr>
                <w:b/>
                <w:sz w:val="22"/>
                <w:szCs w:val="22"/>
              </w:rPr>
            </w:pPr>
            <w:r>
              <w:rPr>
                <w:b/>
                <w:sz w:val="22"/>
                <w:szCs w:val="22"/>
              </w:rPr>
              <w:t>Wholesale f</w:t>
            </w:r>
            <w:r w:rsidR="003C12C0" w:rsidRPr="002C7A0B">
              <w:rPr>
                <w:b/>
                <w:sz w:val="22"/>
                <w:szCs w:val="22"/>
              </w:rPr>
              <w:t>inancial service</w:t>
            </w:r>
          </w:p>
        </w:tc>
        <w:tc>
          <w:tcPr>
            <w:tcW w:w="2410" w:type="dxa"/>
            <w:shd w:val="clear" w:color="auto" w:fill="auto"/>
          </w:tcPr>
          <w:p w14:paraId="0C1787A6" w14:textId="77777777" w:rsidR="003C12C0" w:rsidRPr="002C7A0B" w:rsidRDefault="003C12C0" w:rsidP="0044590D">
            <w:pPr>
              <w:pStyle w:val="LI-BodyTextUnnumbered"/>
              <w:spacing w:before="120" w:after="120"/>
              <w:ind w:left="0" w:right="-23"/>
              <w:rPr>
                <w:b/>
                <w:sz w:val="22"/>
                <w:szCs w:val="22"/>
              </w:rPr>
            </w:pPr>
            <w:r w:rsidRPr="002C7A0B">
              <w:rPr>
                <w:b/>
                <w:sz w:val="22"/>
                <w:szCs w:val="22"/>
              </w:rPr>
              <w:t xml:space="preserve">Column </w:t>
            </w:r>
            <w:r w:rsidR="00214F76" w:rsidRPr="002C7A0B">
              <w:rPr>
                <w:b/>
                <w:sz w:val="22"/>
                <w:szCs w:val="22"/>
              </w:rPr>
              <w:t>5</w:t>
            </w:r>
          </w:p>
          <w:p w14:paraId="0C1787A7" w14:textId="77777777" w:rsidR="003C12C0" w:rsidRPr="002C7A0B" w:rsidRDefault="003C12C0" w:rsidP="0044590D">
            <w:pPr>
              <w:pStyle w:val="LI-BodyTextUnnumbered"/>
              <w:spacing w:before="120" w:after="120"/>
              <w:ind w:left="0" w:right="-23"/>
              <w:rPr>
                <w:b/>
                <w:sz w:val="22"/>
                <w:szCs w:val="22"/>
              </w:rPr>
            </w:pPr>
            <w:r w:rsidRPr="002C7A0B">
              <w:rPr>
                <w:b/>
                <w:sz w:val="22"/>
                <w:szCs w:val="22"/>
              </w:rPr>
              <w:t>Financial product</w:t>
            </w:r>
          </w:p>
        </w:tc>
      </w:tr>
      <w:tr w:rsidR="003C12C0" w:rsidRPr="002C7A0B" w14:paraId="0C1787BB" w14:textId="77777777" w:rsidTr="0017204A">
        <w:tc>
          <w:tcPr>
            <w:tcW w:w="1242" w:type="dxa"/>
          </w:tcPr>
          <w:p w14:paraId="0C1787A9" w14:textId="77777777" w:rsidR="003C12C0" w:rsidRPr="002C7A0B" w:rsidRDefault="003C12C0" w:rsidP="0044590D">
            <w:pPr>
              <w:pStyle w:val="LI-BodyTextUnnumbered"/>
              <w:spacing w:before="120" w:after="120"/>
              <w:ind w:left="0" w:right="-23"/>
              <w:rPr>
                <w:sz w:val="22"/>
                <w:szCs w:val="22"/>
              </w:rPr>
            </w:pPr>
            <w:r w:rsidRPr="002C7A0B">
              <w:rPr>
                <w:sz w:val="22"/>
                <w:szCs w:val="22"/>
              </w:rPr>
              <w:t>1</w:t>
            </w:r>
          </w:p>
        </w:tc>
        <w:tc>
          <w:tcPr>
            <w:tcW w:w="2019" w:type="dxa"/>
            <w:shd w:val="clear" w:color="auto" w:fill="auto"/>
          </w:tcPr>
          <w:p w14:paraId="0C1787AA" w14:textId="77777777" w:rsidR="003C12C0" w:rsidRPr="002C7A0B" w:rsidRDefault="003C12C0" w:rsidP="0044590D">
            <w:pPr>
              <w:pStyle w:val="LI-BodyTextUnnumbered"/>
              <w:spacing w:before="120" w:after="120"/>
              <w:ind w:left="0" w:right="-23"/>
              <w:rPr>
                <w:sz w:val="22"/>
                <w:szCs w:val="22"/>
              </w:rPr>
            </w:pPr>
            <w:r w:rsidRPr="002C7A0B">
              <w:rPr>
                <w:sz w:val="22"/>
                <w:szCs w:val="22"/>
              </w:rPr>
              <w:t>US SEC regulated financial service provider</w:t>
            </w:r>
            <w:r w:rsidRPr="002C7A0B" w:rsidDel="00424B4C">
              <w:rPr>
                <w:sz w:val="22"/>
                <w:szCs w:val="22"/>
              </w:rPr>
              <w:t xml:space="preserve"> </w:t>
            </w:r>
          </w:p>
        </w:tc>
        <w:tc>
          <w:tcPr>
            <w:tcW w:w="1417" w:type="dxa"/>
          </w:tcPr>
          <w:p w14:paraId="0C1787AB" w14:textId="77777777" w:rsidR="003C12C0" w:rsidRPr="002C7A0B" w:rsidRDefault="003C12C0" w:rsidP="0044590D">
            <w:pPr>
              <w:pStyle w:val="LI-BodyTextUnnumbered"/>
              <w:spacing w:before="120" w:after="120"/>
              <w:ind w:left="0" w:right="-23"/>
              <w:rPr>
                <w:sz w:val="22"/>
                <w:szCs w:val="22"/>
              </w:rPr>
            </w:pPr>
            <w:r w:rsidRPr="002C7A0B">
              <w:rPr>
                <w:sz w:val="22"/>
                <w:szCs w:val="22"/>
              </w:rPr>
              <w:t>US</w:t>
            </w:r>
          </w:p>
        </w:tc>
        <w:tc>
          <w:tcPr>
            <w:tcW w:w="2126" w:type="dxa"/>
            <w:shd w:val="clear" w:color="auto" w:fill="auto"/>
          </w:tcPr>
          <w:p w14:paraId="0C1787AC" w14:textId="77777777" w:rsidR="003C12C0" w:rsidRPr="002C7A0B" w:rsidRDefault="003C12C0" w:rsidP="0044590D">
            <w:pPr>
              <w:pStyle w:val="LI-BodyTextUnnumbered"/>
              <w:spacing w:before="120" w:after="120"/>
              <w:ind w:left="0" w:right="-23"/>
              <w:rPr>
                <w:sz w:val="22"/>
                <w:szCs w:val="22"/>
              </w:rPr>
            </w:pPr>
            <w:r w:rsidRPr="002C7A0B">
              <w:rPr>
                <w:sz w:val="22"/>
                <w:szCs w:val="22"/>
              </w:rPr>
              <w:t xml:space="preserve">A financial service that is any of the following and that is provided to a wholesale client in relation to a financial product referred to in column </w:t>
            </w:r>
            <w:r w:rsidR="004E11BE" w:rsidRPr="002C7A0B">
              <w:rPr>
                <w:sz w:val="22"/>
                <w:szCs w:val="22"/>
              </w:rPr>
              <w:t>5</w:t>
            </w:r>
            <w:r w:rsidRPr="002C7A0B">
              <w:rPr>
                <w:sz w:val="22"/>
                <w:szCs w:val="22"/>
              </w:rPr>
              <w:t>:</w:t>
            </w:r>
          </w:p>
          <w:p w14:paraId="0C1787AD" w14:textId="76ED3805" w:rsidR="003C12C0" w:rsidRPr="002C7A0B" w:rsidRDefault="003C12C0" w:rsidP="00942DA5">
            <w:pPr>
              <w:pStyle w:val="LI-BodyTextUnnumbered"/>
              <w:spacing w:before="120" w:after="120"/>
              <w:ind w:left="312" w:right="-23" w:hanging="312"/>
              <w:rPr>
                <w:sz w:val="22"/>
                <w:szCs w:val="22"/>
              </w:rPr>
            </w:pPr>
            <w:r w:rsidRPr="002C7A0B">
              <w:rPr>
                <w:sz w:val="22"/>
                <w:szCs w:val="22"/>
              </w:rPr>
              <w:t>(a)</w:t>
            </w:r>
            <w:r w:rsidR="002C0604" w:rsidRPr="002C7A0B">
              <w:t xml:space="preserve"> </w:t>
            </w:r>
            <w:r w:rsidR="002C0604" w:rsidRPr="002C7A0B">
              <w:tab/>
            </w:r>
            <w:r w:rsidRPr="002C7A0B">
              <w:rPr>
                <w:sz w:val="22"/>
                <w:szCs w:val="22"/>
              </w:rPr>
              <w:t xml:space="preserve">providing financial product advice; </w:t>
            </w:r>
          </w:p>
          <w:p w14:paraId="0C1787AE" w14:textId="77777777" w:rsidR="003C12C0" w:rsidRPr="002C7A0B" w:rsidRDefault="003C12C0" w:rsidP="00942DA5">
            <w:pPr>
              <w:pStyle w:val="LI-BodyTextUnnumbered"/>
              <w:spacing w:before="120" w:after="120"/>
              <w:ind w:left="312" w:right="-23" w:hanging="312"/>
              <w:rPr>
                <w:sz w:val="22"/>
                <w:szCs w:val="22"/>
              </w:rPr>
            </w:pPr>
            <w:r w:rsidRPr="002C7A0B">
              <w:rPr>
                <w:sz w:val="22"/>
                <w:szCs w:val="22"/>
              </w:rPr>
              <w:t xml:space="preserve">(b) dealing in a financial product; </w:t>
            </w:r>
          </w:p>
          <w:p w14:paraId="0C1787AF" w14:textId="77777777" w:rsidR="003C12C0" w:rsidRPr="002C7A0B" w:rsidRDefault="003C12C0" w:rsidP="00942DA5">
            <w:pPr>
              <w:pStyle w:val="LI-BodyTextUnnumbered"/>
              <w:spacing w:before="120" w:after="120"/>
              <w:ind w:left="312" w:right="-23" w:hanging="312"/>
              <w:rPr>
                <w:sz w:val="22"/>
                <w:szCs w:val="22"/>
              </w:rPr>
            </w:pPr>
            <w:r w:rsidRPr="002C7A0B">
              <w:rPr>
                <w:sz w:val="22"/>
                <w:szCs w:val="22"/>
              </w:rPr>
              <w:t xml:space="preserve">(c) making a market for a financial product; </w:t>
            </w:r>
          </w:p>
          <w:p w14:paraId="0C1787B2" w14:textId="5E1E02CD" w:rsidR="003C12C0" w:rsidRPr="002C7A0B" w:rsidRDefault="003C12C0" w:rsidP="0017204A">
            <w:pPr>
              <w:pStyle w:val="LI-BodyTextUnnumbered"/>
              <w:spacing w:before="120" w:after="120"/>
              <w:ind w:left="312" w:right="-23" w:hanging="312"/>
              <w:rPr>
                <w:sz w:val="22"/>
                <w:szCs w:val="22"/>
              </w:rPr>
            </w:pPr>
            <w:r w:rsidRPr="002C7A0B">
              <w:rPr>
                <w:sz w:val="22"/>
                <w:szCs w:val="22"/>
              </w:rPr>
              <w:t>(d) providing a custodial or depository service.</w:t>
            </w:r>
          </w:p>
        </w:tc>
        <w:tc>
          <w:tcPr>
            <w:tcW w:w="2410" w:type="dxa"/>
            <w:shd w:val="clear" w:color="auto" w:fill="auto"/>
          </w:tcPr>
          <w:p w14:paraId="0C1787B3" w14:textId="77777777" w:rsidR="003C12C0" w:rsidRPr="002C7A0B" w:rsidRDefault="003C12C0" w:rsidP="0044590D">
            <w:pPr>
              <w:pStyle w:val="LI-BodyTextUnnumbered"/>
              <w:spacing w:before="120" w:after="120"/>
              <w:ind w:left="0" w:right="-23"/>
              <w:rPr>
                <w:sz w:val="22"/>
                <w:szCs w:val="22"/>
              </w:rPr>
            </w:pPr>
            <w:r w:rsidRPr="002C7A0B">
              <w:rPr>
                <w:sz w:val="22"/>
                <w:szCs w:val="22"/>
              </w:rPr>
              <w:t>A financial product that is any of the following:</w:t>
            </w:r>
          </w:p>
          <w:p w14:paraId="0C1787B4" w14:textId="74FF06C2" w:rsidR="003C12C0" w:rsidRPr="002C7A0B" w:rsidRDefault="003C12C0" w:rsidP="00942DA5">
            <w:pPr>
              <w:pStyle w:val="LI-BodyTextUnnumbered"/>
              <w:spacing w:before="120" w:after="120"/>
              <w:ind w:left="321" w:right="-23" w:hanging="321"/>
              <w:rPr>
                <w:sz w:val="22"/>
                <w:szCs w:val="22"/>
              </w:rPr>
            </w:pPr>
            <w:r w:rsidRPr="002C7A0B">
              <w:rPr>
                <w:sz w:val="22"/>
                <w:szCs w:val="22"/>
              </w:rPr>
              <w:t>(a)</w:t>
            </w:r>
            <w:r w:rsidR="002C0604" w:rsidRPr="002C7A0B">
              <w:t xml:space="preserve"> </w:t>
            </w:r>
            <w:r w:rsidR="002C0604" w:rsidRPr="002C7A0B">
              <w:tab/>
            </w:r>
            <w:r w:rsidRPr="002C7A0B">
              <w:rPr>
                <w:sz w:val="22"/>
                <w:szCs w:val="22"/>
              </w:rPr>
              <w:t xml:space="preserve">a derivative; </w:t>
            </w:r>
          </w:p>
          <w:p w14:paraId="0C1787B5" w14:textId="5675B461" w:rsidR="003C12C0" w:rsidRPr="002C7A0B" w:rsidRDefault="003C12C0" w:rsidP="00942DA5">
            <w:pPr>
              <w:pStyle w:val="LI-BodyTextUnnumbered"/>
              <w:spacing w:before="120" w:after="120"/>
              <w:ind w:left="321" w:right="-23" w:hanging="321"/>
              <w:rPr>
                <w:sz w:val="22"/>
                <w:szCs w:val="22"/>
              </w:rPr>
            </w:pPr>
            <w:r w:rsidRPr="002C7A0B">
              <w:rPr>
                <w:sz w:val="22"/>
                <w:szCs w:val="22"/>
              </w:rPr>
              <w:t>(b)</w:t>
            </w:r>
            <w:r w:rsidR="002C0604" w:rsidRPr="002C7A0B">
              <w:t xml:space="preserve"> </w:t>
            </w:r>
            <w:r w:rsidR="002C0604" w:rsidRPr="002C7A0B">
              <w:tab/>
            </w:r>
            <w:r w:rsidRPr="002C7A0B">
              <w:rPr>
                <w:sz w:val="22"/>
                <w:szCs w:val="22"/>
              </w:rPr>
              <w:t xml:space="preserve">a foreign exchange contract; </w:t>
            </w:r>
          </w:p>
          <w:p w14:paraId="0C1787B6" w14:textId="32DFC110" w:rsidR="003C12C0" w:rsidRPr="002C7A0B" w:rsidRDefault="003C12C0" w:rsidP="00942DA5">
            <w:pPr>
              <w:pStyle w:val="LI-BodyTextUnnumbered"/>
              <w:spacing w:before="120" w:after="120"/>
              <w:ind w:left="321" w:right="-23" w:hanging="321"/>
              <w:rPr>
                <w:sz w:val="22"/>
                <w:szCs w:val="22"/>
              </w:rPr>
            </w:pPr>
            <w:r w:rsidRPr="002C7A0B">
              <w:rPr>
                <w:sz w:val="22"/>
                <w:szCs w:val="22"/>
              </w:rPr>
              <w:t>(c)</w:t>
            </w:r>
            <w:r w:rsidR="002C0604" w:rsidRPr="002C7A0B">
              <w:t xml:space="preserve"> </w:t>
            </w:r>
            <w:r w:rsidR="002C0604" w:rsidRPr="002C7A0B">
              <w:tab/>
            </w:r>
            <w:r w:rsidRPr="002C7A0B">
              <w:rPr>
                <w:sz w:val="22"/>
                <w:szCs w:val="22"/>
              </w:rPr>
              <w:t xml:space="preserve">a security; </w:t>
            </w:r>
          </w:p>
          <w:p w14:paraId="0C1787B7" w14:textId="045A408A" w:rsidR="003C12C0" w:rsidRPr="002C7A0B" w:rsidRDefault="003C12C0" w:rsidP="00942DA5">
            <w:pPr>
              <w:pStyle w:val="LI-BodyTextUnnumbered"/>
              <w:spacing w:before="120" w:after="120"/>
              <w:ind w:left="321" w:right="-23" w:hanging="321"/>
              <w:rPr>
                <w:sz w:val="22"/>
                <w:szCs w:val="22"/>
              </w:rPr>
            </w:pPr>
            <w:r w:rsidRPr="002C7A0B">
              <w:rPr>
                <w:sz w:val="22"/>
                <w:szCs w:val="22"/>
              </w:rPr>
              <w:t>(d)</w:t>
            </w:r>
            <w:r w:rsidR="002C0604" w:rsidRPr="002C7A0B">
              <w:t xml:space="preserve"> </w:t>
            </w:r>
            <w:r w:rsidR="002C0604" w:rsidRPr="002C7A0B">
              <w:tab/>
            </w:r>
            <w:r w:rsidRPr="002C7A0B">
              <w:rPr>
                <w:sz w:val="22"/>
                <w:szCs w:val="22"/>
              </w:rPr>
              <w:t xml:space="preserve">a debenture, stock or bond issued by or proposed to be issued by a government; </w:t>
            </w:r>
          </w:p>
          <w:p w14:paraId="0C1787B8" w14:textId="70854C5A" w:rsidR="003C12C0" w:rsidRPr="002C7A0B" w:rsidRDefault="003C12C0" w:rsidP="00942DA5">
            <w:pPr>
              <w:pStyle w:val="LI-BodyTextUnnumbered"/>
              <w:spacing w:before="120" w:after="120"/>
              <w:ind w:left="321" w:right="-23" w:hanging="321"/>
              <w:rPr>
                <w:sz w:val="22"/>
                <w:szCs w:val="22"/>
              </w:rPr>
            </w:pPr>
            <w:r w:rsidRPr="002C7A0B">
              <w:rPr>
                <w:sz w:val="22"/>
                <w:szCs w:val="22"/>
              </w:rPr>
              <w:t>(e)</w:t>
            </w:r>
            <w:r w:rsidR="002C0604" w:rsidRPr="002C7A0B">
              <w:t xml:space="preserve"> </w:t>
            </w:r>
            <w:r w:rsidR="002C0604" w:rsidRPr="002C7A0B">
              <w:tab/>
            </w:r>
            <w:r w:rsidRPr="002C7A0B">
              <w:rPr>
                <w:sz w:val="22"/>
                <w:szCs w:val="22"/>
              </w:rPr>
              <w:t xml:space="preserve">a managed investment product; </w:t>
            </w:r>
          </w:p>
          <w:p w14:paraId="0C1787BA" w14:textId="5E06A6A0" w:rsidR="003C12C0" w:rsidRPr="002C7A0B" w:rsidRDefault="003C12C0" w:rsidP="0017204A">
            <w:pPr>
              <w:pStyle w:val="LI-BodyTextUnnumbered"/>
              <w:spacing w:before="120" w:after="120"/>
              <w:ind w:left="321" w:right="-23" w:hanging="321"/>
              <w:rPr>
                <w:sz w:val="22"/>
                <w:szCs w:val="22"/>
              </w:rPr>
            </w:pPr>
            <w:r w:rsidRPr="002C7A0B">
              <w:rPr>
                <w:sz w:val="22"/>
                <w:szCs w:val="22"/>
              </w:rPr>
              <w:t>(f)</w:t>
            </w:r>
            <w:r w:rsidR="002C0604" w:rsidRPr="002C7A0B">
              <w:t xml:space="preserve"> </w:t>
            </w:r>
            <w:r w:rsidR="002C0604" w:rsidRPr="002C7A0B">
              <w:tab/>
            </w:r>
            <w:r w:rsidRPr="002C7A0B">
              <w:rPr>
                <w:sz w:val="22"/>
                <w:szCs w:val="22"/>
              </w:rPr>
              <w:t>an interest in a managed investment scheme that is not required to be registered under Chapter 5C of the Act.</w:t>
            </w:r>
          </w:p>
        </w:tc>
      </w:tr>
      <w:tr w:rsidR="003C12C0" w:rsidRPr="002C7A0B" w14:paraId="0C1787D1" w14:textId="77777777" w:rsidTr="0017204A">
        <w:trPr>
          <w:cantSplit/>
        </w:trPr>
        <w:tc>
          <w:tcPr>
            <w:tcW w:w="1242" w:type="dxa"/>
          </w:tcPr>
          <w:p w14:paraId="0C1787BC" w14:textId="77777777" w:rsidR="003C12C0" w:rsidRPr="002C7A0B" w:rsidRDefault="003C12C0" w:rsidP="0044590D">
            <w:pPr>
              <w:pStyle w:val="LI-BodyTextUnnumbered"/>
              <w:spacing w:before="120" w:after="120"/>
              <w:ind w:left="0" w:right="-23"/>
              <w:rPr>
                <w:sz w:val="22"/>
                <w:szCs w:val="22"/>
              </w:rPr>
            </w:pPr>
            <w:r w:rsidRPr="002C7A0B">
              <w:rPr>
                <w:sz w:val="22"/>
                <w:szCs w:val="22"/>
              </w:rPr>
              <w:lastRenderedPageBreak/>
              <w:t>2</w:t>
            </w:r>
          </w:p>
        </w:tc>
        <w:tc>
          <w:tcPr>
            <w:tcW w:w="2019" w:type="dxa"/>
            <w:shd w:val="clear" w:color="auto" w:fill="auto"/>
          </w:tcPr>
          <w:p w14:paraId="0C1787BD" w14:textId="77777777" w:rsidR="003C12C0" w:rsidRPr="002C7A0B" w:rsidRDefault="003C12C0" w:rsidP="0044590D">
            <w:pPr>
              <w:pStyle w:val="LI-BodyTextUnnumbered"/>
              <w:spacing w:before="120" w:after="120"/>
              <w:ind w:left="0" w:right="-23"/>
              <w:rPr>
                <w:sz w:val="22"/>
                <w:szCs w:val="22"/>
              </w:rPr>
            </w:pPr>
            <w:r w:rsidRPr="002C7A0B">
              <w:rPr>
                <w:sz w:val="22"/>
                <w:szCs w:val="22"/>
              </w:rPr>
              <w:t xml:space="preserve">US Federal Reserve and OCC regulated financial service provider </w:t>
            </w:r>
          </w:p>
        </w:tc>
        <w:tc>
          <w:tcPr>
            <w:tcW w:w="1417" w:type="dxa"/>
          </w:tcPr>
          <w:p w14:paraId="0C1787BE" w14:textId="77777777" w:rsidR="003C12C0" w:rsidRPr="002C7A0B" w:rsidRDefault="003C12C0" w:rsidP="0044590D">
            <w:pPr>
              <w:pStyle w:val="LI-BodyTextUnnumbered"/>
              <w:spacing w:before="120" w:after="120"/>
              <w:ind w:left="0" w:right="-23"/>
              <w:rPr>
                <w:sz w:val="22"/>
                <w:szCs w:val="22"/>
              </w:rPr>
            </w:pPr>
            <w:r w:rsidRPr="002C7A0B">
              <w:rPr>
                <w:sz w:val="22"/>
                <w:szCs w:val="22"/>
              </w:rPr>
              <w:t>US</w:t>
            </w:r>
          </w:p>
        </w:tc>
        <w:tc>
          <w:tcPr>
            <w:tcW w:w="2126" w:type="dxa"/>
            <w:shd w:val="clear" w:color="auto" w:fill="auto"/>
          </w:tcPr>
          <w:p w14:paraId="0C1787BF" w14:textId="77777777" w:rsidR="003C12C0" w:rsidRPr="002C7A0B" w:rsidRDefault="003C12C0" w:rsidP="0044590D">
            <w:pPr>
              <w:pStyle w:val="LI-BodyTextUnnumbered"/>
              <w:spacing w:before="120" w:after="120"/>
              <w:ind w:left="0" w:right="-23"/>
              <w:rPr>
                <w:sz w:val="22"/>
                <w:szCs w:val="22"/>
              </w:rPr>
            </w:pPr>
            <w:r w:rsidRPr="002C7A0B">
              <w:rPr>
                <w:sz w:val="22"/>
                <w:szCs w:val="22"/>
              </w:rPr>
              <w:t xml:space="preserve">A financial service that is any of the following and that is provided to a wholesale client in relation to a financial product referred to in column </w:t>
            </w:r>
            <w:r w:rsidR="004E11BE" w:rsidRPr="002C7A0B">
              <w:rPr>
                <w:sz w:val="22"/>
                <w:szCs w:val="22"/>
              </w:rPr>
              <w:t>5</w:t>
            </w:r>
            <w:r w:rsidRPr="002C7A0B">
              <w:rPr>
                <w:sz w:val="22"/>
                <w:szCs w:val="22"/>
              </w:rPr>
              <w:t>:</w:t>
            </w:r>
          </w:p>
          <w:p w14:paraId="0C1787C0" w14:textId="77777777" w:rsidR="003C12C0" w:rsidRPr="002C7A0B" w:rsidRDefault="003C12C0" w:rsidP="00942DA5">
            <w:pPr>
              <w:pStyle w:val="LI-BodyTextUnnumbered"/>
              <w:spacing w:before="120" w:after="120"/>
              <w:ind w:left="312" w:right="-23" w:hanging="312"/>
              <w:rPr>
                <w:sz w:val="22"/>
                <w:szCs w:val="22"/>
              </w:rPr>
            </w:pPr>
            <w:r w:rsidRPr="002C7A0B">
              <w:rPr>
                <w:sz w:val="22"/>
                <w:szCs w:val="22"/>
              </w:rPr>
              <w:t xml:space="preserve">(a) providing financial product advice; </w:t>
            </w:r>
          </w:p>
          <w:p w14:paraId="0C1787C1" w14:textId="77777777" w:rsidR="003C12C0" w:rsidRPr="002C7A0B" w:rsidRDefault="003C12C0" w:rsidP="00942DA5">
            <w:pPr>
              <w:pStyle w:val="LI-BodyTextUnnumbered"/>
              <w:spacing w:before="120" w:after="120"/>
              <w:ind w:left="312" w:right="-23" w:hanging="312"/>
              <w:rPr>
                <w:sz w:val="22"/>
                <w:szCs w:val="22"/>
              </w:rPr>
            </w:pPr>
            <w:r w:rsidRPr="002C7A0B">
              <w:rPr>
                <w:sz w:val="22"/>
                <w:szCs w:val="22"/>
              </w:rPr>
              <w:t xml:space="preserve">(b) dealing in a financial product; </w:t>
            </w:r>
          </w:p>
          <w:p w14:paraId="0C1787C2" w14:textId="672C9C9E" w:rsidR="003C12C0" w:rsidRPr="002C7A0B" w:rsidRDefault="003C12C0" w:rsidP="00942DA5">
            <w:pPr>
              <w:pStyle w:val="LI-BodyTextUnnumbered"/>
              <w:spacing w:before="120" w:after="120"/>
              <w:ind w:left="312" w:right="-23" w:hanging="312"/>
              <w:rPr>
                <w:sz w:val="22"/>
                <w:szCs w:val="22"/>
              </w:rPr>
            </w:pPr>
            <w:r w:rsidRPr="002C7A0B">
              <w:rPr>
                <w:sz w:val="22"/>
                <w:szCs w:val="22"/>
              </w:rPr>
              <w:t xml:space="preserve">(c) making a market for a financial product; </w:t>
            </w:r>
          </w:p>
          <w:p w14:paraId="0C1787C6" w14:textId="7E897616" w:rsidR="003C12C0" w:rsidRPr="002C7A0B" w:rsidRDefault="003C12C0" w:rsidP="0017204A">
            <w:pPr>
              <w:pStyle w:val="LI-BodyTextUnnumbered"/>
              <w:spacing w:before="120" w:after="120"/>
              <w:ind w:left="312" w:right="-23" w:hanging="312"/>
              <w:rPr>
                <w:sz w:val="22"/>
                <w:szCs w:val="22"/>
              </w:rPr>
            </w:pPr>
            <w:r w:rsidRPr="002C7A0B">
              <w:rPr>
                <w:sz w:val="22"/>
                <w:szCs w:val="22"/>
              </w:rPr>
              <w:t>(d) providing a custodial or depository service.</w:t>
            </w:r>
          </w:p>
        </w:tc>
        <w:tc>
          <w:tcPr>
            <w:tcW w:w="2410" w:type="dxa"/>
            <w:shd w:val="clear" w:color="auto" w:fill="auto"/>
          </w:tcPr>
          <w:p w14:paraId="0C1787C7" w14:textId="77777777" w:rsidR="003C12C0" w:rsidRPr="002C7A0B" w:rsidRDefault="003C12C0" w:rsidP="00391CDB">
            <w:pPr>
              <w:pStyle w:val="LI-BodyTextUnnumbered"/>
              <w:spacing w:before="120" w:after="120"/>
              <w:ind w:left="0" w:right="-23"/>
              <w:rPr>
                <w:sz w:val="22"/>
                <w:szCs w:val="22"/>
              </w:rPr>
            </w:pPr>
            <w:r w:rsidRPr="002C7A0B">
              <w:rPr>
                <w:sz w:val="22"/>
                <w:szCs w:val="22"/>
              </w:rPr>
              <w:t>A financial product that is any of the following:</w:t>
            </w:r>
          </w:p>
          <w:p w14:paraId="0C1787C8" w14:textId="1D275E3C" w:rsidR="003C12C0" w:rsidRPr="002C7A0B" w:rsidRDefault="003C12C0" w:rsidP="00942DA5">
            <w:pPr>
              <w:pStyle w:val="LI-BodyTextUnnumbered"/>
              <w:spacing w:before="120" w:after="120"/>
              <w:ind w:left="321" w:right="-23" w:hanging="321"/>
              <w:rPr>
                <w:sz w:val="22"/>
                <w:szCs w:val="22"/>
              </w:rPr>
            </w:pPr>
            <w:r w:rsidRPr="002C7A0B">
              <w:rPr>
                <w:sz w:val="22"/>
                <w:szCs w:val="22"/>
              </w:rPr>
              <w:t>(a)</w:t>
            </w:r>
            <w:r w:rsidR="002C0604" w:rsidRPr="002C7A0B">
              <w:t xml:space="preserve"> </w:t>
            </w:r>
            <w:r w:rsidR="002C0604" w:rsidRPr="002C7A0B">
              <w:tab/>
            </w:r>
            <w:r w:rsidRPr="002C7A0B">
              <w:rPr>
                <w:sz w:val="22"/>
                <w:szCs w:val="22"/>
              </w:rPr>
              <w:t xml:space="preserve">a deposit-taking facility, including a deposit product; </w:t>
            </w:r>
          </w:p>
          <w:p w14:paraId="0C1787C9" w14:textId="4339832D" w:rsidR="003C12C0" w:rsidRPr="002C7A0B" w:rsidRDefault="003C12C0" w:rsidP="00942DA5">
            <w:pPr>
              <w:pStyle w:val="LI-BodyTextUnnumbered"/>
              <w:spacing w:before="120" w:after="120"/>
              <w:ind w:left="321" w:right="-23" w:hanging="321"/>
              <w:rPr>
                <w:sz w:val="22"/>
                <w:szCs w:val="22"/>
              </w:rPr>
            </w:pPr>
            <w:r w:rsidRPr="002C7A0B">
              <w:rPr>
                <w:sz w:val="22"/>
                <w:szCs w:val="22"/>
              </w:rPr>
              <w:t>(b)</w:t>
            </w:r>
            <w:r w:rsidR="002C0604" w:rsidRPr="002C7A0B">
              <w:t xml:space="preserve"> </w:t>
            </w:r>
            <w:r w:rsidR="002C0604" w:rsidRPr="002C7A0B">
              <w:tab/>
            </w:r>
            <w:r w:rsidRPr="002C7A0B">
              <w:rPr>
                <w:sz w:val="22"/>
                <w:szCs w:val="22"/>
              </w:rPr>
              <w:t xml:space="preserve">a derivative; </w:t>
            </w:r>
          </w:p>
          <w:p w14:paraId="0C1787CA" w14:textId="6AB10D04" w:rsidR="003C12C0" w:rsidRPr="002C7A0B" w:rsidRDefault="003C12C0" w:rsidP="00942DA5">
            <w:pPr>
              <w:pStyle w:val="LI-BodyTextUnnumbered"/>
              <w:spacing w:before="120" w:after="120"/>
              <w:ind w:left="321" w:right="-23" w:hanging="321"/>
              <w:rPr>
                <w:sz w:val="22"/>
                <w:szCs w:val="22"/>
              </w:rPr>
            </w:pPr>
            <w:r w:rsidRPr="002C7A0B">
              <w:rPr>
                <w:sz w:val="22"/>
                <w:szCs w:val="22"/>
              </w:rPr>
              <w:t>(c)</w:t>
            </w:r>
            <w:r w:rsidR="002C0604" w:rsidRPr="002C7A0B">
              <w:t xml:space="preserve"> </w:t>
            </w:r>
            <w:r w:rsidR="002C0604" w:rsidRPr="002C7A0B">
              <w:tab/>
            </w:r>
            <w:r w:rsidRPr="002C7A0B">
              <w:rPr>
                <w:sz w:val="22"/>
                <w:szCs w:val="22"/>
              </w:rPr>
              <w:t xml:space="preserve">a foreign exchange contract; </w:t>
            </w:r>
          </w:p>
          <w:p w14:paraId="0C1787CB" w14:textId="769C0D47" w:rsidR="003C12C0" w:rsidRPr="002C7A0B" w:rsidRDefault="003C12C0" w:rsidP="00942DA5">
            <w:pPr>
              <w:pStyle w:val="LI-BodyTextUnnumbered"/>
              <w:spacing w:before="120" w:after="120"/>
              <w:ind w:left="321" w:right="-23" w:hanging="321"/>
              <w:rPr>
                <w:sz w:val="22"/>
                <w:szCs w:val="22"/>
              </w:rPr>
            </w:pPr>
            <w:r w:rsidRPr="002C7A0B">
              <w:rPr>
                <w:sz w:val="22"/>
                <w:szCs w:val="22"/>
              </w:rPr>
              <w:t>(d)</w:t>
            </w:r>
            <w:r w:rsidR="002C0604" w:rsidRPr="002C7A0B">
              <w:t xml:space="preserve"> </w:t>
            </w:r>
            <w:r w:rsidR="002C0604" w:rsidRPr="002C7A0B">
              <w:tab/>
            </w:r>
            <w:r w:rsidRPr="002C7A0B">
              <w:rPr>
                <w:sz w:val="22"/>
                <w:szCs w:val="22"/>
              </w:rPr>
              <w:t xml:space="preserve">a security; </w:t>
            </w:r>
          </w:p>
          <w:p w14:paraId="0C1787CC" w14:textId="32FC1325" w:rsidR="003C12C0" w:rsidRPr="002C7A0B" w:rsidRDefault="003C12C0" w:rsidP="00942DA5">
            <w:pPr>
              <w:pStyle w:val="LI-BodyTextUnnumbered"/>
              <w:spacing w:before="120" w:after="120"/>
              <w:ind w:left="321" w:right="-23" w:hanging="321"/>
              <w:rPr>
                <w:sz w:val="22"/>
                <w:szCs w:val="22"/>
              </w:rPr>
            </w:pPr>
            <w:r w:rsidRPr="002C7A0B">
              <w:rPr>
                <w:sz w:val="22"/>
                <w:szCs w:val="22"/>
              </w:rPr>
              <w:t>(e)</w:t>
            </w:r>
            <w:r w:rsidR="002C0604" w:rsidRPr="002C7A0B">
              <w:t xml:space="preserve"> </w:t>
            </w:r>
            <w:r w:rsidR="002C0604" w:rsidRPr="002C7A0B">
              <w:tab/>
            </w:r>
            <w:r w:rsidRPr="002C7A0B">
              <w:rPr>
                <w:sz w:val="22"/>
                <w:szCs w:val="22"/>
              </w:rPr>
              <w:t xml:space="preserve">a facility for making non-cash payments; </w:t>
            </w:r>
          </w:p>
          <w:p w14:paraId="0C1787CD" w14:textId="1256209C" w:rsidR="003C12C0" w:rsidRPr="002C7A0B" w:rsidRDefault="003C12C0" w:rsidP="00942DA5">
            <w:pPr>
              <w:pStyle w:val="LI-BodyTextUnnumbered"/>
              <w:spacing w:before="120" w:after="120"/>
              <w:ind w:left="321" w:right="-23" w:hanging="321"/>
              <w:rPr>
                <w:sz w:val="22"/>
                <w:szCs w:val="22"/>
              </w:rPr>
            </w:pPr>
            <w:r w:rsidRPr="002C7A0B">
              <w:rPr>
                <w:sz w:val="22"/>
                <w:szCs w:val="22"/>
              </w:rPr>
              <w:t>(f)</w:t>
            </w:r>
            <w:r w:rsidR="002C0604" w:rsidRPr="002C7A0B">
              <w:t xml:space="preserve"> </w:t>
            </w:r>
            <w:r w:rsidR="002C0604" w:rsidRPr="002C7A0B">
              <w:tab/>
            </w:r>
            <w:r w:rsidRPr="002C7A0B">
              <w:rPr>
                <w:sz w:val="22"/>
                <w:szCs w:val="22"/>
              </w:rPr>
              <w:t xml:space="preserve">a debenture, stock or bond issued by or proposed to be issued by a government; </w:t>
            </w:r>
          </w:p>
          <w:p w14:paraId="0C1787CE" w14:textId="77777777" w:rsidR="003C12C0" w:rsidRPr="002C7A0B" w:rsidRDefault="003C12C0" w:rsidP="00942DA5">
            <w:pPr>
              <w:pStyle w:val="LI-BodyTextUnnumbered"/>
              <w:spacing w:before="120" w:after="120"/>
              <w:ind w:left="321" w:right="-23" w:hanging="321"/>
              <w:rPr>
                <w:sz w:val="22"/>
                <w:szCs w:val="22"/>
              </w:rPr>
            </w:pPr>
            <w:r w:rsidRPr="002C7A0B">
              <w:rPr>
                <w:sz w:val="22"/>
                <w:szCs w:val="22"/>
              </w:rPr>
              <w:t xml:space="preserve">(g) a managed investment product; </w:t>
            </w:r>
          </w:p>
          <w:p w14:paraId="0C1787D0" w14:textId="75515AC0" w:rsidR="003C12C0" w:rsidRPr="002C7A0B" w:rsidRDefault="003C12C0" w:rsidP="0017204A">
            <w:pPr>
              <w:pStyle w:val="LI-BodyTextUnnumbered"/>
              <w:spacing w:before="120" w:after="120"/>
              <w:ind w:left="321" w:right="-23" w:hanging="321"/>
              <w:rPr>
                <w:sz w:val="22"/>
                <w:szCs w:val="22"/>
              </w:rPr>
            </w:pPr>
            <w:r w:rsidRPr="002C7A0B">
              <w:rPr>
                <w:sz w:val="22"/>
                <w:szCs w:val="22"/>
              </w:rPr>
              <w:t>(h)</w:t>
            </w:r>
            <w:r w:rsidR="002C0604" w:rsidRPr="002C7A0B">
              <w:t xml:space="preserve"> </w:t>
            </w:r>
            <w:r w:rsidR="002C0604" w:rsidRPr="002C7A0B">
              <w:tab/>
            </w:r>
            <w:r w:rsidRPr="002C7A0B">
              <w:rPr>
                <w:sz w:val="22"/>
                <w:szCs w:val="22"/>
              </w:rPr>
              <w:t>an interest in a managed investment scheme that is not required to be registered under Chapter 5C of the Act.</w:t>
            </w:r>
          </w:p>
        </w:tc>
      </w:tr>
      <w:tr w:rsidR="003C12C0" w:rsidRPr="002C7A0B" w14:paraId="0C1787E0" w14:textId="77777777" w:rsidTr="0017204A">
        <w:trPr>
          <w:cantSplit/>
        </w:trPr>
        <w:tc>
          <w:tcPr>
            <w:tcW w:w="1242" w:type="dxa"/>
          </w:tcPr>
          <w:p w14:paraId="0C1787D2" w14:textId="77777777" w:rsidR="003C12C0" w:rsidRPr="002C7A0B" w:rsidRDefault="003C12C0" w:rsidP="0044590D">
            <w:pPr>
              <w:pStyle w:val="LI-BodyTextUnnumbered"/>
              <w:spacing w:before="120" w:after="120"/>
              <w:ind w:left="0" w:right="-23"/>
              <w:rPr>
                <w:sz w:val="22"/>
                <w:szCs w:val="22"/>
              </w:rPr>
            </w:pPr>
            <w:r w:rsidRPr="002C7A0B">
              <w:rPr>
                <w:sz w:val="22"/>
                <w:szCs w:val="22"/>
              </w:rPr>
              <w:lastRenderedPageBreak/>
              <w:t>3</w:t>
            </w:r>
          </w:p>
        </w:tc>
        <w:tc>
          <w:tcPr>
            <w:tcW w:w="2019" w:type="dxa"/>
            <w:shd w:val="clear" w:color="auto" w:fill="auto"/>
          </w:tcPr>
          <w:p w14:paraId="0C1787D3" w14:textId="77777777" w:rsidR="003C12C0" w:rsidRPr="002C7A0B" w:rsidRDefault="003C12C0" w:rsidP="0044590D">
            <w:pPr>
              <w:pStyle w:val="LI-BodyTextUnnumbered"/>
              <w:spacing w:before="120" w:after="120"/>
              <w:ind w:left="0" w:right="-23"/>
              <w:rPr>
                <w:sz w:val="22"/>
                <w:szCs w:val="22"/>
              </w:rPr>
            </w:pPr>
            <w:r w:rsidRPr="002C7A0B">
              <w:rPr>
                <w:sz w:val="22"/>
                <w:szCs w:val="22"/>
              </w:rPr>
              <w:t xml:space="preserve">US CFTC regulated financial services provider </w:t>
            </w:r>
          </w:p>
        </w:tc>
        <w:tc>
          <w:tcPr>
            <w:tcW w:w="1417" w:type="dxa"/>
          </w:tcPr>
          <w:p w14:paraId="0C1787D4" w14:textId="77777777" w:rsidR="003C12C0" w:rsidRPr="002C7A0B" w:rsidRDefault="003C12C0" w:rsidP="0044590D">
            <w:pPr>
              <w:pStyle w:val="LI-BodyTextUnnumbered"/>
              <w:spacing w:before="120" w:after="120"/>
              <w:ind w:left="0" w:right="-23"/>
              <w:rPr>
                <w:sz w:val="22"/>
                <w:szCs w:val="22"/>
              </w:rPr>
            </w:pPr>
            <w:r w:rsidRPr="002C7A0B">
              <w:rPr>
                <w:sz w:val="22"/>
                <w:szCs w:val="22"/>
              </w:rPr>
              <w:t>US</w:t>
            </w:r>
          </w:p>
        </w:tc>
        <w:tc>
          <w:tcPr>
            <w:tcW w:w="2126" w:type="dxa"/>
            <w:shd w:val="clear" w:color="auto" w:fill="auto"/>
          </w:tcPr>
          <w:p w14:paraId="0C1787D5" w14:textId="77777777" w:rsidR="003C12C0" w:rsidRPr="002C7A0B" w:rsidRDefault="003C12C0" w:rsidP="0044590D">
            <w:pPr>
              <w:pStyle w:val="LI-BodyTextUnnumbered"/>
              <w:spacing w:before="120" w:after="120"/>
              <w:ind w:left="0" w:right="-23"/>
              <w:rPr>
                <w:sz w:val="22"/>
                <w:szCs w:val="22"/>
              </w:rPr>
            </w:pPr>
            <w:r w:rsidRPr="002C7A0B">
              <w:rPr>
                <w:sz w:val="22"/>
                <w:szCs w:val="22"/>
              </w:rPr>
              <w:t xml:space="preserve">A financial service that is any of the following and that is provided to a wholesale client in relation to a financial product referred to in column </w:t>
            </w:r>
            <w:r w:rsidR="004E11BE" w:rsidRPr="002C7A0B">
              <w:rPr>
                <w:sz w:val="22"/>
                <w:szCs w:val="22"/>
              </w:rPr>
              <w:t>5</w:t>
            </w:r>
            <w:r w:rsidRPr="002C7A0B">
              <w:rPr>
                <w:sz w:val="22"/>
                <w:szCs w:val="22"/>
              </w:rPr>
              <w:t>:</w:t>
            </w:r>
          </w:p>
          <w:p w14:paraId="0C1787D6" w14:textId="77777777" w:rsidR="003C12C0" w:rsidRPr="002C7A0B" w:rsidRDefault="003C12C0" w:rsidP="00942DA5">
            <w:pPr>
              <w:pStyle w:val="LI-BodyTextUnnumbered"/>
              <w:spacing w:before="120" w:after="120"/>
              <w:ind w:left="312" w:right="-23" w:hanging="312"/>
              <w:rPr>
                <w:sz w:val="22"/>
                <w:szCs w:val="22"/>
              </w:rPr>
            </w:pPr>
            <w:r w:rsidRPr="002C7A0B">
              <w:rPr>
                <w:sz w:val="22"/>
                <w:szCs w:val="22"/>
              </w:rPr>
              <w:t>(a) providing financial product advice;</w:t>
            </w:r>
          </w:p>
          <w:p w14:paraId="0C1787D7" w14:textId="77777777" w:rsidR="003C12C0" w:rsidRPr="002C7A0B" w:rsidRDefault="003C12C0" w:rsidP="00942DA5">
            <w:pPr>
              <w:pStyle w:val="LI-BodyTextUnnumbered"/>
              <w:spacing w:before="120" w:after="120"/>
              <w:ind w:left="312" w:right="-23" w:hanging="312"/>
              <w:rPr>
                <w:sz w:val="22"/>
                <w:szCs w:val="22"/>
              </w:rPr>
            </w:pPr>
            <w:r w:rsidRPr="002C7A0B">
              <w:rPr>
                <w:sz w:val="22"/>
                <w:szCs w:val="22"/>
              </w:rPr>
              <w:t>(b) dealing in a financial product;</w:t>
            </w:r>
          </w:p>
          <w:p w14:paraId="0C1787D8" w14:textId="77777777" w:rsidR="003C12C0" w:rsidRPr="002C7A0B" w:rsidRDefault="003C12C0" w:rsidP="00942DA5">
            <w:pPr>
              <w:pStyle w:val="LI-BodyTextUnnumbered"/>
              <w:spacing w:before="120" w:after="120"/>
              <w:ind w:left="312" w:right="-23" w:hanging="312"/>
              <w:rPr>
                <w:sz w:val="22"/>
                <w:szCs w:val="22"/>
              </w:rPr>
            </w:pPr>
            <w:r w:rsidRPr="002C7A0B">
              <w:rPr>
                <w:sz w:val="22"/>
                <w:szCs w:val="22"/>
              </w:rPr>
              <w:t>(c) making a market for a financial product;</w:t>
            </w:r>
          </w:p>
          <w:p w14:paraId="0C1787D9" w14:textId="77777777" w:rsidR="003C12C0" w:rsidRPr="002C7A0B" w:rsidRDefault="003C12C0" w:rsidP="000E6586">
            <w:pPr>
              <w:pStyle w:val="LI-BodyTextUnnumbered"/>
              <w:spacing w:before="120" w:after="120"/>
              <w:ind w:left="312" w:right="-23" w:hanging="312"/>
              <w:rPr>
                <w:sz w:val="22"/>
                <w:szCs w:val="22"/>
              </w:rPr>
            </w:pPr>
            <w:r w:rsidRPr="002C7A0B">
              <w:rPr>
                <w:sz w:val="22"/>
                <w:szCs w:val="22"/>
              </w:rPr>
              <w:t>(d) providing a custodial or depository service.</w:t>
            </w:r>
          </w:p>
        </w:tc>
        <w:tc>
          <w:tcPr>
            <w:tcW w:w="2410" w:type="dxa"/>
            <w:shd w:val="clear" w:color="auto" w:fill="auto"/>
          </w:tcPr>
          <w:p w14:paraId="0C1787DA" w14:textId="77777777" w:rsidR="003C12C0" w:rsidRPr="002C7A0B" w:rsidRDefault="003C12C0" w:rsidP="0044590D">
            <w:pPr>
              <w:pStyle w:val="LI-BodyTextUnnumbered"/>
              <w:spacing w:before="120" w:after="120"/>
              <w:ind w:left="0" w:right="-23"/>
              <w:rPr>
                <w:sz w:val="22"/>
                <w:szCs w:val="22"/>
              </w:rPr>
            </w:pPr>
            <w:r w:rsidRPr="002C7A0B">
              <w:rPr>
                <w:sz w:val="22"/>
                <w:szCs w:val="22"/>
              </w:rPr>
              <w:t>A financial product that is any of the following:</w:t>
            </w:r>
          </w:p>
          <w:p w14:paraId="0C1787DB" w14:textId="2FC0C3A9" w:rsidR="003C12C0" w:rsidRPr="002C7A0B" w:rsidRDefault="003C12C0" w:rsidP="00942DA5">
            <w:pPr>
              <w:pStyle w:val="LI-BodyTextUnnumbered"/>
              <w:spacing w:before="120" w:after="120"/>
              <w:ind w:left="321" w:right="-23" w:hanging="321"/>
              <w:rPr>
                <w:sz w:val="22"/>
                <w:szCs w:val="22"/>
              </w:rPr>
            </w:pPr>
            <w:r w:rsidRPr="002C7A0B">
              <w:rPr>
                <w:sz w:val="22"/>
                <w:szCs w:val="22"/>
              </w:rPr>
              <w:t>(a)</w:t>
            </w:r>
            <w:r w:rsidR="002C0604" w:rsidRPr="002C7A0B">
              <w:t xml:space="preserve"> </w:t>
            </w:r>
            <w:r w:rsidR="002C0604" w:rsidRPr="002C7A0B">
              <w:tab/>
            </w:r>
            <w:r w:rsidRPr="002C7A0B">
              <w:rPr>
                <w:sz w:val="22"/>
                <w:szCs w:val="22"/>
              </w:rPr>
              <w:t>a derivative;</w:t>
            </w:r>
          </w:p>
          <w:p w14:paraId="0C1787DC" w14:textId="3C2F145E" w:rsidR="003C12C0" w:rsidRPr="002C7A0B" w:rsidRDefault="003C12C0" w:rsidP="00942DA5">
            <w:pPr>
              <w:pStyle w:val="LI-BodyTextUnnumbered"/>
              <w:spacing w:before="120" w:after="120"/>
              <w:ind w:left="321" w:right="-23" w:hanging="321"/>
              <w:rPr>
                <w:sz w:val="22"/>
                <w:szCs w:val="22"/>
              </w:rPr>
            </w:pPr>
            <w:r w:rsidRPr="002C7A0B">
              <w:rPr>
                <w:sz w:val="22"/>
                <w:szCs w:val="22"/>
              </w:rPr>
              <w:t>(b)</w:t>
            </w:r>
            <w:r w:rsidR="002C0604" w:rsidRPr="002C7A0B">
              <w:t xml:space="preserve"> </w:t>
            </w:r>
            <w:r w:rsidR="002C0604" w:rsidRPr="002C7A0B">
              <w:tab/>
            </w:r>
            <w:r w:rsidRPr="002C7A0B">
              <w:rPr>
                <w:sz w:val="22"/>
                <w:szCs w:val="22"/>
              </w:rPr>
              <w:t xml:space="preserve">a foreign exchange contract; </w:t>
            </w:r>
          </w:p>
          <w:p w14:paraId="0C1787DD" w14:textId="1FB84B35" w:rsidR="003C12C0" w:rsidRPr="002C7A0B" w:rsidRDefault="003C12C0" w:rsidP="00942DA5">
            <w:pPr>
              <w:pStyle w:val="LI-BodyTextUnnumbered"/>
              <w:spacing w:before="120" w:after="120"/>
              <w:ind w:left="321" w:right="-23" w:hanging="321"/>
              <w:rPr>
                <w:sz w:val="22"/>
                <w:szCs w:val="22"/>
              </w:rPr>
            </w:pPr>
            <w:r w:rsidRPr="002C7A0B">
              <w:rPr>
                <w:sz w:val="22"/>
                <w:szCs w:val="22"/>
              </w:rPr>
              <w:t>(c)</w:t>
            </w:r>
            <w:r w:rsidR="002C0604" w:rsidRPr="002C7A0B">
              <w:t xml:space="preserve"> </w:t>
            </w:r>
            <w:r w:rsidR="002C0604" w:rsidRPr="002C7A0B">
              <w:tab/>
            </w:r>
            <w:r w:rsidRPr="002C7A0B">
              <w:rPr>
                <w:sz w:val="22"/>
                <w:szCs w:val="22"/>
              </w:rPr>
              <w:t xml:space="preserve">a managed investment product; </w:t>
            </w:r>
          </w:p>
          <w:p w14:paraId="0C1787DF" w14:textId="7C37F961" w:rsidR="003C12C0" w:rsidRPr="002C7A0B" w:rsidRDefault="003C12C0" w:rsidP="0017204A">
            <w:pPr>
              <w:pStyle w:val="LI-BodyTextUnnumbered"/>
              <w:spacing w:before="120" w:after="120"/>
              <w:ind w:left="321" w:right="-23" w:hanging="321"/>
              <w:rPr>
                <w:sz w:val="22"/>
                <w:szCs w:val="22"/>
              </w:rPr>
            </w:pPr>
            <w:r w:rsidRPr="002C7A0B">
              <w:rPr>
                <w:sz w:val="22"/>
                <w:szCs w:val="22"/>
              </w:rPr>
              <w:t>(d)</w:t>
            </w:r>
            <w:r w:rsidR="002C0604" w:rsidRPr="002C7A0B">
              <w:t xml:space="preserve"> </w:t>
            </w:r>
            <w:r w:rsidR="002C0604" w:rsidRPr="002C7A0B">
              <w:tab/>
            </w:r>
            <w:r w:rsidRPr="002C7A0B">
              <w:rPr>
                <w:sz w:val="22"/>
                <w:szCs w:val="22"/>
              </w:rPr>
              <w:t>an interest in a managed investment scheme that is not required to be registered under Chapter 5C of the Act.</w:t>
            </w:r>
          </w:p>
        </w:tc>
      </w:tr>
      <w:tr w:rsidR="003C12C0" w:rsidRPr="002C7A0B" w14:paraId="0C1787F2" w14:textId="77777777" w:rsidTr="0017204A">
        <w:trPr>
          <w:cantSplit/>
        </w:trPr>
        <w:tc>
          <w:tcPr>
            <w:tcW w:w="1242" w:type="dxa"/>
          </w:tcPr>
          <w:p w14:paraId="0C1787E1" w14:textId="77777777" w:rsidR="003C12C0" w:rsidRPr="002C7A0B" w:rsidRDefault="003C12C0" w:rsidP="0044590D">
            <w:pPr>
              <w:pStyle w:val="LI-BodyTextUnnumbered"/>
              <w:spacing w:before="120" w:after="120"/>
              <w:ind w:left="0" w:right="-23"/>
              <w:rPr>
                <w:sz w:val="22"/>
                <w:szCs w:val="22"/>
              </w:rPr>
            </w:pPr>
            <w:r w:rsidRPr="002C7A0B">
              <w:rPr>
                <w:sz w:val="22"/>
                <w:szCs w:val="22"/>
              </w:rPr>
              <w:t>4</w:t>
            </w:r>
          </w:p>
        </w:tc>
        <w:tc>
          <w:tcPr>
            <w:tcW w:w="2019" w:type="dxa"/>
            <w:shd w:val="clear" w:color="auto" w:fill="auto"/>
          </w:tcPr>
          <w:p w14:paraId="0C1787E2" w14:textId="77777777" w:rsidR="003C12C0" w:rsidRPr="002C7A0B" w:rsidRDefault="003C12C0" w:rsidP="0044590D">
            <w:pPr>
              <w:pStyle w:val="LI-BodyTextUnnumbered"/>
              <w:spacing w:before="120" w:after="120"/>
              <w:ind w:left="0" w:right="-23"/>
              <w:rPr>
                <w:sz w:val="22"/>
                <w:szCs w:val="22"/>
              </w:rPr>
            </w:pPr>
            <w:r w:rsidRPr="002C7A0B">
              <w:rPr>
                <w:sz w:val="22"/>
                <w:szCs w:val="22"/>
              </w:rPr>
              <w:t xml:space="preserve">Singapore MAS regulated financial service provider </w:t>
            </w:r>
          </w:p>
        </w:tc>
        <w:tc>
          <w:tcPr>
            <w:tcW w:w="1417" w:type="dxa"/>
          </w:tcPr>
          <w:p w14:paraId="0C1787E3" w14:textId="77777777" w:rsidR="003C12C0" w:rsidRPr="002C7A0B" w:rsidRDefault="003C12C0" w:rsidP="0044590D">
            <w:pPr>
              <w:pStyle w:val="LI-BodyTextUnnumbered"/>
              <w:spacing w:before="120" w:after="120"/>
              <w:ind w:left="0" w:right="-23"/>
              <w:rPr>
                <w:sz w:val="22"/>
                <w:szCs w:val="22"/>
              </w:rPr>
            </w:pPr>
            <w:r w:rsidRPr="002C7A0B">
              <w:rPr>
                <w:sz w:val="22"/>
                <w:szCs w:val="22"/>
              </w:rPr>
              <w:t>Singapore</w:t>
            </w:r>
          </w:p>
        </w:tc>
        <w:tc>
          <w:tcPr>
            <w:tcW w:w="2126" w:type="dxa"/>
            <w:shd w:val="clear" w:color="auto" w:fill="auto"/>
          </w:tcPr>
          <w:p w14:paraId="0C1787E4" w14:textId="77777777" w:rsidR="003C12C0" w:rsidRPr="002C7A0B" w:rsidRDefault="003C12C0" w:rsidP="0044590D">
            <w:pPr>
              <w:pStyle w:val="LI-BodyTextUnnumbered"/>
              <w:spacing w:before="120" w:after="120"/>
              <w:ind w:left="0" w:right="-23"/>
              <w:rPr>
                <w:sz w:val="22"/>
                <w:szCs w:val="22"/>
              </w:rPr>
            </w:pPr>
            <w:r w:rsidRPr="002C7A0B">
              <w:rPr>
                <w:sz w:val="22"/>
                <w:szCs w:val="22"/>
              </w:rPr>
              <w:t xml:space="preserve">A financial service that is any of the following and that is provided to a wholesale client in relation to a financial product referred to in column </w:t>
            </w:r>
            <w:r w:rsidR="004E11BE" w:rsidRPr="002C7A0B">
              <w:rPr>
                <w:sz w:val="22"/>
                <w:szCs w:val="22"/>
              </w:rPr>
              <w:t>5</w:t>
            </w:r>
            <w:r w:rsidRPr="002C7A0B">
              <w:rPr>
                <w:sz w:val="22"/>
                <w:szCs w:val="22"/>
              </w:rPr>
              <w:t>:</w:t>
            </w:r>
          </w:p>
          <w:p w14:paraId="0C1787E5" w14:textId="77777777" w:rsidR="003C12C0" w:rsidRPr="002C7A0B" w:rsidRDefault="003C12C0" w:rsidP="00942DA5">
            <w:pPr>
              <w:pStyle w:val="LI-BodyTextUnnumbered"/>
              <w:spacing w:before="120" w:after="120"/>
              <w:ind w:left="312" w:right="-23" w:hanging="312"/>
              <w:rPr>
                <w:sz w:val="22"/>
                <w:szCs w:val="22"/>
              </w:rPr>
            </w:pPr>
            <w:r w:rsidRPr="002C7A0B">
              <w:rPr>
                <w:sz w:val="22"/>
                <w:szCs w:val="22"/>
              </w:rPr>
              <w:t xml:space="preserve">(a) providing financial product advice; </w:t>
            </w:r>
          </w:p>
          <w:p w14:paraId="0C1787E6" w14:textId="77777777" w:rsidR="003C12C0" w:rsidRPr="002C7A0B" w:rsidRDefault="003C12C0" w:rsidP="00942DA5">
            <w:pPr>
              <w:pStyle w:val="LI-BodyTextUnnumbered"/>
              <w:spacing w:before="120" w:after="120"/>
              <w:ind w:left="312" w:right="-23" w:hanging="312"/>
              <w:rPr>
                <w:sz w:val="22"/>
                <w:szCs w:val="22"/>
              </w:rPr>
            </w:pPr>
            <w:r w:rsidRPr="002C7A0B">
              <w:rPr>
                <w:sz w:val="22"/>
                <w:szCs w:val="22"/>
              </w:rPr>
              <w:t xml:space="preserve">(b) dealing in a financial product; </w:t>
            </w:r>
          </w:p>
          <w:p w14:paraId="0C1787E7" w14:textId="77777777" w:rsidR="003C12C0" w:rsidRPr="002C7A0B" w:rsidRDefault="003C12C0" w:rsidP="00942DA5">
            <w:pPr>
              <w:pStyle w:val="LI-BodyTextUnnumbered"/>
              <w:spacing w:before="120" w:after="120"/>
              <w:ind w:left="312" w:right="-23" w:hanging="312"/>
              <w:rPr>
                <w:sz w:val="22"/>
                <w:szCs w:val="22"/>
              </w:rPr>
            </w:pPr>
            <w:r w:rsidRPr="002C7A0B">
              <w:rPr>
                <w:sz w:val="22"/>
                <w:szCs w:val="22"/>
              </w:rPr>
              <w:t xml:space="preserve">(c) making a market for a financial product; </w:t>
            </w:r>
          </w:p>
          <w:p w14:paraId="0C1787E9" w14:textId="2191BD37" w:rsidR="003C12C0" w:rsidRPr="002C7A0B" w:rsidRDefault="003C12C0" w:rsidP="0017204A">
            <w:pPr>
              <w:pStyle w:val="LI-BodyTextUnnumbered"/>
              <w:spacing w:before="120" w:after="120"/>
              <w:ind w:left="312" w:right="-23" w:hanging="312"/>
              <w:rPr>
                <w:sz w:val="22"/>
                <w:szCs w:val="22"/>
              </w:rPr>
            </w:pPr>
            <w:r w:rsidRPr="002C7A0B">
              <w:rPr>
                <w:sz w:val="22"/>
                <w:szCs w:val="22"/>
              </w:rPr>
              <w:t>(d) providing a custodial or depository service.</w:t>
            </w:r>
          </w:p>
        </w:tc>
        <w:tc>
          <w:tcPr>
            <w:tcW w:w="2410" w:type="dxa"/>
            <w:shd w:val="clear" w:color="auto" w:fill="auto"/>
          </w:tcPr>
          <w:p w14:paraId="0C1787EA" w14:textId="77777777" w:rsidR="003C12C0" w:rsidRPr="002C7A0B" w:rsidRDefault="003C12C0" w:rsidP="0044590D">
            <w:pPr>
              <w:pStyle w:val="LI-BodyTextUnnumbered"/>
              <w:spacing w:before="120" w:after="120"/>
              <w:ind w:left="0" w:right="-23"/>
              <w:rPr>
                <w:sz w:val="22"/>
                <w:szCs w:val="22"/>
              </w:rPr>
            </w:pPr>
            <w:r w:rsidRPr="002C7A0B">
              <w:rPr>
                <w:sz w:val="22"/>
                <w:szCs w:val="22"/>
              </w:rPr>
              <w:t>A financial product that is any of the following:</w:t>
            </w:r>
          </w:p>
          <w:p w14:paraId="0C1787EB" w14:textId="63C05A13" w:rsidR="003C12C0" w:rsidRPr="002C7A0B" w:rsidRDefault="003C12C0" w:rsidP="00942DA5">
            <w:pPr>
              <w:pStyle w:val="LI-BodyTextUnnumbered"/>
              <w:spacing w:before="120" w:after="120"/>
              <w:ind w:left="321" w:right="-23" w:hanging="321"/>
              <w:rPr>
                <w:sz w:val="22"/>
                <w:szCs w:val="22"/>
              </w:rPr>
            </w:pPr>
            <w:r w:rsidRPr="002C7A0B">
              <w:rPr>
                <w:sz w:val="22"/>
                <w:szCs w:val="22"/>
              </w:rPr>
              <w:t>(a)</w:t>
            </w:r>
            <w:r w:rsidR="002C0604" w:rsidRPr="002C7A0B">
              <w:t xml:space="preserve"> </w:t>
            </w:r>
            <w:r w:rsidR="002C0604" w:rsidRPr="002C7A0B">
              <w:tab/>
            </w:r>
            <w:r w:rsidRPr="002C7A0B">
              <w:rPr>
                <w:sz w:val="22"/>
                <w:szCs w:val="22"/>
              </w:rPr>
              <w:t xml:space="preserve">a derivative; </w:t>
            </w:r>
          </w:p>
          <w:p w14:paraId="0C1787EC" w14:textId="663F8E43" w:rsidR="003C12C0" w:rsidRPr="002C7A0B" w:rsidRDefault="003C12C0" w:rsidP="00942DA5">
            <w:pPr>
              <w:pStyle w:val="LI-BodyTextUnnumbered"/>
              <w:spacing w:before="120" w:after="120"/>
              <w:ind w:left="321" w:right="-23" w:hanging="321"/>
              <w:rPr>
                <w:sz w:val="22"/>
                <w:szCs w:val="22"/>
              </w:rPr>
            </w:pPr>
            <w:r w:rsidRPr="002C7A0B">
              <w:rPr>
                <w:sz w:val="22"/>
                <w:szCs w:val="22"/>
              </w:rPr>
              <w:t>(b)</w:t>
            </w:r>
            <w:r w:rsidR="002C0604" w:rsidRPr="002C7A0B">
              <w:t xml:space="preserve"> </w:t>
            </w:r>
            <w:r w:rsidR="002C0604" w:rsidRPr="002C7A0B">
              <w:tab/>
            </w:r>
            <w:r w:rsidRPr="002C7A0B">
              <w:rPr>
                <w:sz w:val="22"/>
                <w:szCs w:val="22"/>
              </w:rPr>
              <w:t xml:space="preserve">a foreign exchange contract; </w:t>
            </w:r>
          </w:p>
          <w:p w14:paraId="0C1787ED" w14:textId="2ECE1225" w:rsidR="003C12C0" w:rsidRPr="002C7A0B" w:rsidRDefault="003C12C0" w:rsidP="00942DA5">
            <w:pPr>
              <w:pStyle w:val="LI-BodyTextUnnumbered"/>
              <w:spacing w:before="120" w:after="120"/>
              <w:ind w:left="321" w:right="-23" w:hanging="321"/>
              <w:rPr>
                <w:sz w:val="22"/>
                <w:szCs w:val="22"/>
              </w:rPr>
            </w:pPr>
            <w:r w:rsidRPr="002C7A0B">
              <w:rPr>
                <w:sz w:val="22"/>
                <w:szCs w:val="22"/>
              </w:rPr>
              <w:t>(c)</w:t>
            </w:r>
            <w:r w:rsidR="002C0604" w:rsidRPr="002C7A0B">
              <w:t xml:space="preserve"> </w:t>
            </w:r>
            <w:r w:rsidR="002C0604" w:rsidRPr="002C7A0B">
              <w:tab/>
            </w:r>
            <w:r w:rsidRPr="002C7A0B">
              <w:rPr>
                <w:sz w:val="22"/>
                <w:szCs w:val="22"/>
              </w:rPr>
              <w:t xml:space="preserve">a security; </w:t>
            </w:r>
          </w:p>
          <w:p w14:paraId="0C1787EE" w14:textId="72ABC509" w:rsidR="003C12C0" w:rsidRPr="002C7A0B" w:rsidRDefault="003C12C0" w:rsidP="00942DA5">
            <w:pPr>
              <w:pStyle w:val="LI-BodyTextUnnumbered"/>
              <w:spacing w:before="120" w:after="120"/>
              <w:ind w:left="321" w:right="-23" w:hanging="321"/>
              <w:rPr>
                <w:sz w:val="22"/>
                <w:szCs w:val="22"/>
              </w:rPr>
            </w:pPr>
            <w:r w:rsidRPr="002C7A0B">
              <w:rPr>
                <w:sz w:val="22"/>
                <w:szCs w:val="22"/>
              </w:rPr>
              <w:t>(d)</w:t>
            </w:r>
            <w:r w:rsidR="002C0604" w:rsidRPr="002C7A0B">
              <w:t xml:space="preserve"> </w:t>
            </w:r>
            <w:r w:rsidR="002C0604" w:rsidRPr="002C7A0B">
              <w:tab/>
            </w:r>
            <w:r w:rsidRPr="002C7A0B">
              <w:rPr>
                <w:sz w:val="22"/>
                <w:szCs w:val="22"/>
              </w:rPr>
              <w:t xml:space="preserve">a debenture, stock or bond issued by or proposed to be issued by a government; </w:t>
            </w:r>
          </w:p>
          <w:p w14:paraId="26FF31DD" w14:textId="680F03B0" w:rsidR="00DE2F82" w:rsidRDefault="003C12C0" w:rsidP="00942DA5">
            <w:pPr>
              <w:pStyle w:val="LI-BodyTextUnnumbered"/>
              <w:spacing w:before="120" w:after="120"/>
              <w:ind w:left="321" w:right="-23" w:hanging="321"/>
            </w:pPr>
            <w:r w:rsidRPr="002C7A0B">
              <w:rPr>
                <w:sz w:val="22"/>
                <w:szCs w:val="22"/>
              </w:rPr>
              <w:t>(e)</w:t>
            </w:r>
            <w:r w:rsidR="002C0604" w:rsidRPr="002C7A0B">
              <w:t xml:space="preserve"> </w:t>
            </w:r>
            <w:r w:rsidR="002C0604" w:rsidRPr="005132F9">
              <w:rPr>
                <w:sz w:val="22"/>
                <w:szCs w:val="22"/>
              </w:rPr>
              <w:tab/>
            </w:r>
            <w:r w:rsidR="00DE2F82" w:rsidRPr="005132F9">
              <w:rPr>
                <w:sz w:val="22"/>
                <w:szCs w:val="22"/>
              </w:rPr>
              <w:t>a managed investment product;</w:t>
            </w:r>
          </w:p>
          <w:p w14:paraId="0C1787F1" w14:textId="0629519F" w:rsidR="003C12C0" w:rsidRPr="002C7A0B" w:rsidRDefault="00DE2F82" w:rsidP="00B9030E">
            <w:pPr>
              <w:pStyle w:val="LI-BodyTextUnnumbered"/>
              <w:spacing w:before="120" w:after="120"/>
              <w:ind w:left="321" w:right="-23" w:hanging="321"/>
              <w:rPr>
                <w:sz w:val="22"/>
                <w:szCs w:val="22"/>
              </w:rPr>
            </w:pPr>
            <w:r>
              <w:rPr>
                <w:sz w:val="22"/>
                <w:szCs w:val="22"/>
              </w:rPr>
              <w:t>(f)</w:t>
            </w:r>
            <w:r>
              <w:rPr>
                <w:sz w:val="22"/>
                <w:szCs w:val="22"/>
              </w:rPr>
              <w:tab/>
            </w:r>
            <w:r w:rsidR="003C12C0" w:rsidRPr="002C7A0B">
              <w:rPr>
                <w:sz w:val="22"/>
                <w:szCs w:val="22"/>
              </w:rPr>
              <w:t>an interest in a managed investment scheme that is not required to be registered under Chapter 5C of the Act.</w:t>
            </w:r>
          </w:p>
        </w:tc>
      </w:tr>
      <w:tr w:rsidR="003C12C0" w:rsidRPr="002C7A0B" w14:paraId="0C178803" w14:textId="77777777" w:rsidTr="0017204A">
        <w:tc>
          <w:tcPr>
            <w:tcW w:w="1242" w:type="dxa"/>
          </w:tcPr>
          <w:p w14:paraId="0C1787F3" w14:textId="77777777" w:rsidR="003C12C0" w:rsidRPr="002C7A0B" w:rsidRDefault="003C12C0" w:rsidP="0044590D">
            <w:pPr>
              <w:pStyle w:val="LI-BodyTextUnnumbered"/>
              <w:spacing w:before="120" w:after="120"/>
              <w:ind w:left="0" w:right="-23"/>
              <w:rPr>
                <w:sz w:val="22"/>
                <w:szCs w:val="22"/>
              </w:rPr>
            </w:pPr>
            <w:r w:rsidRPr="002C7A0B">
              <w:rPr>
                <w:sz w:val="22"/>
                <w:szCs w:val="22"/>
              </w:rPr>
              <w:lastRenderedPageBreak/>
              <w:t>5</w:t>
            </w:r>
          </w:p>
        </w:tc>
        <w:tc>
          <w:tcPr>
            <w:tcW w:w="2019" w:type="dxa"/>
            <w:shd w:val="clear" w:color="auto" w:fill="auto"/>
          </w:tcPr>
          <w:p w14:paraId="0C1787F4" w14:textId="77777777" w:rsidR="003C12C0" w:rsidRPr="002C7A0B" w:rsidRDefault="003C12C0" w:rsidP="0044590D">
            <w:pPr>
              <w:pStyle w:val="LI-BodyTextUnnumbered"/>
              <w:spacing w:before="120" w:after="120"/>
              <w:ind w:left="0" w:right="-23"/>
              <w:rPr>
                <w:sz w:val="22"/>
                <w:szCs w:val="22"/>
              </w:rPr>
            </w:pPr>
            <w:r w:rsidRPr="002C7A0B">
              <w:rPr>
                <w:sz w:val="22"/>
                <w:szCs w:val="22"/>
              </w:rPr>
              <w:t xml:space="preserve">Hong Kong SFC regulated financial service provider </w:t>
            </w:r>
          </w:p>
        </w:tc>
        <w:tc>
          <w:tcPr>
            <w:tcW w:w="1417" w:type="dxa"/>
          </w:tcPr>
          <w:p w14:paraId="0C1787F5" w14:textId="77777777" w:rsidR="003C12C0" w:rsidRPr="002C7A0B" w:rsidRDefault="003C12C0" w:rsidP="0044590D">
            <w:pPr>
              <w:pStyle w:val="LI-BodyTextUnnumbered"/>
              <w:spacing w:before="120" w:after="120"/>
              <w:ind w:left="0" w:right="-23"/>
              <w:rPr>
                <w:sz w:val="22"/>
                <w:szCs w:val="22"/>
              </w:rPr>
            </w:pPr>
            <w:r w:rsidRPr="002C7A0B">
              <w:rPr>
                <w:sz w:val="22"/>
                <w:szCs w:val="22"/>
              </w:rPr>
              <w:t>Hong Kong</w:t>
            </w:r>
          </w:p>
        </w:tc>
        <w:tc>
          <w:tcPr>
            <w:tcW w:w="2126" w:type="dxa"/>
            <w:shd w:val="clear" w:color="auto" w:fill="auto"/>
          </w:tcPr>
          <w:p w14:paraId="0C1787F6" w14:textId="77777777" w:rsidR="003C12C0" w:rsidRPr="002C7A0B" w:rsidRDefault="003C12C0" w:rsidP="0044590D">
            <w:pPr>
              <w:pStyle w:val="LI-BodyTextUnnumbered"/>
              <w:spacing w:before="120" w:after="120"/>
              <w:ind w:left="0" w:right="-23"/>
              <w:rPr>
                <w:sz w:val="22"/>
                <w:szCs w:val="22"/>
              </w:rPr>
            </w:pPr>
            <w:r w:rsidRPr="002C7A0B">
              <w:rPr>
                <w:sz w:val="22"/>
                <w:szCs w:val="22"/>
              </w:rPr>
              <w:t xml:space="preserve">A financial service that is any of the following and that is provided to a wholesale client in relation to a financial product referred to in column </w:t>
            </w:r>
            <w:r w:rsidR="004E11BE" w:rsidRPr="002C7A0B">
              <w:rPr>
                <w:sz w:val="22"/>
                <w:szCs w:val="22"/>
              </w:rPr>
              <w:t>5</w:t>
            </w:r>
            <w:r w:rsidRPr="002C7A0B">
              <w:rPr>
                <w:sz w:val="22"/>
                <w:szCs w:val="22"/>
              </w:rPr>
              <w:t>:</w:t>
            </w:r>
          </w:p>
          <w:p w14:paraId="0C1787F7" w14:textId="77777777" w:rsidR="003C12C0" w:rsidRPr="002C7A0B" w:rsidRDefault="003C12C0" w:rsidP="00942DA5">
            <w:pPr>
              <w:pStyle w:val="LI-BodyTextUnnumbered"/>
              <w:spacing w:before="120" w:after="120"/>
              <w:ind w:left="312" w:right="-23" w:hanging="312"/>
              <w:rPr>
                <w:sz w:val="22"/>
                <w:szCs w:val="22"/>
              </w:rPr>
            </w:pPr>
            <w:r w:rsidRPr="002C7A0B">
              <w:rPr>
                <w:sz w:val="22"/>
                <w:szCs w:val="22"/>
              </w:rPr>
              <w:t xml:space="preserve">(a) providing financial product advice; </w:t>
            </w:r>
          </w:p>
          <w:p w14:paraId="0C1787F8" w14:textId="2160A0B8" w:rsidR="003C12C0" w:rsidRPr="002C7A0B" w:rsidRDefault="003C12C0" w:rsidP="00942DA5">
            <w:pPr>
              <w:pStyle w:val="LI-BodyTextUnnumbered"/>
              <w:spacing w:before="120" w:after="120"/>
              <w:ind w:left="312" w:right="-23" w:hanging="312"/>
              <w:rPr>
                <w:sz w:val="22"/>
                <w:szCs w:val="22"/>
              </w:rPr>
            </w:pPr>
            <w:r w:rsidRPr="002C7A0B">
              <w:rPr>
                <w:sz w:val="22"/>
                <w:szCs w:val="22"/>
              </w:rPr>
              <w:t xml:space="preserve">(b) dealing in a financial product; </w:t>
            </w:r>
          </w:p>
          <w:p w14:paraId="0C1787FA" w14:textId="0701E258" w:rsidR="003C12C0" w:rsidRPr="002C7A0B" w:rsidRDefault="003C12C0" w:rsidP="0017204A">
            <w:pPr>
              <w:pStyle w:val="LI-BodyTextUnnumbered"/>
              <w:spacing w:before="120" w:after="120"/>
              <w:ind w:left="312" w:right="-23" w:hanging="312"/>
              <w:rPr>
                <w:sz w:val="22"/>
                <w:szCs w:val="22"/>
              </w:rPr>
            </w:pPr>
            <w:r w:rsidRPr="002C7A0B">
              <w:rPr>
                <w:sz w:val="22"/>
                <w:szCs w:val="22"/>
              </w:rPr>
              <w:t xml:space="preserve">(c) making a market for a financial product. </w:t>
            </w:r>
          </w:p>
        </w:tc>
        <w:tc>
          <w:tcPr>
            <w:tcW w:w="2410" w:type="dxa"/>
            <w:shd w:val="clear" w:color="auto" w:fill="auto"/>
          </w:tcPr>
          <w:p w14:paraId="0C1787FB" w14:textId="77777777" w:rsidR="003C12C0" w:rsidRPr="002C7A0B" w:rsidRDefault="003C12C0" w:rsidP="0044590D">
            <w:pPr>
              <w:pStyle w:val="LI-BodyTextUnnumbered"/>
              <w:spacing w:before="120" w:after="120"/>
              <w:ind w:left="0" w:right="-23"/>
              <w:rPr>
                <w:sz w:val="22"/>
                <w:szCs w:val="22"/>
              </w:rPr>
            </w:pPr>
            <w:r w:rsidRPr="002C7A0B">
              <w:rPr>
                <w:sz w:val="22"/>
                <w:szCs w:val="22"/>
              </w:rPr>
              <w:t>A financial product that is any of the following:</w:t>
            </w:r>
          </w:p>
          <w:p w14:paraId="0C1787FC" w14:textId="1AE08CC5" w:rsidR="003C12C0" w:rsidRPr="002C7A0B" w:rsidRDefault="003C12C0" w:rsidP="00942DA5">
            <w:pPr>
              <w:pStyle w:val="LI-BodyTextUnnumbered"/>
              <w:spacing w:before="120" w:after="120"/>
              <w:ind w:left="321" w:right="-23" w:hanging="321"/>
              <w:rPr>
                <w:sz w:val="22"/>
                <w:szCs w:val="22"/>
              </w:rPr>
            </w:pPr>
            <w:r w:rsidRPr="002C7A0B">
              <w:rPr>
                <w:sz w:val="22"/>
                <w:szCs w:val="22"/>
              </w:rPr>
              <w:t>(a)</w:t>
            </w:r>
            <w:r w:rsidR="002C0604" w:rsidRPr="002C7A0B">
              <w:t xml:space="preserve"> </w:t>
            </w:r>
            <w:r w:rsidR="002C0604" w:rsidRPr="002C7A0B">
              <w:tab/>
            </w:r>
            <w:r w:rsidRPr="002C7A0B">
              <w:rPr>
                <w:sz w:val="22"/>
                <w:szCs w:val="22"/>
              </w:rPr>
              <w:t xml:space="preserve">a derivative; </w:t>
            </w:r>
          </w:p>
          <w:p w14:paraId="0C1787FD" w14:textId="36CC0531" w:rsidR="003C12C0" w:rsidRPr="002C7A0B" w:rsidRDefault="003C12C0" w:rsidP="00942DA5">
            <w:pPr>
              <w:pStyle w:val="LI-BodyTextUnnumbered"/>
              <w:spacing w:before="120" w:after="120"/>
              <w:ind w:left="321" w:right="-23" w:hanging="321"/>
              <w:rPr>
                <w:sz w:val="22"/>
                <w:szCs w:val="22"/>
              </w:rPr>
            </w:pPr>
            <w:r w:rsidRPr="002C7A0B">
              <w:rPr>
                <w:sz w:val="22"/>
                <w:szCs w:val="22"/>
              </w:rPr>
              <w:t>(b)</w:t>
            </w:r>
            <w:r w:rsidR="002C0604" w:rsidRPr="002C7A0B">
              <w:t xml:space="preserve"> </w:t>
            </w:r>
            <w:r w:rsidR="002C0604" w:rsidRPr="002C7A0B">
              <w:tab/>
            </w:r>
            <w:r w:rsidRPr="002C7A0B">
              <w:rPr>
                <w:sz w:val="22"/>
                <w:szCs w:val="22"/>
              </w:rPr>
              <w:t xml:space="preserve">a foreign exchange contract; </w:t>
            </w:r>
          </w:p>
          <w:p w14:paraId="0C1787FE" w14:textId="5079D312" w:rsidR="003C12C0" w:rsidRPr="002C7A0B" w:rsidRDefault="003C12C0" w:rsidP="00942DA5">
            <w:pPr>
              <w:pStyle w:val="LI-BodyTextUnnumbered"/>
              <w:spacing w:before="120" w:after="120"/>
              <w:ind w:left="321" w:right="-23" w:hanging="321"/>
              <w:rPr>
                <w:sz w:val="22"/>
                <w:szCs w:val="22"/>
              </w:rPr>
            </w:pPr>
            <w:r w:rsidRPr="002C7A0B">
              <w:rPr>
                <w:sz w:val="22"/>
                <w:szCs w:val="22"/>
              </w:rPr>
              <w:t>(c)</w:t>
            </w:r>
            <w:r w:rsidR="002C0604" w:rsidRPr="002C7A0B">
              <w:t xml:space="preserve"> </w:t>
            </w:r>
            <w:r w:rsidR="002C0604" w:rsidRPr="002C7A0B">
              <w:tab/>
            </w:r>
            <w:r w:rsidRPr="002C7A0B">
              <w:rPr>
                <w:sz w:val="22"/>
                <w:szCs w:val="22"/>
              </w:rPr>
              <w:t xml:space="preserve">a security; </w:t>
            </w:r>
          </w:p>
          <w:p w14:paraId="0C1787FF" w14:textId="7C4D055C" w:rsidR="003C12C0" w:rsidRPr="002C7A0B" w:rsidRDefault="003C12C0" w:rsidP="00942DA5">
            <w:pPr>
              <w:pStyle w:val="LI-BodyTextUnnumbered"/>
              <w:spacing w:before="120" w:after="120"/>
              <w:ind w:left="321" w:right="-23" w:hanging="321"/>
              <w:rPr>
                <w:sz w:val="22"/>
                <w:szCs w:val="22"/>
              </w:rPr>
            </w:pPr>
            <w:r w:rsidRPr="002C7A0B">
              <w:rPr>
                <w:sz w:val="22"/>
                <w:szCs w:val="22"/>
              </w:rPr>
              <w:t>(d)</w:t>
            </w:r>
            <w:r w:rsidR="002C0604" w:rsidRPr="002C7A0B">
              <w:t xml:space="preserve"> </w:t>
            </w:r>
            <w:r w:rsidR="002C0604" w:rsidRPr="002C7A0B">
              <w:tab/>
            </w:r>
            <w:r w:rsidRPr="002C7A0B">
              <w:rPr>
                <w:sz w:val="22"/>
                <w:szCs w:val="22"/>
              </w:rPr>
              <w:t>a debenture, stock or bond issued by or proposed to be issued by a government;</w:t>
            </w:r>
          </w:p>
          <w:p w14:paraId="0C178800" w14:textId="43518AB6" w:rsidR="003C12C0" w:rsidRPr="002C7A0B" w:rsidRDefault="003C12C0" w:rsidP="00942DA5">
            <w:pPr>
              <w:pStyle w:val="LI-BodyTextUnnumbered"/>
              <w:spacing w:before="120" w:after="120"/>
              <w:ind w:left="321" w:right="-23" w:hanging="321"/>
              <w:rPr>
                <w:sz w:val="22"/>
                <w:szCs w:val="22"/>
              </w:rPr>
            </w:pPr>
            <w:r w:rsidRPr="002C7A0B">
              <w:rPr>
                <w:sz w:val="22"/>
                <w:szCs w:val="22"/>
              </w:rPr>
              <w:t>(e)</w:t>
            </w:r>
            <w:r w:rsidR="002C0604" w:rsidRPr="002C7A0B">
              <w:t xml:space="preserve"> </w:t>
            </w:r>
            <w:r w:rsidR="002C0604" w:rsidRPr="002C7A0B">
              <w:tab/>
            </w:r>
            <w:r w:rsidRPr="002C7A0B">
              <w:rPr>
                <w:sz w:val="22"/>
                <w:szCs w:val="22"/>
              </w:rPr>
              <w:t xml:space="preserve">a managed investment product; </w:t>
            </w:r>
          </w:p>
          <w:p w14:paraId="0C178802" w14:textId="2EB46E30" w:rsidR="003C12C0" w:rsidRPr="002C7A0B" w:rsidRDefault="003C12C0" w:rsidP="0017204A">
            <w:pPr>
              <w:pStyle w:val="LI-BodyTextUnnumbered"/>
              <w:spacing w:before="120" w:after="120"/>
              <w:ind w:left="321" w:right="-23" w:hanging="321"/>
              <w:rPr>
                <w:sz w:val="22"/>
                <w:szCs w:val="22"/>
              </w:rPr>
            </w:pPr>
            <w:r w:rsidRPr="002C7A0B">
              <w:rPr>
                <w:sz w:val="22"/>
                <w:szCs w:val="22"/>
              </w:rPr>
              <w:t>(f)</w:t>
            </w:r>
            <w:r w:rsidR="002C0604" w:rsidRPr="002C7A0B">
              <w:t xml:space="preserve"> </w:t>
            </w:r>
            <w:r w:rsidR="002C0604" w:rsidRPr="002C7A0B">
              <w:tab/>
            </w:r>
            <w:r w:rsidRPr="002C7A0B">
              <w:rPr>
                <w:sz w:val="22"/>
                <w:szCs w:val="22"/>
              </w:rPr>
              <w:t>an interest in a managed investment scheme that is not required to be registered under Chapter 5C of the Act.</w:t>
            </w:r>
          </w:p>
        </w:tc>
      </w:tr>
      <w:tr w:rsidR="003C12C0" w:rsidRPr="002C7A0B" w14:paraId="0C178817" w14:textId="77777777" w:rsidTr="0017204A">
        <w:trPr>
          <w:cantSplit/>
        </w:trPr>
        <w:tc>
          <w:tcPr>
            <w:tcW w:w="1242" w:type="dxa"/>
          </w:tcPr>
          <w:p w14:paraId="0C178804" w14:textId="77777777" w:rsidR="003C12C0" w:rsidRPr="002C7A0B" w:rsidRDefault="003C12C0" w:rsidP="0044590D">
            <w:pPr>
              <w:pStyle w:val="LI-BodyTextUnnumbered"/>
              <w:spacing w:before="120" w:after="120"/>
              <w:ind w:left="0" w:right="-23"/>
              <w:rPr>
                <w:sz w:val="22"/>
                <w:szCs w:val="22"/>
              </w:rPr>
            </w:pPr>
            <w:r w:rsidRPr="002C7A0B">
              <w:rPr>
                <w:sz w:val="22"/>
                <w:szCs w:val="22"/>
              </w:rPr>
              <w:lastRenderedPageBreak/>
              <w:t>6</w:t>
            </w:r>
          </w:p>
        </w:tc>
        <w:tc>
          <w:tcPr>
            <w:tcW w:w="2019" w:type="dxa"/>
            <w:shd w:val="clear" w:color="auto" w:fill="auto"/>
          </w:tcPr>
          <w:p w14:paraId="0C178805" w14:textId="77777777" w:rsidR="003C12C0" w:rsidRPr="002C7A0B" w:rsidRDefault="003C12C0" w:rsidP="0044590D">
            <w:pPr>
              <w:pStyle w:val="LI-BodyTextUnnumbered"/>
              <w:spacing w:before="120" w:after="120"/>
              <w:ind w:left="0" w:right="-23"/>
              <w:rPr>
                <w:sz w:val="22"/>
                <w:szCs w:val="22"/>
              </w:rPr>
            </w:pPr>
            <w:r w:rsidRPr="002C7A0B">
              <w:rPr>
                <w:sz w:val="22"/>
                <w:szCs w:val="22"/>
              </w:rPr>
              <w:t xml:space="preserve">German </w:t>
            </w:r>
            <w:proofErr w:type="spellStart"/>
            <w:r w:rsidRPr="002C7A0B">
              <w:rPr>
                <w:sz w:val="22"/>
                <w:szCs w:val="22"/>
              </w:rPr>
              <w:t>BaFin</w:t>
            </w:r>
            <w:proofErr w:type="spellEnd"/>
            <w:r w:rsidRPr="002C7A0B">
              <w:rPr>
                <w:sz w:val="22"/>
                <w:szCs w:val="22"/>
              </w:rPr>
              <w:t xml:space="preserve"> regulated financial service provider </w:t>
            </w:r>
          </w:p>
        </w:tc>
        <w:tc>
          <w:tcPr>
            <w:tcW w:w="1417" w:type="dxa"/>
          </w:tcPr>
          <w:p w14:paraId="0C178806" w14:textId="77777777" w:rsidR="003C12C0" w:rsidRPr="002C7A0B" w:rsidRDefault="003C12C0" w:rsidP="0044590D">
            <w:pPr>
              <w:pStyle w:val="LI-BodyTextUnnumbered"/>
              <w:spacing w:before="120" w:after="120"/>
              <w:ind w:left="0" w:right="-23"/>
              <w:rPr>
                <w:sz w:val="22"/>
                <w:szCs w:val="22"/>
              </w:rPr>
            </w:pPr>
            <w:r w:rsidRPr="002C7A0B">
              <w:rPr>
                <w:sz w:val="22"/>
                <w:szCs w:val="22"/>
              </w:rPr>
              <w:t>Germany</w:t>
            </w:r>
          </w:p>
        </w:tc>
        <w:tc>
          <w:tcPr>
            <w:tcW w:w="2126" w:type="dxa"/>
            <w:shd w:val="clear" w:color="auto" w:fill="auto"/>
          </w:tcPr>
          <w:p w14:paraId="0C178807" w14:textId="77777777" w:rsidR="003C12C0" w:rsidRPr="002C7A0B" w:rsidRDefault="003C12C0" w:rsidP="0044590D">
            <w:pPr>
              <w:pStyle w:val="LI-BodyTextUnnumbered"/>
              <w:spacing w:before="120" w:after="120"/>
              <w:ind w:left="0" w:right="-23"/>
              <w:rPr>
                <w:sz w:val="22"/>
                <w:szCs w:val="22"/>
              </w:rPr>
            </w:pPr>
            <w:r w:rsidRPr="002C7A0B">
              <w:rPr>
                <w:sz w:val="22"/>
                <w:szCs w:val="22"/>
              </w:rPr>
              <w:t xml:space="preserve">A financial service that is any of the following and that is provided to a wholesale client in relation to a financial product referred to in column </w:t>
            </w:r>
            <w:r w:rsidR="004E11BE" w:rsidRPr="002C7A0B">
              <w:rPr>
                <w:sz w:val="22"/>
                <w:szCs w:val="22"/>
              </w:rPr>
              <w:t>5</w:t>
            </w:r>
            <w:r w:rsidRPr="002C7A0B">
              <w:rPr>
                <w:sz w:val="22"/>
                <w:szCs w:val="22"/>
              </w:rPr>
              <w:t xml:space="preserve">: </w:t>
            </w:r>
          </w:p>
          <w:p w14:paraId="0C178808" w14:textId="77777777" w:rsidR="003C12C0" w:rsidRPr="002C7A0B" w:rsidRDefault="003C12C0" w:rsidP="00942DA5">
            <w:pPr>
              <w:pStyle w:val="LI-BodyTextUnnumbered"/>
              <w:spacing w:before="120" w:after="120"/>
              <w:ind w:left="312" w:right="-23" w:hanging="312"/>
              <w:rPr>
                <w:sz w:val="22"/>
                <w:szCs w:val="22"/>
              </w:rPr>
            </w:pPr>
            <w:r w:rsidRPr="002C7A0B">
              <w:rPr>
                <w:sz w:val="22"/>
                <w:szCs w:val="22"/>
              </w:rPr>
              <w:t>(a) providing financial product advice;</w:t>
            </w:r>
          </w:p>
          <w:p w14:paraId="0C178809" w14:textId="77777777" w:rsidR="003C12C0" w:rsidRPr="002C7A0B" w:rsidRDefault="003C12C0" w:rsidP="00942DA5">
            <w:pPr>
              <w:pStyle w:val="LI-BodyTextUnnumbered"/>
              <w:spacing w:before="120" w:after="120"/>
              <w:ind w:left="312" w:right="-23" w:hanging="312"/>
              <w:rPr>
                <w:sz w:val="22"/>
                <w:szCs w:val="22"/>
              </w:rPr>
            </w:pPr>
            <w:r w:rsidRPr="002C7A0B">
              <w:rPr>
                <w:sz w:val="22"/>
                <w:szCs w:val="22"/>
              </w:rPr>
              <w:t>(b) dealing in a financial product;</w:t>
            </w:r>
          </w:p>
          <w:p w14:paraId="0C17880A" w14:textId="77777777" w:rsidR="003C12C0" w:rsidRPr="002C7A0B" w:rsidRDefault="003C12C0" w:rsidP="00942DA5">
            <w:pPr>
              <w:pStyle w:val="LI-BodyTextUnnumbered"/>
              <w:spacing w:before="120" w:after="120"/>
              <w:ind w:left="312" w:right="-23" w:hanging="312"/>
              <w:rPr>
                <w:sz w:val="22"/>
                <w:szCs w:val="22"/>
              </w:rPr>
            </w:pPr>
            <w:r w:rsidRPr="002C7A0B">
              <w:rPr>
                <w:sz w:val="22"/>
                <w:szCs w:val="22"/>
              </w:rPr>
              <w:t xml:space="preserve">(c) making a market for a financial product; </w:t>
            </w:r>
          </w:p>
          <w:p w14:paraId="33D9BA94" w14:textId="77777777" w:rsidR="003C12C0" w:rsidRDefault="003C12C0" w:rsidP="0017204A">
            <w:pPr>
              <w:pStyle w:val="LI-BodyTextUnnumbered"/>
              <w:spacing w:before="120" w:after="120"/>
              <w:ind w:left="312" w:right="-23" w:hanging="312"/>
              <w:rPr>
                <w:sz w:val="22"/>
                <w:szCs w:val="22"/>
              </w:rPr>
            </w:pPr>
            <w:r w:rsidRPr="002C7A0B">
              <w:rPr>
                <w:sz w:val="22"/>
                <w:szCs w:val="22"/>
              </w:rPr>
              <w:t>(d) providing a custodial or depository service.</w:t>
            </w:r>
          </w:p>
          <w:p w14:paraId="0C17880C" w14:textId="3D44B3AE" w:rsidR="00C934B5" w:rsidRPr="002C7A0B" w:rsidRDefault="00C934B5" w:rsidP="0017204A">
            <w:pPr>
              <w:pStyle w:val="LI-BodyTextUnnumbered"/>
              <w:spacing w:before="120" w:after="120"/>
              <w:ind w:left="312" w:right="-23" w:hanging="312"/>
              <w:rPr>
                <w:sz w:val="22"/>
                <w:szCs w:val="22"/>
              </w:rPr>
            </w:pPr>
          </w:p>
        </w:tc>
        <w:tc>
          <w:tcPr>
            <w:tcW w:w="2410" w:type="dxa"/>
            <w:shd w:val="clear" w:color="auto" w:fill="auto"/>
          </w:tcPr>
          <w:p w14:paraId="0C17880D" w14:textId="77777777" w:rsidR="003C12C0" w:rsidRPr="002C7A0B" w:rsidRDefault="003C12C0" w:rsidP="0044590D">
            <w:pPr>
              <w:pStyle w:val="LI-BodyTextUnnumbered"/>
              <w:spacing w:before="120" w:after="120"/>
              <w:ind w:left="0" w:right="-23"/>
              <w:rPr>
                <w:sz w:val="22"/>
                <w:szCs w:val="22"/>
              </w:rPr>
            </w:pPr>
            <w:r w:rsidRPr="002C7A0B">
              <w:rPr>
                <w:sz w:val="22"/>
                <w:szCs w:val="22"/>
              </w:rPr>
              <w:t>A financial product that is any of the following:</w:t>
            </w:r>
          </w:p>
          <w:p w14:paraId="0C17880E" w14:textId="54661948" w:rsidR="003C12C0" w:rsidRPr="002C7A0B" w:rsidRDefault="003C12C0" w:rsidP="00942DA5">
            <w:pPr>
              <w:pStyle w:val="LI-BodyTextUnnumbered"/>
              <w:spacing w:before="120" w:after="120"/>
              <w:ind w:left="321" w:right="-23" w:hanging="321"/>
              <w:rPr>
                <w:sz w:val="22"/>
                <w:szCs w:val="22"/>
              </w:rPr>
            </w:pPr>
            <w:r w:rsidRPr="002C7A0B">
              <w:rPr>
                <w:sz w:val="22"/>
                <w:szCs w:val="22"/>
              </w:rPr>
              <w:t>(a)</w:t>
            </w:r>
            <w:r w:rsidR="002C0604" w:rsidRPr="002C7A0B">
              <w:t xml:space="preserve"> </w:t>
            </w:r>
            <w:r w:rsidR="002C0604" w:rsidRPr="002C7A0B">
              <w:tab/>
            </w:r>
            <w:r w:rsidRPr="002C7A0B">
              <w:rPr>
                <w:sz w:val="22"/>
                <w:szCs w:val="22"/>
              </w:rPr>
              <w:t>a derivative;</w:t>
            </w:r>
          </w:p>
          <w:p w14:paraId="0C17880F" w14:textId="6E7E79C2" w:rsidR="003C12C0" w:rsidRPr="002C7A0B" w:rsidRDefault="003C12C0" w:rsidP="00942DA5">
            <w:pPr>
              <w:pStyle w:val="LI-BodyTextUnnumbered"/>
              <w:spacing w:before="120" w:after="120"/>
              <w:ind w:left="321" w:right="-23" w:hanging="321"/>
              <w:rPr>
                <w:sz w:val="22"/>
                <w:szCs w:val="22"/>
              </w:rPr>
            </w:pPr>
            <w:r w:rsidRPr="002C7A0B">
              <w:rPr>
                <w:sz w:val="22"/>
                <w:szCs w:val="22"/>
              </w:rPr>
              <w:t>(b)</w:t>
            </w:r>
            <w:r w:rsidR="002C0604" w:rsidRPr="002C7A0B">
              <w:t xml:space="preserve"> </w:t>
            </w:r>
            <w:r w:rsidR="002C0604" w:rsidRPr="002C7A0B">
              <w:tab/>
            </w:r>
            <w:r w:rsidRPr="002C7A0B">
              <w:rPr>
                <w:sz w:val="22"/>
                <w:szCs w:val="22"/>
              </w:rPr>
              <w:t>a foreign exchange contract;</w:t>
            </w:r>
          </w:p>
          <w:p w14:paraId="0C178810" w14:textId="28CD647A" w:rsidR="003C12C0" w:rsidRPr="002C7A0B" w:rsidRDefault="003C12C0" w:rsidP="00942DA5">
            <w:pPr>
              <w:pStyle w:val="LI-BodyTextUnnumbered"/>
              <w:spacing w:before="120" w:after="120"/>
              <w:ind w:left="321" w:right="-23" w:hanging="321"/>
              <w:rPr>
                <w:sz w:val="22"/>
                <w:szCs w:val="22"/>
              </w:rPr>
            </w:pPr>
            <w:r w:rsidRPr="002C7A0B">
              <w:rPr>
                <w:sz w:val="22"/>
                <w:szCs w:val="22"/>
              </w:rPr>
              <w:t>(c)</w:t>
            </w:r>
            <w:r w:rsidR="002C0604" w:rsidRPr="002C7A0B">
              <w:t xml:space="preserve"> </w:t>
            </w:r>
            <w:r w:rsidR="002C0604" w:rsidRPr="002C7A0B">
              <w:tab/>
            </w:r>
            <w:r w:rsidRPr="002C7A0B">
              <w:rPr>
                <w:sz w:val="22"/>
                <w:szCs w:val="22"/>
              </w:rPr>
              <w:t>a security;</w:t>
            </w:r>
          </w:p>
          <w:p w14:paraId="0C178811" w14:textId="0B3A7348" w:rsidR="003C12C0" w:rsidRPr="002C7A0B" w:rsidRDefault="003C12C0" w:rsidP="00942DA5">
            <w:pPr>
              <w:pStyle w:val="LI-BodyTextUnnumbered"/>
              <w:spacing w:before="120" w:after="120"/>
              <w:ind w:left="321" w:right="-23" w:hanging="321"/>
              <w:rPr>
                <w:sz w:val="22"/>
                <w:szCs w:val="22"/>
              </w:rPr>
            </w:pPr>
            <w:r w:rsidRPr="002C7A0B">
              <w:rPr>
                <w:sz w:val="22"/>
                <w:szCs w:val="22"/>
              </w:rPr>
              <w:t>(d)</w:t>
            </w:r>
            <w:r w:rsidR="002C0604" w:rsidRPr="002C7A0B">
              <w:t xml:space="preserve"> </w:t>
            </w:r>
            <w:r w:rsidR="002C0604" w:rsidRPr="002C7A0B">
              <w:tab/>
            </w:r>
            <w:r w:rsidRPr="002C7A0B">
              <w:rPr>
                <w:sz w:val="22"/>
                <w:szCs w:val="22"/>
              </w:rPr>
              <w:t>a debenture, stock or bond issued by or proposed to be issued by a government;</w:t>
            </w:r>
          </w:p>
          <w:p w14:paraId="5CBE423D" w14:textId="2A812C4D" w:rsidR="00DE2F82" w:rsidRDefault="003C12C0" w:rsidP="00942DA5">
            <w:pPr>
              <w:pStyle w:val="LI-BodyTextUnnumbered"/>
              <w:spacing w:before="120" w:after="120"/>
              <w:ind w:left="321" w:right="-23" w:hanging="321"/>
              <w:rPr>
                <w:sz w:val="22"/>
                <w:szCs w:val="22"/>
              </w:rPr>
            </w:pPr>
            <w:r w:rsidRPr="002C7A0B">
              <w:rPr>
                <w:sz w:val="22"/>
                <w:szCs w:val="22"/>
              </w:rPr>
              <w:t>(e)</w:t>
            </w:r>
            <w:r w:rsidR="002C0604" w:rsidRPr="002C7A0B">
              <w:t xml:space="preserve"> </w:t>
            </w:r>
            <w:r w:rsidR="00DE2F82" w:rsidRPr="002C7A0B">
              <w:tab/>
            </w:r>
            <w:r w:rsidR="00DE2F82" w:rsidRPr="002C7A0B">
              <w:rPr>
                <w:sz w:val="22"/>
                <w:szCs w:val="22"/>
              </w:rPr>
              <w:t>a managed investment product</w:t>
            </w:r>
            <w:r w:rsidR="00DE2F82">
              <w:rPr>
                <w:sz w:val="22"/>
                <w:szCs w:val="22"/>
              </w:rPr>
              <w:t>;</w:t>
            </w:r>
          </w:p>
          <w:p w14:paraId="0C178813" w14:textId="44FEA6D8" w:rsidR="003C12C0" w:rsidRPr="002C7A0B" w:rsidRDefault="00DE2F82" w:rsidP="00B9030E">
            <w:pPr>
              <w:pStyle w:val="LI-BodyTextUnnumbered"/>
              <w:spacing w:before="120" w:after="120"/>
              <w:ind w:left="321" w:right="-23" w:hanging="321"/>
              <w:rPr>
                <w:sz w:val="22"/>
                <w:szCs w:val="22"/>
              </w:rPr>
            </w:pPr>
            <w:r>
              <w:rPr>
                <w:sz w:val="22"/>
                <w:szCs w:val="22"/>
              </w:rPr>
              <w:t>(f)</w:t>
            </w:r>
            <w:r w:rsidR="002C0604" w:rsidRPr="002C7A0B">
              <w:tab/>
            </w:r>
            <w:r w:rsidR="003C12C0" w:rsidRPr="002C7A0B">
              <w:rPr>
                <w:sz w:val="22"/>
                <w:szCs w:val="22"/>
              </w:rPr>
              <w:t>an interest in a managed investment scheme that is not required to be registered under Chapter 5C of the Act;</w:t>
            </w:r>
            <w:r w:rsidRPr="002C7A0B" w:rsidDel="00DE2F82">
              <w:rPr>
                <w:sz w:val="22"/>
                <w:szCs w:val="22"/>
              </w:rPr>
              <w:t xml:space="preserve"> </w:t>
            </w:r>
          </w:p>
          <w:p w14:paraId="0C178814" w14:textId="695A4946" w:rsidR="003C12C0" w:rsidRPr="00142A7F" w:rsidRDefault="003C12C0" w:rsidP="00942DA5">
            <w:pPr>
              <w:pStyle w:val="LI-BodyTextUnnumbered"/>
              <w:spacing w:before="120" w:after="120"/>
              <w:ind w:left="321" w:right="-23" w:hanging="321"/>
              <w:rPr>
                <w:sz w:val="22"/>
                <w:szCs w:val="22"/>
              </w:rPr>
            </w:pPr>
            <w:r w:rsidRPr="002C7A0B">
              <w:rPr>
                <w:sz w:val="22"/>
                <w:szCs w:val="22"/>
              </w:rPr>
              <w:t>(g)</w:t>
            </w:r>
            <w:r w:rsidR="002C0604" w:rsidRPr="002C7A0B">
              <w:t xml:space="preserve"> </w:t>
            </w:r>
            <w:r w:rsidR="00DE2F82" w:rsidRPr="00142A7F">
              <w:rPr>
                <w:sz w:val="22"/>
                <w:szCs w:val="22"/>
              </w:rPr>
              <w:t>if</w:t>
            </w:r>
            <w:r w:rsidR="00022DB9" w:rsidRPr="00142A7F">
              <w:rPr>
                <w:sz w:val="22"/>
                <w:szCs w:val="22"/>
              </w:rPr>
              <w:t xml:space="preserve"> the provider holds a German Banking Licence</w:t>
            </w:r>
            <w:r w:rsidR="00DE2F82" w:rsidRPr="00142A7F">
              <w:rPr>
                <w:sz w:val="22"/>
                <w:szCs w:val="22"/>
              </w:rPr>
              <w:t>—</w:t>
            </w:r>
            <w:r w:rsidR="00B9030E" w:rsidRPr="00142A7F">
              <w:rPr>
                <w:sz w:val="22"/>
                <w:szCs w:val="22"/>
              </w:rPr>
              <w:t>an eligible</w:t>
            </w:r>
            <w:r w:rsidRPr="002C7A0B">
              <w:rPr>
                <w:sz w:val="22"/>
                <w:szCs w:val="22"/>
              </w:rPr>
              <w:t xml:space="preserve"> </w:t>
            </w:r>
            <w:r w:rsidRPr="00142A7F">
              <w:rPr>
                <w:sz w:val="22"/>
                <w:szCs w:val="22"/>
              </w:rPr>
              <w:t xml:space="preserve">deposit product; </w:t>
            </w:r>
          </w:p>
          <w:p w14:paraId="0C178816" w14:textId="45F4803E" w:rsidR="003C12C0" w:rsidRPr="002C7A0B" w:rsidRDefault="003C12C0" w:rsidP="0017204A">
            <w:pPr>
              <w:pStyle w:val="LI-BodyTextUnnumbered"/>
              <w:spacing w:before="120" w:after="120"/>
              <w:ind w:left="321" w:right="-23" w:hanging="321"/>
              <w:rPr>
                <w:sz w:val="22"/>
                <w:szCs w:val="22"/>
              </w:rPr>
            </w:pPr>
            <w:r w:rsidRPr="00142A7F">
              <w:rPr>
                <w:sz w:val="22"/>
                <w:szCs w:val="22"/>
              </w:rPr>
              <w:t>(h)</w:t>
            </w:r>
            <w:r w:rsidR="002C0604" w:rsidRPr="00142A7F">
              <w:rPr>
                <w:sz w:val="22"/>
                <w:szCs w:val="22"/>
              </w:rPr>
              <w:t xml:space="preserve"> </w:t>
            </w:r>
            <w:r w:rsidR="00B9030E" w:rsidRPr="00142A7F">
              <w:rPr>
                <w:sz w:val="22"/>
                <w:szCs w:val="22"/>
              </w:rPr>
              <w:t>if</w:t>
            </w:r>
            <w:r w:rsidR="00022DB9" w:rsidRPr="00142A7F">
              <w:rPr>
                <w:sz w:val="22"/>
                <w:szCs w:val="22"/>
              </w:rPr>
              <w:t xml:space="preserve"> the provider holds a German Banking Licence</w:t>
            </w:r>
            <w:r w:rsidR="00B9030E" w:rsidRPr="00142A7F">
              <w:rPr>
                <w:sz w:val="22"/>
                <w:szCs w:val="22"/>
              </w:rPr>
              <w:t>—</w:t>
            </w:r>
            <w:r w:rsidRPr="00142A7F">
              <w:rPr>
                <w:sz w:val="22"/>
                <w:szCs w:val="22"/>
              </w:rPr>
              <w:t>a facility through which</w:t>
            </w:r>
            <w:r w:rsidRPr="002C7A0B">
              <w:rPr>
                <w:sz w:val="22"/>
                <w:szCs w:val="22"/>
              </w:rPr>
              <w:t xml:space="preserve"> a person makes non-cash payments.</w:t>
            </w:r>
          </w:p>
        </w:tc>
      </w:tr>
      <w:tr w:rsidR="003C12C0" w:rsidRPr="002C7A0B" w14:paraId="0C17882A" w14:textId="77777777" w:rsidTr="0017204A">
        <w:trPr>
          <w:cantSplit/>
        </w:trPr>
        <w:tc>
          <w:tcPr>
            <w:tcW w:w="1242" w:type="dxa"/>
          </w:tcPr>
          <w:p w14:paraId="0C178818" w14:textId="77777777" w:rsidR="003C12C0" w:rsidRPr="002C7A0B" w:rsidRDefault="003C12C0" w:rsidP="0044590D">
            <w:pPr>
              <w:pStyle w:val="LI-BodyTextUnnumbered"/>
              <w:spacing w:before="120" w:after="120"/>
              <w:ind w:left="0" w:right="-23"/>
              <w:rPr>
                <w:sz w:val="22"/>
                <w:szCs w:val="22"/>
              </w:rPr>
            </w:pPr>
            <w:r w:rsidRPr="002C7A0B">
              <w:rPr>
                <w:sz w:val="22"/>
                <w:szCs w:val="22"/>
              </w:rPr>
              <w:lastRenderedPageBreak/>
              <w:t>7</w:t>
            </w:r>
          </w:p>
        </w:tc>
        <w:tc>
          <w:tcPr>
            <w:tcW w:w="2019" w:type="dxa"/>
            <w:shd w:val="clear" w:color="auto" w:fill="auto"/>
          </w:tcPr>
          <w:p w14:paraId="0C178819" w14:textId="77777777" w:rsidR="003C12C0" w:rsidRPr="002C7A0B" w:rsidRDefault="003C12C0" w:rsidP="0044590D">
            <w:pPr>
              <w:pStyle w:val="LI-BodyTextUnnumbered"/>
              <w:spacing w:before="120" w:after="120"/>
              <w:ind w:left="0" w:right="-23"/>
              <w:rPr>
                <w:sz w:val="22"/>
                <w:szCs w:val="22"/>
              </w:rPr>
            </w:pPr>
            <w:r w:rsidRPr="002C7A0B">
              <w:rPr>
                <w:sz w:val="22"/>
                <w:szCs w:val="22"/>
              </w:rPr>
              <w:t xml:space="preserve">Luxembourg CSSF regulated financial services provider </w:t>
            </w:r>
          </w:p>
        </w:tc>
        <w:tc>
          <w:tcPr>
            <w:tcW w:w="1417" w:type="dxa"/>
          </w:tcPr>
          <w:p w14:paraId="0C17881A" w14:textId="77777777" w:rsidR="003C12C0" w:rsidRPr="002C7A0B" w:rsidRDefault="003C12C0" w:rsidP="0044590D">
            <w:pPr>
              <w:pStyle w:val="LI-BodyTextUnnumbered"/>
              <w:spacing w:before="120" w:after="120"/>
              <w:ind w:left="0" w:right="-23"/>
              <w:rPr>
                <w:sz w:val="22"/>
                <w:szCs w:val="22"/>
              </w:rPr>
            </w:pPr>
            <w:r w:rsidRPr="002C7A0B">
              <w:rPr>
                <w:sz w:val="22"/>
                <w:szCs w:val="22"/>
              </w:rPr>
              <w:t>Luxembourg</w:t>
            </w:r>
          </w:p>
        </w:tc>
        <w:tc>
          <w:tcPr>
            <w:tcW w:w="2126" w:type="dxa"/>
            <w:shd w:val="clear" w:color="auto" w:fill="auto"/>
          </w:tcPr>
          <w:p w14:paraId="0C17881B" w14:textId="77777777" w:rsidR="003C12C0" w:rsidRPr="002C7A0B" w:rsidRDefault="003C12C0" w:rsidP="0044590D">
            <w:pPr>
              <w:pStyle w:val="LI-BodyTextUnnumbered"/>
              <w:spacing w:before="120" w:after="120"/>
              <w:ind w:left="0" w:right="-23"/>
              <w:rPr>
                <w:sz w:val="22"/>
                <w:szCs w:val="22"/>
              </w:rPr>
            </w:pPr>
            <w:r w:rsidRPr="002C7A0B">
              <w:rPr>
                <w:sz w:val="22"/>
                <w:szCs w:val="22"/>
              </w:rPr>
              <w:t xml:space="preserve">A financial service that is any of the following and that is provided to a wholesale client in relation to a financial product referred to in column </w:t>
            </w:r>
            <w:r w:rsidR="004E11BE" w:rsidRPr="002C7A0B">
              <w:rPr>
                <w:sz w:val="22"/>
                <w:szCs w:val="22"/>
              </w:rPr>
              <w:t>5</w:t>
            </w:r>
            <w:r w:rsidRPr="002C7A0B">
              <w:rPr>
                <w:sz w:val="22"/>
                <w:szCs w:val="22"/>
              </w:rPr>
              <w:t>:</w:t>
            </w:r>
          </w:p>
          <w:p w14:paraId="0C17881C" w14:textId="77777777" w:rsidR="003C12C0" w:rsidRPr="002C7A0B" w:rsidRDefault="003C12C0" w:rsidP="0078626D">
            <w:pPr>
              <w:pStyle w:val="LI-BodyTextUnnumbered"/>
              <w:spacing w:before="120" w:after="120"/>
              <w:ind w:left="312" w:right="-23" w:hanging="312"/>
              <w:rPr>
                <w:sz w:val="22"/>
                <w:szCs w:val="22"/>
              </w:rPr>
            </w:pPr>
            <w:r w:rsidRPr="002C7A0B">
              <w:rPr>
                <w:sz w:val="22"/>
                <w:szCs w:val="22"/>
              </w:rPr>
              <w:t>(a) providing financial product advice;</w:t>
            </w:r>
          </w:p>
          <w:p w14:paraId="0C17881D" w14:textId="77777777" w:rsidR="003C12C0" w:rsidRPr="002C7A0B" w:rsidRDefault="003C12C0" w:rsidP="0078626D">
            <w:pPr>
              <w:pStyle w:val="LI-BodyTextUnnumbered"/>
              <w:spacing w:before="120" w:after="120"/>
              <w:ind w:left="312" w:right="-23" w:hanging="312"/>
              <w:rPr>
                <w:sz w:val="22"/>
                <w:szCs w:val="22"/>
              </w:rPr>
            </w:pPr>
            <w:r w:rsidRPr="002C7A0B">
              <w:rPr>
                <w:sz w:val="22"/>
                <w:szCs w:val="22"/>
              </w:rPr>
              <w:t>(b) dealing in a financial product;</w:t>
            </w:r>
          </w:p>
          <w:p w14:paraId="0C17881E" w14:textId="77777777" w:rsidR="003C12C0" w:rsidRPr="002C7A0B" w:rsidRDefault="003C12C0" w:rsidP="0078626D">
            <w:pPr>
              <w:pStyle w:val="LI-BodyTextUnnumbered"/>
              <w:spacing w:before="120" w:after="120"/>
              <w:ind w:left="312" w:right="-23" w:hanging="312"/>
              <w:rPr>
                <w:sz w:val="22"/>
                <w:szCs w:val="22"/>
              </w:rPr>
            </w:pPr>
            <w:r w:rsidRPr="002C7A0B">
              <w:rPr>
                <w:sz w:val="22"/>
                <w:szCs w:val="22"/>
              </w:rPr>
              <w:t xml:space="preserve">(c) making a market for a financial product; </w:t>
            </w:r>
          </w:p>
          <w:p w14:paraId="218AF43D" w14:textId="77777777" w:rsidR="003C12C0" w:rsidRDefault="003C12C0" w:rsidP="0017204A">
            <w:pPr>
              <w:pStyle w:val="LI-BodyTextUnnumbered"/>
              <w:spacing w:before="120" w:after="120"/>
              <w:ind w:left="312" w:right="-23" w:hanging="312"/>
              <w:rPr>
                <w:sz w:val="22"/>
                <w:szCs w:val="22"/>
              </w:rPr>
            </w:pPr>
            <w:r w:rsidRPr="002C7A0B">
              <w:rPr>
                <w:sz w:val="22"/>
                <w:szCs w:val="22"/>
              </w:rPr>
              <w:t>(d) providing a custodial or depository service.</w:t>
            </w:r>
          </w:p>
          <w:p w14:paraId="0C178821" w14:textId="4D97A244" w:rsidR="00A17499" w:rsidRPr="002C7A0B" w:rsidRDefault="00A17499" w:rsidP="0017204A">
            <w:pPr>
              <w:pStyle w:val="LI-BodyTextUnnumbered"/>
              <w:spacing w:before="120" w:after="120"/>
              <w:ind w:left="312" w:right="-23" w:hanging="312"/>
              <w:rPr>
                <w:sz w:val="22"/>
                <w:szCs w:val="22"/>
              </w:rPr>
            </w:pPr>
          </w:p>
        </w:tc>
        <w:tc>
          <w:tcPr>
            <w:tcW w:w="2410" w:type="dxa"/>
            <w:shd w:val="clear" w:color="auto" w:fill="auto"/>
          </w:tcPr>
          <w:p w14:paraId="0C178822" w14:textId="77777777" w:rsidR="003C12C0" w:rsidRPr="002C7A0B" w:rsidRDefault="003C12C0" w:rsidP="0044590D">
            <w:pPr>
              <w:pStyle w:val="LI-BodyTextUnnumbered"/>
              <w:spacing w:before="120" w:after="120"/>
              <w:ind w:left="0" w:right="-23"/>
              <w:rPr>
                <w:sz w:val="22"/>
                <w:szCs w:val="22"/>
              </w:rPr>
            </w:pPr>
            <w:r w:rsidRPr="002C7A0B">
              <w:rPr>
                <w:sz w:val="22"/>
                <w:szCs w:val="22"/>
              </w:rPr>
              <w:t>A financial product that is any of the following:</w:t>
            </w:r>
          </w:p>
          <w:p w14:paraId="0C178823" w14:textId="1958632D" w:rsidR="003C12C0" w:rsidRPr="002C7A0B" w:rsidRDefault="003C12C0" w:rsidP="0078626D">
            <w:pPr>
              <w:pStyle w:val="LI-BodyTextUnnumbered"/>
              <w:spacing w:before="120" w:after="120"/>
              <w:ind w:left="321" w:right="-23" w:hanging="321"/>
              <w:rPr>
                <w:sz w:val="22"/>
                <w:szCs w:val="22"/>
              </w:rPr>
            </w:pPr>
            <w:r w:rsidRPr="002C7A0B">
              <w:rPr>
                <w:sz w:val="22"/>
                <w:szCs w:val="22"/>
              </w:rPr>
              <w:t>(a)</w:t>
            </w:r>
            <w:r w:rsidR="002C0604" w:rsidRPr="002C7A0B">
              <w:t xml:space="preserve"> </w:t>
            </w:r>
            <w:r w:rsidR="002C0604" w:rsidRPr="002C7A0B">
              <w:tab/>
            </w:r>
            <w:r w:rsidRPr="002C7A0B">
              <w:rPr>
                <w:sz w:val="22"/>
                <w:szCs w:val="22"/>
              </w:rPr>
              <w:t>an eligible deposit product;</w:t>
            </w:r>
          </w:p>
          <w:p w14:paraId="0C178824" w14:textId="16EEA232" w:rsidR="003C12C0" w:rsidRPr="002C7A0B" w:rsidRDefault="003C12C0" w:rsidP="0078626D">
            <w:pPr>
              <w:pStyle w:val="LI-BodyTextUnnumbered"/>
              <w:spacing w:before="120" w:after="120"/>
              <w:ind w:left="321" w:right="-23" w:hanging="321"/>
              <w:rPr>
                <w:sz w:val="22"/>
                <w:szCs w:val="22"/>
              </w:rPr>
            </w:pPr>
            <w:r w:rsidRPr="002C7A0B">
              <w:rPr>
                <w:sz w:val="22"/>
                <w:szCs w:val="22"/>
              </w:rPr>
              <w:t>(b)</w:t>
            </w:r>
            <w:r w:rsidR="002C0604" w:rsidRPr="002C7A0B">
              <w:t xml:space="preserve"> </w:t>
            </w:r>
            <w:r w:rsidR="002C0604" w:rsidRPr="002C7A0B">
              <w:tab/>
            </w:r>
            <w:r w:rsidRPr="002C7A0B">
              <w:rPr>
                <w:sz w:val="22"/>
                <w:szCs w:val="22"/>
              </w:rPr>
              <w:t>a derivative;</w:t>
            </w:r>
          </w:p>
          <w:p w14:paraId="0C178825" w14:textId="2AE6EDAB" w:rsidR="003C12C0" w:rsidRPr="002C7A0B" w:rsidRDefault="003C12C0" w:rsidP="0078626D">
            <w:pPr>
              <w:pStyle w:val="LI-BodyTextUnnumbered"/>
              <w:spacing w:before="120" w:after="120"/>
              <w:ind w:left="321" w:right="-23" w:hanging="321"/>
              <w:rPr>
                <w:sz w:val="22"/>
                <w:szCs w:val="22"/>
              </w:rPr>
            </w:pPr>
            <w:r w:rsidRPr="002C7A0B">
              <w:rPr>
                <w:sz w:val="22"/>
                <w:szCs w:val="22"/>
              </w:rPr>
              <w:t>(c)</w:t>
            </w:r>
            <w:r w:rsidR="002C0604" w:rsidRPr="002C7A0B">
              <w:t xml:space="preserve"> </w:t>
            </w:r>
            <w:r w:rsidR="002C0604" w:rsidRPr="002C7A0B">
              <w:tab/>
            </w:r>
            <w:r w:rsidRPr="002C7A0B">
              <w:rPr>
                <w:sz w:val="22"/>
                <w:szCs w:val="22"/>
              </w:rPr>
              <w:t>a foreign exchange contract;</w:t>
            </w:r>
          </w:p>
          <w:p w14:paraId="0C178826" w14:textId="16C6A608" w:rsidR="003C12C0" w:rsidRPr="002C7A0B" w:rsidRDefault="003C12C0" w:rsidP="0078626D">
            <w:pPr>
              <w:pStyle w:val="LI-BodyTextUnnumbered"/>
              <w:spacing w:before="120" w:after="120"/>
              <w:ind w:left="321" w:right="-23" w:hanging="321"/>
              <w:rPr>
                <w:sz w:val="22"/>
                <w:szCs w:val="22"/>
              </w:rPr>
            </w:pPr>
            <w:r w:rsidRPr="002C7A0B">
              <w:rPr>
                <w:sz w:val="22"/>
                <w:szCs w:val="22"/>
              </w:rPr>
              <w:t>(d)</w:t>
            </w:r>
            <w:r w:rsidR="002C0604" w:rsidRPr="002C7A0B">
              <w:t xml:space="preserve"> </w:t>
            </w:r>
            <w:r w:rsidR="002C0604" w:rsidRPr="002C7A0B">
              <w:tab/>
            </w:r>
            <w:r w:rsidRPr="002C7A0B">
              <w:rPr>
                <w:sz w:val="22"/>
                <w:szCs w:val="22"/>
              </w:rPr>
              <w:t>a security;</w:t>
            </w:r>
          </w:p>
          <w:p w14:paraId="0C178827" w14:textId="18ABCFC5" w:rsidR="003C12C0" w:rsidRPr="002C7A0B" w:rsidRDefault="003C12C0" w:rsidP="0078626D">
            <w:pPr>
              <w:pStyle w:val="LI-BodyTextUnnumbered"/>
              <w:spacing w:before="120" w:after="120"/>
              <w:ind w:left="321" w:right="-23" w:hanging="321"/>
              <w:rPr>
                <w:sz w:val="22"/>
                <w:szCs w:val="22"/>
              </w:rPr>
            </w:pPr>
            <w:r w:rsidRPr="002C7A0B">
              <w:rPr>
                <w:sz w:val="22"/>
                <w:szCs w:val="22"/>
              </w:rPr>
              <w:t>(e)</w:t>
            </w:r>
            <w:r w:rsidR="002C0604" w:rsidRPr="002C7A0B">
              <w:t xml:space="preserve"> </w:t>
            </w:r>
            <w:r w:rsidR="002C0604" w:rsidRPr="002C7A0B">
              <w:tab/>
            </w:r>
            <w:r w:rsidRPr="002C7A0B">
              <w:rPr>
                <w:sz w:val="22"/>
                <w:szCs w:val="22"/>
              </w:rPr>
              <w:t>a debenture, stock or bond issued by or proposed to be issued by a government;</w:t>
            </w:r>
          </w:p>
          <w:p w14:paraId="0C178828" w14:textId="129EA6B7" w:rsidR="003C12C0" w:rsidRPr="002C7A0B" w:rsidRDefault="003C12C0" w:rsidP="0078626D">
            <w:pPr>
              <w:pStyle w:val="LI-BodyTextUnnumbered"/>
              <w:spacing w:before="120" w:after="120"/>
              <w:ind w:left="321" w:right="-23" w:hanging="321"/>
              <w:rPr>
                <w:sz w:val="22"/>
                <w:szCs w:val="22"/>
              </w:rPr>
            </w:pPr>
            <w:r w:rsidRPr="002C7A0B">
              <w:rPr>
                <w:sz w:val="22"/>
                <w:szCs w:val="22"/>
              </w:rPr>
              <w:t>(f)</w:t>
            </w:r>
            <w:r w:rsidR="002C0604" w:rsidRPr="002C7A0B">
              <w:t xml:space="preserve"> </w:t>
            </w:r>
            <w:r w:rsidR="002C0604" w:rsidRPr="002C7A0B">
              <w:tab/>
            </w:r>
            <w:r w:rsidRPr="002C7A0B">
              <w:rPr>
                <w:sz w:val="22"/>
                <w:szCs w:val="22"/>
              </w:rPr>
              <w:t>a managed investment product;</w:t>
            </w:r>
          </w:p>
          <w:p w14:paraId="089F6E6F" w14:textId="4FD3056C" w:rsidR="005040E6" w:rsidRDefault="003C12C0" w:rsidP="0078626D">
            <w:pPr>
              <w:pStyle w:val="LI-BodyTextUnnumbered"/>
              <w:spacing w:before="120" w:after="120"/>
              <w:ind w:left="321" w:right="-23" w:hanging="321"/>
              <w:rPr>
                <w:sz w:val="22"/>
                <w:szCs w:val="22"/>
              </w:rPr>
            </w:pPr>
            <w:r w:rsidRPr="002C7A0B">
              <w:rPr>
                <w:sz w:val="22"/>
                <w:szCs w:val="22"/>
              </w:rPr>
              <w:t>(g)</w:t>
            </w:r>
            <w:r w:rsidR="002C0604" w:rsidRPr="002C7A0B">
              <w:t xml:space="preserve"> </w:t>
            </w:r>
            <w:r w:rsidR="002C0604" w:rsidRPr="002C7A0B">
              <w:tab/>
            </w:r>
            <w:r w:rsidRPr="002C7A0B">
              <w:rPr>
                <w:sz w:val="22"/>
                <w:szCs w:val="22"/>
              </w:rPr>
              <w:t>an interest in a managed investment scheme that is not required to be registered under Chapter 5C of the Act</w:t>
            </w:r>
            <w:r w:rsidR="00B9030E">
              <w:rPr>
                <w:sz w:val="22"/>
                <w:szCs w:val="22"/>
              </w:rPr>
              <w:t>;</w:t>
            </w:r>
          </w:p>
          <w:p w14:paraId="0C178829" w14:textId="439898A0" w:rsidR="003C12C0" w:rsidRPr="002C7A0B" w:rsidRDefault="005040E6" w:rsidP="0078626D">
            <w:pPr>
              <w:pStyle w:val="LI-BodyTextUnnumbered"/>
              <w:spacing w:before="120" w:after="120"/>
              <w:ind w:left="321" w:right="-23" w:hanging="321"/>
              <w:rPr>
                <w:sz w:val="22"/>
                <w:szCs w:val="22"/>
              </w:rPr>
            </w:pPr>
            <w:r>
              <w:rPr>
                <w:sz w:val="22"/>
                <w:szCs w:val="22"/>
              </w:rPr>
              <w:t xml:space="preserve">(h) </w:t>
            </w:r>
            <w:r w:rsidR="00B9030E">
              <w:rPr>
                <w:sz w:val="22"/>
                <w:szCs w:val="22"/>
              </w:rPr>
              <w:t>if</w:t>
            </w:r>
            <w:r>
              <w:rPr>
                <w:sz w:val="22"/>
                <w:szCs w:val="22"/>
              </w:rPr>
              <w:t xml:space="preserve"> the</w:t>
            </w:r>
            <w:r w:rsidR="00470866">
              <w:rPr>
                <w:sz w:val="22"/>
                <w:szCs w:val="22"/>
              </w:rPr>
              <w:t xml:space="preserve"> </w:t>
            </w:r>
            <w:r w:rsidR="00470866" w:rsidRPr="00BF28D8">
              <w:rPr>
                <w:sz w:val="22"/>
                <w:szCs w:val="22"/>
              </w:rPr>
              <w:t xml:space="preserve">provider </w:t>
            </w:r>
            <w:r w:rsidR="00E2121F" w:rsidRPr="00BF28D8">
              <w:rPr>
                <w:sz w:val="22"/>
                <w:szCs w:val="22"/>
              </w:rPr>
              <w:t>is a credit institution</w:t>
            </w:r>
            <w:r w:rsidR="00B9030E">
              <w:rPr>
                <w:sz w:val="22"/>
                <w:szCs w:val="22"/>
              </w:rPr>
              <w:t>—</w:t>
            </w:r>
            <w:r w:rsidR="00B8507E">
              <w:rPr>
                <w:sz w:val="22"/>
                <w:szCs w:val="22"/>
              </w:rPr>
              <w:t>a facility</w:t>
            </w:r>
            <w:r>
              <w:rPr>
                <w:sz w:val="22"/>
                <w:szCs w:val="22"/>
              </w:rPr>
              <w:t xml:space="preserve"> through which a person makes non-cash payments</w:t>
            </w:r>
            <w:r w:rsidR="003C12C0" w:rsidRPr="002C7A0B">
              <w:rPr>
                <w:sz w:val="22"/>
                <w:szCs w:val="22"/>
              </w:rPr>
              <w:t>.</w:t>
            </w:r>
          </w:p>
        </w:tc>
      </w:tr>
      <w:tr w:rsidR="003C12C0" w:rsidRPr="009C6810" w14:paraId="0C17883D" w14:textId="77777777" w:rsidTr="0017204A">
        <w:trPr>
          <w:cantSplit/>
        </w:trPr>
        <w:tc>
          <w:tcPr>
            <w:tcW w:w="1242" w:type="dxa"/>
          </w:tcPr>
          <w:p w14:paraId="0C17882B" w14:textId="77777777" w:rsidR="003C12C0" w:rsidRPr="002C7A0B" w:rsidRDefault="003C12C0" w:rsidP="0044590D">
            <w:pPr>
              <w:pStyle w:val="LI-BodyTextUnnumbered"/>
              <w:spacing w:before="120" w:after="120"/>
              <w:ind w:left="0" w:right="-23"/>
              <w:rPr>
                <w:sz w:val="22"/>
                <w:szCs w:val="22"/>
              </w:rPr>
            </w:pPr>
            <w:r w:rsidRPr="002C7A0B">
              <w:rPr>
                <w:sz w:val="22"/>
                <w:szCs w:val="22"/>
              </w:rPr>
              <w:lastRenderedPageBreak/>
              <w:t>8</w:t>
            </w:r>
          </w:p>
        </w:tc>
        <w:tc>
          <w:tcPr>
            <w:tcW w:w="2019" w:type="dxa"/>
            <w:shd w:val="clear" w:color="auto" w:fill="auto"/>
          </w:tcPr>
          <w:p w14:paraId="0C17882C" w14:textId="77777777" w:rsidR="003C12C0" w:rsidRPr="002C7A0B" w:rsidRDefault="003C12C0" w:rsidP="0044590D">
            <w:pPr>
              <w:pStyle w:val="LI-BodyTextUnnumbered"/>
              <w:spacing w:before="120" w:after="120"/>
              <w:ind w:left="0" w:right="-23"/>
              <w:rPr>
                <w:sz w:val="22"/>
                <w:szCs w:val="22"/>
              </w:rPr>
            </w:pPr>
            <w:r w:rsidRPr="002C7A0B">
              <w:rPr>
                <w:sz w:val="22"/>
                <w:szCs w:val="22"/>
              </w:rPr>
              <w:t>UK regulated financial service provider</w:t>
            </w:r>
            <w:r w:rsidRPr="002C7A0B" w:rsidDel="000D238B">
              <w:rPr>
                <w:sz w:val="22"/>
                <w:szCs w:val="22"/>
              </w:rPr>
              <w:t xml:space="preserve"> </w:t>
            </w:r>
          </w:p>
        </w:tc>
        <w:tc>
          <w:tcPr>
            <w:tcW w:w="1417" w:type="dxa"/>
          </w:tcPr>
          <w:p w14:paraId="0C17882D" w14:textId="77777777" w:rsidR="003C12C0" w:rsidRPr="002C7A0B" w:rsidRDefault="003C12C0" w:rsidP="0044590D">
            <w:pPr>
              <w:pStyle w:val="LI-BodyTextUnnumbered"/>
              <w:spacing w:before="120" w:after="120"/>
              <w:ind w:left="0" w:right="-23"/>
              <w:rPr>
                <w:sz w:val="22"/>
                <w:szCs w:val="22"/>
              </w:rPr>
            </w:pPr>
            <w:r w:rsidRPr="002C7A0B">
              <w:rPr>
                <w:sz w:val="22"/>
                <w:szCs w:val="22"/>
              </w:rPr>
              <w:t>United Kingdom</w:t>
            </w:r>
          </w:p>
        </w:tc>
        <w:tc>
          <w:tcPr>
            <w:tcW w:w="2126" w:type="dxa"/>
            <w:shd w:val="clear" w:color="auto" w:fill="auto"/>
          </w:tcPr>
          <w:p w14:paraId="0C17882E" w14:textId="77777777" w:rsidR="003C12C0" w:rsidRPr="002C7A0B" w:rsidRDefault="003C12C0" w:rsidP="0044590D">
            <w:pPr>
              <w:pStyle w:val="LI-BodyTextUnnumbered"/>
              <w:spacing w:before="120" w:after="120"/>
              <w:ind w:left="0" w:right="-23"/>
              <w:rPr>
                <w:sz w:val="22"/>
                <w:szCs w:val="22"/>
              </w:rPr>
            </w:pPr>
            <w:r w:rsidRPr="002C7A0B">
              <w:rPr>
                <w:sz w:val="22"/>
                <w:szCs w:val="22"/>
              </w:rPr>
              <w:t xml:space="preserve">A financial service that is any of the following and that is provided to a wholesale client in relation to a financial product referred to in column </w:t>
            </w:r>
            <w:r w:rsidR="004E11BE" w:rsidRPr="002C7A0B">
              <w:rPr>
                <w:sz w:val="22"/>
                <w:szCs w:val="22"/>
              </w:rPr>
              <w:t>5</w:t>
            </w:r>
            <w:r w:rsidRPr="002C7A0B">
              <w:rPr>
                <w:sz w:val="22"/>
                <w:szCs w:val="22"/>
              </w:rPr>
              <w:t>:</w:t>
            </w:r>
          </w:p>
          <w:p w14:paraId="0C17882F" w14:textId="77777777" w:rsidR="003C12C0" w:rsidRPr="002C7A0B" w:rsidRDefault="003C12C0" w:rsidP="0078626D">
            <w:pPr>
              <w:pStyle w:val="LI-BodyTextUnnumbered"/>
              <w:spacing w:before="120" w:after="120"/>
              <w:ind w:left="312" w:right="-23" w:hanging="312"/>
              <w:rPr>
                <w:sz w:val="22"/>
                <w:szCs w:val="22"/>
              </w:rPr>
            </w:pPr>
            <w:r w:rsidRPr="002C7A0B">
              <w:rPr>
                <w:sz w:val="22"/>
                <w:szCs w:val="22"/>
              </w:rPr>
              <w:t xml:space="preserve">(a) providing financial product advice; </w:t>
            </w:r>
          </w:p>
          <w:p w14:paraId="0C178830" w14:textId="77777777" w:rsidR="003C12C0" w:rsidRPr="002C7A0B" w:rsidRDefault="003C12C0" w:rsidP="0078626D">
            <w:pPr>
              <w:pStyle w:val="LI-BodyTextUnnumbered"/>
              <w:spacing w:before="120" w:after="120"/>
              <w:ind w:left="312" w:right="-23" w:hanging="312"/>
              <w:rPr>
                <w:sz w:val="22"/>
                <w:szCs w:val="22"/>
              </w:rPr>
            </w:pPr>
            <w:r w:rsidRPr="002C7A0B">
              <w:rPr>
                <w:sz w:val="22"/>
                <w:szCs w:val="22"/>
              </w:rPr>
              <w:t xml:space="preserve">(b) dealing in a financial product; </w:t>
            </w:r>
          </w:p>
          <w:p w14:paraId="0C178831" w14:textId="77777777" w:rsidR="003C12C0" w:rsidRPr="002C7A0B" w:rsidRDefault="003C12C0" w:rsidP="0078626D">
            <w:pPr>
              <w:pStyle w:val="LI-BodyTextUnnumbered"/>
              <w:spacing w:before="120" w:after="120"/>
              <w:ind w:left="312" w:right="-23" w:hanging="312"/>
              <w:rPr>
                <w:sz w:val="22"/>
                <w:szCs w:val="22"/>
              </w:rPr>
            </w:pPr>
            <w:r w:rsidRPr="002C7A0B">
              <w:rPr>
                <w:sz w:val="22"/>
                <w:szCs w:val="22"/>
              </w:rPr>
              <w:t xml:space="preserve">(c) making a market for a financial product; </w:t>
            </w:r>
          </w:p>
          <w:p w14:paraId="0C178833" w14:textId="762C3091" w:rsidR="003C12C0" w:rsidRPr="002C7A0B" w:rsidRDefault="003C12C0" w:rsidP="0017204A">
            <w:pPr>
              <w:pStyle w:val="LI-BodyTextUnnumbered"/>
              <w:spacing w:before="120" w:after="120"/>
              <w:ind w:left="312" w:right="-23" w:hanging="312"/>
              <w:rPr>
                <w:sz w:val="22"/>
                <w:szCs w:val="22"/>
              </w:rPr>
            </w:pPr>
            <w:r w:rsidRPr="002C7A0B">
              <w:rPr>
                <w:sz w:val="22"/>
                <w:szCs w:val="22"/>
              </w:rPr>
              <w:t>(d) providing a custodial or depository service.</w:t>
            </w:r>
          </w:p>
        </w:tc>
        <w:tc>
          <w:tcPr>
            <w:tcW w:w="2410" w:type="dxa"/>
            <w:shd w:val="clear" w:color="auto" w:fill="auto"/>
          </w:tcPr>
          <w:p w14:paraId="0C178834" w14:textId="77777777" w:rsidR="003C12C0" w:rsidRPr="002C7A0B" w:rsidRDefault="003C12C0" w:rsidP="0044590D">
            <w:pPr>
              <w:pStyle w:val="LI-BodyTextUnnumbered"/>
              <w:spacing w:before="120" w:after="120"/>
              <w:ind w:left="0" w:right="-23"/>
              <w:rPr>
                <w:sz w:val="22"/>
                <w:szCs w:val="22"/>
              </w:rPr>
            </w:pPr>
            <w:r w:rsidRPr="002C7A0B">
              <w:rPr>
                <w:sz w:val="22"/>
                <w:szCs w:val="22"/>
              </w:rPr>
              <w:t>A financial product that is any of the following:</w:t>
            </w:r>
          </w:p>
          <w:p w14:paraId="0C178835" w14:textId="22F22D99" w:rsidR="003C12C0" w:rsidRPr="002C7A0B" w:rsidRDefault="003C12C0" w:rsidP="0078626D">
            <w:pPr>
              <w:pStyle w:val="LI-BodyTextUnnumbered"/>
              <w:spacing w:before="120" w:after="120"/>
              <w:ind w:left="321" w:right="-23" w:hanging="321"/>
              <w:rPr>
                <w:sz w:val="22"/>
                <w:szCs w:val="22"/>
              </w:rPr>
            </w:pPr>
            <w:r w:rsidRPr="002C7A0B">
              <w:rPr>
                <w:sz w:val="22"/>
                <w:szCs w:val="22"/>
              </w:rPr>
              <w:t>(a)</w:t>
            </w:r>
            <w:r w:rsidR="002C0604" w:rsidRPr="002C7A0B">
              <w:t xml:space="preserve"> </w:t>
            </w:r>
            <w:r w:rsidR="002C0604" w:rsidRPr="002C7A0B">
              <w:tab/>
            </w:r>
            <w:r w:rsidRPr="002C7A0B">
              <w:rPr>
                <w:sz w:val="22"/>
                <w:szCs w:val="22"/>
              </w:rPr>
              <w:t xml:space="preserve">an eligible deposit product; </w:t>
            </w:r>
          </w:p>
          <w:p w14:paraId="0C178836" w14:textId="2438C84B" w:rsidR="003C12C0" w:rsidRPr="002C7A0B" w:rsidRDefault="003C12C0" w:rsidP="0078626D">
            <w:pPr>
              <w:pStyle w:val="LI-BodyTextUnnumbered"/>
              <w:spacing w:before="120" w:after="120"/>
              <w:ind w:left="321" w:right="-23" w:hanging="321"/>
              <w:rPr>
                <w:sz w:val="22"/>
                <w:szCs w:val="22"/>
              </w:rPr>
            </w:pPr>
            <w:r w:rsidRPr="002C7A0B">
              <w:rPr>
                <w:sz w:val="22"/>
                <w:szCs w:val="22"/>
              </w:rPr>
              <w:t>(b)</w:t>
            </w:r>
            <w:r w:rsidR="002C0604" w:rsidRPr="002C7A0B">
              <w:t xml:space="preserve"> </w:t>
            </w:r>
            <w:r w:rsidR="002C0604" w:rsidRPr="002C7A0B">
              <w:tab/>
            </w:r>
            <w:r w:rsidRPr="002C7A0B">
              <w:rPr>
                <w:sz w:val="22"/>
                <w:szCs w:val="22"/>
              </w:rPr>
              <w:t xml:space="preserve">a derivative; </w:t>
            </w:r>
          </w:p>
          <w:p w14:paraId="0C178837" w14:textId="55D4EE71" w:rsidR="003C12C0" w:rsidRPr="002C7A0B" w:rsidRDefault="003C12C0" w:rsidP="0078626D">
            <w:pPr>
              <w:pStyle w:val="LI-BodyTextUnnumbered"/>
              <w:spacing w:before="120" w:after="120"/>
              <w:ind w:left="321" w:right="-23" w:hanging="321"/>
              <w:rPr>
                <w:sz w:val="22"/>
                <w:szCs w:val="22"/>
              </w:rPr>
            </w:pPr>
            <w:r w:rsidRPr="002C7A0B">
              <w:rPr>
                <w:sz w:val="22"/>
                <w:szCs w:val="22"/>
              </w:rPr>
              <w:t>(c)</w:t>
            </w:r>
            <w:r w:rsidR="002C0604" w:rsidRPr="002C7A0B">
              <w:t xml:space="preserve"> </w:t>
            </w:r>
            <w:r w:rsidR="002C0604" w:rsidRPr="002C7A0B">
              <w:tab/>
            </w:r>
            <w:r w:rsidRPr="002C7A0B">
              <w:rPr>
                <w:sz w:val="22"/>
                <w:szCs w:val="22"/>
              </w:rPr>
              <w:t xml:space="preserve">a foreign exchange contract; </w:t>
            </w:r>
          </w:p>
          <w:p w14:paraId="0C178838" w14:textId="09E7BD4F" w:rsidR="003C12C0" w:rsidRPr="002C7A0B" w:rsidRDefault="003C12C0" w:rsidP="0078626D">
            <w:pPr>
              <w:pStyle w:val="LI-BodyTextUnnumbered"/>
              <w:spacing w:before="120" w:after="120"/>
              <w:ind w:left="321" w:right="-23" w:hanging="321"/>
              <w:rPr>
                <w:sz w:val="22"/>
                <w:szCs w:val="22"/>
              </w:rPr>
            </w:pPr>
            <w:r w:rsidRPr="002C7A0B">
              <w:rPr>
                <w:sz w:val="22"/>
                <w:szCs w:val="22"/>
              </w:rPr>
              <w:t>(d)</w:t>
            </w:r>
            <w:r w:rsidR="002C0604" w:rsidRPr="002C7A0B">
              <w:t xml:space="preserve"> </w:t>
            </w:r>
            <w:r w:rsidR="002C0604" w:rsidRPr="002C7A0B">
              <w:tab/>
            </w:r>
            <w:r w:rsidRPr="002C7A0B">
              <w:rPr>
                <w:sz w:val="22"/>
                <w:szCs w:val="22"/>
              </w:rPr>
              <w:t xml:space="preserve">a security; </w:t>
            </w:r>
          </w:p>
          <w:p w14:paraId="0C178839" w14:textId="35AE6B93" w:rsidR="003C12C0" w:rsidRPr="002C7A0B" w:rsidRDefault="003C12C0" w:rsidP="0078626D">
            <w:pPr>
              <w:pStyle w:val="LI-BodyTextUnnumbered"/>
              <w:spacing w:before="120" w:after="120"/>
              <w:ind w:left="321" w:right="-23" w:hanging="321"/>
              <w:rPr>
                <w:sz w:val="22"/>
                <w:szCs w:val="22"/>
              </w:rPr>
            </w:pPr>
            <w:r w:rsidRPr="002C7A0B">
              <w:rPr>
                <w:sz w:val="22"/>
                <w:szCs w:val="22"/>
              </w:rPr>
              <w:t>(e)</w:t>
            </w:r>
            <w:r w:rsidR="002C0604" w:rsidRPr="002C7A0B">
              <w:t xml:space="preserve"> </w:t>
            </w:r>
            <w:r w:rsidR="002C0604" w:rsidRPr="002C7A0B">
              <w:tab/>
            </w:r>
            <w:r w:rsidRPr="002C7A0B">
              <w:rPr>
                <w:sz w:val="22"/>
                <w:szCs w:val="22"/>
              </w:rPr>
              <w:t>a debenture, stock or bond issued by or proposed to be issued by a government;</w:t>
            </w:r>
          </w:p>
          <w:p w14:paraId="0C17883A" w14:textId="57C6502C" w:rsidR="003C12C0" w:rsidRPr="002C7A0B" w:rsidRDefault="003C12C0" w:rsidP="0078626D">
            <w:pPr>
              <w:pStyle w:val="LI-BodyTextUnnumbered"/>
              <w:spacing w:before="120" w:after="120"/>
              <w:ind w:left="321" w:right="-23" w:hanging="321"/>
              <w:rPr>
                <w:sz w:val="22"/>
                <w:szCs w:val="22"/>
              </w:rPr>
            </w:pPr>
            <w:r w:rsidRPr="002C7A0B">
              <w:rPr>
                <w:sz w:val="22"/>
                <w:szCs w:val="22"/>
              </w:rPr>
              <w:t>(f)</w:t>
            </w:r>
            <w:r w:rsidR="002C0604" w:rsidRPr="002C7A0B">
              <w:t xml:space="preserve"> </w:t>
            </w:r>
            <w:r w:rsidR="002C0604" w:rsidRPr="002C7A0B">
              <w:tab/>
            </w:r>
            <w:r w:rsidRPr="002C7A0B">
              <w:rPr>
                <w:sz w:val="22"/>
                <w:szCs w:val="22"/>
              </w:rPr>
              <w:t xml:space="preserve">a managed investment product; </w:t>
            </w:r>
          </w:p>
          <w:p w14:paraId="0C17883C" w14:textId="5AF88D00" w:rsidR="003C12C0" w:rsidRPr="0044590D" w:rsidRDefault="003C12C0" w:rsidP="0017204A">
            <w:pPr>
              <w:pStyle w:val="LI-BodyTextUnnumbered"/>
              <w:spacing w:before="120" w:after="120"/>
              <w:ind w:left="321" w:right="-23" w:hanging="321"/>
              <w:rPr>
                <w:sz w:val="22"/>
                <w:szCs w:val="22"/>
              </w:rPr>
            </w:pPr>
            <w:r w:rsidRPr="002C7A0B">
              <w:rPr>
                <w:sz w:val="22"/>
                <w:szCs w:val="22"/>
              </w:rPr>
              <w:t>(g)</w:t>
            </w:r>
            <w:r w:rsidR="002C0604" w:rsidRPr="002C7A0B">
              <w:t xml:space="preserve"> </w:t>
            </w:r>
            <w:r w:rsidR="002C0604" w:rsidRPr="002C7A0B">
              <w:tab/>
            </w:r>
            <w:r w:rsidRPr="002C7A0B">
              <w:rPr>
                <w:sz w:val="22"/>
                <w:szCs w:val="22"/>
              </w:rPr>
              <w:t>an interest in a managed investment scheme that is not required to be registered under Chapter 5C of the Act.</w:t>
            </w:r>
            <w:r w:rsidRPr="0044590D">
              <w:rPr>
                <w:sz w:val="22"/>
                <w:szCs w:val="22"/>
              </w:rPr>
              <w:t xml:space="preserve"> </w:t>
            </w:r>
          </w:p>
        </w:tc>
      </w:tr>
      <w:tr w:rsidR="006144DF" w:rsidRPr="009C6810" w14:paraId="0CAA6952" w14:textId="77777777" w:rsidTr="0017204A">
        <w:trPr>
          <w:cantSplit/>
        </w:trPr>
        <w:tc>
          <w:tcPr>
            <w:tcW w:w="1242" w:type="dxa"/>
          </w:tcPr>
          <w:p w14:paraId="324F9BE4" w14:textId="0A54B900" w:rsidR="006144DF" w:rsidRPr="002C7A0B" w:rsidRDefault="006144DF" w:rsidP="0044590D">
            <w:pPr>
              <w:pStyle w:val="LI-BodyTextUnnumbered"/>
              <w:spacing w:before="120" w:after="120"/>
              <w:ind w:left="0" w:right="-23"/>
              <w:rPr>
                <w:sz w:val="22"/>
                <w:szCs w:val="22"/>
              </w:rPr>
            </w:pPr>
            <w:r>
              <w:rPr>
                <w:sz w:val="22"/>
                <w:szCs w:val="22"/>
              </w:rPr>
              <w:lastRenderedPageBreak/>
              <w:t>9</w:t>
            </w:r>
          </w:p>
        </w:tc>
        <w:tc>
          <w:tcPr>
            <w:tcW w:w="2019" w:type="dxa"/>
            <w:shd w:val="clear" w:color="auto" w:fill="auto"/>
          </w:tcPr>
          <w:p w14:paraId="331C40C9" w14:textId="02F8E06B" w:rsidR="006144DF" w:rsidRPr="002C7A0B" w:rsidRDefault="009D3E5E" w:rsidP="0044590D">
            <w:pPr>
              <w:pStyle w:val="LI-BodyTextUnnumbered"/>
              <w:spacing w:before="120" w:after="120"/>
              <w:ind w:left="0" w:right="-23"/>
              <w:rPr>
                <w:sz w:val="22"/>
                <w:szCs w:val="22"/>
              </w:rPr>
            </w:pPr>
            <w:r>
              <w:rPr>
                <w:sz w:val="22"/>
                <w:szCs w:val="22"/>
              </w:rPr>
              <w:t>Da</w:t>
            </w:r>
            <w:r w:rsidR="007965FE">
              <w:rPr>
                <w:sz w:val="22"/>
                <w:szCs w:val="22"/>
              </w:rPr>
              <w:t>n</w:t>
            </w:r>
            <w:r>
              <w:rPr>
                <w:sz w:val="22"/>
                <w:szCs w:val="22"/>
              </w:rPr>
              <w:t xml:space="preserve">ish </w:t>
            </w:r>
            <w:r w:rsidR="00F6194F">
              <w:rPr>
                <w:sz w:val="22"/>
                <w:szCs w:val="22"/>
              </w:rPr>
              <w:t>FSA regulated financial service provider</w:t>
            </w:r>
          </w:p>
        </w:tc>
        <w:tc>
          <w:tcPr>
            <w:tcW w:w="1417" w:type="dxa"/>
          </w:tcPr>
          <w:p w14:paraId="5DEE3962" w14:textId="3D76B203" w:rsidR="006144DF" w:rsidRPr="002C7A0B" w:rsidRDefault="00F70E80" w:rsidP="0044590D">
            <w:pPr>
              <w:pStyle w:val="LI-BodyTextUnnumbered"/>
              <w:spacing w:before="120" w:after="120"/>
              <w:ind w:left="0" w:right="-23"/>
              <w:rPr>
                <w:sz w:val="22"/>
                <w:szCs w:val="22"/>
              </w:rPr>
            </w:pPr>
            <w:r>
              <w:rPr>
                <w:sz w:val="22"/>
                <w:szCs w:val="22"/>
              </w:rPr>
              <w:t>Denmark</w:t>
            </w:r>
          </w:p>
        </w:tc>
        <w:tc>
          <w:tcPr>
            <w:tcW w:w="2126" w:type="dxa"/>
            <w:shd w:val="clear" w:color="auto" w:fill="auto"/>
          </w:tcPr>
          <w:p w14:paraId="7F83C01F" w14:textId="77777777" w:rsidR="00F6194F" w:rsidRPr="002C7A0B" w:rsidRDefault="00F6194F" w:rsidP="00F6194F">
            <w:pPr>
              <w:pStyle w:val="LI-BodyTextUnnumbered"/>
              <w:spacing w:before="120" w:after="120"/>
              <w:ind w:left="0" w:right="-23"/>
              <w:rPr>
                <w:sz w:val="22"/>
                <w:szCs w:val="22"/>
              </w:rPr>
            </w:pPr>
            <w:r w:rsidRPr="002C7A0B">
              <w:rPr>
                <w:sz w:val="22"/>
                <w:szCs w:val="22"/>
              </w:rPr>
              <w:t>A financial service that is any of the following and that is provided to a wholesale client in relation to a financial product referred to in column 5:</w:t>
            </w:r>
          </w:p>
          <w:p w14:paraId="7C6E6815" w14:textId="77777777" w:rsidR="00F6194F" w:rsidRPr="002C7A0B" w:rsidRDefault="00F6194F" w:rsidP="00F6194F">
            <w:pPr>
              <w:pStyle w:val="LI-BodyTextUnnumbered"/>
              <w:spacing w:before="120" w:after="120"/>
              <w:ind w:left="312" w:right="-23" w:hanging="312"/>
              <w:rPr>
                <w:sz w:val="22"/>
                <w:szCs w:val="22"/>
              </w:rPr>
            </w:pPr>
            <w:r w:rsidRPr="002C7A0B">
              <w:rPr>
                <w:sz w:val="22"/>
                <w:szCs w:val="22"/>
              </w:rPr>
              <w:t xml:space="preserve">(a) providing financial product advice; </w:t>
            </w:r>
          </w:p>
          <w:p w14:paraId="329BF387" w14:textId="77777777" w:rsidR="00F6194F" w:rsidRPr="002C7A0B" w:rsidRDefault="00F6194F" w:rsidP="00F6194F">
            <w:pPr>
              <w:pStyle w:val="LI-BodyTextUnnumbered"/>
              <w:spacing w:before="120" w:after="120"/>
              <w:ind w:left="312" w:right="-23" w:hanging="312"/>
              <w:rPr>
                <w:sz w:val="22"/>
                <w:szCs w:val="22"/>
              </w:rPr>
            </w:pPr>
            <w:r w:rsidRPr="002C7A0B">
              <w:rPr>
                <w:sz w:val="22"/>
                <w:szCs w:val="22"/>
              </w:rPr>
              <w:t xml:space="preserve">(b) dealing in a financial product; </w:t>
            </w:r>
          </w:p>
          <w:p w14:paraId="23DA4C4D" w14:textId="77777777" w:rsidR="00F6194F" w:rsidRPr="002C7A0B" w:rsidRDefault="00F6194F" w:rsidP="00F6194F">
            <w:pPr>
              <w:pStyle w:val="LI-BodyTextUnnumbered"/>
              <w:spacing w:before="120" w:after="120"/>
              <w:ind w:left="312" w:right="-23" w:hanging="312"/>
              <w:rPr>
                <w:sz w:val="22"/>
                <w:szCs w:val="22"/>
              </w:rPr>
            </w:pPr>
            <w:r w:rsidRPr="002C7A0B">
              <w:rPr>
                <w:sz w:val="22"/>
                <w:szCs w:val="22"/>
              </w:rPr>
              <w:t xml:space="preserve">(c) making a market for a financial product; </w:t>
            </w:r>
          </w:p>
          <w:p w14:paraId="171C40B1" w14:textId="08ADD9AD" w:rsidR="006144DF" w:rsidRPr="002C7A0B" w:rsidRDefault="00F6194F" w:rsidP="00811F21">
            <w:pPr>
              <w:pStyle w:val="LI-BodyTextUnnumbered"/>
              <w:spacing w:before="120" w:after="120"/>
              <w:ind w:left="322" w:right="-23" w:hanging="283"/>
              <w:rPr>
                <w:sz w:val="22"/>
                <w:szCs w:val="22"/>
              </w:rPr>
            </w:pPr>
            <w:r w:rsidRPr="002C7A0B">
              <w:rPr>
                <w:sz w:val="22"/>
                <w:szCs w:val="22"/>
              </w:rPr>
              <w:t>(d) providing a custodial or depository service.</w:t>
            </w:r>
          </w:p>
        </w:tc>
        <w:tc>
          <w:tcPr>
            <w:tcW w:w="2410" w:type="dxa"/>
            <w:shd w:val="clear" w:color="auto" w:fill="auto"/>
          </w:tcPr>
          <w:p w14:paraId="26461107" w14:textId="77777777" w:rsidR="00F6194F" w:rsidRPr="002C7A0B" w:rsidRDefault="00F6194F" w:rsidP="00F6194F">
            <w:pPr>
              <w:pStyle w:val="LI-BodyTextUnnumbered"/>
              <w:spacing w:before="120" w:after="120"/>
              <w:ind w:left="0" w:right="-23"/>
              <w:rPr>
                <w:sz w:val="22"/>
                <w:szCs w:val="22"/>
              </w:rPr>
            </w:pPr>
            <w:r w:rsidRPr="002C7A0B">
              <w:rPr>
                <w:sz w:val="22"/>
                <w:szCs w:val="22"/>
              </w:rPr>
              <w:t>A financial product that is any of the following:</w:t>
            </w:r>
          </w:p>
          <w:p w14:paraId="74EAF322" w14:textId="66EF67DB" w:rsidR="00F6194F" w:rsidRPr="002C7A0B" w:rsidRDefault="00F6194F" w:rsidP="00F6194F">
            <w:pPr>
              <w:pStyle w:val="LI-BodyTextUnnumbered"/>
              <w:spacing w:before="120" w:after="120"/>
              <w:ind w:left="321" w:right="-23" w:hanging="321"/>
              <w:rPr>
                <w:sz w:val="22"/>
                <w:szCs w:val="22"/>
              </w:rPr>
            </w:pPr>
            <w:r w:rsidRPr="002C7A0B">
              <w:rPr>
                <w:sz w:val="22"/>
                <w:szCs w:val="22"/>
              </w:rPr>
              <w:t>(</w:t>
            </w:r>
            <w:r>
              <w:rPr>
                <w:sz w:val="22"/>
                <w:szCs w:val="22"/>
              </w:rPr>
              <w:t>a</w:t>
            </w:r>
            <w:r w:rsidRPr="002C7A0B">
              <w:rPr>
                <w:sz w:val="22"/>
                <w:szCs w:val="22"/>
              </w:rPr>
              <w:t>)</w:t>
            </w:r>
            <w:r w:rsidRPr="002C7A0B">
              <w:t xml:space="preserve"> </w:t>
            </w:r>
            <w:r w:rsidRPr="002C7A0B">
              <w:tab/>
            </w:r>
            <w:r w:rsidRPr="002C7A0B">
              <w:rPr>
                <w:sz w:val="22"/>
                <w:szCs w:val="22"/>
              </w:rPr>
              <w:t xml:space="preserve">a derivative; </w:t>
            </w:r>
          </w:p>
          <w:p w14:paraId="747E6000" w14:textId="222820EF" w:rsidR="00F6194F" w:rsidRPr="002C7A0B" w:rsidRDefault="00F6194F" w:rsidP="00F6194F">
            <w:pPr>
              <w:pStyle w:val="LI-BodyTextUnnumbered"/>
              <w:spacing w:before="120" w:after="120"/>
              <w:ind w:left="321" w:right="-23" w:hanging="321"/>
              <w:rPr>
                <w:sz w:val="22"/>
                <w:szCs w:val="22"/>
              </w:rPr>
            </w:pPr>
            <w:r w:rsidRPr="002C7A0B">
              <w:rPr>
                <w:sz w:val="22"/>
                <w:szCs w:val="22"/>
              </w:rPr>
              <w:t>(</w:t>
            </w:r>
            <w:r>
              <w:rPr>
                <w:sz w:val="22"/>
                <w:szCs w:val="22"/>
              </w:rPr>
              <w:t>b</w:t>
            </w:r>
            <w:r w:rsidRPr="002C7A0B">
              <w:rPr>
                <w:sz w:val="22"/>
                <w:szCs w:val="22"/>
              </w:rPr>
              <w:t>)</w:t>
            </w:r>
            <w:r w:rsidRPr="002C7A0B">
              <w:t xml:space="preserve"> </w:t>
            </w:r>
            <w:r w:rsidRPr="002C7A0B">
              <w:tab/>
            </w:r>
            <w:r w:rsidRPr="002C7A0B">
              <w:rPr>
                <w:sz w:val="22"/>
                <w:szCs w:val="22"/>
              </w:rPr>
              <w:t xml:space="preserve">a foreign exchange contract; </w:t>
            </w:r>
          </w:p>
          <w:p w14:paraId="2F35DB8F" w14:textId="4FBEE12A" w:rsidR="00F6194F" w:rsidRPr="002C7A0B" w:rsidRDefault="00F6194F" w:rsidP="00F6194F">
            <w:pPr>
              <w:pStyle w:val="LI-BodyTextUnnumbered"/>
              <w:spacing w:before="120" w:after="120"/>
              <w:ind w:left="321" w:right="-23" w:hanging="321"/>
              <w:rPr>
                <w:sz w:val="22"/>
                <w:szCs w:val="22"/>
              </w:rPr>
            </w:pPr>
            <w:r w:rsidRPr="002C7A0B">
              <w:rPr>
                <w:sz w:val="22"/>
                <w:szCs w:val="22"/>
              </w:rPr>
              <w:t>(</w:t>
            </w:r>
            <w:r>
              <w:rPr>
                <w:sz w:val="22"/>
                <w:szCs w:val="22"/>
              </w:rPr>
              <w:t>c</w:t>
            </w:r>
            <w:r w:rsidRPr="002C7A0B">
              <w:rPr>
                <w:sz w:val="22"/>
                <w:szCs w:val="22"/>
              </w:rPr>
              <w:t>)</w:t>
            </w:r>
            <w:r w:rsidRPr="002C7A0B">
              <w:t xml:space="preserve"> </w:t>
            </w:r>
            <w:r w:rsidRPr="002C7A0B">
              <w:tab/>
            </w:r>
            <w:r w:rsidRPr="002C7A0B">
              <w:rPr>
                <w:sz w:val="22"/>
                <w:szCs w:val="22"/>
              </w:rPr>
              <w:t xml:space="preserve">a security; </w:t>
            </w:r>
          </w:p>
          <w:p w14:paraId="4034C4A8" w14:textId="6146081C" w:rsidR="00F6194F" w:rsidRPr="002C7A0B" w:rsidRDefault="00F6194F" w:rsidP="00F6194F">
            <w:pPr>
              <w:pStyle w:val="LI-BodyTextUnnumbered"/>
              <w:spacing w:before="120" w:after="120"/>
              <w:ind w:left="321" w:right="-23" w:hanging="321"/>
              <w:rPr>
                <w:sz w:val="22"/>
                <w:szCs w:val="22"/>
              </w:rPr>
            </w:pPr>
            <w:r w:rsidRPr="002C7A0B">
              <w:rPr>
                <w:sz w:val="22"/>
                <w:szCs w:val="22"/>
              </w:rPr>
              <w:t>(</w:t>
            </w:r>
            <w:r>
              <w:rPr>
                <w:sz w:val="22"/>
                <w:szCs w:val="22"/>
              </w:rPr>
              <w:t>d</w:t>
            </w:r>
            <w:r w:rsidRPr="002C7A0B">
              <w:rPr>
                <w:sz w:val="22"/>
                <w:szCs w:val="22"/>
              </w:rPr>
              <w:t>)</w:t>
            </w:r>
            <w:r w:rsidRPr="002C7A0B">
              <w:t xml:space="preserve"> </w:t>
            </w:r>
            <w:r w:rsidRPr="002C7A0B">
              <w:tab/>
            </w:r>
            <w:r w:rsidRPr="002C7A0B">
              <w:rPr>
                <w:sz w:val="22"/>
                <w:szCs w:val="22"/>
              </w:rPr>
              <w:t>a debenture, stock or bond issued by or proposed to be issued by a government;</w:t>
            </w:r>
          </w:p>
          <w:p w14:paraId="4369345A" w14:textId="16018B57" w:rsidR="00F6194F" w:rsidRPr="002C7A0B" w:rsidRDefault="00F6194F" w:rsidP="00F6194F">
            <w:pPr>
              <w:pStyle w:val="LI-BodyTextUnnumbered"/>
              <w:spacing w:before="120" w:after="120"/>
              <w:ind w:left="321" w:right="-23" w:hanging="321"/>
              <w:rPr>
                <w:sz w:val="22"/>
                <w:szCs w:val="22"/>
              </w:rPr>
            </w:pPr>
            <w:r w:rsidRPr="002C7A0B">
              <w:rPr>
                <w:sz w:val="22"/>
                <w:szCs w:val="22"/>
              </w:rPr>
              <w:t>(</w:t>
            </w:r>
            <w:r>
              <w:rPr>
                <w:sz w:val="22"/>
                <w:szCs w:val="22"/>
              </w:rPr>
              <w:t>e</w:t>
            </w:r>
            <w:r w:rsidRPr="002C7A0B">
              <w:rPr>
                <w:sz w:val="22"/>
                <w:szCs w:val="22"/>
              </w:rPr>
              <w:t>)</w:t>
            </w:r>
            <w:r w:rsidRPr="002C7A0B">
              <w:t xml:space="preserve"> </w:t>
            </w:r>
            <w:r w:rsidRPr="002C7A0B">
              <w:tab/>
            </w:r>
            <w:r w:rsidRPr="002C7A0B">
              <w:rPr>
                <w:sz w:val="22"/>
                <w:szCs w:val="22"/>
              </w:rPr>
              <w:t xml:space="preserve">a managed investment product; </w:t>
            </w:r>
          </w:p>
          <w:p w14:paraId="31EA82D8" w14:textId="60CCE1E5" w:rsidR="006144DF" w:rsidRPr="002C7A0B" w:rsidRDefault="00F6194F" w:rsidP="00F6194F">
            <w:pPr>
              <w:pStyle w:val="LI-BodyTextUnnumbered"/>
              <w:spacing w:before="120" w:after="120"/>
              <w:ind w:left="318" w:right="-23" w:hanging="318"/>
              <w:rPr>
                <w:sz w:val="22"/>
                <w:szCs w:val="22"/>
              </w:rPr>
            </w:pPr>
            <w:r w:rsidRPr="002C7A0B">
              <w:rPr>
                <w:sz w:val="22"/>
                <w:szCs w:val="22"/>
              </w:rPr>
              <w:t>(</w:t>
            </w:r>
            <w:r>
              <w:rPr>
                <w:sz w:val="22"/>
                <w:szCs w:val="22"/>
              </w:rPr>
              <w:t>f</w:t>
            </w:r>
            <w:r w:rsidRPr="002C7A0B">
              <w:rPr>
                <w:sz w:val="22"/>
                <w:szCs w:val="22"/>
              </w:rPr>
              <w:t>)</w:t>
            </w:r>
            <w:r w:rsidRPr="002C7A0B">
              <w:t xml:space="preserve"> </w:t>
            </w:r>
            <w:r w:rsidRPr="002C7A0B">
              <w:tab/>
            </w:r>
            <w:r w:rsidRPr="002C7A0B">
              <w:rPr>
                <w:sz w:val="22"/>
                <w:szCs w:val="22"/>
              </w:rPr>
              <w:t>an interest in a managed investment scheme that is not required to be registered under Chapter 5C of the Act.</w:t>
            </w:r>
          </w:p>
        </w:tc>
      </w:tr>
      <w:tr w:rsidR="00F70E80" w:rsidRPr="009C6810" w14:paraId="3F1F37D2" w14:textId="77777777" w:rsidTr="0017204A">
        <w:trPr>
          <w:cantSplit/>
        </w:trPr>
        <w:tc>
          <w:tcPr>
            <w:tcW w:w="1242" w:type="dxa"/>
          </w:tcPr>
          <w:p w14:paraId="657312DB" w14:textId="098314E9" w:rsidR="00F70E80" w:rsidRDefault="00F70E80" w:rsidP="0044590D">
            <w:pPr>
              <w:pStyle w:val="LI-BodyTextUnnumbered"/>
              <w:spacing w:before="120" w:after="120"/>
              <w:ind w:left="0" w:right="-23"/>
              <w:rPr>
                <w:sz w:val="22"/>
                <w:szCs w:val="22"/>
              </w:rPr>
            </w:pPr>
            <w:r>
              <w:rPr>
                <w:sz w:val="22"/>
                <w:szCs w:val="22"/>
              </w:rPr>
              <w:lastRenderedPageBreak/>
              <w:t>10</w:t>
            </w:r>
          </w:p>
        </w:tc>
        <w:tc>
          <w:tcPr>
            <w:tcW w:w="2019" w:type="dxa"/>
            <w:shd w:val="clear" w:color="auto" w:fill="auto"/>
          </w:tcPr>
          <w:p w14:paraId="0AA755D8" w14:textId="7CA24013" w:rsidR="00F70E80" w:rsidRPr="002C7A0B" w:rsidRDefault="00811F21" w:rsidP="0044590D">
            <w:pPr>
              <w:pStyle w:val="LI-BodyTextUnnumbered"/>
              <w:spacing w:before="120" w:after="120"/>
              <w:ind w:left="0" w:right="-23"/>
              <w:rPr>
                <w:sz w:val="22"/>
                <w:szCs w:val="22"/>
              </w:rPr>
            </w:pPr>
            <w:r>
              <w:rPr>
                <w:sz w:val="22"/>
                <w:szCs w:val="22"/>
              </w:rPr>
              <w:t>Swed</w:t>
            </w:r>
            <w:r w:rsidR="001C0543">
              <w:rPr>
                <w:sz w:val="22"/>
                <w:szCs w:val="22"/>
              </w:rPr>
              <w:t>ish</w:t>
            </w:r>
            <w:r>
              <w:rPr>
                <w:sz w:val="22"/>
                <w:szCs w:val="22"/>
              </w:rPr>
              <w:t xml:space="preserve"> FI regulated financial service provider</w:t>
            </w:r>
          </w:p>
        </w:tc>
        <w:tc>
          <w:tcPr>
            <w:tcW w:w="1417" w:type="dxa"/>
          </w:tcPr>
          <w:p w14:paraId="509503BA" w14:textId="16D65E4D" w:rsidR="00F70E80" w:rsidRDefault="00F70E80" w:rsidP="0044590D">
            <w:pPr>
              <w:pStyle w:val="LI-BodyTextUnnumbered"/>
              <w:spacing w:before="120" w:after="120"/>
              <w:ind w:left="0" w:right="-23"/>
              <w:rPr>
                <w:sz w:val="22"/>
                <w:szCs w:val="22"/>
              </w:rPr>
            </w:pPr>
            <w:r>
              <w:rPr>
                <w:sz w:val="22"/>
                <w:szCs w:val="22"/>
              </w:rPr>
              <w:t>Sweden</w:t>
            </w:r>
          </w:p>
        </w:tc>
        <w:tc>
          <w:tcPr>
            <w:tcW w:w="2126" w:type="dxa"/>
            <w:shd w:val="clear" w:color="auto" w:fill="auto"/>
          </w:tcPr>
          <w:p w14:paraId="3E63DAA7" w14:textId="77777777" w:rsidR="00811F21" w:rsidRPr="002C7A0B" w:rsidRDefault="00811F21" w:rsidP="00811F21">
            <w:pPr>
              <w:pStyle w:val="LI-BodyTextUnnumbered"/>
              <w:spacing w:before="120" w:after="120"/>
              <w:ind w:left="0" w:right="-23"/>
              <w:rPr>
                <w:sz w:val="22"/>
                <w:szCs w:val="22"/>
              </w:rPr>
            </w:pPr>
            <w:r w:rsidRPr="002C7A0B">
              <w:rPr>
                <w:sz w:val="22"/>
                <w:szCs w:val="22"/>
              </w:rPr>
              <w:t>A financial service that is any of the following and that is provided to a wholesale client in relation to a financial product referred to in column 5:</w:t>
            </w:r>
          </w:p>
          <w:p w14:paraId="17C8004D" w14:textId="77777777" w:rsidR="00811F21" w:rsidRPr="002C7A0B" w:rsidRDefault="00811F21" w:rsidP="00811F21">
            <w:pPr>
              <w:pStyle w:val="LI-BodyTextUnnumbered"/>
              <w:spacing w:before="120" w:after="120"/>
              <w:ind w:left="312" w:right="-23" w:hanging="312"/>
              <w:rPr>
                <w:sz w:val="22"/>
                <w:szCs w:val="22"/>
              </w:rPr>
            </w:pPr>
            <w:r w:rsidRPr="002C7A0B">
              <w:rPr>
                <w:sz w:val="22"/>
                <w:szCs w:val="22"/>
              </w:rPr>
              <w:t xml:space="preserve">(a) providing financial product advice; </w:t>
            </w:r>
          </w:p>
          <w:p w14:paraId="6EC05652" w14:textId="77777777" w:rsidR="00811F21" w:rsidRPr="002C7A0B" w:rsidRDefault="00811F21" w:rsidP="00811F21">
            <w:pPr>
              <w:pStyle w:val="LI-BodyTextUnnumbered"/>
              <w:spacing w:before="120" w:after="120"/>
              <w:ind w:left="312" w:right="-23" w:hanging="312"/>
              <w:rPr>
                <w:sz w:val="22"/>
                <w:szCs w:val="22"/>
              </w:rPr>
            </w:pPr>
            <w:r w:rsidRPr="002C7A0B">
              <w:rPr>
                <w:sz w:val="22"/>
                <w:szCs w:val="22"/>
              </w:rPr>
              <w:t xml:space="preserve">(b) dealing in a financial product; </w:t>
            </w:r>
          </w:p>
          <w:p w14:paraId="63BC8B83" w14:textId="77777777" w:rsidR="00811F21" w:rsidRPr="002C7A0B" w:rsidRDefault="00811F21" w:rsidP="00811F21">
            <w:pPr>
              <w:pStyle w:val="LI-BodyTextUnnumbered"/>
              <w:spacing w:before="120" w:after="120"/>
              <w:ind w:left="312" w:right="-23" w:hanging="312"/>
              <w:rPr>
                <w:sz w:val="22"/>
                <w:szCs w:val="22"/>
              </w:rPr>
            </w:pPr>
            <w:r w:rsidRPr="002C7A0B">
              <w:rPr>
                <w:sz w:val="22"/>
                <w:szCs w:val="22"/>
              </w:rPr>
              <w:t xml:space="preserve">(c) making a market for a financial product; </w:t>
            </w:r>
          </w:p>
          <w:p w14:paraId="7FBCE29D" w14:textId="53410704" w:rsidR="00F70E80" w:rsidRPr="002C7A0B" w:rsidRDefault="00811F21" w:rsidP="00811F21">
            <w:pPr>
              <w:pStyle w:val="LI-BodyTextUnnumbered"/>
              <w:spacing w:before="120" w:after="120"/>
              <w:ind w:left="322" w:right="-23" w:hanging="322"/>
              <w:rPr>
                <w:sz w:val="22"/>
                <w:szCs w:val="22"/>
              </w:rPr>
            </w:pPr>
            <w:r w:rsidRPr="002C7A0B">
              <w:rPr>
                <w:sz w:val="22"/>
                <w:szCs w:val="22"/>
              </w:rPr>
              <w:t>(d) providing a custodial or depository service.</w:t>
            </w:r>
          </w:p>
        </w:tc>
        <w:tc>
          <w:tcPr>
            <w:tcW w:w="2410" w:type="dxa"/>
            <w:shd w:val="clear" w:color="auto" w:fill="auto"/>
          </w:tcPr>
          <w:p w14:paraId="17F36B03" w14:textId="77777777" w:rsidR="009C3B9F" w:rsidRPr="002C7A0B" w:rsidRDefault="009C3B9F" w:rsidP="009C3B9F">
            <w:pPr>
              <w:pStyle w:val="LI-BodyTextUnnumbered"/>
              <w:spacing w:before="120" w:after="120"/>
              <w:ind w:left="0" w:right="-23"/>
              <w:rPr>
                <w:sz w:val="22"/>
                <w:szCs w:val="22"/>
              </w:rPr>
            </w:pPr>
            <w:r w:rsidRPr="002C7A0B">
              <w:rPr>
                <w:sz w:val="22"/>
                <w:szCs w:val="22"/>
              </w:rPr>
              <w:t>A financial product that is any of the following:</w:t>
            </w:r>
          </w:p>
          <w:p w14:paraId="705D21BC" w14:textId="77777777" w:rsidR="009C3B9F" w:rsidRPr="002C7A0B" w:rsidRDefault="009C3B9F" w:rsidP="009C3B9F">
            <w:pPr>
              <w:pStyle w:val="LI-BodyTextUnnumbered"/>
              <w:spacing w:before="120" w:after="120"/>
              <w:ind w:left="321" w:right="-23" w:hanging="321"/>
              <w:rPr>
                <w:sz w:val="22"/>
                <w:szCs w:val="22"/>
              </w:rPr>
            </w:pPr>
            <w:r w:rsidRPr="002C7A0B">
              <w:rPr>
                <w:sz w:val="22"/>
                <w:szCs w:val="22"/>
              </w:rPr>
              <w:t>(a)</w:t>
            </w:r>
            <w:r w:rsidRPr="002C7A0B">
              <w:t xml:space="preserve"> </w:t>
            </w:r>
            <w:r w:rsidRPr="002C7A0B">
              <w:tab/>
            </w:r>
            <w:r w:rsidRPr="002C7A0B">
              <w:rPr>
                <w:sz w:val="22"/>
                <w:szCs w:val="22"/>
              </w:rPr>
              <w:t xml:space="preserve">an eligible deposit product; </w:t>
            </w:r>
          </w:p>
          <w:p w14:paraId="3FE42CB9" w14:textId="77777777" w:rsidR="009C3B9F" w:rsidRPr="002C7A0B" w:rsidRDefault="009C3B9F" w:rsidP="009C3B9F">
            <w:pPr>
              <w:pStyle w:val="LI-BodyTextUnnumbered"/>
              <w:spacing w:before="120" w:after="120"/>
              <w:ind w:left="321" w:right="-23" w:hanging="321"/>
              <w:rPr>
                <w:sz w:val="22"/>
                <w:szCs w:val="22"/>
              </w:rPr>
            </w:pPr>
            <w:r w:rsidRPr="002C7A0B">
              <w:rPr>
                <w:sz w:val="22"/>
                <w:szCs w:val="22"/>
              </w:rPr>
              <w:t>(b)</w:t>
            </w:r>
            <w:r w:rsidRPr="002C7A0B">
              <w:t xml:space="preserve"> </w:t>
            </w:r>
            <w:r w:rsidRPr="002C7A0B">
              <w:tab/>
            </w:r>
            <w:r w:rsidRPr="002C7A0B">
              <w:rPr>
                <w:sz w:val="22"/>
                <w:szCs w:val="22"/>
              </w:rPr>
              <w:t xml:space="preserve">a derivative; </w:t>
            </w:r>
          </w:p>
          <w:p w14:paraId="2F947FC3" w14:textId="77777777" w:rsidR="009C3B9F" w:rsidRPr="002C7A0B" w:rsidRDefault="009C3B9F" w:rsidP="009C3B9F">
            <w:pPr>
              <w:pStyle w:val="LI-BodyTextUnnumbered"/>
              <w:spacing w:before="120" w:after="120"/>
              <w:ind w:left="321" w:right="-23" w:hanging="321"/>
              <w:rPr>
                <w:sz w:val="22"/>
                <w:szCs w:val="22"/>
              </w:rPr>
            </w:pPr>
            <w:r w:rsidRPr="002C7A0B">
              <w:rPr>
                <w:sz w:val="22"/>
                <w:szCs w:val="22"/>
              </w:rPr>
              <w:t>(c)</w:t>
            </w:r>
            <w:r w:rsidRPr="002C7A0B">
              <w:t xml:space="preserve"> </w:t>
            </w:r>
            <w:r w:rsidRPr="002C7A0B">
              <w:tab/>
            </w:r>
            <w:r w:rsidRPr="002C7A0B">
              <w:rPr>
                <w:sz w:val="22"/>
                <w:szCs w:val="22"/>
              </w:rPr>
              <w:t xml:space="preserve">a foreign exchange contract; </w:t>
            </w:r>
          </w:p>
          <w:p w14:paraId="6EF62B69" w14:textId="77777777" w:rsidR="009C3B9F" w:rsidRPr="002C7A0B" w:rsidRDefault="009C3B9F" w:rsidP="009C3B9F">
            <w:pPr>
              <w:pStyle w:val="LI-BodyTextUnnumbered"/>
              <w:spacing w:before="120" w:after="120"/>
              <w:ind w:left="321" w:right="-23" w:hanging="321"/>
              <w:rPr>
                <w:sz w:val="22"/>
                <w:szCs w:val="22"/>
              </w:rPr>
            </w:pPr>
            <w:r w:rsidRPr="002C7A0B">
              <w:rPr>
                <w:sz w:val="22"/>
                <w:szCs w:val="22"/>
              </w:rPr>
              <w:t>(d)</w:t>
            </w:r>
            <w:r w:rsidRPr="002C7A0B">
              <w:t xml:space="preserve"> </w:t>
            </w:r>
            <w:r w:rsidRPr="002C7A0B">
              <w:tab/>
            </w:r>
            <w:r w:rsidRPr="002C7A0B">
              <w:rPr>
                <w:sz w:val="22"/>
                <w:szCs w:val="22"/>
              </w:rPr>
              <w:t xml:space="preserve">a security; </w:t>
            </w:r>
          </w:p>
          <w:p w14:paraId="74EC5799" w14:textId="77777777" w:rsidR="009C3B9F" w:rsidRPr="002C7A0B" w:rsidRDefault="009C3B9F" w:rsidP="009C3B9F">
            <w:pPr>
              <w:pStyle w:val="LI-BodyTextUnnumbered"/>
              <w:spacing w:before="120" w:after="120"/>
              <w:ind w:left="321" w:right="-23" w:hanging="321"/>
              <w:rPr>
                <w:sz w:val="22"/>
                <w:szCs w:val="22"/>
              </w:rPr>
            </w:pPr>
            <w:r w:rsidRPr="002C7A0B">
              <w:rPr>
                <w:sz w:val="22"/>
                <w:szCs w:val="22"/>
              </w:rPr>
              <w:t>(e)</w:t>
            </w:r>
            <w:r w:rsidRPr="002C7A0B">
              <w:t xml:space="preserve"> </w:t>
            </w:r>
            <w:r w:rsidRPr="002C7A0B">
              <w:tab/>
            </w:r>
            <w:r w:rsidRPr="002C7A0B">
              <w:rPr>
                <w:sz w:val="22"/>
                <w:szCs w:val="22"/>
              </w:rPr>
              <w:t>a debenture, stock or bond issued by or proposed to be issued by a government;</w:t>
            </w:r>
          </w:p>
          <w:p w14:paraId="29E97D8C" w14:textId="167AF94F" w:rsidR="009C3B9F" w:rsidRPr="002C7A0B" w:rsidRDefault="009C3B9F" w:rsidP="009C3B9F">
            <w:pPr>
              <w:pStyle w:val="LI-BodyTextUnnumbered"/>
              <w:spacing w:before="120" w:after="120"/>
              <w:ind w:left="321" w:right="-23" w:hanging="321"/>
              <w:rPr>
                <w:sz w:val="22"/>
                <w:szCs w:val="22"/>
              </w:rPr>
            </w:pPr>
            <w:r w:rsidRPr="002C7A0B">
              <w:rPr>
                <w:sz w:val="22"/>
                <w:szCs w:val="22"/>
              </w:rPr>
              <w:t>(f)</w:t>
            </w:r>
            <w:r w:rsidRPr="002C7A0B">
              <w:t xml:space="preserve"> </w:t>
            </w:r>
            <w:r w:rsidRPr="002C7A0B">
              <w:tab/>
            </w:r>
            <w:r w:rsidRPr="002C7A0B">
              <w:rPr>
                <w:sz w:val="22"/>
                <w:szCs w:val="22"/>
              </w:rPr>
              <w:t xml:space="preserve">a managed investment product; </w:t>
            </w:r>
          </w:p>
          <w:p w14:paraId="0C4E9E65" w14:textId="2AD3DF41" w:rsidR="00F70E80" w:rsidRPr="002C7A0B" w:rsidRDefault="009C3B9F" w:rsidP="009C3B9F">
            <w:pPr>
              <w:pStyle w:val="LI-BodyTextUnnumbered"/>
              <w:spacing w:before="120" w:after="120"/>
              <w:ind w:left="318" w:right="-23" w:hanging="284"/>
              <w:rPr>
                <w:sz w:val="22"/>
                <w:szCs w:val="22"/>
              </w:rPr>
            </w:pPr>
            <w:r w:rsidRPr="002C7A0B">
              <w:rPr>
                <w:sz w:val="22"/>
                <w:szCs w:val="22"/>
              </w:rPr>
              <w:t>(g)</w:t>
            </w:r>
            <w:r w:rsidRPr="002C7A0B">
              <w:t xml:space="preserve"> </w:t>
            </w:r>
            <w:r w:rsidRPr="002C7A0B">
              <w:rPr>
                <w:sz w:val="22"/>
                <w:szCs w:val="22"/>
              </w:rPr>
              <w:t>an interest in a managed investment scheme that is not required to be registered under Chapter 5C of the Act.</w:t>
            </w:r>
          </w:p>
        </w:tc>
      </w:tr>
      <w:tr w:rsidR="00F70E80" w:rsidRPr="009C6810" w14:paraId="08436200" w14:textId="77777777" w:rsidTr="0017204A">
        <w:trPr>
          <w:cantSplit/>
        </w:trPr>
        <w:tc>
          <w:tcPr>
            <w:tcW w:w="1242" w:type="dxa"/>
          </w:tcPr>
          <w:p w14:paraId="13344F41" w14:textId="4ED0A0B7" w:rsidR="00F70E80" w:rsidRDefault="00F70E80" w:rsidP="0044590D">
            <w:pPr>
              <w:pStyle w:val="LI-BodyTextUnnumbered"/>
              <w:spacing w:before="120" w:after="120"/>
              <w:ind w:left="0" w:right="-23"/>
              <w:rPr>
                <w:sz w:val="22"/>
                <w:szCs w:val="22"/>
              </w:rPr>
            </w:pPr>
            <w:r>
              <w:rPr>
                <w:sz w:val="22"/>
                <w:szCs w:val="22"/>
              </w:rPr>
              <w:t>11</w:t>
            </w:r>
          </w:p>
        </w:tc>
        <w:tc>
          <w:tcPr>
            <w:tcW w:w="2019" w:type="dxa"/>
            <w:shd w:val="clear" w:color="auto" w:fill="auto"/>
          </w:tcPr>
          <w:p w14:paraId="58D13E3D" w14:textId="266CCF44" w:rsidR="00F70E80" w:rsidRPr="002C7A0B" w:rsidRDefault="00A14E72" w:rsidP="0044590D">
            <w:pPr>
              <w:pStyle w:val="LI-BodyTextUnnumbered"/>
              <w:spacing w:before="120" w:after="120"/>
              <w:ind w:left="0" w:right="-23"/>
              <w:rPr>
                <w:sz w:val="22"/>
                <w:szCs w:val="22"/>
              </w:rPr>
            </w:pPr>
            <w:r>
              <w:rPr>
                <w:sz w:val="22"/>
                <w:szCs w:val="22"/>
              </w:rPr>
              <w:t>French AMF regulated financial service provider</w:t>
            </w:r>
          </w:p>
        </w:tc>
        <w:tc>
          <w:tcPr>
            <w:tcW w:w="1417" w:type="dxa"/>
          </w:tcPr>
          <w:p w14:paraId="6E4D8AE4" w14:textId="7921EFC3" w:rsidR="00F70E80" w:rsidRDefault="00F70E80" w:rsidP="0044590D">
            <w:pPr>
              <w:pStyle w:val="LI-BodyTextUnnumbered"/>
              <w:spacing w:before="120" w:after="120"/>
              <w:ind w:left="0" w:right="-23"/>
              <w:rPr>
                <w:sz w:val="22"/>
                <w:szCs w:val="22"/>
              </w:rPr>
            </w:pPr>
            <w:r>
              <w:rPr>
                <w:sz w:val="22"/>
                <w:szCs w:val="22"/>
              </w:rPr>
              <w:t>France</w:t>
            </w:r>
          </w:p>
        </w:tc>
        <w:tc>
          <w:tcPr>
            <w:tcW w:w="2126" w:type="dxa"/>
            <w:shd w:val="clear" w:color="auto" w:fill="auto"/>
          </w:tcPr>
          <w:p w14:paraId="1ED62916" w14:textId="77777777" w:rsidR="00C344B3" w:rsidRPr="002C7A0B" w:rsidRDefault="00C344B3" w:rsidP="00C344B3">
            <w:pPr>
              <w:pStyle w:val="LI-BodyTextUnnumbered"/>
              <w:spacing w:before="120" w:after="120"/>
              <w:ind w:left="0" w:right="-23"/>
              <w:rPr>
                <w:sz w:val="22"/>
                <w:szCs w:val="22"/>
              </w:rPr>
            </w:pPr>
            <w:r w:rsidRPr="002C7A0B">
              <w:rPr>
                <w:sz w:val="22"/>
                <w:szCs w:val="22"/>
              </w:rPr>
              <w:t>A financial service that is any of the following and that is provided to a wholesale client in relation to a financial product referred to in column 5:</w:t>
            </w:r>
          </w:p>
          <w:p w14:paraId="18F2EEE3" w14:textId="77777777" w:rsidR="00C344B3" w:rsidRPr="002C7A0B" w:rsidRDefault="00C344B3" w:rsidP="00C344B3">
            <w:pPr>
              <w:pStyle w:val="LI-BodyTextUnnumbered"/>
              <w:spacing w:before="120" w:after="120"/>
              <w:ind w:left="312" w:right="-23" w:hanging="312"/>
              <w:rPr>
                <w:sz w:val="22"/>
                <w:szCs w:val="22"/>
              </w:rPr>
            </w:pPr>
            <w:r w:rsidRPr="002C7A0B">
              <w:rPr>
                <w:sz w:val="22"/>
                <w:szCs w:val="22"/>
              </w:rPr>
              <w:t xml:space="preserve">(a) providing financial product advice; </w:t>
            </w:r>
          </w:p>
          <w:p w14:paraId="2FD639C6" w14:textId="66B485D0" w:rsidR="00F70E80" w:rsidRPr="002C7A0B" w:rsidRDefault="00C344B3" w:rsidP="00C344B3">
            <w:pPr>
              <w:pStyle w:val="LI-BodyTextUnnumbered"/>
              <w:spacing w:before="120" w:after="120"/>
              <w:ind w:left="312" w:right="-23" w:hanging="312"/>
              <w:rPr>
                <w:sz w:val="22"/>
                <w:szCs w:val="22"/>
              </w:rPr>
            </w:pPr>
            <w:r w:rsidRPr="002C7A0B">
              <w:rPr>
                <w:sz w:val="22"/>
                <w:szCs w:val="22"/>
              </w:rPr>
              <w:t>(b) dealing in a financial product</w:t>
            </w:r>
            <w:r>
              <w:rPr>
                <w:sz w:val="22"/>
                <w:szCs w:val="22"/>
              </w:rPr>
              <w:t>.</w:t>
            </w:r>
          </w:p>
        </w:tc>
        <w:tc>
          <w:tcPr>
            <w:tcW w:w="2410" w:type="dxa"/>
            <w:shd w:val="clear" w:color="auto" w:fill="auto"/>
          </w:tcPr>
          <w:p w14:paraId="12ADF7AB" w14:textId="77777777" w:rsidR="00BD3108" w:rsidRPr="002C7A0B" w:rsidRDefault="00BD3108" w:rsidP="00BD3108">
            <w:pPr>
              <w:pStyle w:val="LI-BodyTextUnnumbered"/>
              <w:spacing w:before="120" w:after="120"/>
              <w:ind w:left="0" w:right="-23"/>
              <w:rPr>
                <w:sz w:val="22"/>
                <w:szCs w:val="22"/>
              </w:rPr>
            </w:pPr>
            <w:r w:rsidRPr="002C7A0B">
              <w:rPr>
                <w:sz w:val="22"/>
                <w:szCs w:val="22"/>
              </w:rPr>
              <w:t>A financial product that is any of the following:</w:t>
            </w:r>
          </w:p>
          <w:p w14:paraId="7EDA927D" w14:textId="37E0E9B7" w:rsidR="00270C4F" w:rsidRPr="002C7A0B" w:rsidRDefault="00270C4F" w:rsidP="00270C4F">
            <w:pPr>
              <w:pStyle w:val="LI-BodyTextUnnumbered"/>
              <w:spacing w:before="120" w:after="120"/>
              <w:ind w:left="321" w:right="-23" w:hanging="321"/>
              <w:rPr>
                <w:sz w:val="22"/>
                <w:szCs w:val="22"/>
              </w:rPr>
            </w:pPr>
            <w:r w:rsidRPr="002C7A0B">
              <w:rPr>
                <w:sz w:val="22"/>
                <w:szCs w:val="22"/>
              </w:rPr>
              <w:t>(</w:t>
            </w:r>
            <w:r>
              <w:rPr>
                <w:sz w:val="22"/>
                <w:szCs w:val="22"/>
              </w:rPr>
              <w:t>a</w:t>
            </w:r>
            <w:r w:rsidRPr="002C7A0B">
              <w:rPr>
                <w:sz w:val="22"/>
                <w:szCs w:val="22"/>
              </w:rPr>
              <w:t>)</w:t>
            </w:r>
            <w:r w:rsidRPr="002C7A0B">
              <w:t xml:space="preserve"> </w:t>
            </w:r>
            <w:r w:rsidRPr="002C7A0B">
              <w:tab/>
            </w:r>
            <w:r w:rsidRPr="002C7A0B">
              <w:rPr>
                <w:sz w:val="22"/>
                <w:szCs w:val="22"/>
              </w:rPr>
              <w:t xml:space="preserve">a security; </w:t>
            </w:r>
          </w:p>
          <w:p w14:paraId="1246B907" w14:textId="562C8CA1" w:rsidR="00270C4F" w:rsidRPr="002C7A0B" w:rsidRDefault="00270C4F" w:rsidP="00270C4F">
            <w:pPr>
              <w:pStyle w:val="LI-BodyTextUnnumbered"/>
              <w:spacing w:before="120" w:after="120"/>
              <w:ind w:left="321" w:right="-23" w:hanging="321"/>
              <w:rPr>
                <w:sz w:val="22"/>
                <w:szCs w:val="22"/>
              </w:rPr>
            </w:pPr>
            <w:r w:rsidRPr="002C7A0B">
              <w:rPr>
                <w:sz w:val="22"/>
                <w:szCs w:val="22"/>
              </w:rPr>
              <w:t>(</w:t>
            </w:r>
            <w:r>
              <w:rPr>
                <w:sz w:val="22"/>
                <w:szCs w:val="22"/>
              </w:rPr>
              <w:t>b</w:t>
            </w:r>
            <w:r w:rsidRPr="002C7A0B">
              <w:rPr>
                <w:sz w:val="22"/>
                <w:szCs w:val="22"/>
              </w:rPr>
              <w:t>)</w:t>
            </w:r>
            <w:r w:rsidRPr="002C7A0B">
              <w:t xml:space="preserve"> </w:t>
            </w:r>
            <w:r w:rsidRPr="002C7A0B">
              <w:tab/>
            </w:r>
            <w:r w:rsidRPr="002C7A0B">
              <w:rPr>
                <w:sz w:val="22"/>
                <w:szCs w:val="22"/>
              </w:rPr>
              <w:t xml:space="preserve">a managed investment product; </w:t>
            </w:r>
          </w:p>
          <w:p w14:paraId="48733EF7" w14:textId="6B30A293" w:rsidR="00F70E80" w:rsidRPr="002C7A0B" w:rsidRDefault="00270C4F" w:rsidP="00761F1A">
            <w:pPr>
              <w:pStyle w:val="LI-BodyTextUnnumbered"/>
              <w:spacing w:before="120" w:after="120"/>
              <w:ind w:left="318" w:right="-23" w:hanging="284"/>
              <w:rPr>
                <w:sz w:val="22"/>
                <w:szCs w:val="22"/>
              </w:rPr>
            </w:pPr>
            <w:r w:rsidRPr="002C7A0B">
              <w:rPr>
                <w:sz w:val="22"/>
                <w:szCs w:val="22"/>
              </w:rPr>
              <w:t>(</w:t>
            </w:r>
            <w:r>
              <w:rPr>
                <w:sz w:val="22"/>
                <w:szCs w:val="22"/>
              </w:rPr>
              <w:t>c</w:t>
            </w:r>
            <w:r w:rsidRPr="002C7A0B">
              <w:rPr>
                <w:sz w:val="22"/>
                <w:szCs w:val="22"/>
              </w:rPr>
              <w:t>)</w:t>
            </w:r>
            <w:r w:rsidRPr="002C7A0B">
              <w:t xml:space="preserve"> </w:t>
            </w:r>
            <w:r w:rsidRPr="002C7A0B">
              <w:rPr>
                <w:sz w:val="22"/>
                <w:szCs w:val="22"/>
              </w:rPr>
              <w:t>an interest in a managed investment scheme that is not required to be registered under Chapter 5C of the Act.</w:t>
            </w:r>
          </w:p>
        </w:tc>
      </w:tr>
      <w:tr w:rsidR="002E2DF3" w:rsidRPr="009C6810" w14:paraId="40E2DE68" w14:textId="77777777" w:rsidTr="0017204A">
        <w:trPr>
          <w:cantSplit/>
        </w:trPr>
        <w:tc>
          <w:tcPr>
            <w:tcW w:w="1242" w:type="dxa"/>
          </w:tcPr>
          <w:p w14:paraId="7E418D17" w14:textId="1E59AC3F" w:rsidR="002E2DF3" w:rsidRDefault="002E2DF3" w:rsidP="0044590D">
            <w:pPr>
              <w:pStyle w:val="LI-BodyTextUnnumbered"/>
              <w:spacing w:before="120" w:after="120"/>
              <w:ind w:left="0" w:right="-23"/>
              <w:rPr>
                <w:sz w:val="22"/>
                <w:szCs w:val="22"/>
              </w:rPr>
            </w:pPr>
            <w:r>
              <w:rPr>
                <w:sz w:val="22"/>
                <w:szCs w:val="22"/>
              </w:rPr>
              <w:lastRenderedPageBreak/>
              <w:t>12</w:t>
            </w:r>
          </w:p>
        </w:tc>
        <w:tc>
          <w:tcPr>
            <w:tcW w:w="2019" w:type="dxa"/>
            <w:shd w:val="clear" w:color="auto" w:fill="auto"/>
          </w:tcPr>
          <w:p w14:paraId="33CEAE8E" w14:textId="3A1E5AC4" w:rsidR="002E2DF3" w:rsidRDefault="002E2DF3" w:rsidP="0044590D">
            <w:pPr>
              <w:pStyle w:val="LI-BodyTextUnnumbered"/>
              <w:spacing w:before="120" w:after="120"/>
              <w:ind w:left="0" w:right="-23"/>
              <w:rPr>
                <w:sz w:val="22"/>
                <w:szCs w:val="22"/>
              </w:rPr>
            </w:pPr>
            <w:r>
              <w:rPr>
                <w:sz w:val="22"/>
                <w:szCs w:val="22"/>
              </w:rPr>
              <w:t>French ACPR regulated financial service provider</w:t>
            </w:r>
          </w:p>
        </w:tc>
        <w:tc>
          <w:tcPr>
            <w:tcW w:w="1417" w:type="dxa"/>
          </w:tcPr>
          <w:p w14:paraId="1B0B5987" w14:textId="22986A2A" w:rsidR="002E2DF3" w:rsidRDefault="002E2DF3" w:rsidP="0044590D">
            <w:pPr>
              <w:pStyle w:val="LI-BodyTextUnnumbered"/>
              <w:spacing w:before="120" w:after="120"/>
              <w:ind w:left="0" w:right="-23"/>
              <w:rPr>
                <w:sz w:val="22"/>
                <w:szCs w:val="22"/>
              </w:rPr>
            </w:pPr>
            <w:r>
              <w:rPr>
                <w:sz w:val="22"/>
                <w:szCs w:val="22"/>
              </w:rPr>
              <w:t>France</w:t>
            </w:r>
          </w:p>
        </w:tc>
        <w:tc>
          <w:tcPr>
            <w:tcW w:w="2126" w:type="dxa"/>
            <w:shd w:val="clear" w:color="auto" w:fill="auto"/>
          </w:tcPr>
          <w:p w14:paraId="2D34DC47" w14:textId="77777777" w:rsidR="002E2DF3" w:rsidRPr="002C7A0B" w:rsidRDefault="002E2DF3" w:rsidP="002E2DF3">
            <w:pPr>
              <w:pStyle w:val="LI-BodyTextUnnumbered"/>
              <w:spacing w:before="120" w:after="120"/>
              <w:ind w:left="0" w:right="-23"/>
              <w:rPr>
                <w:sz w:val="22"/>
                <w:szCs w:val="22"/>
              </w:rPr>
            </w:pPr>
            <w:r w:rsidRPr="002C7A0B">
              <w:rPr>
                <w:sz w:val="22"/>
                <w:szCs w:val="22"/>
              </w:rPr>
              <w:t>A financial service that is any of the following and that is provided to a wholesale client in relation to a financial product referred to in column 5:</w:t>
            </w:r>
          </w:p>
          <w:p w14:paraId="5FF35147" w14:textId="77777777" w:rsidR="002E2DF3" w:rsidRPr="002C7A0B" w:rsidRDefault="002E2DF3" w:rsidP="002E2DF3">
            <w:pPr>
              <w:pStyle w:val="LI-BodyTextUnnumbered"/>
              <w:spacing w:before="120" w:after="120"/>
              <w:ind w:left="312" w:right="-23" w:hanging="312"/>
              <w:rPr>
                <w:sz w:val="22"/>
                <w:szCs w:val="22"/>
              </w:rPr>
            </w:pPr>
            <w:r w:rsidRPr="002C7A0B">
              <w:rPr>
                <w:sz w:val="22"/>
                <w:szCs w:val="22"/>
              </w:rPr>
              <w:t xml:space="preserve">(a) providing financial product advice; </w:t>
            </w:r>
          </w:p>
          <w:p w14:paraId="1482078F" w14:textId="77777777" w:rsidR="002E2DF3" w:rsidRPr="002C7A0B" w:rsidRDefault="002E2DF3" w:rsidP="002E2DF3">
            <w:pPr>
              <w:pStyle w:val="LI-BodyTextUnnumbered"/>
              <w:spacing w:before="120" w:after="120"/>
              <w:ind w:left="312" w:right="-23" w:hanging="312"/>
              <w:rPr>
                <w:sz w:val="22"/>
                <w:szCs w:val="22"/>
              </w:rPr>
            </w:pPr>
            <w:r w:rsidRPr="002C7A0B">
              <w:rPr>
                <w:sz w:val="22"/>
                <w:szCs w:val="22"/>
              </w:rPr>
              <w:t xml:space="preserve">(b) dealing in a financial product; </w:t>
            </w:r>
          </w:p>
          <w:p w14:paraId="5B68A89A" w14:textId="77777777" w:rsidR="002E2DF3" w:rsidRPr="002C7A0B" w:rsidRDefault="002E2DF3" w:rsidP="002E2DF3">
            <w:pPr>
              <w:pStyle w:val="LI-BodyTextUnnumbered"/>
              <w:spacing w:before="120" w:after="120"/>
              <w:ind w:left="312" w:right="-23" w:hanging="312"/>
              <w:rPr>
                <w:sz w:val="22"/>
                <w:szCs w:val="22"/>
              </w:rPr>
            </w:pPr>
            <w:r w:rsidRPr="002C7A0B">
              <w:rPr>
                <w:sz w:val="22"/>
                <w:szCs w:val="22"/>
              </w:rPr>
              <w:t xml:space="preserve">(c) making a market for a financial product; </w:t>
            </w:r>
          </w:p>
          <w:p w14:paraId="1D763EA7" w14:textId="591909DD" w:rsidR="002E2DF3" w:rsidRPr="002C7A0B" w:rsidRDefault="002E2DF3" w:rsidP="00DE2F82">
            <w:pPr>
              <w:pStyle w:val="LI-BodyTextUnnumbered"/>
              <w:spacing w:before="120" w:after="120"/>
              <w:ind w:left="318" w:right="-23" w:hanging="318"/>
              <w:rPr>
                <w:sz w:val="22"/>
                <w:szCs w:val="22"/>
              </w:rPr>
            </w:pPr>
            <w:r w:rsidRPr="002C7A0B">
              <w:rPr>
                <w:sz w:val="22"/>
                <w:szCs w:val="22"/>
              </w:rPr>
              <w:t>(d) providing a custodial or depository service.</w:t>
            </w:r>
          </w:p>
        </w:tc>
        <w:tc>
          <w:tcPr>
            <w:tcW w:w="2410" w:type="dxa"/>
            <w:shd w:val="clear" w:color="auto" w:fill="auto"/>
          </w:tcPr>
          <w:p w14:paraId="43289E15" w14:textId="77777777" w:rsidR="002E2DF3" w:rsidRPr="002C7A0B" w:rsidRDefault="002E2DF3" w:rsidP="002E2DF3">
            <w:pPr>
              <w:pStyle w:val="LI-BodyTextUnnumbered"/>
              <w:spacing w:before="120" w:after="120"/>
              <w:ind w:left="0" w:right="-23"/>
              <w:rPr>
                <w:sz w:val="22"/>
                <w:szCs w:val="22"/>
              </w:rPr>
            </w:pPr>
            <w:r w:rsidRPr="002C7A0B">
              <w:rPr>
                <w:sz w:val="22"/>
                <w:szCs w:val="22"/>
              </w:rPr>
              <w:t>A financial product that is any of the following:</w:t>
            </w:r>
          </w:p>
          <w:p w14:paraId="084574E8" w14:textId="77777777" w:rsidR="002E2DF3" w:rsidRPr="002C7A0B" w:rsidRDefault="002E2DF3" w:rsidP="002E2DF3">
            <w:pPr>
              <w:pStyle w:val="LI-BodyTextUnnumbered"/>
              <w:spacing w:before="120" w:after="120"/>
              <w:ind w:left="321" w:right="-23" w:hanging="321"/>
              <w:rPr>
                <w:sz w:val="22"/>
                <w:szCs w:val="22"/>
              </w:rPr>
            </w:pPr>
            <w:r w:rsidRPr="002C7A0B">
              <w:rPr>
                <w:sz w:val="22"/>
                <w:szCs w:val="22"/>
              </w:rPr>
              <w:t>(a)</w:t>
            </w:r>
            <w:r w:rsidRPr="002C7A0B">
              <w:t xml:space="preserve"> </w:t>
            </w:r>
            <w:r w:rsidRPr="002C7A0B">
              <w:tab/>
            </w:r>
            <w:r w:rsidRPr="002C7A0B">
              <w:rPr>
                <w:sz w:val="22"/>
                <w:szCs w:val="22"/>
              </w:rPr>
              <w:t>an eligible deposit product;</w:t>
            </w:r>
          </w:p>
          <w:p w14:paraId="6BA2A39F" w14:textId="77777777" w:rsidR="002E2DF3" w:rsidRPr="002C7A0B" w:rsidRDefault="002E2DF3" w:rsidP="002E2DF3">
            <w:pPr>
              <w:pStyle w:val="LI-BodyTextUnnumbered"/>
              <w:spacing w:before="120" w:after="120"/>
              <w:ind w:left="321" w:right="-23" w:hanging="321"/>
              <w:rPr>
                <w:sz w:val="22"/>
                <w:szCs w:val="22"/>
              </w:rPr>
            </w:pPr>
            <w:r w:rsidRPr="002C7A0B">
              <w:rPr>
                <w:sz w:val="22"/>
                <w:szCs w:val="22"/>
              </w:rPr>
              <w:t>(b)</w:t>
            </w:r>
            <w:r w:rsidRPr="002C7A0B">
              <w:t xml:space="preserve"> </w:t>
            </w:r>
            <w:r w:rsidRPr="002C7A0B">
              <w:tab/>
            </w:r>
            <w:r w:rsidRPr="002C7A0B">
              <w:rPr>
                <w:sz w:val="22"/>
                <w:szCs w:val="22"/>
              </w:rPr>
              <w:t>a derivative;</w:t>
            </w:r>
          </w:p>
          <w:p w14:paraId="596C0591" w14:textId="77777777" w:rsidR="002E2DF3" w:rsidRPr="002C7A0B" w:rsidRDefault="002E2DF3" w:rsidP="002E2DF3">
            <w:pPr>
              <w:pStyle w:val="LI-BodyTextUnnumbered"/>
              <w:spacing w:before="120" w:after="120"/>
              <w:ind w:left="321" w:right="-23" w:hanging="321"/>
              <w:rPr>
                <w:sz w:val="22"/>
                <w:szCs w:val="22"/>
              </w:rPr>
            </w:pPr>
            <w:r w:rsidRPr="002C7A0B">
              <w:rPr>
                <w:sz w:val="22"/>
                <w:szCs w:val="22"/>
              </w:rPr>
              <w:t>(c)</w:t>
            </w:r>
            <w:r w:rsidRPr="002C7A0B">
              <w:t xml:space="preserve"> </w:t>
            </w:r>
            <w:r w:rsidRPr="002C7A0B">
              <w:tab/>
            </w:r>
            <w:r w:rsidRPr="002C7A0B">
              <w:rPr>
                <w:sz w:val="22"/>
                <w:szCs w:val="22"/>
              </w:rPr>
              <w:t>a foreign exchange contract;</w:t>
            </w:r>
          </w:p>
          <w:p w14:paraId="201E80CA" w14:textId="77777777" w:rsidR="002E2DF3" w:rsidRPr="002C7A0B" w:rsidRDefault="002E2DF3" w:rsidP="002E2DF3">
            <w:pPr>
              <w:pStyle w:val="LI-BodyTextUnnumbered"/>
              <w:spacing w:before="120" w:after="120"/>
              <w:ind w:left="321" w:right="-23" w:hanging="321"/>
              <w:rPr>
                <w:sz w:val="22"/>
                <w:szCs w:val="22"/>
              </w:rPr>
            </w:pPr>
            <w:r w:rsidRPr="002C7A0B">
              <w:rPr>
                <w:sz w:val="22"/>
                <w:szCs w:val="22"/>
              </w:rPr>
              <w:t>(d)</w:t>
            </w:r>
            <w:r w:rsidRPr="002C7A0B">
              <w:t xml:space="preserve"> </w:t>
            </w:r>
            <w:r w:rsidRPr="002C7A0B">
              <w:tab/>
            </w:r>
            <w:r w:rsidRPr="002C7A0B">
              <w:rPr>
                <w:sz w:val="22"/>
                <w:szCs w:val="22"/>
              </w:rPr>
              <w:t>a security;</w:t>
            </w:r>
          </w:p>
          <w:p w14:paraId="4D3F9B8D" w14:textId="77777777" w:rsidR="002E2DF3" w:rsidRPr="002C7A0B" w:rsidRDefault="002E2DF3" w:rsidP="002E2DF3">
            <w:pPr>
              <w:pStyle w:val="LI-BodyTextUnnumbered"/>
              <w:spacing w:before="120" w:after="120"/>
              <w:ind w:left="321" w:right="-23" w:hanging="321"/>
              <w:rPr>
                <w:sz w:val="22"/>
                <w:szCs w:val="22"/>
              </w:rPr>
            </w:pPr>
            <w:r w:rsidRPr="002C7A0B">
              <w:rPr>
                <w:sz w:val="22"/>
                <w:szCs w:val="22"/>
              </w:rPr>
              <w:t>(e)</w:t>
            </w:r>
            <w:r w:rsidRPr="002C7A0B">
              <w:t xml:space="preserve"> </w:t>
            </w:r>
            <w:r w:rsidRPr="002C7A0B">
              <w:tab/>
            </w:r>
            <w:r w:rsidRPr="002C7A0B">
              <w:rPr>
                <w:sz w:val="22"/>
                <w:szCs w:val="22"/>
              </w:rPr>
              <w:t>a debenture, stock or bond issued by or proposed to be issued by a government;</w:t>
            </w:r>
          </w:p>
          <w:p w14:paraId="1C3F45B8" w14:textId="77777777" w:rsidR="002E2DF3" w:rsidRPr="002C7A0B" w:rsidRDefault="002E2DF3" w:rsidP="002E2DF3">
            <w:pPr>
              <w:pStyle w:val="LI-BodyTextUnnumbered"/>
              <w:spacing w:before="120" w:after="120"/>
              <w:ind w:left="321" w:right="-23" w:hanging="321"/>
              <w:rPr>
                <w:sz w:val="22"/>
                <w:szCs w:val="22"/>
              </w:rPr>
            </w:pPr>
            <w:r w:rsidRPr="002C7A0B">
              <w:rPr>
                <w:sz w:val="22"/>
                <w:szCs w:val="22"/>
              </w:rPr>
              <w:t>(f)</w:t>
            </w:r>
            <w:r w:rsidRPr="002C7A0B">
              <w:t xml:space="preserve"> </w:t>
            </w:r>
            <w:r w:rsidRPr="002C7A0B">
              <w:tab/>
            </w:r>
            <w:r w:rsidRPr="002C7A0B">
              <w:rPr>
                <w:sz w:val="22"/>
                <w:szCs w:val="22"/>
              </w:rPr>
              <w:t>a managed investment product;</w:t>
            </w:r>
          </w:p>
          <w:p w14:paraId="426260FC" w14:textId="57F370D9" w:rsidR="002E2DF3" w:rsidRDefault="002E2DF3" w:rsidP="002E2DF3">
            <w:pPr>
              <w:pStyle w:val="LI-BodyTextUnnumbered"/>
              <w:spacing w:before="120" w:after="120"/>
              <w:ind w:left="321" w:right="-23" w:hanging="321"/>
              <w:rPr>
                <w:sz w:val="22"/>
                <w:szCs w:val="22"/>
              </w:rPr>
            </w:pPr>
            <w:r w:rsidRPr="002C7A0B">
              <w:rPr>
                <w:sz w:val="22"/>
                <w:szCs w:val="22"/>
              </w:rPr>
              <w:t>(g)</w:t>
            </w:r>
            <w:r w:rsidRPr="002C7A0B">
              <w:t xml:space="preserve"> </w:t>
            </w:r>
            <w:r w:rsidRPr="002C7A0B">
              <w:tab/>
            </w:r>
            <w:r w:rsidRPr="002C7A0B">
              <w:rPr>
                <w:sz w:val="22"/>
                <w:szCs w:val="22"/>
              </w:rPr>
              <w:t>an interest in a managed investment scheme that is not required to be registered under Chapter 5C of the Act</w:t>
            </w:r>
            <w:r w:rsidR="008E5576">
              <w:rPr>
                <w:sz w:val="22"/>
                <w:szCs w:val="22"/>
              </w:rPr>
              <w:t xml:space="preserve">; </w:t>
            </w:r>
          </w:p>
          <w:p w14:paraId="5C4E3F65" w14:textId="6E8F8ABD" w:rsidR="002E2DF3" w:rsidRPr="002C7A0B" w:rsidRDefault="002E2DF3" w:rsidP="002E2DF3">
            <w:pPr>
              <w:pStyle w:val="LI-BodyTextUnnumbered"/>
              <w:spacing w:before="120" w:after="120"/>
              <w:ind w:left="315" w:right="-23" w:hanging="315"/>
              <w:rPr>
                <w:sz w:val="22"/>
                <w:szCs w:val="22"/>
              </w:rPr>
            </w:pPr>
            <w:r>
              <w:rPr>
                <w:sz w:val="22"/>
                <w:szCs w:val="22"/>
              </w:rPr>
              <w:t xml:space="preserve">(h) </w:t>
            </w:r>
            <w:r w:rsidR="00B8507E">
              <w:rPr>
                <w:sz w:val="22"/>
                <w:szCs w:val="22"/>
              </w:rPr>
              <w:t>a facility</w:t>
            </w:r>
            <w:r>
              <w:rPr>
                <w:sz w:val="22"/>
                <w:szCs w:val="22"/>
              </w:rPr>
              <w:t xml:space="preserve"> through which a person makes non-cash payments</w:t>
            </w:r>
            <w:r w:rsidRPr="002C7A0B">
              <w:rPr>
                <w:sz w:val="22"/>
                <w:szCs w:val="22"/>
              </w:rPr>
              <w:t>.</w:t>
            </w:r>
          </w:p>
        </w:tc>
      </w:tr>
      <w:tr w:rsidR="00F70E80" w:rsidRPr="009C6810" w14:paraId="5568D81F" w14:textId="77777777" w:rsidTr="0017204A">
        <w:trPr>
          <w:cantSplit/>
        </w:trPr>
        <w:tc>
          <w:tcPr>
            <w:tcW w:w="1242" w:type="dxa"/>
          </w:tcPr>
          <w:p w14:paraId="7BD8B634" w14:textId="364E16DD" w:rsidR="00F70E80" w:rsidRDefault="0077787B" w:rsidP="0044590D">
            <w:pPr>
              <w:pStyle w:val="LI-BodyTextUnnumbered"/>
              <w:spacing w:before="120" w:after="120"/>
              <w:ind w:left="0" w:right="-23"/>
              <w:rPr>
                <w:sz w:val="22"/>
                <w:szCs w:val="22"/>
              </w:rPr>
            </w:pPr>
            <w:r>
              <w:rPr>
                <w:sz w:val="22"/>
                <w:szCs w:val="22"/>
              </w:rPr>
              <w:lastRenderedPageBreak/>
              <w:t>1</w:t>
            </w:r>
            <w:r w:rsidR="002E2DF3">
              <w:rPr>
                <w:sz w:val="22"/>
                <w:szCs w:val="22"/>
              </w:rPr>
              <w:t>3</w:t>
            </w:r>
          </w:p>
        </w:tc>
        <w:tc>
          <w:tcPr>
            <w:tcW w:w="2019" w:type="dxa"/>
            <w:shd w:val="clear" w:color="auto" w:fill="auto"/>
          </w:tcPr>
          <w:p w14:paraId="43D2DF0D" w14:textId="59B8A5F3" w:rsidR="00F70E80" w:rsidRPr="002C7A0B" w:rsidRDefault="002536E2" w:rsidP="0044590D">
            <w:pPr>
              <w:pStyle w:val="LI-BodyTextUnnumbered"/>
              <w:spacing w:before="120" w:after="120"/>
              <w:ind w:left="0" w:right="-23"/>
              <w:rPr>
                <w:sz w:val="22"/>
                <w:szCs w:val="22"/>
              </w:rPr>
            </w:pPr>
            <w:r>
              <w:rPr>
                <w:sz w:val="22"/>
                <w:szCs w:val="22"/>
              </w:rPr>
              <w:t>Ontario OSC regulat</w:t>
            </w:r>
            <w:r w:rsidR="00392D36">
              <w:rPr>
                <w:sz w:val="22"/>
                <w:szCs w:val="22"/>
              </w:rPr>
              <w:t>e</w:t>
            </w:r>
            <w:r>
              <w:rPr>
                <w:sz w:val="22"/>
                <w:szCs w:val="22"/>
              </w:rPr>
              <w:t>d financial service provider</w:t>
            </w:r>
          </w:p>
        </w:tc>
        <w:tc>
          <w:tcPr>
            <w:tcW w:w="1417" w:type="dxa"/>
          </w:tcPr>
          <w:p w14:paraId="0BC3E0CC" w14:textId="0037BC23" w:rsidR="00F70E80" w:rsidRDefault="0077787B" w:rsidP="0044590D">
            <w:pPr>
              <w:pStyle w:val="LI-BodyTextUnnumbered"/>
              <w:spacing w:before="120" w:after="120"/>
              <w:ind w:left="0" w:right="-23"/>
              <w:rPr>
                <w:sz w:val="22"/>
                <w:szCs w:val="22"/>
              </w:rPr>
            </w:pPr>
            <w:r>
              <w:rPr>
                <w:sz w:val="22"/>
                <w:szCs w:val="22"/>
              </w:rPr>
              <w:t>Ontario</w:t>
            </w:r>
            <w:r w:rsidR="00157D7D">
              <w:rPr>
                <w:sz w:val="22"/>
                <w:szCs w:val="22"/>
              </w:rPr>
              <w:t>, Canada</w:t>
            </w:r>
          </w:p>
        </w:tc>
        <w:tc>
          <w:tcPr>
            <w:tcW w:w="2126" w:type="dxa"/>
            <w:shd w:val="clear" w:color="auto" w:fill="auto"/>
          </w:tcPr>
          <w:p w14:paraId="7B87411C" w14:textId="77777777" w:rsidR="00307BDD" w:rsidRPr="002C7A0B" w:rsidRDefault="00307BDD" w:rsidP="00307BDD">
            <w:pPr>
              <w:pStyle w:val="LI-BodyTextUnnumbered"/>
              <w:spacing w:before="120" w:after="120"/>
              <w:ind w:left="0" w:right="-23"/>
              <w:rPr>
                <w:sz w:val="22"/>
                <w:szCs w:val="22"/>
              </w:rPr>
            </w:pPr>
            <w:r w:rsidRPr="002C7A0B">
              <w:rPr>
                <w:sz w:val="22"/>
                <w:szCs w:val="22"/>
              </w:rPr>
              <w:t>A financial service that is any of the following and that is provided to a wholesale client in relation to a financial product referred to in column 5:</w:t>
            </w:r>
          </w:p>
          <w:p w14:paraId="0ED9C783" w14:textId="77777777" w:rsidR="00307BDD" w:rsidRPr="002C7A0B" w:rsidRDefault="00307BDD" w:rsidP="00307BDD">
            <w:pPr>
              <w:pStyle w:val="LI-BodyTextUnnumbered"/>
              <w:spacing w:before="120" w:after="120"/>
              <w:ind w:left="312" w:right="-23" w:hanging="312"/>
              <w:rPr>
                <w:sz w:val="22"/>
                <w:szCs w:val="22"/>
              </w:rPr>
            </w:pPr>
            <w:r w:rsidRPr="002C7A0B">
              <w:rPr>
                <w:sz w:val="22"/>
                <w:szCs w:val="22"/>
              </w:rPr>
              <w:t xml:space="preserve">(a) providing financial product advice; </w:t>
            </w:r>
          </w:p>
          <w:p w14:paraId="53C79546" w14:textId="7805FEB7" w:rsidR="00307BDD" w:rsidRPr="002C7A0B" w:rsidRDefault="00307BDD" w:rsidP="00307BDD">
            <w:pPr>
              <w:pStyle w:val="LI-BodyTextUnnumbered"/>
              <w:spacing w:before="120" w:after="120"/>
              <w:ind w:left="312" w:right="-23" w:hanging="312"/>
              <w:rPr>
                <w:sz w:val="22"/>
                <w:szCs w:val="22"/>
              </w:rPr>
            </w:pPr>
            <w:r w:rsidRPr="002C7A0B">
              <w:rPr>
                <w:sz w:val="22"/>
                <w:szCs w:val="22"/>
              </w:rPr>
              <w:t>(b) dealing in a financial product</w:t>
            </w:r>
            <w:r w:rsidR="00157D7D">
              <w:rPr>
                <w:sz w:val="22"/>
                <w:szCs w:val="22"/>
              </w:rPr>
              <w:t>.</w:t>
            </w:r>
            <w:r w:rsidRPr="002C7A0B">
              <w:rPr>
                <w:sz w:val="22"/>
                <w:szCs w:val="22"/>
              </w:rPr>
              <w:t xml:space="preserve"> </w:t>
            </w:r>
          </w:p>
          <w:p w14:paraId="7493BB3D" w14:textId="037A07BB" w:rsidR="00F70E80" w:rsidRPr="002C7A0B" w:rsidRDefault="00F70E80" w:rsidP="0044590D">
            <w:pPr>
              <w:pStyle w:val="LI-BodyTextUnnumbered"/>
              <w:spacing w:before="120" w:after="120"/>
              <w:ind w:left="0" w:right="-23"/>
              <w:rPr>
                <w:sz w:val="22"/>
                <w:szCs w:val="22"/>
              </w:rPr>
            </w:pPr>
          </w:p>
        </w:tc>
        <w:tc>
          <w:tcPr>
            <w:tcW w:w="2410" w:type="dxa"/>
            <w:shd w:val="clear" w:color="auto" w:fill="auto"/>
          </w:tcPr>
          <w:p w14:paraId="4CD49115" w14:textId="77777777" w:rsidR="00307BDD" w:rsidRPr="002C7A0B" w:rsidRDefault="00307BDD" w:rsidP="00307BDD">
            <w:pPr>
              <w:pStyle w:val="LI-BodyTextUnnumbered"/>
              <w:spacing w:before="120" w:after="120"/>
              <w:ind w:left="0" w:right="-23"/>
              <w:rPr>
                <w:sz w:val="22"/>
                <w:szCs w:val="22"/>
              </w:rPr>
            </w:pPr>
            <w:r w:rsidRPr="002C7A0B">
              <w:rPr>
                <w:sz w:val="22"/>
                <w:szCs w:val="22"/>
              </w:rPr>
              <w:t>A financial product that is any of the following:</w:t>
            </w:r>
          </w:p>
          <w:p w14:paraId="41F49B2B" w14:textId="4DD289E2" w:rsidR="00307BDD" w:rsidRPr="002C7A0B" w:rsidRDefault="00307BDD" w:rsidP="00307BDD">
            <w:pPr>
              <w:pStyle w:val="LI-BodyTextUnnumbered"/>
              <w:spacing w:before="120" w:after="120"/>
              <w:ind w:left="321" w:right="-23" w:hanging="321"/>
              <w:rPr>
                <w:sz w:val="22"/>
                <w:szCs w:val="22"/>
              </w:rPr>
            </w:pPr>
            <w:r w:rsidRPr="002C7A0B">
              <w:rPr>
                <w:sz w:val="22"/>
                <w:szCs w:val="22"/>
              </w:rPr>
              <w:t>(</w:t>
            </w:r>
            <w:r w:rsidR="00FC1C45">
              <w:rPr>
                <w:sz w:val="22"/>
                <w:szCs w:val="22"/>
              </w:rPr>
              <w:t>a</w:t>
            </w:r>
            <w:r w:rsidRPr="002C7A0B">
              <w:rPr>
                <w:sz w:val="22"/>
                <w:szCs w:val="22"/>
              </w:rPr>
              <w:t>)</w:t>
            </w:r>
            <w:r w:rsidRPr="002C7A0B">
              <w:t xml:space="preserve"> </w:t>
            </w:r>
            <w:r w:rsidRPr="002C7A0B">
              <w:tab/>
            </w:r>
            <w:r w:rsidRPr="002C7A0B">
              <w:rPr>
                <w:sz w:val="22"/>
                <w:szCs w:val="22"/>
              </w:rPr>
              <w:t xml:space="preserve">a derivative; </w:t>
            </w:r>
          </w:p>
          <w:p w14:paraId="5FF1A52C" w14:textId="1EE207D8" w:rsidR="00307BDD" w:rsidRPr="002C7A0B" w:rsidRDefault="00307BDD" w:rsidP="00307BDD">
            <w:pPr>
              <w:pStyle w:val="LI-BodyTextUnnumbered"/>
              <w:spacing w:before="120" w:after="120"/>
              <w:ind w:left="321" w:right="-23" w:hanging="321"/>
              <w:rPr>
                <w:sz w:val="22"/>
                <w:szCs w:val="22"/>
              </w:rPr>
            </w:pPr>
            <w:r w:rsidRPr="002C7A0B">
              <w:rPr>
                <w:sz w:val="22"/>
                <w:szCs w:val="22"/>
              </w:rPr>
              <w:t>(</w:t>
            </w:r>
            <w:r w:rsidR="00FC1C45">
              <w:rPr>
                <w:sz w:val="22"/>
                <w:szCs w:val="22"/>
              </w:rPr>
              <w:t>b</w:t>
            </w:r>
            <w:r w:rsidRPr="002C7A0B">
              <w:rPr>
                <w:sz w:val="22"/>
                <w:szCs w:val="22"/>
              </w:rPr>
              <w:t>)</w:t>
            </w:r>
            <w:r w:rsidRPr="002C7A0B">
              <w:t xml:space="preserve"> </w:t>
            </w:r>
            <w:r w:rsidRPr="002C7A0B">
              <w:tab/>
            </w:r>
            <w:r w:rsidRPr="002C7A0B">
              <w:rPr>
                <w:sz w:val="22"/>
                <w:szCs w:val="22"/>
              </w:rPr>
              <w:t xml:space="preserve">a foreign exchange contract; </w:t>
            </w:r>
          </w:p>
          <w:p w14:paraId="545A800B" w14:textId="48F6CBCA" w:rsidR="00307BDD" w:rsidRPr="002C7A0B" w:rsidRDefault="00307BDD" w:rsidP="00307BDD">
            <w:pPr>
              <w:pStyle w:val="LI-BodyTextUnnumbered"/>
              <w:spacing w:before="120" w:after="120"/>
              <w:ind w:left="321" w:right="-23" w:hanging="321"/>
              <w:rPr>
                <w:sz w:val="22"/>
                <w:szCs w:val="22"/>
              </w:rPr>
            </w:pPr>
            <w:r w:rsidRPr="002C7A0B">
              <w:rPr>
                <w:sz w:val="22"/>
                <w:szCs w:val="22"/>
              </w:rPr>
              <w:t>(</w:t>
            </w:r>
            <w:r w:rsidR="00FC1C45">
              <w:rPr>
                <w:sz w:val="22"/>
                <w:szCs w:val="22"/>
              </w:rPr>
              <w:t>c</w:t>
            </w:r>
            <w:r w:rsidRPr="002C7A0B">
              <w:rPr>
                <w:sz w:val="22"/>
                <w:szCs w:val="22"/>
              </w:rPr>
              <w:t>)</w:t>
            </w:r>
            <w:r w:rsidRPr="002C7A0B">
              <w:t xml:space="preserve"> </w:t>
            </w:r>
            <w:r w:rsidRPr="002C7A0B">
              <w:tab/>
            </w:r>
            <w:r w:rsidRPr="002C7A0B">
              <w:rPr>
                <w:sz w:val="22"/>
                <w:szCs w:val="22"/>
              </w:rPr>
              <w:t xml:space="preserve">a security; </w:t>
            </w:r>
          </w:p>
          <w:p w14:paraId="2EEF17E3" w14:textId="17ED47A4" w:rsidR="00307BDD" w:rsidRPr="002C7A0B" w:rsidRDefault="00307BDD" w:rsidP="00307BDD">
            <w:pPr>
              <w:pStyle w:val="LI-BodyTextUnnumbered"/>
              <w:spacing w:before="120" w:after="120"/>
              <w:ind w:left="321" w:right="-23" w:hanging="321"/>
              <w:rPr>
                <w:sz w:val="22"/>
                <w:szCs w:val="22"/>
              </w:rPr>
            </w:pPr>
            <w:r w:rsidRPr="002C7A0B">
              <w:rPr>
                <w:sz w:val="22"/>
                <w:szCs w:val="22"/>
              </w:rPr>
              <w:t>(</w:t>
            </w:r>
            <w:r w:rsidR="00FC1C45">
              <w:rPr>
                <w:sz w:val="22"/>
                <w:szCs w:val="22"/>
              </w:rPr>
              <w:t>d</w:t>
            </w:r>
            <w:r w:rsidRPr="002C7A0B">
              <w:rPr>
                <w:sz w:val="22"/>
                <w:szCs w:val="22"/>
              </w:rPr>
              <w:t>)</w:t>
            </w:r>
            <w:r w:rsidRPr="002C7A0B">
              <w:t xml:space="preserve"> </w:t>
            </w:r>
            <w:r w:rsidRPr="002C7A0B">
              <w:tab/>
            </w:r>
            <w:r w:rsidRPr="002C7A0B">
              <w:rPr>
                <w:sz w:val="22"/>
                <w:szCs w:val="22"/>
              </w:rPr>
              <w:t>a debenture, stock or bond issued by or proposed to be issued by a government;</w:t>
            </w:r>
          </w:p>
          <w:p w14:paraId="25743CE7" w14:textId="5E81D945" w:rsidR="00307BDD" w:rsidRPr="002C7A0B" w:rsidRDefault="00307BDD" w:rsidP="00307BDD">
            <w:pPr>
              <w:pStyle w:val="LI-BodyTextUnnumbered"/>
              <w:spacing w:before="120" w:after="120"/>
              <w:ind w:left="321" w:right="-23" w:hanging="321"/>
              <w:rPr>
                <w:sz w:val="22"/>
                <w:szCs w:val="22"/>
              </w:rPr>
            </w:pPr>
            <w:r w:rsidRPr="002C7A0B">
              <w:rPr>
                <w:sz w:val="22"/>
                <w:szCs w:val="22"/>
              </w:rPr>
              <w:t>(</w:t>
            </w:r>
            <w:r w:rsidR="00FC1C45">
              <w:rPr>
                <w:sz w:val="22"/>
                <w:szCs w:val="22"/>
              </w:rPr>
              <w:t>e</w:t>
            </w:r>
            <w:r w:rsidRPr="002C7A0B">
              <w:rPr>
                <w:sz w:val="22"/>
                <w:szCs w:val="22"/>
              </w:rPr>
              <w:t>)</w:t>
            </w:r>
            <w:r w:rsidRPr="002C7A0B">
              <w:t xml:space="preserve"> </w:t>
            </w:r>
            <w:r w:rsidRPr="002C7A0B">
              <w:tab/>
            </w:r>
            <w:r w:rsidRPr="002C7A0B">
              <w:rPr>
                <w:sz w:val="22"/>
                <w:szCs w:val="22"/>
              </w:rPr>
              <w:t xml:space="preserve">a managed investment product; </w:t>
            </w:r>
          </w:p>
          <w:p w14:paraId="6282F7C9" w14:textId="361AD246" w:rsidR="00F70E80" w:rsidRPr="002C7A0B" w:rsidRDefault="00307BDD" w:rsidP="00FC1C45">
            <w:pPr>
              <w:pStyle w:val="LI-BodyTextUnnumbered"/>
              <w:spacing w:before="120" w:after="120"/>
              <w:ind w:left="318" w:right="-23" w:hanging="284"/>
              <w:rPr>
                <w:sz w:val="22"/>
                <w:szCs w:val="22"/>
              </w:rPr>
            </w:pPr>
            <w:r w:rsidRPr="002C7A0B">
              <w:rPr>
                <w:sz w:val="22"/>
                <w:szCs w:val="22"/>
              </w:rPr>
              <w:t>(</w:t>
            </w:r>
            <w:r w:rsidR="00FC1C45">
              <w:rPr>
                <w:sz w:val="22"/>
                <w:szCs w:val="22"/>
              </w:rPr>
              <w:t>f</w:t>
            </w:r>
            <w:r w:rsidRPr="002C7A0B">
              <w:rPr>
                <w:sz w:val="22"/>
                <w:szCs w:val="22"/>
              </w:rPr>
              <w:t>)</w:t>
            </w:r>
            <w:r w:rsidRPr="002C7A0B">
              <w:t xml:space="preserve"> </w:t>
            </w:r>
            <w:r w:rsidRPr="002C7A0B">
              <w:tab/>
            </w:r>
            <w:r w:rsidRPr="002C7A0B">
              <w:rPr>
                <w:sz w:val="22"/>
                <w:szCs w:val="22"/>
              </w:rPr>
              <w:t>an interest in a managed investment scheme that is not required to be registered under Chapter 5C of the Act.</w:t>
            </w:r>
          </w:p>
        </w:tc>
      </w:tr>
    </w:tbl>
    <w:p w14:paraId="200B6621" w14:textId="5DC2BEE3" w:rsidR="002536E2" w:rsidRDefault="002536E2" w:rsidP="002536E2">
      <w:pPr>
        <w:pStyle w:val="LI-BodyTextParaa"/>
        <w:ind w:left="1134" w:firstLine="0"/>
      </w:pPr>
    </w:p>
    <w:sectPr w:rsidR="002536E2" w:rsidSect="0040053F">
      <w:headerReference w:type="even" r:id="rId25"/>
      <w:headerReference w:type="default" r:id="rId26"/>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A3C4F" w14:textId="77777777" w:rsidR="00BA6234" w:rsidRDefault="00BA6234" w:rsidP="00715914">
      <w:pPr>
        <w:spacing w:line="240" w:lineRule="auto"/>
      </w:pPr>
      <w:r>
        <w:separator/>
      </w:r>
    </w:p>
  </w:endnote>
  <w:endnote w:type="continuationSeparator" w:id="0">
    <w:p w14:paraId="5AA80F5E" w14:textId="77777777" w:rsidR="00BA6234" w:rsidRDefault="00BA6234" w:rsidP="00715914">
      <w:pPr>
        <w:spacing w:line="240" w:lineRule="auto"/>
      </w:pPr>
      <w:r>
        <w:continuationSeparator/>
      </w:r>
    </w:p>
  </w:endnote>
  <w:endnote w:type="continuationNotice" w:id="1">
    <w:p w14:paraId="68875288" w14:textId="77777777" w:rsidR="00BA6234" w:rsidRDefault="00BA62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313"/>
    </w:tblGrid>
    <w:tr w:rsidR="00BA6234" w:rsidRPr="00081794" w14:paraId="0C178848" w14:textId="77777777" w:rsidTr="00081794">
      <w:tc>
        <w:tcPr>
          <w:tcW w:w="8472" w:type="dxa"/>
          <w:shd w:val="clear" w:color="auto" w:fill="auto"/>
        </w:tcPr>
        <w:p w14:paraId="0C178847" w14:textId="77777777" w:rsidR="00BA6234" w:rsidRPr="00081794" w:rsidRDefault="00BA6234" w:rsidP="00081794">
          <w:pPr>
            <w:jc w:val="right"/>
            <w:rPr>
              <w:sz w:val="18"/>
            </w:rPr>
          </w:pPr>
          <w:r>
            <w:rPr>
              <w:noProof/>
            </w:rPr>
            <mc:AlternateContent>
              <mc:Choice Requires="wps">
                <w:drawing>
                  <wp:anchor distT="0" distB="0" distL="114300" distR="114300" simplePos="0" relativeHeight="251658243" behindDoc="1" locked="0" layoutInCell="1" allowOverlap="1" wp14:anchorId="0C178861" wp14:editId="0C178862">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C178867" w14:textId="5A7C19C5" w:rsidR="00BA6234" w:rsidRPr="00284719" w:rsidRDefault="00BA6234"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78861"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0C178867" w14:textId="5A7C19C5" w:rsidR="00BA6234" w:rsidRPr="00284719" w:rsidRDefault="00BA6234"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0C178849" w14:textId="77777777" w:rsidR="00BA6234" w:rsidRPr="007500C8" w:rsidRDefault="00BA6234"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884A" w14:textId="77777777" w:rsidR="00BA6234" w:rsidRDefault="00BA6234" w:rsidP="007500C8">
    <w:pPr>
      <w:pStyle w:val="Footer"/>
    </w:pPr>
    <w:r>
      <w:rPr>
        <w:noProof/>
      </w:rPr>
      <mc:AlternateContent>
        <mc:Choice Requires="wps">
          <w:drawing>
            <wp:anchor distT="0" distB="0" distL="114300" distR="114300" simplePos="0" relativeHeight="251658242" behindDoc="1" locked="0" layoutInCell="1" allowOverlap="1" wp14:anchorId="0C178863" wp14:editId="0C178864">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C178868" w14:textId="77777777" w:rsidR="00BA6234" w:rsidRPr="00284719" w:rsidRDefault="00BA6234"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78863"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0C178868" w14:textId="77777777" w:rsidR="00BA6234" w:rsidRPr="00284719" w:rsidRDefault="00BA6234"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BA6234" w:rsidRPr="00081794" w14:paraId="0C17884C" w14:textId="77777777" w:rsidTr="00081794">
      <w:tc>
        <w:tcPr>
          <w:tcW w:w="8472" w:type="dxa"/>
          <w:shd w:val="clear" w:color="auto" w:fill="auto"/>
        </w:tcPr>
        <w:p w14:paraId="0C17884B" w14:textId="77777777" w:rsidR="00BA6234" w:rsidRPr="00081794" w:rsidRDefault="00BA6234" w:rsidP="00102CA6">
          <w:pPr>
            <w:rPr>
              <w:sz w:val="18"/>
            </w:rPr>
          </w:pPr>
        </w:p>
      </w:tc>
    </w:tr>
  </w:tbl>
  <w:p w14:paraId="0C17884D" w14:textId="77777777" w:rsidR="00BA6234" w:rsidRPr="007500C8" w:rsidRDefault="00BA6234"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884F" w14:textId="77777777" w:rsidR="00BA6234" w:rsidRPr="00ED79B6" w:rsidRDefault="00BA623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8855" w14:textId="77777777" w:rsidR="00BA6234" w:rsidRPr="00E2168B" w:rsidRDefault="00BA6234"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8856" w14:textId="2A18242E" w:rsidR="00BA6234" w:rsidRPr="00E33C1C" w:rsidRDefault="00BA6234"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1C4F2" w14:textId="77777777" w:rsidR="00BA6234" w:rsidRDefault="00BA6234" w:rsidP="00715914">
      <w:pPr>
        <w:spacing w:line="240" w:lineRule="auto"/>
      </w:pPr>
      <w:r>
        <w:separator/>
      </w:r>
    </w:p>
  </w:footnote>
  <w:footnote w:type="continuationSeparator" w:id="0">
    <w:p w14:paraId="79035FB7" w14:textId="77777777" w:rsidR="00BA6234" w:rsidRDefault="00BA6234" w:rsidP="00715914">
      <w:pPr>
        <w:spacing w:line="240" w:lineRule="auto"/>
      </w:pPr>
      <w:r>
        <w:continuationSeparator/>
      </w:r>
    </w:p>
  </w:footnote>
  <w:footnote w:type="continuationNotice" w:id="1">
    <w:p w14:paraId="5BE5F00A" w14:textId="77777777" w:rsidR="00BA6234" w:rsidRDefault="00BA62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8845" w14:textId="77777777" w:rsidR="00BA6234" w:rsidRPr="005F1388" w:rsidRDefault="00BA6234"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0C17885D" wp14:editId="0C17885E">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C178865" w14:textId="6ED5CA40" w:rsidR="00BA6234" w:rsidRPr="00284719" w:rsidRDefault="00BA6234"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7885D"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0C178865" w14:textId="6ED5CA40" w:rsidR="00BA6234" w:rsidRPr="00284719" w:rsidRDefault="00BA6234"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8846" w14:textId="77777777" w:rsidR="00BA6234" w:rsidRPr="005F1388" w:rsidRDefault="00BA6234"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0C17885F" wp14:editId="0C178860">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C178866" w14:textId="77777777" w:rsidR="00BA6234" w:rsidRPr="00284719" w:rsidRDefault="00BA6234"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7885F"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0C178866" w14:textId="77777777" w:rsidR="00BA6234" w:rsidRPr="00284719" w:rsidRDefault="00BA6234"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884E" w14:textId="4E9E325D" w:rsidR="00BA6234" w:rsidRPr="005F1388" w:rsidRDefault="00BA6234" w:rsidP="00B02A06">
    <w:pPr>
      <w:pStyle w:val="Header"/>
      <w:tabs>
        <w:tab w:val="clear" w:pos="4150"/>
        <w:tab w:val="clear" w:pos="8307"/>
      </w:tabs>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8850" w14:textId="77777777" w:rsidR="00BA6234" w:rsidRDefault="00BA6234"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BA6234" w:rsidRPr="00E40FF8" w14:paraId="0C178853" w14:textId="77777777" w:rsidTr="00BF75C9">
      <w:tc>
        <w:tcPr>
          <w:tcW w:w="6804" w:type="dxa"/>
          <w:shd w:val="clear" w:color="auto" w:fill="auto"/>
        </w:tcPr>
        <w:p w14:paraId="0C178851" w14:textId="7A69F923" w:rsidR="00BA6234" w:rsidRDefault="00BA6234" w:rsidP="00E40FF8">
          <w:pPr>
            <w:pStyle w:val="LI-Header"/>
            <w:pBdr>
              <w:bottom w:val="none" w:sz="0" w:space="0" w:color="auto"/>
            </w:pBdr>
            <w:jc w:val="left"/>
          </w:pPr>
          <w:r>
            <w:rPr>
              <w:noProof/>
            </w:rPr>
            <w:fldChar w:fldCharType="begin"/>
          </w:r>
          <w:r>
            <w:rPr>
              <w:noProof/>
            </w:rPr>
            <w:instrText xml:space="preserve"> STYLEREF  "LI - Title" </w:instrText>
          </w:r>
          <w:r>
            <w:rPr>
              <w:noProof/>
            </w:rPr>
            <w:fldChar w:fldCharType="separate"/>
          </w:r>
          <w:r w:rsidR="00803CB5">
            <w:rPr>
              <w:noProof/>
            </w:rPr>
            <w:t>ASIC Corporations (Foreign Financial Services Providers—Foreign AFS Licensees) Instrument 2020/198</w:t>
          </w:r>
          <w:r>
            <w:rPr>
              <w:noProof/>
            </w:rPr>
            <w:fldChar w:fldCharType="end"/>
          </w:r>
        </w:p>
      </w:tc>
      <w:tc>
        <w:tcPr>
          <w:tcW w:w="1509" w:type="dxa"/>
          <w:shd w:val="clear" w:color="auto" w:fill="auto"/>
        </w:tcPr>
        <w:p w14:paraId="0C178852" w14:textId="77777777" w:rsidR="00BA6234" w:rsidRDefault="00BA6234" w:rsidP="00E40FF8">
          <w:pPr>
            <w:pStyle w:val="LI-Header"/>
            <w:pBdr>
              <w:bottom w:val="none" w:sz="0" w:space="0" w:color="auto"/>
            </w:pBdr>
          </w:pPr>
        </w:p>
      </w:tc>
    </w:tr>
  </w:tbl>
  <w:p w14:paraId="0C178854" w14:textId="37E62DE4" w:rsidR="00BA6234" w:rsidRPr="008945E0" w:rsidRDefault="00BA6234"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8857" w14:textId="77777777" w:rsidR="00BA6234" w:rsidRPr="00ED79B6" w:rsidRDefault="00BA623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8858" w14:textId="77777777" w:rsidR="00BA6234" w:rsidRPr="00243EC0" w:rsidRDefault="00BA6234"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BA6234" w:rsidRPr="00E40FF8" w14:paraId="0C17885B" w14:textId="77777777" w:rsidTr="00BF75C9">
      <w:tc>
        <w:tcPr>
          <w:tcW w:w="6804" w:type="dxa"/>
          <w:shd w:val="clear" w:color="auto" w:fill="auto"/>
        </w:tcPr>
        <w:p w14:paraId="0C178859" w14:textId="761817BA" w:rsidR="00BA6234" w:rsidRDefault="00BA6234" w:rsidP="00E40FF8">
          <w:pPr>
            <w:pStyle w:val="LI-Header"/>
            <w:pBdr>
              <w:bottom w:val="none" w:sz="0" w:space="0" w:color="auto"/>
            </w:pBdr>
            <w:jc w:val="left"/>
          </w:pPr>
          <w:r>
            <w:rPr>
              <w:noProof/>
            </w:rPr>
            <w:fldChar w:fldCharType="begin"/>
          </w:r>
          <w:r>
            <w:rPr>
              <w:noProof/>
            </w:rPr>
            <w:instrText xml:space="preserve"> STYLEREF  "LI - Title" </w:instrText>
          </w:r>
          <w:r>
            <w:rPr>
              <w:noProof/>
            </w:rPr>
            <w:fldChar w:fldCharType="separate"/>
          </w:r>
          <w:r w:rsidR="00803CB5">
            <w:rPr>
              <w:noProof/>
            </w:rPr>
            <w:t>ASIC Corporations (Foreign Financial Services Providers—Foreign AFS Licensees) Instrument 2020/198</w:t>
          </w:r>
          <w:r>
            <w:rPr>
              <w:noProof/>
            </w:rPr>
            <w:fldChar w:fldCharType="end"/>
          </w:r>
        </w:p>
      </w:tc>
      <w:tc>
        <w:tcPr>
          <w:tcW w:w="1509" w:type="dxa"/>
          <w:shd w:val="clear" w:color="auto" w:fill="auto"/>
        </w:tcPr>
        <w:p w14:paraId="0C17885A" w14:textId="35198EA5" w:rsidR="00BA6234" w:rsidRDefault="00BA6234" w:rsidP="00E40FF8">
          <w:pPr>
            <w:pStyle w:val="LI-Header"/>
            <w:pBdr>
              <w:bottom w:val="none" w:sz="0" w:space="0" w:color="auto"/>
            </w:pBdr>
          </w:pPr>
          <w:r>
            <w:rPr>
              <w:noProof/>
            </w:rPr>
            <w:fldChar w:fldCharType="begin"/>
          </w:r>
          <w:r>
            <w:rPr>
              <w:noProof/>
            </w:rPr>
            <w:instrText xml:space="preserve"> STYLEREF  "LI - Heading 1" </w:instrText>
          </w:r>
          <w:r>
            <w:rPr>
              <w:noProof/>
            </w:rPr>
            <w:fldChar w:fldCharType="separate"/>
          </w:r>
          <w:r w:rsidR="00803CB5">
            <w:rPr>
              <w:noProof/>
            </w:rPr>
            <w:t>Schedule 1—Meaning of home jurisdiction and wholesale financial service</w:t>
          </w:r>
          <w:r>
            <w:rPr>
              <w:noProof/>
            </w:rPr>
            <w:fldChar w:fldCharType="end"/>
          </w:r>
        </w:p>
      </w:tc>
    </w:tr>
  </w:tbl>
  <w:p w14:paraId="0C17885C" w14:textId="7086D63B" w:rsidR="00BA6234" w:rsidRPr="00F4215A" w:rsidRDefault="00BA6234"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A07C9"/>
    <w:multiLevelType w:val="hybridMultilevel"/>
    <w:tmpl w:val="02DC09B2"/>
    <w:lvl w:ilvl="0" w:tplc="33D4C1EC">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453337"/>
    <w:multiLevelType w:val="hybridMultilevel"/>
    <w:tmpl w:val="4CFAA24A"/>
    <w:lvl w:ilvl="0" w:tplc="5EA8BED4">
      <w:start w:val="1"/>
      <w:numFmt w:val="lowerLetter"/>
      <w:lvlText w:val="(%1)"/>
      <w:lvlJc w:val="left"/>
      <w:pPr>
        <w:ind w:left="1069" w:hanging="360"/>
      </w:pPr>
      <w:rPr>
        <w:rFonts w:hint="default"/>
        <w:b w:val="0"/>
        <w:i w:val="0"/>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0DFE0DF1"/>
    <w:multiLevelType w:val="hybridMultilevel"/>
    <w:tmpl w:val="2E725678"/>
    <w:lvl w:ilvl="0" w:tplc="2CCAAF2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0FF728B8"/>
    <w:multiLevelType w:val="hybridMultilevel"/>
    <w:tmpl w:val="0A662D1A"/>
    <w:lvl w:ilvl="0" w:tplc="62165F3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5C2FF0"/>
    <w:multiLevelType w:val="hybridMultilevel"/>
    <w:tmpl w:val="7576CE2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12211F7A"/>
    <w:multiLevelType w:val="hybridMultilevel"/>
    <w:tmpl w:val="19124F50"/>
    <w:lvl w:ilvl="0" w:tplc="B0E0FD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472B55"/>
    <w:multiLevelType w:val="hybridMultilevel"/>
    <w:tmpl w:val="B36E04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3638F1"/>
    <w:multiLevelType w:val="hybridMultilevel"/>
    <w:tmpl w:val="476086F0"/>
    <w:lvl w:ilvl="0" w:tplc="91F84966">
      <w:start w:val="1"/>
      <w:numFmt w:val="lowerLetter"/>
      <w:lvlText w:val="(%1)"/>
      <w:lvlJc w:val="left"/>
      <w:pPr>
        <w:ind w:left="1352"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A1C3E6E"/>
    <w:multiLevelType w:val="hybridMultilevel"/>
    <w:tmpl w:val="6AA00CE6"/>
    <w:lvl w:ilvl="0" w:tplc="3F2E5A02">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887D33"/>
    <w:multiLevelType w:val="hybridMultilevel"/>
    <w:tmpl w:val="C248FEEA"/>
    <w:lvl w:ilvl="0" w:tplc="90C8D10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4F0D69B1"/>
    <w:multiLevelType w:val="hybridMultilevel"/>
    <w:tmpl w:val="056EB594"/>
    <w:lvl w:ilvl="0" w:tplc="5B64A2D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FFF3A4D"/>
    <w:multiLevelType w:val="hybridMultilevel"/>
    <w:tmpl w:val="F6C22712"/>
    <w:lvl w:ilvl="0" w:tplc="CAA2214E">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165C07"/>
    <w:multiLevelType w:val="hybridMultilevel"/>
    <w:tmpl w:val="C9961118"/>
    <w:lvl w:ilvl="0" w:tplc="12964ACC">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80A4411"/>
    <w:multiLevelType w:val="hybridMultilevel"/>
    <w:tmpl w:val="9B9A06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4570A1"/>
    <w:multiLevelType w:val="hybridMultilevel"/>
    <w:tmpl w:val="7B8877DA"/>
    <w:lvl w:ilvl="0" w:tplc="0C09000F">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0A0FB5"/>
    <w:multiLevelType w:val="hybridMultilevel"/>
    <w:tmpl w:val="9850C330"/>
    <w:lvl w:ilvl="0" w:tplc="66D8DE78">
      <w:start w:val="7"/>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6715882"/>
    <w:multiLevelType w:val="hybridMultilevel"/>
    <w:tmpl w:val="A57C331A"/>
    <w:lvl w:ilvl="0" w:tplc="C62C16BE">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6D7F6468"/>
    <w:multiLevelType w:val="hybridMultilevel"/>
    <w:tmpl w:val="A0CC2546"/>
    <w:lvl w:ilvl="0" w:tplc="B0121792">
      <w:start w:val="1"/>
      <w:numFmt w:val="lowerLetter"/>
      <w:lvlText w:val="(%1)"/>
      <w:lvlJc w:val="left"/>
      <w:pPr>
        <w:ind w:left="1494" w:hanging="360"/>
      </w:pPr>
      <w:rPr>
        <w:rFonts w:hint="default"/>
        <w:b/>
        <w:i/>
        <w:color w:val="00000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15:restartNumberingAfterBreak="0">
    <w:nsid w:val="6E396139"/>
    <w:multiLevelType w:val="hybridMultilevel"/>
    <w:tmpl w:val="43B6ED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AF3B95"/>
    <w:multiLevelType w:val="hybridMultilevel"/>
    <w:tmpl w:val="21F4057E"/>
    <w:lvl w:ilvl="0" w:tplc="C98A45F8">
      <w:start w:val="1"/>
      <w:numFmt w:val="lowerLetter"/>
      <w:lvlText w:val="(%1)"/>
      <w:lvlJc w:val="left"/>
      <w:pPr>
        <w:ind w:left="1131" w:hanging="564"/>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770F5AB9"/>
    <w:multiLevelType w:val="hybridMultilevel"/>
    <w:tmpl w:val="1DA6C4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67623E"/>
    <w:multiLevelType w:val="hybridMultilevel"/>
    <w:tmpl w:val="15B633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6F1D7B"/>
    <w:multiLevelType w:val="hybridMultilevel"/>
    <w:tmpl w:val="4ED468C0"/>
    <w:lvl w:ilvl="0" w:tplc="BD027EE4">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F22655"/>
    <w:multiLevelType w:val="hybridMultilevel"/>
    <w:tmpl w:val="19926A1A"/>
    <w:lvl w:ilvl="0" w:tplc="8032A5B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E4645B"/>
    <w:multiLevelType w:val="hybridMultilevel"/>
    <w:tmpl w:val="F1142ECA"/>
    <w:lvl w:ilvl="0" w:tplc="63505A6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595CF4"/>
    <w:multiLevelType w:val="hybridMultilevel"/>
    <w:tmpl w:val="5D12CE8E"/>
    <w:lvl w:ilvl="0" w:tplc="5124277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2"/>
  </w:num>
  <w:num w:numId="14">
    <w:abstractNumId w:val="22"/>
  </w:num>
  <w:num w:numId="15">
    <w:abstractNumId w:val="13"/>
  </w:num>
  <w:num w:numId="16">
    <w:abstractNumId w:val="38"/>
  </w:num>
  <w:num w:numId="17">
    <w:abstractNumId w:val="19"/>
  </w:num>
  <w:num w:numId="18">
    <w:abstractNumId w:val="24"/>
  </w:num>
  <w:num w:numId="19">
    <w:abstractNumId w:val="26"/>
  </w:num>
  <w:num w:numId="20">
    <w:abstractNumId w:val="23"/>
  </w:num>
  <w:num w:numId="21">
    <w:abstractNumId w:val="31"/>
  </w:num>
  <w:num w:numId="22">
    <w:abstractNumId w:val="14"/>
  </w:num>
  <w:num w:numId="23">
    <w:abstractNumId w:val="39"/>
  </w:num>
  <w:num w:numId="24">
    <w:abstractNumId w:val="33"/>
  </w:num>
  <w:num w:numId="25">
    <w:abstractNumId w:val="37"/>
  </w:num>
  <w:num w:numId="26">
    <w:abstractNumId w:val="30"/>
  </w:num>
  <w:num w:numId="27">
    <w:abstractNumId w:val="17"/>
  </w:num>
  <w:num w:numId="28">
    <w:abstractNumId w:val="18"/>
  </w:num>
  <w:num w:numId="29">
    <w:abstractNumId w:val="34"/>
  </w:num>
  <w:num w:numId="30">
    <w:abstractNumId w:val="36"/>
  </w:num>
  <w:num w:numId="31">
    <w:abstractNumId w:val="27"/>
  </w:num>
  <w:num w:numId="32">
    <w:abstractNumId w:val="20"/>
  </w:num>
  <w:num w:numId="33">
    <w:abstractNumId w:val="32"/>
  </w:num>
  <w:num w:numId="34">
    <w:abstractNumId w:val="35"/>
  </w:num>
  <w:num w:numId="35">
    <w:abstractNumId w:val="28"/>
  </w:num>
  <w:num w:numId="36">
    <w:abstractNumId w:val="16"/>
  </w:num>
  <w:num w:numId="37">
    <w:abstractNumId w:val="29"/>
  </w:num>
  <w:num w:numId="38">
    <w:abstractNumId w:val="15"/>
  </w:num>
  <w:num w:numId="39">
    <w:abstractNumId w:val="1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911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32FC"/>
    <w:rsid w:val="00004470"/>
    <w:rsid w:val="00005446"/>
    <w:rsid w:val="0000680F"/>
    <w:rsid w:val="00006995"/>
    <w:rsid w:val="0001129C"/>
    <w:rsid w:val="00011FD6"/>
    <w:rsid w:val="000136AF"/>
    <w:rsid w:val="00013B8D"/>
    <w:rsid w:val="00015719"/>
    <w:rsid w:val="0001581E"/>
    <w:rsid w:val="00022DB9"/>
    <w:rsid w:val="00023D53"/>
    <w:rsid w:val="00025172"/>
    <w:rsid w:val="000367B1"/>
    <w:rsid w:val="000437C1"/>
    <w:rsid w:val="00044A89"/>
    <w:rsid w:val="0005365D"/>
    <w:rsid w:val="000537E5"/>
    <w:rsid w:val="0006025D"/>
    <w:rsid w:val="0006026D"/>
    <w:rsid w:val="000610BA"/>
    <w:rsid w:val="000614BF"/>
    <w:rsid w:val="000622C2"/>
    <w:rsid w:val="0006250C"/>
    <w:rsid w:val="00066D45"/>
    <w:rsid w:val="000672DE"/>
    <w:rsid w:val="000728DE"/>
    <w:rsid w:val="00077031"/>
    <w:rsid w:val="0007789D"/>
    <w:rsid w:val="00080534"/>
    <w:rsid w:val="00081373"/>
    <w:rsid w:val="00081794"/>
    <w:rsid w:val="00084FF4"/>
    <w:rsid w:val="0008518F"/>
    <w:rsid w:val="0009098B"/>
    <w:rsid w:val="000957B4"/>
    <w:rsid w:val="000A0550"/>
    <w:rsid w:val="000A0849"/>
    <w:rsid w:val="000A142F"/>
    <w:rsid w:val="000A5C23"/>
    <w:rsid w:val="000A6C39"/>
    <w:rsid w:val="000B079B"/>
    <w:rsid w:val="000B40A7"/>
    <w:rsid w:val="000B58FA"/>
    <w:rsid w:val="000B781E"/>
    <w:rsid w:val="000C0808"/>
    <w:rsid w:val="000C0A59"/>
    <w:rsid w:val="000C2A9A"/>
    <w:rsid w:val="000C55A0"/>
    <w:rsid w:val="000D041F"/>
    <w:rsid w:val="000D05EF"/>
    <w:rsid w:val="000D238B"/>
    <w:rsid w:val="000E2261"/>
    <w:rsid w:val="000E3C2E"/>
    <w:rsid w:val="000E6586"/>
    <w:rsid w:val="000F21C1"/>
    <w:rsid w:val="000F50D9"/>
    <w:rsid w:val="00101E27"/>
    <w:rsid w:val="00102CA6"/>
    <w:rsid w:val="0010745C"/>
    <w:rsid w:val="00107973"/>
    <w:rsid w:val="00115011"/>
    <w:rsid w:val="001156AF"/>
    <w:rsid w:val="0011637E"/>
    <w:rsid w:val="00121FF4"/>
    <w:rsid w:val="00122089"/>
    <w:rsid w:val="00124D96"/>
    <w:rsid w:val="00125141"/>
    <w:rsid w:val="00126075"/>
    <w:rsid w:val="00132CEB"/>
    <w:rsid w:val="00134AEE"/>
    <w:rsid w:val="00134E75"/>
    <w:rsid w:val="00135833"/>
    <w:rsid w:val="00141B16"/>
    <w:rsid w:val="00142A7F"/>
    <w:rsid w:val="00142B62"/>
    <w:rsid w:val="001432F0"/>
    <w:rsid w:val="00144F1B"/>
    <w:rsid w:val="001512BE"/>
    <w:rsid w:val="00153B32"/>
    <w:rsid w:val="001552D2"/>
    <w:rsid w:val="00157B8B"/>
    <w:rsid w:val="00157D7D"/>
    <w:rsid w:val="00160AAF"/>
    <w:rsid w:val="00161252"/>
    <w:rsid w:val="00163D4A"/>
    <w:rsid w:val="001654D2"/>
    <w:rsid w:val="00166C2F"/>
    <w:rsid w:val="00170ADD"/>
    <w:rsid w:val="00171A6E"/>
    <w:rsid w:val="0017204A"/>
    <w:rsid w:val="001750CC"/>
    <w:rsid w:val="001750E3"/>
    <w:rsid w:val="00177139"/>
    <w:rsid w:val="001809D7"/>
    <w:rsid w:val="001839B7"/>
    <w:rsid w:val="00183EC6"/>
    <w:rsid w:val="00187285"/>
    <w:rsid w:val="00191724"/>
    <w:rsid w:val="0019319F"/>
    <w:rsid w:val="001939E1"/>
    <w:rsid w:val="00194C3E"/>
    <w:rsid w:val="00195382"/>
    <w:rsid w:val="00195BD4"/>
    <w:rsid w:val="00196797"/>
    <w:rsid w:val="001A018E"/>
    <w:rsid w:val="001A0BC4"/>
    <w:rsid w:val="001A27F3"/>
    <w:rsid w:val="001A7C43"/>
    <w:rsid w:val="001B1DF1"/>
    <w:rsid w:val="001C0543"/>
    <w:rsid w:val="001C360E"/>
    <w:rsid w:val="001C3756"/>
    <w:rsid w:val="001C481B"/>
    <w:rsid w:val="001C61C5"/>
    <w:rsid w:val="001C6326"/>
    <w:rsid w:val="001C69C4"/>
    <w:rsid w:val="001D37EF"/>
    <w:rsid w:val="001D49F5"/>
    <w:rsid w:val="001D5144"/>
    <w:rsid w:val="001E1145"/>
    <w:rsid w:val="001E16DE"/>
    <w:rsid w:val="001E3590"/>
    <w:rsid w:val="001E61D1"/>
    <w:rsid w:val="001E7407"/>
    <w:rsid w:val="001F02B1"/>
    <w:rsid w:val="001F4A02"/>
    <w:rsid w:val="001F5D5E"/>
    <w:rsid w:val="001F6219"/>
    <w:rsid w:val="001F6CD4"/>
    <w:rsid w:val="001F723D"/>
    <w:rsid w:val="001F7270"/>
    <w:rsid w:val="00200BA8"/>
    <w:rsid w:val="00201539"/>
    <w:rsid w:val="002019E1"/>
    <w:rsid w:val="00204B44"/>
    <w:rsid w:val="00206812"/>
    <w:rsid w:val="00206C4D"/>
    <w:rsid w:val="00206F3E"/>
    <w:rsid w:val="002101F0"/>
    <w:rsid w:val="0021053C"/>
    <w:rsid w:val="002139C9"/>
    <w:rsid w:val="00214F76"/>
    <w:rsid w:val="00215AF1"/>
    <w:rsid w:val="00216C19"/>
    <w:rsid w:val="0021795C"/>
    <w:rsid w:val="00222BB7"/>
    <w:rsid w:val="002234B3"/>
    <w:rsid w:val="00225E14"/>
    <w:rsid w:val="00230964"/>
    <w:rsid w:val="00231BB1"/>
    <w:rsid w:val="002321E8"/>
    <w:rsid w:val="002331A8"/>
    <w:rsid w:val="00235144"/>
    <w:rsid w:val="002353AC"/>
    <w:rsid w:val="00235FD2"/>
    <w:rsid w:val="00236EEC"/>
    <w:rsid w:val="0024010F"/>
    <w:rsid w:val="00240749"/>
    <w:rsid w:val="0024150E"/>
    <w:rsid w:val="00243018"/>
    <w:rsid w:val="00243759"/>
    <w:rsid w:val="00243EC0"/>
    <w:rsid w:val="00244742"/>
    <w:rsid w:val="00244A89"/>
    <w:rsid w:val="00245ADE"/>
    <w:rsid w:val="00250430"/>
    <w:rsid w:val="00250932"/>
    <w:rsid w:val="00252B9F"/>
    <w:rsid w:val="002536E2"/>
    <w:rsid w:val="0025409F"/>
    <w:rsid w:val="00255538"/>
    <w:rsid w:val="002564A4"/>
    <w:rsid w:val="00257AF5"/>
    <w:rsid w:val="00260D0A"/>
    <w:rsid w:val="0026736C"/>
    <w:rsid w:val="00270C4F"/>
    <w:rsid w:val="002717FD"/>
    <w:rsid w:val="00272671"/>
    <w:rsid w:val="002758EC"/>
    <w:rsid w:val="00281308"/>
    <w:rsid w:val="00281813"/>
    <w:rsid w:val="00282522"/>
    <w:rsid w:val="00283A56"/>
    <w:rsid w:val="002845B5"/>
    <w:rsid w:val="00284719"/>
    <w:rsid w:val="00286CD0"/>
    <w:rsid w:val="00292484"/>
    <w:rsid w:val="00293987"/>
    <w:rsid w:val="00295AEA"/>
    <w:rsid w:val="00297ECB"/>
    <w:rsid w:val="002A3B7C"/>
    <w:rsid w:val="002A490B"/>
    <w:rsid w:val="002A7328"/>
    <w:rsid w:val="002A7BCF"/>
    <w:rsid w:val="002B009F"/>
    <w:rsid w:val="002B19F3"/>
    <w:rsid w:val="002B1C33"/>
    <w:rsid w:val="002B405E"/>
    <w:rsid w:val="002B456C"/>
    <w:rsid w:val="002B4A0D"/>
    <w:rsid w:val="002B63C5"/>
    <w:rsid w:val="002B6E2A"/>
    <w:rsid w:val="002C0604"/>
    <w:rsid w:val="002C18E9"/>
    <w:rsid w:val="002C4A79"/>
    <w:rsid w:val="002C7A0B"/>
    <w:rsid w:val="002C7B6F"/>
    <w:rsid w:val="002D043A"/>
    <w:rsid w:val="002D0AF8"/>
    <w:rsid w:val="002D1A15"/>
    <w:rsid w:val="002D40D8"/>
    <w:rsid w:val="002D438B"/>
    <w:rsid w:val="002D5870"/>
    <w:rsid w:val="002D6224"/>
    <w:rsid w:val="002D6625"/>
    <w:rsid w:val="002E0CC9"/>
    <w:rsid w:val="002E0EC4"/>
    <w:rsid w:val="002E2DF3"/>
    <w:rsid w:val="002E3F4B"/>
    <w:rsid w:val="002E4762"/>
    <w:rsid w:val="002E4D19"/>
    <w:rsid w:val="002E56A1"/>
    <w:rsid w:val="002E5D7D"/>
    <w:rsid w:val="002E6B32"/>
    <w:rsid w:val="002E781E"/>
    <w:rsid w:val="002F04A5"/>
    <w:rsid w:val="002F2AD6"/>
    <w:rsid w:val="002F43F1"/>
    <w:rsid w:val="002F4EF0"/>
    <w:rsid w:val="002F6AC1"/>
    <w:rsid w:val="002F6E7E"/>
    <w:rsid w:val="00301E26"/>
    <w:rsid w:val="00304407"/>
    <w:rsid w:val="00304F8B"/>
    <w:rsid w:val="0030619D"/>
    <w:rsid w:val="00307BDD"/>
    <w:rsid w:val="003119AA"/>
    <w:rsid w:val="003150D1"/>
    <w:rsid w:val="0031614C"/>
    <w:rsid w:val="003164C5"/>
    <w:rsid w:val="00323B6D"/>
    <w:rsid w:val="00325E7E"/>
    <w:rsid w:val="003272C6"/>
    <w:rsid w:val="00327DDF"/>
    <w:rsid w:val="00331326"/>
    <w:rsid w:val="003354D2"/>
    <w:rsid w:val="00335BC6"/>
    <w:rsid w:val="003415D3"/>
    <w:rsid w:val="00344701"/>
    <w:rsid w:val="003449BA"/>
    <w:rsid w:val="00344CCA"/>
    <w:rsid w:val="003475A6"/>
    <w:rsid w:val="00351487"/>
    <w:rsid w:val="003528DA"/>
    <w:rsid w:val="00352B0F"/>
    <w:rsid w:val="00352B67"/>
    <w:rsid w:val="00353FD9"/>
    <w:rsid w:val="00356690"/>
    <w:rsid w:val="00356694"/>
    <w:rsid w:val="00357DD0"/>
    <w:rsid w:val="00360459"/>
    <w:rsid w:val="00365497"/>
    <w:rsid w:val="00372491"/>
    <w:rsid w:val="00372E70"/>
    <w:rsid w:val="003739BF"/>
    <w:rsid w:val="00375366"/>
    <w:rsid w:val="00377AF7"/>
    <w:rsid w:val="00382759"/>
    <w:rsid w:val="00383758"/>
    <w:rsid w:val="003842A9"/>
    <w:rsid w:val="00384E1D"/>
    <w:rsid w:val="00386821"/>
    <w:rsid w:val="00387A96"/>
    <w:rsid w:val="00391CDB"/>
    <w:rsid w:val="003926AF"/>
    <w:rsid w:val="00392D36"/>
    <w:rsid w:val="003949EB"/>
    <w:rsid w:val="00396102"/>
    <w:rsid w:val="003963E9"/>
    <w:rsid w:val="003A2A48"/>
    <w:rsid w:val="003A2D0F"/>
    <w:rsid w:val="003A42D7"/>
    <w:rsid w:val="003A4365"/>
    <w:rsid w:val="003A5077"/>
    <w:rsid w:val="003A5510"/>
    <w:rsid w:val="003A6FED"/>
    <w:rsid w:val="003A7885"/>
    <w:rsid w:val="003B10F0"/>
    <w:rsid w:val="003B1266"/>
    <w:rsid w:val="003B28C3"/>
    <w:rsid w:val="003B732F"/>
    <w:rsid w:val="003C0A14"/>
    <w:rsid w:val="003C12C0"/>
    <w:rsid w:val="003C1D68"/>
    <w:rsid w:val="003C4990"/>
    <w:rsid w:val="003C6231"/>
    <w:rsid w:val="003C6C13"/>
    <w:rsid w:val="003C7A17"/>
    <w:rsid w:val="003D0BFE"/>
    <w:rsid w:val="003D5700"/>
    <w:rsid w:val="003D78A9"/>
    <w:rsid w:val="003E0B03"/>
    <w:rsid w:val="003E0F99"/>
    <w:rsid w:val="003E1587"/>
    <w:rsid w:val="003E15D7"/>
    <w:rsid w:val="003E341B"/>
    <w:rsid w:val="003E49E0"/>
    <w:rsid w:val="003E70BC"/>
    <w:rsid w:val="003E7A38"/>
    <w:rsid w:val="003F25F9"/>
    <w:rsid w:val="003F6AE3"/>
    <w:rsid w:val="003F7E44"/>
    <w:rsid w:val="0040053F"/>
    <w:rsid w:val="0040072A"/>
    <w:rsid w:val="00403DF1"/>
    <w:rsid w:val="00404D3F"/>
    <w:rsid w:val="00405E1B"/>
    <w:rsid w:val="00405E95"/>
    <w:rsid w:val="004062D0"/>
    <w:rsid w:val="00406427"/>
    <w:rsid w:val="00407846"/>
    <w:rsid w:val="004116CD"/>
    <w:rsid w:val="004132DC"/>
    <w:rsid w:val="00413837"/>
    <w:rsid w:val="004144EC"/>
    <w:rsid w:val="004155EE"/>
    <w:rsid w:val="004171B8"/>
    <w:rsid w:val="00417EB9"/>
    <w:rsid w:val="00421B19"/>
    <w:rsid w:val="00422C41"/>
    <w:rsid w:val="004249E4"/>
    <w:rsid w:val="00424B4C"/>
    <w:rsid w:val="00424CA9"/>
    <w:rsid w:val="00425DA2"/>
    <w:rsid w:val="004261FA"/>
    <w:rsid w:val="0043091E"/>
    <w:rsid w:val="00431455"/>
    <w:rsid w:val="00431E9B"/>
    <w:rsid w:val="00435AF8"/>
    <w:rsid w:val="004379E3"/>
    <w:rsid w:val="00437AD4"/>
    <w:rsid w:val="0044015E"/>
    <w:rsid w:val="00440D77"/>
    <w:rsid w:val="00441FFD"/>
    <w:rsid w:val="0044291A"/>
    <w:rsid w:val="00443CD8"/>
    <w:rsid w:val="00444ABD"/>
    <w:rsid w:val="0044590D"/>
    <w:rsid w:val="00447DB4"/>
    <w:rsid w:val="00452EB1"/>
    <w:rsid w:val="0045414C"/>
    <w:rsid w:val="00454F2A"/>
    <w:rsid w:val="00457C34"/>
    <w:rsid w:val="00460F1D"/>
    <w:rsid w:val="0046489D"/>
    <w:rsid w:val="00465DC1"/>
    <w:rsid w:val="00467661"/>
    <w:rsid w:val="004705B7"/>
    <w:rsid w:val="00470866"/>
    <w:rsid w:val="00472DBE"/>
    <w:rsid w:val="0047326F"/>
    <w:rsid w:val="00474A19"/>
    <w:rsid w:val="00480029"/>
    <w:rsid w:val="004803BE"/>
    <w:rsid w:val="004823C0"/>
    <w:rsid w:val="0048276B"/>
    <w:rsid w:val="00482C30"/>
    <w:rsid w:val="00482CDE"/>
    <w:rsid w:val="004859C9"/>
    <w:rsid w:val="00486EFF"/>
    <w:rsid w:val="0049048F"/>
    <w:rsid w:val="00491C8E"/>
    <w:rsid w:val="00493844"/>
    <w:rsid w:val="00494076"/>
    <w:rsid w:val="00496007"/>
    <w:rsid w:val="00496B5F"/>
    <w:rsid w:val="00496BB2"/>
    <w:rsid w:val="00496F97"/>
    <w:rsid w:val="004A44FC"/>
    <w:rsid w:val="004A64C8"/>
    <w:rsid w:val="004B1935"/>
    <w:rsid w:val="004B4228"/>
    <w:rsid w:val="004B45E6"/>
    <w:rsid w:val="004B5B44"/>
    <w:rsid w:val="004B7FA5"/>
    <w:rsid w:val="004C1CB1"/>
    <w:rsid w:val="004C2BFD"/>
    <w:rsid w:val="004C38CD"/>
    <w:rsid w:val="004D4298"/>
    <w:rsid w:val="004D58EE"/>
    <w:rsid w:val="004D72B0"/>
    <w:rsid w:val="004E063A"/>
    <w:rsid w:val="004E11BE"/>
    <w:rsid w:val="004E1A3A"/>
    <w:rsid w:val="004E3EF3"/>
    <w:rsid w:val="004E7BEC"/>
    <w:rsid w:val="004F2412"/>
    <w:rsid w:val="004F3AAA"/>
    <w:rsid w:val="004F7CE2"/>
    <w:rsid w:val="004F7E35"/>
    <w:rsid w:val="0050044F"/>
    <w:rsid w:val="00503968"/>
    <w:rsid w:val="005040E6"/>
    <w:rsid w:val="00505D3D"/>
    <w:rsid w:val="00506AF6"/>
    <w:rsid w:val="00507335"/>
    <w:rsid w:val="005132F9"/>
    <w:rsid w:val="00514896"/>
    <w:rsid w:val="00516B6C"/>
    <w:rsid w:val="00516B8D"/>
    <w:rsid w:val="005171FD"/>
    <w:rsid w:val="00517E56"/>
    <w:rsid w:val="00520D27"/>
    <w:rsid w:val="00522681"/>
    <w:rsid w:val="005230F8"/>
    <w:rsid w:val="00524C0B"/>
    <w:rsid w:val="00524DF5"/>
    <w:rsid w:val="005319D8"/>
    <w:rsid w:val="00532049"/>
    <w:rsid w:val="005356A7"/>
    <w:rsid w:val="00536184"/>
    <w:rsid w:val="00537FBC"/>
    <w:rsid w:val="005405A9"/>
    <w:rsid w:val="0054343A"/>
    <w:rsid w:val="005441D8"/>
    <w:rsid w:val="0055019E"/>
    <w:rsid w:val="00550EC8"/>
    <w:rsid w:val="005533B6"/>
    <w:rsid w:val="00554D83"/>
    <w:rsid w:val="00554E8C"/>
    <w:rsid w:val="00556031"/>
    <w:rsid w:val="005574D1"/>
    <w:rsid w:val="00563B23"/>
    <w:rsid w:val="005657FE"/>
    <w:rsid w:val="00565A55"/>
    <w:rsid w:val="00566181"/>
    <w:rsid w:val="00566735"/>
    <w:rsid w:val="005721F8"/>
    <w:rsid w:val="00572BB1"/>
    <w:rsid w:val="0057670F"/>
    <w:rsid w:val="00576755"/>
    <w:rsid w:val="00584811"/>
    <w:rsid w:val="00584D6C"/>
    <w:rsid w:val="00584EDC"/>
    <w:rsid w:val="00585784"/>
    <w:rsid w:val="0059011F"/>
    <w:rsid w:val="00592488"/>
    <w:rsid w:val="00593A31"/>
    <w:rsid w:val="00593AA6"/>
    <w:rsid w:val="00594161"/>
    <w:rsid w:val="00594749"/>
    <w:rsid w:val="0059576D"/>
    <w:rsid w:val="005976D0"/>
    <w:rsid w:val="005A0ACC"/>
    <w:rsid w:val="005A2AB5"/>
    <w:rsid w:val="005B10CA"/>
    <w:rsid w:val="005B4067"/>
    <w:rsid w:val="005B47B9"/>
    <w:rsid w:val="005B6905"/>
    <w:rsid w:val="005B780C"/>
    <w:rsid w:val="005C15DD"/>
    <w:rsid w:val="005C291A"/>
    <w:rsid w:val="005C3F41"/>
    <w:rsid w:val="005C7576"/>
    <w:rsid w:val="005D0489"/>
    <w:rsid w:val="005D2D09"/>
    <w:rsid w:val="005D3AFC"/>
    <w:rsid w:val="005D3D41"/>
    <w:rsid w:val="005D4EFA"/>
    <w:rsid w:val="005D6067"/>
    <w:rsid w:val="005D71EB"/>
    <w:rsid w:val="005E051E"/>
    <w:rsid w:val="005E1FD7"/>
    <w:rsid w:val="005E4810"/>
    <w:rsid w:val="005E6ED1"/>
    <w:rsid w:val="005F1EEC"/>
    <w:rsid w:val="005F4140"/>
    <w:rsid w:val="005F544F"/>
    <w:rsid w:val="005F65CD"/>
    <w:rsid w:val="00600219"/>
    <w:rsid w:val="006004A8"/>
    <w:rsid w:val="006008CF"/>
    <w:rsid w:val="00603DC4"/>
    <w:rsid w:val="006048BE"/>
    <w:rsid w:val="00607A71"/>
    <w:rsid w:val="00610406"/>
    <w:rsid w:val="006110F3"/>
    <w:rsid w:val="006117CB"/>
    <w:rsid w:val="00611B5B"/>
    <w:rsid w:val="0061412B"/>
    <w:rsid w:val="006144DF"/>
    <w:rsid w:val="0061642B"/>
    <w:rsid w:val="00620076"/>
    <w:rsid w:val="00620973"/>
    <w:rsid w:val="006211C4"/>
    <w:rsid w:val="006241A7"/>
    <w:rsid w:val="006241E4"/>
    <w:rsid w:val="00624293"/>
    <w:rsid w:val="00624FFD"/>
    <w:rsid w:val="00626185"/>
    <w:rsid w:val="00627DB2"/>
    <w:rsid w:val="00627EB3"/>
    <w:rsid w:val="0063182C"/>
    <w:rsid w:val="00631A7C"/>
    <w:rsid w:val="0063358D"/>
    <w:rsid w:val="00633C98"/>
    <w:rsid w:val="00633D59"/>
    <w:rsid w:val="00634044"/>
    <w:rsid w:val="006341EC"/>
    <w:rsid w:val="00634C56"/>
    <w:rsid w:val="00636B28"/>
    <w:rsid w:val="00637420"/>
    <w:rsid w:val="00640161"/>
    <w:rsid w:val="00642694"/>
    <w:rsid w:val="00645FDF"/>
    <w:rsid w:val="006473EB"/>
    <w:rsid w:val="00647596"/>
    <w:rsid w:val="00652769"/>
    <w:rsid w:val="0065506B"/>
    <w:rsid w:val="00655260"/>
    <w:rsid w:val="0065542F"/>
    <w:rsid w:val="006554FF"/>
    <w:rsid w:val="006559A7"/>
    <w:rsid w:val="0065683D"/>
    <w:rsid w:val="0066008B"/>
    <w:rsid w:val="00660C65"/>
    <w:rsid w:val="00660EA0"/>
    <w:rsid w:val="006610EE"/>
    <w:rsid w:val="00661CAF"/>
    <w:rsid w:val="00664F86"/>
    <w:rsid w:val="0066527C"/>
    <w:rsid w:val="006658BB"/>
    <w:rsid w:val="00670EA1"/>
    <w:rsid w:val="00672B2A"/>
    <w:rsid w:val="006739DF"/>
    <w:rsid w:val="00676D8B"/>
    <w:rsid w:val="00677CC2"/>
    <w:rsid w:val="00682F01"/>
    <w:rsid w:val="006849A7"/>
    <w:rsid w:val="00684DA3"/>
    <w:rsid w:val="00687440"/>
    <w:rsid w:val="00687D81"/>
    <w:rsid w:val="006905DE"/>
    <w:rsid w:val="006918C7"/>
    <w:rsid w:val="0069207B"/>
    <w:rsid w:val="0069463C"/>
    <w:rsid w:val="00695B6F"/>
    <w:rsid w:val="00696325"/>
    <w:rsid w:val="00697FE2"/>
    <w:rsid w:val="006A0572"/>
    <w:rsid w:val="006A1C9A"/>
    <w:rsid w:val="006A417C"/>
    <w:rsid w:val="006A4A65"/>
    <w:rsid w:val="006A5A3F"/>
    <w:rsid w:val="006B5789"/>
    <w:rsid w:val="006C281C"/>
    <w:rsid w:val="006C30C5"/>
    <w:rsid w:val="006C32E3"/>
    <w:rsid w:val="006C453A"/>
    <w:rsid w:val="006C48FA"/>
    <w:rsid w:val="006C510A"/>
    <w:rsid w:val="006C6244"/>
    <w:rsid w:val="006C730C"/>
    <w:rsid w:val="006C7F8C"/>
    <w:rsid w:val="006D03F6"/>
    <w:rsid w:val="006D41FD"/>
    <w:rsid w:val="006E1BFC"/>
    <w:rsid w:val="006E2501"/>
    <w:rsid w:val="006E3643"/>
    <w:rsid w:val="006E3924"/>
    <w:rsid w:val="006E5320"/>
    <w:rsid w:val="006E6029"/>
    <w:rsid w:val="006E6246"/>
    <w:rsid w:val="006F142B"/>
    <w:rsid w:val="006F318F"/>
    <w:rsid w:val="006F3EF0"/>
    <w:rsid w:val="006F41E7"/>
    <w:rsid w:val="006F4226"/>
    <w:rsid w:val="006F45CA"/>
    <w:rsid w:val="006F47DE"/>
    <w:rsid w:val="006F785E"/>
    <w:rsid w:val="0070017E"/>
    <w:rsid w:val="00700B2C"/>
    <w:rsid w:val="00702EFD"/>
    <w:rsid w:val="00704808"/>
    <w:rsid w:val="007048A9"/>
    <w:rsid w:val="007050A2"/>
    <w:rsid w:val="007117DC"/>
    <w:rsid w:val="00712BEA"/>
    <w:rsid w:val="00712CAB"/>
    <w:rsid w:val="00713084"/>
    <w:rsid w:val="0071399B"/>
    <w:rsid w:val="00714F20"/>
    <w:rsid w:val="0071590F"/>
    <w:rsid w:val="00715914"/>
    <w:rsid w:val="0072438B"/>
    <w:rsid w:val="00727499"/>
    <w:rsid w:val="00731E00"/>
    <w:rsid w:val="0073309A"/>
    <w:rsid w:val="00736745"/>
    <w:rsid w:val="00737744"/>
    <w:rsid w:val="00741EE8"/>
    <w:rsid w:val="007440B7"/>
    <w:rsid w:val="00745EDF"/>
    <w:rsid w:val="007500C8"/>
    <w:rsid w:val="00750864"/>
    <w:rsid w:val="00753089"/>
    <w:rsid w:val="00754ACA"/>
    <w:rsid w:val="00756272"/>
    <w:rsid w:val="007575F7"/>
    <w:rsid w:val="00761F1A"/>
    <w:rsid w:val="00765A20"/>
    <w:rsid w:val="007662B5"/>
    <w:rsid w:val="0076681A"/>
    <w:rsid w:val="007715C9"/>
    <w:rsid w:val="00771613"/>
    <w:rsid w:val="00774ABC"/>
    <w:rsid w:val="00774EDD"/>
    <w:rsid w:val="0077506D"/>
    <w:rsid w:val="007757EC"/>
    <w:rsid w:val="007765C4"/>
    <w:rsid w:val="0077787B"/>
    <w:rsid w:val="00780128"/>
    <w:rsid w:val="00783E51"/>
    <w:rsid w:val="00783E89"/>
    <w:rsid w:val="00785203"/>
    <w:rsid w:val="00785A9E"/>
    <w:rsid w:val="0078626D"/>
    <w:rsid w:val="007917CB"/>
    <w:rsid w:val="00792310"/>
    <w:rsid w:val="00793915"/>
    <w:rsid w:val="00793FE9"/>
    <w:rsid w:val="007965FE"/>
    <w:rsid w:val="007A183F"/>
    <w:rsid w:val="007A41BA"/>
    <w:rsid w:val="007B3436"/>
    <w:rsid w:val="007B3751"/>
    <w:rsid w:val="007B4C4F"/>
    <w:rsid w:val="007B64EF"/>
    <w:rsid w:val="007B68BA"/>
    <w:rsid w:val="007B7458"/>
    <w:rsid w:val="007B7941"/>
    <w:rsid w:val="007B7C4F"/>
    <w:rsid w:val="007C2253"/>
    <w:rsid w:val="007C5996"/>
    <w:rsid w:val="007D230B"/>
    <w:rsid w:val="007D27DB"/>
    <w:rsid w:val="007D3AFF"/>
    <w:rsid w:val="007D6F2B"/>
    <w:rsid w:val="007D770B"/>
    <w:rsid w:val="007E0DA3"/>
    <w:rsid w:val="007E1309"/>
    <w:rsid w:val="007E163D"/>
    <w:rsid w:val="007E2F8D"/>
    <w:rsid w:val="007E4B2D"/>
    <w:rsid w:val="007E667A"/>
    <w:rsid w:val="007E6D12"/>
    <w:rsid w:val="007F0055"/>
    <w:rsid w:val="007F28C9"/>
    <w:rsid w:val="007F5749"/>
    <w:rsid w:val="007F6761"/>
    <w:rsid w:val="008001D9"/>
    <w:rsid w:val="00802652"/>
    <w:rsid w:val="00802A8E"/>
    <w:rsid w:val="0080312D"/>
    <w:rsid w:val="00803587"/>
    <w:rsid w:val="00803CB5"/>
    <w:rsid w:val="0080611B"/>
    <w:rsid w:val="008062BC"/>
    <w:rsid w:val="008117E9"/>
    <w:rsid w:val="00811F21"/>
    <w:rsid w:val="0081211C"/>
    <w:rsid w:val="008131F6"/>
    <w:rsid w:val="00817E22"/>
    <w:rsid w:val="00823CBF"/>
    <w:rsid w:val="00824498"/>
    <w:rsid w:val="0082452B"/>
    <w:rsid w:val="008268BC"/>
    <w:rsid w:val="0083035F"/>
    <w:rsid w:val="0083227F"/>
    <w:rsid w:val="0083526E"/>
    <w:rsid w:val="00840442"/>
    <w:rsid w:val="0084441C"/>
    <w:rsid w:val="00846B29"/>
    <w:rsid w:val="008514CC"/>
    <w:rsid w:val="008527C0"/>
    <w:rsid w:val="0085306F"/>
    <w:rsid w:val="008544F1"/>
    <w:rsid w:val="0085461B"/>
    <w:rsid w:val="00854DD0"/>
    <w:rsid w:val="0085588E"/>
    <w:rsid w:val="00856A31"/>
    <w:rsid w:val="00860B58"/>
    <w:rsid w:val="008619AB"/>
    <w:rsid w:val="00862AFE"/>
    <w:rsid w:val="00864E62"/>
    <w:rsid w:val="0086667F"/>
    <w:rsid w:val="00867B37"/>
    <w:rsid w:val="00870487"/>
    <w:rsid w:val="00870490"/>
    <w:rsid w:val="0087083D"/>
    <w:rsid w:val="008718DD"/>
    <w:rsid w:val="008726F9"/>
    <w:rsid w:val="00872A71"/>
    <w:rsid w:val="00874869"/>
    <w:rsid w:val="008754D0"/>
    <w:rsid w:val="0088081E"/>
    <w:rsid w:val="00882008"/>
    <w:rsid w:val="008855C9"/>
    <w:rsid w:val="00886456"/>
    <w:rsid w:val="008945E0"/>
    <w:rsid w:val="0089527F"/>
    <w:rsid w:val="00895F3D"/>
    <w:rsid w:val="008961DF"/>
    <w:rsid w:val="008973D5"/>
    <w:rsid w:val="008A0FF3"/>
    <w:rsid w:val="008A2CF7"/>
    <w:rsid w:val="008A362B"/>
    <w:rsid w:val="008A46E1"/>
    <w:rsid w:val="008A4F43"/>
    <w:rsid w:val="008A5D00"/>
    <w:rsid w:val="008A7B6F"/>
    <w:rsid w:val="008B1722"/>
    <w:rsid w:val="008B1F0C"/>
    <w:rsid w:val="008B2706"/>
    <w:rsid w:val="008B6BDE"/>
    <w:rsid w:val="008B70C3"/>
    <w:rsid w:val="008B7470"/>
    <w:rsid w:val="008C0F29"/>
    <w:rsid w:val="008C12D8"/>
    <w:rsid w:val="008C193A"/>
    <w:rsid w:val="008C1AB9"/>
    <w:rsid w:val="008C3F4D"/>
    <w:rsid w:val="008C3FA4"/>
    <w:rsid w:val="008C7833"/>
    <w:rsid w:val="008D0EE0"/>
    <w:rsid w:val="008D2555"/>
    <w:rsid w:val="008D2866"/>
    <w:rsid w:val="008D2F98"/>
    <w:rsid w:val="008D3422"/>
    <w:rsid w:val="008D3BDD"/>
    <w:rsid w:val="008D3FBC"/>
    <w:rsid w:val="008D605A"/>
    <w:rsid w:val="008D74A3"/>
    <w:rsid w:val="008D7969"/>
    <w:rsid w:val="008E03F6"/>
    <w:rsid w:val="008E19C4"/>
    <w:rsid w:val="008E29C8"/>
    <w:rsid w:val="008E488A"/>
    <w:rsid w:val="008E5576"/>
    <w:rsid w:val="008E559A"/>
    <w:rsid w:val="008E5D57"/>
    <w:rsid w:val="008E6067"/>
    <w:rsid w:val="008F48A5"/>
    <w:rsid w:val="008F54E7"/>
    <w:rsid w:val="0090081C"/>
    <w:rsid w:val="009016BE"/>
    <w:rsid w:val="00903422"/>
    <w:rsid w:val="009039B2"/>
    <w:rsid w:val="00905195"/>
    <w:rsid w:val="00906898"/>
    <w:rsid w:val="00907224"/>
    <w:rsid w:val="009079C8"/>
    <w:rsid w:val="00910A04"/>
    <w:rsid w:val="00912205"/>
    <w:rsid w:val="00912391"/>
    <w:rsid w:val="00912582"/>
    <w:rsid w:val="009126D8"/>
    <w:rsid w:val="009157B9"/>
    <w:rsid w:val="00915C89"/>
    <w:rsid w:val="00915DF9"/>
    <w:rsid w:val="00916DE4"/>
    <w:rsid w:val="0092242B"/>
    <w:rsid w:val="0092381D"/>
    <w:rsid w:val="0092511C"/>
    <w:rsid w:val="009254C3"/>
    <w:rsid w:val="00925D88"/>
    <w:rsid w:val="00926940"/>
    <w:rsid w:val="00926F2C"/>
    <w:rsid w:val="00930A0A"/>
    <w:rsid w:val="0093102B"/>
    <w:rsid w:val="00932377"/>
    <w:rsid w:val="0093557D"/>
    <w:rsid w:val="00940254"/>
    <w:rsid w:val="009404AB"/>
    <w:rsid w:val="00940635"/>
    <w:rsid w:val="00942DA5"/>
    <w:rsid w:val="0094315C"/>
    <w:rsid w:val="0094542A"/>
    <w:rsid w:val="009460DC"/>
    <w:rsid w:val="00947D5A"/>
    <w:rsid w:val="009532A5"/>
    <w:rsid w:val="00953E33"/>
    <w:rsid w:val="0095528E"/>
    <w:rsid w:val="00956B16"/>
    <w:rsid w:val="009570DE"/>
    <w:rsid w:val="009608FB"/>
    <w:rsid w:val="00960EC5"/>
    <w:rsid w:val="00960F80"/>
    <w:rsid w:val="009615B9"/>
    <w:rsid w:val="009616AE"/>
    <w:rsid w:val="00961728"/>
    <w:rsid w:val="0096753E"/>
    <w:rsid w:val="00967758"/>
    <w:rsid w:val="00967EAF"/>
    <w:rsid w:val="00970EE6"/>
    <w:rsid w:val="00972FB9"/>
    <w:rsid w:val="00974DCD"/>
    <w:rsid w:val="0098179B"/>
    <w:rsid w:val="00982242"/>
    <w:rsid w:val="00984080"/>
    <w:rsid w:val="00984432"/>
    <w:rsid w:val="0098594D"/>
    <w:rsid w:val="009868E9"/>
    <w:rsid w:val="009944E6"/>
    <w:rsid w:val="00997B92"/>
    <w:rsid w:val="009A07D7"/>
    <w:rsid w:val="009A0CAA"/>
    <w:rsid w:val="009A3F06"/>
    <w:rsid w:val="009A49C9"/>
    <w:rsid w:val="009B215D"/>
    <w:rsid w:val="009B4A52"/>
    <w:rsid w:val="009B58ED"/>
    <w:rsid w:val="009C3B9F"/>
    <w:rsid w:val="009C66C3"/>
    <w:rsid w:val="009C6810"/>
    <w:rsid w:val="009D04BA"/>
    <w:rsid w:val="009D1818"/>
    <w:rsid w:val="009D195A"/>
    <w:rsid w:val="009D1D1F"/>
    <w:rsid w:val="009D206F"/>
    <w:rsid w:val="009D3C81"/>
    <w:rsid w:val="009D3E5E"/>
    <w:rsid w:val="009E0DB6"/>
    <w:rsid w:val="009E5CFC"/>
    <w:rsid w:val="009E78F6"/>
    <w:rsid w:val="009F0E47"/>
    <w:rsid w:val="009F23CB"/>
    <w:rsid w:val="009F4CAA"/>
    <w:rsid w:val="00A007BD"/>
    <w:rsid w:val="00A07218"/>
    <w:rsid w:val="00A079CB"/>
    <w:rsid w:val="00A10618"/>
    <w:rsid w:val="00A12128"/>
    <w:rsid w:val="00A12663"/>
    <w:rsid w:val="00A12F48"/>
    <w:rsid w:val="00A13353"/>
    <w:rsid w:val="00A14E72"/>
    <w:rsid w:val="00A14F40"/>
    <w:rsid w:val="00A15202"/>
    <w:rsid w:val="00A15512"/>
    <w:rsid w:val="00A1654A"/>
    <w:rsid w:val="00A17091"/>
    <w:rsid w:val="00A17499"/>
    <w:rsid w:val="00A214AA"/>
    <w:rsid w:val="00A22C98"/>
    <w:rsid w:val="00A22E46"/>
    <w:rsid w:val="00A231E2"/>
    <w:rsid w:val="00A31FD2"/>
    <w:rsid w:val="00A33D55"/>
    <w:rsid w:val="00A34412"/>
    <w:rsid w:val="00A36526"/>
    <w:rsid w:val="00A40109"/>
    <w:rsid w:val="00A40424"/>
    <w:rsid w:val="00A41166"/>
    <w:rsid w:val="00A505EB"/>
    <w:rsid w:val="00A52B0F"/>
    <w:rsid w:val="00A52F23"/>
    <w:rsid w:val="00A5632E"/>
    <w:rsid w:val="00A567A4"/>
    <w:rsid w:val="00A56A9A"/>
    <w:rsid w:val="00A6199D"/>
    <w:rsid w:val="00A62C19"/>
    <w:rsid w:val="00A64912"/>
    <w:rsid w:val="00A67BB0"/>
    <w:rsid w:val="00A70A74"/>
    <w:rsid w:val="00A7256A"/>
    <w:rsid w:val="00A74479"/>
    <w:rsid w:val="00A75637"/>
    <w:rsid w:val="00A77B45"/>
    <w:rsid w:val="00A84141"/>
    <w:rsid w:val="00A85292"/>
    <w:rsid w:val="00A9083D"/>
    <w:rsid w:val="00A91966"/>
    <w:rsid w:val="00A973F7"/>
    <w:rsid w:val="00AA1440"/>
    <w:rsid w:val="00AA5D2C"/>
    <w:rsid w:val="00AA66AC"/>
    <w:rsid w:val="00AA6C6B"/>
    <w:rsid w:val="00AB1DE8"/>
    <w:rsid w:val="00AB3293"/>
    <w:rsid w:val="00AB3B6D"/>
    <w:rsid w:val="00AC0886"/>
    <w:rsid w:val="00AC2BC6"/>
    <w:rsid w:val="00AC3E14"/>
    <w:rsid w:val="00AC7718"/>
    <w:rsid w:val="00AD175D"/>
    <w:rsid w:val="00AD1F73"/>
    <w:rsid w:val="00AD3945"/>
    <w:rsid w:val="00AD5315"/>
    <w:rsid w:val="00AD5641"/>
    <w:rsid w:val="00AD7889"/>
    <w:rsid w:val="00AE0EEE"/>
    <w:rsid w:val="00AE1774"/>
    <w:rsid w:val="00AE3ABA"/>
    <w:rsid w:val="00AE46BC"/>
    <w:rsid w:val="00AE5CDC"/>
    <w:rsid w:val="00AE74FF"/>
    <w:rsid w:val="00AE7DC2"/>
    <w:rsid w:val="00AF021B"/>
    <w:rsid w:val="00AF06CF"/>
    <w:rsid w:val="00AF46D0"/>
    <w:rsid w:val="00AF4FAB"/>
    <w:rsid w:val="00B02A06"/>
    <w:rsid w:val="00B05064"/>
    <w:rsid w:val="00B06177"/>
    <w:rsid w:val="00B06C71"/>
    <w:rsid w:val="00B07753"/>
    <w:rsid w:val="00B07CDB"/>
    <w:rsid w:val="00B116B0"/>
    <w:rsid w:val="00B151FB"/>
    <w:rsid w:val="00B169BD"/>
    <w:rsid w:val="00B16A31"/>
    <w:rsid w:val="00B17DFD"/>
    <w:rsid w:val="00B2799D"/>
    <w:rsid w:val="00B308FE"/>
    <w:rsid w:val="00B30E1D"/>
    <w:rsid w:val="00B33709"/>
    <w:rsid w:val="00B33B3C"/>
    <w:rsid w:val="00B33BD1"/>
    <w:rsid w:val="00B346D1"/>
    <w:rsid w:val="00B351B8"/>
    <w:rsid w:val="00B3595C"/>
    <w:rsid w:val="00B411AF"/>
    <w:rsid w:val="00B417B2"/>
    <w:rsid w:val="00B429C2"/>
    <w:rsid w:val="00B50ADC"/>
    <w:rsid w:val="00B50C7A"/>
    <w:rsid w:val="00B52D4E"/>
    <w:rsid w:val="00B566B1"/>
    <w:rsid w:val="00B57365"/>
    <w:rsid w:val="00B6110F"/>
    <w:rsid w:val="00B63834"/>
    <w:rsid w:val="00B643F6"/>
    <w:rsid w:val="00B645BD"/>
    <w:rsid w:val="00B67A18"/>
    <w:rsid w:val="00B72734"/>
    <w:rsid w:val="00B74078"/>
    <w:rsid w:val="00B75149"/>
    <w:rsid w:val="00B77B01"/>
    <w:rsid w:val="00B80199"/>
    <w:rsid w:val="00B80357"/>
    <w:rsid w:val="00B81BFC"/>
    <w:rsid w:val="00B81E98"/>
    <w:rsid w:val="00B82D81"/>
    <w:rsid w:val="00B83204"/>
    <w:rsid w:val="00B83870"/>
    <w:rsid w:val="00B8507E"/>
    <w:rsid w:val="00B8663E"/>
    <w:rsid w:val="00B871D9"/>
    <w:rsid w:val="00B87F8A"/>
    <w:rsid w:val="00B9030E"/>
    <w:rsid w:val="00B90A10"/>
    <w:rsid w:val="00B90C28"/>
    <w:rsid w:val="00B9126E"/>
    <w:rsid w:val="00B92680"/>
    <w:rsid w:val="00B95BD8"/>
    <w:rsid w:val="00B96952"/>
    <w:rsid w:val="00B96F09"/>
    <w:rsid w:val="00BA101C"/>
    <w:rsid w:val="00BA220B"/>
    <w:rsid w:val="00BA3582"/>
    <w:rsid w:val="00BA3A57"/>
    <w:rsid w:val="00BA4D09"/>
    <w:rsid w:val="00BA6234"/>
    <w:rsid w:val="00BB1871"/>
    <w:rsid w:val="00BB4E1A"/>
    <w:rsid w:val="00BB501C"/>
    <w:rsid w:val="00BB549B"/>
    <w:rsid w:val="00BB55E7"/>
    <w:rsid w:val="00BB5C17"/>
    <w:rsid w:val="00BB780E"/>
    <w:rsid w:val="00BC015E"/>
    <w:rsid w:val="00BC7183"/>
    <w:rsid w:val="00BC76AC"/>
    <w:rsid w:val="00BC7956"/>
    <w:rsid w:val="00BD0ECB"/>
    <w:rsid w:val="00BD1920"/>
    <w:rsid w:val="00BD3108"/>
    <w:rsid w:val="00BD455C"/>
    <w:rsid w:val="00BD464D"/>
    <w:rsid w:val="00BD6E2E"/>
    <w:rsid w:val="00BD71AD"/>
    <w:rsid w:val="00BD74DF"/>
    <w:rsid w:val="00BD7957"/>
    <w:rsid w:val="00BE2155"/>
    <w:rsid w:val="00BE2213"/>
    <w:rsid w:val="00BE3D6B"/>
    <w:rsid w:val="00BE719A"/>
    <w:rsid w:val="00BE720A"/>
    <w:rsid w:val="00BE7406"/>
    <w:rsid w:val="00BF0D73"/>
    <w:rsid w:val="00BF2465"/>
    <w:rsid w:val="00BF28D8"/>
    <w:rsid w:val="00BF498A"/>
    <w:rsid w:val="00BF4F29"/>
    <w:rsid w:val="00BF53D7"/>
    <w:rsid w:val="00BF5F72"/>
    <w:rsid w:val="00BF75C9"/>
    <w:rsid w:val="00C00568"/>
    <w:rsid w:val="00C00F21"/>
    <w:rsid w:val="00C039DA"/>
    <w:rsid w:val="00C04727"/>
    <w:rsid w:val="00C0544A"/>
    <w:rsid w:val="00C05B1F"/>
    <w:rsid w:val="00C05C01"/>
    <w:rsid w:val="00C11452"/>
    <w:rsid w:val="00C14E6A"/>
    <w:rsid w:val="00C15F4A"/>
    <w:rsid w:val="00C25E7F"/>
    <w:rsid w:val="00C2746F"/>
    <w:rsid w:val="00C324A0"/>
    <w:rsid w:val="00C3300F"/>
    <w:rsid w:val="00C344B3"/>
    <w:rsid w:val="00C34E77"/>
    <w:rsid w:val="00C35875"/>
    <w:rsid w:val="00C35C44"/>
    <w:rsid w:val="00C35D4C"/>
    <w:rsid w:val="00C35DAF"/>
    <w:rsid w:val="00C412A6"/>
    <w:rsid w:val="00C42BF8"/>
    <w:rsid w:val="00C45171"/>
    <w:rsid w:val="00C50043"/>
    <w:rsid w:val="00C5070F"/>
    <w:rsid w:val="00C50B97"/>
    <w:rsid w:val="00C51A0E"/>
    <w:rsid w:val="00C539D9"/>
    <w:rsid w:val="00C60194"/>
    <w:rsid w:val="00C62901"/>
    <w:rsid w:val="00C6434E"/>
    <w:rsid w:val="00C64D83"/>
    <w:rsid w:val="00C70B01"/>
    <w:rsid w:val="00C70CA8"/>
    <w:rsid w:val="00C7416D"/>
    <w:rsid w:val="00C7519F"/>
    <w:rsid w:val="00C7573B"/>
    <w:rsid w:val="00C76AC1"/>
    <w:rsid w:val="00C7761F"/>
    <w:rsid w:val="00C77951"/>
    <w:rsid w:val="00C83A05"/>
    <w:rsid w:val="00C83E2B"/>
    <w:rsid w:val="00C860CD"/>
    <w:rsid w:val="00C86448"/>
    <w:rsid w:val="00C87B9E"/>
    <w:rsid w:val="00C93465"/>
    <w:rsid w:val="00C934B5"/>
    <w:rsid w:val="00C93C03"/>
    <w:rsid w:val="00C941F3"/>
    <w:rsid w:val="00C9466C"/>
    <w:rsid w:val="00C94809"/>
    <w:rsid w:val="00C94C7B"/>
    <w:rsid w:val="00C966F3"/>
    <w:rsid w:val="00CA0B97"/>
    <w:rsid w:val="00CA2032"/>
    <w:rsid w:val="00CA2383"/>
    <w:rsid w:val="00CA3C7D"/>
    <w:rsid w:val="00CA48B3"/>
    <w:rsid w:val="00CA65C8"/>
    <w:rsid w:val="00CA66DC"/>
    <w:rsid w:val="00CB0DBB"/>
    <w:rsid w:val="00CB0F2E"/>
    <w:rsid w:val="00CB2C8E"/>
    <w:rsid w:val="00CB435A"/>
    <w:rsid w:val="00CB602E"/>
    <w:rsid w:val="00CB6DEE"/>
    <w:rsid w:val="00CC0B73"/>
    <w:rsid w:val="00CC0EFF"/>
    <w:rsid w:val="00CC140D"/>
    <w:rsid w:val="00CC4858"/>
    <w:rsid w:val="00CD2E90"/>
    <w:rsid w:val="00CD722C"/>
    <w:rsid w:val="00CE050A"/>
    <w:rsid w:val="00CE051D"/>
    <w:rsid w:val="00CE1335"/>
    <w:rsid w:val="00CE1750"/>
    <w:rsid w:val="00CE19F1"/>
    <w:rsid w:val="00CE1D49"/>
    <w:rsid w:val="00CE330E"/>
    <w:rsid w:val="00CE3D2A"/>
    <w:rsid w:val="00CE4600"/>
    <w:rsid w:val="00CE493D"/>
    <w:rsid w:val="00CE548E"/>
    <w:rsid w:val="00CE5539"/>
    <w:rsid w:val="00CE6095"/>
    <w:rsid w:val="00CE6D42"/>
    <w:rsid w:val="00CF07FA"/>
    <w:rsid w:val="00CF0BB2"/>
    <w:rsid w:val="00CF1F85"/>
    <w:rsid w:val="00CF32D0"/>
    <w:rsid w:val="00CF3EE8"/>
    <w:rsid w:val="00D050E6"/>
    <w:rsid w:val="00D05D8F"/>
    <w:rsid w:val="00D07231"/>
    <w:rsid w:val="00D103D4"/>
    <w:rsid w:val="00D116E0"/>
    <w:rsid w:val="00D11BCA"/>
    <w:rsid w:val="00D13441"/>
    <w:rsid w:val="00D146FD"/>
    <w:rsid w:val="00D14DF2"/>
    <w:rsid w:val="00D150E7"/>
    <w:rsid w:val="00D1511B"/>
    <w:rsid w:val="00D15E35"/>
    <w:rsid w:val="00D17857"/>
    <w:rsid w:val="00D20A7E"/>
    <w:rsid w:val="00D20CF9"/>
    <w:rsid w:val="00D21225"/>
    <w:rsid w:val="00D242B7"/>
    <w:rsid w:val="00D32DEA"/>
    <w:rsid w:val="00D32F65"/>
    <w:rsid w:val="00D32F7A"/>
    <w:rsid w:val="00D33FAC"/>
    <w:rsid w:val="00D34156"/>
    <w:rsid w:val="00D341C4"/>
    <w:rsid w:val="00D40B7E"/>
    <w:rsid w:val="00D4300A"/>
    <w:rsid w:val="00D450AD"/>
    <w:rsid w:val="00D508D8"/>
    <w:rsid w:val="00D52DC2"/>
    <w:rsid w:val="00D53BCC"/>
    <w:rsid w:val="00D53FB9"/>
    <w:rsid w:val="00D5488E"/>
    <w:rsid w:val="00D623EB"/>
    <w:rsid w:val="00D702DE"/>
    <w:rsid w:val="00D7045C"/>
    <w:rsid w:val="00D70DFB"/>
    <w:rsid w:val="00D71F05"/>
    <w:rsid w:val="00D72DBD"/>
    <w:rsid w:val="00D73C22"/>
    <w:rsid w:val="00D75275"/>
    <w:rsid w:val="00D766DF"/>
    <w:rsid w:val="00D770DF"/>
    <w:rsid w:val="00D77AD0"/>
    <w:rsid w:val="00D80D94"/>
    <w:rsid w:val="00D81838"/>
    <w:rsid w:val="00D86BA0"/>
    <w:rsid w:val="00D93803"/>
    <w:rsid w:val="00D9469D"/>
    <w:rsid w:val="00D95509"/>
    <w:rsid w:val="00D9662E"/>
    <w:rsid w:val="00D97A72"/>
    <w:rsid w:val="00DA186E"/>
    <w:rsid w:val="00DA4116"/>
    <w:rsid w:val="00DA4203"/>
    <w:rsid w:val="00DB093F"/>
    <w:rsid w:val="00DB2159"/>
    <w:rsid w:val="00DB251C"/>
    <w:rsid w:val="00DB38AD"/>
    <w:rsid w:val="00DB4630"/>
    <w:rsid w:val="00DB4986"/>
    <w:rsid w:val="00DB5908"/>
    <w:rsid w:val="00DB5D23"/>
    <w:rsid w:val="00DB5F27"/>
    <w:rsid w:val="00DB6483"/>
    <w:rsid w:val="00DB65AD"/>
    <w:rsid w:val="00DC0DDB"/>
    <w:rsid w:val="00DC1CCF"/>
    <w:rsid w:val="00DC35E0"/>
    <w:rsid w:val="00DC4445"/>
    <w:rsid w:val="00DC483F"/>
    <w:rsid w:val="00DC4F88"/>
    <w:rsid w:val="00DD1795"/>
    <w:rsid w:val="00DD27DD"/>
    <w:rsid w:val="00DD3A1F"/>
    <w:rsid w:val="00DD3FAD"/>
    <w:rsid w:val="00DE2F82"/>
    <w:rsid w:val="00DE32E4"/>
    <w:rsid w:val="00DE3D8D"/>
    <w:rsid w:val="00DE69C5"/>
    <w:rsid w:val="00DE79F9"/>
    <w:rsid w:val="00DE7C28"/>
    <w:rsid w:val="00DF0381"/>
    <w:rsid w:val="00DF6791"/>
    <w:rsid w:val="00DF6FB9"/>
    <w:rsid w:val="00E00764"/>
    <w:rsid w:val="00E00B9A"/>
    <w:rsid w:val="00E03BF4"/>
    <w:rsid w:val="00E04E3B"/>
    <w:rsid w:val="00E05704"/>
    <w:rsid w:val="00E05767"/>
    <w:rsid w:val="00E06CC3"/>
    <w:rsid w:val="00E10E19"/>
    <w:rsid w:val="00E11120"/>
    <w:rsid w:val="00E11706"/>
    <w:rsid w:val="00E11E44"/>
    <w:rsid w:val="00E12E66"/>
    <w:rsid w:val="00E13AFA"/>
    <w:rsid w:val="00E15A98"/>
    <w:rsid w:val="00E20DC5"/>
    <w:rsid w:val="00E20F34"/>
    <w:rsid w:val="00E2121F"/>
    <w:rsid w:val="00E21673"/>
    <w:rsid w:val="00E2168B"/>
    <w:rsid w:val="00E21E86"/>
    <w:rsid w:val="00E21F03"/>
    <w:rsid w:val="00E26E97"/>
    <w:rsid w:val="00E26F47"/>
    <w:rsid w:val="00E27A24"/>
    <w:rsid w:val="00E27AF0"/>
    <w:rsid w:val="00E327AA"/>
    <w:rsid w:val="00E338EF"/>
    <w:rsid w:val="00E33FE2"/>
    <w:rsid w:val="00E34AF9"/>
    <w:rsid w:val="00E369E5"/>
    <w:rsid w:val="00E40FF8"/>
    <w:rsid w:val="00E42ACA"/>
    <w:rsid w:val="00E52144"/>
    <w:rsid w:val="00E534E3"/>
    <w:rsid w:val="00E544BB"/>
    <w:rsid w:val="00E54BC7"/>
    <w:rsid w:val="00E55078"/>
    <w:rsid w:val="00E55CFD"/>
    <w:rsid w:val="00E566A3"/>
    <w:rsid w:val="00E578EC"/>
    <w:rsid w:val="00E60423"/>
    <w:rsid w:val="00E609C0"/>
    <w:rsid w:val="00E649D7"/>
    <w:rsid w:val="00E65F2E"/>
    <w:rsid w:val="00E662CB"/>
    <w:rsid w:val="00E7156A"/>
    <w:rsid w:val="00E735D2"/>
    <w:rsid w:val="00E738B1"/>
    <w:rsid w:val="00E74DC7"/>
    <w:rsid w:val="00E74ED1"/>
    <w:rsid w:val="00E753EC"/>
    <w:rsid w:val="00E77D5F"/>
    <w:rsid w:val="00E8075A"/>
    <w:rsid w:val="00E8085E"/>
    <w:rsid w:val="00E818A6"/>
    <w:rsid w:val="00E81D60"/>
    <w:rsid w:val="00E83926"/>
    <w:rsid w:val="00E85A91"/>
    <w:rsid w:val="00E86BA0"/>
    <w:rsid w:val="00E870B5"/>
    <w:rsid w:val="00E87285"/>
    <w:rsid w:val="00E87718"/>
    <w:rsid w:val="00E90E7C"/>
    <w:rsid w:val="00E91CF3"/>
    <w:rsid w:val="00E9377C"/>
    <w:rsid w:val="00E94759"/>
    <w:rsid w:val="00E94D5E"/>
    <w:rsid w:val="00E95314"/>
    <w:rsid w:val="00E96AA0"/>
    <w:rsid w:val="00EA1702"/>
    <w:rsid w:val="00EA473B"/>
    <w:rsid w:val="00EA4840"/>
    <w:rsid w:val="00EA50FE"/>
    <w:rsid w:val="00EA7100"/>
    <w:rsid w:val="00EA79F2"/>
    <w:rsid w:val="00EA7F9F"/>
    <w:rsid w:val="00EB0E70"/>
    <w:rsid w:val="00EB1274"/>
    <w:rsid w:val="00EB2D31"/>
    <w:rsid w:val="00EB2E45"/>
    <w:rsid w:val="00EB3B5F"/>
    <w:rsid w:val="00EC0442"/>
    <w:rsid w:val="00EC245D"/>
    <w:rsid w:val="00EC2B76"/>
    <w:rsid w:val="00EC3815"/>
    <w:rsid w:val="00EC4757"/>
    <w:rsid w:val="00EC4EC0"/>
    <w:rsid w:val="00EC5594"/>
    <w:rsid w:val="00EC6063"/>
    <w:rsid w:val="00EC6403"/>
    <w:rsid w:val="00EC659E"/>
    <w:rsid w:val="00EC6CA4"/>
    <w:rsid w:val="00EC7EDB"/>
    <w:rsid w:val="00ED0445"/>
    <w:rsid w:val="00ED2BB6"/>
    <w:rsid w:val="00ED34E1"/>
    <w:rsid w:val="00ED3611"/>
    <w:rsid w:val="00ED3B8D"/>
    <w:rsid w:val="00ED4455"/>
    <w:rsid w:val="00EE6F7C"/>
    <w:rsid w:val="00EE7401"/>
    <w:rsid w:val="00EF15D3"/>
    <w:rsid w:val="00EF2E3A"/>
    <w:rsid w:val="00F00DB2"/>
    <w:rsid w:val="00F0203C"/>
    <w:rsid w:val="00F02EF9"/>
    <w:rsid w:val="00F047D8"/>
    <w:rsid w:val="00F059C0"/>
    <w:rsid w:val="00F072A7"/>
    <w:rsid w:val="00F078DC"/>
    <w:rsid w:val="00F105EF"/>
    <w:rsid w:val="00F11242"/>
    <w:rsid w:val="00F142DD"/>
    <w:rsid w:val="00F14593"/>
    <w:rsid w:val="00F149AE"/>
    <w:rsid w:val="00F14DE0"/>
    <w:rsid w:val="00F171A1"/>
    <w:rsid w:val="00F221FA"/>
    <w:rsid w:val="00F22345"/>
    <w:rsid w:val="00F22E38"/>
    <w:rsid w:val="00F2326E"/>
    <w:rsid w:val="00F24155"/>
    <w:rsid w:val="00F26082"/>
    <w:rsid w:val="00F306E5"/>
    <w:rsid w:val="00F3176E"/>
    <w:rsid w:val="00F318A5"/>
    <w:rsid w:val="00F32BA8"/>
    <w:rsid w:val="00F330EE"/>
    <w:rsid w:val="00F349F1"/>
    <w:rsid w:val="00F40776"/>
    <w:rsid w:val="00F40E55"/>
    <w:rsid w:val="00F41278"/>
    <w:rsid w:val="00F4215A"/>
    <w:rsid w:val="00F4350D"/>
    <w:rsid w:val="00F44B84"/>
    <w:rsid w:val="00F46AB9"/>
    <w:rsid w:val="00F47378"/>
    <w:rsid w:val="00F47B44"/>
    <w:rsid w:val="00F50196"/>
    <w:rsid w:val="00F50532"/>
    <w:rsid w:val="00F51A01"/>
    <w:rsid w:val="00F52FF7"/>
    <w:rsid w:val="00F53264"/>
    <w:rsid w:val="00F543D0"/>
    <w:rsid w:val="00F567F7"/>
    <w:rsid w:val="00F61014"/>
    <w:rsid w:val="00F6194F"/>
    <w:rsid w:val="00F61B09"/>
    <w:rsid w:val="00F62036"/>
    <w:rsid w:val="00F65B0C"/>
    <w:rsid w:val="00F65B52"/>
    <w:rsid w:val="00F67690"/>
    <w:rsid w:val="00F67BCA"/>
    <w:rsid w:val="00F70E80"/>
    <w:rsid w:val="00F73BD6"/>
    <w:rsid w:val="00F75B12"/>
    <w:rsid w:val="00F762AB"/>
    <w:rsid w:val="00F8037E"/>
    <w:rsid w:val="00F81AD4"/>
    <w:rsid w:val="00F834FD"/>
    <w:rsid w:val="00F83989"/>
    <w:rsid w:val="00F84F78"/>
    <w:rsid w:val="00F85099"/>
    <w:rsid w:val="00F863DA"/>
    <w:rsid w:val="00F90532"/>
    <w:rsid w:val="00F9379C"/>
    <w:rsid w:val="00F9494B"/>
    <w:rsid w:val="00F9632C"/>
    <w:rsid w:val="00F9679E"/>
    <w:rsid w:val="00F96D84"/>
    <w:rsid w:val="00F97490"/>
    <w:rsid w:val="00FA009A"/>
    <w:rsid w:val="00FA1061"/>
    <w:rsid w:val="00FA1B40"/>
    <w:rsid w:val="00FA1E52"/>
    <w:rsid w:val="00FA304C"/>
    <w:rsid w:val="00FA31DE"/>
    <w:rsid w:val="00FA4D0F"/>
    <w:rsid w:val="00FA5E2F"/>
    <w:rsid w:val="00FA7D17"/>
    <w:rsid w:val="00FB5EEE"/>
    <w:rsid w:val="00FB6FED"/>
    <w:rsid w:val="00FC01EC"/>
    <w:rsid w:val="00FC1C45"/>
    <w:rsid w:val="00FC259F"/>
    <w:rsid w:val="00FC3EB8"/>
    <w:rsid w:val="00FC78D9"/>
    <w:rsid w:val="00FC7D25"/>
    <w:rsid w:val="00FD10CD"/>
    <w:rsid w:val="00FD13CC"/>
    <w:rsid w:val="00FD2396"/>
    <w:rsid w:val="00FD3DE8"/>
    <w:rsid w:val="00FD4733"/>
    <w:rsid w:val="00FD5916"/>
    <w:rsid w:val="00FD6C88"/>
    <w:rsid w:val="00FD6E92"/>
    <w:rsid w:val="00FD74A6"/>
    <w:rsid w:val="00FE1824"/>
    <w:rsid w:val="00FE1BCE"/>
    <w:rsid w:val="00FE26C9"/>
    <w:rsid w:val="00FE29FA"/>
    <w:rsid w:val="00FE30AE"/>
    <w:rsid w:val="00FE379C"/>
    <w:rsid w:val="00FE466F"/>
    <w:rsid w:val="00FE4688"/>
    <w:rsid w:val="00FE6417"/>
    <w:rsid w:val="00FE68ED"/>
    <w:rsid w:val="00FE72D6"/>
    <w:rsid w:val="00FE79D0"/>
    <w:rsid w:val="00FF2111"/>
    <w:rsid w:val="00FF4B62"/>
    <w:rsid w:val="00FF6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0C1786BB"/>
  <w15:chartTrackingRefBased/>
  <w15:docId w15:val="{3026C3DB-6455-40EE-A5C6-0F4DFC39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3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ListParagraph">
    <w:name w:val="List Paragraph"/>
    <w:basedOn w:val="Normal"/>
    <w:uiPriority w:val="34"/>
    <w:qFormat/>
    <w:rsid w:val="00AF46D0"/>
    <w:pPr>
      <w:spacing w:after="160" w:line="259" w:lineRule="auto"/>
      <w:ind w:left="720"/>
      <w:contextualSpacing/>
    </w:pPr>
    <w:rPr>
      <w:rFonts w:ascii="Calibri" w:hAnsi="Calibri"/>
      <w:szCs w:val="22"/>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aheade">
    <w:name w:val="aheade"/>
    <w:basedOn w:val="Normal"/>
    <w:rsid w:val="00AF46D0"/>
    <w:pPr>
      <w:spacing w:before="100" w:beforeAutospacing="1" w:after="100" w:afterAutospacing="1" w:line="240" w:lineRule="auto"/>
    </w:pPr>
    <w:rPr>
      <w:rFonts w:eastAsia="Times New Roman"/>
      <w:sz w:val="24"/>
      <w:szCs w:val="24"/>
      <w:lang w:eastAsia="en-AU"/>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abody">
    <w:name w:val="abody"/>
    <w:basedOn w:val="Normal"/>
    <w:rsid w:val="00AF46D0"/>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paragraph" w:customStyle="1" w:styleId="lista0">
    <w:name w:val="lista0"/>
    <w:basedOn w:val="Normal"/>
    <w:rsid w:val="00AF46D0"/>
    <w:pPr>
      <w:spacing w:before="100" w:beforeAutospacing="1" w:after="100" w:afterAutospacing="1" w:line="240" w:lineRule="auto"/>
    </w:pPr>
    <w:rPr>
      <w:rFonts w:eastAsia="Times New Roman"/>
      <w:sz w:val="24"/>
      <w:szCs w:val="24"/>
      <w:lang w:eastAsia="en-AU"/>
    </w:rPr>
  </w:style>
  <w:style w:type="paragraph" w:customStyle="1" w:styleId="listb">
    <w:name w:val="listb"/>
    <w:basedOn w:val="Normal"/>
    <w:rsid w:val="00AF46D0"/>
    <w:pPr>
      <w:spacing w:before="100" w:beforeAutospacing="1" w:after="100" w:afterAutospacing="1" w:line="240" w:lineRule="auto"/>
    </w:pPr>
    <w:rPr>
      <w:rFonts w:eastAsia="Times New Roman"/>
      <w:sz w:val="24"/>
      <w:szCs w:val="24"/>
      <w:lang w:eastAsia="en-AU"/>
    </w:rPr>
  </w:style>
  <w:style w:type="paragraph" w:customStyle="1" w:styleId="li-bodytextparaa0">
    <w:name w:val="li-bodytextparaa"/>
    <w:basedOn w:val="Normal"/>
    <w:rsid w:val="00AF46D0"/>
    <w:pPr>
      <w:spacing w:before="100" w:beforeAutospacing="1" w:after="100" w:afterAutospacing="1" w:line="240" w:lineRule="auto"/>
    </w:pPr>
    <w:rPr>
      <w:rFonts w:eastAsia="Times New Roman"/>
      <w:sz w:val="24"/>
      <w:szCs w:val="24"/>
      <w:lang w:eastAsia="en-AU"/>
    </w:rPr>
  </w:style>
  <w:style w:type="paragraph" w:customStyle="1" w:styleId="li-bodytextsubparai0">
    <w:name w:val="li-bodytextsubparai"/>
    <w:basedOn w:val="Normal"/>
    <w:rsid w:val="00AF46D0"/>
    <w:pPr>
      <w:spacing w:before="100" w:beforeAutospacing="1" w:after="100" w:afterAutospacing="1" w:line="240" w:lineRule="auto"/>
    </w:pPr>
    <w:rPr>
      <w:rFonts w:eastAsia="Times New Roman"/>
      <w:sz w:val="24"/>
      <w:szCs w:val="24"/>
      <w:lang w:eastAsia="en-AU"/>
    </w:rPr>
  </w:style>
  <w:style w:type="paragraph" w:customStyle="1" w:styleId="default">
    <w:name w:val="default"/>
    <w:basedOn w:val="Normal"/>
    <w:rsid w:val="00AF46D0"/>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225E14"/>
    <w:rPr>
      <w:sz w:val="22"/>
      <w:lang w:eastAsia="en-US"/>
    </w:rPr>
  </w:style>
  <w:style w:type="paragraph" w:customStyle="1" w:styleId="tbltext">
    <w:name w:val="tbl text"/>
    <w:basedOn w:val="Normal"/>
    <w:rsid w:val="00201539"/>
    <w:pPr>
      <w:widowControl w:val="0"/>
      <w:spacing w:before="120" w:line="240" w:lineRule="atLeast"/>
    </w:pPr>
    <w:rPr>
      <w:rFonts w:ascii="Arial" w:eastAsia="Times New Roman" w:hAnsi="Arial" w:cs="Arial"/>
      <w:sz w:val="18"/>
      <w:szCs w:val="18"/>
      <w:lang w:eastAsia="en-AU"/>
    </w:rPr>
  </w:style>
  <w:style w:type="paragraph" w:styleId="Subtitle">
    <w:name w:val="Subtitle"/>
    <w:basedOn w:val="Normal"/>
    <w:next w:val="Normal"/>
    <w:link w:val="SubtitleChar"/>
    <w:uiPriority w:val="11"/>
    <w:qFormat/>
    <w:rsid w:val="002C18E9"/>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2C18E9"/>
    <w:rPr>
      <w:rFonts w:ascii="Calibri Light" w:eastAsia="Times New Roman" w:hAnsi="Calibri Light" w:cs="Times New Roman"/>
      <w:sz w:val="24"/>
      <w:szCs w:val="24"/>
      <w:lang w:eastAsia="en-US"/>
    </w:rPr>
  </w:style>
  <w:style w:type="paragraph" w:styleId="NormalWeb">
    <w:name w:val="Normal (Web)"/>
    <w:basedOn w:val="Normal"/>
    <w:uiPriority w:val="99"/>
    <w:semiHidden/>
    <w:unhideWhenUsed/>
    <w:rsid w:val="00C14E6A"/>
    <w:pPr>
      <w:spacing w:before="100" w:beforeAutospacing="1" w:after="100" w:afterAutospacing="1" w:line="240" w:lineRule="auto"/>
    </w:pPr>
    <w:rPr>
      <w:rFonts w:eastAsiaTheme="minorEastAsia"/>
      <w:sz w:val="24"/>
      <w:szCs w:val="24"/>
      <w:lang w:eastAsia="en-AU"/>
    </w:rPr>
  </w:style>
  <w:style w:type="character" w:styleId="UnresolvedMention">
    <w:name w:val="Unresolved Mention"/>
    <w:basedOn w:val="DefaultParagraphFont"/>
    <w:uiPriority w:val="99"/>
    <w:semiHidden/>
    <w:unhideWhenUsed/>
    <w:rsid w:val="008C3F4D"/>
    <w:rPr>
      <w:color w:val="605E5C"/>
      <w:shd w:val="clear" w:color="auto" w:fill="E1DFDD"/>
    </w:rPr>
  </w:style>
  <w:style w:type="character" w:styleId="FollowedHyperlink">
    <w:name w:val="FollowedHyperlink"/>
    <w:basedOn w:val="DefaultParagraphFont"/>
    <w:uiPriority w:val="99"/>
    <w:semiHidden/>
    <w:unhideWhenUsed/>
    <w:rsid w:val="008C3F4D"/>
    <w:rPr>
      <w:color w:val="954F72" w:themeColor="followedHyperlink"/>
      <w:u w:val="single"/>
    </w:rPr>
  </w:style>
  <w:style w:type="paragraph" w:customStyle="1" w:styleId="ListA">
    <w:name w:val="ListA"/>
    <w:rsid w:val="00DF6FB9"/>
    <w:pPr>
      <w:overflowPunct w:val="0"/>
      <w:autoSpaceDE w:val="0"/>
      <w:autoSpaceDN w:val="0"/>
      <w:adjustRightInd w:val="0"/>
      <w:spacing w:before="120" w:after="120"/>
      <w:ind w:left="425" w:hanging="425"/>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2727">
      <w:bodyDiv w:val="1"/>
      <w:marLeft w:val="0"/>
      <w:marRight w:val="0"/>
      <w:marTop w:val="0"/>
      <w:marBottom w:val="0"/>
      <w:divBdr>
        <w:top w:val="none" w:sz="0" w:space="0" w:color="auto"/>
        <w:left w:val="none" w:sz="0" w:space="0" w:color="auto"/>
        <w:bottom w:val="none" w:sz="0" w:space="0" w:color="auto"/>
        <w:right w:val="none" w:sz="0" w:space="0" w:color="auto"/>
      </w:divBdr>
    </w:div>
    <w:div w:id="191655771">
      <w:bodyDiv w:val="1"/>
      <w:marLeft w:val="0"/>
      <w:marRight w:val="0"/>
      <w:marTop w:val="0"/>
      <w:marBottom w:val="0"/>
      <w:divBdr>
        <w:top w:val="none" w:sz="0" w:space="0" w:color="auto"/>
        <w:left w:val="none" w:sz="0" w:space="0" w:color="auto"/>
        <w:bottom w:val="none" w:sz="0" w:space="0" w:color="auto"/>
        <w:right w:val="none" w:sz="0" w:space="0" w:color="auto"/>
      </w:divBdr>
    </w:div>
    <w:div w:id="229265980">
      <w:bodyDiv w:val="1"/>
      <w:marLeft w:val="0"/>
      <w:marRight w:val="0"/>
      <w:marTop w:val="0"/>
      <w:marBottom w:val="0"/>
      <w:divBdr>
        <w:top w:val="none" w:sz="0" w:space="0" w:color="auto"/>
        <w:left w:val="none" w:sz="0" w:space="0" w:color="auto"/>
        <w:bottom w:val="none" w:sz="0" w:space="0" w:color="auto"/>
        <w:right w:val="none" w:sz="0" w:space="0" w:color="auto"/>
      </w:divBdr>
    </w:div>
    <w:div w:id="423302415">
      <w:bodyDiv w:val="1"/>
      <w:marLeft w:val="0"/>
      <w:marRight w:val="0"/>
      <w:marTop w:val="0"/>
      <w:marBottom w:val="0"/>
      <w:divBdr>
        <w:top w:val="none" w:sz="0" w:space="0" w:color="auto"/>
        <w:left w:val="none" w:sz="0" w:space="0" w:color="auto"/>
        <w:bottom w:val="none" w:sz="0" w:space="0" w:color="auto"/>
        <w:right w:val="none" w:sz="0" w:space="0" w:color="auto"/>
      </w:divBdr>
    </w:div>
    <w:div w:id="648287687">
      <w:bodyDiv w:val="1"/>
      <w:marLeft w:val="0"/>
      <w:marRight w:val="0"/>
      <w:marTop w:val="0"/>
      <w:marBottom w:val="0"/>
      <w:divBdr>
        <w:top w:val="none" w:sz="0" w:space="0" w:color="auto"/>
        <w:left w:val="none" w:sz="0" w:space="0" w:color="auto"/>
        <w:bottom w:val="none" w:sz="0" w:space="0" w:color="auto"/>
        <w:right w:val="none" w:sz="0" w:space="0" w:color="auto"/>
      </w:divBdr>
    </w:div>
    <w:div w:id="670837352">
      <w:bodyDiv w:val="1"/>
      <w:marLeft w:val="0"/>
      <w:marRight w:val="0"/>
      <w:marTop w:val="0"/>
      <w:marBottom w:val="0"/>
      <w:divBdr>
        <w:top w:val="none" w:sz="0" w:space="0" w:color="auto"/>
        <w:left w:val="none" w:sz="0" w:space="0" w:color="auto"/>
        <w:bottom w:val="none" w:sz="0" w:space="0" w:color="auto"/>
        <w:right w:val="none" w:sz="0" w:space="0" w:color="auto"/>
      </w:divBdr>
    </w:div>
    <w:div w:id="672340726">
      <w:bodyDiv w:val="1"/>
      <w:marLeft w:val="0"/>
      <w:marRight w:val="0"/>
      <w:marTop w:val="0"/>
      <w:marBottom w:val="0"/>
      <w:divBdr>
        <w:top w:val="none" w:sz="0" w:space="0" w:color="auto"/>
        <w:left w:val="none" w:sz="0" w:space="0" w:color="auto"/>
        <w:bottom w:val="none" w:sz="0" w:space="0" w:color="auto"/>
        <w:right w:val="none" w:sz="0" w:space="0" w:color="auto"/>
      </w:divBdr>
    </w:div>
    <w:div w:id="834145404">
      <w:bodyDiv w:val="1"/>
      <w:marLeft w:val="0"/>
      <w:marRight w:val="0"/>
      <w:marTop w:val="0"/>
      <w:marBottom w:val="0"/>
      <w:divBdr>
        <w:top w:val="none" w:sz="0" w:space="0" w:color="auto"/>
        <w:left w:val="none" w:sz="0" w:space="0" w:color="auto"/>
        <w:bottom w:val="none" w:sz="0" w:space="0" w:color="auto"/>
        <w:right w:val="none" w:sz="0" w:space="0" w:color="auto"/>
      </w:divBdr>
    </w:div>
    <w:div w:id="854922761">
      <w:bodyDiv w:val="1"/>
      <w:marLeft w:val="0"/>
      <w:marRight w:val="0"/>
      <w:marTop w:val="0"/>
      <w:marBottom w:val="0"/>
      <w:divBdr>
        <w:top w:val="none" w:sz="0" w:space="0" w:color="auto"/>
        <w:left w:val="none" w:sz="0" w:space="0" w:color="auto"/>
        <w:bottom w:val="none" w:sz="0" w:space="0" w:color="auto"/>
        <w:right w:val="none" w:sz="0" w:space="0" w:color="auto"/>
      </w:divBdr>
    </w:div>
    <w:div w:id="978725850">
      <w:bodyDiv w:val="1"/>
      <w:marLeft w:val="0"/>
      <w:marRight w:val="0"/>
      <w:marTop w:val="0"/>
      <w:marBottom w:val="0"/>
      <w:divBdr>
        <w:top w:val="none" w:sz="0" w:space="0" w:color="auto"/>
        <w:left w:val="none" w:sz="0" w:space="0" w:color="auto"/>
        <w:bottom w:val="none" w:sz="0" w:space="0" w:color="auto"/>
        <w:right w:val="none" w:sz="0" w:space="0" w:color="auto"/>
      </w:divBdr>
      <w:divsChild>
        <w:div w:id="2024940408">
          <w:marLeft w:val="0"/>
          <w:marRight w:val="0"/>
          <w:marTop w:val="0"/>
          <w:marBottom w:val="0"/>
          <w:divBdr>
            <w:top w:val="none" w:sz="0" w:space="0" w:color="auto"/>
            <w:left w:val="none" w:sz="0" w:space="0" w:color="auto"/>
            <w:bottom w:val="none" w:sz="0" w:space="0" w:color="auto"/>
            <w:right w:val="none" w:sz="0" w:space="0" w:color="auto"/>
          </w:divBdr>
          <w:divsChild>
            <w:div w:id="1936933529">
              <w:marLeft w:val="0"/>
              <w:marRight w:val="0"/>
              <w:marTop w:val="0"/>
              <w:marBottom w:val="0"/>
              <w:divBdr>
                <w:top w:val="none" w:sz="0" w:space="0" w:color="auto"/>
                <w:left w:val="none" w:sz="0" w:space="0" w:color="auto"/>
                <w:bottom w:val="none" w:sz="0" w:space="0" w:color="auto"/>
                <w:right w:val="none" w:sz="0" w:space="0" w:color="auto"/>
              </w:divBdr>
              <w:divsChild>
                <w:div w:id="90011065">
                  <w:marLeft w:val="0"/>
                  <w:marRight w:val="0"/>
                  <w:marTop w:val="0"/>
                  <w:marBottom w:val="0"/>
                  <w:divBdr>
                    <w:top w:val="none" w:sz="0" w:space="0" w:color="auto"/>
                    <w:left w:val="none" w:sz="0" w:space="0" w:color="auto"/>
                    <w:bottom w:val="none" w:sz="0" w:space="0" w:color="auto"/>
                    <w:right w:val="none" w:sz="0" w:space="0" w:color="auto"/>
                  </w:divBdr>
                  <w:divsChild>
                    <w:div w:id="2107848531">
                      <w:marLeft w:val="0"/>
                      <w:marRight w:val="0"/>
                      <w:marTop w:val="0"/>
                      <w:marBottom w:val="0"/>
                      <w:divBdr>
                        <w:top w:val="none" w:sz="0" w:space="0" w:color="auto"/>
                        <w:left w:val="none" w:sz="0" w:space="0" w:color="auto"/>
                        <w:bottom w:val="none" w:sz="0" w:space="0" w:color="auto"/>
                        <w:right w:val="none" w:sz="0" w:space="0" w:color="auto"/>
                      </w:divBdr>
                      <w:divsChild>
                        <w:div w:id="414933382">
                          <w:marLeft w:val="0"/>
                          <w:marRight w:val="0"/>
                          <w:marTop w:val="0"/>
                          <w:marBottom w:val="0"/>
                          <w:divBdr>
                            <w:top w:val="none" w:sz="0" w:space="0" w:color="auto"/>
                            <w:left w:val="none" w:sz="0" w:space="0" w:color="auto"/>
                            <w:bottom w:val="none" w:sz="0" w:space="0" w:color="auto"/>
                            <w:right w:val="none" w:sz="0" w:space="0" w:color="auto"/>
                          </w:divBdr>
                          <w:divsChild>
                            <w:div w:id="417824527">
                              <w:marLeft w:val="0"/>
                              <w:marRight w:val="0"/>
                              <w:marTop w:val="0"/>
                              <w:marBottom w:val="0"/>
                              <w:divBdr>
                                <w:top w:val="none" w:sz="0" w:space="0" w:color="auto"/>
                                <w:left w:val="none" w:sz="0" w:space="0" w:color="auto"/>
                                <w:bottom w:val="none" w:sz="0" w:space="0" w:color="auto"/>
                                <w:right w:val="none" w:sz="0" w:space="0" w:color="auto"/>
                              </w:divBdr>
                              <w:divsChild>
                                <w:div w:id="785202061">
                                  <w:marLeft w:val="0"/>
                                  <w:marRight w:val="0"/>
                                  <w:marTop w:val="0"/>
                                  <w:marBottom w:val="0"/>
                                  <w:divBdr>
                                    <w:top w:val="none" w:sz="0" w:space="0" w:color="auto"/>
                                    <w:left w:val="none" w:sz="0" w:space="0" w:color="auto"/>
                                    <w:bottom w:val="none" w:sz="0" w:space="0" w:color="auto"/>
                                    <w:right w:val="none" w:sz="0" w:space="0" w:color="auto"/>
                                  </w:divBdr>
                                  <w:divsChild>
                                    <w:div w:id="1290628358">
                                      <w:marLeft w:val="0"/>
                                      <w:marRight w:val="0"/>
                                      <w:marTop w:val="0"/>
                                      <w:marBottom w:val="0"/>
                                      <w:divBdr>
                                        <w:top w:val="none" w:sz="0" w:space="0" w:color="auto"/>
                                        <w:left w:val="none" w:sz="0" w:space="0" w:color="auto"/>
                                        <w:bottom w:val="none" w:sz="0" w:space="0" w:color="auto"/>
                                        <w:right w:val="none" w:sz="0" w:space="0" w:color="auto"/>
                                      </w:divBdr>
                                      <w:divsChild>
                                        <w:div w:id="911621576">
                                          <w:marLeft w:val="0"/>
                                          <w:marRight w:val="0"/>
                                          <w:marTop w:val="0"/>
                                          <w:marBottom w:val="0"/>
                                          <w:divBdr>
                                            <w:top w:val="none" w:sz="0" w:space="0" w:color="auto"/>
                                            <w:left w:val="none" w:sz="0" w:space="0" w:color="auto"/>
                                            <w:bottom w:val="none" w:sz="0" w:space="0" w:color="auto"/>
                                            <w:right w:val="none" w:sz="0" w:space="0" w:color="auto"/>
                                          </w:divBdr>
                                          <w:divsChild>
                                            <w:div w:id="146023758">
                                              <w:marLeft w:val="0"/>
                                              <w:marRight w:val="0"/>
                                              <w:marTop w:val="0"/>
                                              <w:marBottom w:val="0"/>
                                              <w:divBdr>
                                                <w:top w:val="none" w:sz="0" w:space="0" w:color="auto"/>
                                                <w:left w:val="none" w:sz="0" w:space="0" w:color="auto"/>
                                                <w:bottom w:val="none" w:sz="0" w:space="0" w:color="auto"/>
                                                <w:right w:val="none" w:sz="0" w:space="0" w:color="auto"/>
                                              </w:divBdr>
                                              <w:divsChild>
                                                <w:div w:id="2109033808">
                                                  <w:marLeft w:val="0"/>
                                                  <w:marRight w:val="0"/>
                                                  <w:marTop w:val="0"/>
                                                  <w:marBottom w:val="0"/>
                                                  <w:divBdr>
                                                    <w:top w:val="none" w:sz="0" w:space="0" w:color="auto"/>
                                                    <w:left w:val="none" w:sz="0" w:space="0" w:color="auto"/>
                                                    <w:bottom w:val="none" w:sz="0" w:space="0" w:color="auto"/>
                                                    <w:right w:val="none" w:sz="0" w:space="0" w:color="auto"/>
                                                  </w:divBdr>
                                                  <w:divsChild>
                                                    <w:div w:id="972637105">
                                                      <w:marLeft w:val="0"/>
                                                      <w:marRight w:val="0"/>
                                                      <w:marTop w:val="0"/>
                                                      <w:marBottom w:val="0"/>
                                                      <w:divBdr>
                                                        <w:top w:val="none" w:sz="0" w:space="0" w:color="auto"/>
                                                        <w:left w:val="none" w:sz="0" w:space="0" w:color="auto"/>
                                                        <w:bottom w:val="none" w:sz="0" w:space="0" w:color="auto"/>
                                                        <w:right w:val="none" w:sz="0" w:space="0" w:color="auto"/>
                                                      </w:divBdr>
                                                      <w:divsChild>
                                                        <w:div w:id="5555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4546898">
      <w:bodyDiv w:val="1"/>
      <w:marLeft w:val="0"/>
      <w:marRight w:val="0"/>
      <w:marTop w:val="0"/>
      <w:marBottom w:val="0"/>
      <w:divBdr>
        <w:top w:val="none" w:sz="0" w:space="0" w:color="auto"/>
        <w:left w:val="none" w:sz="0" w:space="0" w:color="auto"/>
        <w:bottom w:val="none" w:sz="0" w:space="0" w:color="auto"/>
        <w:right w:val="none" w:sz="0" w:space="0" w:color="auto"/>
      </w:divBdr>
    </w:div>
    <w:div w:id="1145394674">
      <w:bodyDiv w:val="1"/>
      <w:marLeft w:val="0"/>
      <w:marRight w:val="0"/>
      <w:marTop w:val="0"/>
      <w:marBottom w:val="0"/>
      <w:divBdr>
        <w:top w:val="none" w:sz="0" w:space="0" w:color="auto"/>
        <w:left w:val="none" w:sz="0" w:space="0" w:color="auto"/>
        <w:bottom w:val="none" w:sz="0" w:space="0" w:color="auto"/>
        <w:right w:val="none" w:sz="0" w:space="0" w:color="auto"/>
      </w:divBdr>
    </w:div>
    <w:div w:id="1648438256">
      <w:bodyDiv w:val="1"/>
      <w:marLeft w:val="0"/>
      <w:marRight w:val="0"/>
      <w:marTop w:val="0"/>
      <w:marBottom w:val="0"/>
      <w:divBdr>
        <w:top w:val="none" w:sz="0" w:space="0" w:color="auto"/>
        <w:left w:val="none" w:sz="0" w:space="0" w:color="auto"/>
        <w:bottom w:val="none" w:sz="0" w:space="0" w:color="auto"/>
        <w:right w:val="none" w:sz="0" w:space="0" w:color="auto"/>
      </w:divBdr>
    </w:div>
    <w:div w:id="1672951695">
      <w:bodyDiv w:val="1"/>
      <w:marLeft w:val="0"/>
      <w:marRight w:val="0"/>
      <w:marTop w:val="0"/>
      <w:marBottom w:val="0"/>
      <w:divBdr>
        <w:top w:val="none" w:sz="0" w:space="0" w:color="auto"/>
        <w:left w:val="none" w:sz="0" w:space="0" w:color="auto"/>
        <w:bottom w:val="none" w:sz="0" w:space="0" w:color="auto"/>
        <w:right w:val="none" w:sz="0" w:space="0" w:color="auto"/>
      </w:divBdr>
    </w:div>
    <w:div w:id="1684554437">
      <w:bodyDiv w:val="1"/>
      <w:marLeft w:val="0"/>
      <w:marRight w:val="0"/>
      <w:marTop w:val="0"/>
      <w:marBottom w:val="0"/>
      <w:divBdr>
        <w:top w:val="none" w:sz="0" w:space="0" w:color="auto"/>
        <w:left w:val="none" w:sz="0" w:space="0" w:color="auto"/>
        <w:bottom w:val="none" w:sz="0" w:space="0" w:color="auto"/>
        <w:right w:val="none" w:sz="0" w:space="0" w:color="auto"/>
      </w:divBdr>
    </w:div>
    <w:div w:id="1796097326">
      <w:bodyDiv w:val="1"/>
      <w:marLeft w:val="0"/>
      <w:marRight w:val="0"/>
      <w:marTop w:val="0"/>
      <w:marBottom w:val="0"/>
      <w:divBdr>
        <w:top w:val="none" w:sz="0" w:space="0" w:color="auto"/>
        <w:left w:val="none" w:sz="0" w:space="0" w:color="auto"/>
        <w:bottom w:val="none" w:sz="0" w:space="0" w:color="auto"/>
        <w:right w:val="none" w:sz="0" w:space="0" w:color="auto"/>
      </w:divBdr>
    </w:div>
    <w:div w:id="1802073662">
      <w:bodyDiv w:val="1"/>
      <w:marLeft w:val="0"/>
      <w:marRight w:val="0"/>
      <w:marTop w:val="0"/>
      <w:marBottom w:val="0"/>
      <w:divBdr>
        <w:top w:val="none" w:sz="0" w:space="0" w:color="auto"/>
        <w:left w:val="none" w:sz="0" w:space="0" w:color="auto"/>
        <w:bottom w:val="none" w:sz="0" w:space="0" w:color="auto"/>
        <w:right w:val="none" w:sz="0" w:space="0" w:color="auto"/>
      </w:divBdr>
    </w:div>
    <w:div w:id="19452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R20200000161929</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6fdf923d-1605-456d-9034-49e4c2a6593d">
      <Value>7</Value>
    </TaxCatchAll>
    <IconOverlay xmlns="http://schemas.microsoft.com/sharepoint/v4" xsi:nil="true"/>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documentManagement>
</p:properti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30011-2B7C-4230-B793-FD8A735EE55B}">
  <ds:schemaRefs>
    <ds:schemaRef ds:uri="6fdf923d-1605-456d-9034-49e4c2a6593d"/>
    <ds:schemaRef ds:uri="http://purl.org/dc/dcmitype/"/>
    <ds:schemaRef ds:uri="http://schemas.microsoft.com/office/2006/documentManagement/types"/>
    <ds:schemaRef ds:uri="da7a9ac0-bc47-4684-84e6-3a8e9ac80c12"/>
    <ds:schemaRef ds:uri="http://schemas.microsoft.com/sharepoint/v4"/>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17f478ab-373e-4295-9ff0-9b833ad01319"/>
  </ds:schemaRefs>
</ds:datastoreItem>
</file>

<file path=customXml/itemProps2.xml><?xml version="1.0" encoding="utf-8"?>
<ds:datastoreItem xmlns:ds="http://schemas.openxmlformats.org/officeDocument/2006/customXml" ds:itemID="{A5BAE57C-272A-49AA-AB35-8E0D5568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03921-B1E3-4D93-BF45-F8B15AE16468}">
  <ds:schemaRefs>
    <ds:schemaRef ds:uri="http://schemas.microsoft.com/sharepoint/v3/contenttype/forms"/>
  </ds:schemaRefs>
</ds:datastoreItem>
</file>

<file path=customXml/itemProps4.xml><?xml version="1.0" encoding="utf-8"?>
<ds:datastoreItem xmlns:ds="http://schemas.openxmlformats.org/officeDocument/2006/customXml" ds:itemID="{82019685-4265-4C9B-B441-0D138BE847E4}">
  <ds:schemaRefs>
    <ds:schemaRef ds:uri="http://schemas.microsoft.com/office/2006/metadata/longProperties"/>
  </ds:schemaRefs>
</ds:datastoreItem>
</file>

<file path=customXml/itemProps5.xml><?xml version="1.0" encoding="utf-8"?>
<ds:datastoreItem xmlns:ds="http://schemas.openxmlformats.org/officeDocument/2006/customXml" ds:itemID="{E613923A-E9A8-4BA3-AAD1-0F0B1336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35</TotalTime>
  <Pages>27</Pages>
  <Words>5618</Words>
  <Characters>32024</Characters>
  <Application>Microsoft Office Word</Application>
  <DocSecurity>0</DocSecurity>
  <PresentationFormat/>
  <Lines>266</Lines>
  <Paragraphs>75</Paragraphs>
  <ScaleCrop>false</ScaleCrop>
  <HeadingPairs>
    <vt:vector size="2" baseType="variant">
      <vt:variant>
        <vt:lpstr>Title</vt:lpstr>
      </vt:variant>
      <vt:variant>
        <vt:i4>1</vt:i4>
      </vt:variant>
    </vt:vector>
  </HeadingPairs>
  <TitlesOfParts>
    <vt:vector size="1" baseType="lpstr">
      <vt:lpstr>Draft ASIC Instrument_Foreign AFS Licensees (Att 3)_20190627</vt:lpstr>
    </vt:vector>
  </TitlesOfParts>
  <Company>ASIC</Company>
  <LinksUpToDate>false</LinksUpToDate>
  <CharactersWithSpaces>37567</CharactersWithSpaces>
  <SharedDoc>false</SharedDoc>
  <HyperlinkBase/>
  <HLinks>
    <vt:vector size="126" baseType="variant">
      <vt:variant>
        <vt:i4>6946865</vt:i4>
      </vt:variant>
      <vt:variant>
        <vt:i4>126</vt:i4>
      </vt:variant>
      <vt:variant>
        <vt:i4>0</vt:i4>
      </vt:variant>
      <vt:variant>
        <vt:i4>5</vt:i4>
      </vt:variant>
      <vt:variant>
        <vt:lpwstr>http://www.legislation.gov.au/</vt:lpwstr>
      </vt:variant>
      <vt:variant>
        <vt:lpwstr/>
      </vt:variant>
      <vt:variant>
        <vt:i4>1703996</vt:i4>
      </vt:variant>
      <vt:variant>
        <vt:i4>119</vt:i4>
      </vt:variant>
      <vt:variant>
        <vt:i4>0</vt:i4>
      </vt:variant>
      <vt:variant>
        <vt:i4>5</vt:i4>
      </vt:variant>
      <vt:variant>
        <vt:lpwstr/>
      </vt:variant>
      <vt:variant>
        <vt:lpwstr>_Toc11853960</vt:lpwstr>
      </vt:variant>
      <vt:variant>
        <vt:i4>1245247</vt:i4>
      </vt:variant>
      <vt:variant>
        <vt:i4>113</vt:i4>
      </vt:variant>
      <vt:variant>
        <vt:i4>0</vt:i4>
      </vt:variant>
      <vt:variant>
        <vt:i4>5</vt:i4>
      </vt:variant>
      <vt:variant>
        <vt:lpwstr/>
      </vt:variant>
      <vt:variant>
        <vt:lpwstr>_Toc11853959</vt:lpwstr>
      </vt:variant>
      <vt:variant>
        <vt:i4>1179711</vt:i4>
      </vt:variant>
      <vt:variant>
        <vt:i4>107</vt:i4>
      </vt:variant>
      <vt:variant>
        <vt:i4>0</vt:i4>
      </vt:variant>
      <vt:variant>
        <vt:i4>5</vt:i4>
      </vt:variant>
      <vt:variant>
        <vt:lpwstr/>
      </vt:variant>
      <vt:variant>
        <vt:lpwstr>_Toc11853958</vt:lpwstr>
      </vt:variant>
      <vt:variant>
        <vt:i4>1900607</vt:i4>
      </vt:variant>
      <vt:variant>
        <vt:i4>101</vt:i4>
      </vt:variant>
      <vt:variant>
        <vt:i4>0</vt:i4>
      </vt:variant>
      <vt:variant>
        <vt:i4>5</vt:i4>
      </vt:variant>
      <vt:variant>
        <vt:lpwstr/>
      </vt:variant>
      <vt:variant>
        <vt:lpwstr>_Toc11853957</vt:lpwstr>
      </vt:variant>
      <vt:variant>
        <vt:i4>1835071</vt:i4>
      </vt:variant>
      <vt:variant>
        <vt:i4>95</vt:i4>
      </vt:variant>
      <vt:variant>
        <vt:i4>0</vt:i4>
      </vt:variant>
      <vt:variant>
        <vt:i4>5</vt:i4>
      </vt:variant>
      <vt:variant>
        <vt:lpwstr/>
      </vt:variant>
      <vt:variant>
        <vt:lpwstr>_Toc11853956</vt:lpwstr>
      </vt:variant>
      <vt:variant>
        <vt:i4>2031679</vt:i4>
      </vt:variant>
      <vt:variant>
        <vt:i4>89</vt:i4>
      </vt:variant>
      <vt:variant>
        <vt:i4>0</vt:i4>
      </vt:variant>
      <vt:variant>
        <vt:i4>5</vt:i4>
      </vt:variant>
      <vt:variant>
        <vt:lpwstr/>
      </vt:variant>
      <vt:variant>
        <vt:lpwstr>_Toc11853955</vt:lpwstr>
      </vt:variant>
      <vt:variant>
        <vt:i4>1966143</vt:i4>
      </vt:variant>
      <vt:variant>
        <vt:i4>83</vt:i4>
      </vt:variant>
      <vt:variant>
        <vt:i4>0</vt:i4>
      </vt:variant>
      <vt:variant>
        <vt:i4>5</vt:i4>
      </vt:variant>
      <vt:variant>
        <vt:lpwstr/>
      </vt:variant>
      <vt:variant>
        <vt:lpwstr>_Toc11853954</vt:lpwstr>
      </vt:variant>
      <vt:variant>
        <vt:i4>1638463</vt:i4>
      </vt:variant>
      <vt:variant>
        <vt:i4>77</vt:i4>
      </vt:variant>
      <vt:variant>
        <vt:i4>0</vt:i4>
      </vt:variant>
      <vt:variant>
        <vt:i4>5</vt:i4>
      </vt:variant>
      <vt:variant>
        <vt:lpwstr/>
      </vt:variant>
      <vt:variant>
        <vt:lpwstr>_Toc11853953</vt:lpwstr>
      </vt:variant>
      <vt:variant>
        <vt:i4>1572927</vt:i4>
      </vt:variant>
      <vt:variant>
        <vt:i4>71</vt:i4>
      </vt:variant>
      <vt:variant>
        <vt:i4>0</vt:i4>
      </vt:variant>
      <vt:variant>
        <vt:i4>5</vt:i4>
      </vt:variant>
      <vt:variant>
        <vt:lpwstr/>
      </vt:variant>
      <vt:variant>
        <vt:lpwstr>_Toc11853952</vt:lpwstr>
      </vt:variant>
      <vt:variant>
        <vt:i4>1769535</vt:i4>
      </vt:variant>
      <vt:variant>
        <vt:i4>65</vt:i4>
      </vt:variant>
      <vt:variant>
        <vt:i4>0</vt:i4>
      </vt:variant>
      <vt:variant>
        <vt:i4>5</vt:i4>
      </vt:variant>
      <vt:variant>
        <vt:lpwstr/>
      </vt:variant>
      <vt:variant>
        <vt:lpwstr>_Toc11853951</vt:lpwstr>
      </vt:variant>
      <vt:variant>
        <vt:i4>1703999</vt:i4>
      </vt:variant>
      <vt:variant>
        <vt:i4>59</vt:i4>
      </vt:variant>
      <vt:variant>
        <vt:i4>0</vt:i4>
      </vt:variant>
      <vt:variant>
        <vt:i4>5</vt:i4>
      </vt:variant>
      <vt:variant>
        <vt:lpwstr/>
      </vt:variant>
      <vt:variant>
        <vt:lpwstr>_Toc11853950</vt:lpwstr>
      </vt:variant>
      <vt:variant>
        <vt:i4>1245246</vt:i4>
      </vt:variant>
      <vt:variant>
        <vt:i4>53</vt:i4>
      </vt:variant>
      <vt:variant>
        <vt:i4>0</vt:i4>
      </vt:variant>
      <vt:variant>
        <vt:i4>5</vt:i4>
      </vt:variant>
      <vt:variant>
        <vt:lpwstr/>
      </vt:variant>
      <vt:variant>
        <vt:lpwstr>_Toc11853949</vt:lpwstr>
      </vt:variant>
      <vt:variant>
        <vt:i4>1179710</vt:i4>
      </vt:variant>
      <vt:variant>
        <vt:i4>47</vt:i4>
      </vt:variant>
      <vt:variant>
        <vt:i4>0</vt:i4>
      </vt:variant>
      <vt:variant>
        <vt:i4>5</vt:i4>
      </vt:variant>
      <vt:variant>
        <vt:lpwstr/>
      </vt:variant>
      <vt:variant>
        <vt:lpwstr>_Toc11853948</vt:lpwstr>
      </vt:variant>
      <vt:variant>
        <vt:i4>1900606</vt:i4>
      </vt:variant>
      <vt:variant>
        <vt:i4>41</vt:i4>
      </vt:variant>
      <vt:variant>
        <vt:i4>0</vt:i4>
      </vt:variant>
      <vt:variant>
        <vt:i4>5</vt:i4>
      </vt:variant>
      <vt:variant>
        <vt:lpwstr/>
      </vt:variant>
      <vt:variant>
        <vt:lpwstr>_Toc11853947</vt:lpwstr>
      </vt:variant>
      <vt:variant>
        <vt:i4>1835070</vt:i4>
      </vt:variant>
      <vt:variant>
        <vt:i4>35</vt:i4>
      </vt:variant>
      <vt:variant>
        <vt:i4>0</vt:i4>
      </vt:variant>
      <vt:variant>
        <vt:i4>5</vt:i4>
      </vt:variant>
      <vt:variant>
        <vt:lpwstr/>
      </vt:variant>
      <vt:variant>
        <vt:lpwstr>_Toc11853946</vt:lpwstr>
      </vt:variant>
      <vt:variant>
        <vt:i4>2031678</vt:i4>
      </vt:variant>
      <vt:variant>
        <vt:i4>29</vt:i4>
      </vt:variant>
      <vt:variant>
        <vt:i4>0</vt:i4>
      </vt:variant>
      <vt:variant>
        <vt:i4>5</vt:i4>
      </vt:variant>
      <vt:variant>
        <vt:lpwstr/>
      </vt:variant>
      <vt:variant>
        <vt:lpwstr>_Toc11853945</vt:lpwstr>
      </vt:variant>
      <vt:variant>
        <vt:i4>1966142</vt:i4>
      </vt:variant>
      <vt:variant>
        <vt:i4>23</vt:i4>
      </vt:variant>
      <vt:variant>
        <vt:i4>0</vt:i4>
      </vt:variant>
      <vt:variant>
        <vt:i4>5</vt:i4>
      </vt:variant>
      <vt:variant>
        <vt:lpwstr/>
      </vt:variant>
      <vt:variant>
        <vt:lpwstr>_Toc11853944</vt:lpwstr>
      </vt:variant>
      <vt:variant>
        <vt:i4>1638462</vt:i4>
      </vt:variant>
      <vt:variant>
        <vt:i4>17</vt:i4>
      </vt:variant>
      <vt:variant>
        <vt:i4>0</vt:i4>
      </vt:variant>
      <vt:variant>
        <vt:i4>5</vt:i4>
      </vt:variant>
      <vt:variant>
        <vt:lpwstr/>
      </vt:variant>
      <vt:variant>
        <vt:lpwstr>_Toc11853943</vt:lpwstr>
      </vt:variant>
      <vt:variant>
        <vt:i4>1572926</vt:i4>
      </vt:variant>
      <vt:variant>
        <vt:i4>11</vt:i4>
      </vt:variant>
      <vt:variant>
        <vt:i4>0</vt:i4>
      </vt:variant>
      <vt:variant>
        <vt:i4>5</vt:i4>
      </vt:variant>
      <vt:variant>
        <vt:lpwstr/>
      </vt:variant>
      <vt:variant>
        <vt:lpwstr>_Toc11853942</vt:lpwstr>
      </vt:variant>
      <vt:variant>
        <vt:i4>1769534</vt:i4>
      </vt:variant>
      <vt:variant>
        <vt:i4>5</vt:i4>
      </vt:variant>
      <vt:variant>
        <vt:i4>0</vt:i4>
      </vt:variant>
      <vt:variant>
        <vt:i4>5</vt:i4>
      </vt:variant>
      <vt:variant>
        <vt:lpwstr/>
      </vt:variant>
      <vt:variant>
        <vt:lpwstr>_Toc11853941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ASIC Instrument_Foreign AFS Licensees (Att 3)_20190627</dc:title>
  <dc:subject/>
  <dc:creator>Anthony Graham</dc:creator>
  <cp:keywords/>
  <cp:lastModifiedBy>Anthony Graham</cp:lastModifiedBy>
  <cp:revision>8</cp:revision>
  <cp:lastPrinted>2020-03-09T22:49:00Z</cp:lastPrinted>
  <dcterms:created xsi:type="dcterms:W3CDTF">2020-03-05T23:37:00Z</dcterms:created>
  <dcterms:modified xsi:type="dcterms:W3CDTF">2020-03-09T22:58:00Z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RecordPoint_WorkflowType">
    <vt:lpwstr>ActiveSubmitStub</vt:lpwstr>
  </property>
  <property fmtid="{D5CDD505-2E9C-101B-9397-08002B2CF9AE}" pid="39" name="RecordPoint_ActiveItemSiteId">
    <vt:lpwstr>{fa96e6fb-4129-44b7-b105-10ec3844cb78}</vt:lpwstr>
  </property>
  <property fmtid="{D5CDD505-2E9C-101B-9397-08002B2CF9AE}" pid="40" name="RecordPoint_ActiveItemListId">
    <vt:lpwstr>{e8634c1b-1868-4a02-8de8-ef4b1316a551}</vt:lpwstr>
  </property>
  <property fmtid="{D5CDD505-2E9C-101B-9397-08002B2CF9AE}" pid="41" name="RecordPoint_ActiveItemUniqueId">
    <vt:lpwstr>{fc14d353-4b3e-4ff3-92b6-b20e407b5478}</vt:lpwstr>
  </property>
  <property fmtid="{D5CDD505-2E9C-101B-9397-08002B2CF9AE}" pid="42" name="RecordPoint_ActiveItemWebId">
    <vt:lpwstr>{6fdf923d-1605-456d-9034-49e4c2a6593d}</vt:lpwstr>
  </property>
  <property fmtid="{D5CDD505-2E9C-101B-9397-08002B2CF9AE}" pid="43" name="RecordPoint_SubmissionCompleted">
    <vt:lpwstr>2020-03-10T10:00:28.6948638+11:00</vt:lpwstr>
  </property>
  <property fmtid="{D5CDD505-2E9C-101B-9397-08002B2CF9AE}" pid="44" name="RecordPoint_RecordNumberSubmitted">
    <vt:lpwstr>R20200000161929</vt:lpwstr>
  </property>
  <property fmtid="{D5CDD505-2E9C-101B-9397-08002B2CF9AE}" pid="45" name="SecurityClassification">
    <vt:lpwstr>7;#Sensitive|19fd2cb8-3e97-4464-ae71-8c2c2095d028</vt:lpwstr>
  </property>
  <property fmtid="{D5CDD505-2E9C-101B-9397-08002B2CF9AE}" pid="46" name="RecordPoint_SubmissionDate">
    <vt:lpwstr/>
  </property>
  <property fmtid="{D5CDD505-2E9C-101B-9397-08002B2CF9AE}" pid="47" name="RecordPoint_RecordFormat">
    <vt:lpwstr/>
  </property>
  <property fmtid="{D5CDD505-2E9C-101B-9397-08002B2CF9AE}" pid="48" name="RecordPoint_ActiveItemMoved">
    <vt:lpwstr/>
  </property>
  <property fmtid="{D5CDD505-2E9C-101B-9397-08002B2CF9AE}" pid="49" name="ContentTypeId">
    <vt:lpwstr>0x010100B5F685A1365F544391EF8C813B164F3A003FC3A1FB886AA841B1151906BEDCBCDF</vt:lpwstr>
  </property>
  <property fmtid="{D5CDD505-2E9C-101B-9397-08002B2CF9AE}" pid="50" name="Order">
    <vt:r8>198600</vt:r8>
  </property>
  <property fmtid="{D5CDD505-2E9C-101B-9397-08002B2CF9AE}" pid="51" name="Policy-ProjectDocumentType">
    <vt:lpwstr/>
  </property>
</Properties>
</file>