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8780D1" w14:textId="77777777" w:rsidR="007D63BF" w:rsidRPr="006809B4" w:rsidRDefault="007D63BF" w:rsidP="00973CC5">
      <w:pPr>
        <w:pStyle w:val="Title"/>
      </w:pPr>
      <w:r w:rsidRPr="006809B4">
        <w:t>EXPLANATORY STATEMENT</w:t>
      </w:r>
    </w:p>
    <w:p w14:paraId="0A658687" w14:textId="77777777" w:rsidR="007D63BF" w:rsidRPr="006809B4" w:rsidRDefault="007D63BF" w:rsidP="00D148F2">
      <w:pPr>
        <w:rPr>
          <w:b/>
          <w:bCs/>
        </w:rPr>
      </w:pPr>
    </w:p>
    <w:p w14:paraId="73E6B026" w14:textId="77777777" w:rsidR="007D63BF" w:rsidRPr="006809B4" w:rsidRDefault="007D63BF" w:rsidP="00973CC5">
      <w:pPr>
        <w:jc w:val="center"/>
      </w:pPr>
      <w:r w:rsidRPr="006809B4">
        <w:t xml:space="preserve">Issued by the Authority of the Minister for Health </w:t>
      </w:r>
    </w:p>
    <w:p w14:paraId="74008A1A" w14:textId="77777777" w:rsidR="007D63BF" w:rsidRPr="006809B4" w:rsidRDefault="007D63BF" w:rsidP="00973CC5">
      <w:pPr>
        <w:jc w:val="center"/>
      </w:pPr>
    </w:p>
    <w:p w14:paraId="53BF01A7" w14:textId="77777777" w:rsidR="005C11C6" w:rsidRPr="006809B4" w:rsidRDefault="007D63BF" w:rsidP="00973CC5">
      <w:pPr>
        <w:jc w:val="center"/>
      </w:pPr>
      <w:r w:rsidRPr="006809B4">
        <w:rPr>
          <w:i/>
        </w:rPr>
        <w:t>P</w:t>
      </w:r>
      <w:r w:rsidR="005C11C6" w:rsidRPr="006809B4">
        <w:rPr>
          <w:i/>
        </w:rPr>
        <w:t xml:space="preserve">rivate Health Insurance Act </w:t>
      </w:r>
      <w:r w:rsidR="00883586" w:rsidRPr="006809B4">
        <w:rPr>
          <w:i/>
        </w:rPr>
        <w:t>200</w:t>
      </w:r>
      <w:r w:rsidR="0078397D" w:rsidRPr="006809B4">
        <w:rPr>
          <w:i/>
        </w:rPr>
        <w:t>7</w:t>
      </w:r>
    </w:p>
    <w:p w14:paraId="61AF4765" w14:textId="77777777" w:rsidR="005C11C6" w:rsidRPr="006809B4" w:rsidRDefault="005C11C6" w:rsidP="00973CC5">
      <w:pPr>
        <w:jc w:val="center"/>
        <w:rPr>
          <w:b/>
          <w:u w:val="single"/>
        </w:rPr>
      </w:pPr>
    </w:p>
    <w:p w14:paraId="33216B83" w14:textId="16D6F163" w:rsidR="00587B1D" w:rsidRPr="006809B4" w:rsidRDefault="00A37928" w:rsidP="00973CC5">
      <w:pPr>
        <w:jc w:val="center"/>
        <w:rPr>
          <w:i/>
          <w:szCs w:val="24"/>
        </w:rPr>
      </w:pPr>
      <w:r w:rsidRPr="00FE063B">
        <w:rPr>
          <w:i/>
        </w:rPr>
        <w:t xml:space="preserve">Private Health Insurance </w:t>
      </w:r>
      <w:r w:rsidR="00CF7392" w:rsidRPr="00CF7392">
        <w:rPr>
          <w:i/>
        </w:rPr>
        <w:t>Legislation Amendment Rules</w:t>
      </w:r>
      <w:r w:rsidR="002A7405">
        <w:rPr>
          <w:i/>
        </w:rPr>
        <w:t xml:space="preserve"> (No.2)</w:t>
      </w:r>
      <w:r w:rsidR="00CF7392" w:rsidRPr="00CF7392">
        <w:rPr>
          <w:i/>
        </w:rPr>
        <w:t xml:space="preserve"> </w:t>
      </w:r>
      <w:r w:rsidR="00F10956">
        <w:rPr>
          <w:i/>
        </w:rPr>
        <w:t>2020</w:t>
      </w:r>
    </w:p>
    <w:p w14:paraId="1D279B2A" w14:textId="77777777" w:rsidR="00BB26A5" w:rsidRDefault="00BB26A5" w:rsidP="00D47F0E">
      <w:pPr>
        <w:rPr>
          <w:u w:val="single"/>
        </w:rPr>
      </w:pPr>
    </w:p>
    <w:p w14:paraId="242659E8" w14:textId="77F21549" w:rsidR="00587B1D" w:rsidRPr="00587B1D" w:rsidRDefault="00587B1D" w:rsidP="00D47F0E">
      <w:pPr>
        <w:rPr>
          <w:u w:val="single"/>
        </w:rPr>
      </w:pPr>
      <w:r w:rsidRPr="00587B1D">
        <w:rPr>
          <w:u w:val="single"/>
        </w:rPr>
        <w:t>Authority</w:t>
      </w:r>
    </w:p>
    <w:p w14:paraId="50ABE9E6" w14:textId="7821DED9" w:rsidR="00E9492F" w:rsidRDefault="00E9492F" w:rsidP="00E9492F">
      <w:r w:rsidRPr="00A877BF">
        <w:t>Section 333-20</w:t>
      </w:r>
      <w:r w:rsidR="00827E23">
        <w:t>(1)</w:t>
      </w:r>
      <w:r w:rsidRPr="00A877BF">
        <w:t xml:space="preserve"> of the </w:t>
      </w:r>
      <w:r w:rsidRPr="00A877BF">
        <w:rPr>
          <w:i/>
          <w:iCs/>
        </w:rPr>
        <w:t xml:space="preserve">Private Health Insurance Act 2007 </w:t>
      </w:r>
      <w:r w:rsidRPr="00A877BF">
        <w:t xml:space="preserve">(the Act) authorises the Minister </w:t>
      </w:r>
      <w:r>
        <w:t>to</w:t>
      </w:r>
      <w:r w:rsidRPr="00A877BF">
        <w:t xml:space="preserve">, by legislative instrument, make </w:t>
      </w:r>
      <w:r>
        <w:t xml:space="preserve">specified </w:t>
      </w:r>
      <w:r w:rsidRPr="0077259D">
        <w:t>Private Health Insurance Rules</w:t>
      </w:r>
      <w:r w:rsidRPr="00A877BF">
        <w:rPr>
          <w:i/>
        </w:rPr>
        <w:t xml:space="preserve"> </w:t>
      </w:r>
      <w:r w:rsidRPr="00A877BF">
        <w:t>providing for matters required or permitted by the corresponding Chapter, Part or section to be provided</w:t>
      </w:r>
      <w:r>
        <w:t>;</w:t>
      </w:r>
      <w:r w:rsidRPr="00A877BF">
        <w:t xml:space="preserve"> or necessary or convenient to be provided in order to carry out or give effect to that Chapter, Part or section. </w:t>
      </w:r>
    </w:p>
    <w:p w14:paraId="6E3904DA" w14:textId="77777777" w:rsidR="00E9492F" w:rsidRDefault="00E9492F" w:rsidP="00E9492F"/>
    <w:p w14:paraId="1C7C1968" w14:textId="42D69560" w:rsidR="00E9492F" w:rsidRDefault="00E9492F" w:rsidP="00E9492F">
      <w:r w:rsidRPr="005C6369">
        <w:t xml:space="preserve">The </w:t>
      </w:r>
      <w:r w:rsidRPr="005C6369">
        <w:rPr>
          <w:i/>
        </w:rPr>
        <w:t xml:space="preserve">Private Health Insurance </w:t>
      </w:r>
      <w:r w:rsidR="00540117">
        <w:rPr>
          <w:i/>
        </w:rPr>
        <w:t>Legislation</w:t>
      </w:r>
      <w:r w:rsidRPr="005C6369">
        <w:rPr>
          <w:i/>
        </w:rPr>
        <w:t xml:space="preserve"> Amendment </w:t>
      </w:r>
      <w:r w:rsidRPr="007E32E3">
        <w:rPr>
          <w:i/>
        </w:rPr>
        <w:t xml:space="preserve">Rules </w:t>
      </w:r>
      <w:r w:rsidR="002A7405">
        <w:rPr>
          <w:i/>
        </w:rPr>
        <w:t xml:space="preserve">(No.2) </w:t>
      </w:r>
      <w:r w:rsidRPr="007E32E3">
        <w:rPr>
          <w:i/>
        </w:rPr>
        <w:t>20</w:t>
      </w:r>
      <w:r w:rsidR="00B36AED" w:rsidRPr="00926673">
        <w:rPr>
          <w:i/>
        </w:rPr>
        <w:t>20</w:t>
      </w:r>
      <w:r w:rsidR="007E32E3">
        <w:t xml:space="preserve"> </w:t>
      </w:r>
      <w:r>
        <w:t>(the Amendment Rules</w:t>
      </w:r>
      <w:r w:rsidR="00540117">
        <w:t>)</w:t>
      </w:r>
      <w:r w:rsidRPr="005C6369">
        <w:t xml:space="preserve"> amend</w:t>
      </w:r>
      <w:r w:rsidR="00827E23">
        <w:t>s</w:t>
      </w:r>
      <w:r w:rsidRPr="005C6369">
        <w:t xml:space="preserve"> the </w:t>
      </w:r>
      <w:r w:rsidR="00540117">
        <w:rPr>
          <w:i/>
        </w:rPr>
        <w:t xml:space="preserve">Private Health Insurance (Benefit Requirements) Rules 2011 </w:t>
      </w:r>
      <w:r w:rsidR="00540117">
        <w:t xml:space="preserve">(the Benefit Requirements Rules) and the </w:t>
      </w:r>
      <w:r w:rsidRPr="005C6369">
        <w:rPr>
          <w:i/>
        </w:rPr>
        <w:t xml:space="preserve">Private Health Insurance (Complying Product) </w:t>
      </w:r>
      <w:r w:rsidR="00B85E09">
        <w:rPr>
          <w:i/>
        </w:rPr>
        <w:t xml:space="preserve">Rules </w:t>
      </w:r>
      <w:r w:rsidRPr="005C6369">
        <w:rPr>
          <w:i/>
        </w:rPr>
        <w:t>2015</w:t>
      </w:r>
      <w:r w:rsidRPr="005C6369">
        <w:t xml:space="preserve"> (the </w:t>
      </w:r>
      <w:r w:rsidR="00540117">
        <w:t xml:space="preserve">Complying Product </w:t>
      </w:r>
      <w:r w:rsidRPr="005C6369">
        <w:t>Rules).</w:t>
      </w:r>
      <w:r w:rsidRPr="008439BD">
        <w:t xml:space="preserve"> </w:t>
      </w:r>
    </w:p>
    <w:p w14:paraId="5FE76825" w14:textId="77777777" w:rsidR="00E9492F" w:rsidRDefault="00E9492F" w:rsidP="00E9492F"/>
    <w:p w14:paraId="4B934A94" w14:textId="54452903" w:rsidR="00E9492F" w:rsidRPr="00440CD7" w:rsidRDefault="00E9492F" w:rsidP="00E9492F">
      <w:r w:rsidRPr="00440CD7">
        <w:t xml:space="preserve">Under subsection 33(3) of the </w:t>
      </w:r>
      <w:r w:rsidRPr="00440CD7">
        <w:rPr>
          <w:i/>
        </w:rPr>
        <w:t>Acts Interpretation Act 1901</w:t>
      </w:r>
      <w:r w:rsidRPr="00440CD7">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6B430699" w14:textId="77777777" w:rsidR="00E9492F" w:rsidRPr="006809B4" w:rsidRDefault="00E9492F" w:rsidP="00D47F0E">
      <w:pPr>
        <w:autoSpaceDE w:val="0"/>
        <w:autoSpaceDN w:val="0"/>
        <w:adjustRightInd w:val="0"/>
        <w:rPr>
          <w:szCs w:val="24"/>
        </w:rPr>
      </w:pPr>
    </w:p>
    <w:p w14:paraId="2DD8B9D0" w14:textId="77777777" w:rsidR="00367F08" w:rsidRDefault="00587B1D" w:rsidP="00793206">
      <w:pPr>
        <w:rPr>
          <w:u w:val="single"/>
        </w:rPr>
      </w:pPr>
      <w:r w:rsidRPr="00587B1D">
        <w:rPr>
          <w:u w:val="single"/>
        </w:rPr>
        <w:t>Purpose</w:t>
      </w:r>
    </w:p>
    <w:p w14:paraId="53EC5E2F" w14:textId="47044766" w:rsidR="00D83251" w:rsidRDefault="00C96300" w:rsidP="009E3589">
      <w:pPr>
        <w:autoSpaceDE w:val="0"/>
        <w:autoSpaceDN w:val="0"/>
        <w:adjustRightInd w:val="0"/>
      </w:pPr>
      <w:r>
        <w:rPr>
          <w:szCs w:val="24"/>
        </w:rPr>
        <w:t xml:space="preserve">The purpose of the Amendment Rules is to make consequential amendments to the Benefit Requirement Rules and the Complying Product Rules to reflect </w:t>
      </w:r>
      <w:r w:rsidR="00E41362">
        <w:rPr>
          <w:szCs w:val="24"/>
        </w:rPr>
        <w:t>indexation and adjustments applicable to P</w:t>
      </w:r>
      <w:r w:rsidR="00951C08">
        <w:rPr>
          <w:szCs w:val="24"/>
        </w:rPr>
        <w:t xml:space="preserve">ension and </w:t>
      </w:r>
      <w:r w:rsidR="00E41362">
        <w:rPr>
          <w:szCs w:val="24"/>
        </w:rPr>
        <w:t>R</w:t>
      </w:r>
      <w:r w:rsidR="00951C08">
        <w:rPr>
          <w:szCs w:val="24"/>
        </w:rPr>
        <w:t xml:space="preserve">ent </w:t>
      </w:r>
      <w:r w:rsidR="00E41362">
        <w:rPr>
          <w:szCs w:val="24"/>
        </w:rPr>
        <w:t>A</w:t>
      </w:r>
      <w:r w:rsidR="00951C08">
        <w:rPr>
          <w:szCs w:val="24"/>
        </w:rPr>
        <w:t xml:space="preserve">ssistance </w:t>
      </w:r>
      <w:r w:rsidR="00E41362">
        <w:t>Rates</w:t>
      </w:r>
      <w:r w:rsidR="00E41362" w:rsidRPr="00BE22DE">
        <w:t xml:space="preserve"> </w:t>
      </w:r>
      <w:r>
        <w:t>from 20 March 2020</w:t>
      </w:r>
      <w:r w:rsidR="002A7405">
        <w:t>.</w:t>
      </w:r>
      <w:r w:rsidR="00827E23">
        <w:t xml:space="preserve"> </w:t>
      </w:r>
      <w:r w:rsidR="002A7405">
        <w:t>T</w:t>
      </w:r>
      <w:r w:rsidR="00827E23">
        <w:t>his is achieved by</w:t>
      </w:r>
      <w:r w:rsidR="006B0445">
        <w:t>:</w:t>
      </w:r>
    </w:p>
    <w:p w14:paraId="39B4AE10" w14:textId="77777777" w:rsidR="006B0445" w:rsidRDefault="006B0445" w:rsidP="009E3589">
      <w:pPr>
        <w:autoSpaceDE w:val="0"/>
        <w:autoSpaceDN w:val="0"/>
        <w:adjustRightInd w:val="0"/>
      </w:pPr>
    </w:p>
    <w:p w14:paraId="758EB10F" w14:textId="0FF476E8" w:rsidR="00FB4080" w:rsidRPr="009D16E8" w:rsidRDefault="00827E23" w:rsidP="005E4B04">
      <w:pPr>
        <w:pStyle w:val="ListParagraph"/>
        <w:numPr>
          <w:ilvl w:val="0"/>
          <w:numId w:val="2"/>
        </w:numPr>
        <w:autoSpaceDE w:val="0"/>
        <w:autoSpaceDN w:val="0"/>
        <w:adjustRightInd w:val="0"/>
        <w:rPr>
          <w:szCs w:val="24"/>
        </w:rPr>
      </w:pPr>
      <w:r>
        <w:t xml:space="preserve">amending </w:t>
      </w:r>
      <w:r w:rsidR="001724B1">
        <w:t>Schedule 4 of</w:t>
      </w:r>
      <w:r w:rsidR="000B0338">
        <w:t xml:space="preserve"> the</w:t>
      </w:r>
      <w:r w:rsidR="001724B1">
        <w:t xml:space="preserve"> </w:t>
      </w:r>
      <w:r w:rsidR="00F1758D">
        <w:t xml:space="preserve">Benefit Requirements </w:t>
      </w:r>
      <w:r w:rsidR="009E3589" w:rsidRPr="006809B4">
        <w:t>Rules</w:t>
      </w:r>
      <w:r>
        <w:t xml:space="preserve"> (at clause 6, table 1)</w:t>
      </w:r>
      <w:r w:rsidR="00080A87">
        <w:t xml:space="preserve"> to</w:t>
      </w:r>
      <w:r w:rsidR="001724B1">
        <w:t xml:space="preserve"> </w:t>
      </w:r>
      <w:r>
        <w:t>change the</w:t>
      </w:r>
      <w:r w:rsidR="001724B1">
        <w:t xml:space="preserve"> minimum benefits payable </w:t>
      </w:r>
      <w:r w:rsidR="00B223B0">
        <w:t xml:space="preserve">by private health insurers per night for </w:t>
      </w:r>
      <w:r w:rsidR="00D5494E">
        <w:t xml:space="preserve">privately insured </w:t>
      </w:r>
      <w:r w:rsidR="00B223B0">
        <w:t>nursing-home type patients (NHTP</w:t>
      </w:r>
      <w:r w:rsidR="000B0338">
        <w:t>s</w:t>
      </w:r>
      <w:r w:rsidR="00B223B0">
        <w:t xml:space="preserve">) </w:t>
      </w:r>
      <w:r w:rsidR="00A220ED">
        <w:t>accommodated in</w:t>
      </w:r>
      <w:r w:rsidR="00B223B0">
        <w:t xml:space="preserve"> private hospitals nationally</w:t>
      </w:r>
      <w:r w:rsidR="00D5494E">
        <w:t xml:space="preserve">, </w:t>
      </w:r>
      <w:r w:rsidR="00A220ED">
        <w:t>or</w:t>
      </w:r>
      <w:r w:rsidR="00D5494E">
        <w:t xml:space="preserve"> public hospitals in some jurisdictions</w:t>
      </w:r>
      <w:r w:rsidR="00B223B0">
        <w:t>.</w:t>
      </w:r>
    </w:p>
    <w:p w14:paraId="550FC63A" w14:textId="77777777" w:rsidR="00E063D4" w:rsidRDefault="00E063D4" w:rsidP="00F1590C">
      <w:pPr>
        <w:rPr>
          <w:szCs w:val="24"/>
        </w:rPr>
      </w:pPr>
    </w:p>
    <w:p w14:paraId="0AF667EE" w14:textId="1E3FC03F" w:rsidR="008F7936" w:rsidRDefault="00A24699" w:rsidP="008F7936">
      <w:pPr>
        <w:pStyle w:val="ListParagraph"/>
        <w:numPr>
          <w:ilvl w:val="0"/>
          <w:numId w:val="12"/>
        </w:numPr>
        <w:autoSpaceDE w:val="0"/>
        <w:autoSpaceDN w:val="0"/>
        <w:adjustRightInd w:val="0"/>
      </w:pPr>
      <w:r>
        <w:t xml:space="preserve">amending </w:t>
      </w:r>
      <w:r w:rsidR="00151193">
        <w:t xml:space="preserve">Section 8A of </w:t>
      </w:r>
      <w:r w:rsidR="00E063D4">
        <w:t>the</w:t>
      </w:r>
      <w:r w:rsidR="005E4B04">
        <w:t xml:space="preserve"> </w:t>
      </w:r>
      <w:r w:rsidR="00DD14AE" w:rsidRPr="00E063D4">
        <w:t xml:space="preserve">Complying </w:t>
      </w:r>
      <w:r w:rsidR="0028629B" w:rsidRPr="00E063D4">
        <w:t xml:space="preserve">Product </w:t>
      </w:r>
      <w:r w:rsidR="00DD14AE" w:rsidRPr="00E063D4">
        <w:t>Rules</w:t>
      </w:r>
      <w:r w:rsidR="007D39C2" w:rsidRPr="00E063D4">
        <w:t xml:space="preserve"> to</w:t>
      </w:r>
      <w:r w:rsidR="008F7936">
        <w:t xml:space="preserve"> </w:t>
      </w:r>
      <w:r>
        <w:t>change</w:t>
      </w:r>
      <w:r w:rsidRPr="000B0338">
        <w:t xml:space="preserve"> </w:t>
      </w:r>
      <w:r w:rsidR="00E063D4" w:rsidRPr="000B0338">
        <w:t xml:space="preserve">the </w:t>
      </w:r>
      <w:r w:rsidR="00E063D4">
        <w:t xml:space="preserve">daily patient contribution payable by </w:t>
      </w:r>
      <w:r w:rsidR="004223C6">
        <w:t xml:space="preserve">NHTPs towards the costs of their </w:t>
      </w:r>
      <w:r w:rsidR="00E063D4">
        <w:t xml:space="preserve">accommodation </w:t>
      </w:r>
      <w:r w:rsidR="008F7936">
        <w:t xml:space="preserve">at private hospitals nationally, </w:t>
      </w:r>
      <w:r w:rsidR="00A220ED">
        <w:t>or</w:t>
      </w:r>
      <w:r w:rsidR="008F7936">
        <w:t xml:space="preserve"> at public hospitals in some jurisdictions. </w:t>
      </w:r>
    </w:p>
    <w:p w14:paraId="362CC767" w14:textId="0EBEFAD8" w:rsidR="00287580" w:rsidRDefault="00287580">
      <w:pPr>
        <w:rPr>
          <w:u w:val="single"/>
        </w:rPr>
      </w:pPr>
    </w:p>
    <w:p w14:paraId="346206C4" w14:textId="5F936F96" w:rsidR="00BD453D" w:rsidRDefault="00587B1D" w:rsidP="00D47F0E">
      <w:pPr>
        <w:rPr>
          <w:u w:val="single"/>
        </w:rPr>
      </w:pPr>
      <w:r w:rsidRPr="00FE1C98">
        <w:rPr>
          <w:u w:val="single"/>
        </w:rPr>
        <w:t>Background</w:t>
      </w:r>
    </w:p>
    <w:p w14:paraId="2FAA4F5E" w14:textId="4F4FC3AE" w:rsidR="00BB68B6" w:rsidRDefault="00BB68B6" w:rsidP="00BB68B6">
      <w:r w:rsidRPr="006809B4">
        <w:rPr>
          <w:szCs w:val="24"/>
        </w:rPr>
        <w:t xml:space="preserve">The </w:t>
      </w:r>
      <w:r w:rsidR="00340F54">
        <w:t xml:space="preserve">Benefit Requirements </w:t>
      </w:r>
      <w:r>
        <w:t>Rules</w:t>
      </w:r>
      <w:r w:rsidR="004867BB">
        <w:t xml:space="preserve"> </w:t>
      </w:r>
      <w:r>
        <w:t>provide</w:t>
      </w:r>
      <w:r w:rsidRPr="006809B4">
        <w:t xml:space="preserve"> </w:t>
      </w:r>
      <w:r>
        <w:t xml:space="preserve">for </w:t>
      </w:r>
      <w:r w:rsidRPr="006809B4">
        <w:t>the minimum benefit requirements for psychiatric</w:t>
      </w:r>
      <w:r w:rsidR="007E32E3">
        <w:t xml:space="preserve"> care</w:t>
      </w:r>
      <w:r w:rsidRPr="006809B4">
        <w:t>, rehabilitation</w:t>
      </w:r>
      <w:r w:rsidR="00701D6D">
        <w:t>,</w:t>
      </w:r>
      <w:r w:rsidRPr="006809B4">
        <w:t xml:space="preserve"> palliative care and other hospital treatment</w:t>
      </w:r>
      <w:r w:rsidR="00ED51D8">
        <w:t>s</w:t>
      </w:r>
      <w:r w:rsidR="00B42E7E">
        <w:t>.</w:t>
      </w:r>
      <w:r w:rsidR="003C1459">
        <w:t xml:space="preserve"> </w:t>
      </w:r>
      <w:r w:rsidRPr="006809B4">
        <w:t>Schedules 1 to 5 of</w:t>
      </w:r>
      <w:r w:rsidR="00F7083D">
        <w:t xml:space="preserve"> the Benefit Requirements </w:t>
      </w:r>
      <w:r w:rsidRPr="006809B4">
        <w:t xml:space="preserve">Rules </w:t>
      </w:r>
      <w:r w:rsidR="009B5E23">
        <w:t xml:space="preserve">also </w:t>
      </w:r>
      <w:r w:rsidRPr="006809B4">
        <w:t xml:space="preserve">set out the minimum levels of </w:t>
      </w:r>
      <w:r w:rsidR="00FD2C12">
        <w:t xml:space="preserve">accommodation </w:t>
      </w:r>
      <w:r w:rsidRPr="006809B4">
        <w:t>benefit</w:t>
      </w:r>
      <w:r>
        <w:t>s</w:t>
      </w:r>
      <w:r w:rsidRPr="006809B4">
        <w:t xml:space="preserve"> which are payable </w:t>
      </w:r>
      <w:r w:rsidR="007E32E3">
        <w:t xml:space="preserve">by private health insurers </w:t>
      </w:r>
      <w:r w:rsidRPr="006809B4">
        <w:t xml:space="preserve">for hospital treatment. Namely, benefits for overnight accommodation (Schedules 1 and 2), same day accommodation (Schedule 3), </w:t>
      </w:r>
      <w:r w:rsidR="00E66245">
        <w:t>NHTPs</w:t>
      </w:r>
      <w:r w:rsidR="00D5494E">
        <w:t xml:space="preserve"> </w:t>
      </w:r>
      <w:r w:rsidR="00031984">
        <w:t>(</w:t>
      </w:r>
      <w:r w:rsidRPr="006809B4">
        <w:t>Schedule 4) and second</w:t>
      </w:r>
      <w:r>
        <w:t>-</w:t>
      </w:r>
      <w:r w:rsidRPr="006809B4">
        <w:t>tier default benefits (Schedule</w:t>
      </w:r>
      <w:r w:rsidR="00072512">
        <w:t> </w:t>
      </w:r>
      <w:r w:rsidRPr="006809B4">
        <w:t>5).</w:t>
      </w:r>
    </w:p>
    <w:p w14:paraId="70DD8977" w14:textId="77777777" w:rsidR="00491D91" w:rsidRDefault="00491D91" w:rsidP="00BB68B6"/>
    <w:p w14:paraId="04CF0D56" w14:textId="22DAFEF3" w:rsidR="00491D91" w:rsidRDefault="00491D91" w:rsidP="00491D91">
      <w:pPr>
        <w:rPr>
          <w:szCs w:val="24"/>
        </w:rPr>
      </w:pPr>
      <w:r>
        <w:rPr>
          <w:szCs w:val="24"/>
        </w:rPr>
        <w:lastRenderedPageBreak/>
        <w:t>Schedule 4 of the Benefit Requirements Rules</w:t>
      </w:r>
      <w:r w:rsidR="00064C66">
        <w:rPr>
          <w:szCs w:val="24"/>
        </w:rPr>
        <w:t xml:space="preserve"> (at clause 2)</w:t>
      </w:r>
      <w:r>
        <w:rPr>
          <w:szCs w:val="24"/>
        </w:rPr>
        <w:t xml:space="preserve"> classifies a patient remaining in </w:t>
      </w:r>
      <w:r w:rsidRPr="0042317A">
        <w:rPr>
          <w:szCs w:val="24"/>
        </w:rPr>
        <w:t xml:space="preserve">hospital after </w:t>
      </w:r>
      <w:r>
        <w:rPr>
          <w:szCs w:val="24"/>
        </w:rPr>
        <w:t xml:space="preserve">a continuous 35-day period, and receiving </w:t>
      </w:r>
      <w:r w:rsidRPr="0042317A">
        <w:rPr>
          <w:szCs w:val="24"/>
        </w:rPr>
        <w:t xml:space="preserve">accommodation </w:t>
      </w:r>
      <w:r>
        <w:rPr>
          <w:szCs w:val="24"/>
        </w:rPr>
        <w:t xml:space="preserve">and nursing care as an end in itself, as a </w:t>
      </w:r>
      <w:r w:rsidR="003C1459">
        <w:rPr>
          <w:szCs w:val="24"/>
        </w:rPr>
        <w:t>NHTP</w:t>
      </w:r>
      <w:r>
        <w:rPr>
          <w:szCs w:val="24"/>
        </w:rPr>
        <w:t>.</w:t>
      </w:r>
    </w:p>
    <w:p w14:paraId="01970E94" w14:textId="77777777" w:rsidR="00877E40" w:rsidRPr="001F2C05" w:rsidRDefault="00877E40" w:rsidP="00BB68B6"/>
    <w:p w14:paraId="1BE1EF11" w14:textId="30C808A3" w:rsidR="00E23258" w:rsidRDefault="00F958EE" w:rsidP="003C1459">
      <w:pPr>
        <w:tabs>
          <w:tab w:val="left" w:pos="1482"/>
        </w:tabs>
      </w:pPr>
      <w:r>
        <w:t xml:space="preserve">The </w:t>
      </w:r>
      <w:r w:rsidR="00E23258">
        <w:t xml:space="preserve">Complying Product Rules </w:t>
      </w:r>
      <w:r>
        <w:t xml:space="preserve">Section 8A </w:t>
      </w:r>
      <w:r w:rsidR="00E23258">
        <w:t>sets the patient contribution for privately insured NHTPs</w:t>
      </w:r>
      <w:r>
        <w:t xml:space="preserve"> at public and private hospitals</w:t>
      </w:r>
      <w:r w:rsidR="00D55D65">
        <w:t xml:space="preserve">. It also </w:t>
      </w:r>
      <w:r w:rsidR="00336E36">
        <w:t xml:space="preserve">restricts </w:t>
      </w:r>
      <w:r w:rsidR="00E23258">
        <w:t xml:space="preserve">the amount of benefit that private health insurers pay for each day of NHTP hospital treatment at a hospital to the hospital’s charge less the patient contribution amount. </w:t>
      </w:r>
    </w:p>
    <w:p w14:paraId="459D1C3E" w14:textId="77777777" w:rsidR="00E23258" w:rsidRDefault="00E23258" w:rsidP="00E23258"/>
    <w:p w14:paraId="3ED0FA20" w14:textId="7DF5E204" w:rsidR="00F958EE" w:rsidRDefault="00E23258" w:rsidP="00E23258">
      <w:r>
        <w:t>T</w:t>
      </w:r>
      <w:r w:rsidRPr="00DB2307">
        <w:t>he Amendmen</w:t>
      </w:r>
      <w:r>
        <w:t xml:space="preserve">t Rules makes minor changes to the definition of </w:t>
      </w:r>
      <w:r w:rsidR="009D16E8">
        <w:t>“</w:t>
      </w:r>
      <w:r>
        <w:t>patient contribution</w:t>
      </w:r>
      <w:r w:rsidR="009D16E8">
        <w:t>”</w:t>
      </w:r>
      <w:r>
        <w:t xml:space="preserve"> in subsection </w:t>
      </w:r>
      <w:r w:rsidRPr="00DB2307">
        <w:t>8A(3</w:t>
      </w:r>
      <w:r>
        <w:t xml:space="preserve">) </w:t>
      </w:r>
      <w:r w:rsidRPr="00DB2307">
        <w:t>of</w:t>
      </w:r>
      <w:r>
        <w:t xml:space="preserve"> the </w:t>
      </w:r>
      <w:r w:rsidR="00491D91">
        <w:t>Complying Product</w:t>
      </w:r>
      <w:r w:rsidR="00491D91" w:rsidRPr="005925E5">
        <w:t xml:space="preserve"> </w:t>
      </w:r>
      <w:r w:rsidRPr="005925E5">
        <w:t xml:space="preserve">Rules by </w:t>
      </w:r>
      <w:r>
        <w:t>updat</w:t>
      </w:r>
      <w:r w:rsidRPr="005925E5">
        <w:t xml:space="preserve">ing the NHTP contribution rate </w:t>
      </w:r>
      <w:r w:rsidR="00281C8B">
        <w:t xml:space="preserve">for privately insured patients </w:t>
      </w:r>
      <w:r w:rsidRPr="005925E5">
        <w:t>at public hospitals</w:t>
      </w:r>
      <w:r>
        <w:t xml:space="preserve"> </w:t>
      </w:r>
      <w:r w:rsidR="00103BA8">
        <w:t>for each</w:t>
      </w:r>
      <w:r>
        <w:t xml:space="preserve"> </w:t>
      </w:r>
      <w:r w:rsidR="008B64EE">
        <w:t>s</w:t>
      </w:r>
      <w:r>
        <w:t xml:space="preserve">tate and </w:t>
      </w:r>
      <w:r w:rsidR="008B64EE">
        <w:t>t</w:t>
      </w:r>
      <w:r>
        <w:t xml:space="preserve">erritory </w:t>
      </w:r>
      <w:r w:rsidR="00F958EE">
        <w:t xml:space="preserve">except the Australian Capital </w:t>
      </w:r>
      <w:r w:rsidR="00F958EE" w:rsidRPr="00F66FEC">
        <w:t>Territory</w:t>
      </w:r>
      <w:r w:rsidR="009F17AD">
        <w:t>,</w:t>
      </w:r>
      <w:r w:rsidR="00F958EE" w:rsidRPr="00F66FEC">
        <w:t xml:space="preserve"> </w:t>
      </w:r>
      <w:r w:rsidRPr="00F66FEC">
        <w:t>and</w:t>
      </w:r>
      <w:r>
        <w:t xml:space="preserve"> </w:t>
      </w:r>
      <w:r w:rsidR="002A7405">
        <w:t xml:space="preserve">by updating the NHTP contribution rate </w:t>
      </w:r>
      <w:r w:rsidR="00281C8B">
        <w:t xml:space="preserve">for privately insured patients at </w:t>
      </w:r>
      <w:r>
        <w:t>private hospitals nationally</w:t>
      </w:r>
      <w:r w:rsidRPr="005925E5">
        <w:t>.</w:t>
      </w:r>
      <w:r>
        <w:t xml:space="preserve"> </w:t>
      </w:r>
    </w:p>
    <w:p w14:paraId="48DB1A8E" w14:textId="30CFD4B4" w:rsidR="003C1459" w:rsidRDefault="003C1459" w:rsidP="003C1459">
      <w:pPr>
        <w:rPr>
          <w:szCs w:val="24"/>
        </w:rPr>
      </w:pPr>
    </w:p>
    <w:p w14:paraId="2D4CCF31" w14:textId="12E34D05" w:rsidR="00E23258" w:rsidRPr="003C1459" w:rsidRDefault="003C1459" w:rsidP="00E23258">
      <w:r>
        <w:rPr>
          <w:szCs w:val="24"/>
        </w:rPr>
        <w:t xml:space="preserve">The Commonwealth reviews NHTP accommodation and contribution rates twice annually, in line with adjustments and indexation applied to the </w:t>
      </w:r>
      <w:r>
        <w:t xml:space="preserve">Commonwealth </w:t>
      </w:r>
      <w:r w:rsidRPr="00BE22DE">
        <w:t>Adult Pension Basic Rate and Maximum Daily</w:t>
      </w:r>
      <w:r>
        <w:t xml:space="preserve"> Rate of Rental Assistance</w:t>
      </w:r>
      <w:r>
        <w:rPr>
          <w:szCs w:val="24"/>
        </w:rPr>
        <w:t xml:space="preserve"> (</w:t>
      </w:r>
      <w:r>
        <w:t xml:space="preserve">Pension and Rental Assistance Rates). Changes in the Amendment Rules </w:t>
      </w:r>
      <w:r w:rsidR="00E23258">
        <w:t xml:space="preserve">reflect the indexation applied to the Pension and Rental Assistance Rates, </w:t>
      </w:r>
      <w:r>
        <w:t xml:space="preserve">effective </w:t>
      </w:r>
      <w:r w:rsidR="00E23258">
        <w:t xml:space="preserve">20 </w:t>
      </w:r>
      <w:r w:rsidR="00281C8B">
        <w:t>March 2020</w:t>
      </w:r>
      <w:r w:rsidR="00E23258">
        <w:t>.</w:t>
      </w:r>
      <w:r w:rsidR="00E23258" w:rsidRPr="003D7900">
        <w:rPr>
          <w:szCs w:val="24"/>
        </w:rPr>
        <w:t xml:space="preserve"> </w:t>
      </w:r>
    </w:p>
    <w:p w14:paraId="15D7758C" w14:textId="2DD0462B" w:rsidR="00E23258" w:rsidRDefault="00E23258" w:rsidP="00E23258">
      <w:pPr>
        <w:rPr>
          <w:szCs w:val="24"/>
        </w:rPr>
      </w:pPr>
    </w:p>
    <w:p w14:paraId="375151C9" w14:textId="25C1565C" w:rsidR="00E23258" w:rsidRDefault="00E23258" w:rsidP="00E23258">
      <w:r w:rsidRPr="003D7900">
        <w:t xml:space="preserve">The amendments </w:t>
      </w:r>
      <w:r>
        <w:t xml:space="preserve">in the Amendment Rules </w:t>
      </w:r>
      <w:r w:rsidRPr="003D7900">
        <w:t xml:space="preserve">are administrative in nature and do not substantively alter existing arrangements. </w:t>
      </w:r>
    </w:p>
    <w:p w14:paraId="7DD0692F" w14:textId="77777777" w:rsidR="00E23258" w:rsidRPr="00DE1924" w:rsidRDefault="00E23258" w:rsidP="001C766A">
      <w:pPr>
        <w:tabs>
          <w:tab w:val="left" w:pos="1482"/>
        </w:tabs>
      </w:pPr>
    </w:p>
    <w:p w14:paraId="6AEE0AB8" w14:textId="5B2F8640" w:rsidR="004F5A7E" w:rsidRDefault="004F5A7E" w:rsidP="00973CC5">
      <w:pPr>
        <w:jc w:val="both"/>
        <w:rPr>
          <w:szCs w:val="24"/>
          <w:u w:val="single"/>
        </w:rPr>
      </w:pPr>
      <w:r>
        <w:rPr>
          <w:szCs w:val="24"/>
          <w:u w:val="single"/>
        </w:rPr>
        <w:t>Commencement</w:t>
      </w:r>
    </w:p>
    <w:p w14:paraId="05E79143" w14:textId="03A31E15" w:rsidR="00A54E5D" w:rsidRDefault="00F33021" w:rsidP="00951041">
      <w:pPr>
        <w:jc w:val="both"/>
        <w:rPr>
          <w:szCs w:val="24"/>
        </w:rPr>
      </w:pPr>
      <w:r>
        <w:rPr>
          <w:szCs w:val="24"/>
        </w:rPr>
        <w:t>The Amendment Rules commence on</w:t>
      </w:r>
      <w:r w:rsidR="00951041">
        <w:rPr>
          <w:szCs w:val="24"/>
        </w:rPr>
        <w:t xml:space="preserve"> </w:t>
      </w:r>
      <w:r w:rsidR="00837353">
        <w:rPr>
          <w:szCs w:val="24"/>
        </w:rPr>
        <w:t>20</w:t>
      </w:r>
      <w:r w:rsidR="00F958EE">
        <w:rPr>
          <w:szCs w:val="24"/>
        </w:rPr>
        <w:t> </w:t>
      </w:r>
      <w:r w:rsidR="00E77431">
        <w:rPr>
          <w:szCs w:val="24"/>
        </w:rPr>
        <w:t>March 2020</w:t>
      </w:r>
      <w:r w:rsidR="00951041">
        <w:rPr>
          <w:szCs w:val="24"/>
        </w:rPr>
        <w:t>.</w:t>
      </w:r>
    </w:p>
    <w:p w14:paraId="3AECD4E9" w14:textId="0A6CAAF8" w:rsidR="00F33021" w:rsidRDefault="00F33021" w:rsidP="00951041">
      <w:pPr>
        <w:jc w:val="both"/>
        <w:rPr>
          <w:szCs w:val="24"/>
        </w:rPr>
      </w:pPr>
      <w:r>
        <w:rPr>
          <w:szCs w:val="24"/>
        </w:rPr>
        <w:t xml:space="preserve"> </w:t>
      </w:r>
    </w:p>
    <w:p w14:paraId="505D1EFE" w14:textId="00DFF8CF" w:rsidR="005F63B9" w:rsidRPr="00F1590C" w:rsidRDefault="005F63B9" w:rsidP="00973CC5">
      <w:pPr>
        <w:jc w:val="both"/>
        <w:rPr>
          <w:szCs w:val="24"/>
          <w:u w:val="single"/>
        </w:rPr>
      </w:pPr>
      <w:r w:rsidRPr="00F1590C">
        <w:rPr>
          <w:szCs w:val="24"/>
          <w:u w:val="single"/>
        </w:rPr>
        <w:t>Details</w:t>
      </w:r>
    </w:p>
    <w:p w14:paraId="17D09B73" w14:textId="6A5A4386" w:rsidR="005F63B9" w:rsidRDefault="005F63B9" w:rsidP="005F63B9">
      <w:pPr>
        <w:tabs>
          <w:tab w:val="left" w:pos="1482"/>
        </w:tabs>
      </w:pPr>
      <w:r w:rsidRPr="006809B4">
        <w:rPr>
          <w:szCs w:val="24"/>
        </w:rPr>
        <w:t xml:space="preserve">Details of </w:t>
      </w:r>
      <w:r w:rsidRPr="00FE063B">
        <w:rPr>
          <w:szCs w:val="24"/>
        </w:rPr>
        <w:t xml:space="preserve">the </w:t>
      </w:r>
      <w:r>
        <w:rPr>
          <w:szCs w:val="24"/>
        </w:rPr>
        <w:t xml:space="preserve">Amendment Rules </w:t>
      </w:r>
      <w:r w:rsidRPr="00FE063B">
        <w:rPr>
          <w:szCs w:val="24"/>
        </w:rPr>
        <w:t>are</w:t>
      </w:r>
      <w:r w:rsidRPr="006809B4">
        <w:rPr>
          <w:szCs w:val="24"/>
        </w:rPr>
        <w:t xml:space="preserve"> set out in</w:t>
      </w:r>
      <w:r w:rsidR="00891DB1">
        <w:rPr>
          <w:szCs w:val="24"/>
        </w:rPr>
        <w:t xml:space="preserve"> the</w:t>
      </w:r>
      <w:r w:rsidRPr="006809B4">
        <w:rPr>
          <w:szCs w:val="24"/>
        </w:rPr>
        <w:t xml:space="preserve"> </w:t>
      </w:r>
      <w:r w:rsidRPr="000F0625">
        <w:rPr>
          <w:b/>
          <w:szCs w:val="24"/>
        </w:rPr>
        <w:t>Attachment</w:t>
      </w:r>
      <w:r w:rsidRPr="006809B4">
        <w:rPr>
          <w:szCs w:val="24"/>
        </w:rPr>
        <w:t>.</w:t>
      </w:r>
    </w:p>
    <w:p w14:paraId="2B58D22D" w14:textId="147DA578" w:rsidR="005F63B9" w:rsidRDefault="005F63B9" w:rsidP="00973CC5">
      <w:pPr>
        <w:jc w:val="both"/>
        <w:rPr>
          <w:szCs w:val="24"/>
        </w:rPr>
      </w:pPr>
    </w:p>
    <w:p w14:paraId="36BDE293" w14:textId="14B1087D" w:rsidR="00105190" w:rsidRDefault="00526D8A" w:rsidP="00973CC5">
      <w:pPr>
        <w:jc w:val="both"/>
        <w:rPr>
          <w:szCs w:val="24"/>
          <w:u w:val="single"/>
        </w:rPr>
      </w:pPr>
      <w:r w:rsidRPr="00587B1D">
        <w:rPr>
          <w:szCs w:val="24"/>
          <w:u w:val="single"/>
        </w:rPr>
        <w:t>Consultation</w:t>
      </w:r>
    </w:p>
    <w:p w14:paraId="4B999788" w14:textId="4299F6B9" w:rsidR="002667EA" w:rsidRDefault="002667EA" w:rsidP="002667EA">
      <w:r w:rsidRPr="005D79FF">
        <w:t xml:space="preserve">On </w:t>
      </w:r>
      <w:r w:rsidR="00E77431">
        <w:t>7</w:t>
      </w:r>
      <w:r w:rsidR="00301E97">
        <w:t> </w:t>
      </w:r>
      <w:r w:rsidR="00E77431">
        <w:t>February 2020</w:t>
      </w:r>
      <w:r w:rsidRPr="005D79FF">
        <w:t xml:space="preserve">, </w:t>
      </w:r>
      <w:r w:rsidR="005C4D9F">
        <w:t>the Australian Government asked</w:t>
      </w:r>
      <w:r w:rsidR="002C4855">
        <w:t xml:space="preserve"> the</w:t>
      </w:r>
      <w:r w:rsidR="005C4D9F">
        <w:t xml:space="preserve"> s</w:t>
      </w:r>
      <w:r w:rsidRPr="005D79FF">
        <w:t xml:space="preserve">tates and </w:t>
      </w:r>
      <w:r w:rsidR="00EB6353">
        <w:t>t</w:t>
      </w:r>
      <w:r w:rsidRPr="005D79FF">
        <w:t>erritories whether they would increas</w:t>
      </w:r>
      <w:r>
        <w:t>e</w:t>
      </w:r>
      <w:r w:rsidRPr="005D79FF">
        <w:t xml:space="preserve"> the NHTP contribution and accommodation rates in their jurisdiction in line with </w:t>
      </w:r>
      <w:r w:rsidR="009B5E23">
        <w:t>adjustments</w:t>
      </w:r>
      <w:r w:rsidR="009B5E23" w:rsidRPr="005D79FF">
        <w:t xml:space="preserve"> </w:t>
      </w:r>
      <w:r w:rsidRPr="005D79FF">
        <w:t>in the Pension and Rental Assistance Rate</w:t>
      </w:r>
      <w:r w:rsidR="009B5E23">
        <w:t>s</w:t>
      </w:r>
      <w:r w:rsidR="00637A13">
        <w:t xml:space="preserve"> </w:t>
      </w:r>
      <w:r w:rsidR="00807D5F">
        <w:t xml:space="preserve">applicable from </w:t>
      </w:r>
      <w:r>
        <w:t>20</w:t>
      </w:r>
      <w:r w:rsidR="00637A13">
        <w:t> </w:t>
      </w:r>
      <w:r w:rsidR="00E77431">
        <w:t>March 2020.</w:t>
      </w:r>
    </w:p>
    <w:p w14:paraId="5E5712DF" w14:textId="77777777" w:rsidR="002667EA" w:rsidRDefault="002667EA" w:rsidP="002667EA"/>
    <w:p w14:paraId="3596FC93" w14:textId="7E62FE3E" w:rsidR="00F958EE" w:rsidRDefault="002667EA" w:rsidP="002667EA">
      <w:r w:rsidRPr="00F66FEC">
        <w:t>New South Wales</w:t>
      </w:r>
      <w:r w:rsidR="007D3055" w:rsidRPr="00F66FEC">
        <w:t xml:space="preserve">, </w:t>
      </w:r>
      <w:r w:rsidR="00223FB2" w:rsidRPr="00F66FEC">
        <w:t>the Northern Territory</w:t>
      </w:r>
      <w:r w:rsidR="00794459">
        <w:t xml:space="preserve"> and</w:t>
      </w:r>
      <w:r w:rsidR="00223FB2" w:rsidRPr="00F66FEC">
        <w:t xml:space="preserve"> </w:t>
      </w:r>
      <w:r w:rsidRPr="00F66FEC">
        <w:t>Tasmania</w:t>
      </w:r>
      <w:r w:rsidR="00223FB2" w:rsidRPr="00F66FEC">
        <w:t xml:space="preserve"> </w:t>
      </w:r>
      <w:r w:rsidR="00F958EE" w:rsidRPr="00F66FEC">
        <w:t>advised they</w:t>
      </w:r>
      <w:r w:rsidR="00F958EE">
        <w:t xml:space="preserve"> </w:t>
      </w:r>
      <w:r w:rsidR="00807D5F">
        <w:t>intend to</w:t>
      </w:r>
      <w:r w:rsidRPr="00200BC5">
        <w:t xml:space="preserve"> increase the</w:t>
      </w:r>
      <w:r w:rsidR="00807D5F">
        <w:t>ir</w:t>
      </w:r>
      <w:r w:rsidR="000E7B8D" w:rsidRPr="004936DC">
        <w:t xml:space="preserve"> </w:t>
      </w:r>
      <w:r w:rsidR="0057790E" w:rsidRPr="004936DC">
        <w:t xml:space="preserve">minimum </w:t>
      </w:r>
      <w:r w:rsidRPr="00200BC5">
        <w:t xml:space="preserve">accommodation </w:t>
      </w:r>
      <w:r w:rsidR="0057790E" w:rsidRPr="004936DC">
        <w:t>benefit payable by private health insurers for private NHTPs</w:t>
      </w:r>
      <w:r w:rsidR="0057790E" w:rsidRPr="00200BC5">
        <w:t xml:space="preserve"> </w:t>
      </w:r>
      <w:r w:rsidRPr="00200BC5">
        <w:t xml:space="preserve">in </w:t>
      </w:r>
      <w:r w:rsidRPr="004936DC">
        <w:t xml:space="preserve">their public </w:t>
      </w:r>
      <w:r w:rsidRPr="00E00FCB">
        <w:t>hospitals</w:t>
      </w:r>
      <w:r w:rsidR="00807D5F" w:rsidRPr="00E00FCB">
        <w:t xml:space="preserve">, effective </w:t>
      </w:r>
      <w:r w:rsidRPr="00E00FCB">
        <w:t>20</w:t>
      </w:r>
      <w:r w:rsidR="008B64EE" w:rsidRPr="00E00FCB">
        <w:t> </w:t>
      </w:r>
      <w:r w:rsidR="00E77431" w:rsidRPr="00E00FCB">
        <w:t>March </w:t>
      </w:r>
      <w:r w:rsidRPr="00E00FCB">
        <w:t>20</w:t>
      </w:r>
      <w:r w:rsidR="00E77431" w:rsidRPr="00E00FCB">
        <w:t>20</w:t>
      </w:r>
      <w:r w:rsidR="000E7B8D" w:rsidRPr="00E00FCB">
        <w:t>.</w:t>
      </w:r>
      <w:r w:rsidR="00024B4E" w:rsidRPr="00E00FCB">
        <w:t xml:space="preserve"> </w:t>
      </w:r>
    </w:p>
    <w:p w14:paraId="560B4B62" w14:textId="77777777" w:rsidR="00F958EE" w:rsidRDefault="00F958EE" w:rsidP="002667EA"/>
    <w:p w14:paraId="4D7BE661" w14:textId="790F09E5" w:rsidR="002667EA" w:rsidRDefault="009D16E8" w:rsidP="002667EA">
      <w:r w:rsidRPr="00E00FCB">
        <w:t>T</w:t>
      </w:r>
      <w:r w:rsidR="002667EA" w:rsidRPr="00E00FCB">
        <w:t>he</w:t>
      </w:r>
      <w:r w:rsidR="007D3055" w:rsidRPr="00E00FCB">
        <w:t xml:space="preserve">, </w:t>
      </w:r>
      <w:r w:rsidR="002667EA" w:rsidRPr="00E00FCB">
        <w:t xml:space="preserve">Australian Capital Territory, </w:t>
      </w:r>
      <w:r w:rsidR="00707864">
        <w:t xml:space="preserve">Queensland, </w:t>
      </w:r>
      <w:r w:rsidR="002667EA" w:rsidRPr="00E00FCB">
        <w:t>South Australia</w:t>
      </w:r>
      <w:r w:rsidR="00794459">
        <w:t xml:space="preserve">, Victoria </w:t>
      </w:r>
      <w:r w:rsidR="005553EE" w:rsidRPr="00E00FCB">
        <w:t xml:space="preserve">and Western Australia </w:t>
      </w:r>
      <w:r w:rsidR="00E80C49" w:rsidRPr="00E00FCB">
        <w:t xml:space="preserve">will not change the </w:t>
      </w:r>
      <w:r w:rsidR="005553EE" w:rsidRPr="00E00FCB">
        <w:t xml:space="preserve">minimum </w:t>
      </w:r>
      <w:r w:rsidR="00E80C49" w:rsidRPr="00E00FCB">
        <w:t xml:space="preserve">accommodation </w:t>
      </w:r>
      <w:r w:rsidR="005553EE" w:rsidRPr="00E00FCB">
        <w:t>benefit payable by private health insurers</w:t>
      </w:r>
      <w:r w:rsidR="00E80C49" w:rsidRPr="00E00FCB">
        <w:t>,</w:t>
      </w:r>
      <w:r w:rsidR="00E00FCB">
        <w:t xml:space="preserve"> </w:t>
      </w:r>
      <w:r w:rsidR="002667EA" w:rsidRPr="00E00FCB">
        <w:t xml:space="preserve">at this time. </w:t>
      </w:r>
    </w:p>
    <w:p w14:paraId="195E4879" w14:textId="04A523BB" w:rsidR="00F958EE" w:rsidRDefault="00F958EE" w:rsidP="002667EA"/>
    <w:p w14:paraId="4A00D9D5" w14:textId="273C79FE" w:rsidR="00F958EE" w:rsidRPr="00D8767E" w:rsidRDefault="00F958EE" w:rsidP="00F958EE">
      <w:pPr>
        <w:tabs>
          <w:tab w:val="left" w:pos="6096"/>
        </w:tabs>
      </w:pPr>
      <w:r>
        <w:t xml:space="preserve">All states and territories except the Australian Capital Territory </w:t>
      </w:r>
      <w:r w:rsidRPr="00222C72">
        <w:t>advised that they will increase the NHTP contribution rates in their public hospitals from 20</w:t>
      </w:r>
      <w:r>
        <w:t> March 2020</w:t>
      </w:r>
      <w:r w:rsidRPr="00222C72">
        <w:t xml:space="preserve"> to $6</w:t>
      </w:r>
      <w:r>
        <w:t>2</w:t>
      </w:r>
      <w:r w:rsidRPr="00222C72">
        <w:t>.</w:t>
      </w:r>
      <w:r>
        <w:t>5</w:t>
      </w:r>
      <w:r w:rsidRPr="00222C72">
        <w:t xml:space="preserve">0. The Australian Capital Territory advised that </w:t>
      </w:r>
      <w:r>
        <w:t>it is n</w:t>
      </w:r>
      <w:r w:rsidRPr="00222C72">
        <w:t xml:space="preserve">ot increasing </w:t>
      </w:r>
      <w:r>
        <w:t>its</w:t>
      </w:r>
      <w:r w:rsidRPr="00222C72">
        <w:t xml:space="preserve"> NHTP contribution rate at this time.</w:t>
      </w:r>
    </w:p>
    <w:p w14:paraId="1DB1A323" w14:textId="77777777" w:rsidR="00F958EE" w:rsidRDefault="00F958EE" w:rsidP="00F958EE">
      <w:pPr>
        <w:autoSpaceDE w:val="0"/>
        <w:autoSpaceDN w:val="0"/>
        <w:adjustRightInd w:val="0"/>
        <w:rPr>
          <w:szCs w:val="24"/>
        </w:rPr>
      </w:pPr>
    </w:p>
    <w:p w14:paraId="5D13B902" w14:textId="7282D1C9" w:rsidR="00F958EE" w:rsidRPr="0060735B" w:rsidRDefault="00F958EE" w:rsidP="002667EA">
      <w:r w:rsidRPr="00FE063B">
        <w:rPr>
          <w:szCs w:val="24"/>
        </w:rPr>
        <w:t>The Amendment Rules</w:t>
      </w:r>
      <w:r>
        <w:rPr>
          <w:szCs w:val="24"/>
        </w:rPr>
        <w:t xml:space="preserve"> </w:t>
      </w:r>
      <w:r w:rsidRPr="00FE063B">
        <w:rPr>
          <w:szCs w:val="24"/>
        </w:rPr>
        <w:t xml:space="preserve">are a legislative instrument for the purposes of the </w:t>
      </w:r>
      <w:r w:rsidRPr="00FE063B">
        <w:rPr>
          <w:i/>
          <w:iCs/>
          <w:szCs w:val="24"/>
        </w:rPr>
        <w:t>Legislation Act</w:t>
      </w:r>
      <w:r>
        <w:rPr>
          <w:i/>
          <w:iCs/>
          <w:szCs w:val="24"/>
        </w:rPr>
        <w:t> </w:t>
      </w:r>
      <w:r w:rsidRPr="00FE063B">
        <w:rPr>
          <w:i/>
          <w:iCs/>
          <w:szCs w:val="24"/>
        </w:rPr>
        <w:t>2003</w:t>
      </w:r>
      <w:r w:rsidRPr="00FE063B">
        <w:rPr>
          <w:szCs w:val="24"/>
        </w:rPr>
        <w:t>.</w:t>
      </w:r>
    </w:p>
    <w:p w14:paraId="33A033B3" w14:textId="7B1B097D" w:rsidR="00900AC5" w:rsidRPr="007B6273" w:rsidRDefault="00900AC5" w:rsidP="0077259D">
      <w:pPr>
        <w:autoSpaceDE w:val="0"/>
        <w:autoSpaceDN w:val="0"/>
        <w:adjustRightInd w:val="0"/>
        <w:jc w:val="right"/>
        <w:rPr>
          <w:b/>
        </w:rPr>
      </w:pPr>
      <w:r>
        <w:rPr>
          <w:b/>
        </w:rPr>
        <w:br w:type="page"/>
      </w:r>
      <w:r w:rsidRPr="007B6273">
        <w:rPr>
          <w:b/>
        </w:rPr>
        <w:lastRenderedPageBreak/>
        <w:t>ATTACHMENT</w:t>
      </w:r>
    </w:p>
    <w:p w14:paraId="23EC2628" w14:textId="77777777" w:rsidR="00900AC5" w:rsidRDefault="00900AC5" w:rsidP="00900AC5">
      <w:pPr>
        <w:pStyle w:val="Header"/>
        <w:tabs>
          <w:tab w:val="clear" w:pos="4153"/>
          <w:tab w:val="clear" w:pos="8306"/>
        </w:tabs>
        <w:jc w:val="center"/>
      </w:pPr>
    </w:p>
    <w:p w14:paraId="358094FD" w14:textId="4560160B" w:rsidR="00900AC5" w:rsidRDefault="00900AC5" w:rsidP="006D2302">
      <w:pPr>
        <w:pStyle w:val="Heading6"/>
        <w:tabs>
          <w:tab w:val="left" w:pos="1418"/>
        </w:tabs>
        <w:jc w:val="left"/>
        <w:rPr>
          <w:caps/>
        </w:rPr>
      </w:pPr>
      <w:r>
        <w:rPr>
          <w:i w:val="0"/>
          <w:iCs/>
        </w:rPr>
        <w:t xml:space="preserve">DETAILS OF THE </w:t>
      </w:r>
      <w:r w:rsidRPr="00FE063B">
        <w:t xml:space="preserve">PRIVATE HEALTH INSURANCE </w:t>
      </w:r>
      <w:r w:rsidR="001E2BD6" w:rsidRPr="001E2BD6">
        <w:t xml:space="preserve">LEGISLATION AMENDMENT </w:t>
      </w:r>
      <w:r w:rsidR="0096168F">
        <w:t xml:space="preserve">(No. </w:t>
      </w:r>
      <w:r w:rsidR="00D10497">
        <w:t>2</w:t>
      </w:r>
      <w:r w:rsidR="0096168F">
        <w:t xml:space="preserve">) </w:t>
      </w:r>
      <w:r w:rsidR="001E2BD6" w:rsidRPr="001E2BD6">
        <w:t>RULES 2</w:t>
      </w:r>
      <w:r w:rsidR="00D10497">
        <w:t>020</w:t>
      </w:r>
    </w:p>
    <w:p w14:paraId="20E07A30" w14:textId="77777777" w:rsidR="00900AC5" w:rsidRDefault="00900AC5" w:rsidP="00900AC5">
      <w:pPr>
        <w:pStyle w:val="Header"/>
        <w:tabs>
          <w:tab w:val="clear" w:pos="4153"/>
          <w:tab w:val="clear" w:pos="8306"/>
        </w:tabs>
        <w:jc w:val="both"/>
        <w:rPr>
          <w:b/>
          <w:bCs/>
        </w:rPr>
      </w:pPr>
    </w:p>
    <w:p w14:paraId="5EBC59D4" w14:textId="380C73D2" w:rsidR="00900AC5" w:rsidRPr="000B1A63" w:rsidRDefault="00C8424E" w:rsidP="00900AC5">
      <w:pPr>
        <w:pStyle w:val="Header"/>
        <w:tabs>
          <w:tab w:val="clear" w:pos="4153"/>
          <w:tab w:val="clear" w:pos="8306"/>
        </w:tabs>
        <w:jc w:val="both"/>
        <w:rPr>
          <w:b/>
          <w:bCs/>
        </w:rPr>
      </w:pPr>
      <w:r>
        <w:rPr>
          <w:b/>
          <w:bCs/>
        </w:rPr>
        <w:t xml:space="preserve">Section </w:t>
      </w:r>
      <w:r w:rsidR="00900AC5">
        <w:rPr>
          <w:b/>
          <w:bCs/>
        </w:rPr>
        <w:t>1</w:t>
      </w:r>
      <w:r w:rsidR="00900AC5">
        <w:rPr>
          <w:b/>
          <w:bCs/>
        </w:rPr>
        <w:tab/>
        <w:t>Name</w:t>
      </w:r>
    </w:p>
    <w:p w14:paraId="7ACF0469" w14:textId="77777777" w:rsidR="00900AC5" w:rsidRDefault="00900AC5" w:rsidP="00900AC5">
      <w:pPr>
        <w:pStyle w:val="Header"/>
        <w:tabs>
          <w:tab w:val="clear" w:pos="4153"/>
          <w:tab w:val="clear" w:pos="8306"/>
        </w:tabs>
      </w:pPr>
    </w:p>
    <w:p w14:paraId="72E92DA6" w14:textId="3465563F" w:rsidR="00900AC5" w:rsidRPr="002D5038" w:rsidRDefault="001D0B86" w:rsidP="00900AC5">
      <w:pPr>
        <w:pStyle w:val="Header"/>
        <w:tabs>
          <w:tab w:val="clear" w:pos="4153"/>
          <w:tab w:val="clear" w:pos="8306"/>
        </w:tabs>
        <w:rPr>
          <w:color w:val="000000"/>
        </w:rPr>
      </w:pPr>
      <w:r>
        <w:rPr>
          <w:color w:val="000000"/>
        </w:rPr>
        <w:t>Section</w:t>
      </w:r>
      <w:r w:rsidR="00900AC5" w:rsidRPr="002D5038">
        <w:rPr>
          <w:color w:val="000000"/>
        </w:rPr>
        <w:t xml:space="preserve"> 1 provides that the </w:t>
      </w:r>
      <w:r w:rsidR="00BE2FE3">
        <w:rPr>
          <w:color w:val="000000"/>
        </w:rPr>
        <w:t xml:space="preserve">name of the instrument </w:t>
      </w:r>
      <w:r w:rsidR="00900AC5" w:rsidRPr="002D5038">
        <w:rPr>
          <w:color w:val="000000"/>
        </w:rPr>
        <w:t xml:space="preserve">is the </w:t>
      </w:r>
      <w:r w:rsidR="00900AC5" w:rsidRPr="00FE063B">
        <w:rPr>
          <w:i/>
          <w:iCs/>
          <w:color w:val="000000"/>
        </w:rPr>
        <w:t xml:space="preserve">Private Health Insurance </w:t>
      </w:r>
      <w:r w:rsidR="001E2BD6" w:rsidRPr="001E2BD6">
        <w:rPr>
          <w:i/>
          <w:iCs/>
          <w:color w:val="000000"/>
        </w:rPr>
        <w:t xml:space="preserve">Legislation Amendment Rules </w:t>
      </w:r>
      <w:r w:rsidR="00C8310D">
        <w:rPr>
          <w:i/>
          <w:iCs/>
          <w:color w:val="000000"/>
        </w:rPr>
        <w:t xml:space="preserve">(No. 2) </w:t>
      </w:r>
      <w:r w:rsidR="001E2BD6" w:rsidRPr="001E2BD6">
        <w:rPr>
          <w:i/>
          <w:iCs/>
          <w:color w:val="000000"/>
        </w:rPr>
        <w:t>20</w:t>
      </w:r>
      <w:r w:rsidR="00D10497">
        <w:rPr>
          <w:i/>
          <w:iCs/>
          <w:color w:val="000000"/>
        </w:rPr>
        <w:t>20</w:t>
      </w:r>
      <w:r w:rsidR="0035012F">
        <w:rPr>
          <w:i/>
          <w:iCs/>
          <w:color w:val="000000"/>
        </w:rPr>
        <w:t xml:space="preserve"> </w:t>
      </w:r>
      <w:r w:rsidR="00BE2FE3">
        <w:rPr>
          <w:iCs/>
          <w:color w:val="000000"/>
        </w:rPr>
        <w:t>(the Amendment Rules)</w:t>
      </w:r>
      <w:r w:rsidR="0096168F">
        <w:rPr>
          <w:iCs/>
          <w:color w:val="000000"/>
        </w:rPr>
        <w:t>.</w:t>
      </w:r>
    </w:p>
    <w:p w14:paraId="76891CBB" w14:textId="77777777" w:rsidR="00900AC5" w:rsidRPr="002D5038" w:rsidRDefault="00900AC5" w:rsidP="00900AC5">
      <w:pPr>
        <w:pStyle w:val="Header"/>
        <w:tabs>
          <w:tab w:val="clear" w:pos="4153"/>
          <w:tab w:val="clear" w:pos="8306"/>
        </w:tabs>
        <w:jc w:val="both"/>
        <w:rPr>
          <w:color w:val="000000"/>
        </w:rPr>
      </w:pPr>
    </w:p>
    <w:p w14:paraId="052033A3" w14:textId="77777777" w:rsidR="00900AC5" w:rsidRPr="000B1A63" w:rsidRDefault="00C8424E" w:rsidP="00900AC5">
      <w:pPr>
        <w:pStyle w:val="Header"/>
        <w:tabs>
          <w:tab w:val="clear" w:pos="4153"/>
          <w:tab w:val="clear" w:pos="8306"/>
        </w:tabs>
        <w:jc w:val="both"/>
        <w:rPr>
          <w:b/>
          <w:bCs/>
        </w:rPr>
      </w:pPr>
      <w:r>
        <w:rPr>
          <w:b/>
          <w:bCs/>
        </w:rPr>
        <w:t>Section 2</w:t>
      </w:r>
      <w:r w:rsidR="00900AC5" w:rsidRPr="000B1A63">
        <w:rPr>
          <w:b/>
          <w:bCs/>
        </w:rPr>
        <w:tab/>
        <w:t>Commencement</w:t>
      </w:r>
    </w:p>
    <w:p w14:paraId="3F69B7E0" w14:textId="77777777" w:rsidR="00900AC5" w:rsidRDefault="00900AC5" w:rsidP="00900AC5">
      <w:pPr>
        <w:pStyle w:val="Header"/>
        <w:tabs>
          <w:tab w:val="clear" w:pos="4153"/>
          <w:tab w:val="clear" w:pos="8306"/>
        </w:tabs>
        <w:jc w:val="both"/>
      </w:pPr>
    </w:p>
    <w:p w14:paraId="55BFE70A" w14:textId="2EAA8C53" w:rsidR="00900AC5" w:rsidRPr="00FE063B" w:rsidRDefault="00993592" w:rsidP="00900AC5">
      <w:pPr>
        <w:pStyle w:val="Header"/>
        <w:tabs>
          <w:tab w:val="clear" w:pos="4153"/>
          <w:tab w:val="clear" w:pos="8306"/>
        </w:tabs>
        <w:rPr>
          <w:szCs w:val="24"/>
        </w:rPr>
      </w:pPr>
      <w:r>
        <w:rPr>
          <w:szCs w:val="24"/>
        </w:rPr>
        <w:t>Section</w:t>
      </w:r>
      <w:r w:rsidR="00900AC5" w:rsidRPr="00976C24">
        <w:rPr>
          <w:szCs w:val="24"/>
        </w:rPr>
        <w:t xml:space="preserve"> 2 pro</w:t>
      </w:r>
      <w:r w:rsidR="00900AC5">
        <w:rPr>
          <w:szCs w:val="24"/>
        </w:rPr>
        <w:t xml:space="preserve">vides that </w:t>
      </w:r>
      <w:r w:rsidR="0096168F">
        <w:t xml:space="preserve">the </w:t>
      </w:r>
      <w:r w:rsidR="00BD49A7">
        <w:rPr>
          <w:szCs w:val="24"/>
        </w:rPr>
        <w:t xml:space="preserve">instrument commences on </w:t>
      </w:r>
      <w:r w:rsidR="00EF5E54">
        <w:rPr>
          <w:szCs w:val="24"/>
        </w:rPr>
        <w:t>20 March 2020</w:t>
      </w:r>
      <w:r w:rsidR="00BD49A7">
        <w:rPr>
          <w:szCs w:val="24"/>
        </w:rPr>
        <w:t xml:space="preserve">. </w:t>
      </w:r>
    </w:p>
    <w:p w14:paraId="3E0F3C3B" w14:textId="77777777" w:rsidR="00900AC5" w:rsidRPr="00FE063B" w:rsidRDefault="00900AC5" w:rsidP="00900AC5">
      <w:pPr>
        <w:pStyle w:val="Header"/>
        <w:tabs>
          <w:tab w:val="clear" w:pos="4153"/>
          <w:tab w:val="clear" w:pos="8306"/>
        </w:tabs>
        <w:jc w:val="both"/>
      </w:pPr>
    </w:p>
    <w:p w14:paraId="698675DA" w14:textId="77777777" w:rsidR="008338C3" w:rsidRPr="00FE063B" w:rsidRDefault="008338C3" w:rsidP="008338C3">
      <w:pPr>
        <w:pStyle w:val="Header"/>
        <w:tabs>
          <w:tab w:val="clear" w:pos="4153"/>
          <w:tab w:val="clear" w:pos="8306"/>
        </w:tabs>
        <w:jc w:val="both"/>
        <w:rPr>
          <w:b/>
          <w:bCs/>
        </w:rPr>
      </w:pPr>
      <w:r w:rsidRPr="00FE063B">
        <w:rPr>
          <w:b/>
          <w:bCs/>
        </w:rPr>
        <w:t>Section 3</w:t>
      </w:r>
      <w:r w:rsidRPr="00FE063B">
        <w:rPr>
          <w:b/>
          <w:bCs/>
        </w:rPr>
        <w:tab/>
        <w:t>Authority</w:t>
      </w:r>
    </w:p>
    <w:p w14:paraId="666424E7" w14:textId="77777777" w:rsidR="008338C3" w:rsidRPr="00FE063B" w:rsidRDefault="008338C3" w:rsidP="008338C3">
      <w:pPr>
        <w:pStyle w:val="Header"/>
        <w:tabs>
          <w:tab w:val="clear" w:pos="4153"/>
          <w:tab w:val="clear" w:pos="8306"/>
        </w:tabs>
        <w:jc w:val="both"/>
      </w:pPr>
    </w:p>
    <w:p w14:paraId="2AE8A3A9" w14:textId="2853C4A2" w:rsidR="008338C3" w:rsidRPr="00976C24" w:rsidRDefault="008338C3" w:rsidP="008338C3">
      <w:pPr>
        <w:pStyle w:val="Header"/>
        <w:tabs>
          <w:tab w:val="clear" w:pos="4153"/>
          <w:tab w:val="clear" w:pos="8306"/>
        </w:tabs>
        <w:rPr>
          <w:szCs w:val="24"/>
        </w:rPr>
      </w:pPr>
      <w:r w:rsidRPr="00FE063B">
        <w:rPr>
          <w:szCs w:val="24"/>
        </w:rPr>
        <w:t xml:space="preserve">Section 3 provides that the Amendment Rules are made under section 333-20 of the </w:t>
      </w:r>
      <w:r w:rsidRPr="00FE063B">
        <w:rPr>
          <w:i/>
          <w:szCs w:val="24"/>
        </w:rPr>
        <w:t>Private Health Insurance Act 2007</w:t>
      </w:r>
      <w:r w:rsidRPr="00FE063B">
        <w:t>.</w:t>
      </w:r>
    </w:p>
    <w:p w14:paraId="39DB59E5" w14:textId="77777777" w:rsidR="008338C3" w:rsidRDefault="008338C3" w:rsidP="008338C3">
      <w:pPr>
        <w:pStyle w:val="Header"/>
        <w:tabs>
          <w:tab w:val="clear" w:pos="4153"/>
          <w:tab w:val="clear" w:pos="8306"/>
        </w:tabs>
        <w:jc w:val="both"/>
      </w:pPr>
    </w:p>
    <w:p w14:paraId="2F147551" w14:textId="77777777" w:rsidR="00900AC5" w:rsidRPr="00526D8A" w:rsidRDefault="00C8424E" w:rsidP="00900AC5">
      <w:pPr>
        <w:pStyle w:val="Header"/>
        <w:tabs>
          <w:tab w:val="clear" w:pos="4153"/>
          <w:tab w:val="clear" w:pos="8306"/>
          <w:tab w:val="num" w:pos="567"/>
        </w:tabs>
        <w:jc w:val="both"/>
        <w:rPr>
          <w:b/>
          <w:i/>
        </w:rPr>
      </w:pPr>
      <w:r>
        <w:rPr>
          <w:b/>
        </w:rPr>
        <w:t xml:space="preserve">Section </w:t>
      </w:r>
      <w:r w:rsidR="00D37115">
        <w:rPr>
          <w:b/>
        </w:rPr>
        <w:t>4</w:t>
      </w:r>
      <w:r w:rsidR="00900AC5">
        <w:rPr>
          <w:b/>
        </w:rPr>
        <w:tab/>
      </w:r>
      <w:r w:rsidR="00D37115">
        <w:rPr>
          <w:b/>
        </w:rPr>
        <w:t>Schedules</w:t>
      </w:r>
      <w:r w:rsidR="00900AC5">
        <w:rPr>
          <w:b/>
          <w:i/>
        </w:rPr>
        <w:t xml:space="preserve"> </w:t>
      </w:r>
    </w:p>
    <w:p w14:paraId="3EE57712" w14:textId="77777777" w:rsidR="00900AC5" w:rsidRDefault="00900AC5" w:rsidP="00900AC5">
      <w:pPr>
        <w:pStyle w:val="Header"/>
        <w:tabs>
          <w:tab w:val="clear" w:pos="4153"/>
          <w:tab w:val="clear" w:pos="8306"/>
          <w:tab w:val="num" w:pos="567"/>
        </w:tabs>
        <w:jc w:val="both"/>
        <w:rPr>
          <w:b/>
        </w:rPr>
      </w:pPr>
    </w:p>
    <w:p w14:paraId="0415D4CB" w14:textId="77777777" w:rsidR="005C0CA1" w:rsidRPr="00526D8A" w:rsidRDefault="005C0CA1" w:rsidP="005C0CA1">
      <w:pPr>
        <w:pStyle w:val="Header"/>
        <w:tabs>
          <w:tab w:val="clear" w:pos="4153"/>
          <w:tab w:val="clear" w:pos="8306"/>
          <w:tab w:val="num" w:pos="567"/>
        </w:tabs>
      </w:pPr>
      <w:r>
        <w:t>Sect</w:t>
      </w:r>
      <w:r w:rsidR="00E374BE">
        <w:t xml:space="preserve">ion </w:t>
      </w:r>
      <w:r w:rsidR="00D37115">
        <w:t>4</w:t>
      </w:r>
      <w:r w:rsidR="00E374BE">
        <w:t xml:space="preserve"> provides that </w:t>
      </w:r>
      <w:r w:rsidR="000C0B1A">
        <w:t>e</w:t>
      </w:r>
      <w:r w:rsidR="000C0B1A" w:rsidRPr="000C0B1A">
        <w:t>ach instrument that is specified in a Schedule to th</w:t>
      </w:r>
      <w:r w:rsidR="000C0B1A">
        <w:t>e</w:t>
      </w:r>
      <w:r w:rsidR="000C0B1A" w:rsidRPr="000C0B1A">
        <w:t xml:space="preserve"> instrument is amended or repealed as set out in the applicable items in the Schedule concerned, and any other item in a Schedule to th</w:t>
      </w:r>
      <w:r w:rsidR="000C0B1A">
        <w:t>e</w:t>
      </w:r>
      <w:r w:rsidR="000C0B1A" w:rsidRPr="000C0B1A">
        <w:t xml:space="preserve"> instrument has effect according to its terms.</w:t>
      </w:r>
    </w:p>
    <w:p w14:paraId="54912EC3" w14:textId="77777777" w:rsidR="00900AC5" w:rsidRDefault="00900AC5" w:rsidP="00900AC5">
      <w:pPr>
        <w:pStyle w:val="Header"/>
        <w:tabs>
          <w:tab w:val="clear" w:pos="4153"/>
          <w:tab w:val="clear" w:pos="8306"/>
          <w:tab w:val="num" w:pos="567"/>
        </w:tabs>
        <w:jc w:val="both"/>
      </w:pPr>
    </w:p>
    <w:p w14:paraId="60BBBF76" w14:textId="4EFD9889" w:rsidR="00900AC5" w:rsidRPr="0077259D" w:rsidRDefault="009862FF" w:rsidP="0077259D">
      <w:pPr>
        <w:rPr>
          <w:szCs w:val="24"/>
          <w:u w:val="single"/>
        </w:rPr>
      </w:pPr>
      <w:r w:rsidRPr="0077259D">
        <w:rPr>
          <w:szCs w:val="24"/>
          <w:u w:val="single"/>
        </w:rPr>
        <w:t>Schedule</w:t>
      </w:r>
      <w:r w:rsidR="000140ED" w:rsidRPr="0077259D">
        <w:rPr>
          <w:szCs w:val="24"/>
          <w:u w:val="single"/>
        </w:rPr>
        <w:t xml:space="preserve"> </w:t>
      </w:r>
      <w:r w:rsidR="00D37115" w:rsidRPr="0077259D">
        <w:rPr>
          <w:szCs w:val="24"/>
          <w:u w:val="single"/>
        </w:rPr>
        <w:t>1</w:t>
      </w:r>
      <w:r w:rsidR="00632F33">
        <w:rPr>
          <w:szCs w:val="24"/>
          <w:u w:val="single"/>
        </w:rPr>
        <w:t>—</w:t>
      </w:r>
      <w:r w:rsidR="00900AC5" w:rsidRPr="0077259D">
        <w:rPr>
          <w:szCs w:val="24"/>
          <w:u w:val="single"/>
        </w:rPr>
        <w:t>Amendments</w:t>
      </w:r>
      <w:r w:rsidR="0081611A" w:rsidRPr="0077259D">
        <w:rPr>
          <w:szCs w:val="24"/>
          <w:u w:val="single"/>
        </w:rPr>
        <w:t xml:space="preserve"> </w:t>
      </w:r>
      <w:r w:rsidR="005679F1" w:rsidRPr="0077259D">
        <w:rPr>
          <w:szCs w:val="24"/>
          <w:u w:val="single"/>
        </w:rPr>
        <w:t xml:space="preserve">– Nursing-home type patient </w:t>
      </w:r>
      <w:r w:rsidR="009D558C">
        <w:rPr>
          <w:szCs w:val="24"/>
          <w:u w:val="single"/>
        </w:rPr>
        <w:t xml:space="preserve">minimum </w:t>
      </w:r>
      <w:r w:rsidR="005679F1" w:rsidRPr="0077259D">
        <w:rPr>
          <w:szCs w:val="24"/>
          <w:u w:val="single"/>
        </w:rPr>
        <w:t>accommodation</w:t>
      </w:r>
      <w:r w:rsidR="009D558C">
        <w:rPr>
          <w:szCs w:val="24"/>
          <w:u w:val="single"/>
        </w:rPr>
        <w:t xml:space="preserve"> benefit</w:t>
      </w:r>
      <w:r w:rsidR="008E5F76" w:rsidRPr="0077259D">
        <w:rPr>
          <w:szCs w:val="24"/>
          <w:u w:val="single"/>
        </w:rPr>
        <w:t xml:space="preserve"> </w:t>
      </w:r>
    </w:p>
    <w:p w14:paraId="79E4501C" w14:textId="233051A8" w:rsidR="00BE2FE3" w:rsidRDefault="00BE2FE3" w:rsidP="00900AC5">
      <w:pPr>
        <w:jc w:val="both"/>
        <w:rPr>
          <w:b/>
          <w:szCs w:val="24"/>
        </w:rPr>
      </w:pPr>
    </w:p>
    <w:p w14:paraId="0FB94F3C" w14:textId="3F6D286A" w:rsidR="00BE2FE3" w:rsidRPr="0077259D" w:rsidRDefault="00BE2FE3" w:rsidP="00BE2FE3">
      <w:pPr>
        <w:jc w:val="both"/>
        <w:rPr>
          <w:b/>
          <w:szCs w:val="24"/>
        </w:rPr>
      </w:pPr>
      <w:r w:rsidRPr="0077259D">
        <w:rPr>
          <w:i/>
          <w:snapToGrid w:val="0"/>
          <w:szCs w:val="24"/>
          <w:lang w:eastAsia="en-US"/>
        </w:rPr>
        <w:t>Private Health Insurance (Benefit Requirements) Rules 2011</w:t>
      </w:r>
    </w:p>
    <w:p w14:paraId="1A680FC3" w14:textId="77777777" w:rsidR="007C37DB" w:rsidRPr="00CE7F08" w:rsidRDefault="007C37DB" w:rsidP="00900AC5">
      <w:pPr>
        <w:jc w:val="both"/>
        <w:rPr>
          <w:b/>
          <w:szCs w:val="24"/>
        </w:rPr>
      </w:pPr>
    </w:p>
    <w:p w14:paraId="767808B5" w14:textId="6D69E2CE" w:rsidR="008B4A71" w:rsidRDefault="008B4A71" w:rsidP="00F64F61">
      <w:pPr>
        <w:tabs>
          <w:tab w:val="left" w:pos="1482"/>
          <w:tab w:val="left" w:pos="1881"/>
        </w:tabs>
        <w:rPr>
          <w:b/>
        </w:rPr>
      </w:pPr>
      <w:r>
        <w:rPr>
          <w:b/>
        </w:rPr>
        <w:t xml:space="preserve">Item </w:t>
      </w:r>
      <w:r w:rsidR="006947A3">
        <w:rPr>
          <w:b/>
        </w:rPr>
        <w:t>1</w:t>
      </w:r>
      <w:r>
        <w:rPr>
          <w:b/>
        </w:rPr>
        <w:t xml:space="preserve"> –</w:t>
      </w:r>
      <w:r w:rsidR="008F631B">
        <w:rPr>
          <w:b/>
        </w:rPr>
        <w:t xml:space="preserve"> </w:t>
      </w:r>
      <w:r w:rsidR="00827162">
        <w:rPr>
          <w:b/>
        </w:rPr>
        <w:t>C</w:t>
      </w:r>
      <w:r w:rsidR="000D20B4" w:rsidRPr="000D20B4">
        <w:rPr>
          <w:b/>
        </w:rPr>
        <w:t>lause 6</w:t>
      </w:r>
      <w:r w:rsidR="00827162">
        <w:rPr>
          <w:b/>
        </w:rPr>
        <w:t xml:space="preserve"> of Schedule 4</w:t>
      </w:r>
      <w:r w:rsidR="000D20B4" w:rsidRPr="000D20B4">
        <w:rPr>
          <w:b/>
        </w:rPr>
        <w:t xml:space="preserve"> (</w:t>
      </w:r>
      <w:r w:rsidR="00827162">
        <w:rPr>
          <w:b/>
        </w:rPr>
        <w:t>T</w:t>
      </w:r>
      <w:r w:rsidR="000D20B4" w:rsidRPr="000D20B4">
        <w:rPr>
          <w:b/>
        </w:rPr>
        <w:t>able 1, table item dealing with</w:t>
      </w:r>
      <w:r w:rsidR="00D43428">
        <w:rPr>
          <w:b/>
        </w:rPr>
        <w:t xml:space="preserve"> New South Wales</w:t>
      </w:r>
      <w:r w:rsidR="00C8310D">
        <w:rPr>
          <w:b/>
        </w:rPr>
        <w:t>, column headed “Minimum benefit per night”</w:t>
      </w:r>
      <w:r w:rsidR="000D20B4" w:rsidRPr="000D20B4">
        <w:rPr>
          <w:b/>
        </w:rPr>
        <w:t>)</w:t>
      </w:r>
    </w:p>
    <w:p w14:paraId="122FA279" w14:textId="77777777" w:rsidR="00637FA2" w:rsidRDefault="00637FA2" w:rsidP="00F64F61">
      <w:pPr>
        <w:tabs>
          <w:tab w:val="left" w:pos="1482"/>
          <w:tab w:val="left" w:pos="1881"/>
        </w:tabs>
      </w:pPr>
    </w:p>
    <w:p w14:paraId="166E4F18" w14:textId="32A513AA" w:rsidR="000D20B4" w:rsidRDefault="00F95449" w:rsidP="00F64F61">
      <w:pPr>
        <w:tabs>
          <w:tab w:val="left" w:pos="1482"/>
          <w:tab w:val="left" w:pos="1881"/>
        </w:tabs>
      </w:pPr>
      <w:r>
        <w:t xml:space="preserve">Item </w:t>
      </w:r>
      <w:r w:rsidR="006947A3">
        <w:t>1</w:t>
      </w:r>
      <w:r>
        <w:t xml:space="preserve"> amends clause 6 of S</w:t>
      </w:r>
      <w:r w:rsidR="00397516">
        <w:t xml:space="preserve">chedule 4 </w:t>
      </w:r>
      <w:r w:rsidR="00494B46">
        <w:t xml:space="preserve">of the </w:t>
      </w:r>
      <w:r w:rsidR="00494B46" w:rsidRPr="00494B46">
        <w:rPr>
          <w:i/>
        </w:rPr>
        <w:t>Private Health Insurance (Benefit Requirements) Rules 2011</w:t>
      </w:r>
      <w:r w:rsidR="00BF039E">
        <w:rPr>
          <w:i/>
        </w:rPr>
        <w:t xml:space="preserve"> </w:t>
      </w:r>
      <w:r w:rsidR="00BF039E">
        <w:t>(the Benefit Requirement Rules)</w:t>
      </w:r>
      <w:r w:rsidR="00494B46">
        <w:rPr>
          <w:i/>
        </w:rPr>
        <w:t xml:space="preserve"> </w:t>
      </w:r>
      <w:r w:rsidR="00397516">
        <w:t>to increase the minimum benefits payable by private health insurers for hospital treatment provided to nursing</w:t>
      </w:r>
      <w:r w:rsidR="00434BBF">
        <w:t>-</w:t>
      </w:r>
      <w:r w:rsidR="00397516">
        <w:t>home</w:t>
      </w:r>
      <w:r w:rsidR="00434BBF">
        <w:t xml:space="preserve"> </w:t>
      </w:r>
      <w:r w:rsidR="00397516">
        <w:t xml:space="preserve">type patients in public hospitals in </w:t>
      </w:r>
      <w:r w:rsidR="00D43428">
        <w:t xml:space="preserve">New South Wales </w:t>
      </w:r>
      <w:r w:rsidR="000D20B4">
        <w:t>from $1</w:t>
      </w:r>
      <w:r w:rsidR="00827162">
        <w:t>31.00</w:t>
      </w:r>
      <w:r w:rsidR="000D20B4">
        <w:t xml:space="preserve"> to $1</w:t>
      </w:r>
      <w:r w:rsidR="00D43428">
        <w:t>3</w:t>
      </w:r>
      <w:r w:rsidR="00827162">
        <w:t>3.60</w:t>
      </w:r>
      <w:r w:rsidR="00853335">
        <w:t xml:space="preserve">. </w:t>
      </w:r>
    </w:p>
    <w:p w14:paraId="0D845591" w14:textId="77777777" w:rsidR="000D20B4" w:rsidRPr="00F64F61" w:rsidRDefault="000D20B4" w:rsidP="00F64F61">
      <w:pPr>
        <w:tabs>
          <w:tab w:val="left" w:pos="1482"/>
          <w:tab w:val="left" w:pos="1881"/>
        </w:tabs>
      </w:pPr>
    </w:p>
    <w:p w14:paraId="3965117E" w14:textId="7E00A3AA" w:rsidR="000D20B4" w:rsidRDefault="000D20B4" w:rsidP="000D20B4">
      <w:pPr>
        <w:tabs>
          <w:tab w:val="left" w:pos="1482"/>
          <w:tab w:val="left" w:pos="1881"/>
        </w:tabs>
        <w:rPr>
          <w:b/>
        </w:rPr>
      </w:pPr>
      <w:r>
        <w:rPr>
          <w:b/>
        </w:rPr>
        <w:t>Item 2 –</w:t>
      </w:r>
      <w:r w:rsidR="008F631B">
        <w:rPr>
          <w:b/>
        </w:rPr>
        <w:t xml:space="preserve"> </w:t>
      </w:r>
      <w:r w:rsidR="00827162">
        <w:rPr>
          <w:b/>
        </w:rPr>
        <w:t>C</w:t>
      </w:r>
      <w:r w:rsidRPr="000D20B4">
        <w:rPr>
          <w:b/>
        </w:rPr>
        <w:t xml:space="preserve">lause 6 </w:t>
      </w:r>
      <w:r w:rsidR="00827162">
        <w:rPr>
          <w:b/>
        </w:rPr>
        <w:t xml:space="preserve">of Schedule 4 </w:t>
      </w:r>
      <w:r w:rsidRPr="000D20B4">
        <w:rPr>
          <w:b/>
        </w:rPr>
        <w:t>(</w:t>
      </w:r>
      <w:r w:rsidR="00827162">
        <w:rPr>
          <w:b/>
        </w:rPr>
        <w:t>T</w:t>
      </w:r>
      <w:r w:rsidRPr="000D20B4">
        <w:rPr>
          <w:b/>
        </w:rPr>
        <w:t xml:space="preserve">able 1, table item dealing with </w:t>
      </w:r>
      <w:r w:rsidR="00827162">
        <w:rPr>
          <w:b/>
        </w:rPr>
        <w:t>Northern Territory</w:t>
      </w:r>
      <w:r w:rsidR="00C8310D">
        <w:rPr>
          <w:b/>
        </w:rPr>
        <w:t>, column headed “Minimum benefit per night”</w:t>
      </w:r>
      <w:r w:rsidRPr="000D20B4">
        <w:rPr>
          <w:b/>
        </w:rPr>
        <w:t>)</w:t>
      </w:r>
    </w:p>
    <w:p w14:paraId="7993AB7D" w14:textId="77777777" w:rsidR="00C8310D" w:rsidRPr="00880875" w:rsidRDefault="00C8310D" w:rsidP="000D20B4">
      <w:pPr>
        <w:tabs>
          <w:tab w:val="left" w:pos="1482"/>
          <w:tab w:val="left" w:pos="1881"/>
        </w:tabs>
        <w:rPr>
          <w:b/>
        </w:rPr>
      </w:pPr>
    </w:p>
    <w:p w14:paraId="46CF1C7A" w14:textId="3987CD54" w:rsidR="000D20B4" w:rsidRDefault="000D20B4" w:rsidP="000D20B4">
      <w:pPr>
        <w:tabs>
          <w:tab w:val="left" w:pos="1482"/>
          <w:tab w:val="left" w:pos="1881"/>
        </w:tabs>
      </w:pPr>
      <w:r>
        <w:t xml:space="preserve">Item 2 amends clause 6 of Schedule 4 </w:t>
      </w:r>
      <w:r w:rsidR="00494B46">
        <w:t xml:space="preserve">of the Benefit Requirement Rules </w:t>
      </w:r>
      <w:r>
        <w:t>to increase the minimum benefits payable by private health insurers for hospital treatment provided to nursing</w:t>
      </w:r>
      <w:r w:rsidR="00D22524">
        <w:t>-</w:t>
      </w:r>
      <w:r>
        <w:t>home</w:t>
      </w:r>
      <w:r w:rsidR="00D22524">
        <w:t xml:space="preserve"> </w:t>
      </w:r>
      <w:r>
        <w:t xml:space="preserve">type patients in public hospitals in </w:t>
      </w:r>
      <w:r w:rsidR="00827162">
        <w:t xml:space="preserve">the Northern Territory </w:t>
      </w:r>
      <w:r>
        <w:t>from $1</w:t>
      </w:r>
      <w:r w:rsidR="00827162">
        <w:t>25.00</w:t>
      </w:r>
      <w:r>
        <w:t xml:space="preserve"> to $1</w:t>
      </w:r>
      <w:r w:rsidR="00D43428">
        <w:t>3</w:t>
      </w:r>
      <w:r w:rsidR="008E5F76">
        <w:t>0</w:t>
      </w:r>
      <w:r>
        <w:t>.</w:t>
      </w:r>
      <w:r w:rsidR="008E5F76">
        <w:t>00.</w:t>
      </w:r>
      <w:r w:rsidR="00582342">
        <w:t xml:space="preserve"> </w:t>
      </w:r>
    </w:p>
    <w:p w14:paraId="56CD5398" w14:textId="76EA0BFA" w:rsidR="00D43428" w:rsidRDefault="00637FA2" w:rsidP="0077259D">
      <w:r>
        <w:br w:type="page"/>
      </w:r>
    </w:p>
    <w:p w14:paraId="2670127D" w14:textId="3951E5DE" w:rsidR="00D43428" w:rsidRDefault="00D43428" w:rsidP="00D43428">
      <w:pPr>
        <w:tabs>
          <w:tab w:val="left" w:pos="1482"/>
          <w:tab w:val="left" w:pos="1881"/>
        </w:tabs>
        <w:rPr>
          <w:b/>
        </w:rPr>
      </w:pPr>
      <w:r>
        <w:rPr>
          <w:b/>
        </w:rPr>
        <w:lastRenderedPageBreak/>
        <w:t xml:space="preserve">Item 3 – </w:t>
      </w:r>
      <w:r w:rsidR="0076646A">
        <w:rPr>
          <w:b/>
        </w:rPr>
        <w:t>C</w:t>
      </w:r>
      <w:r w:rsidRPr="000D20B4">
        <w:rPr>
          <w:b/>
        </w:rPr>
        <w:t>lause 6</w:t>
      </w:r>
      <w:r w:rsidR="0076646A">
        <w:rPr>
          <w:b/>
        </w:rPr>
        <w:t xml:space="preserve"> of Schedule 4</w:t>
      </w:r>
      <w:r w:rsidRPr="000D20B4">
        <w:rPr>
          <w:b/>
        </w:rPr>
        <w:t xml:space="preserve"> (</w:t>
      </w:r>
      <w:r w:rsidR="0076646A">
        <w:rPr>
          <w:b/>
        </w:rPr>
        <w:t>T</w:t>
      </w:r>
      <w:r w:rsidRPr="000D20B4">
        <w:rPr>
          <w:b/>
        </w:rPr>
        <w:t>able 1, table item dealing with</w:t>
      </w:r>
      <w:r>
        <w:rPr>
          <w:b/>
        </w:rPr>
        <w:t xml:space="preserve"> Tasmania</w:t>
      </w:r>
      <w:r w:rsidR="00C8310D">
        <w:rPr>
          <w:b/>
        </w:rPr>
        <w:t>, column headed “Minimum benefit per night”</w:t>
      </w:r>
      <w:r w:rsidRPr="000D20B4">
        <w:rPr>
          <w:b/>
        </w:rPr>
        <w:t>)</w:t>
      </w:r>
    </w:p>
    <w:p w14:paraId="15EC5B54" w14:textId="77777777" w:rsidR="00637FA2" w:rsidRDefault="00637FA2" w:rsidP="00D43428">
      <w:pPr>
        <w:tabs>
          <w:tab w:val="left" w:pos="1482"/>
          <w:tab w:val="left" w:pos="1881"/>
        </w:tabs>
        <w:rPr>
          <w:b/>
        </w:rPr>
      </w:pPr>
    </w:p>
    <w:p w14:paraId="6E974E44" w14:textId="27BF0F1D" w:rsidR="00637FA2" w:rsidRDefault="00D43428" w:rsidP="00D43428">
      <w:pPr>
        <w:tabs>
          <w:tab w:val="left" w:pos="1482"/>
          <w:tab w:val="left" w:pos="1881"/>
        </w:tabs>
      </w:pPr>
      <w:r>
        <w:t xml:space="preserve">Item 3 amends clause 6 of Schedule 4 </w:t>
      </w:r>
      <w:r w:rsidR="00494B46">
        <w:t xml:space="preserve">of the Benefit Requirement Rules </w:t>
      </w:r>
      <w:r>
        <w:t>to increase the minimum benefits payable by private health insurers for hospital treatment provided to nursing</w:t>
      </w:r>
      <w:r w:rsidR="00D22524">
        <w:t xml:space="preserve"> </w:t>
      </w:r>
      <w:r>
        <w:t>home-type</w:t>
      </w:r>
      <w:r w:rsidR="00D22524">
        <w:t xml:space="preserve"> </w:t>
      </w:r>
      <w:r>
        <w:t>patients in public hospitals in Tasmania from $1</w:t>
      </w:r>
      <w:r w:rsidR="0076646A">
        <w:t>48.30</w:t>
      </w:r>
      <w:r>
        <w:t xml:space="preserve"> to $1</w:t>
      </w:r>
      <w:r w:rsidR="0076646A">
        <w:t>50.00</w:t>
      </w:r>
      <w:r>
        <w:t xml:space="preserve">. </w:t>
      </w:r>
    </w:p>
    <w:p w14:paraId="619DA2AC" w14:textId="16A2D330" w:rsidR="00860AEA" w:rsidRDefault="00860AEA" w:rsidP="0076646A">
      <w:pPr>
        <w:tabs>
          <w:tab w:val="left" w:pos="1482"/>
          <w:tab w:val="left" w:pos="1881"/>
        </w:tabs>
      </w:pPr>
    </w:p>
    <w:p w14:paraId="6BBADB83" w14:textId="1EC45FC7" w:rsidR="00860AEA" w:rsidRDefault="00FC0647" w:rsidP="00860AEA">
      <w:pPr>
        <w:tabs>
          <w:tab w:val="left" w:pos="1482"/>
          <w:tab w:val="left" w:pos="1881"/>
        </w:tabs>
        <w:rPr>
          <w:b/>
        </w:rPr>
      </w:pPr>
      <w:r>
        <w:rPr>
          <w:b/>
        </w:rPr>
        <w:t>Item 4</w:t>
      </w:r>
      <w:r w:rsidR="00860AEA">
        <w:rPr>
          <w:b/>
        </w:rPr>
        <w:t xml:space="preserve"> – C</w:t>
      </w:r>
      <w:r w:rsidR="00860AEA" w:rsidRPr="000D20B4">
        <w:rPr>
          <w:b/>
        </w:rPr>
        <w:t>lause 6</w:t>
      </w:r>
      <w:r w:rsidR="00860AEA">
        <w:rPr>
          <w:b/>
        </w:rPr>
        <w:t xml:space="preserve"> of Schedule 4</w:t>
      </w:r>
      <w:r w:rsidR="00860AEA" w:rsidRPr="000D20B4">
        <w:rPr>
          <w:b/>
        </w:rPr>
        <w:t xml:space="preserve"> (</w:t>
      </w:r>
      <w:r w:rsidR="00860AEA">
        <w:rPr>
          <w:b/>
        </w:rPr>
        <w:t>Table 2</w:t>
      </w:r>
      <w:r w:rsidR="00632F33">
        <w:rPr>
          <w:b/>
        </w:rPr>
        <w:t xml:space="preserve">, </w:t>
      </w:r>
      <w:r w:rsidR="00C8310D" w:rsidRPr="00C8310D">
        <w:rPr>
          <w:b/>
        </w:rPr>
        <w:t>table item dealing with Private hospitals, column hea</w:t>
      </w:r>
      <w:r w:rsidR="00C8310D">
        <w:rPr>
          <w:b/>
        </w:rPr>
        <w:t>ded “Minimum benefit per night”</w:t>
      </w:r>
      <w:r w:rsidR="00860AEA" w:rsidRPr="000D20B4">
        <w:rPr>
          <w:b/>
        </w:rPr>
        <w:t>)</w:t>
      </w:r>
    </w:p>
    <w:p w14:paraId="6CD40E08" w14:textId="77777777" w:rsidR="00637FA2" w:rsidRDefault="00637FA2" w:rsidP="00860AEA">
      <w:pPr>
        <w:tabs>
          <w:tab w:val="left" w:pos="1482"/>
          <w:tab w:val="left" w:pos="1881"/>
        </w:tabs>
        <w:rPr>
          <w:b/>
        </w:rPr>
      </w:pPr>
    </w:p>
    <w:p w14:paraId="39F7E899" w14:textId="7C8816D1" w:rsidR="00860AEA" w:rsidRDefault="00BE7DD0" w:rsidP="00860AEA">
      <w:pPr>
        <w:tabs>
          <w:tab w:val="left" w:pos="1482"/>
          <w:tab w:val="left" w:pos="1881"/>
        </w:tabs>
      </w:pPr>
      <w:r>
        <w:t>Item 4</w:t>
      </w:r>
      <w:r w:rsidR="00860AEA">
        <w:t xml:space="preserve"> amends clause 6 of Schedule 4 of the Benefit Requirement Rules to decrease the minimum benefits payable by private health insurers for hospital treatment provided to nursing home-type patients in private hospitals from $49.30 to $48.60.</w:t>
      </w:r>
    </w:p>
    <w:p w14:paraId="528C8FC7" w14:textId="40E61B31" w:rsidR="00D43428" w:rsidRDefault="00D43428" w:rsidP="000D20B4">
      <w:pPr>
        <w:tabs>
          <w:tab w:val="left" w:pos="1482"/>
          <w:tab w:val="left" w:pos="1881"/>
        </w:tabs>
      </w:pPr>
    </w:p>
    <w:p w14:paraId="7C623682" w14:textId="356EBCF6" w:rsidR="00BE2FE3" w:rsidRPr="0077259D" w:rsidRDefault="00BE2FE3" w:rsidP="00891DB1">
      <w:pPr>
        <w:rPr>
          <w:szCs w:val="24"/>
          <w:u w:val="single"/>
        </w:rPr>
      </w:pPr>
      <w:r w:rsidRPr="0077259D">
        <w:rPr>
          <w:szCs w:val="24"/>
          <w:u w:val="single"/>
        </w:rPr>
        <w:t xml:space="preserve">Schedule </w:t>
      </w:r>
      <w:r w:rsidR="00DA1A54" w:rsidRPr="0077259D">
        <w:rPr>
          <w:szCs w:val="24"/>
          <w:u w:val="single"/>
        </w:rPr>
        <w:t>2</w:t>
      </w:r>
      <w:r w:rsidR="00632F33">
        <w:rPr>
          <w:szCs w:val="24"/>
          <w:u w:val="single"/>
        </w:rPr>
        <w:t>—</w:t>
      </w:r>
      <w:r w:rsidRPr="0077259D">
        <w:rPr>
          <w:szCs w:val="24"/>
          <w:u w:val="single"/>
        </w:rPr>
        <w:t>Amendments</w:t>
      </w:r>
      <w:r w:rsidR="008E5F76">
        <w:rPr>
          <w:szCs w:val="24"/>
          <w:u w:val="single"/>
        </w:rPr>
        <w:t xml:space="preserve"> –</w:t>
      </w:r>
      <w:r w:rsidR="00E42143">
        <w:rPr>
          <w:szCs w:val="24"/>
          <w:u w:val="single"/>
        </w:rPr>
        <w:t xml:space="preserve"> N</w:t>
      </w:r>
      <w:r w:rsidR="008E5F76">
        <w:rPr>
          <w:szCs w:val="24"/>
          <w:u w:val="single"/>
        </w:rPr>
        <w:t>ursing –home type patients</w:t>
      </w:r>
      <w:r w:rsidR="00E42143">
        <w:rPr>
          <w:szCs w:val="24"/>
          <w:u w:val="single"/>
        </w:rPr>
        <w:t xml:space="preserve"> contribution</w:t>
      </w:r>
    </w:p>
    <w:p w14:paraId="746CD1BA" w14:textId="77777777" w:rsidR="009A4C13" w:rsidRPr="0077259D" w:rsidRDefault="009A4C13" w:rsidP="009A4C13">
      <w:pPr>
        <w:spacing w:before="120" w:after="120"/>
        <w:rPr>
          <w:i/>
          <w:szCs w:val="24"/>
        </w:rPr>
      </w:pPr>
      <w:r w:rsidRPr="0077259D">
        <w:rPr>
          <w:i/>
          <w:szCs w:val="24"/>
        </w:rPr>
        <w:t>Private Health Insurance (Complying Product) Rules 2015</w:t>
      </w:r>
    </w:p>
    <w:p w14:paraId="2A4044F7" w14:textId="6E869450" w:rsidR="00BE2FE3" w:rsidRPr="00002AC6" w:rsidRDefault="00BE2FE3" w:rsidP="00BE2FE3">
      <w:pPr>
        <w:rPr>
          <w:b/>
        </w:rPr>
      </w:pPr>
      <w:r>
        <w:rPr>
          <w:b/>
        </w:rPr>
        <w:t>Item 1 –</w:t>
      </w:r>
      <w:r w:rsidR="008F631B">
        <w:rPr>
          <w:b/>
        </w:rPr>
        <w:t xml:space="preserve"> </w:t>
      </w:r>
      <w:r w:rsidR="00757CB9">
        <w:rPr>
          <w:b/>
        </w:rPr>
        <w:t>S</w:t>
      </w:r>
      <w:r w:rsidR="001A6726">
        <w:rPr>
          <w:b/>
        </w:rPr>
        <w:t>ub</w:t>
      </w:r>
      <w:r w:rsidR="00A1468A">
        <w:rPr>
          <w:b/>
        </w:rPr>
        <w:t xml:space="preserve">section </w:t>
      </w:r>
      <w:r w:rsidR="001A6726">
        <w:rPr>
          <w:b/>
        </w:rPr>
        <w:t>8A(3)</w:t>
      </w:r>
      <w:r w:rsidR="00A1468A">
        <w:rPr>
          <w:b/>
        </w:rPr>
        <w:t xml:space="preserve"> (paragraph </w:t>
      </w:r>
      <w:r w:rsidR="001A6726">
        <w:rPr>
          <w:b/>
        </w:rPr>
        <w:t>(a)</w:t>
      </w:r>
      <w:r w:rsidR="001F01AE">
        <w:rPr>
          <w:b/>
        </w:rPr>
        <w:t xml:space="preserve"> </w:t>
      </w:r>
      <w:r w:rsidR="00A1468A">
        <w:rPr>
          <w:b/>
        </w:rPr>
        <w:t xml:space="preserve">of the definition of </w:t>
      </w:r>
      <w:r w:rsidR="00A1468A" w:rsidRPr="000A5906">
        <w:rPr>
          <w:b/>
          <w:i/>
        </w:rPr>
        <w:t>patient contribution</w:t>
      </w:r>
      <w:r w:rsidR="00A1468A">
        <w:rPr>
          <w:b/>
        </w:rPr>
        <w:t>)</w:t>
      </w:r>
      <w:r w:rsidR="001A6726">
        <w:rPr>
          <w:b/>
        </w:rPr>
        <w:t xml:space="preserve"> </w:t>
      </w:r>
      <w:r w:rsidR="00AE25F6">
        <w:rPr>
          <w:b/>
        </w:rPr>
        <w:t xml:space="preserve"> </w:t>
      </w:r>
    </w:p>
    <w:p w14:paraId="20147FE8" w14:textId="77777777" w:rsidR="00637FA2" w:rsidRPr="00FD090C" w:rsidRDefault="00637FA2" w:rsidP="00BE2FE3"/>
    <w:p w14:paraId="3AAC62C2" w14:textId="1520C84D" w:rsidR="00BE2FE3" w:rsidRDefault="00BE2FE3" w:rsidP="00BE2FE3">
      <w:r w:rsidRPr="0092019F">
        <w:t xml:space="preserve">Item 1 </w:t>
      </w:r>
      <w:r w:rsidR="001F01AE">
        <w:t xml:space="preserve">amends the </w:t>
      </w:r>
      <w:r w:rsidR="001F01AE" w:rsidRPr="001F01AE">
        <w:rPr>
          <w:i/>
        </w:rPr>
        <w:t>Private Health Insurance (Complying Product) Rules 2015</w:t>
      </w:r>
      <w:r w:rsidR="001F01AE">
        <w:t xml:space="preserve"> (the Complying Product Rules) to </w:t>
      </w:r>
      <w:r w:rsidR="00CD55C3">
        <w:t>repeal</w:t>
      </w:r>
      <w:r w:rsidR="001A6726">
        <w:t xml:space="preserve"> paragraph </w:t>
      </w:r>
      <w:r w:rsidR="00DA5495">
        <w:t xml:space="preserve">(a) of the definition of “patient contribution” in section </w:t>
      </w:r>
      <w:r w:rsidR="001A6726" w:rsidRPr="001A6726">
        <w:t>8A(3)</w:t>
      </w:r>
      <w:r w:rsidR="00DA5495">
        <w:t xml:space="preserve"> </w:t>
      </w:r>
      <w:r w:rsidR="00CD55C3">
        <w:t>and substitute a new paragraph in its place</w:t>
      </w:r>
      <w:r w:rsidR="001A6726">
        <w:t xml:space="preserve">. </w:t>
      </w:r>
      <w:r w:rsidR="00E85ECC">
        <w:t>The effect of this change is that the daily rate for patient contribution</w:t>
      </w:r>
      <w:r w:rsidR="002D253C">
        <w:t xml:space="preserve"> (to fees for hospital treatment)</w:t>
      </w:r>
      <w:r w:rsidR="00E85ECC">
        <w:t xml:space="preserve"> </w:t>
      </w:r>
      <w:r w:rsidR="002D253C">
        <w:t>payable</w:t>
      </w:r>
      <w:r w:rsidR="00E85ECC">
        <w:t xml:space="preserve"> by nursing</w:t>
      </w:r>
      <w:r w:rsidR="00823EA1">
        <w:t>-</w:t>
      </w:r>
      <w:r w:rsidR="00E85ECC">
        <w:t>home</w:t>
      </w:r>
      <w:r w:rsidR="00823EA1">
        <w:t xml:space="preserve"> </w:t>
      </w:r>
      <w:r w:rsidR="00E85ECC">
        <w:t xml:space="preserve">type patients in </w:t>
      </w:r>
      <w:r w:rsidR="00990F3C">
        <w:t>all states</w:t>
      </w:r>
      <w:r w:rsidR="00CD55C3">
        <w:t>’</w:t>
      </w:r>
      <w:r w:rsidR="00990F3C">
        <w:t xml:space="preserve"> and </w:t>
      </w:r>
      <w:r w:rsidR="00E85ECC">
        <w:t xml:space="preserve">the </w:t>
      </w:r>
      <w:r w:rsidR="00990F3C">
        <w:t xml:space="preserve">Northern Territory’s </w:t>
      </w:r>
      <w:r w:rsidR="00CD55C3">
        <w:t>public hospitals is $62</w:t>
      </w:r>
      <w:r w:rsidR="00E85ECC">
        <w:t>.</w:t>
      </w:r>
      <w:r w:rsidR="00CD55C3">
        <w:t>5</w:t>
      </w:r>
      <w:r w:rsidR="00E85ECC">
        <w:t xml:space="preserve">0. The rise in this rate reflects the Australian Government’s indexation of pensions </w:t>
      </w:r>
      <w:r w:rsidR="00823EA1">
        <w:t>and</w:t>
      </w:r>
      <w:r w:rsidR="00E85ECC">
        <w:t xml:space="preserve"> rent assistance </w:t>
      </w:r>
      <w:r w:rsidR="00CD55C3">
        <w:t>on 20 March </w:t>
      </w:r>
      <w:r w:rsidR="00CD55C3" w:rsidRPr="00DC7A99">
        <w:t>2020</w:t>
      </w:r>
      <w:r w:rsidR="00E85ECC" w:rsidRPr="0077259D">
        <w:t>.</w:t>
      </w:r>
      <w:r w:rsidR="00BF7480" w:rsidRPr="0077259D">
        <w:t xml:space="preserve"> </w:t>
      </w:r>
      <w:r w:rsidR="00BF7480" w:rsidRPr="00DC7A99">
        <w:t>There</w:t>
      </w:r>
      <w:r w:rsidR="00BF7480" w:rsidRPr="00300DFD">
        <w:t xml:space="preserve"> is no change </w:t>
      </w:r>
      <w:r w:rsidR="00BF7480">
        <w:t>to the daily patient contribution payable by nursing home-type patients in public hospitals in</w:t>
      </w:r>
      <w:r w:rsidR="00BF7480" w:rsidRPr="00300DFD">
        <w:t xml:space="preserve"> the Australian Capital Territory.  </w:t>
      </w:r>
    </w:p>
    <w:p w14:paraId="57D1E816" w14:textId="066D0755" w:rsidR="001F01AE" w:rsidRDefault="001F01AE" w:rsidP="00BE2FE3"/>
    <w:p w14:paraId="1FBEF67D" w14:textId="25B0F509" w:rsidR="001F01AE" w:rsidRDefault="00707864" w:rsidP="00BE2FE3">
      <w:r>
        <w:rPr>
          <w:b/>
        </w:rPr>
        <w:t>Item 2</w:t>
      </w:r>
      <w:r w:rsidR="001F01AE">
        <w:rPr>
          <w:b/>
        </w:rPr>
        <w:t xml:space="preserve"> –</w:t>
      </w:r>
      <w:r w:rsidR="008F631B">
        <w:rPr>
          <w:b/>
        </w:rPr>
        <w:t xml:space="preserve"> </w:t>
      </w:r>
      <w:r w:rsidR="001F01AE">
        <w:rPr>
          <w:b/>
        </w:rPr>
        <w:t xml:space="preserve">Subsection 8A(3) (paragraph (b) of the definition of </w:t>
      </w:r>
      <w:r w:rsidR="001F01AE" w:rsidRPr="000A5906">
        <w:rPr>
          <w:b/>
          <w:i/>
        </w:rPr>
        <w:t>patient contribution</w:t>
      </w:r>
      <w:r w:rsidR="001F01AE">
        <w:rPr>
          <w:b/>
        </w:rPr>
        <w:t xml:space="preserve">)  </w:t>
      </w:r>
    </w:p>
    <w:p w14:paraId="400CD03D" w14:textId="77777777" w:rsidR="00637FA2" w:rsidRDefault="00637FA2" w:rsidP="00F52630"/>
    <w:p w14:paraId="2C672521" w14:textId="10B5238D" w:rsidR="001F01AE" w:rsidRDefault="001F01AE" w:rsidP="00F52630">
      <w:r>
        <w:t xml:space="preserve">Item 2 amends the Complying Product Rules to provide that </w:t>
      </w:r>
      <w:r w:rsidRPr="001C26A7">
        <w:t xml:space="preserve">paragraph </w:t>
      </w:r>
      <w:r>
        <w:t>(b</w:t>
      </w:r>
      <w:r w:rsidRPr="001C26A7">
        <w:t xml:space="preserve">) of the definition of </w:t>
      </w:r>
      <w:r w:rsidR="008F631B">
        <w:t>‘</w:t>
      </w:r>
      <w:r w:rsidRPr="0077259D">
        <w:t>patient contribution</w:t>
      </w:r>
      <w:r w:rsidR="008F631B">
        <w:t>’</w:t>
      </w:r>
      <w:r w:rsidRPr="001C26A7">
        <w:t xml:space="preserve"> </w:t>
      </w:r>
      <w:r>
        <w:t>in</w:t>
      </w:r>
      <w:r w:rsidRPr="0092019F">
        <w:t xml:space="preserve"> the Principal Rules </w:t>
      </w:r>
      <w:r>
        <w:t xml:space="preserve">is amended </w:t>
      </w:r>
      <w:r w:rsidRPr="0092019F">
        <w:t xml:space="preserve">by </w:t>
      </w:r>
      <w:r w:rsidR="008F631B">
        <w:t>increasing</w:t>
      </w:r>
      <w:r>
        <w:t xml:space="preserve"> the nursing</w:t>
      </w:r>
      <w:r w:rsidR="00823EA1">
        <w:t>-</w:t>
      </w:r>
      <w:r>
        <w:t>home</w:t>
      </w:r>
      <w:r w:rsidR="00823EA1">
        <w:t xml:space="preserve"> </w:t>
      </w:r>
      <w:r>
        <w:t>type patient</w:t>
      </w:r>
      <w:r w:rsidRPr="0092019F">
        <w:t xml:space="preserve"> contribution at p</w:t>
      </w:r>
      <w:r>
        <w:t>rivate</w:t>
      </w:r>
      <w:r w:rsidRPr="0092019F">
        <w:t xml:space="preserve"> hospitals</w:t>
      </w:r>
      <w:r>
        <w:t xml:space="preserve"> </w:t>
      </w:r>
      <w:r w:rsidRPr="00EB2EF4">
        <w:t>in</w:t>
      </w:r>
      <w:r>
        <w:t xml:space="preserve"> Australia</w:t>
      </w:r>
      <w:r w:rsidR="008F631B">
        <w:t xml:space="preserve"> from $61.80</w:t>
      </w:r>
      <w:r>
        <w:t xml:space="preserve"> to $</w:t>
      </w:r>
      <w:r w:rsidR="00CD55C3">
        <w:t>62</w:t>
      </w:r>
      <w:r w:rsidRPr="00222C72">
        <w:t>.</w:t>
      </w:r>
      <w:r w:rsidR="00CD55C3">
        <w:t>5</w:t>
      </w:r>
      <w:r w:rsidRPr="00222C72">
        <w:t>0</w:t>
      </w:r>
      <w:r w:rsidRPr="00EB2EF4">
        <w:t>.</w:t>
      </w:r>
    </w:p>
    <w:p w14:paraId="1AF7E58C" w14:textId="4D30C949" w:rsidR="009A40BE" w:rsidRDefault="009A40BE" w:rsidP="00F52630"/>
    <w:p w14:paraId="3E65A72E" w14:textId="2221DA22" w:rsidR="00622505" w:rsidRPr="00E4135E" w:rsidRDefault="0035012F" w:rsidP="00891DB1">
      <w:pPr>
        <w:spacing w:before="360" w:after="120"/>
        <w:jc w:val="center"/>
        <w:rPr>
          <w:b/>
          <w:sz w:val="28"/>
          <w:szCs w:val="28"/>
        </w:rPr>
      </w:pPr>
      <w:r>
        <w:br w:type="page"/>
      </w:r>
      <w:r w:rsidR="00622505" w:rsidRPr="00E4135E">
        <w:rPr>
          <w:b/>
          <w:sz w:val="28"/>
          <w:szCs w:val="28"/>
        </w:rPr>
        <w:lastRenderedPageBreak/>
        <w:t>Statement of Compatibility with Human Rights</w:t>
      </w:r>
    </w:p>
    <w:p w14:paraId="5CCB5C10" w14:textId="77777777" w:rsidR="00622505" w:rsidRPr="00E4135E" w:rsidRDefault="00622505" w:rsidP="00622505">
      <w:pPr>
        <w:spacing w:before="120" w:after="120"/>
        <w:jc w:val="center"/>
        <w:rPr>
          <w:szCs w:val="24"/>
        </w:rPr>
      </w:pPr>
      <w:r w:rsidRPr="00E4135E">
        <w:rPr>
          <w:i/>
          <w:szCs w:val="24"/>
        </w:rPr>
        <w:t>Prepared in accordance with Part 3 of the Human Rights (Parliamentary Scrutiny) Act 2011</w:t>
      </w:r>
    </w:p>
    <w:p w14:paraId="56281143" w14:textId="24E13116" w:rsidR="00622505" w:rsidRPr="0077259D" w:rsidRDefault="00622505" w:rsidP="00622505">
      <w:pPr>
        <w:spacing w:before="120" w:after="120"/>
        <w:jc w:val="center"/>
        <w:rPr>
          <w:i/>
          <w:szCs w:val="24"/>
        </w:rPr>
      </w:pPr>
      <w:r w:rsidRPr="0077259D">
        <w:rPr>
          <w:i/>
          <w:szCs w:val="24"/>
        </w:rPr>
        <w:t>Private Health Insurance Legislation Amendment</w:t>
      </w:r>
      <w:r w:rsidR="00D6085B" w:rsidRPr="0077259D">
        <w:rPr>
          <w:i/>
          <w:szCs w:val="24"/>
        </w:rPr>
        <w:t xml:space="preserve"> </w:t>
      </w:r>
      <w:r w:rsidRPr="0077259D">
        <w:rPr>
          <w:i/>
          <w:szCs w:val="24"/>
        </w:rPr>
        <w:t xml:space="preserve">Rules </w:t>
      </w:r>
      <w:r w:rsidR="00A7495F" w:rsidRPr="00300DFD">
        <w:rPr>
          <w:i/>
          <w:szCs w:val="24"/>
        </w:rPr>
        <w:t xml:space="preserve">(No. 2) </w:t>
      </w:r>
      <w:r w:rsidR="00CD55C3" w:rsidRPr="0077259D">
        <w:rPr>
          <w:i/>
          <w:szCs w:val="24"/>
        </w:rPr>
        <w:t>2020</w:t>
      </w:r>
      <w:r w:rsidRPr="0077259D">
        <w:rPr>
          <w:i/>
          <w:szCs w:val="24"/>
        </w:rPr>
        <w:t xml:space="preserve"> </w:t>
      </w:r>
    </w:p>
    <w:p w14:paraId="5A2B0EDB" w14:textId="6E24E079" w:rsidR="00622505" w:rsidRPr="00FE063B" w:rsidRDefault="00622505" w:rsidP="00622505">
      <w:pPr>
        <w:spacing w:before="120" w:after="120"/>
        <w:rPr>
          <w:szCs w:val="24"/>
        </w:rPr>
      </w:pPr>
      <w:r w:rsidRPr="00FE063B">
        <w:rPr>
          <w:szCs w:val="24"/>
        </w:rPr>
        <w:t xml:space="preserve">This </w:t>
      </w:r>
      <w:r w:rsidR="00CF20D2">
        <w:rPr>
          <w:szCs w:val="24"/>
        </w:rPr>
        <w:t>i</w:t>
      </w:r>
      <w:r w:rsidRPr="00FE063B">
        <w:rPr>
          <w:szCs w:val="24"/>
        </w:rPr>
        <w:t xml:space="preserve">nstrument is compatible with the human rights and freedoms recognised or declared in the international instruments listed in section 3 of the </w:t>
      </w:r>
      <w:r w:rsidRPr="00FE063B">
        <w:rPr>
          <w:i/>
          <w:szCs w:val="24"/>
        </w:rPr>
        <w:t>Human Rights (Parliamentary Scrutiny) Act 2011</w:t>
      </w:r>
      <w:r w:rsidRPr="00FE063B">
        <w:rPr>
          <w:szCs w:val="24"/>
        </w:rPr>
        <w:t>.</w:t>
      </w:r>
    </w:p>
    <w:p w14:paraId="4BD6F998" w14:textId="17C466BD" w:rsidR="00622505" w:rsidRDefault="00622505" w:rsidP="00891DB1">
      <w:pPr>
        <w:spacing w:before="120" w:after="120"/>
        <w:jc w:val="both"/>
        <w:rPr>
          <w:szCs w:val="24"/>
        </w:rPr>
      </w:pPr>
      <w:r w:rsidRPr="00FE063B">
        <w:rPr>
          <w:b/>
          <w:szCs w:val="24"/>
        </w:rPr>
        <w:t xml:space="preserve">Overview of the </w:t>
      </w:r>
      <w:r w:rsidR="00CF20D2">
        <w:rPr>
          <w:b/>
          <w:szCs w:val="24"/>
        </w:rPr>
        <w:t>i</w:t>
      </w:r>
      <w:r w:rsidRPr="00FE063B">
        <w:rPr>
          <w:b/>
          <w:szCs w:val="24"/>
        </w:rPr>
        <w:t>nstrument</w:t>
      </w:r>
    </w:p>
    <w:p w14:paraId="1132147D" w14:textId="3DAA8E14" w:rsidR="00622505" w:rsidRDefault="00622505" w:rsidP="00622505">
      <w:pPr>
        <w:autoSpaceDE w:val="0"/>
        <w:autoSpaceDN w:val="0"/>
        <w:adjustRightInd w:val="0"/>
        <w:rPr>
          <w:szCs w:val="24"/>
        </w:rPr>
      </w:pPr>
      <w:r w:rsidRPr="00102306">
        <w:rPr>
          <w:szCs w:val="24"/>
        </w:rPr>
        <w:t>The</w:t>
      </w:r>
      <w:r>
        <w:rPr>
          <w:szCs w:val="24"/>
        </w:rPr>
        <w:t xml:space="preserve"> purpose of the</w:t>
      </w:r>
      <w:r w:rsidRPr="00102306">
        <w:rPr>
          <w:szCs w:val="24"/>
        </w:rPr>
        <w:t xml:space="preserve"> </w:t>
      </w:r>
      <w:r w:rsidRPr="00FE063B">
        <w:rPr>
          <w:i/>
          <w:szCs w:val="24"/>
        </w:rPr>
        <w:t>Private Health Insurance</w:t>
      </w:r>
      <w:r>
        <w:rPr>
          <w:i/>
          <w:szCs w:val="24"/>
        </w:rPr>
        <w:t xml:space="preserve"> </w:t>
      </w:r>
      <w:r w:rsidRPr="00CF7392">
        <w:rPr>
          <w:i/>
          <w:szCs w:val="24"/>
        </w:rPr>
        <w:t xml:space="preserve">Legislation Amendment Rules </w:t>
      </w:r>
      <w:r w:rsidR="00A7495F">
        <w:rPr>
          <w:i/>
          <w:szCs w:val="24"/>
        </w:rPr>
        <w:t xml:space="preserve">(No. 2) </w:t>
      </w:r>
      <w:r w:rsidR="00CD55C3">
        <w:rPr>
          <w:i/>
          <w:szCs w:val="24"/>
        </w:rPr>
        <w:t>2020</w:t>
      </w:r>
      <w:r>
        <w:rPr>
          <w:i/>
          <w:szCs w:val="24"/>
        </w:rPr>
        <w:t xml:space="preserve"> </w:t>
      </w:r>
      <w:r w:rsidRPr="0077259D">
        <w:rPr>
          <w:szCs w:val="24"/>
        </w:rPr>
        <w:t>(the Amendment Rules)</w:t>
      </w:r>
      <w:r>
        <w:rPr>
          <w:i/>
          <w:szCs w:val="24"/>
        </w:rPr>
        <w:t xml:space="preserve"> </w:t>
      </w:r>
      <w:r>
        <w:rPr>
          <w:szCs w:val="24"/>
        </w:rPr>
        <w:t xml:space="preserve">is to amend the following instruments: </w:t>
      </w:r>
    </w:p>
    <w:p w14:paraId="4948B1D6" w14:textId="77777777" w:rsidR="00622505" w:rsidRPr="00F75BEE" w:rsidRDefault="00622505" w:rsidP="00B175AA">
      <w:pPr>
        <w:pStyle w:val="ListParagraph"/>
        <w:numPr>
          <w:ilvl w:val="0"/>
          <w:numId w:val="1"/>
        </w:numPr>
        <w:autoSpaceDE w:val="0"/>
        <w:autoSpaceDN w:val="0"/>
        <w:adjustRightInd w:val="0"/>
        <w:rPr>
          <w:i/>
        </w:rPr>
      </w:pPr>
      <w:r w:rsidRPr="00F75BEE">
        <w:rPr>
          <w:i/>
        </w:rPr>
        <w:t>Private Health Insurance (Benefit Requirements) Rules 2011</w:t>
      </w:r>
    </w:p>
    <w:p w14:paraId="6A7DCDA2" w14:textId="77777777" w:rsidR="00622505" w:rsidRPr="00F75BEE" w:rsidRDefault="00622505" w:rsidP="00B175AA">
      <w:pPr>
        <w:pStyle w:val="ListParagraph"/>
        <w:numPr>
          <w:ilvl w:val="0"/>
          <w:numId w:val="1"/>
        </w:numPr>
        <w:autoSpaceDE w:val="0"/>
        <w:autoSpaceDN w:val="0"/>
        <w:adjustRightInd w:val="0"/>
        <w:rPr>
          <w:i/>
        </w:rPr>
      </w:pPr>
      <w:r w:rsidRPr="00F75BEE">
        <w:rPr>
          <w:i/>
        </w:rPr>
        <w:t>Private Health Insurance (Complying Product) Rules 2015</w:t>
      </w:r>
    </w:p>
    <w:p w14:paraId="6DBBE7DB" w14:textId="77777777" w:rsidR="00622505" w:rsidRDefault="00622505" w:rsidP="00622505">
      <w:pPr>
        <w:rPr>
          <w:szCs w:val="24"/>
        </w:rPr>
      </w:pPr>
    </w:p>
    <w:p w14:paraId="5CBA9C8A" w14:textId="422803E7" w:rsidR="00622505" w:rsidRPr="00405298" w:rsidRDefault="00622505" w:rsidP="00622505">
      <w:pPr>
        <w:autoSpaceDE w:val="0"/>
        <w:autoSpaceDN w:val="0"/>
        <w:adjustRightInd w:val="0"/>
        <w:rPr>
          <w:i/>
        </w:rPr>
      </w:pPr>
      <w:r>
        <w:t>The</w:t>
      </w:r>
      <w:r w:rsidR="001A61BE">
        <w:t>se</w:t>
      </w:r>
      <w:r w:rsidR="00D6085B">
        <w:t xml:space="preserve"> Amendment</w:t>
      </w:r>
      <w:r>
        <w:t xml:space="preserve"> Rules amend </w:t>
      </w:r>
      <w:r w:rsidR="00266D2C">
        <w:t>Schedule</w:t>
      </w:r>
      <w:r w:rsidR="0037760C">
        <w:t xml:space="preserve"> </w:t>
      </w:r>
      <w:r w:rsidR="00266D2C">
        <w:t xml:space="preserve">4 of </w:t>
      </w:r>
      <w:r>
        <w:t xml:space="preserve">the </w:t>
      </w:r>
      <w:r w:rsidRPr="00F75BEE">
        <w:rPr>
          <w:i/>
        </w:rPr>
        <w:t>Private Health Insurance (Benefit Requirements)</w:t>
      </w:r>
      <w:r w:rsidR="00D6085B">
        <w:rPr>
          <w:i/>
        </w:rPr>
        <w:t xml:space="preserve"> Rules</w:t>
      </w:r>
      <w:r w:rsidRPr="00F75BEE">
        <w:rPr>
          <w:i/>
        </w:rPr>
        <w:t xml:space="preserve"> 201</w:t>
      </w:r>
      <w:r w:rsidR="00095D20">
        <w:rPr>
          <w:i/>
        </w:rPr>
        <w:t>1</w:t>
      </w:r>
      <w:r>
        <w:t xml:space="preserve"> </w:t>
      </w:r>
      <w:r w:rsidR="0037760C">
        <w:t xml:space="preserve">(the Benefit Requirement Rules) </w:t>
      </w:r>
      <w:r w:rsidR="00266D2C">
        <w:t>to update minimum benefits for nursing</w:t>
      </w:r>
      <w:r w:rsidR="0037760C">
        <w:t xml:space="preserve"> </w:t>
      </w:r>
      <w:r w:rsidR="00266D2C" w:rsidRPr="00CF20D2">
        <w:t>home</w:t>
      </w:r>
      <w:r w:rsidR="0037760C" w:rsidRPr="00CF20D2">
        <w:t xml:space="preserve"> </w:t>
      </w:r>
      <w:r w:rsidR="00266D2C" w:rsidRPr="00CF20D2">
        <w:t xml:space="preserve">type patients </w:t>
      </w:r>
      <w:r w:rsidR="00F575D3" w:rsidRPr="00CF20D2">
        <w:t xml:space="preserve">at public hospitals in </w:t>
      </w:r>
      <w:r w:rsidR="00CC6C56" w:rsidRPr="00CF20D2">
        <w:t xml:space="preserve">New South Wales, </w:t>
      </w:r>
      <w:r w:rsidR="00CD55C3" w:rsidRPr="00CF20D2">
        <w:t xml:space="preserve">the Northern Territory, </w:t>
      </w:r>
      <w:r w:rsidR="008417C6">
        <w:t>and Tasmania</w:t>
      </w:r>
      <w:bookmarkStart w:id="0" w:name="_GoBack"/>
      <w:bookmarkEnd w:id="0"/>
      <w:r w:rsidR="00CD55C3" w:rsidRPr="00DD0178">
        <w:t>.</w:t>
      </w:r>
      <w:r w:rsidR="000F12CA" w:rsidRPr="00DD0178">
        <w:t xml:space="preserve"> </w:t>
      </w:r>
    </w:p>
    <w:p w14:paraId="7E144E31" w14:textId="77777777" w:rsidR="00622505" w:rsidRDefault="00622505" w:rsidP="00622505">
      <w:pPr>
        <w:rPr>
          <w:szCs w:val="24"/>
        </w:rPr>
      </w:pPr>
    </w:p>
    <w:p w14:paraId="6C08BBDD" w14:textId="673FAA88" w:rsidR="00622505" w:rsidRDefault="00B12047" w:rsidP="00622505">
      <w:r>
        <w:t xml:space="preserve">The </w:t>
      </w:r>
      <w:r w:rsidR="00F45F73" w:rsidRPr="00F45F73">
        <w:t xml:space="preserve">Amendment </w:t>
      </w:r>
      <w:r>
        <w:t>Rules also amend the</w:t>
      </w:r>
      <w:r w:rsidR="00E063D4">
        <w:t xml:space="preserve"> </w:t>
      </w:r>
      <w:r w:rsidR="00622505" w:rsidRPr="00405298">
        <w:rPr>
          <w:i/>
        </w:rPr>
        <w:t>Private Health Insurance (Complying Product) Rules 201</w:t>
      </w:r>
      <w:r>
        <w:rPr>
          <w:i/>
        </w:rPr>
        <w:t>5</w:t>
      </w:r>
      <w:r w:rsidR="00E47AB4">
        <w:t xml:space="preserve"> </w:t>
      </w:r>
      <w:r w:rsidR="0037760C">
        <w:t xml:space="preserve">(the Complying Product Rules) </w:t>
      </w:r>
      <w:r w:rsidR="00E47AB4">
        <w:t xml:space="preserve">to update the daily patient contribution payable by nursing home-type patients for hospital accommodation in public hospitals in </w:t>
      </w:r>
      <w:r w:rsidR="00CC6C56">
        <w:t xml:space="preserve">all states and </w:t>
      </w:r>
      <w:r w:rsidR="00E47AB4">
        <w:t xml:space="preserve">the </w:t>
      </w:r>
      <w:r w:rsidR="00CC6C56">
        <w:t>Northern </w:t>
      </w:r>
      <w:r w:rsidR="00E47AB4">
        <w:t>Territory</w:t>
      </w:r>
      <w:r w:rsidR="007860FB">
        <w:t>,</w:t>
      </w:r>
      <w:r w:rsidR="00CC6C56">
        <w:t xml:space="preserve"> and all private hospitals</w:t>
      </w:r>
      <w:r w:rsidR="007860FB">
        <w:t xml:space="preserve"> across Australia</w:t>
      </w:r>
      <w:r w:rsidR="0037760C">
        <w:t>.</w:t>
      </w:r>
      <w:r w:rsidR="00BF7480">
        <w:t xml:space="preserve"> </w:t>
      </w:r>
      <w:r w:rsidR="00F927EA">
        <w:t>T</w:t>
      </w:r>
      <w:r w:rsidR="00BF7480" w:rsidRPr="00300DFD">
        <w:t xml:space="preserve">here is no change </w:t>
      </w:r>
      <w:r w:rsidR="00BF7480">
        <w:t xml:space="preserve">to the daily patient </w:t>
      </w:r>
      <w:r w:rsidR="00F927EA">
        <w:t xml:space="preserve">contribution payable by nursing-home </w:t>
      </w:r>
      <w:r w:rsidR="00BF7480">
        <w:t>type patients in public hospitals in</w:t>
      </w:r>
      <w:r w:rsidR="00BF7480" w:rsidRPr="00300DFD">
        <w:t xml:space="preserve"> th</w:t>
      </w:r>
      <w:r w:rsidR="00BF7480">
        <w:t>e Australian Capital Territory.</w:t>
      </w:r>
    </w:p>
    <w:p w14:paraId="1492FC2C" w14:textId="77777777" w:rsidR="00622505" w:rsidRPr="00A163C5" w:rsidRDefault="00622505" w:rsidP="00622505">
      <w:pPr>
        <w:spacing w:before="120" w:after="120"/>
        <w:rPr>
          <w:b/>
          <w:szCs w:val="24"/>
        </w:rPr>
      </w:pPr>
      <w:r w:rsidRPr="00A163C5">
        <w:rPr>
          <w:b/>
          <w:szCs w:val="24"/>
        </w:rPr>
        <w:t>Human rights implications</w:t>
      </w:r>
    </w:p>
    <w:p w14:paraId="65E0DBF4" w14:textId="43CD98A0" w:rsidR="00622505" w:rsidRDefault="00CF20D2" w:rsidP="00622505">
      <w:pPr>
        <w:autoSpaceDE w:val="0"/>
        <w:autoSpaceDN w:val="0"/>
        <w:adjustRightInd w:val="0"/>
        <w:spacing w:before="120" w:after="120"/>
        <w:rPr>
          <w:color w:val="000000"/>
          <w:szCs w:val="24"/>
        </w:rPr>
      </w:pPr>
      <w:r>
        <w:rPr>
          <w:color w:val="000000"/>
          <w:szCs w:val="24"/>
        </w:rPr>
        <w:t>T</w:t>
      </w:r>
      <w:r w:rsidR="00794E4E">
        <w:rPr>
          <w:color w:val="000000"/>
          <w:szCs w:val="24"/>
        </w:rPr>
        <w:t>he</w:t>
      </w:r>
      <w:r w:rsidR="00622505">
        <w:rPr>
          <w:color w:val="000000"/>
          <w:szCs w:val="24"/>
        </w:rPr>
        <w:t xml:space="preserve"> </w:t>
      </w:r>
      <w:r w:rsidR="00D6085B">
        <w:rPr>
          <w:color w:val="000000"/>
          <w:szCs w:val="24"/>
        </w:rPr>
        <w:t xml:space="preserve">Amendment Rules </w:t>
      </w:r>
      <w:r w:rsidR="00622505">
        <w:rPr>
          <w:color w:val="000000"/>
          <w:szCs w:val="24"/>
        </w:rPr>
        <w:t>engage Article 12 of the International Covenant on Economic, Social and Cultural Rights,</w:t>
      </w:r>
      <w:r>
        <w:rPr>
          <w:color w:val="000000"/>
          <w:szCs w:val="24"/>
        </w:rPr>
        <w:t xml:space="preserve"> specifically</w:t>
      </w:r>
      <w:r w:rsidR="00622505">
        <w:rPr>
          <w:color w:val="000000"/>
          <w:szCs w:val="24"/>
        </w:rPr>
        <w:t xml:space="preserve"> the right to health, by assisting with the progressive realisation by all appropriate means of the right of everyone to the enjoyment of the highest attainable standard of physical and mental health. </w:t>
      </w:r>
    </w:p>
    <w:p w14:paraId="54D961BE" w14:textId="0907AE1C" w:rsidR="0010489F" w:rsidRDefault="00622505" w:rsidP="00622505">
      <w:pPr>
        <w:autoSpaceDE w:val="0"/>
        <w:autoSpaceDN w:val="0"/>
        <w:adjustRightInd w:val="0"/>
        <w:spacing w:before="120" w:after="120"/>
        <w:rPr>
          <w:color w:val="000000"/>
          <w:szCs w:val="24"/>
        </w:rPr>
      </w:pPr>
      <w:r>
        <w:rPr>
          <w:color w:val="000000"/>
          <w:szCs w:val="24"/>
        </w:rPr>
        <w:t>Private health insurance regulation assists with the advancement of these human rights by improving the governing framework for private health insurance in the interests of consumers. Private health insurance regulation aims to encourage insurers and providers of private health goods and services to provide better value for money to consumers,</w:t>
      </w:r>
      <w:r w:rsidR="002C01A2">
        <w:rPr>
          <w:color w:val="000000"/>
          <w:szCs w:val="24"/>
        </w:rPr>
        <w:t xml:space="preserve"> and</w:t>
      </w:r>
      <w:r>
        <w:rPr>
          <w:color w:val="000000"/>
          <w:szCs w:val="24"/>
        </w:rPr>
        <w:t xml:space="preserve"> to improve information provided to consumers of private health services to allow consumers to make more informed choices when purchasing services</w:t>
      </w:r>
      <w:r w:rsidR="002C01A2">
        <w:rPr>
          <w:color w:val="000000"/>
          <w:szCs w:val="24"/>
        </w:rPr>
        <w:t>. Private health insurance regulation also</w:t>
      </w:r>
      <w:r>
        <w:rPr>
          <w:color w:val="000000"/>
          <w:szCs w:val="24"/>
        </w:rPr>
        <w:t xml:space="preserve"> requires insurers to </w:t>
      </w:r>
      <w:r w:rsidR="00D6085B">
        <w:rPr>
          <w:color w:val="000000"/>
          <w:szCs w:val="24"/>
        </w:rPr>
        <w:t xml:space="preserve">not </w:t>
      </w:r>
      <w:r>
        <w:rPr>
          <w:color w:val="000000"/>
          <w:szCs w:val="24"/>
        </w:rPr>
        <w:t xml:space="preserve">differentiate the premiums they charge according to individual health characteristics such as poor health. </w:t>
      </w:r>
    </w:p>
    <w:p w14:paraId="7E6313C7" w14:textId="33C7BC26" w:rsidR="00622505" w:rsidRPr="00E30DA7" w:rsidRDefault="00D6085B" w:rsidP="0077259D">
      <w:pPr>
        <w:rPr>
          <w:i/>
          <w:color w:val="000000"/>
          <w:szCs w:val="24"/>
        </w:rPr>
      </w:pPr>
      <w:r w:rsidRPr="00E30DA7">
        <w:rPr>
          <w:i/>
          <w:color w:val="000000"/>
          <w:szCs w:val="24"/>
        </w:rPr>
        <w:t>Analysis</w:t>
      </w:r>
      <w:r w:rsidR="00622505" w:rsidRPr="00E30DA7">
        <w:rPr>
          <w:i/>
          <w:color w:val="000000"/>
          <w:szCs w:val="24"/>
        </w:rPr>
        <w:t xml:space="preserve"> </w:t>
      </w:r>
    </w:p>
    <w:p w14:paraId="2B040557" w14:textId="78ECC155" w:rsidR="005E6771" w:rsidRDefault="00794E4E" w:rsidP="00622505">
      <w:pPr>
        <w:autoSpaceDE w:val="0"/>
        <w:autoSpaceDN w:val="0"/>
        <w:adjustRightInd w:val="0"/>
        <w:spacing w:before="120" w:after="120"/>
        <w:rPr>
          <w:color w:val="000000"/>
          <w:szCs w:val="24"/>
        </w:rPr>
      </w:pPr>
      <w:r>
        <w:rPr>
          <w:color w:val="000000"/>
          <w:szCs w:val="24"/>
        </w:rPr>
        <w:t xml:space="preserve">The amendments relating to the updated minimum benefits </w:t>
      </w:r>
      <w:r w:rsidR="008F183F">
        <w:rPr>
          <w:color w:val="000000"/>
          <w:szCs w:val="24"/>
        </w:rPr>
        <w:t xml:space="preserve">and patient contributions </w:t>
      </w:r>
      <w:r>
        <w:rPr>
          <w:color w:val="000000"/>
          <w:szCs w:val="24"/>
        </w:rPr>
        <w:t xml:space="preserve">for </w:t>
      </w:r>
      <w:r w:rsidRPr="00794E4E">
        <w:rPr>
          <w:color w:val="000000"/>
          <w:szCs w:val="24"/>
        </w:rPr>
        <w:t>nursing</w:t>
      </w:r>
      <w:r w:rsidR="0037760C">
        <w:rPr>
          <w:color w:val="000000"/>
          <w:szCs w:val="24"/>
        </w:rPr>
        <w:t>-</w:t>
      </w:r>
      <w:r w:rsidRPr="00794E4E">
        <w:rPr>
          <w:color w:val="000000"/>
          <w:szCs w:val="24"/>
        </w:rPr>
        <w:t xml:space="preserve">home type patients at public hospitals in </w:t>
      </w:r>
      <w:r w:rsidR="00CC6C56">
        <w:rPr>
          <w:color w:val="000000"/>
          <w:szCs w:val="24"/>
        </w:rPr>
        <w:t xml:space="preserve">some </w:t>
      </w:r>
      <w:r w:rsidR="0037760C">
        <w:rPr>
          <w:color w:val="000000"/>
          <w:szCs w:val="24"/>
        </w:rPr>
        <w:t>s</w:t>
      </w:r>
      <w:r w:rsidR="00CC6C56">
        <w:rPr>
          <w:color w:val="000000"/>
          <w:szCs w:val="24"/>
        </w:rPr>
        <w:t xml:space="preserve">tates and </w:t>
      </w:r>
      <w:r w:rsidR="0037760C">
        <w:rPr>
          <w:color w:val="000000"/>
          <w:szCs w:val="24"/>
        </w:rPr>
        <w:t>t</w:t>
      </w:r>
      <w:r w:rsidR="00CC6C56">
        <w:rPr>
          <w:color w:val="000000"/>
          <w:szCs w:val="24"/>
        </w:rPr>
        <w:t xml:space="preserve">erritories </w:t>
      </w:r>
      <w:r>
        <w:rPr>
          <w:color w:val="000000"/>
          <w:szCs w:val="24"/>
        </w:rPr>
        <w:t xml:space="preserve">in the Benefit Requirement Rules and Complying Product Rules </w:t>
      </w:r>
      <w:r w:rsidR="008F183F">
        <w:rPr>
          <w:color w:val="000000"/>
          <w:szCs w:val="24"/>
        </w:rPr>
        <w:t xml:space="preserve">reflect regular indexation practices for </w:t>
      </w:r>
      <w:r w:rsidR="002C01A2">
        <w:rPr>
          <w:color w:val="000000"/>
          <w:szCs w:val="24"/>
        </w:rPr>
        <w:t>the</w:t>
      </w:r>
      <w:r w:rsidR="008F183F">
        <w:rPr>
          <w:color w:val="000000"/>
          <w:szCs w:val="24"/>
        </w:rPr>
        <w:t xml:space="preserve"> Commonwealth, </w:t>
      </w:r>
      <w:r w:rsidR="002C01A2">
        <w:rPr>
          <w:color w:val="000000"/>
          <w:szCs w:val="24"/>
        </w:rPr>
        <w:t xml:space="preserve">and </w:t>
      </w:r>
      <w:r w:rsidR="0037760C">
        <w:rPr>
          <w:color w:val="000000"/>
          <w:szCs w:val="24"/>
        </w:rPr>
        <w:t>s</w:t>
      </w:r>
      <w:r w:rsidR="008F183F">
        <w:rPr>
          <w:color w:val="000000"/>
          <w:szCs w:val="24"/>
        </w:rPr>
        <w:t xml:space="preserve">tate and </w:t>
      </w:r>
      <w:r w:rsidR="00EA41B0">
        <w:rPr>
          <w:color w:val="000000"/>
          <w:szCs w:val="24"/>
        </w:rPr>
        <w:t>t</w:t>
      </w:r>
      <w:r w:rsidR="008F183F">
        <w:rPr>
          <w:color w:val="000000"/>
          <w:szCs w:val="24"/>
        </w:rPr>
        <w:t xml:space="preserve">erritory </w:t>
      </w:r>
      <w:r>
        <w:rPr>
          <w:color w:val="000000"/>
          <w:szCs w:val="24"/>
        </w:rPr>
        <w:t xml:space="preserve">jurisdictions and therefore </w:t>
      </w:r>
      <w:r w:rsidRPr="00794E4E">
        <w:rPr>
          <w:color w:val="000000"/>
          <w:szCs w:val="24"/>
        </w:rPr>
        <w:t>maintai</w:t>
      </w:r>
      <w:r w:rsidR="002C01A2">
        <w:rPr>
          <w:color w:val="000000"/>
          <w:szCs w:val="24"/>
        </w:rPr>
        <w:t xml:space="preserve">n the status quo arrangements. </w:t>
      </w:r>
      <w:r>
        <w:rPr>
          <w:color w:val="000000"/>
          <w:szCs w:val="24"/>
        </w:rPr>
        <w:t xml:space="preserve"> </w:t>
      </w:r>
    </w:p>
    <w:p w14:paraId="600A6D25" w14:textId="425BDAD2" w:rsidR="00622505" w:rsidRDefault="00622505" w:rsidP="00622505">
      <w:pPr>
        <w:spacing w:before="120" w:after="120"/>
        <w:jc w:val="both"/>
        <w:rPr>
          <w:b/>
          <w:szCs w:val="24"/>
        </w:rPr>
      </w:pPr>
      <w:r>
        <w:rPr>
          <w:b/>
          <w:szCs w:val="24"/>
        </w:rPr>
        <w:lastRenderedPageBreak/>
        <w:t>Conclusion</w:t>
      </w:r>
    </w:p>
    <w:p w14:paraId="0B0A0A0C" w14:textId="539424E1" w:rsidR="00622505" w:rsidRDefault="00D6085B" w:rsidP="00622505">
      <w:pPr>
        <w:spacing w:before="120" w:after="120"/>
        <w:rPr>
          <w:b/>
          <w:szCs w:val="24"/>
        </w:rPr>
      </w:pPr>
      <w:r>
        <w:rPr>
          <w:color w:val="000000"/>
          <w:szCs w:val="24"/>
        </w:rPr>
        <w:t xml:space="preserve">This </w:t>
      </w:r>
      <w:r w:rsidR="00CF20D2">
        <w:rPr>
          <w:color w:val="000000"/>
          <w:szCs w:val="24"/>
        </w:rPr>
        <w:t>instrument</w:t>
      </w:r>
      <w:r w:rsidR="00794E4E">
        <w:rPr>
          <w:color w:val="000000"/>
          <w:szCs w:val="24"/>
        </w:rPr>
        <w:t xml:space="preserve"> only engages human rights to the extent that it maintains current arrangements with respect to the regulation of private health insurance. Therefore, </w:t>
      </w:r>
      <w:r w:rsidR="00794E4E">
        <w:rPr>
          <w:szCs w:val="24"/>
        </w:rPr>
        <w:t>t</w:t>
      </w:r>
      <w:r w:rsidR="00622505">
        <w:rPr>
          <w:szCs w:val="24"/>
        </w:rPr>
        <w:t xml:space="preserve">his </w:t>
      </w:r>
      <w:r w:rsidR="00CF20D2">
        <w:rPr>
          <w:szCs w:val="24"/>
        </w:rPr>
        <w:t>instrument</w:t>
      </w:r>
      <w:r w:rsidR="00622505">
        <w:rPr>
          <w:szCs w:val="24"/>
        </w:rPr>
        <w:t xml:space="preserve"> is compatible with human rights because </w:t>
      </w:r>
      <w:r w:rsidR="00622505" w:rsidRPr="000D1971">
        <w:rPr>
          <w:szCs w:val="24"/>
        </w:rPr>
        <w:t>these changes continue to ensure th</w:t>
      </w:r>
      <w:r w:rsidR="002C01A2">
        <w:rPr>
          <w:szCs w:val="24"/>
        </w:rPr>
        <w:t>at existing arrangements advancing</w:t>
      </w:r>
      <w:r w:rsidR="00622505" w:rsidRPr="000D1971">
        <w:rPr>
          <w:szCs w:val="24"/>
        </w:rPr>
        <w:t xml:space="preserve"> the protection of human rights are maintained.</w:t>
      </w:r>
    </w:p>
    <w:p w14:paraId="652CB54F" w14:textId="48032E12" w:rsidR="00024783" w:rsidRDefault="005D1E48" w:rsidP="00AB1A38">
      <w:pPr>
        <w:spacing w:after="120"/>
        <w:jc w:val="center"/>
        <w:rPr>
          <w:rFonts w:ascii="Calibri" w:eastAsia="Calibri" w:hAnsi="Calibri"/>
          <w:sz w:val="22"/>
          <w:szCs w:val="22"/>
          <w:lang w:eastAsia="en-US"/>
        </w:rPr>
      </w:pPr>
      <w:r>
        <w:rPr>
          <w:b/>
          <w:szCs w:val="24"/>
        </w:rPr>
        <w:t>Brian Kelleher</w:t>
      </w:r>
      <w:r w:rsidR="00622505">
        <w:rPr>
          <w:b/>
          <w:szCs w:val="24"/>
        </w:rPr>
        <w:br/>
        <w:t>Assistant Secretary</w:t>
      </w:r>
      <w:r w:rsidR="00622505">
        <w:rPr>
          <w:b/>
          <w:szCs w:val="24"/>
        </w:rPr>
        <w:br/>
        <w:t>Private Health Insurance Branch</w:t>
      </w:r>
      <w:r w:rsidR="00622505">
        <w:rPr>
          <w:b/>
          <w:szCs w:val="24"/>
        </w:rPr>
        <w:br/>
        <w:t>Medical Benefits Division</w:t>
      </w:r>
      <w:r w:rsidR="00622505">
        <w:rPr>
          <w:b/>
          <w:szCs w:val="24"/>
        </w:rPr>
        <w:br/>
        <w:t>Department of Health</w:t>
      </w:r>
    </w:p>
    <w:sectPr w:rsidR="00024783" w:rsidSect="00A75A90">
      <w:headerReference w:type="even" r:id="rId8"/>
      <w:headerReference w:type="default" r:id="rId9"/>
      <w:footerReference w:type="default" r:id="rId10"/>
      <w:footerReference w:type="first" r:id="rId11"/>
      <w:type w:val="continuous"/>
      <w:pgSz w:w="11906" w:h="16838"/>
      <w:pgMar w:top="1440" w:right="1440" w:bottom="1440" w:left="1440" w:header="720" w:footer="720"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72B2ED" w14:textId="77777777" w:rsidR="00F11045" w:rsidRDefault="00F11045">
      <w:r>
        <w:separator/>
      </w:r>
    </w:p>
  </w:endnote>
  <w:endnote w:type="continuationSeparator" w:id="0">
    <w:p w14:paraId="3DB4CC1A" w14:textId="77777777" w:rsidR="00F11045" w:rsidRDefault="00F11045">
      <w:r>
        <w:continuationSeparator/>
      </w:r>
    </w:p>
  </w:endnote>
  <w:endnote w:type="continuationNotice" w:id="1">
    <w:p w14:paraId="0B76AF75" w14:textId="77777777" w:rsidR="00F11045" w:rsidRDefault="00F110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75973"/>
      <w:docPartObj>
        <w:docPartGallery w:val="Page Numbers (Bottom of Page)"/>
        <w:docPartUnique/>
      </w:docPartObj>
    </w:sdtPr>
    <w:sdtEndPr>
      <w:rPr>
        <w:noProof/>
      </w:rPr>
    </w:sdtEndPr>
    <w:sdtContent>
      <w:p w14:paraId="20652524" w14:textId="184DCC9C" w:rsidR="00A75A90" w:rsidRDefault="00A75A90">
        <w:pPr>
          <w:pStyle w:val="Footer"/>
          <w:jc w:val="right"/>
        </w:pPr>
        <w:r>
          <w:fldChar w:fldCharType="begin"/>
        </w:r>
        <w:r>
          <w:instrText xml:space="preserve"> PAGE   \* MERGEFORMAT </w:instrText>
        </w:r>
        <w:r>
          <w:fldChar w:fldCharType="separate"/>
        </w:r>
        <w:r w:rsidR="008417C6">
          <w:rPr>
            <w:noProof/>
          </w:rPr>
          <w:t>5</w:t>
        </w:r>
        <w:r>
          <w:rPr>
            <w:noProof/>
          </w:rPr>
          <w:fldChar w:fldCharType="end"/>
        </w:r>
      </w:p>
    </w:sdtContent>
  </w:sdt>
  <w:p w14:paraId="4BE69B85" w14:textId="77777777" w:rsidR="00A75A90" w:rsidRDefault="00A75A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198486"/>
      <w:docPartObj>
        <w:docPartGallery w:val="Page Numbers (Bottom of Page)"/>
        <w:docPartUnique/>
      </w:docPartObj>
    </w:sdtPr>
    <w:sdtEndPr>
      <w:rPr>
        <w:noProof/>
      </w:rPr>
    </w:sdtEndPr>
    <w:sdtContent>
      <w:p w14:paraId="7C684111" w14:textId="5E4912EF" w:rsidR="00A75A90" w:rsidRDefault="00A75A90">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498958B1" w14:textId="77777777" w:rsidR="006B6623" w:rsidRDefault="006B66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093611" w14:textId="77777777" w:rsidR="00F11045" w:rsidRDefault="00F11045">
      <w:r>
        <w:separator/>
      </w:r>
    </w:p>
  </w:footnote>
  <w:footnote w:type="continuationSeparator" w:id="0">
    <w:p w14:paraId="16CE11FE" w14:textId="77777777" w:rsidR="00F11045" w:rsidRDefault="00F11045">
      <w:r>
        <w:continuationSeparator/>
      </w:r>
    </w:p>
  </w:footnote>
  <w:footnote w:type="continuationNotice" w:id="1">
    <w:p w14:paraId="41C1C672" w14:textId="77777777" w:rsidR="00F11045" w:rsidRDefault="00F1104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A3C95" w14:textId="77777777" w:rsidR="004709C4" w:rsidRDefault="004709C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AC2D7F3" w14:textId="77777777" w:rsidR="004709C4" w:rsidRDefault="004709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57A177" w14:textId="4C3CD90F" w:rsidR="004709C4" w:rsidRPr="00E216EC" w:rsidRDefault="004709C4" w:rsidP="00827E23">
    <w:pPr>
      <w:pStyle w:val="Header"/>
      <w:rPr>
        <w: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B3366"/>
    <w:multiLevelType w:val="hybridMultilevel"/>
    <w:tmpl w:val="3B00DE54"/>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6BD32EC"/>
    <w:multiLevelType w:val="hybridMultilevel"/>
    <w:tmpl w:val="58CE4E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346642"/>
    <w:multiLevelType w:val="hybridMultilevel"/>
    <w:tmpl w:val="71E875E8"/>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107640F2"/>
    <w:multiLevelType w:val="hybridMultilevel"/>
    <w:tmpl w:val="736EB1D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 w15:restartNumberingAfterBreak="0">
    <w:nsid w:val="115E72A6"/>
    <w:multiLevelType w:val="hybridMultilevel"/>
    <w:tmpl w:val="1CB226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D84AA5"/>
    <w:multiLevelType w:val="hybridMultilevel"/>
    <w:tmpl w:val="AC1E9994"/>
    <w:lvl w:ilvl="0" w:tplc="0C090001">
      <w:start w:val="1"/>
      <w:numFmt w:val="bullet"/>
      <w:lvlText w:val=""/>
      <w:lvlJc w:val="left"/>
      <w:pPr>
        <w:ind w:left="832" w:hanging="360"/>
      </w:pPr>
      <w:rPr>
        <w:rFonts w:ascii="Symbol" w:hAnsi="Symbol" w:hint="default"/>
      </w:rPr>
    </w:lvl>
    <w:lvl w:ilvl="1" w:tplc="0C090003" w:tentative="1">
      <w:start w:val="1"/>
      <w:numFmt w:val="bullet"/>
      <w:lvlText w:val="o"/>
      <w:lvlJc w:val="left"/>
      <w:pPr>
        <w:ind w:left="1552" w:hanging="360"/>
      </w:pPr>
      <w:rPr>
        <w:rFonts w:ascii="Courier New" w:hAnsi="Courier New" w:cs="Courier New" w:hint="default"/>
      </w:rPr>
    </w:lvl>
    <w:lvl w:ilvl="2" w:tplc="0C090005" w:tentative="1">
      <w:start w:val="1"/>
      <w:numFmt w:val="bullet"/>
      <w:lvlText w:val=""/>
      <w:lvlJc w:val="left"/>
      <w:pPr>
        <w:ind w:left="2272" w:hanging="360"/>
      </w:pPr>
      <w:rPr>
        <w:rFonts w:ascii="Wingdings" w:hAnsi="Wingdings" w:hint="default"/>
      </w:rPr>
    </w:lvl>
    <w:lvl w:ilvl="3" w:tplc="0C090001" w:tentative="1">
      <w:start w:val="1"/>
      <w:numFmt w:val="bullet"/>
      <w:lvlText w:val=""/>
      <w:lvlJc w:val="left"/>
      <w:pPr>
        <w:ind w:left="2992" w:hanging="360"/>
      </w:pPr>
      <w:rPr>
        <w:rFonts w:ascii="Symbol" w:hAnsi="Symbol" w:hint="default"/>
      </w:rPr>
    </w:lvl>
    <w:lvl w:ilvl="4" w:tplc="0C090003" w:tentative="1">
      <w:start w:val="1"/>
      <w:numFmt w:val="bullet"/>
      <w:lvlText w:val="o"/>
      <w:lvlJc w:val="left"/>
      <w:pPr>
        <w:ind w:left="3712" w:hanging="360"/>
      </w:pPr>
      <w:rPr>
        <w:rFonts w:ascii="Courier New" w:hAnsi="Courier New" w:cs="Courier New" w:hint="default"/>
      </w:rPr>
    </w:lvl>
    <w:lvl w:ilvl="5" w:tplc="0C090005" w:tentative="1">
      <w:start w:val="1"/>
      <w:numFmt w:val="bullet"/>
      <w:lvlText w:val=""/>
      <w:lvlJc w:val="left"/>
      <w:pPr>
        <w:ind w:left="4432" w:hanging="360"/>
      </w:pPr>
      <w:rPr>
        <w:rFonts w:ascii="Wingdings" w:hAnsi="Wingdings" w:hint="default"/>
      </w:rPr>
    </w:lvl>
    <w:lvl w:ilvl="6" w:tplc="0C090001" w:tentative="1">
      <w:start w:val="1"/>
      <w:numFmt w:val="bullet"/>
      <w:lvlText w:val=""/>
      <w:lvlJc w:val="left"/>
      <w:pPr>
        <w:ind w:left="5152" w:hanging="360"/>
      </w:pPr>
      <w:rPr>
        <w:rFonts w:ascii="Symbol" w:hAnsi="Symbol" w:hint="default"/>
      </w:rPr>
    </w:lvl>
    <w:lvl w:ilvl="7" w:tplc="0C090003" w:tentative="1">
      <w:start w:val="1"/>
      <w:numFmt w:val="bullet"/>
      <w:lvlText w:val="o"/>
      <w:lvlJc w:val="left"/>
      <w:pPr>
        <w:ind w:left="5872" w:hanging="360"/>
      </w:pPr>
      <w:rPr>
        <w:rFonts w:ascii="Courier New" w:hAnsi="Courier New" w:cs="Courier New" w:hint="default"/>
      </w:rPr>
    </w:lvl>
    <w:lvl w:ilvl="8" w:tplc="0C090005" w:tentative="1">
      <w:start w:val="1"/>
      <w:numFmt w:val="bullet"/>
      <w:lvlText w:val=""/>
      <w:lvlJc w:val="left"/>
      <w:pPr>
        <w:ind w:left="6592" w:hanging="360"/>
      </w:pPr>
      <w:rPr>
        <w:rFonts w:ascii="Wingdings" w:hAnsi="Wingdings" w:hint="default"/>
      </w:rPr>
    </w:lvl>
  </w:abstractNum>
  <w:abstractNum w:abstractNumId="6" w15:restartNumberingAfterBreak="0">
    <w:nsid w:val="29EC752F"/>
    <w:multiLevelType w:val="hybridMultilevel"/>
    <w:tmpl w:val="B440AC94"/>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3DD130CB"/>
    <w:multiLevelType w:val="multilevel"/>
    <w:tmpl w:val="1FF8BB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3F2E0948"/>
    <w:multiLevelType w:val="hybridMultilevel"/>
    <w:tmpl w:val="507060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44E6DA0"/>
    <w:multiLevelType w:val="hybridMultilevel"/>
    <w:tmpl w:val="D27EEA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77E4172"/>
    <w:multiLevelType w:val="hybridMultilevel"/>
    <w:tmpl w:val="FCC47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02F365B"/>
    <w:multiLevelType w:val="hybridMultilevel"/>
    <w:tmpl w:val="0730FA06"/>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6A1B62A7"/>
    <w:multiLevelType w:val="hybridMultilevel"/>
    <w:tmpl w:val="155001FC"/>
    <w:lvl w:ilvl="0" w:tplc="C3504AA6">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2"/>
  </w:num>
  <w:num w:numId="4">
    <w:abstractNumId w:val="11"/>
  </w:num>
  <w:num w:numId="5">
    <w:abstractNumId w:val="4"/>
  </w:num>
  <w:num w:numId="6">
    <w:abstractNumId w:val="3"/>
  </w:num>
  <w:num w:numId="7">
    <w:abstractNumId w:val="10"/>
  </w:num>
  <w:num w:numId="8">
    <w:abstractNumId w:val="12"/>
  </w:num>
  <w:num w:numId="9">
    <w:abstractNumId w:val="7"/>
  </w:num>
  <w:num w:numId="10">
    <w:abstractNumId w:val="0"/>
  </w:num>
  <w:num w:numId="11">
    <w:abstractNumId w:val="1"/>
  </w:num>
  <w:num w:numId="12">
    <w:abstractNumId w:val="9"/>
  </w:num>
  <w:num w:numId="13">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30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07C"/>
    <w:rsid w:val="00000683"/>
    <w:rsid w:val="00002813"/>
    <w:rsid w:val="00002AC6"/>
    <w:rsid w:val="00003072"/>
    <w:rsid w:val="0000321D"/>
    <w:rsid w:val="0000395C"/>
    <w:rsid w:val="00003ADD"/>
    <w:rsid w:val="00010BB3"/>
    <w:rsid w:val="00010E1F"/>
    <w:rsid w:val="00010F79"/>
    <w:rsid w:val="0001141A"/>
    <w:rsid w:val="000128E8"/>
    <w:rsid w:val="00012E15"/>
    <w:rsid w:val="00013CB6"/>
    <w:rsid w:val="00013DAF"/>
    <w:rsid w:val="000140ED"/>
    <w:rsid w:val="00014753"/>
    <w:rsid w:val="00014798"/>
    <w:rsid w:val="0001486F"/>
    <w:rsid w:val="00014C68"/>
    <w:rsid w:val="0001616C"/>
    <w:rsid w:val="000172CE"/>
    <w:rsid w:val="0002007A"/>
    <w:rsid w:val="00020719"/>
    <w:rsid w:val="00021AFA"/>
    <w:rsid w:val="00023AEF"/>
    <w:rsid w:val="00023FB3"/>
    <w:rsid w:val="000244EA"/>
    <w:rsid w:val="0002461A"/>
    <w:rsid w:val="00024783"/>
    <w:rsid w:val="00024B4E"/>
    <w:rsid w:val="00025876"/>
    <w:rsid w:val="000259ED"/>
    <w:rsid w:val="00027613"/>
    <w:rsid w:val="00027F9A"/>
    <w:rsid w:val="00031984"/>
    <w:rsid w:val="00034212"/>
    <w:rsid w:val="00034F5B"/>
    <w:rsid w:val="00034F7D"/>
    <w:rsid w:val="000407A9"/>
    <w:rsid w:val="000409FD"/>
    <w:rsid w:val="00040C8D"/>
    <w:rsid w:val="000435C1"/>
    <w:rsid w:val="000438CE"/>
    <w:rsid w:val="0004476D"/>
    <w:rsid w:val="0004484A"/>
    <w:rsid w:val="00045559"/>
    <w:rsid w:val="000464B3"/>
    <w:rsid w:val="000502A5"/>
    <w:rsid w:val="00050302"/>
    <w:rsid w:val="00051856"/>
    <w:rsid w:val="00051F85"/>
    <w:rsid w:val="00054BC9"/>
    <w:rsid w:val="00055773"/>
    <w:rsid w:val="00056536"/>
    <w:rsid w:val="000602E8"/>
    <w:rsid w:val="00060380"/>
    <w:rsid w:val="00061D1A"/>
    <w:rsid w:val="00062206"/>
    <w:rsid w:val="00062BB9"/>
    <w:rsid w:val="00062DBF"/>
    <w:rsid w:val="00062EF8"/>
    <w:rsid w:val="00064C66"/>
    <w:rsid w:val="000656AF"/>
    <w:rsid w:val="0006664A"/>
    <w:rsid w:val="000674BC"/>
    <w:rsid w:val="000703A1"/>
    <w:rsid w:val="00070623"/>
    <w:rsid w:val="00071BC9"/>
    <w:rsid w:val="00071FE1"/>
    <w:rsid w:val="00072512"/>
    <w:rsid w:val="000740A0"/>
    <w:rsid w:val="00076122"/>
    <w:rsid w:val="00077015"/>
    <w:rsid w:val="00077490"/>
    <w:rsid w:val="00080A87"/>
    <w:rsid w:val="00081855"/>
    <w:rsid w:val="00083EDC"/>
    <w:rsid w:val="000842BF"/>
    <w:rsid w:val="00085A5A"/>
    <w:rsid w:val="00086AA6"/>
    <w:rsid w:val="00087E98"/>
    <w:rsid w:val="000916BE"/>
    <w:rsid w:val="00094FE0"/>
    <w:rsid w:val="00095D20"/>
    <w:rsid w:val="0009712F"/>
    <w:rsid w:val="000972BE"/>
    <w:rsid w:val="00097A3A"/>
    <w:rsid w:val="000A5906"/>
    <w:rsid w:val="000B0338"/>
    <w:rsid w:val="000B0838"/>
    <w:rsid w:val="000B196C"/>
    <w:rsid w:val="000B1A63"/>
    <w:rsid w:val="000B2988"/>
    <w:rsid w:val="000B2B48"/>
    <w:rsid w:val="000B2EB6"/>
    <w:rsid w:val="000B7EE0"/>
    <w:rsid w:val="000C0B1A"/>
    <w:rsid w:val="000C1862"/>
    <w:rsid w:val="000C1AA4"/>
    <w:rsid w:val="000C3A29"/>
    <w:rsid w:val="000C70F1"/>
    <w:rsid w:val="000D0541"/>
    <w:rsid w:val="000D1971"/>
    <w:rsid w:val="000D20B4"/>
    <w:rsid w:val="000D20EA"/>
    <w:rsid w:val="000D2111"/>
    <w:rsid w:val="000D2985"/>
    <w:rsid w:val="000D3504"/>
    <w:rsid w:val="000D3B54"/>
    <w:rsid w:val="000D3F0F"/>
    <w:rsid w:val="000D4177"/>
    <w:rsid w:val="000D6592"/>
    <w:rsid w:val="000D66E6"/>
    <w:rsid w:val="000D6B44"/>
    <w:rsid w:val="000D6D60"/>
    <w:rsid w:val="000E145C"/>
    <w:rsid w:val="000E16CA"/>
    <w:rsid w:val="000E3025"/>
    <w:rsid w:val="000E3586"/>
    <w:rsid w:val="000E4BF6"/>
    <w:rsid w:val="000E7AC5"/>
    <w:rsid w:val="000E7B8D"/>
    <w:rsid w:val="000F0625"/>
    <w:rsid w:val="000F12CA"/>
    <w:rsid w:val="000F235E"/>
    <w:rsid w:val="000F3A0C"/>
    <w:rsid w:val="000F4796"/>
    <w:rsid w:val="000F4B0E"/>
    <w:rsid w:val="000F6CD0"/>
    <w:rsid w:val="00103BA8"/>
    <w:rsid w:val="00103FB5"/>
    <w:rsid w:val="0010489F"/>
    <w:rsid w:val="00105190"/>
    <w:rsid w:val="00105DDF"/>
    <w:rsid w:val="00105F03"/>
    <w:rsid w:val="00110A82"/>
    <w:rsid w:val="00112B00"/>
    <w:rsid w:val="0011548B"/>
    <w:rsid w:val="001158B8"/>
    <w:rsid w:val="001173E1"/>
    <w:rsid w:val="0012064C"/>
    <w:rsid w:val="00123C91"/>
    <w:rsid w:val="00124539"/>
    <w:rsid w:val="00126997"/>
    <w:rsid w:val="001305FA"/>
    <w:rsid w:val="00131099"/>
    <w:rsid w:val="00133072"/>
    <w:rsid w:val="00136EF4"/>
    <w:rsid w:val="00140CBA"/>
    <w:rsid w:val="00143E01"/>
    <w:rsid w:val="00143F16"/>
    <w:rsid w:val="00144C6B"/>
    <w:rsid w:val="00145704"/>
    <w:rsid w:val="0014638F"/>
    <w:rsid w:val="0014661E"/>
    <w:rsid w:val="00147F9D"/>
    <w:rsid w:val="001502B6"/>
    <w:rsid w:val="00150CA3"/>
    <w:rsid w:val="00151193"/>
    <w:rsid w:val="001519AA"/>
    <w:rsid w:val="00154F2A"/>
    <w:rsid w:val="00160A11"/>
    <w:rsid w:val="00160E2C"/>
    <w:rsid w:val="00161E1F"/>
    <w:rsid w:val="0016231E"/>
    <w:rsid w:val="00163091"/>
    <w:rsid w:val="0016460C"/>
    <w:rsid w:val="00164845"/>
    <w:rsid w:val="00165C2E"/>
    <w:rsid w:val="00165DF1"/>
    <w:rsid w:val="001666A8"/>
    <w:rsid w:val="001673D6"/>
    <w:rsid w:val="00167472"/>
    <w:rsid w:val="00167CDE"/>
    <w:rsid w:val="00170085"/>
    <w:rsid w:val="00171489"/>
    <w:rsid w:val="001724B1"/>
    <w:rsid w:val="00173245"/>
    <w:rsid w:val="00174729"/>
    <w:rsid w:val="00174E75"/>
    <w:rsid w:val="00174EB8"/>
    <w:rsid w:val="0017582B"/>
    <w:rsid w:val="0017765F"/>
    <w:rsid w:val="001778EB"/>
    <w:rsid w:val="0018151D"/>
    <w:rsid w:val="001835E5"/>
    <w:rsid w:val="001844E3"/>
    <w:rsid w:val="00185826"/>
    <w:rsid w:val="00185EED"/>
    <w:rsid w:val="0018601F"/>
    <w:rsid w:val="00192124"/>
    <w:rsid w:val="00196C24"/>
    <w:rsid w:val="00197879"/>
    <w:rsid w:val="001A45DA"/>
    <w:rsid w:val="001A4F98"/>
    <w:rsid w:val="001A61BE"/>
    <w:rsid w:val="001A6261"/>
    <w:rsid w:val="001A65D8"/>
    <w:rsid w:val="001A6726"/>
    <w:rsid w:val="001A7530"/>
    <w:rsid w:val="001B0002"/>
    <w:rsid w:val="001B188D"/>
    <w:rsid w:val="001B1891"/>
    <w:rsid w:val="001B1BA7"/>
    <w:rsid w:val="001B2A13"/>
    <w:rsid w:val="001B3545"/>
    <w:rsid w:val="001B4B15"/>
    <w:rsid w:val="001B5541"/>
    <w:rsid w:val="001B5B5E"/>
    <w:rsid w:val="001B6F1D"/>
    <w:rsid w:val="001B754E"/>
    <w:rsid w:val="001C1DD1"/>
    <w:rsid w:val="001C22B3"/>
    <w:rsid w:val="001C451C"/>
    <w:rsid w:val="001C4872"/>
    <w:rsid w:val="001C514B"/>
    <w:rsid w:val="001C6271"/>
    <w:rsid w:val="001C66DD"/>
    <w:rsid w:val="001C6FA7"/>
    <w:rsid w:val="001C766A"/>
    <w:rsid w:val="001D05DC"/>
    <w:rsid w:val="001D0B86"/>
    <w:rsid w:val="001D0D42"/>
    <w:rsid w:val="001D121E"/>
    <w:rsid w:val="001D14FD"/>
    <w:rsid w:val="001D2AEE"/>
    <w:rsid w:val="001D58AA"/>
    <w:rsid w:val="001D594E"/>
    <w:rsid w:val="001D7206"/>
    <w:rsid w:val="001D788B"/>
    <w:rsid w:val="001E0178"/>
    <w:rsid w:val="001E0CCA"/>
    <w:rsid w:val="001E12F1"/>
    <w:rsid w:val="001E1E7E"/>
    <w:rsid w:val="001E2A7B"/>
    <w:rsid w:val="001E2BD6"/>
    <w:rsid w:val="001E419F"/>
    <w:rsid w:val="001E430E"/>
    <w:rsid w:val="001E77BC"/>
    <w:rsid w:val="001F01AE"/>
    <w:rsid w:val="001F2B11"/>
    <w:rsid w:val="001F2C05"/>
    <w:rsid w:val="001F414D"/>
    <w:rsid w:val="001F4B1B"/>
    <w:rsid w:val="001F595F"/>
    <w:rsid w:val="001F7C23"/>
    <w:rsid w:val="00200BC5"/>
    <w:rsid w:val="002020E2"/>
    <w:rsid w:val="002041DF"/>
    <w:rsid w:val="002062C5"/>
    <w:rsid w:val="002076F9"/>
    <w:rsid w:val="002119D8"/>
    <w:rsid w:val="00211DA1"/>
    <w:rsid w:val="00211F71"/>
    <w:rsid w:val="0021385A"/>
    <w:rsid w:val="00216412"/>
    <w:rsid w:val="00216521"/>
    <w:rsid w:val="002167CC"/>
    <w:rsid w:val="002173D2"/>
    <w:rsid w:val="00220F94"/>
    <w:rsid w:val="0022117D"/>
    <w:rsid w:val="002213EE"/>
    <w:rsid w:val="00222F62"/>
    <w:rsid w:val="00223FB2"/>
    <w:rsid w:val="0022413C"/>
    <w:rsid w:val="00225DEB"/>
    <w:rsid w:val="00230033"/>
    <w:rsid w:val="002309C4"/>
    <w:rsid w:val="00231758"/>
    <w:rsid w:val="002318AB"/>
    <w:rsid w:val="0023205E"/>
    <w:rsid w:val="002327B4"/>
    <w:rsid w:val="00233436"/>
    <w:rsid w:val="0023363E"/>
    <w:rsid w:val="00233CE9"/>
    <w:rsid w:val="00234DE1"/>
    <w:rsid w:val="00235D8F"/>
    <w:rsid w:val="002362A8"/>
    <w:rsid w:val="00236497"/>
    <w:rsid w:val="002419EA"/>
    <w:rsid w:val="00241BC6"/>
    <w:rsid w:val="00241C11"/>
    <w:rsid w:val="0024225B"/>
    <w:rsid w:val="00243E61"/>
    <w:rsid w:val="00245AD5"/>
    <w:rsid w:val="00245B4C"/>
    <w:rsid w:val="00247E9E"/>
    <w:rsid w:val="002503CA"/>
    <w:rsid w:val="00250685"/>
    <w:rsid w:val="00253DA5"/>
    <w:rsid w:val="00254806"/>
    <w:rsid w:val="00254FF6"/>
    <w:rsid w:val="00256C3D"/>
    <w:rsid w:val="00256F23"/>
    <w:rsid w:val="00257D5A"/>
    <w:rsid w:val="00261485"/>
    <w:rsid w:val="002615A7"/>
    <w:rsid w:val="0026217A"/>
    <w:rsid w:val="002663DD"/>
    <w:rsid w:val="002667EA"/>
    <w:rsid w:val="00266D2C"/>
    <w:rsid w:val="002705FC"/>
    <w:rsid w:val="0027145F"/>
    <w:rsid w:val="002717C6"/>
    <w:rsid w:val="00271B06"/>
    <w:rsid w:val="0027338B"/>
    <w:rsid w:val="002750AA"/>
    <w:rsid w:val="00276EBA"/>
    <w:rsid w:val="002778AB"/>
    <w:rsid w:val="00277D71"/>
    <w:rsid w:val="00281C8B"/>
    <w:rsid w:val="00282BCB"/>
    <w:rsid w:val="00283518"/>
    <w:rsid w:val="00286224"/>
    <w:rsid w:val="0028629B"/>
    <w:rsid w:val="00287580"/>
    <w:rsid w:val="00287DAA"/>
    <w:rsid w:val="0029055E"/>
    <w:rsid w:val="002909E7"/>
    <w:rsid w:val="0029122F"/>
    <w:rsid w:val="002917F1"/>
    <w:rsid w:val="002920A2"/>
    <w:rsid w:val="00292BFB"/>
    <w:rsid w:val="00293CEC"/>
    <w:rsid w:val="00295ABA"/>
    <w:rsid w:val="002973A6"/>
    <w:rsid w:val="00297BE3"/>
    <w:rsid w:val="002A1384"/>
    <w:rsid w:val="002A15B9"/>
    <w:rsid w:val="002A2F0A"/>
    <w:rsid w:val="002A3E3F"/>
    <w:rsid w:val="002A59B5"/>
    <w:rsid w:val="002A5DA0"/>
    <w:rsid w:val="002A7405"/>
    <w:rsid w:val="002A77AE"/>
    <w:rsid w:val="002A7A04"/>
    <w:rsid w:val="002B151F"/>
    <w:rsid w:val="002B28BC"/>
    <w:rsid w:val="002C01A2"/>
    <w:rsid w:val="002C28DE"/>
    <w:rsid w:val="002C343F"/>
    <w:rsid w:val="002C376C"/>
    <w:rsid w:val="002C4855"/>
    <w:rsid w:val="002C4A12"/>
    <w:rsid w:val="002C546F"/>
    <w:rsid w:val="002C5EEE"/>
    <w:rsid w:val="002C6B5B"/>
    <w:rsid w:val="002D0A2F"/>
    <w:rsid w:val="002D0E29"/>
    <w:rsid w:val="002D0FC9"/>
    <w:rsid w:val="002D15E3"/>
    <w:rsid w:val="002D2375"/>
    <w:rsid w:val="002D253C"/>
    <w:rsid w:val="002D441D"/>
    <w:rsid w:val="002D5038"/>
    <w:rsid w:val="002E3183"/>
    <w:rsid w:val="002E332C"/>
    <w:rsid w:val="002E3495"/>
    <w:rsid w:val="002E34E4"/>
    <w:rsid w:val="002E3858"/>
    <w:rsid w:val="002E44C9"/>
    <w:rsid w:val="002E45FF"/>
    <w:rsid w:val="002E5427"/>
    <w:rsid w:val="002E67E2"/>
    <w:rsid w:val="002F0299"/>
    <w:rsid w:val="002F2501"/>
    <w:rsid w:val="002F25D7"/>
    <w:rsid w:val="002F27EA"/>
    <w:rsid w:val="002F29E5"/>
    <w:rsid w:val="002F3146"/>
    <w:rsid w:val="002F4262"/>
    <w:rsid w:val="002F4988"/>
    <w:rsid w:val="002F4A73"/>
    <w:rsid w:val="002F4CBD"/>
    <w:rsid w:val="002F5C09"/>
    <w:rsid w:val="002F6285"/>
    <w:rsid w:val="002F732B"/>
    <w:rsid w:val="00300A1C"/>
    <w:rsid w:val="00301C00"/>
    <w:rsid w:val="00301E97"/>
    <w:rsid w:val="00303999"/>
    <w:rsid w:val="00304B14"/>
    <w:rsid w:val="00307F61"/>
    <w:rsid w:val="0031037C"/>
    <w:rsid w:val="0031065D"/>
    <w:rsid w:val="003121A7"/>
    <w:rsid w:val="0031298D"/>
    <w:rsid w:val="00313AA7"/>
    <w:rsid w:val="00315C42"/>
    <w:rsid w:val="00321C60"/>
    <w:rsid w:val="00321F1A"/>
    <w:rsid w:val="00322DE1"/>
    <w:rsid w:val="0032627C"/>
    <w:rsid w:val="00327E41"/>
    <w:rsid w:val="003300AA"/>
    <w:rsid w:val="00330672"/>
    <w:rsid w:val="00331B20"/>
    <w:rsid w:val="00333B56"/>
    <w:rsid w:val="003344BB"/>
    <w:rsid w:val="003363C4"/>
    <w:rsid w:val="00336E36"/>
    <w:rsid w:val="003404D8"/>
    <w:rsid w:val="00340F54"/>
    <w:rsid w:val="00342B44"/>
    <w:rsid w:val="00343E4F"/>
    <w:rsid w:val="00343EC1"/>
    <w:rsid w:val="00344652"/>
    <w:rsid w:val="00345397"/>
    <w:rsid w:val="0034772B"/>
    <w:rsid w:val="0035012F"/>
    <w:rsid w:val="00350756"/>
    <w:rsid w:val="00350982"/>
    <w:rsid w:val="00351F88"/>
    <w:rsid w:val="0035437F"/>
    <w:rsid w:val="003548E0"/>
    <w:rsid w:val="00354C65"/>
    <w:rsid w:val="003553CA"/>
    <w:rsid w:val="00357665"/>
    <w:rsid w:val="003612B5"/>
    <w:rsid w:val="00361FAA"/>
    <w:rsid w:val="00365BB7"/>
    <w:rsid w:val="00365BF2"/>
    <w:rsid w:val="00365C2E"/>
    <w:rsid w:val="00367795"/>
    <w:rsid w:val="00367879"/>
    <w:rsid w:val="00367F08"/>
    <w:rsid w:val="00370123"/>
    <w:rsid w:val="0037092D"/>
    <w:rsid w:val="003714DE"/>
    <w:rsid w:val="003715AE"/>
    <w:rsid w:val="003723C2"/>
    <w:rsid w:val="00372C67"/>
    <w:rsid w:val="00373D04"/>
    <w:rsid w:val="003747A1"/>
    <w:rsid w:val="00374D39"/>
    <w:rsid w:val="0037566F"/>
    <w:rsid w:val="00375BDB"/>
    <w:rsid w:val="00376562"/>
    <w:rsid w:val="00376FDE"/>
    <w:rsid w:val="0037760C"/>
    <w:rsid w:val="0037785A"/>
    <w:rsid w:val="00377D10"/>
    <w:rsid w:val="00380294"/>
    <w:rsid w:val="00380B13"/>
    <w:rsid w:val="00380FA3"/>
    <w:rsid w:val="00384126"/>
    <w:rsid w:val="00385FDF"/>
    <w:rsid w:val="00386463"/>
    <w:rsid w:val="00387B17"/>
    <w:rsid w:val="00390178"/>
    <w:rsid w:val="003902F7"/>
    <w:rsid w:val="00390E8C"/>
    <w:rsid w:val="003910AF"/>
    <w:rsid w:val="003916C9"/>
    <w:rsid w:val="0039186D"/>
    <w:rsid w:val="00392973"/>
    <w:rsid w:val="003945BE"/>
    <w:rsid w:val="00394728"/>
    <w:rsid w:val="00394992"/>
    <w:rsid w:val="0039705A"/>
    <w:rsid w:val="00397516"/>
    <w:rsid w:val="003A0560"/>
    <w:rsid w:val="003A0884"/>
    <w:rsid w:val="003A23F8"/>
    <w:rsid w:val="003A2CAE"/>
    <w:rsid w:val="003A42FF"/>
    <w:rsid w:val="003A7E5E"/>
    <w:rsid w:val="003B054D"/>
    <w:rsid w:val="003B22E3"/>
    <w:rsid w:val="003B2F38"/>
    <w:rsid w:val="003B3335"/>
    <w:rsid w:val="003B34CA"/>
    <w:rsid w:val="003B4FF2"/>
    <w:rsid w:val="003B5FE6"/>
    <w:rsid w:val="003B6473"/>
    <w:rsid w:val="003B6C8B"/>
    <w:rsid w:val="003B7340"/>
    <w:rsid w:val="003C040F"/>
    <w:rsid w:val="003C0ECF"/>
    <w:rsid w:val="003C130F"/>
    <w:rsid w:val="003C1459"/>
    <w:rsid w:val="003C416D"/>
    <w:rsid w:val="003C528B"/>
    <w:rsid w:val="003C66E9"/>
    <w:rsid w:val="003D25B4"/>
    <w:rsid w:val="003D27C3"/>
    <w:rsid w:val="003D4004"/>
    <w:rsid w:val="003D42E2"/>
    <w:rsid w:val="003E14D5"/>
    <w:rsid w:val="003E22A8"/>
    <w:rsid w:val="003E2C96"/>
    <w:rsid w:val="003E372C"/>
    <w:rsid w:val="003E520D"/>
    <w:rsid w:val="003E6D13"/>
    <w:rsid w:val="003E78C0"/>
    <w:rsid w:val="003E7B8D"/>
    <w:rsid w:val="003E7E18"/>
    <w:rsid w:val="003F25FB"/>
    <w:rsid w:val="003F4F0E"/>
    <w:rsid w:val="003F5A04"/>
    <w:rsid w:val="003F713F"/>
    <w:rsid w:val="003F7310"/>
    <w:rsid w:val="004008A7"/>
    <w:rsid w:val="00400BD8"/>
    <w:rsid w:val="00400DB2"/>
    <w:rsid w:val="00402421"/>
    <w:rsid w:val="00402AC0"/>
    <w:rsid w:val="00403143"/>
    <w:rsid w:val="00403B5D"/>
    <w:rsid w:val="00404613"/>
    <w:rsid w:val="00405298"/>
    <w:rsid w:val="00406446"/>
    <w:rsid w:val="00406964"/>
    <w:rsid w:val="00412334"/>
    <w:rsid w:val="00412788"/>
    <w:rsid w:val="00412877"/>
    <w:rsid w:val="0041329F"/>
    <w:rsid w:val="0041494D"/>
    <w:rsid w:val="00414E71"/>
    <w:rsid w:val="0041633C"/>
    <w:rsid w:val="0041638B"/>
    <w:rsid w:val="004218D7"/>
    <w:rsid w:val="00421C60"/>
    <w:rsid w:val="00421D71"/>
    <w:rsid w:val="004223C6"/>
    <w:rsid w:val="0042317A"/>
    <w:rsid w:val="00423B5F"/>
    <w:rsid w:val="0042406B"/>
    <w:rsid w:val="004256F4"/>
    <w:rsid w:val="00425811"/>
    <w:rsid w:val="00427285"/>
    <w:rsid w:val="0043333D"/>
    <w:rsid w:val="004344DF"/>
    <w:rsid w:val="00434BBF"/>
    <w:rsid w:val="00434E43"/>
    <w:rsid w:val="00435BAA"/>
    <w:rsid w:val="00435CCC"/>
    <w:rsid w:val="00437349"/>
    <w:rsid w:val="004373E0"/>
    <w:rsid w:val="004375FD"/>
    <w:rsid w:val="0044196B"/>
    <w:rsid w:val="00441C72"/>
    <w:rsid w:val="0044276A"/>
    <w:rsid w:val="00443378"/>
    <w:rsid w:val="00443763"/>
    <w:rsid w:val="00444001"/>
    <w:rsid w:val="0044480D"/>
    <w:rsid w:val="0044585B"/>
    <w:rsid w:val="004458B8"/>
    <w:rsid w:val="00445FFC"/>
    <w:rsid w:val="004462F5"/>
    <w:rsid w:val="004467F9"/>
    <w:rsid w:val="00446A54"/>
    <w:rsid w:val="00447751"/>
    <w:rsid w:val="00451BE1"/>
    <w:rsid w:val="004527AE"/>
    <w:rsid w:val="00452E5E"/>
    <w:rsid w:val="00453252"/>
    <w:rsid w:val="0045346E"/>
    <w:rsid w:val="0045394B"/>
    <w:rsid w:val="0045589C"/>
    <w:rsid w:val="004564CD"/>
    <w:rsid w:val="00457D21"/>
    <w:rsid w:val="00460781"/>
    <w:rsid w:val="004616A1"/>
    <w:rsid w:val="0046256F"/>
    <w:rsid w:val="00462FF1"/>
    <w:rsid w:val="00464C1B"/>
    <w:rsid w:val="004655D3"/>
    <w:rsid w:val="00466784"/>
    <w:rsid w:val="0046692A"/>
    <w:rsid w:val="004700A5"/>
    <w:rsid w:val="004709C4"/>
    <w:rsid w:val="00470B92"/>
    <w:rsid w:val="00471339"/>
    <w:rsid w:val="00471552"/>
    <w:rsid w:val="00471AA2"/>
    <w:rsid w:val="004735D1"/>
    <w:rsid w:val="00473DF6"/>
    <w:rsid w:val="004747E8"/>
    <w:rsid w:val="004756E7"/>
    <w:rsid w:val="004764E8"/>
    <w:rsid w:val="00476587"/>
    <w:rsid w:val="004766BF"/>
    <w:rsid w:val="00476A19"/>
    <w:rsid w:val="00477E67"/>
    <w:rsid w:val="00480E11"/>
    <w:rsid w:val="004816AF"/>
    <w:rsid w:val="00481ADE"/>
    <w:rsid w:val="00481BB2"/>
    <w:rsid w:val="00482A75"/>
    <w:rsid w:val="00483509"/>
    <w:rsid w:val="00485438"/>
    <w:rsid w:val="00485A74"/>
    <w:rsid w:val="00485E66"/>
    <w:rsid w:val="00486037"/>
    <w:rsid w:val="004867BB"/>
    <w:rsid w:val="00486EED"/>
    <w:rsid w:val="00490A2D"/>
    <w:rsid w:val="00491D91"/>
    <w:rsid w:val="004936DC"/>
    <w:rsid w:val="00493CB2"/>
    <w:rsid w:val="00494B46"/>
    <w:rsid w:val="00495DE2"/>
    <w:rsid w:val="00496084"/>
    <w:rsid w:val="00497721"/>
    <w:rsid w:val="004A403B"/>
    <w:rsid w:val="004A5BE7"/>
    <w:rsid w:val="004A7CB2"/>
    <w:rsid w:val="004B1FFD"/>
    <w:rsid w:val="004B22AE"/>
    <w:rsid w:val="004B2452"/>
    <w:rsid w:val="004B5813"/>
    <w:rsid w:val="004B6038"/>
    <w:rsid w:val="004B6FD8"/>
    <w:rsid w:val="004C0A4F"/>
    <w:rsid w:val="004C0E63"/>
    <w:rsid w:val="004C1DF0"/>
    <w:rsid w:val="004C252B"/>
    <w:rsid w:val="004C25F2"/>
    <w:rsid w:val="004C3238"/>
    <w:rsid w:val="004C365F"/>
    <w:rsid w:val="004C3BD4"/>
    <w:rsid w:val="004C4C70"/>
    <w:rsid w:val="004C5166"/>
    <w:rsid w:val="004C5571"/>
    <w:rsid w:val="004D0194"/>
    <w:rsid w:val="004D02E9"/>
    <w:rsid w:val="004D04BD"/>
    <w:rsid w:val="004D072B"/>
    <w:rsid w:val="004D46AE"/>
    <w:rsid w:val="004D5F7C"/>
    <w:rsid w:val="004D6670"/>
    <w:rsid w:val="004D686B"/>
    <w:rsid w:val="004D6FB3"/>
    <w:rsid w:val="004E49FE"/>
    <w:rsid w:val="004E4B3A"/>
    <w:rsid w:val="004E5443"/>
    <w:rsid w:val="004E5688"/>
    <w:rsid w:val="004E5F2B"/>
    <w:rsid w:val="004E6613"/>
    <w:rsid w:val="004E79B9"/>
    <w:rsid w:val="004F0448"/>
    <w:rsid w:val="004F04FA"/>
    <w:rsid w:val="004F11D3"/>
    <w:rsid w:val="004F1FC0"/>
    <w:rsid w:val="004F48C0"/>
    <w:rsid w:val="004F4F60"/>
    <w:rsid w:val="004F5A7E"/>
    <w:rsid w:val="004F5CC3"/>
    <w:rsid w:val="004F613A"/>
    <w:rsid w:val="004F739D"/>
    <w:rsid w:val="004F7641"/>
    <w:rsid w:val="004F7BB3"/>
    <w:rsid w:val="00500D13"/>
    <w:rsid w:val="00502545"/>
    <w:rsid w:val="00503035"/>
    <w:rsid w:val="00504FC6"/>
    <w:rsid w:val="00505331"/>
    <w:rsid w:val="00505F8E"/>
    <w:rsid w:val="005061F6"/>
    <w:rsid w:val="00507220"/>
    <w:rsid w:val="00507255"/>
    <w:rsid w:val="00510679"/>
    <w:rsid w:val="005126E2"/>
    <w:rsid w:val="00513216"/>
    <w:rsid w:val="00514C4A"/>
    <w:rsid w:val="00515588"/>
    <w:rsid w:val="00515A9F"/>
    <w:rsid w:val="0051788D"/>
    <w:rsid w:val="005200BD"/>
    <w:rsid w:val="00520A53"/>
    <w:rsid w:val="00521722"/>
    <w:rsid w:val="0052201A"/>
    <w:rsid w:val="0052219B"/>
    <w:rsid w:val="005228EB"/>
    <w:rsid w:val="00526D8A"/>
    <w:rsid w:val="0053024E"/>
    <w:rsid w:val="00530A6A"/>
    <w:rsid w:val="00530DD7"/>
    <w:rsid w:val="00531987"/>
    <w:rsid w:val="00531AE0"/>
    <w:rsid w:val="0053207C"/>
    <w:rsid w:val="00532747"/>
    <w:rsid w:val="00540117"/>
    <w:rsid w:val="005409D1"/>
    <w:rsid w:val="00541A8B"/>
    <w:rsid w:val="0054396C"/>
    <w:rsid w:val="005439D6"/>
    <w:rsid w:val="0054440C"/>
    <w:rsid w:val="005448ED"/>
    <w:rsid w:val="00545230"/>
    <w:rsid w:val="00545283"/>
    <w:rsid w:val="00545FF9"/>
    <w:rsid w:val="005463A6"/>
    <w:rsid w:val="005466F6"/>
    <w:rsid w:val="00546D0B"/>
    <w:rsid w:val="005470AD"/>
    <w:rsid w:val="005472A4"/>
    <w:rsid w:val="00551A92"/>
    <w:rsid w:val="005520B7"/>
    <w:rsid w:val="005541DD"/>
    <w:rsid w:val="00554258"/>
    <w:rsid w:val="005548DF"/>
    <w:rsid w:val="005549C3"/>
    <w:rsid w:val="00554B74"/>
    <w:rsid w:val="005550E3"/>
    <w:rsid w:val="005553EE"/>
    <w:rsid w:val="00555E52"/>
    <w:rsid w:val="00556CDC"/>
    <w:rsid w:val="005571AB"/>
    <w:rsid w:val="005572A2"/>
    <w:rsid w:val="005572C5"/>
    <w:rsid w:val="00562997"/>
    <w:rsid w:val="00562D48"/>
    <w:rsid w:val="005636FC"/>
    <w:rsid w:val="00566510"/>
    <w:rsid w:val="005679F1"/>
    <w:rsid w:val="005679F8"/>
    <w:rsid w:val="00571FFC"/>
    <w:rsid w:val="00573B58"/>
    <w:rsid w:val="00574215"/>
    <w:rsid w:val="00574D7C"/>
    <w:rsid w:val="00575A24"/>
    <w:rsid w:val="00575CBC"/>
    <w:rsid w:val="00576F78"/>
    <w:rsid w:val="005775B1"/>
    <w:rsid w:val="0057790E"/>
    <w:rsid w:val="005807D6"/>
    <w:rsid w:val="00581D59"/>
    <w:rsid w:val="00582342"/>
    <w:rsid w:val="005836DA"/>
    <w:rsid w:val="00586C54"/>
    <w:rsid w:val="00587B1D"/>
    <w:rsid w:val="0059108D"/>
    <w:rsid w:val="00591AC2"/>
    <w:rsid w:val="005928F0"/>
    <w:rsid w:val="00592B91"/>
    <w:rsid w:val="005949E2"/>
    <w:rsid w:val="0059540B"/>
    <w:rsid w:val="0059600E"/>
    <w:rsid w:val="00596227"/>
    <w:rsid w:val="005A0141"/>
    <w:rsid w:val="005A0275"/>
    <w:rsid w:val="005A096A"/>
    <w:rsid w:val="005A09F9"/>
    <w:rsid w:val="005A1082"/>
    <w:rsid w:val="005A1C08"/>
    <w:rsid w:val="005A2A60"/>
    <w:rsid w:val="005A4F9E"/>
    <w:rsid w:val="005A7856"/>
    <w:rsid w:val="005B1C2D"/>
    <w:rsid w:val="005B2411"/>
    <w:rsid w:val="005B4219"/>
    <w:rsid w:val="005B4A50"/>
    <w:rsid w:val="005B61E0"/>
    <w:rsid w:val="005B6354"/>
    <w:rsid w:val="005C0CA1"/>
    <w:rsid w:val="005C0F67"/>
    <w:rsid w:val="005C11C6"/>
    <w:rsid w:val="005C217C"/>
    <w:rsid w:val="005C2352"/>
    <w:rsid w:val="005C4CD9"/>
    <w:rsid w:val="005C4D9F"/>
    <w:rsid w:val="005C6615"/>
    <w:rsid w:val="005C69EC"/>
    <w:rsid w:val="005D0062"/>
    <w:rsid w:val="005D1BD6"/>
    <w:rsid w:val="005D1E48"/>
    <w:rsid w:val="005D2A41"/>
    <w:rsid w:val="005D3D89"/>
    <w:rsid w:val="005D4E5C"/>
    <w:rsid w:val="005D52E5"/>
    <w:rsid w:val="005D5E15"/>
    <w:rsid w:val="005D79FF"/>
    <w:rsid w:val="005D7BC3"/>
    <w:rsid w:val="005E123E"/>
    <w:rsid w:val="005E2D86"/>
    <w:rsid w:val="005E31B4"/>
    <w:rsid w:val="005E43DC"/>
    <w:rsid w:val="005E4B04"/>
    <w:rsid w:val="005E50CA"/>
    <w:rsid w:val="005E5196"/>
    <w:rsid w:val="005E6771"/>
    <w:rsid w:val="005E7797"/>
    <w:rsid w:val="005E7BA0"/>
    <w:rsid w:val="005F2D7C"/>
    <w:rsid w:val="005F3B70"/>
    <w:rsid w:val="005F44C4"/>
    <w:rsid w:val="005F5A36"/>
    <w:rsid w:val="005F63B9"/>
    <w:rsid w:val="005F6CF5"/>
    <w:rsid w:val="0060091D"/>
    <w:rsid w:val="006011A5"/>
    <w:rsid w:val="00606AF0"/>
    <w:rsid w:val="0060735B"/>
    <w:rsid w:val="0060776C"/>
    <w:rsid w:val="0061048D"/>
    <w:rsid w:val="006111E5"/>
    <w:rsid w:val="00611B19"/>
    <w:rsid w:val="006169E9"/>
    <w:rsid w:val="006208A5"/>
    <w:rsid w:val="00620973"/>
    <w:rsid w:val="00620F4D"/>
    <w:rsid w:val="00622505"/>
    <w:rsid w:val="00623CDD"/>
    <w:rsid w:val="006273F2"/>
    <w:rsid w:val="00632653"/>
    <w:rsid w:val="00632F33"/>
    <w:rsid w:val="0063475F"/>
    <w:rsid w:val="00637415"/>
    <w:rsid w:val="006378B1"/>
    <w:rsid w:val="00637A13"/>
    <w:rsid w:val="00637A4E"/>
    <w:rsid w:val="00637FA2"/>
    <w:rsid w:val="00642083"/>
    <w:rsid w:val="006424D6"/>
    <w:rsid w:val="00642E00"/>
    <w:rsid w:val="006437A7"/>
    <w:rsid w:val="00643D37"/>
    <w:rsid w:val="00644163"/>
    <w:rsid w:val="006466B7"/>
    <w:rsid w:val="006467CD"/>
    <w:rsid w:val="00646DBB"/>
    <w:rsid w:val="006502DC"/>
    <w:rsid w:val="00650D24"/>
    <w:rsid w:val="0065167A"/>
    <w:rsid w:val="006527ED"/>
    <w:rsid w:val="00652C7A"/>
    <w:rsid w:val="0065391E"/>
    <w:rsid w:val="0065398B"/>
    <w:rsid w:val="006544EC"/>
    <w:rsid w:val="0065491C"/>
    <w:rsid w:val="00654AE6"/>
    <w:rsid w:val="00655EEF"/>
    <w:rsid w:val="006579EA"/>
    <w:rsid w:val="00657A6F"/>
    <w:rsid w:val="00657FB1"/>
    <w:rsid w:val="006612A2"/>
    <w:rsid w:val="00662CEA"/>
    <w:rsid w:val="00664B10"/>
    <w:rsid w:val="00666CDA"/>
    <w:rsid w:val="00667E6F"/>
    <w:rsid w:val="00670246"/>
    <w:rsid w:val="006709D2"/>
    <w:rsid w:val="00670D92"/>
    <w:rsid w:val="0067582A"/>
    <w:rsid w:val="00676ABE"/>
    <w:rsid w:val="00677186"/>
    <w:rsid w:val="00677281"/>
    <w:rsid w:val="006809B4"/>
    <w:rsid w:val="006809E2"/>
    <w:rsid w:val="006817B0"/>
    <w:rsid w:val="006821F1"/>
    <w:rsid w:val="00684795"/>
    <w:rsid w:val="0069145A"/>
    <w:rsid w:val="006917AF"/>
    <w:rsid w:val="00692370"/>
    <w:rsid w:val="0069318B"/>
    <w:rsid w:val="00693BF2"/>
    <w:rsid w:val="00694301"/>
    <w:rsid w:val="006947A3"/>
    <w:rsid w:val="006950EB"/>
    <w:rsid w:val="00696129"/>
    <w:rsid w:val="00696C5C"/>
    <w:rsid w:val="0069756E"/>
    <w:rsid w:val="00697CB9"/>
    <w:rsid w:val="006A0238"/>
    <w:rsid w:val="006A16F5"/>
    <w:rsid w:val="006A2C93"/>
    <w:rsid w:val="006A2EF1"/>
    <w:rsid w:val="006A6B2C"/>
    <w:rsid w:val="006B0445"/>
    <w:rsid w:val="006B1335"/>
    <w:rsid w:val="006B16DC"/>
    <w:rsid w:val="006B1E07"/>
    <w:rsid w:val="006B34C6"/>
    <w:rsid w:val="006B59ED"/>
    <w:rsid w:val="006B5C95"/>
    <w:rsid w:val="006B6623"/>
    <w:rsid w:val="006B6E67"/>
    <w:rsid w:val="006B7354"/>
    <w:rsid w:val="006B7904"/>
    <w:rsid w:val="006C004D"/>
    <w:rsid w:val="006C0380"/>
    <w:rsid w:val="006C04B0"/>
    <w:rsid w:val="006C146B"/>
    <w:rsid w:val="006C1D55"/>
    <w:rsid w:val="006C27F7"/>
    <w:rsid w:val="006C3C82"/>
    <w:rsid w:val="006C4C49"/>
    <w:rsid w:val="006C525E"/>
    <w:rsid w:val="006C74ED"/>
    <w:rsid w:val="006D0133"/>
    <w:rsid w:val="006D2302"/>
    <w:rsid w:val="006D2F41"/>
    <w:rsid w:val="006D4C13"/>
    <w:rsid w:val="006D4C48"/>
    <w:rsid w:val="006D5F1F"/>
    <w:rsid w:val="006D7663"/>
    <w:rsid w:val="006D7A8C"/>
    <w:rsid w:val="006E03AB"/>
    <w:rsid w:val="006E3144"/>
    <w:rsid w:val="006E333D"/>
    <w:rsid w:val="006E3A3D"/>
    <w:rsid w:val="006E407F"/>
    <w:rsid w:val="006E5AE1"/>
    <w:rsid w:val="006F0475"/>
    <w:rsid w:val="006F05D4"/>
    <w:rsid w:val="006F1D16"/>
    <w:rsid w:val="006F3136"/>
    <w:rsid w:val="006F369C"/>
    <w:rsid w:val="006F5840"/>
    <w:rsid w:val="006F5F58"/>
    <w:rsid w:val="006F7179"/>
    <w:rsid w:val="00700D55"/>
    <w:rsid w:val="00701BFB"/>
    <w:rsid w:val="00701D6D"/>
    <w:rsid w:val="0070260B"/>
    <w:rsid w:val="00702C4E"/>
    <w:rsid w:val="00704EA2"/>
    <w:rsid w:val="00705005"/>
    <w:rsid w:val="007051BD"/>
    <w:rsid w:val="00705F83"/>
    <w:rsid w:val="00707795"/>
    <w:rsid w:val="00707864"/>
    <w:rsid w:val="00710FBF"/>
    <w:rsid w:val="00713703"/>
    <w:rsid w:val="007155F9"/>
    <w:rsid w:val="00720850"/>
    <w:rsid w:val="00721001"/>
    <w:rsid w:val="007226F0"/>
    <w:rsid w:val="00722B6B"/>
    <w:rsid w:val="00723A50"/>
    <w:rsid w:val="00723F7C"/>
    <w:rsid w:val="0072447C"/>
    <w:rsid w:val="00724A8E"/>
    <w:rsid w:val="00725C1E"/>
    <w:rsid w:val="00726C64"/>
    <w:rsid w:val="00726FF7"/>
    <w:rsid w:val="00730772"/>
    <w:rsid w:val="00730F5B"/>
    <w:rsid w:val="007311E0"/>
    <w:rsid w:val="0073288F"/>
    <w:rsid w:val="007344DE"/>
    <w:rsid w:val="007349C3"/>
    <w:rsid w:val="007356F4"/>
    <w:rsid w:val="00742AD7"/>
    <w:rsid w:val="0074346B"/>
    <w:rsid w:val="0074397C"/>
    <w:rsid w:val="00744CDF"/>
    <w:rsid w:val="00745012"/>
    <w:rsid w:val="00746BE0"/>
    <w:rsid w:val="00747ED5"/>
    <w:rsid w:val="00751132"/>
    <w:rsid w:val="00753FF1"/>
    <w:rsid w:val="00754A98"/>
    <w:rsid w:val="00757CB9"/>
    <w:rsid w:val="00760C96"/>
    <w:rsid w:val="0076646A"/>
    <w:rsid w:val="00766639"/>
    <w:rsid w:val="00766CDB"/>
    <w:rsid w:val="00771E4C"/>
    <w:rsid w:val="0077259D"/>
    <w:rsid w:val="00773CDA"/>
    <w:rsid w:val="0077437D"/>
    <w:rsid w:val="00775055"/>
    <w:rsid w:val="00775D3A"/>
    <w:rsid w:val="00775EA8"/>
    <w:rsid w:val="007776E1"/>
    <w:rsid w:val="0077789D"/>
    <w:rsid w:val="00781A12"/>
    <w:rsid w:val="0078397D"/>
    <w:rsid w:val="007860FB"/>
    <w:rsid w:val="00786AAE"/>
    <w:rsid w:val="0078729A"/>
    <w:rsid w:val="00791491"/>
    <w:rsid w:val="00792727"/>
    <w:rsid w:val="00792BC6"/>
    <w:rsid w:val="00792E11"/>
    <w:rsid w:val="00793206"/>
    <w:rsid w:val="0079343D"/>
    <w:rsid w:val="00793B2F"/>
    <w:rsid w:val="00794459"/>
    <w:rsid w:val="00794905"/>
    <w:rsid w:val="00794DFE"/>
    <w:rsid w:val="00794E4E"/>
    <w:rsid w:val="007A175D"/>
    <w:rsid w:val="007A1E9C"/>
    <w:rsid w:val="007A3599"/>
    <w:rsid w:val="007A35AC"/>
    <w:rsid w:val="007A4133"/>
    <w:rsid w:val="007A4D4C"/>
    <w:rsid w:val="007A50BA"/>
    <w:rsid w:val="007A6441"/>
    <w:rsid w:val="007A7C4C"/>
    <w:rsid w:val="007A7EBC"/>
    <w:rsid w:val="007B14C1"/>
    <w:rsid w:val="007B2B66"/>
    <w:rsid w:val="007B2BF9"/>
    <w:rsid w:val="007B2E03"/>
    <w:rsid w:val="007B3D8C"/>
    <w:rsid w:val="007B3EEC"/>
    <w:rsid w:val="007B5141"/>
    <w:rsid w:val="007B534D"/>
    <w:rsid w:val="007B6273"/>
    <w:rsid w:val="007B6468"/>
    <w:rsid w:val="007B6919"/>
    <w:rsid w:val="007B6CEB"/>
    <w:rsid w:val="007B6FCE"/>
    <w:rsid w:val="007C01BE"/>
    <w:rsid w:val="007C0BF7"/>
    <w:rsid w:val="007C21B8"/>
    <w:rsid w:val="007C37DB"/>
    <w:rsid w:val="007C4174"/>
    <w:rsid w:val="007C417D"/>
    <w:rsid w:val="007C5769"/>
    <w:rsid w:val="007C6BFD"/>
    <w:rsid w:val="007D0712"/>
    <w:rsid w:val="007D0DBA"/>
    <w:rsid w:val="007D3055"/>
    <w:rsid w:val="007D39C2"/>
    <w:rsid w:val="007D63BF"/>
    <w:rsid w:val="007D7DBF"/>
    <w:rsid w:val="007E01F3"/>
    <w:rsid w:val="007E32E3"/>
    <w:rsid w:val="007E3742"/>
    <w:rsid w:val="007E4934"/>
    <w:rsid w:val="007E5F8B"/>
    <w:rsid w:val="007E61F2"/>
    <w:rsid w:val="007E63D6"/>
    <w:rsid w:val="007E6E7F"/>
    <w:rsid w:val="007E7875"/>
    <w:rsid w:val="007E7C32"/>
    <w:rsid w:val="007F17BA"/>
    <w:rsid w:val="007F1AC9"/>
    <w:rsid w:val="007F1D5B"/>
    <w:rsid w:val="007F55A3"/>
    <w:rsid w:val="007F5BFA"/>
    <w:rsid w:val="007F6293"/>
    <w:rsid w:val="007F6549"/>
    <w:rsid w:val="00801D23"/>
    <w:rsid w:val="008022DC"/>
    <w:rsid w:val="0080358D"/>
    <w:rsid w:val="008044B2"/>
    <w:rsid w:val="00804776"/>
    <w:rsid w:val="00804F36"/>
    <w:rsid w:val="00805E9C"/>
    <w:rsid w:val="00805EFA"/>
    <w:rsid w:val="008060C5"/>
    <w:rsid w:val="008070B1"/>
    <w:rsid w:val="00807CDF"/>
    <w:rsid w:val="00807D5F"/>
    <w:rsid w:val="00810236"/>
    <w:rsid w:val="00810CBA"/>
    <w:rsid w:val="0081160C"/>
    <w:rsid w:val="00811D5E"/>
    <w:rsid w:val="00813DC4"/>
    <w:rsid w:val="00814B24"/>
    <w:rsid w:val="00814C5B"/>
    <w:rsid w:val="00814D01"/>
    <w:rsid w:val="0081507E"/>
    <w:rsid w:val="008152DF"/>
    <w:rsid w:val="0081611A"/>
    <w:rsid w:val="008161BD"/>
    <w:rsid w:val="00820FAA"/>
    <w:rsid w:val="00821B06"/>
    <w:rsid w:val="00822744"/>
    <w:rsid w:val="00823714"/>
    <w:rsid w:val="00823E86"/>
    <w:rsid w:val="00823EA1"/>
    <w:rsid w:val="0082445D"/>
    <w:rsid w:val="00824855"/>
    <w:rsid w:val="00825927"/>
    <w:rsid w:val="0082647A"/>
    <w:rsid w:val="00827162"/>
    <w:rsid w:val="00827E23"/>
    <w:rsid w:val="00830C82"/>
    <w:rsid w:val="008311F0"/>
    <w:rsid w:val="008338C3"/>
    <w:rsid w:val="00837353"/>
    <w:rsid w:val="008375CA"/>
    <w:rsid w:val="0084010A"/>
    <w:rsid w:val="008407B3"/>
    <w:rsid w:val="008410C2"/>
    <w:rsid w:val="008417C6"/>
    <w:rsid w:val="00842EDC"/>
    <w:rsid w:val="00842FC7"/>
    <w:rsid w:val="0084794C"/>
    <w:rsid w:val="008479B9"/>
    <w:rsid w:val="00847B56"/>
    <w:rsid w:val="00847FE9"/>
    <w:rsid w:val="00850972"/>
    <w:rsid w:val="00850B39"/>
    <w:rsid w:val="008513E5"/>
    <w:rsid w:val="008531B3"/>
    <w:rsid w:val="00853335"/>
    <w:rsid w:val="008546F3"/>
    <w:rsid w:val="0085489B"/>
    <w:rsid w:val="00860ADA"/>
    <w:rsid w:val="00860AEA"/>
    <w:rsid w:val="008615D7"/>
    <w:rsid w:val="00861B96"/>
    <w:rsid w:val="00862769"/>
    <w:rsid w:val="008634D6"/>
    <w:rsid w:val="00863762"/>
    <w:rsid w:val="00864A66"/>
    <w:rsid w:val="00865D65"/>
    <w:rsid w:val="00866C65"/>
    <w:rsid w:val="008670E5"/>
    <w:rsid w:val="00867561"/>
    <w:rsid w:val="00867CD8"/>
    <w:rsid w:val="00874371"/>
    <w:rsid w:val="0087694F"/>
    <w:rsid w:val="00876C99"/>
    <w:rsid w:val="00877E40"/>
    <w:rsid w:val="0088042E"/>
    <w:rsid w:val="00880875"/>
    <w:rsid w:val="008814A9"/>
    <w:rsid w:val="00882861"/>
    <w:rsid w:val="00882B6A"/>
    <w:rsid w:val="00882C79"/>
    <w:rsid w:val="00882D11"/>
    <w:rsid w:val="00882FB1"/>
    <w:rsid w:val="0088328B"/>
    <w:rsid w:val="00883586"/>
    <w:rsid w:val="0088528A"/>
    <w:rsid w:val="00890E75"/>
    <w:rsid w:val="00891DB1"/>
    <w:rsid w:val="00891DC2"/>
    <w:rsid w:val="00893117"/>
    <w:rsid w:val="00894789"/>
    <w:rsid w:val="008974D4"/>
    <w:rsid w:val="008A093F"/>
    <w:rsid w:val="008A0FCE"/>
    <w:rsid w:val="008A2EF1"/>
    <w:rsid w:val="008A3ED0"/>
    <w:rsid w:val="008A670B"/>
    <w:rsid w:val="008A6A00"/>
    <w:rsid w:val="008A6D9A"/>
    <w:rsid w:val="008B0B38"/>
    <w:rsid w:val="008B1EE7"/>
    <w:rsid w:val="008B2E78"/>
    <w:rsid w:val="008B32F9"/>
    <w:rsid w:val="008B3497"/>
    <w:rsid w:val="008B3C39"/>
    <w:rsid w:val="008B4837"/>
    <w:rsid w:val="008B4A71"/>
    <w:rsid w:val="008B5FE6"/>
    <w:rsid w:val="008B64EE"/>
    <w:rsid w:val="008B782C"/>
    <w:rsid w:val="008C0C13"/>
    <w:rsid w:val="008C38B4"/>
    <w:rsid w:val="008C3AEA"/>
    <w:rsid w:val="008C5916"/>
    <w:rsid w:val="008C614C"/>
    <w:rsid w:val="008C6B75"/>
    <w:rsid w:val="008C76D1"/>
    <w:rsid w:val="008C7A52"/>
    <w:rsid w:val="008C7ED4"/>
    <w:rsid w:val="008D1BA9"/>
    <w:rsid w:val="008D2931"/>
    <w:rsid w:val="008D3222"/>
    <w:rsid w:val="008D3F98"/>
    <w:rsid w:val="008D4625"/>
    <w:rsid w:val="008D4717"/>
    <w:rsid w:val="008D6F7D"/>
    <w:rsid w:val="008E10F1"/>
    <w:rsid w:val="008E281D"/>
    <w:rsid w:val="008E3655"/>
    <w:rsid w:val="008E3C34"/>
    <w:rsid w:val="008E5F76"/>
    <w:rsid w:val="008E651C"/>
    <w:rsid w:val="008E6DE9"/>
    <w:rsid w:val="008E7D85"/>
    <w:rsid w:val="008E7F4C"/>
    <w:rsid w:val="008F03D4"/>
    <w:rsid w:val="008F09D1"/>
    <w:rsid w:val="008F0ACD"/>
    <w:rsid w:val="008F183F"/>
    <w:rsid w:val="008F378E"/>
    <w:rsid w:val="008F4D21"/>
    <w:rsid w:val="008F5662"/>
    <w:rsid w:val="008F631B"/>
    <w:rsid w:val="008F64E0"/>
    <w:rsid w:val="008F7936"/>
    <w:rsid w:val="00900AC5"/>
    <w:rsid w:val="00901CD2"/>
    <w:rsid w:val="00901EDF"/>
    <w:rsid w:val="00902619"/>
    <w:rsid w:val="00906008"/>
    <w:rsid w:val="00906049"/>
    <w:rsid w:val="009073BA"/>
    <w:rsid w:val="00907AD8"/>
    <w:rsid w:val="00910912"/>
    <w:rsid w:val="00910DE9"/>
    <w:rsid w:val="00911EE6"/>
    <w:rsid w:val="0091363D"/>
    <w:rsid w:val="00913F99"/>
    <w:rsid w:val="00920829"/>
    <w:rsid w:val="00920B1F"/>
    <w:rsid w:val="00920D51"/>
    <w:rsid w:val="00922763"/>
    <w:rsid w:val="00922B3A"/>
    <w:rsid w:val="00923C5C"/>
    <w:rsid w:val="0092563C"/>
    <w:rsid w:val="009256CA"/>
    <w:rsid w:val="00925D4C"/>
    <w:rsid w:val="00926673"/>
    <w:rsid w:val="00926C9F"/>
    <w:rsid w:val="0093073A"/>
    <w:rsid w:val="0093133C"/>
    <w:rsid w:val="0093190C"/>
    <w:rsid w:val="00934446"/>
    <w:rsid w:val="00936049"/>
    <w:rsid w:val="00936063"/>
    <w:rsid w:val="009362F4"/>
    <w:rsid w:val="00937337"/>
    <w:rsid w:val="009402D2"/>
    <w:rsid w:val="00942565"/>
    <w:rsid w:val="0094266F"/>
    <w:rsid w:val="00942D1D"/>
    <w:rsid w:val="00943F5E"/>
    <w:rsid w:val="009456CF"/>
    <w:rsid w:val="00945DC9"/>
    <w:rsid w:val="00947F93"/>
    <w:rsid w:val="00950C6B"/>
    <w:rsid w:val="00951041"/>
    <w:rsid w:val="00951C08"/>
    <w:rsid w:val="00952156"/>
    <w:rsid w:val="00954065"/>
    <w:rsid w:val="009563A4"/>
    <w:rsid w:val="009576DF"/>
    <w:rsid w:val="00960A0A"/>
    <w:rsid w:val="00960C17"/>
    <w:rsid w:val="0096168F"/>
    <w:rsid w:val="00963B89"/>
    <w:rsid w:val="00965F66"/>
    <w:rsid w:val="00966559"/>
    <w:rsid w:val="0096662F"/>
    <w:rsid w:val="00966DE6"/>
    <w:rsid w:val="0097006B"/>
    <w:rsid w:val="009704BE"/>
    <w:rsid w:val="00970E39"/>
    <w:rsid w:val="00970ECE"/>
    <w:rsid w:val="00971F0F"/>
    <w:rsid w:val="0097213C"/>
    <w:rsid w:val="00973997"/>
    <w:rsid w:val="00973CC5"/>
    <w:rsid w:val="00976C24"/>
    <w:rsid w:val="009772E8"/>
    <w:rsid w:val="00977A3E"/>
    <w:rsid w:val="0098101E"/>
    <w:rsid w:val="00981066"/>
    <w:rsid w:val="0098343D"/>
    <w:rsid w:val="0098369C"/>
    <w:rsid w:val="0098370C"/>
    <w:rsid w:val="00985D5E"/>
    <w:rsid w:val="009862FF"/>
    <w:rsid w:val="00990F3C"/>
    <w:rsid w:val="0099199F"/>
    <w:rsid w:val="00993592"/>
    <w:rsid w:val="009A030E"/>
    <w:rsid w:val="009A1AEE"/>
    <w:rsid w:val="009A1B60"/>
    <w:rsid w:val="009A1DA5"/>
    <w:rsid w:val="009A28CA"/>
    <w:rsid w:val="009A34A0"/>
    <w:rsid w:val="009A40BE"/>
    <w:rsid w:val="009A490A"/>
    <w:rsid w:val="009A4948"/>
    <w:rsid w:val="009A4C13"/>
    <w:rsid w:val="009A5D1A"/>
    <w:rsid w:val="009B43FA"/>
    <w:rsid w:val="009B45B4"/>
    <w:rsid w:val="009B4E32"/>
    <w:rsid w:val="009B59AD"/>
    <w:rsid w:val="009B5E23"/>
    <w:rsid w:val="009C03B2"/>
    <w:rsid w:val="009C250A"/>
    <w:rsid w:val="009C3374"/>
    <w:rsid w:val="009C429B"/>
    <w:rsid w:val="009C4500"/>
    <w:rsid w:val="009C500D"/>
    <w:rsid w:val="009C534D"/>
    <w:rsid w:val="009C6674"/>
    <w:rsid w:val="009C7435"/>
    <w:rsid w:val="009C7CD7"/>
    <w:rsid w:val="009D011D"/>
    <w:rsid w:val="009D0682"/>
    <w:rsid w:val="009D1483"/>
    <w:rsid w:val="009D16E8"/>
    <w:rsid w:val="009D1894"/>
    <w:rsid w:val="009D1FD2"/>
    <w:rsid w:val="009D2A44"/>
    <w:rsid w:val="009D3BCF"/>
    <w:rsid w:val="009D558C"/>
    <w:rsid w:val="009D596A"/>
    <w:rsid w:val="009D660F"/>
    <w:rsid w:val="009D7910"/>
    <w:rsid w:val="009E3589"/>
    <w:rsid w:val="009E41D7"/>
    <w:rsid w:val="009E5BFC"/>
    <w:rsid w:val="009E6C49"/>
    <w:rsid w:val="009E7191"/>
    <w:rsid w:val="009F16AD"/>
    <w:rsid w:val="009F17AD"/>
    <w:rsid w:val="009F1E2C"/>
    <w:rsid w:val="009F25C8"/>
    <w:rsid w:val="009F2D1A"/>
    <w:rsid w:val="009F3742"/>
    <w:rsid w:val="009F4BDF"/>
    <w:rsid w:val="009F673D"/>
    <w:rsid w:val="009F7CD2"/>
    <w:rsid w:val="00A01A7B"/>
    <w:rsid w:val="00A02349"/>
    <w:rsid w:val="00A03099"/>
    <w:rsid w:val="00A040E4"/>
    <w:rsid w:val="00A0519C"/>
    <w:rsid w:val="00A057AA"/>
    <w:rsid w:val="00A06A7C"/>
    <w:rsid w:val="00A1063C"/>
    <w:rsid w:val="00A10DDD"/>
    <w:rsid w:val="00A11DB6"/>
    <w:rsid w:val="00A12937"/>
    <w:rsid w:val="00A1321C"/>
    <w:rsid w:val="00A1468A"/>
    <w:rsid w:val="00A1527E"/>
    <w:rsid w:val="00A15C40"/>
    <w:rsid w:val="00A163C5"/>
    <w:rsid w:val="00A166F8"/>
    <w:rsid w:val="00A2130E"/>
    <w:rsid w:val="00A21625"/>
    <w:rsid w:val="00A21E52"/>
    <w:rsid w:val="00A220ED"/>
    <w:rsid w:val="00A2211B"/>
    <w:rsid w:val="00A22E80"/>
    <w:rsid w:val="00A23A29"/>
    <w:rsid w:val="00A243B4"/>
    <w:rsid w:val="00A2450F"/>
    <w:rsid w:val="00A2459C"/>
    <w:rsid w:val="00A24699"/>
    <w:rsid w:val="00A24799"/>
    <w:rsid w:val="00A25DD2"/>
    <w:rsid w:val="00A26DB2"/>
    <w:rsid w:val="00A3070B"/>
    <w:rsid w:val="00A30AD0"/>
    <w:rsid w:val="00A30E49"/>
    <w:rsid w:val="00A315E4"/>
    <w:rsid w:val="00A317CC"/>
    <w:rsid w:val="00A31A47"/>
    <w:rsid w:val="00A32F26"/>
    <w:rsid w:val="00A35BC0"/>
    <w:rsid w:val="00A3664A"/>
    <w:rsid w:val="00A37928"/>
    <w:rsid w:val="00A41784"/>
    <w:rsid w:val="00A43800"/>
    <w:rsid w:val="00A50C93"/>
    <w:rsid w:val="00A514B2"/>
    <w:rsid w:val="00A5297D"/>
    <w:rsid w:val="00A5471A"/>
    <w:rsid w:val="00A54E5D"/>
    <w:rsid w:val="00A604A9"/>
    <w:rsid w:val="00A62EFB"/>
    <w:rsid w:val="00A636AF"/>
    <w:rsid w:val="00A63B38"/>
    <w:rsid w:val="00A63D23"/>
    <w:rsid w:val="00A65576"/>
    <w:rsid w:val="00A65CCD"/>
    <w:rsid w:val="00A679AE"/>
    <w:rsid w:val="00A7026F"/>
    <w:rsid w:val="00A70676"/>
    <w:rsid w:val="00A7484C"/>
    <w:rsid w:val="00A7495F"/>
    <w:rsid w:val="00A7519B"/>
    <w:rsid w:val="00A753B6"/>
    <w:rsid w:val="00A75A90"/>
    <w:rsid w:val="00A75E17"/>
    <w:rsid w:val="00A76764"/>
    <w:rsid w:val="00A77E81"/>
    <w:rsid w:val="00A8012A"/>
    <w:rsid w:val="00A8119B"/>
    <w:rsid w:val="00A832EA"/>
    <w:rsid w:val="00A85711"/>
    <w:rsid w:val="00A9098D"/>
    <w:rsid w:val="00A91C26"/>
    <w:rsid w:val="00A93416"/>
    <w:rsid w:val="00A93455"/>
    <w:rsid w:val="00A94440"/>
    <w:rsid w:val="00A94F46"/>
    <w:rsid w:val="00A96CF0"/>
    <w:rsid w:val="00A975E6"/>
    <w:rsid w:val="00A977FD"/>
    <w:rsid w:val="00AA01DB"/>
    <w:rsid w:val="00AA0340"/>
    <w:rsid w:val="00AA08E2"/>
    <w:rsid w:val="00AA2AB1"/>
    <w:rsid w:val="00AA424C"/>
    <w:rsid w:val="00AA5253"/>
    <w:rsid w:val="00AB060A"/>
    <w:rsid w:val="00AB096E"/>
    <w:rsid w:val="00AB1A38"/>
    <w:rsid w:val="00AB2EC7"/>
    <w:rsid w:val="00AB3BD3"/>
    <w:rsid w:val="00AB414C"/>
    <w:rsid w:val="00AB4217"/>
    <w:rsid w:val="00AB51D5"/>
    <w:rsid w:val="00AB5518"/>
    <w:rsid w:val="00AB64AC"/>
    <w:rsid w:val="00AB6729"/>
    <w:rsid w:val="00AB71C4"/>
    <w:rsid w:val="00AB7C3C"/>
    <w:rsid w:val="00AC426C"/>
    <w:rsid w:val="00AC6B4D"/>
    <w:rsid w:val="00AD189D"/>
    <w:rsid w:val="00AD1BAA"/>
    <w:rsid w:val="00AD2196"/>
    <w:rsid w:val="00AD2AC5"/>
    <w:rsid w:val="00AD62D2"/>
    <w:rsid w:val="00AD64A3"/>
    <w:rsid w:val="00AD72C9"/>
    <w:rsid w:val="00AD7ECC"/>
    <w:rsid w:val="00AE0A4F"/>
    <w:rsid w:val="00AE16E6"/>
    <w:rsid w:val="00AE1A27"/>
    <w:rsid w:val="00AE25F6"/>
    <w:rsid w:val="00AE3849"/>
    <w:rsid w:val="00AE50CA"/>
    <w:rsid w:val="00AE58DA"/>
    <w:rsid w:val="00AE678A"/>
    <w:rsid w:val="00AE6F51"/>
    <w:rsid w:val="00AE733D"/>
    <w:rsid w:val="00AF002D"/>
    <w:rsid w:val="00AF0815"/>
    <w:rsid w:val="00AF3EA8"/>
    <w:rsid w:val="00AF405F"/>
    <w:rsid w:val="00AF4D70"/>
    <w:rsid w:val="00AF5A3E"/>
    <w:rsid w:val="00AF629B"/>
    <w:rsid w:val="00AF67F8"/>
    <w:rsid w:val="00AF7465"/>
    <w:rsid w:val="00AF7B0B"/>
    <w:rsid w:val="00B00475"/>
    <w:rsid w:val="00B00ADD"/>
    <w:rsid w:val="00B0236C"/>
    <w:rsid w:val="00B0299C"/>
    <w:rsid w:val="00B05A3C"/>
    <w:rsid w:val="00B114CC"/>
    <w:rsid w:val="00B12047"/>
    <w:rsid w:val="00B12741"/>
    <w:rsid w:val="00B136DC"/>
    <w:rsid w:val="00B15B80"/>
    <w:rsid w:val="00B15CE3"/>
    <w:rsid w:val="00B17001"/>
    <w:rsid w:val="00B175AA"/>
    <w:rsid w:val="00B17B97"/>
    <w:rsid w:val="00B21186"/>
    <w:rsid w:val="00B21639"/>
    <w:rsid w:val="00B223B0"/>
    <w:rsid w:val="00B23D61"/>
    <w:rsid w:val="00B23E43"/>
    <w:rsid w:val="00B24631"/>
    <w:rsid w:val="00B24C3C"/>
    <w:rsid w:val="00B25074"/>
    <w:rsid w:val="00B25322"/>
    <w:rsid w:val="00B26151"/>
    <w:rsid w:val="00B26416"/>
    <w:rsid w:val="00B268BB"/>
    <w:rsid w:val="00B26E79"/>
    <w:rsid w:val="00B33A8C"/>
    <w:rsid w:val="00B3464B"/>
    <w:rsid w:val="00B354CD"/>
    <w:rsid w:val="00B35C72"/>
    <w:rsid w:val="00B360A4"/>
    <w:rsid w:val="00B3686E"/>
    <w:rsid w:val="00B36AED"/>
    <w:rsid w:val="00B36C1C"/>
    <w:rsid w:val="00B37FEF"/>
    <w:rsid w:val="00B417C2"/>
    <w:rsid w:val="00B41824"/>
    <w:rsid w:val="00B41CB6"/>
    <w:rsid w:val="00B421D0"/>
    <w:rsid w:val="00B4289F"/>
    <w:rsid w:val="00B42E7E"/>
    <w:rsid w:val="00B448BC"/>
    <w:rsid w:val="00B44B69"/>
    <w:rsid w:val="00B45C00"/>
    <w:rsid w:val="00B46833"/>
    <w:rsid w:val="00B46E6C"/>
    <w:rsid w:val="00B4749D"/>
    <w:rsid w:val="00B47FF1"/>
    <w:rsid w:val="00B51A6A"/>
    <w:rsid w:val="00B51C98"/>
    <w:rsid w:val="00B53675"/>
    <w:rsid w:val="00B53BDA"/>
    <w:rsid w:val="00B54F5B"/>
    <w:rsid w:val="00B55A4C"/>
    <w:rsid w:val="00B55D70"/>
    <w:rsid w:val="00B6025C"/>
    <w:rsid w:val="00B61CE1"/>
    <w:rsid w:val="00B628A1"/>
    <w:rsid w:val="00B6370B"/>
    <w:rsid w:val="00B6496C"/>
    <w:rsid w:val="00B64B99"/>
    <w:rsid w:val="00B65E65"/>
    <w:rsid w:val="00B66F7B"/>
    <w:rsid w:val="00B67792"/>
    <w:rsid w:val="00B71C53"/>
    <w:rsid w:val="00B73131"/>
    <w:rsid w:val="00B7595B"/>
    <w:rsid w:val="00B75DE3"/>
    <w:rsid w:val="00B76C68"/>
    <w:rsid w:val="00B77623"/>
    <w:rsid w:val="00B80517"/>
    <w:rsid w:val="00B80D6E"/>
    <w:rsid w:val="00B82BC4"/>
    <w:rsid w:val="00B831F7"/>
    <w:rsid w:val="00B83348"/>
    <w:rsid w:val="00B83456"/>
    <w:rsid w:val="00B83714"/>
    <w:rsid w:val="00B84E23"/>
    <w:rsid w:val="00B85E09"/>
    <w:rsid w:val="00B871A4"/>
    <w:rsid w:val="00B9188B"/>
    <w:rsid w:val="00B922D2"/>
    <w:rsid w:val="00B928E7"/>
    <w:rsid w:val="00B9299E"/>
    <w:rsid w:val="00B93BD6"/>
    <w:rsid w:val="00B94961"/>
    <w:rsid w:val="00B94DDB"/>
    <w:rsid w:val="00B9591F"/>
    <w:rsid w:val="00B96EDD"/>
    <w:rsid w:val="00BA1DF4"/>
    <w:rsid w:val="00BA4B1D"/>
    <w:rsid w:val="00BA5A2D"/>
    <w:rsid w:val="00BA6A62"/>
    <w:rsid w:val="00BA7243"/>
    <w:rsid w:val="00BB01CE"/>
    <w:rsid w:val="00BB1707"/>
    <w:rsid w:val="00BB26A5"/>
    <w:rsid w:val="00BB26CA"/>
    <w:rsid w:val="00BB273C"/>
    <w:rsid w:val="00BB3236"/>
    <w:rsid w:val="00BB4079"/>
    <w:rsid w:val="00BB5049"/>
    <w:rsid w:val="00BB57B6"/>
    <w:rsid w:val="00BB6645"/>
    <w:rsid w:val="00BB68B6"/>
    <w:rsid w:val="00BB6DFB"/>
    <w:rsid w:val="00BB7CA0"/>
    <w:rsid w:val="00BC0A82"/>
    <w:rsid w:val="00BC1E85"/>
    <w:rsid w:val="00BC490B"/>
    <w:rsid w:val="00BC4ADD"/>
    <w:rsid w:val="00BC6599"/>
    <w:rsid w:val="00BC7BCB"/>
    <w:rsid w:val="00BD0A8E"/>
    <w:rsid w:val="00BD453D"/>
    <w:rsid w:val="00BD49A7"/>
    <w:rsid w:val="00BD62F3"/>
    <w:rsid w:val="00BE22DE"/>
    <w:rsid w:val="00BE24E7"/>
    <w:rsid w:val="00BE2B40"/>
    <w:rsid w:val="00BE2FE3"/>
    <w:rsid w:val="00BE3320"/>
    <w:rsid w:val="00BE430C"/>
    <w:rsid w:val="00BE4C82"/>
    <w:rsid w:val="00BE7DD0"/>
    <w:rsid w:val="00BF039E"/>
    <w:rsid w:val="00BF08E8"/>
    <w:rsid w:val="00BF2565"/>
    <w:rsid w:val="00BF32DA"/>
    <w:rsid w:val="00BF41A8"/>
    <w:rsid w:val="00BF4946"/>
    <w:rsid w:val="00BF5A2D"/>
    <w:rsid w:val="00BF601C"/>
    <w:rsid w:val="00BF6771"/>
    <w:rsid w:val="00BF6A77"/>
    <w:rsid w:val="00BF7480"/>
    <w:rsid w:val="00C01949"/>
    <w:rsid w:val="00C027B1"/>
    <w:rsid w:val="00C03463"/>
    <w:rsid w:val="00C035D7"/>
    <w:rsid w:val="00C03F46"/>
    <w:rsid w:val="00C04349"/>
    <w:rsid w:val="00C0535B"/>
    <w:rsid w:val="00C1089E"/>
    <w:rsid w:val="00C12710"/>
    <w:rsid w:val="00C13346"/>
    <w:rsid w:val="00C14BD5"/>
    <w:rsid w:val="00C14DC2"/>
    <w:rsid w:val="00C170A8"/>
    <w:rsid w:val="00C17BE2"/>
    <w:rsid w:val="00C23656"/>
    <w:rsid w:val="00C24473"/>
    <w:rsid w:val="00C27F1D"/>
    <w:rsid w:val="00C30F14"/>
    <w:rsid w:val="00C31644"/>
    <w:rsid w:val="00C32BFD"/>
    <w:rsid w:val="00C415B5"/>
    <w:rsid w:val="00C439C1"/>
    <w:rsid w:val="00C43EA0"/>
    <w:rsid w:val="00C45058"/>
    <w:rsid w:val="00C45114"/>
    <w:rsid w:val="00C51BD1"/>
    <w:rsid w:val="00C53A04"/>
    <w:rsid w:val="00C54C8E"/>
    <w:rsid w:val="00C55B16"/>
    <w:rsid w:val="00C56AC1"/>
    <w:rsid w:val="00C56AE1"/>
    <w:rsid w:val="00C6081A"/>
    <w:rsid w:val="00C60843"/>
    <w:rsid w:val="00C614EB"/>
    <w:rsid w:val="00C61894"/>
    <w:rsid w:val="00C62AD8"/>
    <w:rsid w:val="00C6310D"/>
    <w:rsid w:val="00C64B78"/>
    <w:rsid w:val="00C65977"/>
    <w:rsid w:val="00C664DC"/>
    <w:rsid w:val="00C66A3B"/>
    <w:rsid w:val="00C67253"/>
    <w:rsid w:val="00C70D6F"/>
    <w:rsid w:val="00C70F1E"/>
    <w:rsid w:val="00C768A3"/>
    <w:rsid w:val="00C81852"/>
    <w:rsid w:val="00C820EF"/>
    <w:rsid w:val="00C82264"/>
    <w:rsid w:val="00C8310D"/>
    <w:rsid w:val="00C83B57"/>
    <w:rsid w:val="00C8424E"/>
    <w:rsid w:val="00C846B8"/>
    <w:rsid w:val="00C8630D"/>
    <w:rsid w:val="00C87554"/>
    <w:rsid w:val="00C87978"/>
    <w:rsid w:val="00C87BB3"/>
    <w:rsid w:val="00C91126"/>
    <w:rsid w:val="00C91612"/>
    <w:rsid w:val="00C932E8"/>
    <w:rsid w:val="00C958BE"/>
    <w:rsid w:val="00C96300"/>
    <w:rsid w:val="00C97770"/>
    <w:rsid w:val="00C979DE"/>
    <w:rsid w:val="00C97BD8"/>
    <w:rsid w:val="00CA107E"/>
    <w:rsid w:val="00CA195E"/>
    <w:rsid w:val="00CA28BD"/>
    <w:rsid w:val="00CA3368"/>
    <w:rsid w:val="00CA6375"/>
    <w:rsid w:val="00CA7011"/>
    <w:rsid w:val="00CB0412"/>
    <w:rsid w:val="00CB0A99"/>
    <w:rsid w:val="00CB0CA2"/>
    <w:rsid w:val="00CB33EA"/>
    <w:rsid w:val="00CB5DD3"/>
    <w:rsid w:val="00CB6FE1"/>
    <w:rsid w:val="00CC129C"/>
    <w:rsid w:val="00CC13B7"/>
    <w:rsid w:val="00CC18AD"/>
    <w:rsid w:val="00CC1C2A"/>
    <w:rsid w:val="00CC4275"/>
    <w:rsid w:val="00CC42DC"/>
    <w:rsid w:val="00CC6C56"/>
    <w:rsid w:val="00CC7714"/>
    <w:rsid w:val="00CC7761"/>
    <w:rsid w:val="00CD24BF"/>
    <w:rsid w:val="00CD24D6"/>
    <w:rsid w:val="00CD291B"/>
    <w:rsid w:val="00CD2EBF"/>
    <w:rsid w:val="00CD3AE5"/>
    <w:rsid w:val="00CD55C3"/>
    <w:rsid w:val="00CD61C7"/>
    <w:rsid w:val="00CD6F24"/>
    <w:rsid w:val="00CD7E73"/>
    <w:rsid w:val="00CE035A"/>
    <w:rsid w:val="00CE063A"/>
    <w:rsid w:val="00CE137E"/>
    <w:rsid w:val="00CE1B84"/>
    <w:rsid w:val="00CE6D28"/>
    <w:rsid w:val="00CE7F08"/>
    <w:rsid w:val="00CF20D2"/>
    <w:rsid w:val="00CF234C"/>
    <w:rsid w:val="00CF24DB"/>
    <w:rsid w:val="00CF2BD1"/>
    <w:rsid w:val="00CF3F6C"/>
    <w:rsid w:val="00CF53B5"/>
    <w:rsid w:val="00CF6D6D"/>
    <w:rsid w:val="00CF7392"/>
    <w:rsid w:val="00D00FF7"/>
    <w:rsid w:val="00D01F1B"/>
    <w:rsid w:val="00D0290E"/>
    <w:rsid w:val="00D05BAB"/>
    <w:rsid w:val="00D06ABD"/>
    <w:rsid w:val="00D06CD0"/>
    <w:rsid w:val="00D07833"/>
    <w:rsid w:val="00D07924"/>
    <w:rsid w:val="00D079CB"/>
    <w:rsid w:val="00D10497"/>
    <w:rsid w:val="00D11689"/>
    <w:rsid w:val="00D148F2"/>
    <w:rsid w:val="00D150B0"/>
    <w:rsid w:val="00D152A4"/>
    <w:rsid w:val="00D156D7"/>
    <w:rsid w:val="00D15DA2"/>
    <w:rsid w:val="00D200DD"/>
    <w:rsid w:val="00D22524"/>
    <w:rsid w:val="00D22C13"/>
    <w:rsid w:val="00D24061"/>
    <w:rsid w:val="00D25F88"/>
    <w:rsid w:val="00D26701"/>
    <w:rsid w:val="00D26711"/>
    <w:rsid w:val="00D27976"/>
    <w:rsid w:val="00D3052A"/>
    <w:rsid w:val="00D32682"/>
    <w:rsid w:val="00D326CE"/>
    <w:rsid w:val="00D33CAE"/>
    <w:rsid w:val="00D35DC6"/>
    <w:rsid w:val="00D362CC"/>
    <w:rsid w:val="00D36BC7"/>
    <w:rsid w:val="00D36D31"/>
    <w:rsid w:val="00D37115"/>
    <w:rsid w:val="00D37A82"/>
    <w:rsid w:val="00D400F7"/>
    <w:rsid w:val="00D404FF"/>
    <w:rsid w:val="00D422BD"/>
    <w:rsid w:val="00D43428"/>
    <w:rsid w:val="00D43DBF"/>
    <w:rsid w:val="00D44A36"/>
    <w:rsid w:val="00D45135"/>
    <w:rsid w:val="00D46720"/>
    <w:rsid w:val="00D46EFE"/>
    <w:rsid w:val="00D47F0E"/>
    <w:rsid w:val="00D50C4B"/>
    <w:rsid w:val="00D51838"/>
    <w:rsid w:val="00D519AB"/>
    <w:rsid w:val="00D51A27"/>
    <w:rsid w:val="00D51D93"/>
    <w:rsid w:val="00D51FEA"/>
    <w:rsid w:val="00D53656"/>
    <w:rsid w:val="00D53FC1"/>
    <w:rsid w:val="00D5494E"/>
    <w:rsid w:val="00D55D65"/>
    <w:rsid w:val="00D56399"/>
    <w:rsid w:val="00D56E0C"/>
    <w:rsid w:val="00D57F1E"/>
    <w:rsid w:val="00D6085B"/>
    <w:rsid w:val="00D63A1F"/>
    <w:rsid w:val="00D64348"/>
    <w:rsid w:val="00D644CD"/>
    <w:rsid w:val="00D64B10"/>
    <w:rsid w:val="00D66160"/>
    <w:rsid w:val="00D6626E"/>
    <w:rsid w:val="00D67876"/>
    <w:rsid w:val="00D72377"/>
    <w:rsid w:val="00D7390C"/>
    <w:rsid w:val="00D75177"/>
    <w:rsid w:val="00D7533D"/>
    <w:rsid w:val="00D756E5"/>
    <w:rsid w:val="00D76509"/>
    <w:rsid w:val="00D7772E"/>
    <w:rsid w:val="00D80B3A"/>
    <w:rsid w:val="00D81A66"/>
    <w:rsid w:val="00D82D81"/>
    <w:rsid w:val="00D831E6"/>
    <w:rsid w:val="00D83251"/>
    <w:rsid w:val="00D8496B"/>
    <w:rsid w:val="00D84C3C"/>
    <w:rsid w:val="00D94CD9"/>
    <w:rsid w:val="00D955F4"/>
    <w:rsid w:val="00D95F4C"/>
    <w:rsid w:val="00D96374"/>
    <w:rsid w:val="00D9652F"/>
    <w:rsid w:val="00D97DF6"/>
    <w:rsid w:val="00DA03E9"/>
    <w:rsid w:val="00DA0D81"/>
    <w:rsid w:val="00DA1A54"/>
    <w:rsid w:val="00DA28B8"/>
    <w:rsid w:val="00DA47E2"/>
    <w:rsid w:val="00DA510F"/>
    <w:rsid w:val="00DA52F4"/>
    <w:rsid w:val="00DA5495"/>
    <w:rsid w:val="00DB0BD6"/>
    <w:rsid w:val="00DB0DAE"/>
    <w:rsid w:val="00DB1582"/>
    <w:rsid w:val="00DB1EBB"/>
    <w:rsid w:val="00DB2AB5"/>
    <w:rsid w:val="00DB2D48"/>
    <w:rsid w:val="00DB4CC6"/>
    <w:rsid w:val="00DB6643"/>
    <w:rsid w:val="00DB7D9F"/>
    <w:rsid w:val="00DC04A3"/>
    <w:rsid w:val="00DC16DC"/>
    <w:rsid w:val="00DC32F4"/>
    <w:rsid w:val="00DC761B"/>
    <w:rsid w:val="00DC7A99"/>
    <w:rsid w:val="00DD0178"/>
    <w:rsid w:val="00DD0BE8"/>
    <w:rsid w:val="00DD14AE"/>
    <w:rsid w:val="00DD1819"/>
    <w:rsid w:val="00DD3939"/>
    <w:rsid w:val="00DD39FA"/>
    <w:rsid w:val="00DD53BF"/>
    <w:rsid w:val="00DD7ADA"/>
    <w:rsid w:val="00DE0497"/>
    <w:rsid w:val="00DE06D4"/>
    <w:rsid w:val="00DE0753"/>
    <w:rsid w:val="00DE325E"/>
    <w:rsid w:val="00DE36C8"/>
    <w:rsid w:val="00DE45B2"/>
    <w:rsid w:val="00DE479A"/>
    <w:rsid w:val="00DE70D5"/>
    <w:rsid w:val="00DE7B09"/>
    <w:rsid w:val="00DE7BB7"/>
    <w:rsid w:val="00DE7C28"/>
    <w:rsid w:val="00DE7C8F"/>
    <w:rsid w:val="00DF00D3"/>
    <w:rsid w:val="00DF0141"/>
    <w:rsid w:val="00DF0C6F"/>
    <w:rsid w:val="00DF3B48"/>
    <w:rsid w:val="00DF4087"/>
    <w:rsid w:val="00DF7344"/>
    <w:rsid w:val="00DF7E08"/>
    <w:rsid w:val="00E00326"/>
    <w:rsid w:val="00E00449"/>
    <w:rsid w:val="00E00BEC"/>
    <w:rsid w:val="00E00FCB"/>
    <w:rsid w:val="00E017F0"/>
    <w:rsid w:val="00E040FE"/>
    <w:rsid w:val="00E051AD"/>
    <w:rsid w:val="00E05A93"/>
    <w:rsid w:val="00E05DD3"/>
    <w:rsid w:val="00E063D4"/>
    <w:rsid w:val="00E070B6"/>
    <w:rsid w:val="00E07A09"/>
    <w:rsid w:val="00E101CA"/>
    <w:rsid w:val="00E10455"/>
    <w:rsid w:val="00E10651"/>
    <w:rsid w:val="00E13D51"/>
    <w:rsid w:val="00E148EE"/>
    <w:rsid w:val="00E154E9"/>
    <w:rsid w:val="00E16AB1"/>
    <w:rsid w:val="00E17433"/>
    <w:rsid w:val="00E174FD"/>
    <w:rsid w:val="00E17ED6"/>
    <w:rsid w:val="00E17FB7"/>
    <w:rsid w:val="00E216EC"/>
    <w:rsid w:val="00E22A6F"/>
    <w:rsid w:val="00E23258"/>
    <w:rsid w:val="00E25CAC"/>
    <w:rsid w:val="00E25F26"/>
    <w:rsid w:val="00E26707"/>
    <w:rsid w:val="00E27369"/>
    <w:rsid w:val="00E27652"/>
    <w:rsid w:val="00E30DA7"/>
    <w:rsid w:val="00E33A53"/>
    <w:rsid w:val="00E33B76"/>
    <w:rsid w:val="00E3476D"/>
    <w:rsid w:val="00E3569A"/>
    <w:rsid w:val="00E35BC9"/>
    <w:rsid w:val="00E3601E"/>
    <w:rsid w:val="00E374BE"/>
    <w:rsid w:val="00E411E0"/>
    <w:rsid w:val="00E41362"/>
    <w:rsid w:val="00E41C95"/>
    <w:rsid w:val="00E42143"/>
    <w:rsid w:val="00E42291"/>
    <w:rsid w:val="00E42AC8"/>
    <w:rsid w:val="00E4308E"/>
    <w:rsid w:val="00E444BC"/>
    <w:rsid w:val="00E456CD"/>
    <w:rsid w:val="00E45C64"/>
    <w:rsid w:val="00E47AB4"/>
    <w:rsid w:val="00E47F8B"/>
    <w:rsid w:val="00E5243A"/>
    <w:rsid w:val="00E52536"/>
    <w:rsid w:val="00E526C7"/>
    <w:rsid w:val="00E52AC3"/>
    <w:rsid w:val="00E52F0E"/>
    <w:rsid w:val="00E53580"/>
    <w:rsid w:val="00E53806"/>
    <w:rsid w:val="00E54110"/>
    <w:rsid w:val="00E5416A"/>
    <w:rsid w:val="00E5471B"/>
    <w:rsid w:val="00E54D15"/>
    <w:rsid w:val="00E557E2"/>
    <w:rsid w:val="00E558FE"/>
    <w:rsid w:val="00E57478"/>
    <w:rsid w:val="00E601F1"/>
    <w:rsid w:val="00E60429"/>
    <w:rsid w:val="00E606AA"/>
    <w:rsid w:val="00E62A84"/>
    <w:rsid w:val="00E647AE"/>
    <w:rsid w:val="00E64AE2"/>
    <w:rsid w:val="00E66245"/>
    <w:rsid w:val="00E66948"/>
    <w:rsid w:val="00E723AE"/>
    <w:rsid w:val="00E732F1"/>
    <w:rsid w:val="00E74835"/>
    <w:rsid w:val="00E74990"/>
    <w:rsid w:val="00E77431"/>
    <w:rsid w:val="00E80149"/>
    <w:rsid w:val="00E8020A"/>
    <w:rsid w:val="00E805E3"/>
    <w:rsid w:val="00E80C49"/>
    <w:rsid w:val="00E819A6"/>
    <w:rsid w:val="00E81AE4"/>
    <w:rsid w:val="00E8209E"/>
    <w:rsid w:val="00E83E27"/>
    <w:rsid w:val="00E84BA1"/>
    <w:rsid w:val="00E856E6"/>
    <w:rsid w:val="00E85ECC"/>
    <w:rsid w:val="00E86AC3"/>
    <w:rsid w:val="00E90315"/>
    <w:rsid w:val="00E90503"/>
    <w:rsid w:val="00E90DE6"/>
    <w:rsid w:val="00E913DF"/>
    <w:rsid w:val="00E92677"/>
    <w:rsid w:val="00E941EB"/>
    <w:rsid w:val="00E9492F"/>
    <w:rsid w:val="00E953A7"/>
    <w:rsid w:val="00E9622E"/>
    <w:rsid w:val="00E9636F"/>
    <w:rsid w:val="00E96C17"/>
    <w:rsid w:val="00EA025C"/>
    <w:rsid w:val="00EA0606"/>
    <w:rsid w:val="00EA07D4"/>
    <w:rsid w:val="00EA1F62"/>
    <w:rsid w:val="00EA30AD"/>
    <w:rsid w:val="00EA3799"/>
    <w:rsid w:val="00EA39FB"/>
    <w:rsid w:val="00EA41B0"/>
    <w:rsid w:val="00EA4648"/>
    <w:rsid w:val="00EB1C3F"/>
    <w:rsid w:val="00EB2598"/>
    <w:rsid w:val="00EB4237"/>
    <w:rsid w:val="00EB6353"/>
    <w:rsid w:val="00EB77E7"/>
    <w:rsid w:val="00EB7D16"/>
    <w:rsid w:val="00EC1985"/>
    <w:rsid w:val="00EC1D4C"/>
    <w:rsid w:val="00EC2564"/>
    <w:rsid w:val="00EC3E1C"/>
    <w:rsid w:val="00EC4331"/>
    <w:rsid w:val="00EC6CCA"/>
    <w:rsid w:val="00ED1686"/>
    <w:rsid w:val="00ED45EE"/>
    <w:rsid w:val="00ED51D8"/>
    <w:rsid w:val="00ED68E1"/>
    <w:rsid w:val="00ED69D2"/>
    <w:rsid w:val="00EE2563"/>
    <w:rsid w:val="00EE26B0"/>
    <w:rsid w:val="00EE277A"/>
    <w:rsid w:val="00EE331E"/>
    <w:rsid w:val="00EE3B62"/>
    <w:rsid w:val="00EE65DE"/>
    <w:rsid w:val="00EF0B29"/>
    <w:rsid w:val="00EF15B6"/>
    <w:rsid w:val="00EF271F"/>
    <w:rsid w:val="00EF2DA0"/>
    <w:rsid w:val="00EF3144"/>
    <w:rsid w:val="00EF4586"/>
    <w:rsid w:val="00EF471C"/>
    <w:rsid w:val="00EF592F"/>
    <w:rsid w:val="00EF5E54"/>
    <w:rsid w:val="00EF5EC6"/>
    <w:rsid w:val="00EF6747"/>
    <w:rsid w:val="00F01600"/>
    <w:rsid w:val="00F01F3F"/>
    <w:rsid w:val="00F0272B"/>
    <w:rsid w:val="00F02ED9"/>
    <w:rsid w:val="00F04075"/>
    <w:rsid w:val="00F045D0"/>
    <w:rsid w:val="00F04798"/>
    <w:rsid w:val="00F0490D"/>
    <w:rsid w:val="00F0508D"/>
    <w:rsid w:val="00F06F20"/>
    <w:rsid w:val="00F10956"/>
    <w:rsid w:val="00F11045"/>
    <w:rsid w:val="00F11F31"/>
    <w:rsid w:val="00F126F2"/>
    <w:rsid w:val="00F12A56"/>
    <w:rsid w:val="00F1411D"/>
    <w:rsid w:val="00F14861"/>
    <w:rsid w:val="00F153AD"/>
    <w:rsid w:val="00F1590C"/>
    <w:rsid w:val="00F16832"/>
    <w:rsid w:val="00F16A00"/>
    <w:rsid w:val="00F16BEB"/>
    <w:rsid w:val="00F16C53"/>
    <w:rsid w:val="00F1758D"/>
    <w:rsid w:val="00F17ED0"/>
    <w:rsid w:val="00F208C1"/>
    <w:rsid w:val="00F212A0"/>
    <w:rsid w:val="00F22949"/>
    <w:rsid w:val="00F23353"/>
    <w:rsid w:val="00F23D11"/>
    <w:rsid w:val="00F23D76"/>
    <w:rsid w:val="00F24073"/>
    <w:rsid w:val="00F240BC"/>
    <w:rsid w:val="00F24B4D"/>
    <w:rsid w:val="00F25187"/>
    <w:rsid w:val="00F25E02"/>
    <w:rsid w:val="00F25EB9"/>
    <w:rsid w:val="00F300FF"/>
    <w:rsid w:val="00F3089A"/>
    <w:rsid w:val="00F30ADF"/>
    <w:rsid w:val="00F314B6"/>
    <w:rsid w:val="00F31EB3"/>
    <w:rsid w:val="00F32412"/>
    <w:rsid w:val="00F3282A"/>
    <w:rsid w:val="00F32DD3"/>
    <w:rsid w:val="00F33021"/>
    <w:rsid w:val="00F33669"/>
    <w:rsid w:val="00F3391F"/>
    <w:rsid w:val="00F3465C"/>
    <w:rsid w:val="00F34ABD"/>
    <w:rsid w:val="00F37139"/>
    <w:rsid w:val="00F37A29"/>
    <w:rsid w:val="00F405C7"/>
    <w:rsid w:val="00F41D89"/>
    <w:rsid w:val="00F4233C"/>
    <w:rsid w:val="00F4434B"/>
    <w:rsid w:val="00F44383"/>
    <w:rsid w:val="00F447F5"/>
    <w:rsid w:val="00F452F4"/>
    <w:rsid w:val="00F45592"/>
    <w:rsid w:val="00F45F73"/>
    <w:rsid w:val="00F52630"/>
    <w:rsid w:val="00F532C4"/>
    <w:rsid w:val="00F53D61"/>
    <w:rsid w:val="00F552BF"/>
    <w:rsid w:val="00F55B3B"/>
    <w:rsid w:val="00F5633D"/>
    <w:rsid w:val="00F565FE"/>
    <w:rsid w:val="00F575D3"/>
    <w:rsid w:val="00F62D37"/>
    <w:rsid w:val="00F63AE0"/>
    <w:rsid w:val="00F6492A"/>
    <w:rsid w:val="00F64F61"/>
    <w:rsid w:val="00F6530D"/>
    <w:rsid w:val="00F6543E"/>
    <w:rsid w:val="00F66FEC"/>
    <w:rsid w:val="00F7083D"/>
    <w:rsid w:val="00F717E9"/>
    <w:rsid w:val="00F718EC"/>
    <w:rsid w:val="00F75692"/>
    <w:rsid w:val="00F75844"/>
    <w:rsid w:val="00F75B35"/>
    <w:rsid w:val="00F7667A"/>
    <w:rsid w:val="00F76765"/>
    <w:rsid w:val="00F779EB"/>
    <w:rsid w:val="00F77E50"/>
    <w:rsid w:val="00F843A3"/>
    <w:rsid w:val="00F84536"/>
    <w:rsid w:val="00F848DB"/>
    <w:rsid w:val="00F86CCC"/>
    <w:rsid w:val="00F9054B"/>
    <w:rsid w:val="00F923DD"/>
    <w:rsid w:val="00F927EA"/>
    <w:rsid w:val="00F92DB5"/>
    <w:rsid w:val="00F9350D"/>
    <w:rsid w:val="00F93869"/>
    <w:rsid w:val="00F94001"/>
    <w:rsid w:val="00F94C81"/>
    <w:rsid w:val="00F95449"/>
    <w:rsid w:val="00F958EE"/>
    <w:rsid w:val="00F96190"/>
    <w:rsid w:val="00FA3E14"/>
    <w:rsid w:val="00FA4FEC"/>
    <w:rsid w:val="00FA5A25"/>
    <w:rsid w:val="00FA679C"/>
    <w:rsid w:val="00FA6C93"/>
    <w:rsid w:val="00FA7927"/>
    <w:rsid w:val="00FB01AB"/>
    <w:rsid w:val="00FB211A"/>
    <w:rsid w:val="00FB286A"/>
    <w:rsid w:val="00FB3C17"/>
    <w:rsid w:val="00FB4080"/>
    <w:rsid w:val="00FB465C"/>
    <w:rsid w:val="00FB5D08"/>
    <w:rsid w:val="00FB627C"/>
    <w:rsid w:val="00FB66F8"/>
    <w:rsid w:val="00FB6C82"/>
    <w:rsid w:val="00FC0647"/>
    <w:rsid w:val="00FC0731"/>
    <w:rsid w:val="00FC1616"/>
    <w:rsid w:val="00FC4F51"/>
    <w:rsid w:val="00FC51EE"/>
    <w:rsid w:val="00FC5408"/>
    <w:rsid w:val="00FC7C13"/>
    <w:rsid w:val="00FD01C5"/>
    <w:rsid w:val="00FD059A"/>
    <w:rsid w:val="00FD2C12"/>
    <w:rsid w:val="00FD466F"/>
    <w:rsid w:val="00FD6308"/>
    <w:rsid w:val="00FE063B"/>
    <w:rsid w:val="00FE1967"/>
    <w:rsid w:val="00FE1E8E"/>
    <w:rsid w:val="00FE2190"/>
    <w:rsid w:val="00FE2825"/>
    <w:rsid w:val="00FE5348"/>
    <w:rsid w:val="00FE7694"/>
    <w:rsid w:val="00FF01AB"/>
    <w:rsid w:val="00FF2A2F"/>
    <w:rsid w:val="00FF2E88"/>
    <w:rsid w:val="00FF310E"/>
    <w:rsid w:val="00FF446E"/>
    <w:rsid w:val="00FF4613"/>
    <w:rsid w:val="00FF5B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0049"/>
    <o:shapelayout v:ext="edit">
      <o:idmap v:ext="edit" data="1"/>
    </o:shapelayout>
  </w:shapeDefaults>
  <w:decimalSymbol w:val="."/>
  <w:listSeparator w:val=","/>
  <w14:docId w14:val="06AED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7CB9"/>
    <w:rPr>
      <w:sz w:val="24"/>
    </w:rPr>
  </w:style>
  <w:style w:type="paragraph" w:styleId="Heading1">
    <w:name w:val="heading 1"/>
    <w:aliases w:val="h1,c"/>
    <w:basedOn w:val="Normal"/>
    <w:next w:val="Normal"/>
    <w:qFormat/>
    <w:pPr>
      <w:keepNext/>
      <w:outlineLvl w:val="0"/>
    </w:pPr>
    <w:rPr>
      <w:b/>
    </w:rPr>
  </w:style>
  <w:style w:type="paragraph" w:styleId="Heading2">
    <w:name w:val="heading 2"/>
    <w:basedOn w:val="Normal"/>
    <w:next w:val="Normal"/>
    <w:qFormat/>
    <w:pPr>
      <w:keepNext/>
      <w:outlineLvl w:val="1"/>
    </w:pPr>
    <w:rPr>
      <w:b/>
      <w:u w:val="single"/>
    </w:rPr>
  </w:style>
  <w:style w:type="paragraph" w:styleId="Heading3">
    <w:name w:val="heading 3"/>
    <w:basedOn w:val="Normal"/>
    <w:next w:val="Normal"/>
    <w:qFormat/>
    <w:pPr>
      <w:keepNext/>
      <w:outlineLvl w:val="2"/>
    </w:pPr>
    <w:rPr>
      <w:u w:val="single"/>
    </w:rPr>
  </w:style>
  <w:style w:type="paragraph" w:styleId="Heading6">
    <w:name w:val="heading 6"/>
    <w:basedOn w:val="Normal"/>
    <w:next w:val="Normal"/>
    <w:qFormat/>
    <w:pPr>
      <w:keepNext/>
      <w:widowControl w:val="0"/>
      <w:jc w:val="center"/>
      <w:outlineLvl w:val="5"/>
    </w:pPr>
    <w:rPr>
      <w:b/>
      <w:i/>
      <w:snapToGrid w:val="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rPr>
      <w:u w:val="single"/>
    </w:rPr>
  </w:style>
  <w:style w:type="paragraph" w:styleId="BodyText">
    <w:name w:val="Body Text"/>
    <w:basedOn w:val="Normal"/>
    <w:rPr>
      <w:b/>
    </w:rPr>
  </w:style>
  <w:style w:type="paragraph" w:styleId="BodyText2">
    <w:name w:val="Body Text 2"/>
    <w:basedOn w:val="Normal"/>
    <w:rPr>
      <w:snapToGrid w:val="0"/>
      <w:color w:val="000000"/>
      <w:lang w:eastAsia="en-US"/>
    </w:rPr>
  </w:style>
  <w:style w:type="paragraph" w:styleId="Header">
    <w:name w:val="header"/>
    <w:basedOn w:val="Normal"/>
    <w:pPr>
      <w:widowControl w:val="0"/>
      <w:tabs>
        <w:tab w:val="center" w:pos="4153"/>
        <w:tab w:val="right" w:pos="8306"/>
      </w:tabs>
    </w:pPr>
    <w:rPr>
      <w:snapToGrid w:val="0"/>
      <w:lang w:val="en-US" w:eastAsia="en-US"/>
    </w:rPr>
  </w:style>
  <w:style w:type="character" w:styleId="PageNumber">
    <w:name w:val="page number"/>
    <w:basedOn w:val="DefaultParagraphFont"/>
  </w:style>
  <w:style w:type="paragraph" w:styleId="Footer">
    <w:name w:val="footer"/>
    <w:basedOn w:val="Normal"/>
    <w:link w:val="FooterChar"/>
    <w:uiPriority w:val="99"/>
    <w:rsid w:val="00775D3A"/>
    <w:pPr>
      <w:tabs>
        <w:tab w:val="center" w:pos="4153"/>
        <w:tab w:val="right" w:pos="8306"/>
      </w:tabs>
    </w:pPr>
  </w:style>
  <w:style w:type="paragraph" w:styleId="NormalWeb">
    <w:name w:val="Normal (Web)"/>
    <w:basedOn w:val="Normal"/>
    <w:rsid w:val="00BF08E8"/>
    <w:pPr>
      <w:spacing w:before="100" w:beforeAutospacing="1" w:after="100" w:afterAutospacing="1"/>
    </w:pPr>
    <w:rPr>
      <w:rFonts w:ascii="Verdana" w:hAnsi="Verdana"/>
      <w:szCs w:val="24"/>
    </w:rPr>
  </w:style>
  <w:style w:type="character" w:styleId="Emphasis">
    <w:name w:val="Emphasis"/>
    <w:qFormat/>
    <w:rsid w:val="00BF08E8"/>
    <w:rPr>
      <w:i/>
      <w:iCs/>
    </w:rPr>
  </w:style>
  <w:style w:type="paragraph" w:styleId="BalloonText">
    <w:name w:val="Balloon Text"/>
    <w:basedOn w:val="Normal"/>
    <w:semiHidden/>
    <w:rsid w:val="0001486F"/>
    <w:rPr>
      <w:rFonts w:ascii="Tahoma" w:hAnsi="Tahoma" w:cs="Tahoma"/>
      <w:sz w:val="16"/>
      <w:szCs w:val="16"/>
    </w:rPr>
  </w:style>
  <w:style w:type="character" w:styleId="CommentReference">
    <w:name w:val="annotation reference"/>
    <w:uiPriority w:val="99"/>
    <w:semiHidden/>
    <w:rsid w:val="003612B5"/>
    <w:rPr>
      <w:sz w:val="16"/>
      <w:szCs w:val="16"/>
    </w:rPr>
  </w:style>
  <w:style w:type="paragraph" w:styleId="CommentText">
    <w:name w:val="annotation text"/>
    <w:basedOn w:val="Normal"/>
    <w:semiHidden/>
    <w:rsid w:val="003612B5"/>
    <w:rPr>
      <w:sz w:val="20"/>
    </w:rPr>
  </w:style>
  <w:style w:type="paragraph" w:styleId="CommentSubject">
    <w:name w:val="annotation subject"/>
    <w:basedOn w:val="CommentText"/>
    <w:next w:val="CommentText"/>
    <w:semiHidden/>
    <w:rsid w:val="003612B5"/>
    <w:rPr>
      <w:b/>
      <w:bCs/>
    </w:rPr>
  </w:style>
  <w:style w:type="paragraph" w:customStyle="1" w:styleId="CharCharCharCharCharCharCharCharCharCharCharCharCharCharCharChar1">
    <w:name w:val="Char Char Char Char Char Char Char Char Char Char Char Char Char Char Char Char1"/>
    <w:basedOn w:val="Normal"/>
    <w:rsid w:val="007D63BF"/>
    <w:rPr>
      <w:rFonts w:ascii="Arial" w:hAnsi="Arial" w:cs="Arial"/>
      <w:sz w:val="22"/>
      <w:szCs w:val="22"/>
      <w:lang w:eastAsia="en-US"/>
    </w:rPr>
  </w:style>
  <w:style w:type="table" w:styleId="TableGrid">
    <w:name w:val="Table Grid"/>
    <w:basedOn w:val="TableNormal"/>
    <w:rsid w:val="009D59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ED69D2"/>
    <w:rPr>
      <w:rFonts w:ascii="Arial" w:hAnsi="Arial" w:cs="Arial"/>
      <w:sz w:val="22"/>
      <w:szCs w:val="22"/>
      <w:lang w:eastAsia="en-US"/>
    </w:rPr>
  </w:style>
  <w:style w:type="paragraph" w:customStyle="1" w:styleId="CharCharCharCharCharCharChar">
    <w:name w:val="Char Char Char Char Char Char Char"/>
    <w:basedOn w:val="Normal"/>
    <w:rsid w:val="001D58AA"/>
    <w:rPr>
      <w:rFonts w:ascii="Arial" w:hAnsi="Arial" w:cs="Arial"/>
      <w:sz w:val="22"/>
      <w:szCs w:val="22"/>
      <w:lang w:eastAsia="en-US"/>
    </w:rPr>
  </w:style>
  <w:style w:type="paragraph" w:customStyle="1" w:styleId="CharCharCharCharCharCharCharCharCharCharCharCharCharCharCharChar">
    <w:name w:val="Char Char Char Char Char Char Char Char Char Char Char Char Char Char Char Char"/>
    <w:basedOn w:val="Normal"/>
    <w:rsid w:val="004616A1"/>
    <w:rPr>
      <w:rFonts w:ascii="Arial" w:hAnsi="Arial" w:cs="Arial"/>
      <w:sz w:val="22"/>
      <w:szCs w:val="22"/>
      <w:lang w:eastAsia="en-US"/>
    </w:rPr>
  </w:style>
  <w:style w:type="paragraph" w:customStyle="1" w:styleId="HealthLevel2">
    <w:name w:val="Health Level 2"/>
    <w:basedOn w:val="Normal"/>
    <w:rsid w:val="009C6674"/>
    <w:pPr>
      <w:tabs>
        <w:tab w:val="left" w:pos="851"/>
      </w:tabs>
      <w:autoSpaceDE w:val="0"/>
      <w:autoSpaceDN w:val="0"/>
      <w:spacing w:before="120" w:line="260" w:lineRule="exact"/>
      <w:ind w:left="1701"/>
    </w:pPr>
    <w:rPr>
      <w:color w:val="000000"/>
      <w:szCs w:val="24"/>
      <w:lang w:eastAsia="en-US"/>
    </w:rPr>
  </w:style>
  <w:style w:type="paragraph" w:customStyle="1" w:styleId="Char1">
    <w:name w:val="Char1"/>
    <w:basedOn w:val="Normal"/>
    <w:rsid w:val="00D422BD"/>
    <w:rPr>
      <w:rFonts w:ascii="Arial" w:hAnsi="Arial" w:cs="Arial"/>
      <w:sz w:val="22"/>
      <w:szCs w:val="22"/>
      <w:lang w:eastAsia="en-US"/>
    </w:rPr>
  </w:style>
  <w:style w:type="paragraph" w:customStyle="1" w:styleId="Char1CharCharChar">
    <w:name w:val="Char1 Char Char Char"/>
    <w:basedOn w:val="Normal"/>
    <w:rsid w:val="00BA4B1D"/>
    <w:rPr>
      <w:rFonts w:ascii="Arial" w:hAnsi="Arial" w:cs="Arial"/>
      <w:sz w:val="22"/>
      <w:szCs w:val="22"/>
      <w:lang w:eastAsia="en-US"/>
    </w:rPr>
  </w:style>
  <w:style w:type="paragraph" w:customStyle="1" w:styleId="HealthnumLevel3">
    <w:name w:val="Health (num) Level 3"/>
    <w:basedOn w:val="Normal"/>
    <w:rsid w:val="00B83714"/>
    <w:pPr>
      <w:tabs>
        <w:tab w:val="num" w:pos="2551"/>
      </w:tabs>
      <w:autoSpaceDE w:val="0"/>
      <w:autoSpaceDN w:val="0"/>
      <w:spacing w:before="60" w:line="260" w:lineRule="exact"/>
      <w:ind w:left="2551" w:hanging="850"/>
      <w:jc w:val="both"/>
    </w:pPr>
    <w:rPr>
      <w:color w:val="000000"/>
      <w:szCs w:val="24"/>
      <w:lang w:eastAsia="en-US"/>
    </w:rPr>
  </w:style>
  <w:style w:type="paragraph" w:customStyle="1" w:styleId="CharCharCharCharCharCharCharCharCharCharCharCharChar">
    <w:name w:val="Char Char Char Char Char Char Char Char Char Char Char Char Char"/>
    <w:basedOn w:val="Normal"/>
    <w:rsid w:val="00333B56"/>
    <w:rPr>
      <w:rFonts w:ascii="Arial" w:hAnsi="Arial" w:cs="Arial"/>
      <w:sz w:val="22"/>
      <w:szCs w:val="22"/>
      <w:lang w:eastAsia="en-US"/>
    </w:rPr>
  </w:style>
  <w:style w:type="paragraph" w:customStyle="1" w:styleId="HealthnumLevel5">
    <w:name w:val="Health (num) Level 5"/>
    <w:basedOn w:val="Normal"/>
    <w:link w:val="HealthnumLevel5Char"/>
    <w:rsid w:val="00BC1E85"/>
    <w:pPr>
      <w:autoSpaceDE w:val="0"/>
      <w:autoSpaceDN w:val="0"/>
      <w:spacing w:before="180" w:line="260" w:lineRule="exact"/>
    </w:pPr>
    <w:rPr>
      <w:szCs w:val="24"/>
      <w:lang w:eastAsia="en-US"/>
    </w:rPr>
  </w:style>
  <w:style w:type="character" w:customStyle="1" w:styleId="HealthnumLevel5Char">
    <w:name w:val="Health (num) Level 5 Char"/>
    <w:link w:val="HealthnumLevel5"/>
    <w:rsid w:val="00BC1E85"/>
    <w:rPr>
      <w:sz w:val="24"/>
      <w:szCs w:val="24"/>
      <w:lang w:eastAsia="en-US"/>
    </w:rPr>
  </w:style>
  <w:style w:type="paragraph" w:customStyle="1" w:styleId="Default">
    <w:name w:val="Default"/>
    <w:rsid w:val="00BC1E85"/>
    <w:pPr>
      <w:autoSpaceDE w:val="0"/>
      <w:autoSpaceDN w:val="0"/>
      <w:adjustRightInd w:val="0"/>
    </w:pPr>
    <w:rPr>
      <w:color w:val="000000"/>
      <w:sz w:val="24"/>
      <w:szCs w:val="24"/>
    </w:rPr>
  </w:style>
  <w:style w:type="paragraph" w:customStyle="1" w:styleId="Healthnote">
    <w:name w:val="Health note"/>
    <w:basedOn w:val="Normal"/>
    <w:link w:val="HealthnoteChar"/>
    <w:rsid w:val="00BC1E85"/>
    <w:pPr>
      <w:tabs>
        <w:tab w:val="left" w:pos="567"/>
      </w:tabs>
      <w:autoSpaceDE w:val="0"/>
      <w:autoSpaceDN w:val="0"/>
      <w:spacing w:before="120" w:line="220" w:lineRule="exact"/>
      <w:ind w:left="851"/>
    </w:pPr>
    <w:rPr>
      <w:iCs/>
      <w:color w:val="000000"/>
      <w:sz w:val="20"/>
      <w:lang w:eastAsia="en-US"/>
    </w:rPr>
  </w:style>
  <w:style w:type="character" w:customStyle="1" w:styleId="HealthnoteChar">
    <w:name w:val="Health note Char"/>
    <w:link w:val="Healthnote"/>
    <w:rsid w:val="00BC1E85"/>
    <w:rPr>
      <w:iCs/>
      <w:color w:val="000000"/>
      <w:lang w:eastAsia="en-US"/>
    </w:rPr>
  </w:style>
  <w:style w:type="character" w:customStyle="1" w:styleId="HealthLevel1Char">
    <w:name w:val="Health Level 1 Char"/>
    <w:link w:val="HealthLevel1"/>
    <w:locked/>
    <w:rsid w:val="009F16AD"/>
    <w:rPr>
      <w:color w:val="000000"/>
      <w:sz w:val="24"/>
      <w:szCs w:val="24"/>
      <w:lang w:eastAsia="en-US"/>
    </w:rPr>
  </w:style>
  <w:style w:type="paragraph" w:customStyle="1" w:styleId="HealthLevel1">
    <w:name w:val="Health Level 1"/>
    <w:basedOn w:val="Normal"/>
    <w:link w:val="HealthLevel1Char"/>
    <w:rsid w:val="009F16AD"/>
    <w:pPr>
      <w:tabs>
        <w:tab w:val="left" w:pos="851"/>
      </w:tabs>
      <w:autoSpaceDE w:val="0"/>
      <w:autoSpaceDN w:val="0"/>
      <w:spacing w:before="120" w:line="260" w:lineRule="exact"/>
      <w:ind w:left="851"/>
    </w:pPr>
    <w:rPr>
      <w:color w:val="000000"/>
      <w:szCs w:val="24"/>
      <w:lang w:eastAsia="en-US"/>
    </w:rPr>
  </w:style>
  <w:style w:type="character" w:styleId="Hyperlink">
    <w:name w:val="Hyperlink"/>
    <w:rsid w:val="00AF7465"/>
    <w:rPr>
      <w:color w:val="0000FF"/>
      <w:u w:val="single"/>
    </w:rPr>
  </w:style>
  <w:style w:type="paragraph" w:customStyle="1" w:styleId="Char0">
    <w:name w:val="Char"/>
    <w:basedOn w:val="Normal"/>
    <w:rsid w:val="00054BC9"/>
    <w:rPr>
      <w:rFonts w:ascii="Arial" w:hAnsi="Arial" w:cs="Arial"/>
      <w:sz w:val="22"/>
      <w:szCs w:val="22"/>
      <w:lang w:eastAsia="en-US"/>
    </w:rPr>
  </w:style>
  <w:style w:type="paragraph" w:styleId="ListParagraph">
    <w:name w:val="List Paragraph"/>
    <w:basedOn w:val="Normal"/>
    <w:uiPriority w:val="34"/>
    <w:qFormat/>
    <w:rsid w:val="00A65CCD"/>
    <w:pPr>
      <w:ind w:left="720"/>
      <w:contextualSpacing/>
    </w:pPr>
  </w:style>
  <w:style w:type="character" w:customStyle="1" w:styleId="FooterChar">
    <w:name w:val="Footer Char"/>
    <w:basedOn w:val="DefaultParagraphFont"/>
    <w:link w:val="Footer"/>
    <w:uiPriority w:val="99"/>
    <w:rsid w:val="006B6623"/>
    <w:rPr>
      <w:sz w:val="24"/>
    </w:rPr>
  </w:style>
  <w:style w:type="paragraph" w:customStyle="1" w:styleId="Tabletext">
    <w:name w:val="Tabletext"/>
    <w:aliases w:val="tt"/>
    <w:basedOn w:val="Normal"/>
    <w:rsid w:val="00F33021"/>
    <w:pPr>
      <w:spacing w:before="60" w:line="240" w:lineRule="atLeast"/>
    </w:pPr>
    <w:rPr>
      <w:sz w:val="20"/>
    </w:rPr>
  </w:style>
  <w:style w:type="paragraph" w:customStyle="1" w:styleId="TableHeading">
    <w:name w:val="TableHeading"/>
    <w:aliases w:val="th"/>
    <w:basedOn w:val="Normal"/>
    <w:next w:val="Tabletext"/>
    <w:rsid w:val="00F33021"/>
    <w:pPr>
      <w:keepNext/>
      <w:spacing w:before="60" w:line="240" w:lineRule="atLeast"/>
    </w:pPr>
    <w:rPr>
      <w:b/>
      <w:sz w:val="20"/>
    </w:rPr>
  </w:style>
  <w:style w:type="paragraph" w:styleId="Revision">
    <w:name w:val="Revision"/>
    <w:hidden/>
    <w:uiPriority w:val="99"/>
    <w:semiHidden/>
    <w:rsid w:val="008E5F7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95827">
      <w:bodyDiv w:val="1"/>
      <w:marLeft w:val="0"/>
      <w:marRight w:val="0"/>
      <w:marTop w:val="0"/>
      <w:marBottom w:val="0"/>
      <w:divBdr>
        <w:top w:val="none" w:sz="0" w:space="0" w:color="auto"/>
        <w:left w:val="none" w:sz="0" w:space="0" w:color="auto"/>
        <w:bottom w:val="none" w:sz="0" w:space="0" w:color="auto"/>
        <w:right w:val="none" w:sz="0" w:space="0" w:color="auto"/>
      </w:divBdr>
    </w:div>
    <w:div w:id="218169726">
      <w:bodyDiv w:val="1"/>
      <w:marLeft w:val="0"/>
      <w:marRight w:val="0"/>
      <w:marTop w:val="0"/>
      <w:marBottom w:val="0"/>
      <w:divBdr>
        <w:top w:val="none" w:sz="0" w:space="0" w:color="auto"/>
        <w:left w:val="none" w:sz="0" w:space="0" w:color="auto"/>
        <w:bottom w:val="none" w:sz="0" w:space="0" w:color="auto"/>
        <w:right w:val="none" w:sz="0" w:space="0" w:color="auto"/>
      </w:divBdr>
      <w:divsChild>
        <w:div w:id="1758095377">
          <w:marLeft w:val="0"/>
          <w:marRight w:val="0"/>
          <w:marTop w:val="0"/>
          <w:marBottom w:val="0"/>
          <w:divBdr>
            <w:top w:val="none" w:sz="0" w:space="0" w:color="auto"/>
            <w:left w:val="none" w:sz="0" w:space="0" w:color="auto"/>
            <w:bottom w:val="none" w:sz="0" w:space="0" w:color="auto"/>
            <w:right w:val="none" w:sz="0" w:space="0" w:color="auto"/>
          </w:divBdr>
          <w:divsChild>
            <w:div w:id="34402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755062">
      <w:bodyDiv w:val="1"/>
      <w:marLeft w:val="0"/>
      <w:marRight w:val="0"/>
      <w:marTop w:val="0"/>
      <w:marBottom w:val="0"/>
      <w:divBdr>
        <w:top w:val="none" w:sz="0" w:space="0" w:color="auto"/>
        <w:left w:val="none" w:sz="0" w:space="0" w:color="auto"/>
        <w:bottom w:val="none" w:sz="0" w:space="0" w:color="auto"/>
        <w:right w:val="none" w:sz="0" w:space="0" w:color="auto"/>
      </w:divBdr>
      <w:divsChild>
        <w:div w:id="1749229567">
          <w:marLeft w:val="0"/>
          <w:marRight w:val="0"/>
          <w:marTop w:val="0"/>
          <w:marBottom w:val="0"/>
          <w:divBdr>
            <w:top w:val="none" w:sz="0" w:space="0" w:color="auto"/>
            <w:left w:val="none" w:sz="0" w:space="0" w:color="auto"/>
            <w:bottom w:val="none" w:sz="0" w:space="0" w:color="auto"/>
            <w:right w:val="none" w:sz="0" w:space="0" w:color="auto"/>
          </w:divBdr>
          <w:divsChild>
            <w:div w:id="1644919616">
              <w:marLeft w:val="0"/>
              <w:marRight w:val="0"/>
              <w:marTop w:val="0"/>
              <w:marBottom w:val="0"/>
              <w:divBdr>
                <w:top w:val="none" w:sz="0" w:space="0" w:color="auto"/>
                <w:left w:val="none" w:sz="0" w:space="0" w:color="auto"/>
                <w:bottom w:val="none" w:sz="0" w:space="0" w:color="auto"/>
                <w:right w:val="none" w:sz="0" w:space="0" w:color="auto"/>
              </w:divBdr>
              <w:divsChild>
                <w:div w:id="1951355782">
                  <w:marLeft w:val="0"/>
                  <w:marRight w:val="0"/>
                  <w:marTop w:val="0"/>
                  <w:marBottom w:val="0"/>
                  <w:divBdr>
                    <w:top w:val="none" w:sz="0" w:space="0" w:color="auto"/>
                    <w:left w:val="none" w:sz="0" w:space="0" w:color="auto"/>
                    <w:bottom w:val="none" w:sz="0" w:space="0" w:color="auto"/>
                    <w:right w:val="none" w:sz="0" w:space="0" w:color="auto"/>
                  </w:divBdr>
                  <w:divsChild>
                    <w:div w:id="2094013845">
                      <w:marLeft w:val="0"/>
                      <w:marRight w:val="0"/>
                      <w:marTop w:val="0"/>
                      <w:marBottom w:val="0"/>
                      <w:divBdr>
                        <w:top w:val="none" w:sz="0" w:space="0" w:color="auto"/>
                        <w:left w:val="none" w:sz="0" w:space="0" w:color="auto"/>
                        <w:bottom w:val="none" w:sz="0" w:space="0" w:color="auto"/>
                        <w:right w:val="none" w:sz="0" w:space="0" w:color="auto"/>
                      </w:divBdr>
                      <w:divsChild>
                        <w:div w:id="1383289301">
                          <w:marLeft w:val="0"/>
                          <w:marRight w:val="0"/>
                          <w:marTop w:val="0"/>
                          <w:marBottom w:val="0"/>
                          <w:divBdr>
                            <w:top w:val="single" w:sz="4" w:space="0" w:color="828282"/>
                            <w:left w:val="single" w:sz="4" w:space="0" w:color="828282"/>
                            <w:bottom w:val="single" w:sz="4" w:space="0" w:color="828282"/>
                            <w:right w:val="single" w:sz="4" w:space="0" w:color="828282"/>
                          </w:divBdr>
                          <w:divsChild>
                            <w:div w:id="1224213366">
                              <w:marLeft w:val="0"/>
                              <w:marRight w:val="0"/>
                              <w:marTop w:val="0"/>
                              <w:marBottom w:val="0"/>
                              <w:divBdr>
                                <w:top w:val="none" w:sz="0" w:space="0" w:color="auto"/>
                                <w:left w:val="none" w:sz="0" w:space="0" w:color="auto"/>
                                <w:bottom w:val="none" w:sz="0" w:space="0" w:color="auto"/>
                                <w:right w:val="none" w:sz="0" w:space="0" w:color="auto"/>
                              </w:divBdr>
                              <w:divsChild>
                                <w:div w:id="1996642322">
                                  <w:marLeft w:val="0"/>
                                  <w:marRight w:val="0"/>
                                  <w:marTop w:val="0"/>
                                  <w:marBottom w:val="0"/>
                                  <w:divBdr>
                                    <w:top w:val="none" w:sz="0" w:space="0" w:color="auto"/>
                                    <w:left w:val="none" w:sz="0" w:space="0" w:color="auto"/>
                                    <w:bottom w:val="none" w:sz="0" w:space="0" w:color="auto"/>
                                    <w:right w:val="none" w:sz="0" w:space="0" w:color="auto"/>
                                  </w:divBdr>
                                  <w:divsChild>
                                    <w:div w:id="1363357112">
                                      <w:marLeft w:val="0"/>
                                      <w:marRight w:val="0"/>
                                      <w:marTop w:val="0"/>
                                      <w:marBottom w:val="0"/>
                                      <w:divBdr>
                                        <w:top w:val="none" w:sz="0" w:space="0" w:color="auto"/>
                                        <w:left w:val="none" w:sz="0" w:space="0" w:color="auto"/>
                                        <w:bottom w:val="none" w:sz="0" w:space="0" w:color="auto"/>
                                        <w:right w:val="none" w:sz="0" w:space="0" w:color="auto"/>
                                      </w:divBdr>
                                      <w:divsChild>
                                        <w:div w:id="1911580184">
                                          <w:marLeft w:val="0"/>
                                          <w:marRight w:val="0"/>
                                          <w:marTop w:val="0"/>
                                          <w:marBottom w:val="0"/>
                                          <w:divBdr>
                                            <w:top w:val="none" w:sz="0" w:space="0" w:color="auto"/>
                                            <w:left w:val="none" w:sz="0" w:space="0" w:color="auto"/>
                                            <w:bottom w:val="none" w:sz="0" w:space="0" w:color="auto"/>
                                            <w:right w:val="none" w:sz="0" w:space="0" w:color="auto"/>
                                          </w:divBdr>
                                          <w:divsChild>
                                            <w:div w:id="1559633568">
                                              <w:marLeft w:val="0"/>
                                              <w:marRight w:val="0"/>
                                              <w:marTop w:val="0"/>
                                              <w:marBottom w:val="0"/>
                                              <w:divBdr>
                                                <w:top w:val="none" w:sz="0" w:space="0" w:color="auto"/>
                                                <w:left w:val="none" w:sz="0" w:space="0" w:color="auto"/>
                                                <w:bottom w:val="none" w:sz="0" w:space="0" w:color="auto"/>
                                                <w:right w:val="none" w:sz="0" w:space="0" w:color="auto"/>
                                              </w:divBdr>
                                              <w:divsChild>
                                                <w:div w:id="100108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2641816">
      <w:bodyDiv w:val="1"/>
      <w:marLeft w:val="0"/>
      <w:marRight w:val="0"/>
      <w:marTop w:val="0"/>
      <w:marBottom w:val="0"/>
      <w:divBdr>
        <w:top w:val="none" w:sz="0" w:space="0" w:color="auto"/>
        <w:left w:val="none" w:sz="0" w:space="0" w:color="auto"/>
        <w:bottom w:val="none" w:sz="0" w:space="0" w:color="auto"/>
        <w:right w:val="none" w:sz="0" w:space="0" w:color="auto"/>
      </w:divBdr>
    </w:div>
    <w:div w:id="808012340">
      <w:bodyDiv w:val="1"/>
      <w:marLeft w:val="0"/>
      <w:marRight w:val="0"/>
      <w:marTop w:val="0"/>
      <w:marBottom w:val="0"/>
      <w:divBdr>
        <w:top w:val="none" w:sz="0" w:space="0" w:color="auto"/>
        <w:left w:val="none" w:sz="0" w:space="0" w:color="auto"/>
        <w:bottom w:val="none" w:sz="0" w:space="0" w:color="auto"/>
        <w:right w:val="none" w:sz="0" w:space="0" w:color="auto"/>
      </w:divBdr>
      <w:divsChild>
        <w:div w:id="561064317">
          <w:marLeft w:val="0"/>
          <w:marRight w:val="0"/>
          <w:marTop w:val="0"/>
          <w:marBottom w:val="0"/>
          <w:divBdr>
            <w:top w:val="none" w:sz="0" w:space="0" w:color="auto"/>
            <w:left w:val="none" w:sz="0" w:space="0" w:color="auto"/>
            <w:bottom w:val="none" w:sz="0" w:space="0" w:color="auto"/>
            <w:right w:val="none" w:sz="0" w:space="0" w:color="auto"/>
          </w:divBdr>
          <w:divsChild>
            <w:div w:id="773406515">
              <w:marLeft w:val="0"/>
              <w:marRight w:val="0"/>
              <w:marTop w:val="0"/>
              <w:marBottom w:val="0"/>
              <w:divBdr>
                <w:top w:val="none" w:sz="0" w:space="0" w:color="auto"/>
                <w:left w:val="none" w:sz="0" w:space="0" w:color="auto"/>
                <w:bottom w:val="none" w:sz="0" w:space="0" w:color="auto"/>
                <w:right w:val="none" w:sz="0" w:space="0" w:color="auto"/>
              </w:divBdr>
              <w:divsChild>
                <w:div w:id="828444804">
                  <w:marLeft w:val="0"/>
                  <w:marRight w:val="0"/>
                  <w:marTop w:val="0"/>
                  <w:marBottom w:val="0"/>
                  <w:divBdr>
                    <w:top w:val="none" w:sz="0" w:space="0" w:color="auto"/>
                    <w:left w:val="none" w:sz="0" w:space="0" w:color="auto"/>
                    <w:bottom w:val="none" w:sz="0" w:space="0" w:color="auto"/>
                    <w:right w:val="none" w:sz="0" w:space="0" w:color="auto"/>
                  </w:divBdr>
                  <w:divsChild>
                    <w:div w:id="1068915466">
                      <w:marLeft w:val="0"/>
                      <w:marRight w:val="0"/>
                      <w:marTop w:val="0"/>
                      <w:marBottom w:val="0"/>
                      <w:divBdr>
                        <w:top w:val="none" w:sz="0" w:space="0" w:color="auto"/>
                        <w:left w:val="none" w:sz="0" w:space="0" w:color="auto"/>
                        <w:bottom w:val="none" w:sz="0" w:space="0" w:color="auto"/>
                        <w:right w:val="none" w:sz="0" w:space="0" w:color="auto"/>
                      </w:divBdr>
                      <w:divsChild>
                        <w:div w:id="1090466521">
                          <w:marLeft w:val="0"/>
                          <w:marRight w:val="0"/>
                          <w:marTop w:val="0"/>
                          <w:marBottom w:val="0"/>
                          <w:divBdr>
                            <w:top w:val="single" w:sz="4" w:space="0" w:color="828282"/>
                            <w:left w:val="single" w:sz="4" w:space="0" w:color="828282"/>
                            <w:bottom w:val="single" w:sz="4" w:space="0" w:color="828282"/>
                            <w:right w:val="single" w:sz="4" w:space="0" w:color="828282"/>
                          </w:divBdr>
                          <w:divsChild>
                            <w:div w:id="1486434022">
                              <w:marLeft w:val="0"/>
                              <w:marRight w:val="0"/>
                              <w:marTop w:val="0"/>
                              <w:marBottom w:val="0"/>
                              <w:divBdr>
                                <w:top w:val="none" w:sz="0" w:space="0" w:color="auto"/>
                                <w:left w:val="none" w:sz="0" w:space="0" w:color="auto"/>
                                <w:bottom w:val="none" w:sz="0" w:space="0" w:color="auto"/>
                                <w:right w:val="none" w:sz="0" w:space="0" w:color="auto"/>
                              </w:divBdr>
                              <w:divsChild>
                                <w:div w:id="19792274">
                                  <w:marLeft w:val="0"/>
                                  <w:marRight w:val="0"/>
                                  <w:marTop w:val="0"/>
                                  <w:marBottom w:val="0"/>
                                  <w:divBdr>
                                    <w:top w:val="none" w:sz="0" w:space="0" w:color="auto"/>
                                    <w:left w:val="none" w:sz="0" w:space="0" w:color="auto"/>
                                    <w:bottom w:val="none" w:sz="0" w:space="0" w:color="auto"/>
                                    <w:right w:val="none" w:sz="0" w:space="0" w:color="auto"/>
                                  </w:divBdr>
                                  <w:divsChild>
                                    <w:div w:id="1902522405">
                                      <w:marLeft w:val="0"/>
                                      <w:marRight w:val="0"/>
                                      <w:marTop w:val="0"/>
                                      <w:marBottom w:val="0"/>
                                      <w:divBdr>
                                        <w:top w:val="none" w:sz="0" w:space="0" w:color="auto"/>
                                        <w:left w:val="none" w:sz="0" w:space="0" w:color="auto"/>
                                        <w:bottom w:val="none" w:sz="0" w:space="0" w:color="auto"/>
                                        <w:right w:val="none" w:sz="0" w:space="0" w:color="auto"/>
                                      </w:divBdr>
                                      <w:divsChild>
                                        <w:div w:id="334380479">
                                          <w:marLeft w:val="0"/>
                                          <w:marRight w:val="0"/>
                                          <w:marTop w:val="0"/>
                                          <w:marBottom w:val="0"/>
                                          <w:divBdr>
                                            <w:top w:val="none" w:sz="0" w:space="0" w:color="auto"/>
                                            <w:left w:val="none" w:sz="0" w:space="0" w:color="auto"/>
                                            <w:bottom w:val="none" w:sz="0" w:space="0" w:color="auto"/>
                                            <w:right w:val="none" w:sz="0" w:space="0" w:color="auto"/>
                                          </w:divBdr>
                                          <w:divsChild>
                                            <w:div w:id="1066148837">
                                              <w:marLeft w:val="0"/>
                                              <w:marRight w:val="0"/>
                                              <w:marTop w:val="0"/>
                                              <w:marBottom w:val="0"/>
                                              <w:divBdr>
                                                <w:top w:val="none" w:sz="0" w:space="0" w:color="auto"/>
                                                <w:left w:val="none" w:sz="0" w:space="0" w:color="auto"/>
                                                <w:bottom w:val="none" w:sz="0" w:space="0" w:color="auto"/>
                                                <w:right w:val="none" w:sz="0" w:space="0" w:color="auto"/>
                                              </w:divBdr>
                                              <w:divsChild>
                                                <w:div w:id="157623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0483738">
      <w:bodyDiv w:val="1"/>
      <w:marLeft w:val="0"/>
      <w:marRight w:val="0"/>
      <w:marTop w:val="0"/>
      <w:marBottom w:val="0"/>
      <w:divBdr>
        <w:top w:val="none" w:sz="0" w:space="0" w:color="auto"/>
        <w:left w:val="none" w:sz="0" w:space="0" w:color="auto"/>
        <w:bottom w:val="none" w:sz="0" w:space="0" w:color="auto"/>
        <w:right w:val="none" w:sz="0" w:space="0" w:color="auto"/>
      </w:divBdr>
    </w:div>
    <w:div w:id="926962181">
      <w:bodyDiv w:val="1"/>
      <w:marLeft w:val="0"/>
      <w:marRight w:val="0"/>
      <w:marTop w:val="0"/>
      <w:marBottom w:val="0"/>
      <w:divBdr>
        <w:top w:val="none" w:sz="0" w:space="0" w:color="auto"/>
        <w:left w:val="none" w:sz="0" w:space="0" w:color="auto"/>
        <w:bottom w:val="none" w:sz="0" w:space="0" w:color="auto"/>
        <w:right w:val="none" w:sz="0" w:space="0" w:color="auto"/>
      </w:divBdr>
      <w:divsChild>
        <w:div w:id="2026125017">
          <w:marLeft w:val="0"/>
          <w:marRight w:val="0"/>
          <w:marTop w:val="0"/>
          <w:marBottom w:val="0"/>
          <w:divBdr>
            <w:top w:val="none" w:sz="0" w:space="0" w:color="auto"/>
            <w:left w:val="none" w:sz="0" w:space="0" w:color="auto"/>
            <w:bottom w:val="none" w:sz="0" w:space="0" w:color="auto"/>
            <w:right w:val="none" w:sz="0" w:space="0" w:color="auto"/>
          </w:divBdr>
          <w:divsChild>
            <w:div w:id="2057699534">
              <w:marLeft w:val="0"/>
              <w:marRight w:val="0"/>
              <w:marTop w:val="0"/>
              <w:marBottom w:val="0"/>
              <w:divBdr>
                <w:top w:val="none" w:sz="0" w:space="0" w:color="auto"/>
                <w:left w:val="none" w:sz="0" w:space="0" w:color="auto"/>
                <w:bottom w:val="none" w:sz="0" w:space="0" w:color="auto"/>
                <w:right w:val="none" w:sz="0" w:space="0" w:color="auto"/>
              </w:divBdr>
              <w:divsChild>
                <w:div w:id="1354116553">
                  <w:marLeft w:val="0"/>
                  <w:marRight w:val="0"/>
                  <w:marTop w:val="0"/>
                  <w:marBottom w:val="0"/>
                  <w:divBdr>
                    <w:top w:val="none" w:sz="0" w:space="0" w:color="auto"/>
                    <w:left w:val="none" w:sz="0" w:space="0" w:color="auto"/>
                    <w:bottom w:val="none" w:sz="0" w:space="0" w:color="auto"/>
                    <w:right w:val="none" w:sz="0" w:space="0" w:color="auto"/>
                  </w:divBdr>
                  <w:divsChild>
                    <w:div w:id="1365252003">
                      <w:marLeft w:val="0"/>
                      <w:marRight w:val="0"/>
                      <w:marTop w:val="0"/>
                      <w:marBottom w:val="0"/>
                      <w:divBdr>
                        <w:top w:val="none" w:sz="0" w:space="0" w:color="auto"/>
                        <w:left w:val="none" w:sz="0" w:space="0" w:color="auto"/>
                        <w:bottom w:val="none" w:sz="0" w:space="0" w:color="auto"/>
                        <w:right w:val="none" w:sz="0" w:space="0" w:color="auto"/>
                      </w:divBdr>
                      <w:divsChild>
                        <w:div w:id="1307198411">
                          <w:marLeft w:val="0"/>
                          <w:marRight w:val="0"/>
                          <w:marTop w:val="0"/>
                          <w:marBottom w:val="0"/>
                          <w:divBdr>
                            <w:top w:val="single" w:sz="4" w:space="0" w:color="828282"/>
                            <w:left w:val="single" w:sz="4" w:space="0" w:color="828282"/>
                            <w:bottom w:val="single" w:sz="4" w:space="0" w:color="828282"/>
                            <w:right w:val="single" w:sz="4" w:space="0" w:color="828282"/>
                          </w:divBdr>
                          <w:divsChild>
                            <w:div w:id="1002321389">
                              <w:marLeft w:val="0"/>
                              <w:marRight w:val="0"/>
                              <w:marTop w:val="0"/>
                              <w:marBottom w:val="0"/>
                              <w:divBdr>
                                <w:top w:val="none" w:sz="0" w:space="0" w:color="auto"/>
                                <w:left w:val="none" w:sz="0" w:space="0" w:color="auto"/>
                                <w:bottom w:val="none" w:sz="0" w:space="0" w:color="auto"/>
                                <w:right w:val="none" w:sz="0" w:space="0" w:color="auto"/>
                              </w:divBdr>
                              <w:divsChild>
                                <w:div w:id="819618978">
                                  <w:marLeft w:val="0"/>
                                  <w:marRight w:val="0"/>
                                  <w:marTop w:val="0"/>
                                  <w:marBottom w:val="0"/>
                                  <w:divBdr>
                                    <w:top w:val="none" w:sz="0" w:space="0" w:color="auto"/>
                                    <w:left w:val="none" w:sz="0" w:space="0" w:color="auto"/>
                                    <w:bottom w:val="none" w:sz="0" w:space="0" w:color="auto"/>
                                    <w:right w:val="none" w:sz="0" w:space="0" w:color="auto"/>
                                  </w:divBdr>
                                  <w:divsChild>
                                    <w:div w:id="1161232499">
                                      <w:marLeft w:val="0"/>
                                      <w:marRight w:val="0"/>
                                      <w:marTop w:val="0"/>
                                      <w:marBottom w:val="0"/>
                                      <w:divBdr>
                                        <w:top w:val="none" w:sz="0" w:space="0" w:color="auto"/>
                                        <w:left w:val="none" w:sz="0" w:space="0" w:color="auto"/>
                                        <w:bottom w:val="none" w:sz="0" w:space="0" w:color="auto"/>
                                        <w:right w:val="none" w:sz="0" w:space="0" w:color="auto"/>
                                      </w:divBdr>
                                      <w:divsChild>
                                        <w:div w:id="926571488">
                                          <w:marLeft w:val="0"/>
                                          <w:marRight w:val="0"/>
                                          <w:marTop w:val="0"/>
                                          <w:marBottom w:val="0"/>
                                          <w:divBdr>
                                            <w:top w:val="none" w:sz="0" w:space="0" w:color="auto"/>
                                            <w:left w:val="none" w:sz="0" w:space="0" w:color="auto"/>
                                            <w:bottom w:val="none" w:sz="0" w:space="0" w:color="auto"/>
                                            <w:right w:val="none" w:sz="0" w:space="0" w:color="auto"/>
                                          </w:divBdr>
                                          <w:divsChild>
                                            <w:div w:id="887954669">
                                              <w:marLeft w:val="0"/>
                                              <w:marRight w:val="0"/>
                                              <w:marTop w:val="0"/>
                                              <w:marBottom w:val="0"/>
                                              <w:divBdr>
                                                <w:top w:val="none" w:sz="0" w:space="0" w:color="auto"/>
                                                <w:left w:val="none" w:sz="0" w:space="0" w:color="auto"/>
                                                <w:bottom w:val="none" w:sz="0" w:space="0" w:color="auto"/>
                                                <w:right w:val="none" w:sz="0" w:space="0" w:color="auto"/>
                                              </w:divBdr>
                                              <w:divsChild>
                                                <w:div w:id="111333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7897185">
      <w:bodyDiv w:val="1"/>
      <w:marLeft w:val="0"/>
      <w:marRight w:val="0"/>
      <w:marTop w:val="0"/>
      <w:marBottom w:val="0"/>
      <w:divBdr>
        <w:top w:val="none" w:sz="0" w:space="0" w:color="auto"/>
        <w:left w:val="none" w:sz="0" w:space="0" w:color="auto"/>
        <w:bottom w:val="none" w:sz="0" w:space="0" w:color="auto"/>
        <w:right w:val="none" w:sz="0" w:space="0" w:color="auto"/>
      </w:divBdr>
      <w:divsChild>
        <w:div w:id="176820180">
          <w:marLeft w:val="0"/>
          <w:marRight w:val="0"/>
          <w:marTop w:val="0"/>
          <w:marBottom w:val="0"/>
          <w:divBdr>
            <w:top w:val="none" w:sz="0" w:space="0" w:color="auto"/>
            <w:left w:val="none" w:sz="0" w:space="0" w:color="auto"/>
            <w:bottom w:val="none" w:sz="0" w:space="0" w:color="auto"/>
            <w:right w:val="none" w:sz="0" w:space="0" w:color="auto"/>
          </w:divBdr>
          <w:divsChild>
            <w:div w:id="208707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562823">
      <w:bodyDiv w:val="1"/>
      <w:marLeft w:val="0"/>
      <w:marRight w:val="0"/>
      <w:marTop w:val="0"/>
      <w:marBottom w:val="0"/>
      <w:divBdr>
        <w:top w:val="none" w:sz="0" w:space="0" w:color="auto"/>
        <w:left w:val="none" w:sz="0" w:space="0" w:color="auto"/>
        <w:bottom w:val="none" w:sz="0" w:space="0" w:color="auto"/>
        <w:right w:val="none" w:sz="0" w:space="0" w:color="auto"/>
      </w:divBdr>
    </w:div>
    <w:div w:id="1596984803">
      <w:bodyDiv w:val="1"/>
      <w:marLeft w:val="0"/>
      <w:marRight w:val="0"/>
      <w:marTop w:val="0"/>
      <w:marBottom w:val="0"/>
      <w:divBdr>
        <w:top w:val="none" w:sz="0" w:space="0" w:color="auto"/>
        <w:left w:val="none" w:sz="0" w:space="0" w:color="auto"/>
        <w:bottom w:val="none" w:sz="0" w:space="0" w:color="auto"/>
        <w:right w:val="none" w:sz="0" w:space="0" w:color="auto"/>
      </w:divBdr>
    </w:div>
    <w:div w:id="1711103682">
      <w:bodyDiv w:val="1"/>
      <w:marLeft w:val="0"/>
      <w:marRight w:val="0"/>
      <w:marTop w:val="0"/>
      <w:marBottom w:val="0"/>
      <w:divBdr>
        <w:top w:val="none" w:sz="0" w:space="0" w:color="auto"/>
        <w:left w:val="none" w:sz="0" w:space="0" w:color="auto"/>
        <w:bottom w:val="none" w:sz="0" w:space="0" w:color="auto"/>
        <w:right w:val="none" w:sz="0" w:space="0" w:color="auto"/>
      </w:divBdr>
    </w:div>
    <w:div w:id="1753427961">
      <w:bodyDiv w:val="1"/>
      <w:marLeft w:val="0"/>
      <w:marRight w:val="0"/>
      <w:marTop w:val="0"/>
      <w:marBottom w:val="0"/>
      <w:divBdr>
        <w:top w:val="none" w:sz="0" w:space="0" w:color="auto"/>
        <w:left w:val="none" w:sz="0" w:space="0" w:color="auto"/>
        <w:bottom w:val="none" w:sz="0" w:space="0" w:color="auto"/>
        <w:right w:val="none" w:sz="0" w:space="0" w:color="auto"/>
      </w:divBdr>
      <w:divsChild>
        <w:div w:id="576674491">
          <w:marLeft w:val="0"/>
          <w:marRight w:val="0"/>
          <w:marTop w:val="0"/>
          <w:marBottom w:val="0"/>
          <w:divBdr>
            <w:top w:val="none" w:sz="0" w:space="0" w:color="auto"/>
            <w:left w:val="none" w:sz="0" w:space="0" w:color="auto"/>
            <w:bottom w:val="none" w:sz="0" w:space="0" w:color="auto"/>
            <w:right w:val="none" w:sz="0" w:space="0" w:color="auto"/>
          </w:divBdr>
          <w:divsChild>
            <w:div w:id="46361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315958">
      <w:bodyDiv w:val="1"/>
      <w:marLeft w:val="0"/>
      <w:marRight w:val="0"/>
      <w:marTop w:val="0"/>
      <w:marBottom w:val="0"/>
      <w:divBdr>
        <w:top w:val="none" w:sz="0" w:space="0" w:color="auto"/>
        <w:left w:val="none" w:sz="0" w:space="0" w:color="auto"/>
        <w:bottom w:val="none" w:sz="0" w:space="0" w:color="auto"/>
        <w:right w:val="none" w:sz="0" w:space="0" w:color="auto"/>
      </w:divBdr>
    </w:div>
    <w:div w:id="2006543479">
      <w:bodyDiv w:val="1"/>
      <w:marLeft w:val="0"/>
      <w:marRight w:val="0"/>
      <w:marTop w:val="0"/>
      <w:marBottom w:val="0"/>
      <w:divBdr>
        <w:top w:val="none" w:sz="0" w:space="0" w:color="auto"/>
        <w:left w:val="none" w:sz="0" w:space="0" w:color="auto"/>
        <w:bottom w:val="none" w:sz="0" w:space="0" w:color="auto"/>
        <w:right w:val="none" w:sz="0" w:space="0" w:color="auto"/>
      </w:divBdr>
    </w:div>
    <w:div w:id="2067488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A69067-A714-464D-B1F8-C89F90469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1852</Words>
  <Characters>10561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EXPLANATORY MEMORANDUM</vt:lpstr>
    </vt:vector>
  </TitlesOfParts>
  <LinksUpToDate>false</LinksUpToDate>
  <CharactersWithSpaces>12389</CharactersWithSpaces>
  <SharedDoc>false</SharedDoc>
  <HLinks>
    <vt:vector size="6" baseType="variant">
      <vt:variant>
        <vt:i4>4980801</vt:i4>
      </vt:variant>
      <vt:variant>
        <vt:i4>0</vt:i4>
      </vt:variant>
      <vt:variant>
        <vt:i4>0</vt:i4>
      </vt:variant>
      <vt:variant>
        <vt:i4>5</vt:i4>
      </vt:variant>
      <vt:variant>
        <vt:lpwstr>http://www.health.gov.au/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
  <cp:lastModifiedBy/>
  <cp:revision>1</cp:revision>
  <cp:lastPrinted>2012-03-13T06:46:00Z</cp:lastPrinted>
  <dcterms:created xsi:type="dcterms:W3CDTF">2020-03-16T04:51:00Z</dcterms:created>
  <dcterms:modified xsi:type="dcterms:W3CDTF">2020-03-17T04:21:00Z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