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FE6B04" w:rsidRDefault="00DA186E" w:rsidP="00B05CF4">
      <w:pPr>
        <w:rPr>
          <w:sz w:val="28"/>
        </w:rPr>
      </w:pPr>
      <w:r w:rsidRPr="00FE6B04">
        <w:rPr>
          <w:noProof/>
          <w:lang w:eastAsia="en-AU"/>
        </w:rPr>
        <w:drawing>
          <wp:inline distT="0" distB="0" distL="0" distR="0" wp14:anchorId="08DE87B4" wp14:editId="5C08CAE6">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FE6B04" w:rsidRDefault="00715914" w:rsidP="00715914">
      <w:pPr>
        <w:rPr>
          <w:sz w:val="19"/>
        </w:rPr>
      </w:pPr>
    </w:p>
    <w:p w:rsidR="00715914" w:rsidRPr="00FE6B04" w:rsidRDefault="0074583A" w:rsidP="0074583A">
      <w:pPr>
        <w:pStyle w:val="ShortT"/>
        <w:spacing w:before="240"/>
      </w:pPr>
      <w:r w:rsidRPr="00FE6B04">
        <w:t xml:space="preserve">National Rental Affordability Scheme </w:t>
      </w:r>
      <w:r w:rsidR="007A5774" w:rsidRPr="00FE6B04">
        <w:t>Regulations</w:t>
      </w:r>
      <w:r w:rsidR="00FE6B04" w:rsidRPr="00FE6B04">
        <w:t> </w:t>
      </w:r>
      <w:r w:rsidR="007A5774" w:rsidRPr="00FE6B04">
        <w:t>2</w:t>
      </w:r>
      <w:r w:rsidR="00D4479D" w:rsidRPr="00FE6B04">
        <w:t>020</w:t>
      </w:r>
    </w:p>
    <w:p w:rsidR="000C2987" w:rsidRPr="00FE6B04" w:rsidRDefault="000C2987" w:rsidP="0064244A">
      <w:pPr>
        <w:pStyle w:val="SignCoverPageStart"/>
        <w:spacing w:before="240"/>
        <w:rPr>
          <w:szCs w:val="22"/>
        </w:rPr>
      </w:pPr>
      <w:r w:rsidRPr="00FE6B04">
        <w:rPr>
          <w:szCs w:val="22"/>
        </w:rPr>
        <w:t xml:space="preserve">I, General the Honourable </w:t>
      </w:r>
      <w:r w:rsidR="00D22A21" w:rsidRPr="00FE6B04">
        <w:rPr>
          <w:szCs w:val="22"/>
        </w:rPr>
        <w:t>David Hurley AC DSC (</w:t>
      </w:r>
      <w:proofErr w:type="spellStart"/>
      <w:r w:rsidR="00D22A21" w:rsidRPr="00FE6B04">
        <w:rPr>
          <w:szCs w:val="22"/>
        </w:rPr>
        <w:t>Retd</w:t>
      </w:r>
      <w:proofErr w:type="spellEnd"/>
      <w:r w:rsidR="00D22A21" w:rsidRPr="00FE6B04">
        <w:rPr>
          <w:szCs w:val="22"/>
        </w:rPr>
        <w:t>)</w:t>
      </w:r>
      <w:r w:rsidRPr="00FE6B04">
        <w:rPr>
          <w:szCs w:val="22"/>
        </w:rPr>
        <w:t>, Governor</w:t>
      </w:r>
      <w:r w:rsidR="00C5225A">
        <w:rPr>
          <w:szCs w:val="22"/>
        </w:rPr>
        <w:noBreakHyphen/>
      </w:r>
      <w:r w:rsidRPr="00FE6B04">
        <w:rPr>
          <w:szCs w:val="22"/>
        </w:rPr>
        <w:t>General of the Commonwealth of Australia, acting with the advice of the Federal Executive Council, make the following regulations.</w:t>
      </w:r>
    </w:p>
    <w:p w:rsidR="000C2987" w:rsidRPr="00FE6B04" w:rsidRDefault="00F57CD0" w:rsidP="0064244A">
      <w:pPr>
        <w:keepNext/>
        <w:spacing w:before="720" w:line="240" w:lineRule="atLeast"/>
        <w:ind w:right="397"/>
        <w:jc w:val="both"/>
        <w:rPr>
          <w:szCs w:val="22"/>
        </w:rPr>
      </w:pPr>
      <w:r w:rsidRPr="00FE6B04">
        <w:rPr>
          <w:szCs w:val="22"/>
        </w:rPr>
        <w:t>Dated</w:t>
      </w:r>
      <w:bookmarkStart w:id="0" w:name="BKCheck15B_1"/>
      <w:bookmarkEnd w:id="0"/>
      <w:r w:rsidR="00903B7A">
        <w:rPr>
          <w:szCs w:val="22"/>
        </w:rPr>
        <w:t xml:space="preserve"> </w:t>
      </w:r>
      <w:bookmarkStart w:id="1" w:name="_GoBack"/>
      <w:bookmarkEnd w:id="1"/>
      <w:r w:rsidR="000C2987" w:rsidRPr="00FE6B04">
        <w:rPr>
          <w:szCs w:val="22"/>
        </w:rPr>
        <w:fldChar w:fldCharType="begin"/>
      </w:r>
      <w:r w:rsidR="000C2987" w:rsidRPr="00FE6B04">
        <w:rPr>
          <w:szCs w:val="22"/>
        </w:rPr>
        <w:instrText xml:space="preserve"> DOCPROPERTY  DateMade </w:instrText>
      </w:r>
      <w:r w:rsidR="000C2987" w:rsidRPr="00FE6B04">
        <w:rPr>
          <w:szCs w:val="22"/>
        </w:rPr>
        <w:fldChar w:fldCharType="separate"/>
      </w:r>
      <w:r w:rsidR="002F458D">
        <w:rPr>
          <w:szCs w:val="22"/>
        </w:rPr>
        <w:t>19 March 2020</w:t>
      </w:r>
      <w:r w:rsidR="000C2987" w:rsidRPr="00FE6B04">
        <w:rPr>
          <w:szCs w:val="22"/>
        </w:rPr>
        <w:fldChar w:fldCharType="end"/>
      </w:r>
    </w:p>
    <w:p w:rsidR="000C2987" w:rsidRPr="00FE6B04" w:rsidRDefault="00D22A21" w:rsidP="0064244A">
      <w:pPr>
        <w:keepNext/>
        <w:tabs>
          <w:tab w:val="left" w:pos="3402"/>
        </w:tabs>
        <w:spacing w:before="1080" w:line="300" w:lineRule="atLeast"/>
        <w:ind w:left="397" w:right="397"/>
        <w:jc w:val="right"/>
        <w:rPr>
          <w:szCs w:val="22"/>
        </w:rPr>
      </w:pPr>
      <w:r w:rsidRPr="00FE6B04">
        <w:rPr>
          <w:szCs w:val="22"/>
        </w:rPr>
        <w:t>David Hurley</w:t>
      </w:r>
    </w:p>
    <w:p w:rsidR="000C2987" w:rsidRPr="00FE6B04" w:rsidRDefault="000C2987" w:rsidP="0064244A">
      <w:pPr>
        <w:keepNext/>
        <w:tabs>
          <w:tab w:val="left" w:pos="3402"/>
        </w:tabs>
        <w:spacing w:line="300" w:lineRule="atLeast"/>
        <w:ind w:left="397" w:right="397"/>
        <w:jc w:val="right"/>
        <w:rPr>
          <w:szCs w:val="22"/>
        </w:rPr>
      </w:pPr>
      <w:r w:rsidRPr="00FE6B04">
        <w:rPr>
          <w:szCs w:val="22"/>
        </w:rPr>
        <w:t>Governor</w:t>
      </w:r>
      <w:r w:rsidR="00C5225A">
        <w:rPr>
          <w:szCs w:val="22"/>
        </w:rPr>
        <w:noBreakHyphen/>
      </w:r>
      <w:r w:rsidRPr="00FE6B04">
        <w:rPr>
          <w:szCs w:val="22"/>
        </w:rPr>
        <w:t>General</w:t>
      </w:r>
    </w:p>
    <w:p w:rsidR="000C2987" w:rsidRPr="00FE6B04" w:rsidRDefault="000C2987" w:rsidP="0064244A">
      <w:pPr>
        <w:keepNext/>
        <w:tabs>
          <w:tab w:val="left" w:pos="3402"/>
        </w:tabs>
        <w:spacing w:before="840" w:after="1080" w:line="300" w:lineRule="atLeast"/>
        <w:ind w:right="397"/>
        <w:rPr>
          <w:szCs w:val="22"/>
        </w:rPr>
      </w:pPr>
      <w:r w:rsidRPr="00FE6B04">
        <w:rPr>
          <w:szCs w:val="22"/>
        </w:rPr>
        <w:t>By His E</w:t>
      </w:r>
      <w:bookmarkStart w:id="2" w:name="OPCCaretCursor"/>
      <w:bookmarkStart w:id="3" w:name="OPCCaretStart"/>
      <w:bookmarkEnd w:id="2"/>
      <w:bookmarkEnd w:id="3"/>
      <w:r w:rsidRPr="00FE6B04">
        <w:rPr>
          <w:szCs w:val="22"/>
        </w:rPr>
        <w:t>xcellency’s Command</w:t>
      </w:r>
    </w:p>
    <w:p w:rsidR="000C2987" w:rsidRPr="00FE6B04" w:rsidRDefault="000C2987" w:rsidP="0064244A">
      <w:pPr>
        <w:keepNext/>
        <w:tabs>
          <w:tab w:val="left" w:pos="3402"/>
        </w:tabs>
        <w:spacing w:before="480" w:line="300" w:lineRule="atLeast"/>
        <w:ind w:right="397"/>
        <w:rPr>
          <w:szCs w:val="22"/>
        </w:rPr>
      </w:pPr>
      <w:r w:rsidRPr="00FE6B04">
        <w:rPr>
          <w:szCs w:val="22"/>
        </w:rPr>
        <w:t>Anne Ruston</w:t>
      </w:r>
    </w:p>
    <w:p w:rsidR="000C2987" w:rsidRPr="00FE6B04" w:rsidRDefault="000C2987" w:rsidP="0064244A">
      <w:pPr>
        <w:pStyle w:val="SignCoverPageEnd"/>
        <w:rPr>
          <w:szCs w:val="22"/>
        </w:rPr>
      </w:pPr>
      <w:r w:rsidRPr="00FE6B04">
        <w:rPr>
          <w:szCs w:val="22"/>
        </w:rPr>
        <w:t>Minister for Families and Social Services</w:t>
      </w:r>
    </w:p>
    <w:p w:rsidR="00715914" w:rsidRPr="00BC6D99" w:rsidRDefault="00715914" w:rsidP="00715914">
      <w:pPr>
        <w:pStyle w:val="Header"/>
        <w:tabs>
          <w:tab w:val="clear" w:pos="4150"/>
          <w:tab w:val="clear" w:pos="8307"/>
        </w:tabs>
      </w:pPr>
      <w:r w:rsidRPr="00BC6D99">
        <w:rPr>
          <w:rStyle w:val="CharChapNo"/>
        </w:rPr>
        <w:t xml:space="preserve"> </w:t>
      </w:r>
      <w:r w:rsidRPr="00BC6D99">
        <w:rPr>
          <w:rStyle w:val="CharChapText"/>
        </w:rPr>
        <w:t xml:space="preserve"> </w:t>
      </w:r>
    </w:p>
    <w:p w:rsidR="00715914" w:rsidRPr="00BC6D99" w:rsidRDefault="00715914" w:rsidP="00715914">
      <w:pPr>
        <w:pStyle w:val="Header"/>
        <w:tabs>
          <w:tab w:val="clear" w:pos="4150"/>
          <w:tab w:val="clear" w:pos="8307"/>
        </w:tabs>
      </w:pPr>
      <w:r w:rsidRPr="00BC6D99">
        <w:rPr>
          <w:rStyle w:val="CharPartNo"/>
        </w:rPr>
        <w:t xml:space="preserve"> </w:t>
      </w:r>
      <w:r w:rsidRPr="00BC6D99">
        <w:rPr>
          <w:rStyle w:val="CharPartText"/>
        </w:rPr>
        <w:t xml:space="preserve"> </w:t>
      </w:r>
    </w:p>
    <w:p w:rsidR="00715914" w:rsidRPr="00BC6D99" w:rsidRDefault="00715914" w:rsidP="00715914">
      <w:pPr>
        <w:pStyle w:val="Header"/>
        <w:tabs>
          <w:tab w:val="clear" w:pos="4150"/>
          <w:tab w:val="clear" w:pos="8307"/>
        </w:tabs>
      </w:pPr>
      <w:r w:rsidRPr="00BC6D99">
        <w:rPr>
          <w:rStyle w:val="CharDivNo"/>
        </w:rPr>
        <w:t xml:space="preserve"> </w:t>
      </w:r>
      <w:r w:rsidRPr="00BC6D99">
        <w:rPr>
          <w:rStyle w:val="CharDivText"/>
        </w:rPr>
        <w:t xml:space="preserve"> </w:t>
      </w:r>
    </w:p>
    <w:p w:rsidR="0094063F" w:rsidRDefault="0094063F" w:rsidP="0094063F">
      <w:pPr>
        <w:sectPr w:rsidR="0094063F" w:rsidSect="009339A5">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F67BCA" w:rsidRPr="00FE6B04" w:rsidRDefault="00715914" w:rsidP="00207951">
      <w:pPr>
        <w:rPr>
          <w:sz w:val="36"/>
        </w:rPr>
      </w:pPr>
      <w:r w:rsidRPr="00FE6B04">
        <w:rPr>
          <w:sz w:val="36"/>
        </w:rPr>
        <w:lastRenderedPageBreak/>
        <w:t>Contents</w:t>
      </w:r>
    </w:p>
    <w:bookmarkStart w:id="4" w:name="BKCheck15B_2"/>
    <w:bookmarkEnd w:id="4"/>
    <w:p w:rsidR="003E1061" w:rsidRDefault="003E1061">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3E1061">
        <w:rPr>
          <w:b w:val="0"/>
          <w:noProof/>
          <w:sz w:val="18"/>
        </w:rPr>
        <w:tab/>
      </w:r>
      <w:r w:rsidRPr="003E1061">
        <w:rPr>
          <w:b w:val="0"/>
          <w:noProof/>
          <w:sz w:val="18"/>
        </w:rPr>
        <w:fldChar w:fldCharType="begin"/>
      </w:r>
      <w:r w:rsidRPr="003E1061">
        <w:rPr>
          <w:b w:val="0"/>
          <w:noProof/>
          <w:sz w:val="18"/>
        </w:rPr>
        <w:instrText xml:space="preserve"> PAGEREF _Toc34121060 \h </w:instrText>
      </w:r>
      <w:r w:rsidRPr="003E1061">
        <w:rPr>
          <w:b w:val="0"/>
          <w:noProof/>
          <w:sz w:val="18"/>
        </w:rPr>
      </w:r>
      <w:r w:rsidRPr="003E1061">
        <w:rPr>
          <w:b w:val="0"/>
          <w:noProof/>
          <w:sz w:val="18"/>
        </w:rPr>
        <w:fldChar w:fldCharType="separate"/>
      </w:r>
      <w:r w:rsidR="002F458D">
        <w:rPr>
          <w:b w:val="0"/>
          <w:noProof/>
          <w:sz w:val="18"/>
        </w:rPr>
        <w:t>1</w:t>
      </w:r>
      <w:r w:rsidRPr="003E1061">
        <w:rPr>
          <w:b w:val="0"/>
          <w:noProof/>
          <w:sz w:val="18"/>
        </w:rPr>
        <w:fldChar w:fldCharType="end"/>
      </w:r>
    </w:p>
    <w:p w:rsidR="003E1061" w:rsidRDefault="003E1061">
      <w:pPr>
        <w:pStyle w:val="TOC5"/>
        <w:rPr>
          <w:rFonts w:asciiTheme="minorHAnsi" w:eastAsiaTheme="minorEastAsia" w:hAnsiTheme="minorHAnsi" w:cstheme="minorBidi"/>
          <w:noProof/>
          <w:kern w:val="0"/>
          <w:sz w:val="22"/>
          <w:szCs w:val="22"/>
        </w:rPr>
      </w:pPr>
      <w:r>
        <w:rPr>
          <w:noProof/>
        </w:rPr>
        <w:t>1</w:t>
      </w:r>
      <w:r>
        <w:rPr>
          <w:noProof/>
        </w:rPr>
        <w:tab/>
        <w:t>Name</w:t>
      </w:r>
      <w:r w:rsidRPr="003E1061">
        <w:rPr>
          <w:noProof/>
        </w:rPr>
        <w:tab/>
      </w:r>
      <w:r w:rsidRPr="003E1061">
        <w:rPr>
          <w:noProof/>
        </w:rPr>
        <w:fldChar w:fldCharType="begin"/>
      </w:r>
      <w:r w:rsidRPr="003E1061">
        <w:rPr>
          <w:noProof/>
        </w:rPr>
        <w:instrText xml:space="preserve"> PAGEREF _Toc34121061 \h </w:instrText>
      </w:r>
      <w:r w:rsidRPr="003E1061">
        <w:rPr>
          <w:noProof/>
        </w:rPr>
      </w:r>
      <w:r w:rsidRPr="003E1061">
        <w:rPr>
          <w:noProof/>
        </w:rPr>
        <w:fldChar w:fldCharType="separate"/>
      </w:r>
      <w:r w:rsidR="002F458D">
        <w:rPr>
          <w:noProof/>
        </w:rPr>
        <w:t>1</w:t>
      </w:r>
      <w:r w:rsidRPr="003E1061">
        <w:rPr>
          <w:noProof/>
        </w:rPr>
        <w:fldChar w:fldCharType="end"/>
      </w:r>
    </w:p>
    <w:p w:rsidR="003E1061" w:rsidRDefault="003E1061">
      <w:pPr>
        <w:pStyle w:val="TOC5"/>
        <w:rPr>
          <w:rFonts w:asciiTheme="minorHAnsi" w:eastAsiaTheme="minorEastAsia" w:hAnsiTheme="minorHAnsi" w:cstheme="minorBidi"/>
          <w:noProof/>
          <w:kern w:val="0"/>
          <w:sz w:val="22"/>
          <w:szCs w:val="22"/>
        </w:rPr>
      </w:pPr>
      <w:r>
        <w:rPr>
          <w:noProof/>
        </w:rPr>
        <w:t>2</w:t>
      </w:r>
      <w:r>
        <w:rPr>
          <w:noProof/>
        </w:rPr>
        <w:tab/>
        <w:t>Commencement</w:t>
      </w:r>
      <w:r w:rsidRPr="003E1061">
        <w:rPr>
          <w:noProof/>
        </w:rPr>
        <w:tab/>
      </w:r>
      <w:r w:rsidRPr="003E1061">
        <w:rPr>
          <w:noProof/>
        </w:rPr>
        <w:fldChar w:fldCharType="begin"/>
      </w:r>
      <w:r w:rsidRPr="003E1061">
        <w:rPr>
          <w:noProof/>
        </w:rPr>
        <w:instrText xml:space="preserve"> PAGEREF _Toc34121062 \h </w:instrText>
      </w:r>
      <w:r w:rsidRPr="003E1061">
        <w:rPr>
          <w:noProof/>
        </w:rPr>
      </w:r>
      <w:r w:rsidRPr="003E1061">
        <w:rPr>
          <w:noProof/>
        </w:rPr>
        <w:fldChar w:fldCharType="separate"/>
      </w:r>
      <w:r w:rsidR="002F458D">
        <w:rPr>
          <w:noProof/>
        </w:rPr>
        <w:t>1</w:t>
      </w:r>
      <w:r w:rsidRPr="003E1061">
        <w:rPr>
          <w:noProof/>
        </w:rPr>
        <w:fldChar w:fldCharType="end"/>
      </w:r>
    </w:p>
    <w:p w:rsidR="003E1061" w:rsidRDefault="003E1061">
      <w:pPr>
        <w:pStyle w:val="TOC5"/>
        <w:rPr>
          <w:rFonts w:asciiTheme="minorHAnsi" w:eastAsiaTheme="minorEastAsia" w:hAnsiTheme="minorHAnsi" w:cstheme="minorBidi"/>
          <w:noProof/>
          <w:kern w:val="0"/>
          <w:sz w:val="22"/>
          <w:szCs w:val="22"/>
        </w:rPr>
      </w:pPr>
      <w:r>
        <w:rPr>
          <w:noProof/>
        </w:rPr>
        <w:t>3</w:t>
      </w:r>
      <w:r>
        <w:rPr>
          <w:noProof/>
        </w:rPr>
        <w:tab/>
        <w:t>Authority</w:t>
      </w:r>
      <w:r w:rsidRPr="003E1061">
        <w:rPr>
          <w:noProof/>
        </w:rPr>
        <w:tab/>
      </w:r>
      <w:r w:rsidRPr="003E1061">
        <w:rPr>
          <w:noProof/>
        </w:rPr>
        <w:fldChar w:fldCharType="begin"/>
      </w:r>
      <w:r w:rsidRPr="003E1061">
        <w:rPr>
          <w:noProof/>
        </w:rPr>
        <w:instrText xml:space="preserve"> PAGEREF _Toc34121063 \h </w:instrText>
      </w:r>
      <w:r w:rsidRPr="003E1061">
        <w:rPr>
          <w:noProof/>
        </w:rPr>
      </w:r>
      <w:r w:rsidRPr="003E1061">
        <w:rPr>
          <w:noProof/>
        </w:rPr>
        <w:fldChar w:fldCharType="separate"/>
      </w:r>
      <w:r w:rsidR="002F458D">
        <w:rPr>
          <w:noProof/>
        </w:rPr>
        <w:t>1</w:t>
      </w:r>
      <w:r w:rsidRPr="003E1061">
        <w:rPr>
          <w:noProof/>
        </w:rPr>
        <w:fldChar w:fldCharType="end"/>
      </w:r>
    </w:p>
    <w:p w:rsidR="003E1061" w:rsidRDefault="003E1061">
      <w:pPr>
        <w:pStyle w:val="TOC5"/>
        <w:rPr>
          <w:rFonts w:asciiTheme="minorHAnsi" w:eastAsiaTheme="minorEastAsia" w:hAnsiTheme="minorHAnsi" w:cstheme="minorBidi"/>
          <w:noProof/>
          <w:kern w:val="0"/>
          <w:sz w:val="22"/>
          <w:szCs w:val="22"/>
        </w:rPr>
      </w:pPr>
      <w:r>
        <w:rPr>
          <w:noProof/>
        </w:rPr>
        <w:t>4</w:t>
      </w:r>
      <w:r>
        <w:rPr>
          <w:noProof/>
        </w:rPr>
        <w:tab/>
        <w:t>Schedules</w:t>
      </w:r>
      <w:r w:rsidRPr="003E1061">
        <w:rPr>
          <w:noProof/>
        </w:rPr>
        <w:tab/>
      </w:r>
      <w:r w:rsidRPr="003E1061">
        <w:rPr>
          <w:noProof/>
        </w:rPr>
        <w:fldChar w:fldCharType="begin"/>
      </w:r>
      <w:r w:rsidRPr="003E1061">
        <w:rPr>
          <w:noProof/>
        </w:rPr>
        <w:instrText xml:space="preserve"> PAGEREF _Toc34121064 \h </w:instrText>
      </w:r>
      <w:r w:rsidRPr="003E1061">
        <w:rPr>
          <w:noProof/>
        </w:rPr>
      </w:r>
      <w:r w:rsidRPr="003E1061">
        <w:rPr>
          <w:noProof/>
        </w:rPr>
        <w:fldChar w:fldCharType="separate"/>
      </w:r>
      <w:r w:rsidR="002F458D">
        <w:rPr>
          <w:noProof/>
        </w:rPr>
        <w:t>1</w:t>
      </w:r>
      <w:r w:rsidRPr="003E1061">
        <w:rPr>
          <w:noProof/>
        </w:rPr>
        <w:fldChar w:fldCharType="end"/>
      </w:r>
    </w:p>
    <w:p w:rsidR="003E1061" w:rsidRDefault="003E1061">
      <w:pPr>
        <w:pStyle w:val="TOC5"/>
        <w:rPr>
          <w:rFonts w:asciiTheme="minorHAnsi" w:eastAsiaTheme="minorEastAsia" w:hAnsiTheme="minorHAnsi" w:cstheme="minorBidi"/>
          <w:noProof/>
          <w:kern w:val="0"/>
          <w:sz w:val="22"/>
          <w:szCs w:val="22"/>
        </w:rPr>
      </w:pPr>
      <w:r>
        <w:rPr>
          <w:noProof/>
        </w:rPr>
        <w:t>5</w:t>
      </w:r>
      <w:r>
        <w:rPr>
          <w:noProof/>
        </w:rPr>
        <w:tab/>
        <w:t>Definitions</w:t>
      </w:r>
      <w:r w:rsidRPr="003E1061">
        <w:rPr>
          <w:noProof/>
        </w:rPr>
        <w:tab/>
      </w:r>
      <w:r w:rsidRPr="003E1061">
        <w:rPr>
          <w:noProof/>
        </w:rPr>
        <w:fldChar w:fldCharType="begin"/>
      </w:r>
      <w:r w:rsidRPr="003E1061">
        <w:rPr>
          <w:noProof/>
        </w:rPr>
        <w:instrText xml:space="preserve"> PAGEREF _Toc34121065 \h </w:instrText>
      </w:r>
      <w:r w:rsidRPr="003E1061">
        <w:rPr>
          <w:noProof/>
        </w:rPr>
      </w:r>
      <w:r w:rsidRPr="003E1061">
        <w:rPr>
          <w:noProof/>
        </w:rPr>
        <w:fldChar w:fldCharType="separate"/>
      </w:r>
      <w:r w:rsidR="002F458D">
        <w:rPr>
          <w:noProof/>
        </w:rPr>
        <w:t>1</w:t>
      </w:r>
      <w:r w:rsidRPr="003E1061">
        <w:rPr>
          <w:noProof/>
        </w:rPr>
        <w:fldChar w:fldCharType="end"/>
      </w:r>
    </w:p>
    <w:p w:rsidR="003E1061" w:rsidRDefault="003E1061">
      <w:pPr>
        <w:pStyle w:val="TOC2"/>
        <w:rPr>
          <w:rFonts w:asciiTheme="minorHAnsi" w:eastAsiaTheme="minorEastAsia" w:hAnsiTheme="minorHAnsi" w:cstheme="minorBidi"/>
          <w:b w:val="0"/>
          <w:noProof/>
          <w:kern w:val="0"/>
          <w:sz w:val="22"/>
          <w:szCs w:val="22"/>
        </w:rPr>
      </w:pPr>
      <w:r>
        <w:rPr>
          <w:noProof/>
        </w:rPr>
        <w:t>Part 2—Allocations</w:t>
      </w:r>
      <w:r w:rsidRPr="003E1061">
        <w:rPr>
          <w:b w:val="0"/>
          <w:noProof/>
          <w:sz w:val="18"/>
        </w:rPr>
        <w:tab/>
      </w:r>
      <w:r w:rsidRPr="003E1061">
        <w:rPr>
          <w:b w:val="0"/>
          <w:noProof/>
          <w:sz w:val="18"/>
        </w:rPr>
        <w:fldChar w:fldCharType="begin"/>
      </w:r>
      <w:r w:rsidRPr="003E1061">
        <w:rPr>
          <w:b w:val="0"/>
          <w:noProof/>
          <w:sz w:val="18"/>
        </w:rPr>
        <w:instrText xml:space="preserve"> PAGEREF _Toc34121066 \h </w:instrText>
      </w:r>
      <w:r w:rsidRPr="003E1061">
        <w:rPr>
          <w:b w:val="0"/>
          <w:noProof/>
          <w:sz w:val="18"/>
        </w:rPr>
      </w:r>
      <w:r w:rsidRPr="003E1061">
        <w:rPr>
          <w:b w:val="0"/>
          <w:noProof/>
          <w:sz w:val="18"/>
        </w:rPr>
        <w:fldChar w:fldCharType="separate"/>
      </w:r>
      <w:r w:rsidR="002F458D">
        <w:rPr>
          <w:b w:val="0"/>
          <w:noProof/>
          <w:sz w:val="18"/>
        </w:rPr>
        <w:t>6</w:t>
      </w:r>
      <w:r w:rsidRPr="003E1061">
        <w:rPr>
          <w:b w:val="0"/>
          <w:noProof/>
          <w:sz w:val="18"/>
        </w:rPr>
        <w:fldChar w:fldCharType="end"/>
      </w:r>
    </w:p>
    <w:p w:rsidR="003E1061" w:rsidRDefault="003E1061">
      <w:pPr>
        <w:pStyle w:val="TOC3"/>
        <w:rPr>
          <w:rFonts w:asciiTheme="minorHAnsi" w:eastAsiaTheme="minorEastAsia" w:hAnsiTheme="minorHAnsi" w:cstheme="minorBidi"/>
          <w:b w:val="0"/>
          <w:noProof/>
          <w:kern w:val="0"/>
          <w:szCs w:val="22"/>
        </w:rPr>
      </w:pPr>
      <w:r>
        <w:rPr>
          <w:noProof/>
        </w:rPr>
        <w:t>Division 1—No new allocations</w:t>
      </w:r>
      <w:r w:rsidRPr="003E1061">
        <w:rPr>
          <w:b w:val="0"/>
          <w:noProof/>
          <w:sz w:val="18"/>
        </w:rPr>
        <w:tab/>
      </w:r>
      <w:r w:rsidRPr="003E1061">
        <w:rPr>
          <w:b w:val="0"/>
          <w:noProof/>
          <w:sz w:val="18"/>
        </w:rPr>
        <w:fldChar w:fldCharType="begin"/>
      </w:r>
      <w:r w:rsidRPr="003E1061">
        <w:rPr>
          <w:b w:val="0"/>
          <w:noProof/>
          <w:sz w:val="18"/>
        </w:rPr>
        <w:instrText xml:space="preserve"> PAGEREF _Toc34121067 \h </w:instrText>
      </w:r>
      <w:r w:rsidRPr="003E1061">
        <w:rPr>
          <w:b w:val="0"/>
          <w:noProof/>
          <w:sz w:val="18"/>
        </w:rPr>
      </w:r>
      <w:r w:rsidRPr="003E1061">
        <w:rPr>
          <w:b w:val="0"/>
          <w:noProof/>
          <w:sz w:val="18"/>
        </w:rPr>
        <w:fldChar w:fldCharType="separate"/>
      </w:r>
      <w:r w:rsidR="002F458D">
        <w:rPr>
          <w:b w:val="0"/>
          <w:noProof/>
          <w:sz w:val="18"/>
        </w:rPr>
        <w:t>6</w:t>
      </w:r>
      <w:r w:rsidRPr="003E1061">
        <w:rPr>
          <w:b w:val="0"/>
          <w:noProof/>
          <w:sz w:val="18"/>
        </w:rPr>
        <w:fldChar w:fldCharType="end"/>
      </w:r>
    </w:p>
    <w:p w:rsidR="003E1061" w:rsidRDefault="003E1061">
      <w:pPr>
        <w:pStyle w:val="TOC5"/>
        <w:rPr>
          <w:rFonts w:asciiTheme="minorHAnsi" w:eastAsiaTheme="minorEastAsia" w:hAnsiTheme="minorHAnsi" w:cstheme="minorBidi"/>
          <w:noProof/>
          <w:kern w:val="0"/>
          <w:sz w:val="22"/>
          <w:szCs w:val="22"/>
        </w:rPr>
      </w:pPr>
      <w:r>
        <w:rPr>
          <w:noProof/>
        </w:rPr>
        <w:t>6</w:t>
      </w:r>
      <w:r>
        <w:rPr>
          <w:noProof/>
        </w:rPr>
        <w:tab/>
        <w:t>No new allocations</w:t>
      </w:r>
      <w:r w:rsidRPr="003E1061">
        <w:rPr>
          <w:noProof/>
        </w:rPr>
        <w:tab/>
      </w:r>
      <w:r w:rsidRPr="003E1061">
        <w:rPr>
          <w:noProof/>
        </w:rPr>
        <w:fldChar w:fldCharType="begin"/>
      </w:r>
      <w:r w:rsidRPr="003E1061">
        <w:rPr>
          <w:noProof/>
        </w:rPr>
        <w:instrText xml:space="preserve"> PAGEREF _Toc34121068 \h </w:instrText>
      </w:r>
      <w:r w:rsidRPr="003E1061">
        <w:rPr>
          <w:noProof/>
        </w:rPr>
      </w:r>
      <w:r w:rsidRPr="003E1061">
        <w:rPr>
          <w:noProof/>
        </w:rPr>
        <w:fldChar w:fldCharType="separate"/>
      </w:r>
      <w:r w:rsidR="002F458D">
        <w:rPr>
          <w:noProof/>
        </w:rPr>
        <w:t>6</w:t>
      </w:r>
      <w:r w:rsidRPr="003E1061">
        <w:rPr>
          <w:noProof/>
        </w:rPr>
        <w:fldChar w:fldCharType="end"/>
      </w:r>
    </w:p>
    <w:p w:rsidR="003E1061" w:rsidRDefault="003E1061">
      <w:pPr>
        <w:pStyle w:val="TOC3"/>
        <w:rPr>
          <w:rFonts w:asciiTheme="minorHAnsi" w:eastAsiaTheme="minorEastAsia" w:hAnsiTheme="minorHAnsi" w:cstheme="minorBidi"/>
          <w:b w:val="0"/>
          <w:noProof/>
          <w:kern w:val="0"/>
          <w:szCs w:val="22"/>
        </w:rPr>
      </w:pPr>
      <w:r>
        <w:rPr>
          <w:noProof/>
        </w:rPr>
        <w:t>Division 2—General conditions</w:t>
      </w:r>
      <w:r w:rsidRPr="003E1061">
        <w:rPr>
          <w:b w:val="0"/>
          <w:noProof/>
          <w:sz w:val="18"/>
        </w:rPr>
        <w:tab/>
      </w:r>
      <w:r w:rsidRPr="003E1061">
        <w:rPr>
          <w:b w:val="0"/>
          <w:noProof/>
          <w:sz w:val="18"/>
        </w:rPr>
        <w:fldChar w:fldCharType="begin"/>
      </w:r>
      <w:r w:rsidRPr="003E1061">
        <w:rPr>
          <w:b w:val="0"/>
          <w:noProof/>
          <w:sz w:val="18"/>
        </w:rPr>
        <w:instrText xml:space="preserve"> PAGEREF _Toc34121069 \h </w:instrText>
      </w:r>
      <w:r w:rsidRPr="003E1061">
        <w:rPr>
          <w:b w:val="0"/>
          <w:noProof/>
          <w:sz w:val="18"/>
        </w:rPr>
      </w:r>
      <w:r w:rsidRPr="003E1061">
        <w:rPr>
          <w:b w:val="0"/>
          <w:noProof/>
          <w:sz w:val="18"/>
        </w:rPr>
        <w:fldChar w:fldCharType="separate"/>
      </w:r>
      <w:r w:rsidR="002F458D">
        <w:rPr>
          <w:b w:val="0"/>
          <w:noProof/>
          <w:sz w:val="18"/>
        </w:rPr>
        <w:t>7</w:t>
      </w:r>
      <w:r w:rsidRPr="003E1061">
        <w:rPr>
          <w:b w:val="0"/>
          <w:noProof/>
          <w:sz w:val="18"/>
        </w:rPr>
        <w:fldChar w:fldCharType="end"/>
      </w:r>
    </w:p>
    <w:p w:rsidR="003E1061" w:rsidRDefault="003E1061">
      <w:pPr>
        <w:pStyle w:val="TOC5"/>
        <w:rPr>
          <w:rFonts w:asciiTheme="minorHAnsi" w:eastAsiaTheme="minorEastAsia" w:hAnsiTheme="minorHAnsi" w:cstheme="minorBidi"/>
          <w:noProof/>
          <w:kern w:val="0"/>
          <w:sz w:val="22"/>
          <w:szCs w:val="22"/>
        </w:rPr>
      </w:pPr>
      <w:r>
        <w:rPr>
          <w:noProof/>
        </w:rPr>
        <w:t>7</w:t>
      </w:r>
      <w:r>
        <w:rPr>
          <w:noProof/>
        </w:rPr>
        <w:tab/>
        <w:t>General conditions</w:t>
      </w:r>
      <w:r w:rsidRPr="003E1061">
        <w:rPr>
          <w:noProof/>
        </w:rPr>
        <w:tab/>
      </w:r>
      <w:r w:rsidRPr="003E1061">
        <w:rPr>
          <w:noProof/>
        </w:rPr>
        <w:fldChar w:fldCharType="begin"/>
      </w:r>
      <w:r w:rsidRPr="003E1061">
        <w:rPr>
          <w:noProof/>
        </w:rPr>
        <w:instrText xml:space="preserve"> PAGEREF _Toc34121070 \h </w:instrText>
      </w:r>
      <w:r w:rsidRPr="003E1061">
        <w:rPr>
          <w:noProof/>
        </w:rPr>
      </w:r>
      <w:r w:rsidRPr="003E1061">
        <w:rPr>
          <w:noProof/>
        </w:rPr>
        <w:fldChar w:fldCharType="separate"/>
      </w:r>
      <w:r w:rsidR="002F458D">
        <w:rPr>
          <w:noProof/>
        </w:rPr>
        <w:t>7</w:t>
      </w:r>
      <w:r w:rsidRPr="003E1061">
        <w:rPr>
          <w:noProof/>
        </w:rPr>
        <w:fldChar w:fldCharType="end"/>
      </w:r>
    </w:p>
    <w:p w:rsidR="003E1061" w:rsidRDefault="003E1061">
      <w:pPr>
        <w:pStyle w:val="TOC5"/>
        <w:rPr>
          <w:rFonts w:asciiTheme="minorHAnsi" w:eastAsiaTheme="minorEastAsia" w:hAnsiTheme="minorHAnsi" w:cstheme="minorBidi"/>
          <w:noProof/>
          <w:kern w:val="0"/>
          <w:sz w:val="22"/>
          <w:szCs w:val="22"/>
        </w:rPr>
      </w:pPr>
      <w:r>
        <w:rPr>
          <w:noProof/>
        </w:rPr>
        <w:t>8</w:t>
      </w:r>
      <w:r>
        <w:rPr>
          <w:noProof/>
        </w:rPr>
        <w:tab/>
        <w:t>Initial status of dwelling</w:t>
      </w:r>
      <w:r w:rsidRPr="003E1061">
        <w:rPr>
          <w:noProof/>
        </w:rPr>
        <w:tab/>
      </w:r>
      <w:r w:rsidRPr="003E1061">
        <w:rPr>
          <w:noProof/>
        </w:rPr>
        <w:fldChar w:fldCharType="begin"/>
      </w:r>
      <w:r w:rsidRPr="003E1061">
        <w:rPr>
          <w:noProof/>
        </w:rPr>
        <w:instrText xml:space="preserve"> PAGEREF _Toc34121071 \h </w:instrText>
      </w:r>
      <w:r w:rsidRPr="003E1061">
        <w:rPr>
          <w:noProof/>
        </w:rPr>
      </w:r>
      <w:r w:rsidRPr="003E1061">
        <w:rPr>
          <w:noProof/>
        </w:rPr>
        <w:fldChar w:fldCharType="separate"/>
      </w:r>
      <w:r w:rsidR="002F458D">
        <w:rPr>
          <w:noProof/>
        </w:rPr>
        <w:t>7</w:t>
      </w:r>
      <w:r w:rsidRPr="003E1061">
        <w:rPr>
          <w:noProof/>
        </w:rPr>
        <w:fldChar w:fldCharType="end"/>
      </w:r>
    </w:p>
    <w:p w:rsidR="003E1061" w:rsidRDefault="003E1061">
      <w:pPr>
        <w:pStyle w:val="TOC5"/>
        <w:rPr>
          <w:rFonts w:asciiTheme="minorHAnsi" w:eastAsiaTheme="minorEastAsia" w:hAnsiTheme="minorHAnsi" w:cstheme="minorBidi"/>
          <w:noProof/>
          <w:kern w:val="0"/>
          <w:sz w:val="22"/>
          <w:szCs w:val="22"/>
        </w:rPr>
      </w:pPr>
      <w:r>
        <w:rPr>
          <w:noProof/>
        </w:rPr>
        <w:t>9</w:t>
      </w:r>
      <w:r>
        <w:rPr>
          <w:noProof/>
        </w:rPr>
        <w:tab/>
        <w:t>Initial vacancy</w:t>
      </w:r>
      <w:r w:rsidRPr="003E1061">
        <w:rPr>
          <w:noProof/>
        </w:rPr>
        <w:tab/>
      </w:r>
      <w:r w:rsidRPr="003E1061">
        <w:rPr>
          <w:noProof/>
        </w:rPr>
        <w:fldChar w:fldCharType="begin"/>
      </w:r>
      <w:r w:rsidRPr="003E1061">
        <w:rPr>
          <w:noProof/>
        </w:rPr>
        <w:instrText xml:space="preserve"> PAGEREF _Toc34121072 \h </w:instrText>
      </w:r>
      <w:r w:rsidRPr="003E1061">
        <w:rPr>
          <w:noProof/>
        </w:rPr>
      </w:r>
      <w:r w:rsidRPr="003E1061">
        <w:rPr>
          <w:noProof/>
        </w:rPr>
        <w:fldChar w:fldCharType="separate"/>
      </w:r>
      <w:r w:rsidR="002F458D">
        <w:rPr>
          <w:noProof/>
        </w:rPr>
        <w:t>7</w:t>
      </w:r>
      <w:r w:rsidRPr="003E1061">
        <w:rPr>
          <w:noProof/>
        </w:rPr>
        <w:fldChar w:fldCharType="end"/>
      </w:r>
    </w:p>
    <w:p w:rsidR="003E1061" w:rsidRDefault="003E1061">
      <w:pPr>
        <w:pStyle w:val="TOC5"/>
        <w:rPr>
          <w:rFonts w:asciiTheme="minorHAnsi" w:eastAsiaTheme="minorEastAsia" w:hAnsiTheme="minorHAnsi" w:cstheme="minorBidi"/>
          <w:noProof/>
          <w:kern w:val="0"/>
          <w:sz w:val="22"/>
          <w:szCs w:val="22"/>
        </w:rPr>
      </w:pPr>
      <w:r>
        <w:rPr>
          <w:noProof/>
        </w:rPr>
        <w:t>10</w:t>
      </w:r>
      <w:r>
        <w:rPr>
          <w:noProof/>
        </w:rPr>
        <w:tab/>
        <w:t>Other vacancies</w:t>
      </w:r>
      <w:r w:rsidRPr="003E1061">
        <w:rPr>
          <w:noProof/>
        </w:rPr>
        <w:tab/>
      </w:r>
      <w:r w:rsidRPr="003E1061">
        <w:rPr>
          <w:noProof/>
        </w:rPr>
        <w:fldChar w:fldCharType="begin"/>
      </w:r>
      <w:r w:rsidRPr="003E1061">
        <w:rPr>
          <w:noProof/>
        </w:rPr>
        <w:instrText xml:space="preserve"> PAGEREF _Toc34121073 \h </w:instrText>
      </w:r>
      <w:r w:rsidRPr="003E1061">
        <w:rPr>
          <w:noProof/>
        </w:rPr>
      </w:r>
      <w:r w:rsidRPr="003E1061">
        <w:rPr>
          <w:noProof/>
        </w:rPr>
        <w:fldChar w:fldCharType="separate"/>
      </w:r>
      <w:r w:rsidR="002F458D">
        <w:rPr>
          <w:noProof/>
        </w:rPr>
        <w:t>7</w:t>
      </w:r>
      <w:r w:rsidRPr="003E1061">
        <w:rPr>
          <w:noProof/>
        </w:rPr>
        <w:fldChar w:fldCharType="end"/>
      </w:r>
    </w:p>
    <w:p w:rsidR="003E1061" w:rsidRDefault="003E1061">
      <w:pPr>
        <w:pStyle w:val="TOC5"/>
        <w:rPr>
          <w:rFonts w:asciiTheme="minorHAnsi" w:eastAsiaTheme="minorEastAsia" w:hAnsiTheme="minorHAnsi" w:cstheme="minorBidi"/>
          <w:noProof/>
          <w:kern w:val="0"/>
          <w:sz w:val="22"/>
          <w:szCs w:val="22"/>
        </w:rPr>
      </w:pPr>
      <w:r>
        <w:rPr>
          <w:noProof/>
        </w:rPr>
        <w:t>11</w:t>
      </w:r>
      <w:r>
        <w:rPr>
          <w:noProof/>
        </w:rPr>
        <w:tab/>
        <w:t>Eligible tenants</w:t>
      </w:r>
      <w:r w:rsidRPr="003E1061">
        <w:rPr>
          <w:noProof/>
        </w:rPr>
        <w:tab/>
      </w:r>
      <w:r w:rsidRPr="003E1061">
        <w:rPr>
          <w:noProof/>
        </w:rPr>
        <w:fldChar w:fldCharType="begin"/>
      </w:r>
      <w:r w:rsidRPr="003E1061">
        <w:rPr>
          <w:noProof/>
        </w:rPr>
        <w:instrText xml:space="preserve"> PAGEREF _Toc34121074 \h </w:instrText>
      </w:r>
      <w:r w:rsidRPr="003E1061">
        <w:rPr>
          <w:noProof/>
        </w:rPr>
      </w:r>
      <w:r w:rsidRPr="003E1061">
        <w:rPr>
          <w:noProof/>
        </w:rPr>
        <w:fldChar w:fldCharType="separate"/>
      </w:r>
      <w:r w:rsidR="002F458D">
        <w:rPr>
          <w:noProof/>
        </w:rPr>
        <w:t>8</w:t>
      </w:r>
      <w:r w:rsidRPr="003E1061">
        <w:rPr>
          <w:noProof/>
        </w:rPr>
        <w:fldChar w:fldCharType="end"/>
      </w:r>
    </w:p>
    <w:p w:rsidR="003E1061" w:rsidRDefault="003E1061">
      <w:pPr>
        <w:pStyle w:val="TOC5"/>
        <w:rPr>
          <w:rFonts w:asciiTheme="minorHAnsi" w:eastAsiaTheme="minorEastAsia" w:hAnsiTheme="minorHAnsi" w:cstheme="minorBidi"/>
          <w:noProof/>
          <w:kern w:val="0"/>
          <w:sz w:val="22"/>
          <w:szCs w:val="22"/>
        </w:rPr>
      </w:pPr>
      <w:r>
        <w:rPr>
          <w:noProof/>
        </w:rPr>
        <w:t>12</w:t>
      </w:r>
      <w:r>
        <w:rPr>
          <w:noProof/>
        </w:rPr>
        <w:tab/>
        <w:t>Maximum rent</w:t>
      </w:r>
      <w:r w:rsidRPr="003E1061">
        <w:rPr>
          <w:noProof/>
        </w:rPr>
        <w:tab/>
      </w:r>
      <w:r w:rsidRPr="003E1061">
        <w:rPr>
          <w:noProof/>
        </w:rPr>
        <w:fldChar w:fldCharType="begin"/>
      </w:r>
      <w:r w:rsidRPr="003E1061">
        <w:rPr>
          <w:noProof/>
        </w:rPr>
        <w:instrText xml:space="preserve"> PAGEREF _Toc34121075 \h </w:instrText>
      </w:r>
      <w:r w:rsidRPr="003E1061">
        <w:rPr>
          <w:noProof/>
        </w:rPr>
      </w:r>
      <w:r w:rsidRPr="003E1061">
        <w:rPr>
          <w:noProof/>
        </w:rPr>
        <w:fldChar w:fldCharType="separate"/>
      </w:r>
      <w:r w:rsidR="002F458D">
        <w:rPr>
          <w:noProof/>
        </w:rPr>
        <w:t>8</w:t>
      </w:r>
      <w:r w:rsidRPr="003E1061">
        <w:rPr>
          <w:noProof/>
        </w:rPr>
        <w:fldChar w:fldCharType="end"/>
      </w:r>
    </w:p>
    <w:p w:rsidR="003E1061" w:rsidRDefault="003E1061">
      <w:pPr>
        <w:pStyle w:val="TOC5"/>
        <w:rPr>
          <w:rFonts w:asciiTheme="minorHAnsi" w:eastAsiaTheme="minorEastAsia" w:hAnsiTheme="minorHAnsi" w:cstheme="minorBidi"/>
          <w:noProof/>
          <w:kern w:val="0"/>
          <w:sz w:val="22"/>
          <w:szCs w:val="22"/>
        </w:rPr>
      </w:pPr>
      <w:r>
        <w:rPr>
          <w:noProof/>
        </w:rPr>
        <w:t>13</w:t>
      </w:r>
      <w:r>
        <w:rPr>
          <w:noProof/>
        </w:rPr>
        <w:tab/>
        <w:t>Documents and information</w:t>
      </w:r>
      <w:r w:rsidRPr="003E1061">
        <w:rPr>
          <w:noProof/>
        </w:rPr>
        <w:tab/>
      </w:r>
      <w:r w:rsidRPr="003E1061">
        <w:rPr>
          <w:noProof/>
        </w:rPr>
        <w:fldChar w:fldCharType="begin"/>
      </w:r>
      <w:r w:rsidRPr="003E1061">
        <w:rPr>
          <w:noProof/>
        </w:rPr>
        <w:instrText xml:space="preserve"> PAGEREF _Toc34121076 \h </w:instrText>
      </w:r>
      <w:r w:rsidRPr="003E1061">
        <w:rPr>
          <w:noProof/>
        </w:rPr>
      </w:r>
      <w:r w:rsidRPr="003E1061">
        <w:rPr>
          <w:noProof/>
        </w:rPr>
        <w:fldChar w:fldCharType="separate"/>
      </w:r>
      <w:r w:rsidR="002F458D">
        <w:rPr>
          <w:noProof/>
        </w:rPr>
        <w:t>8</w:t>
      </w:r>
      <w:r w:rsidRPr="003E1061">
        <w:rPr>
          <w:noProof/>
        </w:rPr>
        <w:fldChar w:fldCharType="end"/>
      </w:r>
    </w:p>
    <w:p w:rsidR="003E1061" w:rsidRDefault="003E1061">
      <w:pPr>
        <w:pStyle w:val="TOC5"/>
        <w:rPr>
          <w:rFonts w:asciiTheme="minorHAnsi" w:eastAsiaTheme="minorEastAsia" w:hAnsiTheme="minorHAnsi" w:cstheme="minorBidi"/>
          <w:noProof/>
          <w:kern w:val="0"/>
          <w:sz w:val="22"/>
          <w:szCs w:val="22"/>
        </w:rPr>
      </w:pPr>
      <w:r>
        <w:rPr>
          <w:noProof/>
        </w:rPr>
        <w:t>14</w:t>
      </w:r>
      <w:r>
        <w:rPr>
          <w:noProof/>
        </w:rPr>
        <w:tab/>
        <w:t>Compliance with relevant laws</w:t>
      </w:r>
      <w:r w:rsidRPr="003E1061">
        <w:rPr>
          <w:noProof/>
        </w:rPr>
        <w:tab/>
      </w:r>
      <w:r w:rsidRPr="003E1061">
        <w:rPr>
          <w:noProof/>
        </w:rPr>
        <w:fldChar w:fldCharType="begin"/>
      </w:r>
      <w:r w:rsidRPr="003E1061">
        <w:rPr>
          <w:noProof/>
        </w:rPr>
        <w:instrText xml:space="preserve"> PAGEREF _Toc34121077 \h </w:instrText>
      </w:r>
      <w:r w:rsidRPr="003E1061">
        <w:rPr>
          <w:noProof/>
        </w:rPr>
      </w:r>
      <w:r w:rsidRPr="003E1061">
        <w:rPr>
          <w:noProof/>
        </w:rPr>
        <w:fldChar w:fldCharType="separate"/>
      </w:r>
      <w:r w:rsidR="002F458D">
        <w:rPr>
          <w:noProof/>
        </w:rPr>
        <w:t>10</w:t>
      </w:r>
      <w:r w:rsidRPr="003E1061">
        <w:rPr>
          <w:noProof/>
        </w:rPr>
        <w:fldChar w:fldCharType="end"/>
      </w:r>
    </w:p>
    <w:p w:rsidR="003E1061" w:rsidRDefault="003E1061">
      <w:pPr>
        <w:pStyle w:val="TOC5"/>
        <w:rPr>
          <w:rFonts w:asciiTheme="minorHAnsi" w:eastAsiaTheme="minorEastAsia" w:hAnsiTheme="minorHAnsi" w:cstheme="minorBidi"/>
          <w:noProof/>
          <w:kern w:val="0"/>
          <w:sz w:val="22"/>
          <w:szCs w:val="22"/>
        </w:rPr>
      </w:pPr>
      <w:r>
        <w:rPr>
          <w:noProof/>
        </w:rPr>
        <w:t>15</w:t>
      </w:r>
      <w:r>
        <w:rPr>
          <w:noProof/>
        </w:rPr>
        <w:tab/>
        <w:t>Compliance with special conditions</w:t>
      </w:r>
      <w:r w:rsidRPr="003E1061">
        <w:rPr>
          <w:noProof/>
        </w:rPr>
        <w:tab/>
      </w:r>
      <w:r w:rsidRPr="003E1061">
        <w:rPr>
          <w:noProof/>
        </w:rPr>
        <w:fldChar w:fldCharType="begin"/>
      </w:r>
      <w:r w:rsidRPr="003E1061">
        <w:rPr>
          <w:noProof/>
        </w:rPr>
        <w:instrText xml:space="preserve"> PAGEREF _Toc34121078 \h </w:instrText>
      </w:r>
      <w:r w:rsidRPr="003E1061">
        <w:rPr>
          <w:noProof/>
        </w:rPr>
      </w:r>
      <w:r w:rsidRPr="003E1061">
        <w:rPr>
          <w:noProof/>
        </w:rPr>
        <w:fldChar w:fldCharType="separate"/>
      </w:r>
      <w:r w:rsidR="002F458D">
        <w:rPr>
          <w:noProof/>
        </w:rPr>
        <w:t>10</w:t>
      </w:r>
      <w:r w:rsidRPr="003E1061">
        <w:rPr>
          <w:noProof/>
        </w:rPr>
        <w:fldChar w:fldCharType="end"/>
      </w:r>
    </w:p>
    <w:p w:rsidR="003E1061" w:rsidRDefault="003E1061">
      <w:pPr>
        <w:pStyle w:val="TOC5"/>
        <w:rPr>
          <w:rFonts w:asciiTheme="minorHAnsi" w:eastAsiaTheme="minorEastAsia" w:hAnsiTheme="minorHAnsi" w:cstheme="minorBidi"/>
          <w:noProof/>
          <w:kern w:val="0"/>
          <w:sz w:val="22"/>
          <w:szCs w:val="22"/>
        </w:rPr>
      </w:pPr>
      <w:r>
        <w:rPr>
          <w:noProof/>
        </w:rPr>
        <w:t>16</w:t>
      </w:r>
      <w:r>
        <w:rPr>
          <w:noProof/>
        </w:rPr>
        <w:tab/>
        <w:t>If allocation is revoked</w:t>
      </w:r>
      <w:r w:rsidRPr="003E1061">
        <w:rPr>
          <w:noProof/>
        </w:rPr>
        <w:tab/>
      </w:r>
      <w:r w:rsidRPr="003E1061">
        <w:rPr>
          <w:noProof/>
        </w:rPr>
        <w:fldChar w:fldCharType="begin"/>
      </w:r>
      <w:r w:rsidRPr="003E1061">
        <w:rPr>
          <w:noProof/>
        </w:rPr>
        <w:instrText xml:space="preserve"> PAGEREF _Toc34121079 \h </w:instrText>
      </w:r>
      <w:r w:rsidRPr="003E1061">
        <w:rPr>
          <w:noProof/>
        </w:rPr>
      </w:r>
      <w:r w:rsidRPr="003E1061">
        <w:rPr>
          <w:noProof/>
        </w:rPr>
        <w:fldChar w:fldCharType="separate"/>
      </w:r>
      <w:r w:rsidR="002F458D">
        <w:rPr>
          <w:noProof/>
        </w:rPr>
        <w:t>10</w:t>
      </w:r>
      <w:r w:rsidRPr="003E1061">
        <w:rPr>
          <w:noProof/>
        </w:rPr>
        <w:fldChar w:fldCharType="end"/>
      </w:r>
    </w:p>
    <w:p w:rsidR="003E1061" w:rsidRDefault="003E1061">
      <w:pPr>
        <w:pStyle w:val="TOC5"/>
        <w:rPr>
          <w:rFonts w:asciiTheme="minorHAnsi" w:eastAsiaTheme="minorEastAsia" w:hAnsiTheme="minorHAnsi" w:cstheme="minorBidi"/>
          <w:noProof/>
          <w:kern w:val="0"/>
          <w:sz w:val="22"/>
          <w:szCs w:val="22"/>
        </w:rPr>
      </w:pPr>
      <w:r>
        <w:rPr>
          <w:noProof/>
        </w:rPr>
        <w:t>17</w:t>
      </w:r>
      <w:r>
        <w:rPr>
          <w:noProof/>
        </w:rPr>
        <w:tab/>
        <w:t>Conditions of the reservation of existing provisional allocations</w:t>
      </w:r>
      <w:r w:rsidRPr="003E1061">
        <w:rPr>
          <w:noProof/>
        </w:rPr>
        <w:tab/>
      </w:r>
      <w:r w:rsidRPr="003E1061">
        <w:rPr>
          <w:noProof/>
        </w:rPr>
        <w:fldChar w:fldCharType="begin"/>
      </w:r>
      <w:r w:rsidRPr="003E1061">
        <w:rPr>
          <w:noProof/>
        </w:rPr>
        <w:instrText xml:space="preserve"> PAGEREF _Toc34121080 \h </w:instrText>
      </w:r>
      <w:r w:rsidRPr="003E1061">
        <w:rPr>
          <w:noProof/>
        </w:rPr>
      </w:r>
      <w:r w:rsidRPr="003E1061">
        <w:rPr>
          <w:noProof/>
        </w:rPr>
        <w:fldChar w:fldCharType="separate"/>
      </w:r>
      <w:r w:rsidR="002F458D">
        <w:rPr>
          <w:noProof/>
        </w:rPr>
        <w:t>11</w:t>
      </w:r>
      <w:r w:rsidRPr="003E1061">
        <w:rPr>
          <w:noProof/>
        </w:rPr>
        <w:fldChar w:fldCharType="end"/>
      </w:r>
    </w:p>
    <w:p w:rsidR="003E1061" w:rsidRDefault="003E1061">
      <w:pPr>
        <w:pStyle w:val="TOC3"/>
        <w:rPr>
          <w:rFonts w:asciiTheme="minorHAnsi" w:eastAsiaTheme="minorEastAsia" w:hAnsiTheme="minorHAnsi" w:cstheme="minorBidi"/>
          <w:b w:val="0"/>
          <w:noProof/>
          <w:kern w:val="0"/>
          <w:szCs w:val="22"/>
        </w:rPr>
      </w:pPr>
      <w:r>
        <w:rPr>
          <w:noProof/>
        </w:rPr>
        <w:t>Division 3—Varying, removing or imposing special conditions</w:t>
      </w:r>
      <w:r w:rsidRPr="003E1061">
        <w:rPr>
          <w:b w:val="0"/>
          <w:noProof/>
          <w:sz w:val="18"/>
        </w:rPr>
        <w:tab/>
      </w:r>
      <w:r w:rsidRPr="003E1061">
        <w:rPr>
          <w:b w:val="0"/>
          <w:noProof/>
          <w:sz w:val="18"/>
        </w:rPr>
        <w:fldChar w:fldCharType="begin"/>
      </w:r>
      <w:r w:rsidRPr="003E1061">
        <w:rPr>
          <w:b w:val="0"/>
          <w:noProof/>
          <w:sz w:val="18"/>
        </w:rPr>
        <w:instrText xml:space="preserve"> PAGEREF _Toc34121081 \h </w:instrText>
      </w:r>
      <w:r w:rsidRPr="003E1061">
        <w:rPr>
          <w:b w:val="0"/>
          <w:noProof/>
          <w:sz w:val="18"/>
        </w:rPr>
      </w:r>
      <w:r w:rsidRPr="003E1061">
        <w:rPr>
          <w:b w:val="0"/>
          <w:noProof/>
          <w:sz w:val="18"/>
        </w:rPr>
        <w:fldChar w:fldCharType="separate"/>
      </w:r>
      <w:r w:rsidR="002F458D">
        <w:rPr>
          <w:b w:val="0"/>
          <w:noProof/>
          <w:sz w:val="18"/>
        </w:rPr>
        <w:t>12</w:t>
      </w:r>
      <w:r w:rsidRPr="003E1061">
        <w:rPr>
          <w:b w:val="0"/>
          <w:noProof/>
          <w:sz w:val="18"/>
        </w:rPr>
        <w:fldChar w:fldCharType="end"/>
      </w:r>
    </w:p>
    <w:p w:rsidR="003E1061" w:rsidRDefault="003E1061">
      <w:pPr>
        <w:pStyle w:val="TOC5"/>
        <w:rPr>
          <w:rFonts w:asciiTheme="minorHAnsi" w:eastAsiaTheme="minorEastAsia" w:hAnsiTheme="minorHAnsi" w:cstheme="minorBidi"/>
          <w:noProof/>
          <w:kern w:val="0"/>
          <w:sz w:val="22"/>
          <w:szCs w:val="22"/>
        </w:rPr>
      </w:pPr>
      <w:r>
        <w:rPr>
          <w:noProof/>
        </w:rPr>
        <w:t>18</w:t>
      </w:r>
      <w:r>
        <w:rPr>
          <w:noProof/>
        </w:rPr>
        <w:tab/>
        <w:t>Varying or removing special conditions etc. by agreement</w:t>
      </w:r>
      <w:r w:rsidRPr="003E1061">
        <w:rPr>
          <w:noProof/>
        </w:rPr>
        <w:tab/>
      </w:r>
      <w:r w:rsidRPr="003E1061">
        <w:rPr>
          <w:noProof/>
        </w:rPr>
        <w:fldChar w:fldCharType="begin"/>
      </w:r>
      <w:r w:rsidRPr="003E1061">
        <w:rPr>
          <w:noProof/>
        </w:rPr>
        <w:instrText xml:space="preserve"> PAGEREF _Toc34121082 \h </w:instrText>
      </w:r>
      <w:r w:rsidRPr="003E1061">
        <w:rPr>
          <w:noProof/>
        </w:rPr>
      </w:r>
      <w:r w:rsidRPr="003E1061">
        <w:rPr>
          <w:noProof/>
        </w:rPr>
        <w:fldChar w:fldCharType="separate"/>
      </w:r>
      <w:r w:rsidR="002F458D">
        <w:rPr>
          <w:noProof/>
        </w:rPr>
        <w:t>12</w:t>
      </w:r>
      <w:r w:rsidRPr="003E1061">
        <w:rPr>
          <w:noProof/>
        </w:rPr>
        <w:fldChar w:fldCharType="end"/>
      </w:r>
    </w:p>
    <w:p w:rsidR="003E1061" w:rsidRDefault="003E1061">
      <w:pPr>
        <w:pStyle w:val="TOC5"/>
        <w:rPr>
          <w:rFonts w:asciiTheme="minorHAnsi" w:eastAsiaTheme="minorEastAsia" w:hAnsiTheme="minorHAnsi" w:cstheme="minorBidi"/>
          <w:noProof/>
          <w:kern w:val="0"/>
          <w:sz w:val="22"/>
          <w:szCs w:val="22"/>
        </w:rPr>
      </w:pPr>
      <w:r>
        <w:rPr>
          <w:noProof/>
        </w:rPr>
        <w:t>19</w:t>
      </w:r>
      <w:r>
        <w:rPr>
          <w:noProof/>
        </w:rPr>
        <w:tab/>
        <w:t>Secretary may vary, remove or impose special conditions</w:t>
      </w:r>
      <w:r w:rsidRPr="003E1061">
        <w:rPr>
          <w:noProof/>
        </w:rPr>
        <w:tab/>
      </w:r>
      <w:r w:rsidRPr="003E1061">
        <w:rPr>
          <w:noProof/>
        </w:rPr>
        <w:fldChar w:fldCharType="begin"/>
      </w:r>
      <w:r w:rsidRPr="003E1061">
        <w:rPr>
          <w:noProof/>
        </w:rPr>
        <w:instrText xml:space="preserve"> PAGEREF _Toc34121083 \h </w:instrText>
      </w:r>
      <w:r w:rsidRPr="003E1061">
        <w:rPr>
          <w:noProof/>
        </w:rPr>
      </w:r>
      <w:r w:rsidRPr="003E1061">
        <w:rPr>
          <w:noProof/>
        </w:rPr>
        <w:fldChar w:fldCharType="separate"/>
      </w:r>
      <w:r w:rsidR="002F458D">
        <w:rPr>
          <w:noProof/>
        </w:rPr>
        <w:t>12</w:t>
      </w:r>
      <w:r w:rsidRPr="003E1061">
        <w:rPr>
          <w:noProof/>
        </w:rPr>
        <w:fldChar w:fldCharType="end"/>
      </w:r>
    </w:p>
    <w:p w:rsidR="003E1061" w:rsidRDefault="003E1061">
      <w:pPr>
        <w:pStyle w:val="TOC3"/>
        <w:rPr>
          <w:rFonts w:asciiTheme="minorHAnsi" w:eastAsiaTheme="minorEastAsia" w:hAnsiTheme="minorHAnsi" w:cstheme="minorBidi"/>
          <w:b w:val="0"/>
          <w:noProof/>
          <w:kern w:val="0"/>
          <w:szCs w:val="22"/>
        </w:rPr>
      </w:pPr>
      <w:r>
        <w:rPr>
          <w:noProof/>
        </w:rPr>
        <w:t>Division 4—Transfer or revocation not because of breach</w:t>
      </w:r>
      <w:r w:rsidRPr="003E1061">
        <w:rPr>
          <w:b w:val="0"/>
          <w:noProof/>
          <w:sz w:val="18"/>
        </w:rPr>
        <w:tab/>
      </w:r>
      <w:r w:rsidRPr="003E1061">
        <w:rPr>
          <w:b w:val="0"/>
          <w:noProof/>
          <w:sz w:val="18"/>
        </w:rPr>
        <w:fldChar w:fldCharType="begin"/>
      </w:r>
      <w:r w:rsidRPr="003E1061">
        <w:rPr>
          <w:b w:val="0"/>
          <w:noProof/>
          <w:sz w:val="18"/>
        </w:rPr>
        <w:instrText xml:space="preserve"> PAGEREF _Toc34121084 \h </w:instrText>
      </w:r>
      <w:r w:rsidRPr="003E1061">
        <w:rPr>
          <w:b w:val="0"/>
          <w:noProof/>
          <w:sz w:val="18"/>
        </w:rPr>
      </w:r>
      <w:r w:rsidRPr="003E1061">
        <w:rPr>
          <w:b w:val="0"/>
          <w:noProof/>
          <w:sz w:val="18"/>
        </w:rPr>
        <w:fldChar w:fldCharType="separate"/>
      </w:r>
      <w:r w:rsidR="002F458D">
        <w:rPr>
          <w:b w:val="0"/>
          <w:noProof/>
          <w:sz w:val="18"/>
        </w:rPr>
        <w:t>13</w:t>
      </w:r>
      <w:r w:rsidRPr="003E1061">
        <w:rPr>
          <w:b w:val="0"/>
          <w:noProof/>
          <w:sz w:val="18"/>
        </w:rPr>
        <w:fldChar w:fldCharType="end"/>
      </w:r>
    </w:p>
    <w:p w:rsidR="003E1061" w:rsidRDefault="003E1061">
      <w:pPr>
        <w:pStyle w:val="TOC5"/>
        <w:rPr>
          <w:rFonts w:asciiTheme="minorHAnsi" w:eastAsiaTheme="minorEastAsia" w:hAnsiTheme="minorHAnsi" w:cstheme="minorBidi"/>
          <w:noProof/>
          <w:kern w:val="0"/>
          <w:sz w:val="22"/>
          <w:szCs w:val="22"/>
        </w:rPr>
      </w:pPr>
      <w:r>
        <w:rPr>
          <w:noProof/>
        </w:rPr>
        <w:t>20</w:t>
      </w:r>
      <w:r>
        <w:rPr>
          <w:noProof/>
        </w:rPr>
        <w:tab/>
        <w:t>Transfer to another rental dwelling</w:t>
      </w:r>
      <w:r w:rsidRPr="003E1061">
        <w:rPr>
          <w:noProof/>
        </w:rPr>
        <w:tab/>
      </w:r>
      <w:r w:rsidRPr="003E1061">
        <w:rPr>
          <w:noProof/>
        </w:rPr>
        <w:fldChar w:fldCharType="begin"/>
      </w:r>
      <w:r w:rsidRPr="003E1061">
        <w:rPr>
          <w:noProof/>
        </w:rPr>
        <w:instrText xml:space="preserve"> PAGEREF _Toc34121085 \h </w:instrText>
      </w:r>
      <w:r w:rsidRPr="003E1061">
        <w:rPr>
          <w:noProof/>
        </w:rPr>
      </w:r>
      <w:r w:rsidRPr="003E1061">
        <w:rPr>
          <w:noProof/>
        </w:rPr>
        <w:fldChar w:fldCharType="separate"/>
      </w:r>
      <w:r w:rsidR="002F458D">
        <w:rPr>
          <w:noProof/>
        </w:rPr>
        <w:t>13</w:t>
      </w:r>
      <w:r w:rsidRPr="003E1061">
        <w:rPr>
          <w:noProof/>
        </w:rPr>
        <w:fldChar w:fldCharType="end"/>
      </w:r>
    </w:p>
    <w:p w:rsidR="003E1061" w:rsidRDefault="003E1061">
      <w:pPr>
        <w:pStyle w:val="TOC5"/>
        <w:rPr>
          <w:rFonts w:asciiTheme="minorHAnsi" w:eastAsiaTheme="minorEastAsia" w:hAnsiTheme="minorHAnsi" w:cstheme="minorBidi"/>
          <w:noProof/>
          <w:kern w:val="0"/>
          <w:sz w:val="22"/>
          <w:szCs w:val="22"/>
        </w:rPr>
      </w:pPr>
      <w:r>
        <w:rPr>
          <w:noProof/>
        </w:rPr>
        <w:t>21</w:t>
      </w:r>
      <w:r>
        <w:rPr>
          <w:noProof/>
        </w:rPr>
        <w:tab/>
        <w:t>Transfer to another person on application by approved participant</w:t>
      </w:r>
      <w:r w:rsidRPr="003E1061">
        <w:rPr>
          <w:noProof/>
        </w:rPr>
        <w:tab/>
      </w:r>
      <w:r w:rsidRPr="003E1061">
        <w:rPr>
          <w:noProof/>
        </w:rPr>
        <w:fldChar w:fldCharType="begin"/>
      </w:r>
      <w:r w:rsidRPr="003E1061">
        <w:rPr>
          <w:noProof/>
        </w:rPr>
        <w:instrText xml:space="preserve"> PAGEREF _Toc34121086 \h </w:instrText>
      </w:r>
      <w:r w:rsidRPr="003E1061">
        <w:rPr>
          <w:noProof/>
        </w:rPr>
      </w:r>
      <w:r w:rsidRPr="003E1061">
        <w:rPr>
          <w:noProof/>
        </w:rPr>
        <w:fldChar w:fldCharType="separate"/>
      </w:r>
      <w:r w:rsidR="002F458D">
        <w:rPr>
          <w:noProof/>
        </w:rPr>
        <w:t>13</w:t>
      </w:r>
      <w:r w:rsidRPr="003E1061">
        <w:rPr>
          <w:noProof/>
        </w:rPr>
        <w:fldChar w:fldCharType="end"/>
      </w:r>
    </w:p>
    <w:p w:rsidR="003E1061" w:rsidRDefault="003E1061">
      <w:pPr>
        <w:pStyle w:val="TOC5"/>
        <w:rPr>
          <w:rFonts w:asciiTheme="minorHAnsi" w:eastAsiaTheme="minorEastAsia" w:hAnsiTheme="minorHAnsi" w:cstheme="minorBidi"/>
          <w:noProof/>
          <w:kern w:val="0"/>
          <w:sz w:val="22"/>
          <w:szCs w:val="22"/>
        </w:rPr>
      </w:pPr>
      <w:r>
        <w:rPr>
          <w:noProof/>
        </w:rPr>
        <w:t>22</w:t>
      </w:r>
      <w:r>
        <w:rPr>
          <w:noProof/>
        </w:rPr>
        <w:tab/>
        <w:t>Transfer of provisional allocation on Secretary’s own initiative</w:t>
      </w:r>
      <w:r w:rsidRPr="003E1061">
        <w:rPr>
          <w:noProof/>
        </w:rPr>
        <w:tab/>
      </w:r>
      <w:r w:rsidRPr="003E1061">
        <w:rPr>
          <w:noProof/>
        </w:rPr>
        <w:fldChar w:fldCharType="begin"/>
      </w:r>
      <w:r w:rsidRPr="003E1061">
        <w:rPr>
          <w:noProof/>
        </w:rPr>
        <w:instrText xml:space="preserve"> PAGEREF _Toc34121087 \h </w:instrText>
      </w:r>
      <w:r w:rsidRPr="003E1061">
        <w:rPr>
          <w:noProof/>
        </w:rPr>
      </w:r>
      <w:r w:rsidRPr="003E1061">
        <w:rPr>
          <w:noProof/>
        </w:rPr>
        <w:fldChar w:fldCharType="separate"/>
      </w:r>
      <w:r w:rsidR="002F458D">
        <w:rPr>
          <w:noProof/>
        </w:rPr>
        <w:t>14</w:t>
      </w:r>
      <w:r w:rsidRPr="003E1061">
        <w:rPr>
          <w:noProof/>
        </w:rPr>
        <w:fldChar w:fldCharType="end"/>
      </w:r>
    </w:p>
    <w:p w:rsidR="003E1061" w:rsidRDefault="003E1061">
      <w:pPr>
        <w:pStyle w:val="TOC5"/>
        <w:rPr>
          <w:rFonts w:asciiTheme="minorHAnsi" w:eastAsiaTheme="minorEastAsia" w:hAnsiTheme="minorHAnsi" w:cstheme="minorBidi"/>
          <w:noProof/>
          <w:kern w:val="0"/>
          <w:sz w:val="22"/>
          <w:szCs w:val="22"/>
        </w:rPr>
      </w:pPr>
      <w:r>
        <w:rPr>
          <w:noProof/>
        </w:rPr>
        <w:t>23</w:t>
      </w:r>
      <w:r>
        <w:rPr>
          <w:noProof/>
        </w:rPr>
        <w:tab/>
        <w:t>Revocation on application by approved participant etc.</w:t>
      </w:r>
      <w:r w:rsidRPr="003E1061">
        <w:rPr>
          <w:noProof/>
        </w:rPr>
        <w:tab/>
      </w:r>
      <w:r w:rsidRPr="003E1061">
        <w:rPr>
          <w:noProof/>
        </w:rPr>
        <w:fldChar w:fldCharType="begin"/>
      </w:r>
      <w:r w:rsidRPr="003E1061">
        <w:rPr>
          <w:noProof/>
        </w:rPr>
        <w:instrText xml:space="preserve"> PAGEREF _Toc34121088 \h </w:instrText>
      </w:r>
      <w:r w:rsidRPr="003E1061">
        <w:rPr>
          <w:noProof/>
        </w:rPr>
      </w:r>
      <w:r w:rsidRPr="003E1061">
        <w:rPr>
          <w:noProof/>
        </w:rPr>
        <w:fldChar w:fldCharType="separate"/>
      </w:r>
      <w:r w:rsidR="002F458D">
        <w:rPr>
          <w:noProof/>
        </w:rPr>
        <w:t>15</w:t>
      </w:r>
      <w:r w:rsidRPr="003E1061">
        <w:rPr>
          <w:noProof/>
        </w:rPr>
        <w:fldChar w:fldCharType="end"/>
      </w:r>
    </w:p>
    <w:p w:rsidR="003E1061" w:rsidRDefault="003E1061">
      <w:pPr>
        <w:pStyle w:val="TOC3"/>
        <w:rPr>
          <w:rFonts w:asciiTheme="minorHAnsi" w:eastAsiaTheme="minorEastAsia" w:hAnsiTheme="minorHAnsi" w:cstheme="minorBidi"/>
          <w:b w:val="0"/>
          <w:noProof/>
          <w:kern w:val="0"/>
          <w:szCs w:val="22"/>
        </w:rPr>
      </w:pPr>
      <w:r>
        <w:rPr>
          <w:noProof/>
        </w:rPr>
        <w:t>Division 5—Transfer or revocation because of breach</w:t>
      </w:r>
      <w:r w:rsidRPr="003E1061">
        <w:rPr>
          <w:b w:val="0"/>
          <w:noProof/>
          <w:sz w:val="18"/>
        </w:rPr>
        <w:tab/>
      </w:r>
      <w:r w:rsidRPr="003E1061">
        <w:rPr>
          <w:b w:val="0"/>
          <w:noProof/>
          <w:sz w:val="18"/>
        </w:rPr>
        <w:fldChar w:fldCharType="begin"/>
      </w:r>
      <w:r w:rsidRPr="003E1061">
        <w:rPr>
          <w:b w:val="0"/>
          <w:noProof/>
          <w:sz w:val="18"/>
        </w:rPr>
        <w:instrText xml:space="preserve"> PAGEREF _Toc34121089 \h </w:instrText>
      </w:r>
      <w:r w:rsidRPr="003E1061">
        <w:rPr>
          <w:b w:val="0"/>
          <w:noProof/>
          <w:sz w:val="18"/>
        </w:rPr>
      </w:r>
      <w:r w:rsidRPr="003E1061">
        <w:rPr>
          <w:b w:val="0"/>
          <w:noProof/>
          <w:sz w:val="18"/>
        </w:rPr>
        <w:fldChar w:fldCharType="separate"/>
      </w:r>
      <w:r w:rsidR="002F458D">
        <w:rPr>
          <w:b w:val="0"/>
          <w:noProof/>
          <w:sz w:val="18"/>
        </w:rPr>
        <w:t>17</w:t>
      </w:r>
      <w:r w:rsidRPr="003E1061">
        <w:rPr>
          <w:b w:val="0"/>
          <w:noProof/>
          <w:sz w:val="18"/>
        </w:rPr>
        <w:fldChar w:fldCharType="end"/>
      </w:r>
    </w:p>
    <w:p w:rsidR="003E1061" w:rsidRDefault="003E1061">
      <w:pPr>
        <w:pStyle w:val="TOC4"/>
        <w:rPr>
          <w:rFonts w:asciiTheme="minorHAnsi" w:eastAsiaTheme="minorEastAsia" w:hAnsiTheme="minorHAnsi" w:cstheme="minorBidi"/>
          <w:b w:val="0"/>
          <w:noProof/>
          <w:kern w:val="0"/>
          <w:sz w:val="22"/>
          <w:szCs w:val="22"/>
        </w:rPr>
      </w:pPr>
      <w:r>
        <w:rPr>
          <w:noProof/>
        </w:rPr>
        <w:t>Subdivision A—Determinations of breaches</w:t>
      </w:r>
      <w:r w:rsidRPr="003E1061">
        <w:rPr>
          <w:b w:val="0"/>
          <w:noProof/>
          <w:sz w:val="18"/>
        </w:rPr>
        <w:tab/>
      </w:r>
      <w:r w:rsidRPr="003E1061">
        <w:rPr>
          <w:b w:val="0"/>
          <w:noProof/>
          <w:sz w:val="18"/>
        </w:rPr>
        <w:fldChar w:fldCharType="begin"/>
      </w:r>
      <w:r w:rsidRPr="003E1061">
        <w:rPr>
          <w:b w:val="0"/>
          <w:noProof/>
          <w:sz w:val="18"/>
        </w:rPr>
        <w:instrText xml:space="preserve"> PAGEREF _Toc34121090 \h </w:instrText>
      </w:r>
      <w:r w:rsidRPr="003E1061">
        <w:rPr>
          <w:b w:val="0"/>
          <w:noProof/>
          <w:sz w:val="18"/>
        </w:rPr>
      </w:r>
      <w:r w:rsidRPr="003E1061">
        <w:rPr>
          <w:b w:val="0"/>
          <w:noProof/>
          <w:sz w:val="18"/>
        </w:rPr>
        <w:fldChar w:fldCharType="separate"/>
      </w:r>
      <w:r w:rsidR="002F458D">
        <w:rPr>
          <w:b w:val="0"/>
          <w:noProof/>
          <w:sz w:val="18"/>
        </w:rPr>
        <w:t>17</w:t>
      </w:r>
      <w:r w:rsidRPr="003E1061">
        <w:rPr>
          <w:b w:val="0"/>
          <w:noProof/>
          <w:sz w:val="18"/>
        </w:rPr>
        <w:fldChar w:fldCharType="end"/>
      </w:r>
    </w:p>
    <w:p w:rsidR="003E1061" w:rsidRDefault="003E1061">
      <w:pPr>
        <w:pStyle w:val="TOC5"/>
        <w:rPr>
          <w:rFonts w:asciiTheme="minorHAnsi" w:eastAsiaTheme="minorEastAsia" w:hAnsiTheme="minorHAnsi" w:cstheme="minorBidi"/>
          <w:noProof/>
          <w:kern w:val="0"/>
          <w:sz w:val="22"/>
          <w:szCs w:val="22"/>
        </w:rPr>
      </w:pPr>
      <w:r>
        <w:rPr>
          <w:noProof/>
        </w:rPr>
        <w:t>24</w:t>
      </w:r>
      <w:r>
        <w:rPr>
          <w:noProof/>
        </w:rPr>
        <w:tab/>
        <w:t>Individual breach</w:t>
      </w:r>
      <w:r w:rsidRPr="003E1061">
        <w:rPr>
          <w:noProof/>
        </w:rPr>
        <w:tab/>
      </w:r>
      <w:r w:rsidRPr="003E1061">
        <w:rPr>
          <w:noProof/>
        </w:rPr>
        <w:fldChar w:fldCharType="begin"/>
      </w:r>
      <w:r w:rsidRPr="003E1061">
        <w:rPr>
          <w:noProof/>
        </w:rPr>
        <w:instrText xml:space="preserve"> PAGEREF _Toc34121091 \h </w:instrText>
      </w:r>
      <w:r w:rsidRPr="003E1061">
        <w:rPr>
          <w:noProof/>
        </w:rPr>
      </w:r>
      <w:r w:rsidRPr="003E1061">
        <w:rPr>
          <w:noProof/>
        </w:rPr>
        <w:fldChar w:fldCharType="separate"/>
      </w:r>
      <w:r w:rsidR="002F458D">
        <w:rPr>
          <w:noProof/>
        </w:rPr>
        <w:t>17</w:t>
      </w:r>
      <w:r w:rsidRPr="003E1061">
        <w:rPr>
          <w:noProof/>
        </w:rPr>
        <w:fldChar w:fldCharType="end"/>
      </w:r>
    </w:p>
    <w:p w:rsidR="003E1061" w:rsidRDefault="003E1061">
      <w:pPr>
        <w:pStyle w:val="TOC5"/>
        <w:rPr>
          <w:rFonts w:asciiTheme="minorHAnsi" w:eastAsiaTheme="minorEastAsia" w:hAnsiTheme="minorHAnsi" w:cstheme="minorBidi"/>
          <w:noProof/>
          <w:kern w:val="0"/>
          <w:sz w:val="22"/>
          <w:szCs w:val="22"/>
        </w:rPr>
      </w:pPr>
      <w:r>
        <w:rPr>
          <w:noProof/>
        </w:rPr>
        <w:t>25</w:t>
      </w:r>
      <w:r>
        <w:rPr>
          <w:noProof/>
        </w:rPr>
        <w:tab/>
        <w:t>Serious breach</w:t>
      </w:r>
      <w:r w:rsidRPr="003E1061">
        <w:rPr>
          <w:noProof/>
        </w:rPr>
        <w:tab/>
      </w:r>
      <w:r w:rsidRPr="003E1061">
        <w:rPr>
          <w:noProof/>
        </w:rPr>
        <w:fldChar w:fldCharType="begin"/>
      </w:r>
      <w:r w:rsidRPr="003E1061">
        <w:rPr>
          <w:noProof/>
        </w:rPr>
        <w:instrText xml:space="preserve"> PAGEREF _Toc34121092 \h </w:instrText>
      </w:r>
      <w:r w:rsidRPr="003E1061">
        <w:rPr>
          <w:noProof/>
        </w:rPr>
      </w:r>
      <w:r w:rsidRPr="003E1061">
        <w:rPr>
          <w:noProof/>
        </w:rPr>
        <w:fldChar w:fldCharType="separate"/>
      </w:r>
      <w:r w:rsidR="002F458D">
        <w:rPr>
          <w:noProof/>
        </w:rPr>
        <w:t>17</w:t>
      </w:r>
      <w:r w:rsidRPr="003E1061">
        <w:rPr>
          <w:noProof/>
        </w:rPr>
        <w:fldChar w:fldCharType="end"/>
      </w:r>
    </w:p>
    <w:p w:rsidR="003E1061" w:rsidRDefault="003E1061">
      <w:pPr>
        <w:pStyle w:val="TOC5"/>
        <w:rPr>
          <w:rFonts w:asciiTheme="minorHAnsi" w:eastAsiaTheme="minorEastAsia" w:hAnsiTheme="minorHAnsi" w:cstheme="minorBidi"/>
          <w:noProof/>
          <w:kern w:val="0"/>
          <w:sz w:val="22"/>
          <w:szCs w:val="22"/>
        </w:rPr>
      </w:pPr>
      <w:r>
        <w:rPr>
          <w:noProof/>
        </w:rPr>
        <w:t>26</w:t>
      </w:r>
      <w:r>
        <w:rPr>
          <w:noProof/>
        </w:rPr>
        <w:tab/>
        <w:t>Disqualifying breach</w:t>
      </w:r>
      <w:r w:rsidRPr="003E1061">
        <w:rPr>
          <w:noProof/>
        </w:rPr>
        <w:tab/>
      </w:r>
      <w:r w:rsidRPr="003E1061">
        <w:rPr>
          <w:noProof/>
        </w:rPr>
        <w:fldChar w:fldCharType="begin"/>
      </w:r>
      <w:r w:rsidRPr="003E1061">
        <w:rPr>
          <w:noProof/>
        </w:rPr>
        <w:instrText xml:space="preserve"> PAGEREF _Toc34121093 \h </w:instrText>
      </w:r>
      <w:r w:rsidRPr="003E1061">
        <w:rPr>
          <w:noProof/>
        </w:rPr>
      </w:r>
      <w:r w:rsidRPr="003E1061">
        <w:rPr>
          <w:noProof/>
        </w:rPr>
        <w:fldChar w:fldCharType="separate"/>
      </w:r>
      <w:r w:rsidR="002F458D">
        <w:rPr>
          <w:noProof/>
        </w:rPr>
        <w:t>18</w:t>
      </w:r>
      <w:r w:rsidRPr="003E1061">
        <w:rPr>
          <w:noProof/>
        </w:rPr>
        <w:fldChar w:fldCharType="end"/>
      </w:r>
    </w:p>
    <w:p w:rsidR="003E1061" w:rsidRDefault="003E1061">
      <w:pPr>
        <w:pStyle w:val="TOC5"/>
        <w:rPr>
          <w:rFonts w:asciiTheme="minorHAnsi" w:eastAsiaTheme="minorEastAsia" w:hAnsiTheme="minorHAnsi" w:cstheme="minorBidi"/>
          <w:noProof/>
          <w:kern w:val="0"/>
          <w:sz w:val="22"/>
          <w:szCs w:val="22"/>
        </w:rPr>
      </w:pPr>
      <w:r>
        <w:rPr>
          <w:noProof/>
        </w:rPr>
        <w:t>27</w:t>
      </w:r>
      <w:r>
        <w:rPr>
          <w:noProof/>
        </w:rPr>
        <w:tab/>
        <w:t>Approved participants code of conduct</w:t>
      </w:r>
      <w:r w:rsidRPr="003E1061">
        <w:rPr>
          <w:noProof/>
        </w:rPr>
        <w:tab/>
      </w:r>
      <w:r w:rsidRPr="003E1061">
        <w:rPr>
          <w:noProof/>
        </w:rPr>
        <w:fldChar w:fldCharType="begin"/>
      </w:r>
      <w:r w:rsidRPr="003E1061">
        <w:rPr>
          <w:noProof/>
        </w:rPr>
        <w:instrText xml:space="preserve"> PAGEREF _Toc34121094 \h </w:instrText>
      </w:r>
      <w:r w:rsidRPr="003E1061">
        <w:rPr>
          <w:noProof/>
        </w:rPr>
      </w:r>
      <w:r w:rsidRPr="003E1061">
        <w:rPr>
          <w:noProof/>
        </w:rPr>
        <w:fldChar w:fldCharType="separate"/>
      </w:r>
      <w:r w:rsidR="002F458D">
        <w:rPr>
          <w:noProof/>
        </w:rPr>
        <w:t>18</w:t>
      </w:r>
      <w:r w:rsidRPr="003E1061">
        <w:rPr>
          <w:noProof/>
        </w:rPr>
        <w:fldChar w:fldCharType="end"/>
      </w:r>
    </w:p>
    <w:p w:rsidR="003E1061" w:rsidRDefault="003E1061">
      <w:pPr>
        <w:pStyle w:val="TOC4"/>
        <w:rPr>
          <w:rFonts w:asciiTheme="minorHAnsi" w:eastAsiaTheme="minorEastAsia" w:hAnsiTheme="minorHAnsi" w:cstheme="minorBidi"/>
          <w:b w:val="0"/>
          <w:noProof/>
          <w:kern w:val="0"/>
          <w:sz w:val="22"/>
          <w:szCs w:val="22"/>
        </w:rPr>
      </w:pPr>
      <w:r>
        <w:rPr>
          <w:noProof/>
        </w:rPr>
        <w:t>Subdivision B—Procedures for making determinations of breaches</w:t>
      </w:r>
      <w:r w:rsidRPr="003E1061">
        <w:rPr>
          <w:b w:val="0"/>
          <w:noProof/>
          <w:sz w:val="18"/>
        </w:rPr>
        <w:tab/>
      </w:r>
      <w:r w:rsidRPr="003E1061">
        <w:rPr>
          <w:b w:val="0"/>
          <w:noProof/>
          <w:sz w:val="18"/>
        </w:rPr>
        <w:fldChar w:fldCharType="begin"/>
      </w:r>
      <w:r w:rsidRPr="003E1061">
        <w:rPr>
          <w:b w:val="0"/>
          <w:noProof/>
          <w:sz w:val="18"/>
        </w:rPr>
        <w:instrText xml:space="preserve"> PAGEREF _Toc34121095 \h </w:instrText>
      </w:r>
      <w:r w:rsidRPr="003E1061">
        <w:rPr>
          <w:b w:val="0"/>
          <w:noProof/>
          <w:sz w:val="18"/>
        </w:rPr>
      </w:r>
      <w:r w:rsidRPr="003E1061">
        <w:rPr>
          <w:b w:val="0"/>
          <w:noProof/>
          <w:sz w:val="18"/>
        </w:rPr>
        <w:fldChar w:fldCharType="separate"/>
      </w:r>
      <w:r w:rsidR="002F458D">
        <w:rPr>
          <w:b w:val="0"/>
          <w:noProof/>
          <w:sz w:val="18"/>
        </w:rPr>
        <w:t>19</w:t>
      </w:r>
      <w:r w:rsidRPr="003E1061">
        <w:rPr>
          <w:b w:val="0"/>
          <w:noProof/>
          <w:sz w:val="18"/>
        </w:rPr>
        <w:fldChar w:fldCharType="end"/>
      </w:r>
    </w:p>
    <w:p w:rsidR="003E1061" w:rsidRDefault="003E1061">
      <w:pPr>
        <w:pStyle w:val="TOC5"/>
        <w:rPr>
          <w:rFonts w:asciiTheme="minorHAnsi" w:eastAsiaTheme="minorEastAsia" w:hAnsiTheme="minorHAnsi" w:cstheme="minorBidi"/>
          <w:noProof/>
          <w:kern w:val="0"/>
          <w:sz w:val="22"/>
          <w:szCs w:val="22"/>
        </w:rPr>
      </w:pPr>
      <w:r>
        <w:rPr>
          <w:noProof/>
        </w:rPr>
        <w:t>28</w:t>
      </w:r>
      <w:r>
        <w:rPr>
          <w:noProof/>
        </w:rPr>
        <w:tab/>
        <w:t>Secretary may determine breach on own initiative or on request by an investor</w:t>
      </w:r>
      <w:r w:rsidRPr="003E1061">
        <w:rPr>
          <w:noProof/>
        </w:rPr>
        <w:tab/>
      </w:r>
      <w:r w:rsidRPr="003E1061">
        <w:rPr>
          <w:noProof/>
        </w:rPr>
        <w:fldChar w:fldCharType="begin"/>
      </w:r>
      <w:r w:rsidRPr="003E1061">
        <w:rPr>
          <w:noProof/>
        </w:rPr>
        <w:instrText xml:space="preserve"> PAGEREF _Toc34121096 \h </w:instrText>
      </w:r>
      <w:r w:rsidRPr="003E1061">
        <w:rPr>
          <w:noProof/>
        </w:rPr>
      </w:r>
      <w:r w:rsidRPr="003E1061">
        <w:rPr>
          <w:noProof/>
        </w:rPr>
        <w:fldChar w:fldCharType="separate"/>
      </w:r>
      <w:r w:rsidR="002F458D">
        <w:rPr>
          <w:noProof/>
        </w:rPr>
        <w:t>19</w:t>
      </w:r>
      <w:r w:rsidRPr="003E1061">
        <w:rPr>
          <w:noProof/>
        </w:rPr>
        <w:fldChar w:fldCharType="end"/>
      </w:r>
    </w:p>
    <w:p w:rsidR="003E1061" w:rsidRDefault="003E1061">
      <w:pPr>
        <w:pStyle w:val="TOC5"/>
        <w:rPr>
          <w:rFonts w:asciiTheme="minorHAnsi" w:eastAsiaTheme="minorEastAsia" w:hAnsiTheme="minorHAnsi" w:cstheme="minorBidi"/>
          <w:noProof/>
          <w:kern w:val="0"/>
          <w:sz w:val="22"/>
          <w:szCs w:val="22"/>
        </w:rPr>
      </w:pPr>
      <w:r>
        <w:rPr>
          <w:noProof/>
        </w:rPr>
        <w:t>29</w:t>
      </w:r>
      <w:r>
        <w:rPr>
          <w:noProof/>
        </w:rPr>
        <w:tab/>
        <w:t>Transfer requests</w:t>
      </w:r>
      <w:r w:rsidRPr="003E1061">
        <w:rPr>
          <w:noProof/>
        </w:rPr>
        <w:tab/>
      </w:r>
      <w:r w:rsidRPr="003E1061">
        <w:rPr>
          <w:noProof/>
        </w:rPr>
        <w:fldChar w:fldCharType="begin"/>
      </w:r>
      <w:r w:rsidRPr="003E1061">
        <w:rPr>
          <w:noProof/>
        </w:rPr>
        <w:instrText xml:space="preserve"> PAGEREF _Toc34121097 \h </w:instrText>
      </w:r>
      <w:r w:rsidRPr="003E1061">
        <w:rPr>
          <w:noProof/>
        </w:rPr>
      </w:r>
      <w:r w:rsidRPr="003E1061">
        <w:rPr>
          <w:noProof/>
        </w:rPr>
        <w:fldChar w:fldCharType="separate"/>
      </w:r>
      <w:r w:rsidR="002F458D">
        <w:rPr>
          <w:noProof/>
        </w:rPr>
        <w:t>20</w:t>
      </w:r>
      <w:r w:rsidRPr="003E1061">
        <w:rPr>
          <w:noProof/>
        </w:rPr>
        <w:fldChar w:fldCharType="end"/>
      </w:r>
    </w:p>
    <w:p w:rsidR="003E1061" w:rsidRDefault="003E1061">
      <w:pPr>
        <w:pStyle w:val="TOC5"/>
        <w:rPr>
          <w:rFonts w:asciiTheme="minorHAnsi" w:eastAsiaTheme="minorEastAsia" w:hAnsiTheme="minorHAnsi" w:cstheme="minorBidi"/>
          <w:noProof/>
          <w:kern w:val="0"/>
          <w:sz w:val="22"/>
          <w:szCs w:val="22"/>
        </w:rPr>
      </w:pPr>
      <w:r>
        <w:rPr>
          <w:noProof/>
        </w:rPr>
        <w:t>30</w:t>
      </w:r>
      <w:r>
        <w:rPr>
          <w:noProof/>
        </w:rPr>
        <w:tab/>
        <w:t>Requirements for determinations of breach</w:t>
      </w:r>
      <w:r w:rsidRPr="003E1061">
        <w:rPr>
          <w:noProof/>
        </w:rPr>
        <w:tab/>
      </w:r>
      <w:r w:rsidRPr="003E1061">
        <w:rPr>
          <w:noProof/>
        </w:rPr>
        <w:fldChar w:fldCharType="begin"/>
      </w:r>
      <w:r w:rsidRPr="003E1061">
        <w:rPr>
          <w:noProof/>
        </w:rPr>
        <w:instrText xml:space="preserve"> PAGEREF _Toc34121098 \h </w:instrText>
      </w:r>
      <w:r w:rsidRPr="003E1061">
        <w:rPr>
          <w:noProof/>
        </w:rPr>
      </w:r>
      <w:r w:rsidRPr="003E1061">
        <w:rPr>
          <w:noProof/>
        </w:rPr>
        <w:fldChar w:fldCharType="separate"/>
      </w:r>
      <w:r w:rsidR="002F458D">
        <w:rPr>
          <w:noProof/>
        </w:rPr>
        <w:t>20</w:t>
      </w:r>
      <w:r w:rsidRPr="003E1061">
        <w:rPr>
          <w:noProof/>
        </w:rPr>
        <w:fldChar w:fldCharType="end"/>
      </w:r>
    </w:p>
    <w:p w:rsidR="003E1061" w:rsidRDefault="003E1061">
      <w:pPr>
        <w:pStyle w:val="TOC5"/>
        <w:rPr>
          <w:rFonts w:asciiTheme="minorHAnsi" w:eastAsiaTheme="minorEastAsia" w:hAnsiTheme="minorHAnsi" w:cstheme="minorBidi"/>
          <w:noProof/>
          <w:kern w:val="0"/>
          <w:sz w:val="22"/>
          <w:szCs w:val="22"/>
        </w:rPr>
      </w:pPr>
      <w:r>
        <w:rPr>
          <w:noProof/>
        </w:rPr>
        <w:t>31</w:t>
      </w:r>
      <w:r>
        <w:rPr>
          <w:noProof/>
        </w:rPr>
        <w:tab/>
        <w:t>Publishing notice of certain breaches</w:t>
      </w:r>
      <w:r w:rsidRPr="003E1061">
        <w:rPr>
          <w:noProof/>
        </w:rPr>
        <w:tab/>
      </w:r>
      <w:r w:rsidRPr="003E1061">
        <w:rPr>
          <w:noProof/>
        </w:rPr>
        <w:fldChar w:fldCharType="begin"/>
      </w:r>
      <w:r w:rsidRPr="003E1061">
        <w:rPr>
          <w:noProof/>
        </w:rPr>
        <w:instrText xml:space="preserve"> PAGEREF _Toc34121099 \h </w:instrText>
      </w:r>
      <w:r w:rsidRPr="003E1061">
        <w:rPr>
          <w:noProof/>
        </w:rPr>
      </w:r>
      <w:r w:rsidRPr="003E1061">
        <w:rPr>
          <w:noProof/>
        </w:rPr>
        <w:fldChar w:fldCharType="separate"/>
      </w:r>
      <w:r w:rsidR="002F458D">
        <w:rPr>
          <w:noProof/>
        </w:rPr>
        <w:t>21</w:t>
      </w:r>
      <w:r w:rsidRPr="003E1061">
        <w:rPr>
          <w:noProof/>
        </w:rPr>
        <w:fldChar w:fldCharType="end"/>
      </w:r>
    </w:p>
    <w:p w:rsidR="003E1061" w:rsidRDefault="003E1061">
      <w:pPr>
        <w:pStyle w:val="TOC4"/>
        <w:rPr>
          <w:rFonts w:asciiTheme="minorHAnsi" w:eastAsiaTheme="minorEastAsia" w:hAnsiTheme="minorHAnsi" w:cstheme="minorBidi"/>
          <w:b w:val="0"/>
          <w:noProof/>
          <w:kern w:val="0"/>
          <w:sz w:val="22"/>
          <w:szCs w:val="22"/>
        </w:rPr>
      </w:pPr>
      <w:r>
        <w:rPr>
          <w:noProof/>
        </w:rPr>
        <w:t>Subdivision C—Transfer or revocation because of breach</w:t>
      </w:r>
      <w:r w:rsidRPr="003E1061">
        <w:rPr>
          <w:b w:val="0"/>
          <w:noProof/>
          <w:sz w:val="18"/>
        </w:rPr>
        <w:tab/>
      </w:r>
      <w:r w:rsidRPr="003E1061">
        <w:rPr>
          <w:b w:val="0"/>
          <w:noProof/>
          <w:sz w:val="18"/>
        </w:rPr>
        <w:fldChar w:fldCharType="begin"/>
      </w:r>
      <w:r w:rsidRPr="003E1061">
        <w:rPr>
          <w:b w:val="0"/>
          <w:noProof/>
          <w:sz w:val="18"/>
        </w:rPr>
        <w:instrText xml:space="preserve"> PAGEREF _Toc34121100 \h </w:instrText>
      </w:r>
      <w:r w:rsidRPr="003E1061">
        <w:rPr>
          <w:b w:val="0"/>
          <w:noProof/>
          <w:sz w:val="18"/>
        </w:rPr>
      </w:r>
      <w:r w:rsidRPr="003E1061">
        <w:rPr>
          <w:b w:val="0"/>
          <w:noProof/>
          <w:sz w:val="18"/>
        </w:rPr>
        <w:fldChar w:fldCharType="separate"/>
      </w:r>
      <w:r w:rsidR="002F458D">
        <w:rPr>
          <w:b w:val="0"/>
          <w:noProof/>
          <w:sz w:val="18"/>
        </w:rPr>
        <w:t>21</w:t>
      </w:r>
      <w:r w:rsidRPr="003E1061">
        <w:rPr>
          <w:b w:val="0"/>
          <w:noProof/>
          <w:sz w:val="18"/>
        </w:rPr>
        <w:fldChar w:fldCharType="end"/>
      </w:r>
    </w:p>
    <w:p w:rsidR="003E1061" w:rsidRDefault="003E1061">
      <w:pPr>
        <w:pStyle w:val="TOC5"/>
        <w:rPr>
          <w:rFonts w:asciiTheme="minorHAnsi" w:eastAsiaTheme="minorEastAsia" w:hAnsiTheme="minorHAnsi" w:cstheme="minorBidi"/>
          <w:noProof/>
          <w:kern w:val="0"/>
          <w:sz w:val="22"/>
          <w:szCs w:val="22"/>
        </w:rPr>
      </w:pPr>
      <w:r>
        <w:rPr>
          <w:noProof/>
        </w:rPr>
        <w:t>32</w:t>
      </w:r>
      <w:r>
        <w:rPr>
          <w:noProof/>
        </w:rPr>
        <w:tab/>
        <w:t>Transfer or revocation because of breach</w:t>
      </w:r>
      <w:r w:rsidRPr="003E1061">
        <w:rPr>
          <w:noProof/>
        </w:rPr>
        <w:tab/>
      </w:r>
      <w:r w:rsidRPr="003E1061">
        <w:rPr>
          <w:noProof/>
        </w:rPr>
        <w:fldChar w:fldCharType="begin"/>
      </w:r>
      <w:r w:rsidRPr="003E1061">
        <w:rPr>
          <w:noProof/>
        </w:rPr>
        <w:instrText xml:space="preserve"> PAGEREF _Toc34121101 \h </w:instrText>
      </w:r>
      <w:r w:rsidRPr="003E1061">
        <w:rPr>
          <w:noProof/>
        </w:rPr>
      </w:r>
      <w:r w:rsidRPr="003E1061">
        <w:rPr>
          <w:noProof/>
        </w:rPr>
        <w:fldChar w:fldCharType="separate"/>
      </w:r>
      <w:r w:rsidR="002F458D">
        <w:rPr>
          <w:noProof/>
        </w:rPr>
        <w:t>21</w:t>
      </w:r>
      <w:r w:rsidRPr="003E1061">
        <w:rPr>
          <w:noProof/>
        </w:rPr>
        <w:fldChar w:fldCharType="end"/>
      </w:r>
    </w:p>
    <w:p w:rsidR="003E1061" w:rsidRDefault="003E1061">
      <w:pPr>
        <w:pStyle w:val="TOC3"/>
        <w:rPr>
          <w:rFonts w:asciiTheme="minorHAnsi" w:eastAsiaTheme="minorEastAsia" w:hAnsiTheme="minorHAnsi" w:cstheme="minorBidi"/>
          <w:b w:val="0"/>
          <w:noProof/>
          <w:kern w:val="0"/>
          <w:szCs w:val="22"/>
        </w:rPr>
      </w:pPr>
      <w:r>
        <w:rPr>
          <w:noProof/>
        </w:rPr>
        <w:t>Division 6—General rules for transfers</w:t>
      </w:r>
      <w:r w:rsidRPr="003E1061">
        <w:rPr>
          <w:b w:val="0"/>
          <w:noProof/>
          <w:sz w:val="18"/>
        </w:rPr>
        <w:tab/>
      </w:r>
      <w:r w:rsidRPr="003E1061">
        <w:rPr>
          <w:b w:val="0"/>
          <w:noProof/>
          <w:sz w:val="18"/>
        </w:rPr>
        <w:fldChar w:fldCharType="begin"/>
      </w:r>
      <w:r w:rsidRPr="003E1061">
        <w:rPr>
          <w:b w:val="0"/>
          <w:noProof/>
          <w:sz w:val="18"/>
        </w:rPr>
        <w:instrText xml:space="preserve"> PAGEREF _Toc34121102 \h </w:instrText>
      </w:r>
      <w:r w:rsidRPr="003E1061">
        <w:rPr>
          <w:b w:val="0"/>
          <w:noProof/>
          <w:sz w:val="18"/>
        </w:rPr>
      </w:r>
      <w:r w:rsidRPr="003E1061">
        <w:rPr>
          <w:b w:val="0"/>
          <w:noProof/>
          <w:sz w:val="18"/>
        </w:rPr>
        <w:fldChar w:fldCharType="separate"/>
      </w:r>
      <w:r w:rsidR="002F458D">
        <w:rPr>
          <w:b w:val="0"/>
          <w:noProof/>
          <w:sz w:val="18"/>
        </w:rPr>
        <w:t>24</w:t>
      </w:r>
      <w:r w:rsidRPr="003E1061">
        <w:rPr>
          <w:b w:val="0"/>
          <w:noProof/>
          <w:sz w:val="18"/>
        </w:rPr>
        <w:fldChar w:fldCharType="end"/>
      </w:r>
    </w:p>
    <w:p w:rsidR="003E1061" w:rsidRDefault="003E1061">
      <w:pPr>
        <w:pStyle w:val="TOC5"/>
        <w:rPr>
          <w:rFonts w:asciiTheme="minorHAnsi" w:eastAsiaTheme="minorEastAsia" w:hAnsiTheme="minorHAnsi" w:cstheme="minorBidi"/>
          <w:noProof/>
          <w:kern w:val="0"/>
          <w:sz w:val="22"/>
          <w:szCs w:val="22"/>
        </w:rPr>
      </w:pPr>
      <w:r>
        <w:rPr>
          <w:noProof/>
        </w:rPr>
        <w:t>33</w:t>
      </w:r>
      <w:r>
        <w:rPr>
          <w:noProof/>
        </w:rPr>
        <w:tab/>
        <w:t>Legal arrangements do not prevent transfers</w:t>
      </w:r>
      <w:r w:rsidRPr="003E1061">
        <w:rPr>
          <w:noProof/>
        </w:rPr>
        <w:tab/>
      </w:r>
      <w:r w:rsidRPr="003E1061">
        <w:rPr>
          <w:noProof/>
        </w:rPr>
        <w:fldChar w:fldCharType="begin"/>
      </w:r>
      <w:r w:rsidRPr="003E1061">
        <w:rPr>
          <w:noProof/>
        </w:rPr>
        <w:instrText xml:space="preserve"> PAGEREF _Toc34121103 \h </w:instrText>
      </w:r>
      <w:r w:rsidRPr="003E1061">
        <w:rPr>
          <w:noProof/>
        </w:rPr>
      </w:r>
      <w:r w:rsidRPr="003E1061">
        <w:rPr>
          <w:noProof/>
        </w:rPr>
        <w:fldChar w:fldCharType="separate"/>
      </w:r>
      <w:r w:rsidR="002F458D">
        <w:rPr>
          <w:noProof/>
        </w:rPr>
        <w:t>24</w:t>
      </w:r>
      <w:r w:rsidRPr="003E1061">
        <w:rPr>
          <w:noProof/>
        </w:rPr>
        <w:fldChar w:fldCharType="end"/>
      </w:r>
    </w:p>
    <w:p w:rsidR="003E1061" w:rsidRDefault="003E1061">
      <w:pPr>
        <w:pStyle w:val="TOC5"/>
        <w:rPr>
          <w:rFonts w:asciiTheme="minorHAnsi" w:eastAsiaTheme="minorEastAsia" w:hAnsiTheme="minorHAnsi" w:cstheme="minorBidi"/>
          <w:noProof/>
          <w:kern w:val="0"/>
          <w:sz w:val="22"/>
          <w:szCs w:val="22"/>
        </w:rPr>
      </w:pPr>
      <w:r>
        <w:rPr>
          <w:noProof/>
        </w:rPr>
        <w:t>34</w:t>
      </w:r>
      <w:r>
        <w:rPr>
          <w:noProof/>
        </w:rPr>
        <w:tab/>
        <w:t>Obligations of approved participants when allocations are transferred</w:t>
      </w:r>
      <w:r w:rsidRPr="003E1061">
        <w:rPr>
          <w:noProof/>
        </w:rPr>
        <w:tab/>
      </w:r>
      <w:r w:rsidRPr="003E1061">
        <w:rPr>
          <w:noProof/>
        </w:rPr>
        <w:fldChar w:fldCharType="begin"/>
      </w:r>
      <w:r w:rsidRPr="003E1061">
        <w:rPr>
          <w:noProof/>
        </w:rPr>
        <w:instrText xml:space="preserve"> PAGEREF _Toc34121104 \h </w:instrText>
      </w:r>
      <w:r w:rsidRPr="003E1061">
        <w:rPr>
          <w:noProof/>
        </w:rPr>
      </w:r>
      <w:r w:rsidRPr="003E1061">
        <w:rPr>
          <w:noProof/>
        </w:rPr>
        <w:fldChar w:fldCharType="separate"/>
      </w:r>
      <w:r w:rsidR="002F458D">
        <w:rPr>
          <w:noProof/>
        </w:rPr>
        <w:t>24</w:t>
      </w:r>
      <w:r w:rsidRPr="003E1061">
        <w:rPr>
          <w:noProof/>
        </w:rPr>
        <w:fldChar w:fldCharType="end"/>
      </w:r>
    </w:p>
    <w:p w:rsidR="003E1061" w:rsidRDefault="003E1061">
      <w:pPr>
        <w:pStyle w:val="TOC5"/>
        <w:rPr>
          <w:rFonts w:asciiTheme="minorHAnsi" w:eastAsiaTheme="minorEastAsia" w:hAnsiTheme="minorHAnsi" w:cstheme="minorBidi"/>
          <w:noProof/>
          <w:kern w:val="0"/>
          <w:sz w:val="22"/>
          <w:szCs w:val="22"/>
        </w:rPr>
      </w:pPr>
      <w:r>
        <w:rPr>
          <w:noProof/>
        </w:rPr>
        <w:t>35</w:t>
      </w:r>
      <w:r>
        <w:rPr>
          <w:noProof/>
        </w:rPr>
        <w:tab/>
        <w:t>Statement of compliance if allocation is transferred</w:t>
      </w:r>
      <w:r w:rsidRPr="003E1061">
        <w:rPr>
          <w:noProof/>
        </w:rPr>
        <w:tab/>
      </w:r>
      <w:r w:rsidRPr="003E1061">
        <w:rPr>
          <w:noProof/>
        </w:rPr>
        <w:fldChar w:fldCharType="begin"/>
      </w:r>
      <w:r w:rsidRPr="003E1061">
        <w:rPr>
          <w:noProof/>
        </w:rPr>
        <w:instrText xml:space="preserve"> PAGEREF _Toc34121105 \h </w:instrText>
      </w:r>
      <w:r w:rsidRPr="003E1061">
        <w:rPr>
          <w:noProof/>
        </w:rPr>
      </w:r>
      <w:r w:rsidRPr="003E1061">
        <w:rPr>
          <w:noProof/>
        </w:rPr>
        <w:fldChar w:fldCharType="separate"/>
      </w:r>
      <w:r w:rsidR="002F458D">
        <w:rPr>
          <w:noProof/>
        </w:rPr>
        <w:t>24</w:t>
      </w:r>
      <w:r w:rsidRPr="003E1061">
        <w:rPr>
          <w:noProof/>
        </w:rPr>
        <w:fldChar w:fldCharType="end"/>
      </w:r>
    </w:p>
    <w:p w:rsidR="003E1061" w:rsidRDefault="003E1061">
      <w:pPr>
        <w:pStyle w:val="TOC2"/>
        <w:rPr>
          <w:rFonts w:asciiTheme="minorHAnsi" w:eastAsiaTheme="minorEastAsia" w:hAnsiTheme="minorHAnsi" w:cstheme="minorBidi"/>
          <w:b w:val="0"/>
          <w:noProof/>
          <w:kern w:val="0"/>
          <w:sz w:val="22"/>
          <w:szCs w:val="22"/>
        </w:rPr>
      </w:pPr>
      <w:r>
        <w:rPr>
          <w:noProof/>
        </w:rPr>
        <w:lastRenderedPageBreak/>
        <w:t>Part 3—Market value rent</w:t>
      </w:r>
      <w:r w:rsidRPr="003E1061">
        <w:rPr>
          <w:b w:val="0"/>
          <w:noProof/>
          <w:sz w:val="18"/>
        </w:rPr>
        <w:tab/>
      </w:r>
      <w:r w:rsidRPr="003E1061">
        <w:rPr>
          <w:b w:val="0"/>
          <w:noProof/>
          <w:sz w:val="18"/>
        </w:rPr>
        <w:fldChar w:fldCharType="begin"/>
      </w:r>
      <w:r w:rsidRPr="003E1061">
        <w:rPr>
          <w:b w:val="0"/>
          <w:noProof/>
          <w:sz w:val="18"/>
        </w:rPr>
        <w:instrText xml:space="preserve"> PAGEREF _Toc34121106 \h </w:instrText>
      </w:r>
      <w:r w:rsidRPr="003E1061">
        <w:rPr>
          <w:b w:val="0"/>
          <w:noProof/>
          <w:sz w:val="18"/>
        </w:rPr>
      </w:r>
      <w:r w:rsidRPr="003E1061">
        <w:rPr>
          <w:b w:val="0"/>
          <w:noProof/>
          <w:sz w:val="18"/>
        </w:rPr>
        <w:fldChar w:fldCharType="separate"/>
      </w:r>
      <w:r w:rsidR="002F458D">
        <w:rPr>
          <w:b w:val="0"/>
          <w:noProof/>
          <w:sz w:val="18"/>
        </w:rPr>
        <w:t>25</w:t>
      </w:r>
      <w:r w:rsidRPr="003E1061">
        <w:rPr>
          <w:b w:val="0"/>
          <w:noProof/>
          <w:sz w:val="18"/>
        </w:rPr>
        <w:fldChar w:fldCharType="end"/>
      </w:r>
    </w:p>
    <w:p w:rsidR="003E1061" w:rsidRDefault="003E1061">
      <w:pPr>
        <w:pStyle w:val="TOC5"/>
        <w:rPr>
          <w:rFonts w:asciiTheme="minorHAnsi" w:eastAsiaTheme="minorEastAsia" w:hAnsiTheme="minorHAnsi" w:cstheme="minorBidi"/>
          <w:noProof/>
          <w:kern w:val="0"/>
          <w:sz w:val="22"/>
          <w:szCs w:val="22"/>
        </w:rPr>
      </w:pPr>
      <w:r>
        <w:rPr>
          <w:noProof/>
        </w:rPr>
        <w:t>36</w:t>
      </w:r>
      <w:r>
        <w:rPr>
          <w:noProof/>
        </w:rPr>
        <w:tab/>
        <w:t xml:space="preserve">Meaning of </w:t>
      </w:r>
      <w:r w:rsidRPr="00D674B0">
        <w:rPr>
          <w:i/>
          <w:noProof/>
        </w:rPr>
        <w:t>market value rent</w:t>
      </w:r>
      <w:r w:rsidRPr="003E1061">
        <w:rPr>
          <w:noProof/>
        </w:rPr>
        <w:tab/>
      </w:r>
      <w:r w:rsidRPr="003E1061">
        <w:rPr>
          <w:noProof/>
        </w:rPr>
        <w:fldChar w:fldCharType="begin"/>
      </w:r>
      <w:r w:rsidRPr="003E1061">
        <w:rPr>
          <w:noProof/>
        </w:rPr>
        <w:instrText xml:space="preserve"> PAGEREF _Toc34121107 \h </w:instrText>
      </w:r>
      <w:r w:rsidRPr="003E1061">
        <w:rPr>
          <w:noProof/>
        </w:rPr>
      </w:r>
      <w:r w:rsidRPr="003E1061">
        <w:rPr>
          <w:noProof/>
        </w:rPr>
        <w:fldChar w:fldCharType="separate"/>
      </w:r>
      <w:r w:rsidR="002F458D">
        <w:rPr>
          <w:noProof/>
        </w:rPr>
        <w:t>25</w:t>
      </w:r>
      <w:r w:rsidRPr="003E1061">
        <w:rPr>
          <w:noProof/>
        </w:rPr>
        <w:fldChar w:fldCharType="end"/>
      </w:r>
    </w:p>
    <w:p w:rsidR="003E1061" w:rsidRDefault="003E1061">
      <w:pPr>
        <w:pStyle w:val="TOC5"/>
        <w:rPr>
          <w:rFonts w:asciiTheme="minorHAnsi" w:eastAsiaTheme="minorEastAsia" w:hAnsiTheme="minorHAnsi" w:cstheme="minorBidi"/>
          <w:noProof/>
          <w:kern w:val="0"/>
          <w:sz w:val="22"/>
          <w:szCs w:val="22"/>
        </w:rPr>
      </w:pPr>
      <w:r>
        <w:rPr>
          <w:noProof/>
        </w:rPr>
        <w:t>37</w:t>
      </w:r>
      <w:r>
        <w:rPr>
          <w:noProof/>
        </w:rPr>
        <w:tab/>
        <w:t>Valuations</w:t>
      </w:r>
      <w:r w:rsidRPr="003E1061">
        <w:rPr>
          <w:noProof/>
        </w:rPr>
        <w:tab/>
      </w:r>
      <w:r w:rsidRPr="003E1061">
        <w:rPr>
          <w:noProof/>
        </w:rPr>
        <w:fldChar w:fldCharType="begin"/>
      </w:r>
      <w:r w:rsidRPr="003E1061">
        <w:rPr>
          <w:noProof/>
        </w:rPr>
        <w:instrText xml:space="preserve"> PAGEREF _Toc34121108 \h </w:instrText>
      </w:r>
      <w:r w:rsidRPr="003E1061">
        <w:rPr>
          <w:noProof/>
        </w:rPr>
      </w:r>
      <w:r w:rsidRPr="003E1061">
        <w:rPr>
          <w:noProof/>
        </w:rPr>
        <w:fldChar w:fldCharType="separate"/>
      </w:r>
      <w:r w:rsidR="002F458D">
        <w:rPr>
          <w:noProof/>
        </w:rPr>
        <w:t>25</w:t>
      </w:r>
      <w:r w:rsidRPr="003E1061">
        <w:rPr>
          <w:noProof/>
        </w:rPr>
        <w:fldChar w:fldCharType="end"/>
      </w:r>
    </w:p>
    <w:p w:rsidR="003E1061" w:rsidRDefault="003E1061">
      <w:pPr>
        <w:pStyle w:val="TOC5"/>
        <w:rPr>
          <w:rFonts w:asciiTheme="minorHAnsi" w:eastAsiaTheme="minorEastAsia" w:hAnsiTheme="minorHAnsi" w:cstheme="minorBidi"/>
          <w:noProof/>
          <w:kern w:val="0"/>
          <w:sz w:val="22"/>
          <w:szCs w:val="22"/>
        </w:rPr>
      </w:pPr>
      <w:r>
        <w:rPr>
          <w:noProof/>
        </w:rPr>
        <w:t>38</w:t>
      </w:r>
      <w:r>
        <w:rPr>
          <w:noProof/>
        </w:rPr>
        <w:tab/>
        <w:t>Giving valuations</w:t>
      </w:r>
      <w:r w:rsidRPr="003E1061">
        <w:rPr>
          <w:noProof/>
        </w:rPr>
        <w:tab/>
      </w:r>
      <w:r w:rsidRPr="003E1061">
        <w:rPr>
          <w:noProof/>
        </w:rPr>
        <w:fldChar w:fldCharType="begin"/>
      </w:r>
      <w:r w:rsidRPr="003E1061">
        <w:rPr>
          <w:noProof/>
        </w:rPr>
        <w:instrText xml:space="preserve"> PAGEREF _Toc34121109 \h </w:instrText>
      </w:r>
      <w:r w:rsidRPr="003E1061">
        <w:rPr>
          <w:noProof/>
        </w:rPr>
      </w:r>
      <w:r w:rsidRPr="003E1061">
        <w:rPr>
          <w:noProof/>
        </w:rPr>
        <w:fldChar w:fldCharType="separate"/>
      </w:r>
      <w:r w:rsidR="002F458D">
        <w:rPr>
          <w:noProof/>
        </w:rPr>
        <w:t>26</w:t>
      </w:r>
      <w:r w:rsidRPr="003E1061">
        <w:rPr>
          <w:noProof/>
        </w:rPr>
        <w:fldChar w:fldCharType="end"/>
      </w:r>
    </w:p>
    <w:p w:rsidR="003E1061" w:rsidRDefault="003E1061">
      <w:pPr>
        <w:pStyle w:val="TOC5"/>
        <w:rPr>
          <w:rFonts w:asciiTheme="minorHAnsi" w:eastAsiaTheme="minorEastAsia" w:hAnsiTheme="minorHAnsi" w:cstheme="minorBidi"/>
          <w:noProof/>
          <w:kern w:val="0"/>
          <w:sz w:val="22"/>
          <w:szCs w:val="22"/>
        </w:rPr>
      </w:pPr>
      <w:r>
        <w:rPr>
          <w:noProof/>
        </w:rPr>
        <w:t>39</w:t>
      </w:r>
      <w:r>
        <w:rPr>
          <w:noProof/>
        </w:rPr>
        <w:tab/>
        <w:t>Secretary may extend time for giving valuations</w:t>
      </w:r>
      <w:r w:rsidRPr="003E1061">
        <w:rPr>
          <w:noProof/>
        </w:rPr>
        <w:tab/>
      </w:r>
      <w:r w:rsidRPr="003E1061">
        <w:rPr>
          <w:noProof/>
        </w:rPr>
        <w:fldChar w:fldCharType="begin"/>
      </w:r>
      <w:r w:rsidRPr="003E1061">
        <w:rPr>
          <w:noProof/>
        </w:rPr>
        <w:instrText xml:space="preserve"> PAGEREF _Toc34121110 \h </w:instrText>
      </w:r>
      <w:r w:rsidRPr="003E1061">
        <w:rPr>
          <w:noProof/>
        </w:rPr>
      </w:r>
      <w:r w:rsidRPr="003E1061">
        <w:rPr>
          <w:noProof/>
        </w:rPr>
        <w:fldChar w:fldCharType="separate"/>
      </w:r>
      <w:r w:rsidR="002F458D">
        <w:rPr>
          <w:noProof/>
        </w:rPr>
        <w:t>26</w:t>
      </w:r>
      <w:r w:rsidRPr="003E1061">
        <w:rPr>
          <w:noProof/>
        </w:rPr>
        <w:fldChar w:fldCharType="end"/>
      </w:r>
    </w:p>
    <w:p w:rsidR="003E1061" w:rsidRDefault="003E1061">
      <w:pPr>
        <w:pStyle w:val="TOC5"/>
        <w:rPr>
          <w:rFonts w:asciiTheme="minorHAnsi" w:eastAsiaTheme="minorEastAsia" w:hAnsiTheme="minorHAnsi" w:cstheme="minorBidi"/>
          <w:noProof/>
          <w:kern w:val="0"/>
          <w:sz w:val="22"/>
          <w:szCs w:val="22"/>
        </w:rPr>
      </w:pPr>
      <w:r>
        <w:rPr>
          <w:noProof/>
        </w:rPr>
        <w:t>40</w:t>
      </w:r>
      <w:r>
        <w:rPr>
          <w:noProof/>
        </w:rPr>
        <w:tab/>
        <w:t>Valuations—other matters</w:t>
      </w:r>
      <w:r w:rsidRPr="003E1061">
        <w:rPr>
          <w:noProof/>
        </w:rPr>
        <w:tab/>
      </w:r>
      <w:r w:rsidRPr="003E1061">
        <w:rPr>
          <w:noProof/>
        </w:rPr>
        <w:fldChar w:fldCharType="begin"/>
      </w:r>
      <w:r w:rsidRPr="003E1061">
        <w:rPr>
          <w:noProof/>
        </w:rPr>
        <w:instrText xml:space="preserve"> PAGEREF _Toc34121111 \h </w:instrText>
      </w:r>
      <w:r w:rsidRPr="003E1061">
        <w:rPr>
          <w:noProof/>
        </w:rPr>
      </w:r>
      <w:r w:rsidRPr="003E1061">
        <w:rPr>
          <w:noProof/>
        </w:rPr>
        <w:fldChar w:fldCharType="separate"/>
      </w:r>
      <w:r w:rsidR="002F458D">
        <w:rPr>
          <w:noProof/>
        </w:rPr>
        <w:t>27</w:t>
      </w:r>
      <w:r w:rsidRPr="003E1061">
        <w:rPr>
          <w:noProof/>
        </w:rPr>
        <w:fldChar w:fldCharType="end"/>
      </w:r>
    </w:p>
    <w:p w:rsidR="003E1061" w:rsidRDefault="003E1061">
      <w:pPr>
        <w:pStyle w:val="TOC2"/>
        <w:rPr>
          <w:rFonts w:asciiTheme="minorHAnsi" w:eastAsiaTheme="minorEastAsia" w:hAnsiTheme="minorHAnsi" w:cstheme="minorBidi"/>
          <w:b w:val="0"/>
          <w:noProof/>
          <w:kern w:val="0"/>
          <w:sz w:val="22"/>
          <w:szCs w:val="22"/>
        </w:rPr>
      </w:pPr>
      <w:r>
        <w:rPr>
          <w:noProof/>
        </w:rPr>
        <w:t>Part 4—Eligible tenants</w:t>
      </w:r>
      <w:r w:rsidRPr="003E1061">
        <w:rPr>
          <w:b w:val="0"/>
          <w:noProof/>
          <w:sz w:val="18"/>
        </w:rPr>
        <w:tab/>
      </w:r>
      <w:r w:rsidRPr="003E1061">
        <w:rPr>
          <w:b w:val="0"/>
          <w:noProof/>
          <w:sz w:val="18"/>
        </w:rPr>
        <w:fldChar w:fldCharType="begin"/>
      </w:r>
      <w:r w:rsidRPr="003E1061">
        <w:rPr>
          <w:b w:val="0"/>
          <w:noProof/>
          <w:sz w:val="18"/>
        </w:rPr>
        <w:instrText xml:space="preserve"> PAGEREF _Toc34121112 \h </w:instrText>
      </w:r>
      <w:r w:rsidRPr="003E1061">
        <w:rPr>
          <w:b w:val="0"/>
          <w:noProof/>
          <w:sz w:val="18"/>
        </w:rPr>
      </w:r>
      <w:r w:rsidRPr="003E1061">
        <w:rPr>
          <w:b w:val="0"/>
          <w:noProof/>
          <w:sz w:val="18"/>
        </w:rPr>
        <w:fldChar w:fldCharType="separate"/>
      </w:r>
      <w:r w:rsidR="002F458D">
        <w:rPr>
          <w:b w:val="0"/>
          <w:noProof/>
          <w:sz w:val="18"/>
        </w:rPr>
        <w:t>28</w:t>
      </w:r>
      <w:r w:rsidRPr="003E1061">
        <w:rPr>
          <w:b w:val="0"/>
          <w:noProof/>
          <w:sz w:val="18"/>
        </w:rPr>
        <w:fldChar w:fldCharType="end"/>
      </w:r>
    </w:p>
    <w:p w:rsidR="003E1061" w:rsidRDefault="003E1061">
      <w:pPr>
        <w:pStyle w:val="TOC5"/>
        <w:rPr>
          <w:rFonts w:asciiTheme="minorHAnsi" w:eastAsiaTheme="minorEastAsia" w:hAnsiTheme="minorHAnsi" w:cstheme="minorBidi"/>
          <w:noProof/>
          <w:kern w:val="0"/>
          <w:sz w:val="22"/>
          <w:szCs w:val="22"/>
        </w:rPr>
      </w:pPr>
      <w:r>
        <w:rPr>
          <w:noProof/>
        </w:rPr>
        <w:t>41</w:t>
      </w:r>
      <w:r>
        <w:rPr>
          <w:noProof/>
        </w:rPr>
        <w:tab/>
        <w:t>Eligible tenants</w:t>
      </w:r>
      <w:r w:rsidRPr="003E1061">
        <w:rPr>
          <w:noProof/>
        </w:rPr>
        <w:tab/>
      </w:r>
      <w:r w:rsidRPr="003E1061">
        <w:rPr>
          <w:noProof/>
        </w:rPr>
        <w:fldChar w:fldCharType="begin"/>
      </w:r>
      <w:r w:rsidRPr="003E1061">
        <w:rPr>
          <w:noProof/>
        </w:rPr>
        <w:instrText xml:space="preserve"> PAGEREF _Toc34121113 \h </w:instrText>
      </w:r>
      <w:r w:rsidRPr="003E1061">
        <w:rPr>
          <w:noProof/>
        </w:rPr>
      </w:r>
      <w:r w:rsidRPr="003E1061">
        <w:rPr>
          <w:noProof/>
        </w:rPr>
        <w:fldChar w:fldCharType="separate"/>
      </w:r>
      <w:r w:rsidR="002F458D">
        <w:rPr>
          <w:noProof/>
        </w:rPr>
        <w:t>28</w:t>
      </w:r>
      <w:r w:rsidRPr="003E1061">
        <w:rPr>
          <w:noProof/>
        </w:rPr>
        <w:fldChar w:fldCharType="end"/>
      </w:r>
    </w:p>
    <w:p w:rsidR="003E1061" w:rsidRDefault="003E1061">
      <w:pPr>
        <w:pStyle w:val="TOC2"/>
        <w:rPr>
          <w:rFonts w:asciiTheme="minorHAnsi" w:eastAsiaTheme="minorEastAsia" w:hAnsiTheme="minorHAnsi" w:cstheme="minorBidi"/>
          <w:b w:val="0"/>
          <w:noProof/>
          <w:kern w:val="0"/>
          <w:sz w:val="22"/>
          <w:szCs w:val="22"/>
        </w:rPr>
      </w:pPr>
      <w:r>
        <w:rPr>
          <w:noProof/>
        </w:rPr>
        <w:t>Part 5—Demonstrating compliance</w:t>
      </w:r>
      <w:r w:rsidRPr="003E1061">
        <w:rPr>
          <w:b w:val="0"/>
          <w:noProof/>
          <w:sz w:val="18"/>
        </w:rPr>
        <w:tab/>
      </w:r>
      <w:r w:rsidRPr="003E1061">
        <w:rPr>
          <w:b w:val="0"/>
          <w:noProof/>
          <w:sz w:val="18"/>
        </w:rPr>
        <w:fldChar w:fldCharType="begin"/>
      </w:r>
      <w:r w:rsidRPr="003E1061">
        <w:rPr>
          <w:b w:val="0"/>
          <w:noProof/>
          <w:sz w:val="18"/>
        </w:rPr>
        <w:instrText xml:space="preserve"> PAGEREF _Toc34121114 \h </w:instrText>
      </w:r>
      <w:r w:rsidRPr="003E1061">
        <w:rPr>
          <w:b w:val="0"/>
          <w:noProof/>
          <w:sz w:val="18"/>
        </w:rPr>
      </w:r>
      <w:r w:rsidRPr="003E1061">
        <w:rPr>
          <w:b w:val="0"/>
          <w:noProof/>
          <w:sz w:val="18"/>
        </w:rPr>
        <w:fldChar w:fldCharType="separate"/>
      </w:r>
      <w:r w:rsidR="002F458D">
        <w:rPr>
          <w:b w:val="0"/>
          <w:noProof/>
          <w:sz w:val="18"/>
        </w:rPr>
        <w:t>30</w:t>
      </w:r>
      <w:r w:rsidRPr="003E1061">
        <w:rPr>
          <w:b w:val="0"/>
          <w:noProof/>
          <w:sz w:val="18"/>
        </w:rPr>
        <w:fldChar w:fldCharType="end"/>
      </w:r>
    </w:p>
    <w:p w:rsidR="003E1061" w:rsidRDefault="003E1061">
      <w:pPr>
        <w:pStyle w:val="TOC5"/>
        <w:rPr>
          <w:rFonts w:asciiTheme="minorHAnsi" w:eastAsiaTheme="minorEastAsia" w:hAnsiTheme="minorHAnsi" w:cstheme="minorBidi"/>
          <w:noProof/>
          <w:kern w:val="0"/>
          <w:sz w:val="22"/>
          <w:szCs w:val="22"/>
        </w:rPr>
      </w:pPr>
      <w:r>
        <w:rPr>
          <w:noProof/>
        </w:rPr>
        <w:t>42</w:t>
      </w:r>
      <w:r>
        <w:rPr>
          <w:noProof/>
        </w:rPr>
        <w:tab/>
        <w:t>Statement of compliance required for each NRAS year</w:t>
      </w:r>
      <w:r w:rsidRPr="003E1061">
        <w:rPr>
          <w:noProof/>
        </w:rPr>
        <w:tab/>
      </w:r>
      <w:r w:rsidRPr="003E1061">
        <w:rPr>
          <w:noProof/>
        </w:rPr>
        <w:fldChar w:fldCharType="begin"/>
      </w:r>
      <w:r w:rsidRPr="003E1061">
        <w:rPr>
          <w:noProof/>
        </w:rPr>
        <w:instrText xml:space="preserve"> PAGEREF _Toc34121115 \h </w:instrText>
      </w:r>
      <w:r w:rsidRPr="003E1061">
        <w:rPr>
          <w:noProof/>
        </w:rPr>
      </w:r>
      <w:r w:rsidRPr="003E1061">
        <w:rPr>
          <w:noProof/>
        </w:rPr>
        <w:fldChar w:fldCharType="separate"/>
      </w:r>
      <w:r w:rsidR="002F458D">
        <w:rPr>
          <w:noProof/>
        </w:rPr>
        <w:t>30</w:t>
      </w:r>
      <w:r w:rsidRPr="003E1061">
        <w:rPr>
          <w:noProof/>
        </w:rPr>
        <w:fldChar w:fldCharType="end"/>
      </w:r>
    </w:p>
    <w:p w:rsidR="003E1061" w:rsidRDefault="003E1061">
      <w:pPr>
        <w:pStyle w:val="TOC5"/>
        <w:rPr>
          <w:rFonts w:asciiTheme="minorHAnsi" w:eastAsiaTheme="minorEastAsia" w:hAnsiTheme="minorHAnsi" w:cstheme="minorBidi"/>
          <w:noProof/>
          <w:kern w:val="0"/>
          <w:sz w:val="22"/>
          <w:szCs w:val="22"/>
        </w:rPr>
      </w:pPr>
      <w:r>
        <w:rPr>
          <w:noProof/>
        </w:rPr>
        <w:t>43</w:t>
      </w:r>
      <w:r>
        <w:rPr>
          <w:noProof/>
        </w:rPr>
        <w:tab/>
        <w:t>Contents of statement of compliance</w:t>
      </w:r>
      <w:r w:rsidRPr="003E1061">
        <w:rPr>
          <w:noProof/>
        </w:rPr>
        <w:tab/>
      </w:r>
      <w:r w:rsidRPr="003E1061">
        <w:rPr>
          <w:noProof/>
        </w:rPr>
        <w:fldChar w:fldCharType="begin"/>
      </w:r>
      <w:r w:rsidRPr="003E1061">
        <w:rPr>
          <w:noProof/>
        </w:rPr>
        <w:instrText xml:space="preserve"> PAGEREF _Toc34121116 \h </w:instrText>
      </w:r>
      <w:r w:rsidRPr="003E1061">
        <w:rPr>
          <w:noProof/>
        </w:rPr>
      </w:r>
      <w:r w:rsidRPr="003E1061">
        <w:rPr>
          <w:noProof/>
        </w:rPr>
        <w:fldChar w:fldCharType="separate"/>
      </w:r>
      <w:r w:rsidR="002F458D">
        <w:rPr>
          <w:noProof/>
        </w:rPr>
        <w:t>31</w:t>
      </w:r>
      <w:r w:rsidRPr="003E1061">
        <w:rPr>
          <w:noProof/>
        </w:rPr>
        <w:fldChar w:fldCharType="end"/>
      </w:r>
    </w:p>
    <w:p w:rsidR="003E1061" w:rsidRDefault="003E1061">
      <w:pPr>
        <w:pStyle w:val="TOC5"/>
        <w:rPr>
          <w:rFonts w:asciiTheme="minorHAnsi" w:eastAsiaTheme="minorEastAsia" w:hAnsiTheme="minorHAnsi" w:cstheme="minorBidi"/>
          <w:noProof/>
          <w:kern w:val="0"/>
          <w:sz w:val="22"/>
          <w:szCs w:val="22"/>
        </w:rPr>
      </w:pPr>
      <w:r>
        <w:rPr>
          <w:noProof/>
        </w:rPr>
        <w:t>44</w:t>
      </w:r>
      <w:r>
        <w:rPr>
          <w:noProof/>
        </w:rPr>
        <w:tab/>
        <w:t>Tenant consent form</w:t>
      </w:r>
      <w:r w:rsidRPr="003E1061">
        <w:rPr>
          <w:noProof/>
        </w:rPr>
        <w:tab/>
      </w:r>
      <w:r w:rsidRPr="003E1061">
        <w:rPr>
          <w:noProof/>
        </w:rPr>
        <w:fldChar w:fldCharType="begin"/>
      </w:r>
      <w:r w:rsidRPr="003E1061">
        <w:rPr>
          <w:noProof/>
        </w:rPr>
        <w:instrText xml:space="preserve"> PAGEREF _Toc34121117 \h </w:instrText>
      </w:r>
      <w:r w:rsidRPr="003E1061">
        <w:rPr>
          <w:noProof/>
        </w:rPr>
      </w:r>
      <w:r w:rsidRPr="003E1061">
        <w:rPr>
          <w:noProof/>
        </w:rPr>
        <w:fldChar w:fldCharType="separate"/>
      </w:r>
      <w:r w:rsidR="002F458D">
        <w:rPr>
          <w:noProof/>
        </w:rPr>
        <w:t>31</w:t>
      </w:r>
      <w:r w:rsidRPr="003E1061">
        <w:rPr>
          <w:noProof/>
        </w:rPr>
        <w:fldChar w:fldCharType="end"/>
      </w:r>
    </w:p>
    <w:p w:rsidR="003E1061" w:rsidRDefault="003E1061">
      <w:pPr>
        <w:pStyle w:val="TOC5"/>
        <w:rPr>
          <w:rFonts w:asciiTheme="minorHAnsi" w:eastAsiaTheme="minorEastAsia" w:hAnsiTheme="minorHAnsi" w:cstheme="minorBidi"/>
          <w:noProof/>
          <w:kern w:val="0"/>
          <w:sz w:val="22"/>
          <w:szCs w:val="22"/>
        </w:rPr>
      </w:pPr>
      <w:r>
        <w:rPr>
          <w:noProof/>
        </w:rPr>
        <w:t>45</w:t>
      </w:r>
      <w:r>
        <w:rPr>
          <w:noProof/>
        </w:rPr>
        <w:tab/>
        <w:t>Lease agreement</w:t>
      </w:r>
      <w:r w:rsidRPr="003E1061">
        <w:rPr>
          <w:noProof/>
        </w:rPr>
        <w:tab/>
      </w:r>
      <w:r w:rsidRPr="003E1061">
        <w:rPr>
          <w:noProof/>
        </w:rPr>
        <w:fldChar w:fldCharType="begin"/>
      </w:r>
      <w:r w:rsidRPr="003E1061">
        <w:rPr>
          <w:noProof/>
        </w:rPr>
        <w:instrText xml:space="preserve"> PAGEREF _Toc34121118 \h </w:instrText>
      </w:r>
      <w:r w:rsidRPr="003E1061">
        <w:rPr>
          <w:noProof/>
        </w:rPr>
      </w:r>
      <w:r w:rsidRPr="003E1061">
        <w:rPr>
          <w:noProof/>
        </w:rPr>
        <w:fldChar w:fldCharType="separate"/>
      </w:r>
      <w:r w:rsidR="002F458D">
        <w:rPr>
          <w:noProof/>
        </w:rPr>
        <w:t>32</w:t>
      </w:r>
      <w:r w:rsidRPr="003E1061">
        <w:rPr>
          <w:noProof/>
        </w:rPr>
        <w:fldChar w:fldCharType="end"/>
      </w:r>
    </w:p>
    <w:p w:rsidR="003E1061" w:rsidRDefault="003E1061">
      <w:pPr>
        <w:pStyle w:val="TOC5"/>
        <w:rPr>
          <w:rFonts w:asciiTheme="minorHAnsi" w:eastAsiaTheme="minorEastAsia" w:hAnsiTheme="minorHAnsi" w:cstheme="minorBidi"/>
          <w:noProof/>
          <w:kern w:val="0"/>
          <w:sz w:val="22"/>
          <w:szCs w:val="22"/>
        </w:rPr>
      </w:pPr>
      <w:r>
        <w:rPr>
          <w:noProof/>
        </w:rPr>
        <w:t>46</w:t>
      </w:r>
      <w:r>
        <w:rPr>
          <w:noProof/>
        </w:rPr>
        <w:tab/>
        <w:t>Secretary may request other documents and information</w:t>
      </w:r>
      <w:r w:rsidRPr="003E1061">
        <w:rPr>
          <w:noProof/>
        </w:rPr>
        <w:tab/>
      </w:r>
      <w:r w:rsidRPr="003E1061">
        <w:rPr>
          <w:noProof/>
        </w:rPr>
        <w:fldChar w:fldCharType="begin"/>
      </w:r>
      <w:r w:rsidRPr="003E1061">
        <w:rPr>
          <w:noProof/>
        </w:rPr>
        <w:instrText xml:space="preserve"> PAGEREF _Toc34121119 \h </w:instrText>
      </w:r>
      <w:r w:rsidRPr="003E1061">
        <w:rPr>
          <w:noProof/>
        </w:rPr>
      </w:r>
      <w:r w:rsidRPr="003E1061">
        <w:rPr>
          <w:noProof/>
        </w:rPr>
        <w:fldChar w:fldCharType="separate"/>
      </w:r>
      <w:r w:rsidR="002F458D">
        <w:rPr>
          <w:noProof/>
        </w:rPr>
        <w:t>32</w:t>
      </w:r>
      <w:r w:rsidRPr="003E1061">
        <w:rPr>
          <w:noProof/>
        </w:rPr>
        <w:fldChar w:fldCharType="end"/>
      </w:r>
    </w:p>
    <w:p w:rsidR="003E1061" w:rsidRDefault="003E1061">
      <w:pPr>
        <w:pStyle w:val="TOC5"/>
        <w:rPr>
          <w:rFonts w:asciiTheme="minorHAnsi" w:eastAsiaTheme="minorEastAsia" w:hAnsiTheme="minorHAnsi" w:cstheme="minorBidi"/>
          <w:noProof/>
          <w:kern w:val="0"/>
          <w:sz w:val="22"/>
          <w:szCs w:val="22"/>
        </w:rPr>
      </w:pPr>
      <w:r>
        <w:rPr>
          <w:noProof/>
        </w:rPr>
        <w:t>47</w:t>
      </w:r>
      <w:r>
        <w:rPr>
          <w:noProof/>
        </w:rPr>
        <w:tab/>
        <w:t>Changes to approved participant’s details</w:t>
      </w:r>
      <w:r w:rsidRPr="003E1061">
        <w:rPr>
          <w:noProof/>
        </w:rPr>
        <w:tab/>
      </w:r>
      <w:r w:rsidRPr="003E1061">
        <w:rPr>
          <w:noProof/>
        </w:rPr>
        <w:fldChar w:fldCharType="begin"/>
      </w:r>
      <w:r w:rsidRPr="003E1061">
        <w:rPr>
          <w:noProof/>
        </w:rPr>
        <w:instrText xml:space="preserve"> PAGEREF _Toc34121120 \h </w:instrText>
      </w:r>
      <w:r w:rsidRPr="003E1061">
        <w:rPr>
          <w:noProof/>
        </w:rPr>
      </w:r>
      <w:r w:rsidRPr="003E1061">
        <w:rPr>
          <w:noProof/>
        </w:rPr>
        <w:fldChar w:fldCharType="separate"/>
      </w:r>
      <w:r w:rsidR="002F458D">
        <w:rPr>
          <w:noProof/>
        </w:rPr>
        <w:t>32</w:t>
      </w:r>
      <w:r w:rsidRPr="003E1061">
        <w:rPr>
          <w:noProof/>
        </w:rPr>
        <w:fldChar w:fldCharType="end"/>
      </w:r>
    </w:p>
    <w:p w:rsidR="003E1061" w:rsidRDefault="003E1061">
      <w:pPr>
        <w:pStyle w:val="TOC5"/>
        <w:rPr>
          <w:rFonts w:asciiTheme="minorHAnsi" w:eastAsiaTheme="minorEastAsia" w:hAnsiTheme="minorHAnsi" w:cstheme="minorBidi"/>
          <w:noProof/>
          <w:kern w:val="0"/>
          <w:sz w:val="22"/>
          <w:szCs w:val="22"/>
        </w:rPr>
      </w:pPr>
      <w:r>
        <w:rPr>
          <w:noProof/>
        </w:rPr>
        <w:t>48</w:t>
      </w:r>
      <w:r>
        <w:rPr>
          <w:noProof/>
        </w:rPr>
        <w:tab/>
        <w:t>Changes relating to investors</w:t>
      </w:r>
      <w:r w:rsidRPr="003E1061">
        <w:rPr>
          <w:noProof/>
        </w:rPr>
        <w:tab/>
      </w:r>
      <w:r w:rsidRPr="003E1061">
        <w:rPr>
          <w:noProof/>
        </w:rPr>
        <w:fldChar w:fldCharType="begin"/>
      </w:r>
      <w:r w:rsidRPr="003E1061">
        <w:rPr>
          <w:noProof/>
        </w:rPr>
        <w:instrText xml:space="preserve"> PAGEREF _Toc34121121 \h </w:instrText>
      </w:r>
      <w:r w:rsidRPr="003E1061">
        <w:rPr>
          <w:noProof/>
        </w:rPr>
      </w:r>
      <w:r w:rsidRPr="003E1061">
        <w:rPr>
          <w:noProof/>
        </w:rPr>
        <w:fldChar w:fldCharType="separate"/>
      </w:r>
      <w:r w:rsidR="002F458D">
        <w:rPr>
          <w:noProof/>
        </w:rPr>
        <w:t>33</w:t>
      </w:r>
      <w:r w:rsidRPr="003E1061">
        <w:rPr>
          <w:noProof/>
        </w:rPr>
        <w:fldChar w:fldCharType="end"/>
      </w:r>
    </w:p>
    <w:p w:rsidR="003E1061" w:rsidRDefault="003E1061">
      <w:pPr>
        <w:pStyle w:val="TOC5"/>
        <w:rPr>
          <w:rFonts w:asciiTheme="minorHAnsi" w:eastAsiaTheme="minorEastAsia" w:hAnsiTheme="minorHAnsi" w:cstheme="minorBidi"/>
          <w:noProof/>
          <w:kern w:val="0"/>
          <w:sz w:val="22"/>
          <w:szCs w:val="22"/>
        </w:rPr>
      </w:pPr>
      <w:r>
        <w:rPr>
          <w:noProof/>
        </w:rPr>
        <w:t>49</w:t>
      </w:r>
      <w:r>
        <w:rPr>
          <w:noProof/>
        </w:rPr>
        <w:tab/>
        <w:t>Record keeping</w:t>
      </w:r>
      <w:r w:rsidRPr="003E1061">
        <w:rPr>
          <w:noProof/>
        </w:rPr>
        <w:tab/>
      </w:r>
      <w:r w:rsidRPr="003E1061">
        <w:rPr>
          <w:noProof/>
        </w:rPr>
        <w:fldChar w:fldCharType="begin"/>
      </w:r>
      <w:r w:rsidRPr="003E1061">
        <w:rPr>
          <w:noProof/>
        </w:rPr>
        <w:instrText xml:space="preserve"> PAGEREF _Toc34121122 \h </w:instrText>
      </w:r>
      <w:r w:rsidRPr="003E1061">
        <w:rPr>
          <w:noProof/>
        </w:rPr>
      </w:r>
      <w:r w:rsidRPr="003E1061">
        <w:rPr>
          <w:noProof/>
        </w:rPr>
        <w:fldChar w:fldCharType="separate"/>
      </w:r>
      <w:r w:rsidR="002F458D">
        <w:rPr>
          <w:noProof/>
        </w:rPr>
        <w:t>33</w:t>
      </w:r>
      <w:r w:rsidRPr="003E1061">
        <w:rPr>
          <w:noProof/>
        </w:rPr>
        <w:fldChar w:fldCharType="end"/>
      </w:r>
    </w:p>
    <w:p w:rsidR="003E1061" w:rsidRDefault="003E1061">
      <w:pPr>
        <w:pStyle w:val="TOC2"/>
        <w:rPr>
          <w:rFonts w:asciiTheme="minorHAnsi" w:eastAsiaTheme="minorEastAsia" w:hAnsiTheme="minorHAnsi" w:cstheme="minorBidi"/>
          <w:b w:val="0"/>
          <w:noProof/>
          <w:kern w:val="0"/>
          <w:sz w:val="22"/>
          <w:szCs w:val="22"/>
        </w:rPr>
      </w:pPr>
      <w:r>
        <w:rPr>
          <w:noProof/>
        </w:rPr>
        <w:t>Part 6—Incentives</w:t>
      </w:r>
      <w:r w:rsidRPr="003E1061">
        <w:rPr>
          <w:b w:val="0"/>
          <w:noProof/>
          <w:sz w:val="18"/>
        </w:rPr>
        <w:tab/>
      </w:r>
      <w:r w:rsidRPr="003E1061">
        <w:rPr>
          <w:b w:val="0"/>
          <w:noProof/>
          <w:sz w:val="18"/>
        </w:rPr>
        <w:fldChar w:fldCharType="begin"/>
      </w:r>
      <w:r w:rsidRPr="003E1061">
        <w:rPr>
          <w:b w:val="0"/>
          <w:noProof/>
          <w:sz w:val="18"/>
        </w:rPr>
        <w:instrText xml:space="preserve"> PAGEREF _Toc34121123 \h </w:instrText>
      </w:r>
      <w:r w:rsidRPr="003E1061">
        <w:rPr>
          <w:b w:val="0"/>
          <w:noProof/>
          <w:sz w:val="18"/>
        </w:rPr>
      </w:r>
      <w:r w:rsidRPr="003E1061">
        <w:rPr>
          <w:b w:val="0"/>
          <w:noProof/>
          <w:sz w:val="18"/>
        </w:rPr>
        <w:fldChar w:fldCharType="separate"/>
      </w:r>
      <w:r w:rsidR="002F458D">
        <w:rPr>
          <w:b w:val="0"/>
          <w:noProof/>
          <w:sz w:val="18"/>
        </w:rPr>
        <w:t>34</w:t>
      </w:r>
      <w:r w:rsidRPr="003E1061">
        <w:rPr>
          <w:b w:val="0"/>
          <w:noProof/>
          <w:sz w:val="18"/>
        </w:rPr>
        <w:fldChar w:fldCharType="end"/>
      </w:r>
    </w:p>
    <w:p w:rsidR="003E1061" w:rsidRDefault="003E1061">
      <w:pPr>
        <w:pStyle w:val="TOC3"/>
        <w:rPr>
          <w:rFonts w:asciiTheme="minorHAnsi" w:eastAsiaTheme="minorEastAsia" w:hAnsiTheme="minorHAnsi" w:cstheme="minorBidi"/>
          <w:b w:val="0"/>
          <w:noProof/>
          <w:kern w:val="0"/>
          <w:szCs w:val="22"/>
        </w:rPr>
      </w:pPr>
      <w:r>
        <w:rPr>
          <w:noProof/>
        </w:rPr>
        <w:t>Division 1—Entitlement to incentives</w:t>
      </w:r>
      <w:r w:rsidRPr="003E1061">
        <w:rPr>
          <w:b w:val="0"/>
          <w:noProof/>
          <w:sz w:val="18"/>
        </w:rPr>
        <w:tab/>
      </w:r>
      <w:r w:rsidRPr="003E1061">
        <w:rPr>
          <w:b w:val="0"/>
          <w:noProof/>
          <w:sz w:val="18"/>
        </w:rPr>
        <w:fldChar w:fldCharType="begin"/>
      </w:r>
      <w:r w:rsidRPr="003E1061">
        <w:rPr>
          <w:b w:val="0"/>
          <w:noProof/>
          <w:sz w:val="18"/>
        </w:rPr>
        <w:instrText xml:space="preserve"> PAGEREF _Toc34121124 \h </w:instrText>
      </w:r>
      <w:r w:rsidRPr="003E1061">
        <w:rPr>
          <w:b w:val="0"/>
          <w:noProof/>
          <w:sz w:val="18"/>
        </w:rPr>
      </w:r>
      <w:r w:rsidRPr="003E1061">
        <w:rPr>
          <w:b w:val="0"/>
          <w:noProof/>
          <w:sz w:val="18"/>
        </w:rPr>
        <w:fldChar w:fldCharType="separate"/>
      </w:r>
      <w:r w:rsidR="002F458D">
        <w:rPr>
          <w:b w:val="0"/>
          <w:noProof/>
          <w:sz w:val="18"/>
        </w:rPr>
        <w:t>34</w:t>
      </w:r>
      <w:r w:rsidRPr="003E1061">
        <w:rPr>
          <w:b w:val="0"/>
          <w:noProof/>
          <w:sz w:val="18"/>
        </w:rPr>
        <w:fldChar w:fldCharType="end"/>
      </w:r>
    </w:p>
    <w:p w:rsidR="003E1061" w:rsidRDefault="003E1061">
      <w:pPr>
        <w:pStyle w:val="TOC5"/>
        <w:rPr>
          <w:rFonts w:asciiTheme="minorHAnsi" w:eastAsiaTheme="minorEastAsia" w:hAnsiTheme="minorHAnsi" w:cstheme="minorBidi"/>
          <w:noProof/>
          <w:kern w:val="0"/>
          <w:sz w:val="22"/>
          <w:szCs w:val="22"/>
        </w:rPr>
      </w:pPr>
      <w:r>
        <w:rPr>
          <w:noProof/>
        </w:rPr>
        <w:t>50</w:t>
      </w:r>
      <w:r>
        <w:rPr>
          <w:noProof/>
        </w:rPr>
        <w:tab/>
        <w:t>Entitlement to incentives</w:t>
      </w:r>
      <w:r w:rsidRPr="003E1061">
        <w:rPr>
          <w:noProof/>
        </w:rPr>
        <w:tab/>
      </w:r>
      <w:r w:rsidRPr="003E1061">
        <w:rPr>
          <w:noProof/>
        </w:rPr>
        <w:fldChar w:fldCharType="begin"/>
      </w:r>
      <w:r w:rsidRPr="003E1061">
        <w:rPr>
          <w:noProof/>
        </w:rPr>
        <w:instrText xml:space="preserve"> PAGEREF _Toc34121125 \h </w:instrText>
      </w:r>
      <w:r w:rsidRPr="003E1061">
        <w:rPr>
          <w:noProof/>
        </w:rPr>
      </w:r>
      <w:r w:rsidRPr="003E1061">
        <w:rPr>
          <w:noProof/>
        </w:rPr>
        <w:fldChar w:fldCharType="separate"/>
      </w:r>
      <w:r w:rsidR="002F458D">
        <w:rPr>
          <w:noProof/>
        </w:rPr>
        <w:t>34</w:t>
      </w:r>
      <w:r w:rsidRPr="003E1061">
        <w:rPr>
          <w:noProof/>
        </w:rPr>
        <w:fldChar w:fldCharType="end"/>
      </w:r>
    </w:p>
    <w:p w:rsidR="003E1061" w:rsidRDefault="003E1061">
      <w:pPr>
        <w:pStyle w:val="TOC5"/>
        <w:rPr>
          <w:rFonts w:asciiTheme="minorHAnsi" w:eastAsiaTheme="minorEastAsia" w:hAnsiTheme="minorHAnsi" w:cstheme="minorBidi"/>
          <w:noProof/>
          <w:kern w:val="0"/>
          <w:sz w:val="22"/>
          <w:szCs w:val="22"/>
        </w:rPr>
      </w:pPr>
      <w:r>
        <w:rPr>
          <w:noProof/>
        </w:rPr>
        <w:t>51</w:t>
      </w:r>
      <w:r>
        <w:rPr>
          <w:noProof/>
        </w:rPr>
        <w:tab/>
        <w:t>Amount of incentive and reductions by Secretary</w:t>
      </w:r>
      <w:r w:rsidRPr="003E1061">
        <w:rPr>
          <w:noProof/>
        </w:rPr>
        <w:tab/>
      </w:r>
      <w:r w:rsidRPr="003E1061">
        <w:rPr>
          <w:noProof/>
        </w:rPr>
        <w:fldChar w:fldCharType="begin"/>
      </w:r>
      <w:r w:rsidRPr="003E1061">
        <w:rPr>
          <w:noProof/>
        </w:rPr>
        <w:instrText xml:space="preserve"> PAGEREF _Toc34121126 \h </w:instrText>
      </w:r>
      <w:r w:rsidRPr="003E1061">
        <w:rPr>
          <w:noProof/>
        </w:rPr>
      </w:r>
      <w:r w:rsidRPr="003E1061">
        <w:rPr>
          <w:noProof/>
        </w:rPr>
        <w:fldChar w:fldCharType="separate"/>
      </w:r>
      <w:r w:rsidR="002F458D">
        <w:rPr>
          <w:noProof/>
        </w:rPr>
        <w:t>35</w:t>
      </w:r>
      <w:r w:rsidRPr="003E1061">
        <w:rPr>
          <w:noProof/>
        </w:rPr>
        <w:fldChar w:fldCharType="end"/>
      </w:r>
    </w:p>
    <w:p w:rsidR="003E1061" w:rsidRDefault="003E1061">
      <w:pPr>
        <w:pStyle w:val="TOC5"/>
        <w:rPr>
          <w:rFonts w:asciiTheme="minorHAnsi" w:eastAsiaTheme="minorEastAsia" w:hAnsiTheme="minorHAnsi" w:cstheme="minorBidi"/>
          <w:noProof/>
          <w:kern w:val="0"/>
          <w:sz w:val="22"/>
          <w:szCs w:val="22"/>
        </w:rPr>
      </w:pPr>
      <w:r>
        <w:rPr>
          <w:noProof/>
        </w:rPr>
        <w:t>52</w:t>
      </w:r>
      <w:r>
        <w:rPr>
          <w:noProof/>
        </w:rPr>
        <w:tab/>
        <w:t>Full amount of incentive</w:t>
      </w:r>
      <w:r w:rsidRPr="003E1061">
        <w:rPr>
          <w:noProof/>
        </w:rPr>
        <w:tab/>
      </w:r>
      <w:r w:rsidRPr="003E1061">
        <w:rPr>
          <w:noProof/>
        </w:rPr>
        <w:fldChar w:fldCharType="begin"/>
      </w:r>
      <w:r w:rsidRPr="003E1061">
        <w:rPr>
          <w:noProof/>
        </w:rPr>
        <w:instrText xml:space="preserve"> PAGEREF _Toc34121127 \h </w:instrText>
      </w:r>
      <w:r w:rsidRPr="003E1061">
        <w:rPr>
          <w:noProof/>
        </w:rPr>
      </w:r>
      <w:r w:rsidRPr="003E1061">
        <w:rPr>
          <w:noProof/>
        </w:rPr>
        <w:fldChar w:fldCharType="separate"/>
      </w:r>
      <w:r w:rsidR="002F458D">
        <w:rPr>
          <w:noProof/>
        </w:rPr>
        <w:t>36</w:t>
      </w:r>
      <w:r w:rsidRPr="003E1061">
        <w:rPr>
          <w:noProof/>
        </w:rPr>
        <w:fldChar w:fldCharType="end"/>
      </w:r>
    </w:p>
    <w:p w:rsidR="003E1061" w:rsidRDefault="003E1061">
      <w:pPr>
        <w:pStyle w:val="TOC5"/>
        <w:rPr>
          <w:rFonts w:asciiTheme="minorHAnsi" w:eastAsiaTheme="minorEastAsia" w:hAnsiTheme="minorHAnsi" w:cstheme="minorBidi"/>
          <w:noProof/>
          <w:kern w:val="0"/>
          <w:sz w:val="22"/>
          <w:szCs w:val="22"/>
        </w:rPr>
      </w:pPr>
      <w:r>
        <w:rPr>
          <w:noProof/>
        </w:rPr>
        <w:t>53</w:t>
      </w:r>
      <w:r>
        <w:rPr>
          <w:noProof/>
        </w:rPr>
        <w:tab/>
        <w:t>Incentive amounts when approved participant changes</w:t>
      </w:r>
      <w:r w:rsidRPr="003E1061">
        <w:rPr>
          <w:noProof/>
        </w:rPr>
        <w:tab/>
      </w:r>
      <w:r w:rsidRPr="003E1061">
        <w:rPr>
          <w:noProof/>
        </w:rPr>
        <w:fldChar w:fldCharType="begin"/>
      </w:r>
      <w:r w:rsidRPr="003E1061">
        <w:rPr>
          <w:noProof/>
        </w:rPr>
        <w:instrText xml:space="preserve"> PAGEREF _Toc34121128 \h </w:instrText>
      </w:r>
      <w:r w:rsidRPr="003E1061">
        <w:rPr>
          <w:noProof/>
        </w:rPr>
      </w:r>
      <w:r w:rsidRPr="003E1061">
        <w:rPr>
          <w:noProof/>
        </w:rPr>
        <w:fldChar w:fldCharType="separate"/>
      </w:r>
      <w:r w:rsidR="002F458D">
        <w:rPr>
          <w:noProof/>
        </w:rPr>
        <w:t>36</w:t>
      </w:r>
      <w:r w:rsidRPr="003E1061">
        <w:rPr>
          <w:noProof/>
        </w:rPr>
        <w:fldChar w:fldCharType="end"/>
      </w:r>
    </w:p>
    <w:p w:rsidR="003E1061" w:rsidRDefault="003E1061">
      <w:pPr>
        <w:pStyle w:val="TOC3"/>
        <w:rPr>
          <w:rFonts w:asciiTheme="minorHAnsi" w:eastAsiaTheme="minorEastAsia" w:hAnsiTheme="minorHAnsi" w:cstheme="minorBidi"/>
          <w:b w:val="0"/>
          <w:noProof/>
          <w:kern w:val="0"/>
          <w:szCs w:val="22"/>
        </w:rPr>
      </w:pPr>
      <w:r>
        <w:rPr>
          <w:noProof/>
        </w:rPr>
        <w:t>Division 2—Form and giving of incentives</w:t>
      </w:r>
      <w:r w:rsidRPr="003E1061">
        <w:rPr>
          <w:b w:val="0"/>
          <w:noProof/>
          <w:sz w:val="18"/>
        </w:rPr>
        <w:tab/>
      </w:r>
      <w:r w:rsidRPr="003E1061">
        <w:rPr>
          <w:b w:val="0"/>
          <w:noProof/>
          <w:sz w:val="18"/>
        </w:rPr>
        <w:fldChar w:fldCharType="begin"/>
      </w:r>
      <w:r w:rsidRPr="003E1061">
        <w:rPr>
          <w:b w:val="0"/>
          <w:noProof/>
          <w:sz w:val="18"/>
        </w:rPr>
        <w:instrText xml:space="preserve"> PAGEREF _Toc34121129 \h </w:instrText>
      </w:r>
      <w:r w:rsidRPr="003E1061">
        <w:rPr>
          <w:b w:val="0"/>
          <w:noProof/>
          <w:sz w:val="18"/>
        </w:rPr>
      </w:r>
      <w:r w:rsidRPr="003E1061">
        <w:rPr>
          <w:b w:val="0"/>
          <w:noProof/>
          <w:sz w:val="18"/>
        </w:rPr>
        <w:fldChar w:fldCharType="separate"/>
      </w:r>
      <w:r w:rsidR="002F458D">
        <w:rPr>
          <w:b w:val="0"/>
          <w:noProof/>
          <w:sz w:val="18"/>
        </w:rPr>
        <w:t>37</w:t>
      </w:r>
      <w:r w:rsidRPr="003E1061">
        <w:rPr>
          <w:b w:val="0"/>
          <w:noProof/>
          <w:sz w:val="18"/>
        </w:rPr>
        <w:fldChar w:fldCharType="end"/>
      </w:r>
    </w:p>
    <w:p w:rsidR="003E1061" w:rsidRDefault="003E1061">
      <w:pPr>
        <w:pStyle w:val="TOC5"/>
        <w:rPr>
          <w:rFonts w:asciiTheme="minorHAnsi" w:eastAsiaTheme="minorEastAsia" w:hAnsiTheme="minorHAnsi" w:cstheme="minorBidi"/>
          <w:noProof/>
          <w:kern w:val="0"/>
          <w:sz w:val="22"/>
          <w:szCs w:val="22"/>
        </w:rPr>
      </w:pPr>
      <w:r>
        <w:rPr>
          <w:noProof/>
        </w:rPr>
        <w:t>54</w:t>
      </w:r>
      <w:r>
        <w:rPr>
          <w:noProof/>
        </w:rPr>
        <w:tab/>
        <w:t>Form of incentive</w:t>
      </w:r>
      <w:r w:rsidRPr="003E1061">
        <w:rPr>
          <w:noProof/>
        </w:rPr>
        <w:tab/>
      </w:r>
      <w:r w:rsidRPr="003E1061">
        <w:rPr>
          <w:noProof/>
        </w:rPr>
        <w:fldChar w:fldCharType="begin"/>
      </w:r>
      <w:r w:rsidRPr="003E1061">
        <w:rPr>
          <w:noProof/>
        </w:rPr>
        <w:instrText xml:space="preserve"> PAGEREF _Toc34121130 \h </w:instrText>
      </w:r>
      <w:r w:rsidRPr="003E1061">
        <w:rPr>
          <w:noProof/>
        </w:rPr>
      </w:r>
      <w:r w:rsidRPr="003E1061">
        <w:rPr>
          <w:noProof/>
        </w:rPr>
        <w:fldChar w:fldCharType="separate"/>
      </w:r>
      <w:r w:rsidR="002F458D">
        <w:rPr>
          <w:noProof/>
        </w:rPr>
        <w:t>37</w:t>
      </w:r>
      <w:r w:rsidRPr="003E1061">
        <w:rPr>
          <w:noProof/>
        </w:rPr>
        <w:fldChar w:fldCharType="end"/>
      </w:r>
    </w:p>
    <w:p w:rsidR="003E1061" w:rsidRDefault="003E1061">
      <w:pPr>
        <w:pStyle w:val="TOC5"/>
        <w:rPr>
          <w:rFonts w:asciiTheme="minorHAnsi" w:eastAsiaTheme="minorEastAsia" w:hAnsiTheme="minorHAnsi" w:cstheme="minorBidi"/>
          <w:noProof/>
          <w:kern w:val="0"/>
          <w:sz w:val="22"/>
          <w:szCs w:val="22"/>
        </w:rPr>
      </w:pPr>
      <w:r>
        <w:rPr>
          <w:noProof/>
        </w:rPr>
        <w:t>55</w:t>
      </w:r>
      <w:r>
        <w:rPr>
          <w:noProof/>
        </w:rPr>
        <w:tab/>
        <w:t>Elections by endorsed charitable institutions</w:t>
      </w:r>
      <w:r w:rsidRPr="003E1061">
        <w:rPr>
          <w:noProof/>
        </w:rPr>
        <w:tab/>
      </w:r>
      <w:r w:rsidRPr="003E1061">
        <w:rPr>
          <w:noProof/>
        </w:rPr>
        <w:fldChar w:fldCharType="begin"/>
      </w:r>
      <w:r w:rsidRPr="003E1061">
        <w:rPr>
          <w:noProof/>
        </w:rPr>
        <w:instrText xml:space="preserve"> PAGEREF _Toc34121131 \h </w:instrText>
      </w:r>
      <w:r w:rsidRPr="003E1061">
        <w:rPr>
          <w:noProof/>
        </w:rPr>
      </w:r>
      <w:r w:rsidRPr="003E1061">
        <w:rPr>
          <w:noProof/>
        </w:rPr>
        <w:fldChar w:fldCharType="separate"/>
      </w:r>
      <w:r w:rsidR="002F458D">
        <w:rPr>
          <w:noProof/>
        </w:rPr>
        <w:t>37</w:t>
      </w:r>
      <w:r w:rsidRPr="003E1061">
        <w:rPr>
          <w:noProof/>
        </w:rPr>
        <w:fldChar w:fldCharType="end"/>
      </w:r>
    </w:p>
    <w:p w:rsidR="003E1061" w:rsidRDefault="003E1061">
      <w:pPr>
        <w:pStyle w:val="TOC5"/>
        <w:rPr>
          <w:rFonts w:asciiTheme="minorHAnsi" w:eastAsiaTheme="minorEastAsia" w:hAnsiTheme="minorHAnsi" w:cstheme="minorBidi"/>
          <w:noProof/>
          <w:kern w:val="0"/>
          <w:sz w:val="22"/>
          <w:szCs w:val="22"/>
        </w:rPr>
      </w:pPr>
      <w:r>
        <w:rPr>
          <w:noProof/>
        </w:rPr>
        <w:t>56</w:t>
      </w:r>
      <w:r>
        <w:rPr>
          <w:noProof/>
        </w:rPr>
        <w:tab/>
        <w:t>Variation of incentive amount</w:t>
      </w:r>
      <w:r w:rsidRPr="003E1061">
        <w:rPr>
          <w:noProof/>
        </w:rPr>
        <w:tab/>
      </w:r>
      <w:r w:rsidRPr="003E1061">
        <w:rPr>
          <w:noProof/>
        </w:rPr>
        <w:fldChar w:fldCharType="begin"/>
      </w:r>
      <w:r w:rsidRPr="003E1061">
        <w:rPr>
          <w:noProof/>
        </w:rPr>
        <w:instrText xml:space="preserve"> PAGEREF _Toc34121132 \h </w:instrText>
      </w:r>
      <w:r w:rsidRPr="003E1061">
        <w:rPr>
          <w:noProof/>
        </w:rPr>
      </w:r>
      <w:r w:rsidRPr="003E1061">
        <w:rPr>
          <w:noProof/>
        </w:rPr>
        <w:fldChar w:fldCharType="separate"/>
      </w:r>
      <w:r w:rsidR="002F458D">
        <w:rPr>
          <w:noProof/>
        </w:rPr>
        <w:t>38</w:t>
      </w:r>
      <w:r w:rsidRPr="003E1061">
        <w:rPr>
          <w:noProof/>
        </w:rPr>
        <w:fldChar w:fldCharType="end"/>
      </w:r>
    </w:p>
    <w:p w:rsidR="003E1061" w:rsidRDefault="003E1061">
      <w:pPr>
        <w:pStyle w:val="TOC3"/>
        <w:rPr>
          <w:rFonts w:asciiTheme="minorHAnsi" w:eastAsiaTheme="minorEastAsia" w:hAnsiTheme="minorHAnsi" w:cstheme="minorBidi"/>
          <w:b w:val="0"/>
          <w:noProof/>
          <w:kern w:val="0"/>
          <w:szCs w:val="22"/>
        </w:rPr>
      </w:pPr>
      <w:r>
        <w:rPr>
          <w:noProof/>
        </w:rPr>
        <w:t>Division 3—Redirecting incentives</w:t>
      </w:r>
      <w:r w:rsidRPr="003E1061">
        <w:rPr>
          <w:b w:val="0"/>
          <w:noProof/>
          <w:sz w:val="18"/>
        </w:rPr>
        <w:tab/>
      </w:r>
      <w:r w:rsidRPr="003E1061">
        <w:rPr>
          <w:b w:val="0"/>
          <w:noProof/>
          <w:sz w:val="18"/>
        </w:rPr>
        <w:fldChar w:fldCharType="begin"/>
      </w:r>
      <w:r w:rsidRPr="003E1061">
        <w:rPr>
          <w:b w:val="0"/>
          <w:noProof/>
          <w:sz w:val="18"/>
        </w:rPr>
        <w:instrText xml:space="preserve"> PAGEREF _Toc34121133 \h </w:instrText>
      </w:r>
      <w:r w:rsidRPr="003E1061">
        <w:rPr>
          <w:b w:val="0"/>
          <w:noProof/>
          <w:sz w:val="18"/>
        </w:rPr>
      </w:r>
      <w:r w:rsidRPr="003E1061">
        <w:rPr>
          <w:b w:val="0"/>
          <w:noProof/>
          <w:sz w:val="18"/>
        </w:rPr>
        <w:fldChar w:fldCharType="separate"/>
      </w:r>
      <w:r w:rsidR="002F458D">
        <w:rPr>
          <w:b w:val="0"/>
          <w:noProof/>
          <w:sz w:val="18"/>
        </w:rPr>
        <w:t>39</w:t>
      </w:r>
      <w:r w:rsidRPr="003E1061">
        <w:rPr>
          <w:b w:val="0"/>
          <w:noProof/>
          <w:sz w:val="18"/>
        </w:rPr>
        <w:fldChar w:fldCharType="end"/>
      </w:r>
    </w:p>
    <w:p w:rsidR="003E1061" w:rsidRDefault="003E1061">
      <w:pPr>
        <w:pStyle w:val="TOC5"/>
        <w:rPr>
          <w:rFonts w:asciiTheme="minorHAnsi" w:eastAsiaTheme="minorEastAsia" w:hAnsiTheme="minorHAnsi" w:cstheme="minorBidi"/>
          <w:noProof/>
          <w:kern w:val="0"/>
          <w:sz w:val="22"/>
          <w:szCs w:val="22"/>
        </w:rPr>
      </w:pPr>
      <w:r>
        <w:rPr>
          <w:noProof/>
        </w:rPr>
        <w:t>57</w:t>
      </w:r>
      <w:r>
        <w:rPr>
          <w:noProof/>
        </w:rPr>
        <w:tab/>
        <w:t>Application of this Division</w:t>
      </w:r>
      <w:r w:rsidRPr="003E1061">
        <w:rPr>
          <w:noProof/>
        </w:rPr>
        <w:tab/>
      </w:r>
      <w:r w:rsidRPr="003E1061">
        <w:rPr>
          <w:noProof/>
        </w:rPr>
        <w:fldChar w:fldCharType="begin"/>
      </w:r>
      <w:r w:rsidRPr="003E1061">
        <w:rPr>
          <w:noProof/>
        </w:rPr>
        <w:instrText xml:space="preserve"> PAGEREF _Toc34121134 \h </w:instrText>
      </w:r>
      <w:r w:rsidRPr="003E1061">
        <w:rPr>
          <w:noProof/>
        </w:rPr>
      </w:r>
      <w:r w:rsidRPr="003E1061">
        <w:rPr>
          <w:noProof/>
        </w:rPr>
        <w:fldChar w:fldCharType="separate"/>
      </w:r>
      <w:r w:rsidR="002F458D">
        <w:rPr>
          <w:noProof/>
        </w:rPr>
        <w:t>39</w:t>
      </w:r>
      <w:r w:rsidRPr="003E1061">
        <w:rPr>
          <w:noProof/>
        </w:rPr>
        <w:fldChar w:fldCharType="end"/>
      </w:r>
    </w:p>
    <w:p w:rsidR="003E1061" w:rsidRDefault="003E1061">
      <w:pPr>
        <w:pStyle w:val="TOC5"/>
        <w:rPr>
          <w:rFonts w:asciiTheme="minorHAnsi" w:eastAsiaTheme="minorEastAsia" w:hAnsiTheme="minorHAnsi" w:cstheme="minorBidi"/>
          <w:noProof/>
          <w:kern w:val="0"/>
          <w:sz w:val="22"/>
          <w:szCs w:val="22"/>
        </w:rPr>
      </w:pPr>
      <w:r>
        <w:rPr>
          <w:noProof/>
        </w:rPr>
        <w:t>58</w:t>
      </w:r>
      <w:r>
        <w:rPr>
          <w:noProof/>
        </w:rPr>
        <w:tab/>
        <w:t>Incentive for year of transfer</w:t>
      </w:r>
      <w:r w:rsidRPr="003E1061">
        <w:rPr>
          <w:noProof/>
        </w:rPr>
        <w:tab/>
      </w:r>
      <w:r w:rsidRPr="003E1061">
        <w:rPr>
          <w:noProof/>
        </w:rPr>
        <w:fldChar w:fldCharType="begin"/>
      </w:r>
      <w:r w:rsidRPr="003E1061">
        <w:rPr>
          <w:noProof/>
        </w:rPr>
        <w:instrText xml:space="preserve"> PAGEREF _Toc34121135 \h </w:instrText>
      </w:r>
      <w:r w:rsidRPr="003E1061">
        <w:rPr>
          <w:noProof/>
        </w:rPr>
      </w:r>
      <w:r w:rsidRPr="003E1061">
        <w:rPr>
          <w:noProof/>
        </w:rPr>
        <w:fldChar w:fldCharType="separate"/>
      </w:r>
      <w:r w:rsidR="002F458D">
        <w:rPr>
          <w:noProof/>
        </w:rPr>
        <w:t>39</w:t>
      </w:r>
      <w:r w:rsidRPr="003E1061">
        <w:rPr>
          <w:noProof/>
        </w:rPr>
        <w:fldChar w:fldCharType="end"/>
      </w:r>
    </w:p>
    <w:p w:rsidR="003E1061" w:rsidRDefault="003E1061">
      <w:pPr>
        <w:pStyle w:val="TOC5"/>
        <w:rPr>
          <w:rFonts w:asciiTheme="minorHAnsi" w:eastAsiaTheme="minorEastAsia" w:hAnsiTheme="minorHAnsi" w:cstheme="minorBidi"/>
          <w:noProof/>
          <w:kern w:val="0"/>
          <w:sz w:val="22"/>
          <w:szCs w:val="22"/>
        </w:rPr>
      </w:pPr>
      <w:r>
        <w:rPr>
          <w:noProof/>
        </w:rPr>
        <w:t>59</w:t>
      </w:r>
      <w:r>
        <w:rPr>
          <w:noProof/>
        </w:rPr>
        <w:tab/>
        <w:t>Incentive for an earlier year</w:t>
      </w:r>
      <w:r w:rsidRPr="003E1061">
        <w:rPr>
          <w:noProof/>
        </w:rPr>
        <w:tab/>
      </w:r>
      <w:r w:rsidRPr="003E1061">
        <w:rPr>
          <w:noProof/>
        </w:rPr>
        <w:fldChar w:fldCharType="begin"/>
      </w:r>
      <w:r w:rsidRPr="003E1061">
        <w:rPr>
          <w:noProof/>
        </w:rPr>
        <w:instrText xml:space="preserve"> PAGEREF _Toc34121136 \h </w:instrText>
      </w:r>
      <w:r w:rsidRPr="003E1061">
        <w:rPr>
          <w:noProof/>
        </w:rPr>
      </w:r>
      <w:r w:rsidRPr="003E1061">
        <w:rPr>
          <w:noProof/>
        </w:rPr>
        <w:fldChar w:fldCharType="separate"/>
      </w:r>
      <w:r w:rsidR="002F458D">
        <w:rPr>
          <w:noProof/>
        </w:rPr>
        <w:t>39</w:t>
      </w:r>
      <w:r w:rsidRPr="003E1061">
        <w:rPr>
          <w:noProof/>
        </w:rPr>
        <w:fldChar w:fldCharType="end"/>
      </w:r>
    </w:p>
    <w:p w:rsidR="003E1061" w:rsidRDefault="003E1061">
      <w:pPr>
        <w:pStyle w:val="TOC5"/>
        <w:rPr>
          <w:rFonts w:asciiTheme="minorHAnsi" w:eastAsiaTheme="minorEastAsia" w:hAnsiTheme="minorHAnsi" w:cstheme="minorBidi"/>
          <w:noProof/>
          <w:kern w:val="0"/>
          <w:sz w:val="22"/>
          <w:szCs w:val="22"/>
        </w:rPr>
      </w:pPr>
      <w:r>
        <w:rPr>
          <w:noProof/>
        </w:rPr>
        <w:t>60</w:t>
      </w:r>
      <w:r>
        <w:rPr>
          <w:noProof/>
        </w:rPr>
        <w:tab/>
        <w:t xml:space="preserve">Meaning of </w:t>
      </w:r>
      <w:r w:rsidRPr="00D674B0">
        <w:rPr>
          <w:i/>
          <w:noProof/>
        </w:rPr>
        <w:t>redirects</w:t>
      </w:r>
      <w:r w:rsidRPr="003E1061">
        <w:rPr>
          <w:noProof/>
        </w:rPr>
        <w:tab/>
      </w:r>
      <w:r w:rsidRPr="003E1061">
        <w:rPr>
          <w:noProof/>
        </w:rPr>
        <w:fldChar w:fldCharType="begin"/>
      </w:r>
      <w:r w:rsidRPr="003E1061">
        <w:rPr>
          <w:noProof/>
        </w:rPr>
        <w:instrText xml:space="preserve"> PAGEREF _Toc34121137 \h </w:instrText>
      </w:r>
      <w:r w:rsidRPr="003E1061">
        <w:rPr>
          <w:noProof/>
        </w:rPr>
      </w:r>
      <w:r w:rsidRPr="003E1061">
        <w:rPr>
          <w:noProof/>
        </w:rPr>
        <w:fldChar w:fldCharType="separate"/>
      </w:r>
      <w:r w:rsidR="002F458D">
        <w:rPr>
          <w:noProof/>
        </w:rPr>
        <w:t>40</w:t>
      </w:r>
      <w:r w:rsidRPr="003E1061">
        <w:rPr>
          <w:noProof/>
        </w:rPr>
        <w:fldChar w:fldCharType="end"/>
      </w:r>
    </w:p>
    <w:p w:rsidR="003E1061" w:rsidRDefault="003E1061">
      <w:pPr>
        <w:pStyle w:val="TOC5"/>
        <w:rPr>
          <w:rFonts w:asciiTheme="minorHAnsi" w:eastAsiaTheme="minorEastAsia" w:hAnsiTheme="minorHAnsi" w:cstheme="minorBidi"/>
          <w:noProof/>
          <w:kern w:val="0"/>
          <w:sz w:val="22"/>
          <w:szCs w:val="22"/>
        </w:rPr>
      </w:pPr>
      <w:r>
        <w:rPr>
          <w:noProof/>
        </w:rPr>
        <w:t>61</w:t>
      </w:r>
      <w:r>
        <w:rPr>
          <w:noProof/>
        </w:rPr>
        <w:tab/>
        <w:t>Secretary must notify proposed redirection</w:t>
      </w:r>
      <w:r w:rsidRPr="003E1061">
        <w:rPr>
          <w:noProof/>
        </w:rPr>
        <w:tab/>
      </w:r>
      <w:r w:rsidRPr="003E1061">
        <w:rPr>
          <w:noProof/>
        </w:rPr>
        <w:fldChar w:fldCharType="begin"/>
      </w:r>
      <w:r w:rsidRPr="003E1061">
        <w:rPr>
          <w:noProof/>
        </w:rPr>
        <w:instrText xml:space="preserve"> PAGEREF _Toc34121138 \h </w:instrText>
      </w:r>
      <w:r w:rsidRPr="003E1061">
        <w:rPr>
          <w:noProof/>
        </w:rPr>
      </w:r>
      <w:r w:rsidRPr="003E1061">
        <w:rPr>
          <w:noProof/>
        </w:rPr>
        <w:fldChar w:fldCharType="separate"/>
      </w:r>
      <w:r w:rsidR="002F458D">
        <w:rPr>
          <w:noProof/>
        </w:rPr>
        <w:t>40</w:t>
      </w:r>
      <w:r w:rsidRPr="003E1061">
        <w:rPr>
          <w:noProof/>
        </w:rPr>
        <w:fldChar w:fldCharType="end"/>
      </w:r>
    </w:p>
    <w:p w:rsidR="003E1061" w:rsidRDefault="003E1061">
      <w:pPr>
        <w:pStyle w:val="TOC5"/>
        <w:rPr>
          <w:rFonts w:asciiTheme="minorHAnsi" w:eastAsiaTheme="minorEastAsia" w:hAnsiTheme="minorHAnsi" w:cstheme="minorBidi"/>
          <w:noProof/>
          <w:kern w:val="0"/>
          <w:sz w:val="22"/>
          <w:szCs w:val="22"/>
        </w:rPr>
      </w:pPr>
      <w:r>
        <w:rPr>
          <w:noProof/>
        </w:rPr>
        <w:t>62</w:t>
      </w:r>
      <w:r>
        <w:rPr>
          <w:noProof/>
        </w:rPr>
        <w:tab/>
        <w:t>Secretary must take interests of investors into account</w:t>
      </w:r>
      <w:r w:rsidRPr="003E1061">
        <w:rPr>
          <w:noProof/>
        </w:rPr>
        <w:tab/>
      </w:r>
      <w:r w:rsidRPr="003E1061">
        <w:rPr>
          <w:noProof/>
        </w:rPr>
        <w:fldChar w:fldCharType="begin"/>
      </w:r>
      <w:r w:rsidRPr="003E1061">
        <w:rPr>
          <w:noProof/>
        </w:rPr>
        <w:instrText xml:space="preserve"> PAGEREF _Toc34121139 \h </w:instrText>
      </w:r>
      <w:r w:rsidRPr="003E1061">
        <w:rPr>
          <w:noProof/>
        </w:rPr>
      </w:r>
      <w:r w:rsidRPr="003E1061">
        <w:rPr>
          <w:noProof/>
        </w:rPr>
        <w:fldChar w:fldCharType="separate"/>
      </w:r>
      <w:r w:rsidR="002F458D">
        <w:rPr>
          <w:noProof/>
        </w:rPr>
        <w:t>40</w:t>
      </w:r>
      <w:r w:rsidRPr="003E1061">
        <w:rPr>
          <w:noProof/>
        </w:rPr>
        <w:fldChar w:fldCharType="end"/>
      </w:r>
    </w:p>
    <w:p w:rsidR="003E1061" w:rsidRDefault="003E1061">
      <w:pPr>
        <w:pStyle w:val="TOC2"/>
        <w:rPr>
          <w:rFonts w:asciiTheme="minorHAnsi" w:eastAsiaTheme="minorEastAsia" w:hAnsiTheme="minorHAnsi" w:cstheme="minorBidi"/>
          <w:b w:val="0"/>
          <w:noProof/>
          <w:kern w:val="0"/>
          <w:sz w:val="22"/>
          <w:szCs w:val="22"/>
        </w:rPr>
      </w:pPr>
      <w:r>
        <w:rPr>
          <w:noProof/>
        </w:rPr>
        <w:t>Part 7—Obligations to investors</w:t>
      </w:r>
      <w:r w:rsidRPr="003E1061">
        <w:rPr>
          <w:b w:val="0"/>
          <w:noProof/>
          <w:sz w:val="18"/>
        </w:rPr>
        <w:tab/>
      </w:r>
      <w:r w:rsidRPr="003E1061">
        <w:rPr>
          <w:b w:val="0"/>
          <w:noProof/>
          <w:sz w:val="18"/>
        </w:rPr>
        <w:fldChar w:fldCharType="begin"/>
      </w:r>
      <w:r w:rsidRPr="003E1061">
        <w:rPr>
          <w:b w:val="0"/>
          <w:noProof/>
          <w:sz w:val="18"/>
        </w:rPr>
        <w:instrText xml:space="preserve"> PAGEREF _Toc34121140 \h </w:instrText>
      </w:r>
      <w:r w:rsidRPr="003E1061">
        <w:rPr>
          <w:b w:val="0"/>
          <w:noProof/>
          <w:sz w:val="18"/>
        </w:rPr>
      </w:r>
      <w:r w:rsidRPr="003E1061">
        <w:rPr>
          <w:b w:val="0"/>
          <w:noProof/>
          <w:sz w:val="18"/>
        </w:rPr>
        <w:fldChar w:fldCharType="separate"/>
      </w:r>
      <w:r w:rsidR="002F458D">
        <w:rPr>
          <w:b w:val="0"/>
          <w:noProof/>
          <w:sz w:val="18"/>
        </w:rPr>
        <w:t>41</w:t>
      </w:r>
      <w:r w:rsidRPr="003E1061">
        <w:rPr>
          <w:b w:val="0"/>
          <w:noProof/>
          <w:sz w:val="18"/>
        </w:rPr>
        <w:fldChar w:fldCharType="end"/>
      </w:r>
    </w:p>
    <w:p w:rsidR="003E1061" w:rsidRDefault="003E1061">
      <w:pPr>
        <w:pStyle w:val="TOC5"/>
        <w:rPr>
          <w:rFonts w:asciiTheme="minorHAnsi" w:eastAsiaTheme="minorEastAsia" w:hAnsiTheme="minorHAnsi" w:cstheme="minorBidi"/>
          <w:noProof/>
          <w:kern w:val="0"/>
          <w:sz w:val="22"/>
          <w:szCs w:val="22"/>
        </w:rPr>
      </w:pPr>
      <w:r>
        <w:rPr>
          <w:noProof/>
        </w:rPr>
        <w:t>63</w:t>
      </w:r>
      <w:r>
        <w:rPr>
          <w:noProof/>
        </w:rPr>
        <w:tab/>
        <w:t>Approved participant’s obligations to investors</w:t>
      </w:r>
      <w:r w:rsidRPr="003E1061">
        <w:rPr>
          <w:noProof/>
        </w:rPr>
        <w:tab/>
      </w:r>
      <w:r w:rsidRPr="003E1061">
        <w:rPr>
          <w:noProof/>
        </w:rPr>
        <w:fldChar w:fldCharType="begin"/>
      </w:r>
      <w:r w:rsidRPr="003E1061">
        <w:rPr>
          <w:noProof/>
        </w:rPr>
        <w:instrText xml:space="preserve"> PAGEREF _Toc34121141 \h </w:instrText>
      </w:r>
      <w:r w:rsidRPr="003E1061">
        <w:rPr>
          <w:noProof/>
        </w:rPr>
      </w:r>
      <w:r w:rsidRPr="003E1061">
        <w:rPr>
          <w:noProof/>
        </w:rPr>
        <w:fldChar w:fldCharType="separate"/>
      </w:r>
      <w:r w:rsidR="002F458D">
        <w:rPr>
          <w:noProof/>
        </w:rPr>
        <w:t>41</w:t>
      </w:r>
      <w:r w:rsidRPr="003E1061">
        <w:rPr>
          <w:noProof/>
        </w:rPr>
        <w:fldChar w:fldCharType="end"/>
      </w:r>
    </w:p>
    <w:p w:rsidR="003E1061" w:rsidRDefault="003E1061">
      <w:pPr>
        <w:pStyle w:val="TOC5"/>
        <w:rPr>
          <w:rFonts w:asciiTheme="minorHAnsi" w:eastAsiaTheme="minorEastAsia" w:hAnsiTheme="minorHAnsi" w:cstheme="minorBidi"/>
          <w:noProof/>
          <w:kern w:val="0"/>
          <w:sz w:val="22"/>
          <w:szCs w:val="22"/>
        </w:rPr>
      </w:pPr>
      <w:r>
        <w:rPr>
          <w:noProof/>
        </w:rPr>
        <w:t>64</w:t>
      </w:r>
      <w:r>
        <w:rPr>
          <w:noProof/>
        </w:rPr>
        <w:tab/>
        <w:t>Obligation to pass on incentives or State or Territory contributions in a timely manner</w:t>
      </w:r>
      <w:r w:rsidRPr="003E1061">
        <w:rPr>
          <w:noProof/>
        </w:rPr>
        <w:tab/>
      </w:r>
      <w:r w:rsidRPr="003E1061">
        <w:rPr>
          <w:noProof/>
        </w:rPr>
        <w:fldChar w:fldCharType="begin"/>
      </w:r>
      <w:r w:rsidRPr="003E1061">
        <w:rPr>
          <w:noProof/>
        </w:rPr>
        <w:instrText xml:space="preserve"> PAGEREF _Toc34121142 \h </w:instrText>
      </w:r>
      <w:r w:rsidRPr="003E1061">
        <w:rPr>
          <w:noProof/>
        </w:rPr>
      </w:r>
      <w:r w:rsidRPr="003E1061">
        <w:rPr>
          <w:noProof/>
        </w:rPr>
        <w:fldChar w:fldCharType="separate"/>
      </w:r>
      <w:r w:rsidR="002F458D">
        <w:rPr>
          <w:noProof/>
        </w:rPr>
        <w:t>41</w:t>
      </w:r>
      <w:r w:rsidRPr="003E1061">
        <w:rPr>
          <w:noProof/>
        </w:rPr>
        <w:fldChar w:fldCharType="end"/>
      </w:r>
    </w:p>
    <w:p w:rsidR="003E1061" w:rsidRDefault="003E1061">
      <w:pPr>
        <w:pStyle w:val="TOC5"/>
        <w:rPr>
          <w:rFonts w:asciiTheme="minorHAnsi" w:eastAsiaTheme="minorEastAsia" w:hAnsiTheme="minorHAnsi" w:cstheme="minorBidi"/>
          <w:noProof/>
          <w:kern w:val="0"/>
          <w:sz w:val="22"/>
          <w:szCs w:val="22"/>
        </w:rPr>
      </w:pPr>
      <w:r>
        <w:rPr>
          <w:noProof/>
        </w:rPr>
        <w:t>65</w:t>
      </w:r>
      <w:r>
        <w:rPr>
          <w:noProof/>
        </w:rPr>
        <w:tab/>
        <w:t>Incentives or State or Territory contributions not to be withheld or refused if investor fails or refuses to accept other services</w:t>
      </w:r>
      <w:r w:rsidRPr="003E1061">
        <w:rPr>
          <w:noProof/>
        </w:rPr>
        <w:tab/>
      </w:r>
      <w:r w:rsidRPr="003E1061">
        <w:rPr>
          <w:noProof/>
        </w:rPr>
        <w:fldChar w:fldCharType="begin"/>
      </w:r>
      <w:r w:rsidRPr="003E1061">
        <w:rPr>
          <w:noProof/>
        </w:rPr>
        <w:instrText xml:space="preserve"> PAGEREF _Toc34121143 \h </w:instrText>
      </w:r>
      <w:r w:rsidRPr="003E1061">
        <w:rPr>
          <w:noProof/>
        </w:rPr>
      </w:r>
      <w:r w:rsidRPr="003E1061">
        <w:rPr>
          <w:noProof/>
        </w:rPr>
        <w:fldChar w:fldCharType="separate"/>
      </w:r>
      <w:r w:rsidR="002F458D">
        <w:rPr>
          <w:noProof/>
        </w:rPr>
        <w:t>41</w:t>
      </w:r>
      <w:r w:rsidRPr="003E1061">
        <w:rPr>
          <w:noProof/>
        </w:rPr>
        <w:fldChar w:fldCharType="end"/>
      </w:r>
    </w:p>
    <w:p w:rsidR="003E1061" w:rsidRDefault="003E1061">
      <w:pPr>
        <w:pStyle w:val="TOC5"/>
        <w:rPr>
          <w:rFonts w:asciiTheme="minorHAnsi" w:eastAsiaTheme="minorEastAsia" w:hAnsiTheme="minorHAnsi" w:cstheme="minorBidi"/>
          <w:noProof/>
          <w:kern w:val="0"/>
          <w:sz w:val="22"/>
          <w:szCs w:val="22"/>
        </w:rPr>
      </w:pPr>
      <w:r>
        <w:rPr>
          <w:noProof/>
        </w:rPr>
        <w:t>66</w:t>
      </w:r>
      <w:r>
        <w:rPr>
          <w:noProof/>
        </w:rPr>
        <w:tab/>
        <w:t>Incentives or State or Territory contributions not to be withheld or refused if bond not paid</w:t>
      </w:r>
      <w:r w:rsidRPr="003E1061">
        <w:rPr>
          <w:noProof/>
        </w:rPr>
        <w:tab/>
      </w:r>
      <w:r w:rsidRPr="003E1061">
        <w:rPr>
          <w:noProof/>
        </w:rPr>
        <w:fldChar w:fldCharType="begin"/>
      </w:r>
      <w:r w:rsidRPr="003E1061">
        <w:rPr>
          <w:noProof/>
        </w:rPr>
        <w:instrText xml:space="preserve"> PAGEREF _Toc34121144 \h </w:instrText>
      </w:r>
      <w:r w:rsidRPr="003E1061">
        <w:rPr>
          <w:noProof/>
        </w:rPr>
      </w:r>
      <w:r w:rsidRPr="003E1061">
        <w:rPr>
          <w:noProof/>
        </w:rPr>
        <w:fldChar w:fldCharType="separate"/>
      </w:r>
      <w:r w:rsidR="002F458D">
        <w:rPr>
          <w:noProof/>
        </w:rPr>
        <w:t>42</w:t>
      </w:r>
      <w:r w:rsidRPr="003E1061">
        <w:rPr>
          <w:noProof/>
        </w:rPr>
        <w:fldChar w:fldCharType="end"/>
      </w:r>
    </w:p>
    <w:p w:rsidR="003E1061" w:rsidRDefault="003E1061">
      <w:pPr>
        <w:pStyle w:val="TOC5"/>
        <w:rPr>
          <w:rFonts w:asciiTheme="minorHAnsi" w:eastAsiaTheme="minorEastAsia" w:hAnsiTheme="minorHAnsi" w:cstheme="minorBidi"/>
          <w:noProof/>
          <w:kern w:val="0"/>
          <w:sz w:val="22"/>
          <w:szCs w:val="22"/>
        </w:rPr>
      </w:pPr>
      <w:r>
        <w:rPr>
          <w:noProof/>
        </w:rPr>
        <w:t>67</w:t>
      </w:r>
      <w:r>
        <w:rPr>
          <w:noProof/>
        </w:rPr>
        <w:tab/>
        <w:t>Approved participant must give summary of code of conduct to investors</w:t>
      </w:r>
      <w:r w:rsidRPr="003E1061">
        <w:rPr>
          <w:noProof/>
        </w:rPr>
        <w:tab/>
      </w:r>
      <w:r w:rsidRPr="003E1061">
        <w:rPr>
          <w:noProof/>
        </w:rPr>
        <w:fldChar w:fldCharType="begin"/>
      </w:r>
      <w:r w:rsidRPr="003E1061">
        <w:rPr>
          <w:noProof/>
        </w:rPr>
        <w:instrText xml:space="preserve"> PAGEREF _Toc34121145 \h </w:instrText>
      </w:r>
      <w:r w:rsidRPr="003E1061">
        <w:rPr>
          <w:noProof/>
        </w:rPr>
      </w:r>
      <w:r w:rsidRPr="003E1061">
        <w:rPr>
          <w:noProof/>
        </w:rPr>
        <w:fldChar w:fldCharType="separate"/>
      </w:r>
      <w:r w:rsidR="002F458D">
        <w:rPr>
          <w:noProof/>
        </w:rPr>
        <w:t>42</w:t>
      </w:r>
      <w:r w:rsidRPr="003E1061">
        <w:rPr>
          <w:noProof/>
        </w:rPr>
        <w:fldChar w:fldCharType="end"/>
      </w:r>
    </w:p>
    <w:p w:rsidR="003E1061" w:rsidRDefault="003E1061">
      <w:pPr>
        <w:pStyle w:val="TOC2"/>
        <w:rPr>
          <w:rFonts w:asciiTheme="minorHAnsi" w:eastAsiaTheme="minorEastAsia" w:hAnsiTheme="minorHAnsi" w:cstheme="minorBidi"/>
          <w:b w:val="0"/>
          <w:noProof/>
          <w:kern w:val="0"/>
          <w:sz w:val="22"/>
          <w:szCs w:val="22"/>
        </w:rPr>
      </w:pPr>
      <w:r>
        <w:rPr>
          <w:noProof/>
        </w:rPr>
        <w:t>Part 8—Other matters</w:t>
      </w:r>
      <w:r w:rsidRPr="003E1061">
        <w:rPr>
          <w:b w:val="0"/>
          <w:noProof/>
          <w:sz w:val="18"/>
        </w:rPr>
        <w:tab/>
      </w:r>
      <w:r w:rsidRPr="003E1061">
        <w:rPr>
          <w:b w:val="0"/>
          <w:noProof/>
          <w:sz w:val="18"/>
        </w:rPr>
        <w:fldChar w:fldCharType="begin"/>
      </w:r>
      <w:r w:rsidRPr="003E1061">
        <w:rPr>
          <w:b w:val="0"/>
          <w:noProof/>
          <w:sz w:val="18"/>
        </w:rPr>
        <w:instrText xml:space="preserve"> PAGEREF _Toc34121146 \h </w:instrText>
      </w:r>
      <w:r w:rsidRPr="003E1061">
        <w:rPr>
          <w:b w:val="0"/>
          <w:noProof/>
          <w:sz w:val="18"/>
        </w:rPr>
      </w:r>
      <w:r w:rsidRPr="003E1061">
        <w:rPr>
          <w:b w:val="0"/>
          <w:noProof/>
          <w:sz w:val="18"/>
        </w:rPr>
        <w:fldChar w:fldCharType="separate"/>
      </w:r>
      <w:r w:rsidR="002F458D">
        <w:rPr>
          <w:b w:val="0"/>
          <w:noProof/>
          <w:sz w:val="18"/>
        </w:rPr>
        <w:t>43</w:t>
      </w:r>
      <w:r w:rsidRPr="003E1061">
        <w:rPr>
          <w:b w:val="0"/>
          <w:noProof/>
          <w:sz w:val="18"/>
        </w:rPr>
        <w:fldChar w:fldCharType="end"/>
      </w:r>
    </w:p>
    <w:p w:rsidR="003E1061" w:rsidRDefault="003E1061">
      <w:pPr>
        <w:pStyle w:val="TOC5"/>
        <w:rPr>
          <w:rFonts w:asciiTheme="minorHAnsi" w:eastAsiaTheme="minorEastAsia" w:hAnsiTheme="minorHAnsi" w:cstheme="minorBidi"/>
          <w:noProof/>
          <w:kern w:val="0"/>
          <w:sz w:val="22"/>
          <w:szCs w:val="22"/>
        </w:rPr>
      </w:pPr>
      <w:r>
        <w:rPr>
          <w:noProof/>
        </w:rPr>
        <w:t>68</w:t>
      </w:r>
      <w:r>
        <w:rPr>
          <w:noProof/>
        </w:rPr>
        <w:tab/>
        <w:t>Secretary may approve forms</w:t>
      </w:r>
      <w:r w:rsidRPr="003E1061">
        <w:rPr>
          <w:noProof/>
        </w:rPr>
        <w:tab/>
      </w:r>
      <w:r w:rsidRPr="003E1061">
        <w:rPr>
          <w:noProof/>
        </w:rPr>
        <w:fldChar w:fldCharType="begin"/>
      </w:r>
      <w:r w:rsidRPr="003E1061">
        <w:rPr>
          <w:noProof/>
        </w:rPr>
        <w:instrText xml:space="preserve"> PAGEREF _Toc34121147 \h </w:instrText>
      </w:r>
      <w:r w:rsidRPr="003E1061">
        <w:rPr>
          <w:noProof/>
        </w:rPr>
      </w:r>
      <w:r w:rsidRPr="003E1061">
        <w:rPr>
          <w:noProof/>
        </w:rPr>
        <w:fldChar w:fldCharType="separate"/>
      </w:r>
      <w:r w:rsidR="002F458D">
        <w:rPr>
          <w:noProof/>
        </w:rPr>
        <w:t>43</w:t>
      </w:r>
      <w:r w:rsidRPr="003E1061">
        <w:rPr>
          <w:noProof/>
        </w:rPr>
        <w:fldChar w:fldCharType="end"/>
      </w:r>
    </w:p>
    <w:p w:rsidR="003E1061" w:rsidRDefault="003E1061">
      <w:pPr>
        <w:pStyle w:val="TOC5"/>
        <w:rPr>
          <w:rFonts w:asciiTheme="minorHAnsi" w:eastAsiaTheme="minorEastAsia" w:hAnsiTheme="minorHAnsi" w:cstheme="minorBidi"/>
          <w:noProof/>
          <w:kern w:val="0"/>
          <w:sz w:val="22"/>
          <w:szCs w:val="22"/>
        </w:rPr>
      </w:pPr>
      <w:r>
        <w:rPr>
          <w:noProof/>
        </w:rPr>
        <w:t>69</w:t>
      </w:r>
      <w:r>
        <w:rPr>
          <w:noProof/>
        </w:rPr>
        <w:tab/>
        <w:t>Sharing and use of information</w:t>
      </w:r>
      <w:r w:rsidRPr="003E1061">
        <w:rPr>
          <w:noProof/>
        </w:rPr>
        <w:tab/>
      </w:r>
      <w:r w:rsidRPr="003E1061">
        <w:rPr>
          <w:noProof/>
        </w:rPr>
        <w:fldChar w:fldCharType="begin"/>
      </w:r>
      <w:r w:rsidRPr="003E1061">
        <w:rPr>
          <w:noProof/>
        </w:rPr>
        <w:instrText xml:space="preserve"> PAGEREF _Toc34121148 \h </w:instrText>
      </w:r>
      <w:r w:rsidRPr="003E1061">
        <w:rPr>
          <w:noProof/>
        </w:rPr>
      </w:r>
      <w:r w:rsidRPr="003E1061">
        <w:rPr>
          <w:noProof/>
        </w:rPr>
        <w:fldChar w:fldCharType="separate"/>
      </w:r>
      <w:r w:rsidR="002F458D">
        <w:rPr>
          <w:noProof/>
        </w:rPr>
        <w:t>43</w:t>
      </w:r>
      <w:r w:rsidRPr="003E1061">
        <w:rPr>
          <w:noProof/>
        </w:rPr>
        <w:fldChar w:fldCharType="end"/>
      </w:r>
    </w:p>
    <w:p w:rsidR="003E1061" w:rsidRDefault="003E1061">
      <w:pPr>
        <w:pStyle w:val="TOC5"/>
        <w:rPr>
          <w:rFonts w:asciiTheme="minorHAnsi" w:eastAsiaTheme="minorEastAsia" w:hAnsiTheme="minorHAnsi" w:cstheme="minorBidi"/>
          <w:noProof/>
          <w:kern w:val="0"/>
          <w:sz w:val="22"/>
          <w:szCs w:val="22"/>
        </w:rPr>
      </w:pPr>
      <w:r>
        <w:rPr>
          <w:noProof/>
        </w:rPr>
        <w:t>70</w:t>
      </w:r>
      <w:r>
        <w:rPr>
          <w:noProof/>
        </w:rPr>
        <w:tab/>
        <w:t>Notice of end of allocation</w:t>
      </w:r>
      <w:r w:rsidRPr="003E1061">
        <w:rPr>
          <w:noProof/>
        </w:rPr>
        <w:tab/>
      </w:r>
      <w:r w:rsidRPr="003E1061">
        <w:rPr>
          <w:noProof/>
        </w:rPr>
        <w:fldChar w:fldCharType="begin"/>
      </w:r>
      <w:r w:rsidRPr="003E1061">
        <w:rPr>
          <w:noProof/>
        </w:rPr>
        <w:instrText xml:space="preserve"> PAGEREF _Toc34121149 \h </w:instrText>
      </w:r>
      <w:r w:rsidRPr="003E1061">
        <w:rPr>
          <w:noProof/>
        </w:rPr>
      </w:r>
      <w:r w:rsidRPr="003E1061">
        <w:rPr>
          <w:noProof/>
        </w:rPr>
        <w:fldChar w:fldCharType="separate"/>
      </w:r>
      <w:r w:rsidR="002F458D">
        <w:rPr>
          <w:noProof/>
        </w:rPr>
        <w:t>43</w:t>
      </w:r>
      <w:r w:rsidRPr="003E1061">
        <w:rPr>
          <w:noProof/>
        </w:rPr>
        <w:fldChar w:fldCharType="end"/>
      </w:r>
    </w:p>
    <w:p w:rsidR="003E1061" w:rsidRDefault="003E1061">
      <w:pPr>
        <w:pStyle w:val="TOC5"/>
        <w:rPr>
          <w:rFonts w:asciiTheme="minorHAnsi" w:eastAsiaTheme="minorEastAsia" w:hAnsiTheme="minorHAnsi" w:cstheme="minorBidi"/>
          <w:noProof/>
          <w:kern w:val="0"/>
          <w:sz w:val="22"/>
          <w:szCs w:val="22"/>
        </w:rPr>
      </w:pPr>
      <w:r>
        <w:rPr>
          <w:noProof/>
        </w:rPr>
        <w:t>71</w:t>
      </w:r>
      <w:r>
        <w:rPr>
          <w:noProof/>
        </w:rPr>
        <w:tab/>
        <w:t>Review of decisions by AAT</w:t>
      </w:r>
      <w:r w:rsidRPr="003E1061">
        <w:rPr>
          <w:noProof/>
        </w:rPr>
        <w:tab/>
      </w:r>
      <w:r w:rsidRPr="003E1061">
        <w:rPr>
          <w:noProof/>
        </w:rPr>
        <w:fldChar w:fldCharType="begin"/>
      </w:r>
      <w:r w:rsidRPr="003E1061">
        <w:rPr>
          <w:noProof/>
        </w:rPr>
        <w:instrText xml:space="preserve"> PAGEREF _Toc34121150 \h </w:instrText>
      </w:r>
      <w:r w:rsidRPr="003E1061">
        <w:rPr>
          <w:noProof/>
        </w:rPr>
      </w:r>
      <w:r w:rsidRPr="003E1061">
        <w:rPr>
          <w:noProof/>
        </w:rPr>
        <w:fldChar w:fldCharType="separate"/>
      </w:r>
      <w:r w:rsidR="002F458D">
        <w:rPr>
          <w:noProof/>
        </w:rPr>
        <w:t>44</w:t>
      </w:r>
      <w:r w:rsidRPr="003E1061">
        <w:rPr>
          <w:noProof/>
        </w:rPr>
        <w:fldChar w:fldCharType="end"/>
      </w:r>
    </w:p>
    <w:p w:rsidR="003E1061" w:rsidRDefault="003E1061">
      <w:pPr>
        <w:pStyle w:val="TOC5"/>
        <w:rPr>
          <w:rFonts w:asciiTheme="minorHAnsi" w:eastAsiaTheme="minorEastAsia" w:hAnsiTheme="minorHAnsi" w:cstheme="minorBidi"/>
          <w:noProof/>
          <w:kern w:val="0"/>
          <w:sz w:val="22"/>
          <w:szCs w:val="22"/>
        </w:rPr>
      </w:pPr>
      <w:r>
        <w:rPr>
          <w:noProof/>
        </w:rPr>
        <w:t>72</w:t>
      </w:r>
      <w:r>
        <w:rPr>
          <w:noProof/>
        </w:rPr>
        <w:tab/>
        <w:t>When incentive cannot be redirected</w:t>
      </w:r>
      <w:r w:rsidRPr="003E1061">
        <w:rPr>
          <w:noProof/>
        </w:rPr>
        <w:tab/>
      </w:r>
      <w:r w:rsidRPr="003E1061">
        <w:rPr>
          <w:noProof/>
        </w:rPr>
        <w:fldChar w:fldCharType="begin"/>
      </w:r>
      <w:r w:rsidRPr="003E1061">
        <w:rPr>
          <w:noProof/>
        </w:rPr>
        <w:instrText xml:space="preserve"> PAGEREF _Toc34121151 \h </w:instrText>
      </w:r>
      <w:r w:rsidRPr="003E1061">
        <w:rPr>
          <w:noProof/>
        </w:rPr>
      </w:r>
      <w:r w:rsidRPr="003E1061">
        <w:rPr>
          <w:noProof/>
        </w:rPr>
        <w:fldChar w:fldCharType="separate"/>
      </w:r>
      <w:r w:rsidR="002F458D">
        <w:rPr>
          <w:noProof/>
        </w:rPr>
        <w:t>44</w:t>
      </w:r>
      <w:r w:rsidRPr="003E1061">
        <w:rPr>
          <w:noProof/>
        </w:rPr>
        <w:fldChar w:fldCharType="end"/>
      </w:r>
    </w:p>
    <w:p w:rsidR="003E1061" w:rsidRDefault="003E1061">
      <w:pPr>
        <w:pStyle w:val="TOC2"/>
        <w:rPr>
          <w:rFonts w:asciiTheme="minorHAnsi" w:eastAsiaTheme="minorEastAsia" w:hAnsiTheme="minorHAnsi" w:cstheme="minorBidi"/>
          <w:b w:val="0"/>
          <w:noProof/>
          <w:kern w:val="0"/>
          <w:sz w:val="22"/>
          <w:szCs w:val="22"/>
        </w:rPr>
      </w:pPr>
      <w:r>
        <w:rPr>
          <w:noProof/>
        </w:rPr>
        <w:lastRenderedPageBreak/>
        <w:t>Part 9—Application and transitional provisions</w:t>
      </w:r>
      <w:r w:rsidRPr="003E1061">
        <w:rPr>
          <w:b w:val="0"/>
          <w:noProof/>
          <w:sz w:val="18"/>
        </w:rPr>
        <w:tab/>
      </w:r>
      <w:r w:rsidRPr="003E1061">
        <w:rPr>
          <w:b w:val="0"/>
          <w:noProof/>
          <w:sz w:val="18"/>
        </w:rPr>
        <w:fldChar w:fldCharType="begin"/>
      </w:r>
      <w:r w:rsidRPr="003E1061">
        <w:rPr>
          <w:b w:val="0"/>
          <w:noProof/>
          <w:sz w:val="18"/>
        </w:rPr>
        <w:instrText xml:space="preserve"> PAGEREF _Toc34121152 \h </w:instrText>
      </w:r>
      <w:r w:rsidRPr="003E1061">
        <w:rPr>
          <w:b w:val="0"/>
          <w:noProof/>
          <w:sz w:val="18"/>
        </w:rPr>
      </w:r>
      <w:r w:rsidRPr="003E1061">
        <w:rPr>
          <w:b w:val="0"/>
          <w:noProof/>
          <w:sz w:val="18"/>
        </w:rPr>
        <w:fldChar w:fldCharType="separate"/>
      </w:r>
      <w:r w:rsidR="002F458D">
        <w:rPr>
          <w:b w:val="0"/>
          <w:noProof/>
          <w:sz w:val="18"/>
        </w:rPr>
        <w:t>45</w:t>
      </w:r>
      <w:r w:rsidRPr="003E1061">
        <w:rPr>
          <w:b w:val="0"/>
          <w:noProof/>
          <w:sz w:val="18"/>
        </w:rPr>
        <w:fldChar w:fldCharType="end"/>
      </w:r>
    </w:p>
    <w:p w:rsidR="003E1061" w:rsidRDefault="003E1061">
      <w:pPr>
        <w:pStyle w:val="TOC5"/>
        <w:rPr>
          <w:rFonts w:asciiTheme="minorHAnsi" w:eastAsiaTheme="minorEastAsia" w:hAnsiTheme="minorHAnsi" w:cstheme="minorBidi"/>
          <w:noProof/>
          <w:kern w:val="0"/>
          <w:sz w:val="22"/>
          <w:szCs w:val="22"/>
        </w:rPr>
      </w:pPr>
      <w:r>
        <w:rPr>
          <w:noProof/>
        </w:rPr>
        <w:t>73</w:t>
      </w:r>
      <w:r>
        <w:rPr>
          <w:noProof/>
        </w:rPr>
        <w:tab/>
        <w:t>Things done under the previous regulations</w:t>
      </w:r>
      <w:r w:rsidRPr="003E1061">
        <w:rPr>
          <w:noProof/>
        </w:rPr>
        <w:tab/>
      </w:r>
      <w:r w:rsidRPr="003E1061">
        <w:rPr>
          <w:noProof/>
        </w:rPr>
        <w:fldChar w:fldCharType="begin"/>
      </w:r>
      <w:r w:rsidRPr="003E1061">
        <w:rPr>
          <w:noProof/>
        </w:rPr>
        <w:instrText xml:space="preserve"> PAGEREF _Toc34121153 \h </w:instrText>
      </w:r>
      <w:r w:rsidRPr="003E1061">
        <w:rPr>
          <w:noProof/>
        </w:rPr>
      </w:r>
      <w:r w:rsidRPr="003E1061">
        <w:rPr>
          <w:noProof/>
        </w:rPr>
        <w:fldChar w:fldCharType="separate"/>
      </w:r>
      <w:r w:rsidR="002F458D">
        <w:rPr>
          <w:noProof/>
        </w:rPr>
        <w:t>45</w:t>
      </w:r>
      <w:r w:rsidRPr="003E1061">
        <w:rPr>
          <w:noProof/>
        </w:rPr>
        <w:fldChar w:fldCharType="end"/>
      </w:r>
    </w:p>
    <w:p w:rsidR="003E1061" w:rsidRDefault="003E1061">
      <w:pPr>
        <w:pStyle w:val="TOC5"/>
        <w:rPr>
          <w:rFonts w:asciiTheme="minorHAnsi" w:eastAsiaTheme="minorEastAsia" w:hAnsiTheme="minorHAnsi" w:cstheme="minorBidi"/>
          <w:noProof/>
          <w:kern w:val="0"/>
          <w:sz w:val="22"/>
          <w:szCs w:val="22"/>
        </w:rPr>
      </w:pPr>
      <w:r>
        <w:rPr>
          <w:noProof/>
        </w:rPr>
        <w:t>74</w:t>
      </w:r>
      <w:r>
        <w:rPr>
          <w:noProof/>
        </w:rPr>
        <w:tab/>
        <w:t>General conditions of allocations existing immediately before 1 April 2020</w:t>
      </w:r>
      <w:r w:rsidRPr="003E1061">
        <w:rPr>
          <w:noProof/>
        </w:rPr>
        <w:tab/>
      </w:r>
      <w:r w:rsidRPr="003E1061">
        <w:rPr>
          <w:noProof/>
        </w:rPr>
        <w:fldChar w:fldCharType="begin"/>
      </w:r>
      <w:r w:rsidRPr="003E1061">
        <w:rPr>
          <w:noProof/>
        </w:rPr>
        <w:instrText xml:space="preserve"> PAGEREF _Toc34121154 \h </w:instrText>
      </w:r>
      <w:r w:rsidRPr="003E1061">
        <w:rPr>
          <w:noProof/>
        </w:rPr>
      </w:r>
      <w:r w:rsidRPr="003E1061">
        <w:rPr>
          <w:noProof/>
        </w:rPr>
        <w:fldChar w:fldCharType="separate"/>
      </w:r>
      <w:r w:rsidR="002F458D">
        <w:rPr>
          <w:noProof/>
        </w:rPr>
        <w:t>46</w:t>
      </w:r>
      <w:r w:rsidRPr="003E1061">
        <w:rPr>
          <w:noProof/>
        </w:rPr>
        <w:fldChar w:fldCharType="end"/>
      </w:r>
    </w:p>
    <w:p w:rsidR="003E1061" w:rsidRDefault="003E1061">
      <w:pPr>
        <w:pStyle w:val="TOC5"/>
        <w:rPr>
          <w:rFonts w:asciiTheme="minorHAnsi" w:eastAsiaTheme="minorEastAsia" w:hAnsiTheme="minorHAnsi" w:cstheme="minorBidi"/>
          <w:noProof/>
          <w:kern w:val="0"/>
          <w:sz w:val="22"/>
          <w:szCs w:val="22"/>
        </w:rPr>
      </w:pPr>
      <w:r>
        <w:rPr>
          <w:noProof/>
        </w:rPr>
        <w:t>75</w:t>
      </w:r>
      <w:r>
        <w:rPr>
          <w:noProof/>
        </w:rPr>
        <w:tab/>
        <w:t>Determination relating to maximum rent</w:t>
      </w:r>
      <w:r w:rsidRPr="003E1061">
        <w:rPr>
          <w:noProof/>
        </w:rPr>
        <w:tab/>
      </w:r>
      <w:r w:rsidRPr="003E1061">
        <w:rPr>
          <w:noProof/>
        </w:rPr>
        <w:fldChar w:fldCharType="begin"/>
      </w:r>
      <w:r w:rsidRPr="003E1061">
        <w:rPr>
          <w:noProof/>
        </w:rPr>
        <w:instrText xml:space="preserve"> PAGEREF _Toc34121155 \h </w:instrText>
      </w:r>
      <w:r w:rsidRPr="003E1061">
        <w:rPr>
          <w:noProof/>
        </w:rPr>
      </w:r>
      <w:r w:rsidRPr="003E1061">
        <w:rPr>
          <w:noProof/>
        </w:rPr>
        <w:fldChar w:fldCharType="separate"/>
      </w:r>
      <w:r w:rsidR="002F458D">
        <w:rPr>
          <w:noProof/>
        </w:rPr>
        <w:t>46</w:t>
      </w:r>
      <w:r w:rsidRPr="003E1061">
        <w:rPr>
          <w:noProof/>
        </w:rPr>
        <w:fldChar w:fldCharType="end"/>
      </w:r>
    </w:p>
    <w:p w:rsidR="003E1061" w:rsidRDefault="003E1061">
      <w:pPr>
        <w:pStyle w:val="TOC5"/>
        <w:rPr>
          <w:rFonts w:asciiTheme="minorHAnsi" w:eastAsiaTheme="minorEastAsia" w:hAnsiTheme="minorHAnsi" w:cstheme="minorBidi"/>
          <w:noProof/>
          <w:kern w:val="0"/>
          <w:sz w:val="22"/>
          <w:szCs w:val="22"/>
        </w:rPr>
      </w:pPr>
      <w:r>
        <w:rPr>
          <w:noProof/>
        </w:rPr>
        <w:t>76</w:t>
      </w:r>
      <w:r>
        <w:rPr>
          <w:noProof/>
        </w:rPr>
        <w:tab/>
        <w:t>Eligible tenants moving rental dwellings</w:t>
      </w:r>
      <w:r w:rsidRPr="003E1061">
        <w:rPr>
          <w:noProof/>
        </w:rPr>
        <w:tab/>
      </w:r>
      <w:r w:rsidRPr="003E1061">
        <w:rPr>
          <w:noProof/>
        </w:rPr>
        <w:fldChar w:fldCharType="begin"/>
      </w:r>
      <w:r w:rsidRPr="003E1061">
        <w:rPr>
          <w:noProof/>
        </w:rPr>
        <w:instrText xml:space="preserve"> PAGEREF _Toc34121156 \h </w:instrText>
      </w:r>
      <w:r w:rsidRPr="003E1061">
        <w:rPr>
          <w:noProof/>
        </w:rPr>
      </w:r>
      <w:r w:rsidRPr="003E1061">
        <w:rPr>
          <w:noProof/>
        </w:rPr>
        <w:fldChar w:fldCharType="separate"/>
      </w:r>
      <w:r w:rsidR="002F458D">
        <w:rPr>
          <w:noProof/>
        </w:rPr>
        <w:t>46</w:t>
      </w:r>
      <w:r w:rsidRPr="003E1061">
        <w:rPr>
          <w:noProof/>
        </w:rPr>
        <w:fldChar w:fldCharType="end"/>
      </w:r>
    </w:p>
    <w:p w:rsidR="003E1061" w:rsidRDefault="003E1061">
      <w:pPr>
        <w:pStyle w:val="TOC5"/>
        <w:rPr>
          <w:rFonts w:asciiTheme="minorHAnsi" w:eastAsiaTheme="minorEastAsia" w:hAnsiTheme="minorHAnsi" w:cstheme="minorBidi"/>
          <w:noProof/>
          <w:kern w:val="0"/>
          <w:sz w:val="22"/>
          <w:szCs w:val="22"/>
        </w:rPr>
      </w:pPr>
      <w:r>
        <w:rPr>
          <w:noProof/>
        </w:rPr>
        <w:t>77</w:t>
      </w:r>
      <w:r>
        <w:rPr>
          <w:noProof/>
        </w:rPr>
        <w:tab/>
        <w:t>References to breaches etc.</w:t>
      </w:r>
      <w:r w:rsidRPr="003E1061">
        <w:rPr>
          <w:noProof/>
        </w:rPr>
        <w:tab/>
      </w:r>
      <w:r w:rsidRPr="003E1061">
        <w:rPr>
          <w:noProof/>
        </w:rPr>
        <w:fldChar w:fldCharType="begin"/>
      </w:r>
      <w:r w:rsidRPr="003E1061">
        <w:rPr>
          <w:noProof/>
        </w:rPr>
        <w:instrText xml:space="preserve"> PAGEREF _Toc34121157 \h </w:instrText>
      </w:r>
      <w:r w:rsidRPr="003E1061">
        <w:rPr>
          <w:noProof/>
        </w:rPr>
      </w:r>
      <w:r w:rsidRPr="003E1061">
        <w:rPr>
          <w:noProof/>
        </w:rPr>
        <w:fldChar w:fldCharType="separate"/>
      </w:r>
      <w:r w:rsidR="002F458D">
        <w:rPr>
          <w:noProof/>
        </w:rPr>
        <w:t>46</w:t>
      </w:r>
      <w:r w:rsidRPr="003E1061">
        <w:rPr>
          <w:noProof/>
        </w:rPr>
        <w:fldChar w:fldCharType="end"/>
      </w:r>
    </w:p>
    <w:p w:rsidR="003E1061" w:rsidRDefault="003E1061">
      <w:pPr>
        <w:pStyle w:val="TOC5"/>
        <w:rPr>
          <w:rFonts w:asciiTheme="minorHAnsi" w:eastAsiaTheme="minorEastAsia" w:hAnsiTheme="minorHAnsi" w:cstheme="minorBidi"/>
          <w:noProof/>
          <w:kern w:val="0"/>
          <w:sz w:val="22"/>
          <w:szCs w:val="22"/>
        </w:rPr>
      </w:pPr>
      <w:r>
        <w:rPr>
          <w:noProof/>
        </w:rPr>
        <w:t>78</w:t>
      </w:r>
      <w:r>
        <w:rPr>
          <w:noProof/>
        </w:rPr>
        <w:tab/>
        <w:t>Redirecting incentives for certain earlier transfers</w:t>
      </w:r>
      <w:r w:rsidRPr="003E1061">
        <w:rPr>
          <w:noProof/>
        </w:rPr>
        <w:tab/>
      </w:r>
      <w:r w:rsidRPr="003E1061">
        <w:rPr>
          <w:noProof/>
        </w:rPr>
        <w:fldChar w:fldCharType="begin"/>
      </w:r>
      <w:r w:rsidRPr="003E1061">
        <w:rPr>
          <w:noProof/>
        </w:rPr>
        <w:instrText xml:space="preserve"> PAGEREF _Toc34121158 \h </w:instrText>
      </w:r>
      <w:r w:rsidRPr="003E1061">
        <w:rPr>
          <w:noProof/>
        </w:rPr>
      </w:r>
      <w:r w:rsidRPr="003E1061">
        <w:rPr>
          <w:noProof/>
        </w:rPr>
        <w:fldChar w:fldCharType="separate"/>
      </w:r>
      <w:r w:rsidR="002F458D">
        <w:rPr>
          <w:noProof/>
        </w:rPr>
        <w:t>46</w:t>
      </w:r>
      <w:r w:rsidRPr="003E1061">
        <w:rPr>
          <w:noProof/>
        </w:rPr>
        <w:fldChar w:fldCharType="end"/>
      </w:r>
    </w:p>
    <w:p w:rsidR="003E1061" w:rsidRDefault="003E1061">
      <w:pPr>
        <w:pStyle w:val="TOC5"/>
        <w:rPr>
          <w:rFonts w:asciiTheme="minorHAnsi" w:eastAsiaTheme="minorEastAsia" w:hAnsiTheme="minorHAnsi" w:cstheme="minorBidi"/>
          <w:noProof/>
          <w:kern w:val="0"/>
          <w:sz w:val="22"/>
          <w:szCs w:val="22"/>
        </w:rPr>
      </w:pPr>
      <w:r>
        <w:rPr>
          <w:noProof/>
        </w:rPr>
        <w:t>79</w:t>
      </w:r>
      <w:r>
        <w:rPr>
          <w:noProof/>
        </w:rPr>
        <w:tab/>
        <w:t>Details of approved participants and investors</w:t>
      </w:r>
      <w:r w:rsidRPr="003E1061">
        <w:rPr>
          <w:noProof/>
        </w:rPr>
        <w:tab/>
      </w:r>
      <w:r w:rsidRPr="003E1061">
        <w:rPr>
          <w:noProof/>
        </w:rPr>
        <w:fldChar w:fldCharType="begin"/>
      </w:r>
      <w:r w:rsidRPr="003E1061">
        <w:rPr>
          <w:noProof/>
        </w:rPr>
        <w:instrText xml:space="preserve"> PAGEREF _Toc34121159 \h </w:instrText>
      </w:r>
      <w:r w:rsidRPr="003E1061">
        <w:rPr>
          <w:noProof/>
        </w:rPr>
      </w:r>
      <w:r w:rsidRPr="003E1061">
        <w:rPr>
          <w:noProof/>
        </w:rPr>
        <w:fldChar w:fldCharType="separate"/>
      </w:r>
      <w:r w:rsidR="002F458D">
        <w:rPr>
          <w:noProof/>
        </w:rPr>
        <w:t>47</w:t>
      </w:r>
      <w:r w:rsidRPr="003E1061">
        <w:rPr>
          <w:noProof/>
        </w:rPr>
        <w:fldChar w:fldCharType="end"/>
      </w:r>
    </w:p>
    <w:p w:rsidR="003E1061" w:rsidRDefault="003E1061">
      <w:pPr>
        <w:pStyle w:val="TOC6"/>
        <w:rPr>
          <w:rFonts w:asciiTheme="minorHAnsi" w:eastAsiaTheme="minorEastAsia" w:hAnsiTheme="minorHAnsi" w:cstheme="minorBidi"/>
          <w:b w:val="0"/>
          <w:noProof/>
          <w:kern w:val="0"/>
          <w:sz w:val="22"/>
          <w:szCs w:val="22"/>
        </w:rPr>
      </w:pPr>
      <w:r>
        <w:rPr>
          <w:noProof/>
        </w:rPr>
        <w:t>Schedule 1—Repeals</w:t>
      </w:r>
      <w:r w:rsidRPr="003E1061">
        <w:rPr>
          <w:b w:val="0"/>
          <w:noProof/>
          <w:sz w:val="18"/>
        </w:rPr>
        <w:tab/>
      </w:r>
      <w:r w:rsidRPr="003E1061">
        <w:rPr>
          <w:b w:val="0"/>
          <w:noProof/>
          <w:sz w:val="18"/>
        </w:rPr>
        <w:fldChar w:fldCharType="begin"/>
      </w:r>
      <w:r w:rsidRPr="003E1061">
        <w:rPr>
          <w:b w:val="0"/>
          <w:noProof/>
          <w:sz w:val="18"/>
        </w:rPr>
        <w:instrText xml:space="preserve"> PAGEREF _Toc34121160 \h </w:instrText>
      </w:r>
      <w:r w:rsidRPr="003E1061">
        <w:rPr>
          <w:b w:val="0"/>
          <w:noProof/>
          <w:sz w:val="18"/>
        </w:rPr>
      </w:r>
      <w:r w:rsidRPr="003E1061">
        <w:rPr>
          <w:b w:val="0"/>
          <w:noProof/>
          <w:sz w:val="18"/>
        </w:rPr>
        <w:fldChar w:fldCharType="separate"/>
      </w:r>
      <w:r w:rsidR="002F458D">
        <w:rPr>
          <w:b w:val="0"/>
          <w:noProof/>
          <w:sz w:val="18"/>
        </w:rPr>
        <w:t>48</w:t>
      </w:r>
      <w:r w:rsidRPr="003E1061">
        <w:rPr>
          <w:b w:val="0"/>
          <w:noProof/>
          <w:sz w:val="18"/>
        </w:rPr>
        <w:fldChar w:fldCharType="end"/>
      </w:r>
    </w:p>
    <w:p w:rsidR="003E1061" w:rsidRDefault="003E1061">
      <w:pPr>
        <w:pStyle w:val="TOC9"/>
        <w:rPr>
          <w:rFonts w:asciiTheme="minorHAnsi" w:eastAsiaTheme="minorEastAsia" w:hAnsiTheme="minorHAnsi" w:cstheme="minorBidi"/>
          <w:i w:val="0"/>
          <w:noProof/>
          <w:kern w:val="0"/>
          <w:sz w:val="22"/>
          <w:szCs w:val="22"/>
        </w:rPr>
      </w:pPr>
      <w:r>
        <w:rPr>
          <w:noProof/>
        </w:rPr>
        <w:t>National Rental Affordability Scheme Regulations 2008</w:t>
      </w:r>
      <w:r w:rsidRPr="003E1061">
        <w:rPr>
          <w:i w:val="0"/>
          <w:noProof/>
          <w:sz w:val="18"/>
        </w:rPr>
        <w:tab/>
      </w:r>
      <w:r w:rsidRPr="003E1061">
        <w:rPr>
          <w:i w:val="0"/>
          <w:noProof/>
          <w:sz w:val="18"/>
        </w:rPr>
        <w:fldChar w:fldCharType="begin"/>
      </w:r>
      <w:r w:rsidRPr="003E1061">
        <w:rPr>
          <w:i w:val="0"/>
          <w:noProof/>
          <w:sz w:val="18"/>
        </w:rPr>
        <w:instrText xml:space="preserve"> PAGEREF _Toc34121161 \h </w:instrText>
      </w:r>
      <w:r w:rsidRPr="003E1061">
        <w:rPr>
          <w:i w:val="0"/>
          <w:noProof/>
          <w:sz w:val="18"/>
        </w:rPr>
      </w:r>
      <w:r w:rsidRPr="003E1061">
        <w:rPr>
          <w:i w:val="0"/>
          <w:noProof/>
          <w:sz w:val="18"/>
        </w:rPr>
        <w:fldChar w:fldCharType="separate"/>
      </w:r>
      <w:r w:rsidR="002F458D">
        <w:rPr>
          <w:i w:val="0"/>
          <w:noProof/>
          <w:sz w:val="18"/>
        </w:rPr>
        <w:t>48</w:t>
      </w:r>
      <w:r w:rsidRPr="003E1061">
        <w:rPr>
          <w:i w:val="0"/>
          <w:noProof/>
          <w:sz w:val="18"/>
        </w:rPr>
        <w:fldChar w:fldCharType="end"/>
      </w:r>
    </w:p>
    <w:p w:rsidR="00670EA1" w:rsidRPr="00FE6B04" w:rsidRDefault="003E1061" w:rsidP="00715914">
      <w:r>
        <w:fldChar w:fldCharType="end"/>
      </w:r>
    </w:p>
    <w:p w:rsidR="0094063F" w:rsidRDefault="0094063F" w:rsidP="0094063F">
      <w:pPr>
        <w:sectPr w:rsidR="0094063F" w:rsidSect="009339A5">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bookmarkStart w:id="5" w:name="_Toc34121060"/>
    </w:p>
    <w:p w:rsidR="00715914" w:rsidRPr="00FE6B04" w:rsidRDefault="00715914" w:rsidP="00715914">
      <w:pPr>
        <w:pStyle w:val="ActHead2"/>
      </w:pPr>
      <w:r w:rsidRPr="00BC6D99">
        <w:rPr>
          <w:rStyle w:val="CharPartNo"/>
        </w:rPr>
        <w:lastRenderedPageBreak/>
        <w:t>Part</w:t>
      </w:r>
      <w:r w:rsidR="00FE6B04" w:rsidRPr="00BC6D99">
        <w:rPr>
          <w:rStyle w:val="CharPartNo"/>
        </w:rPr>
        <w:t> </w:t>
      </w:r>
      <w:r w:rsidRPr="00BC6D99">
        <w:rPr>
          <w:rStyle w:val="CharPartNo"/>
        </w:rPr>
        <w:t>1</w:t>
      </w:r>
      <w:r w:rsidRPr="00FE6B04">
        <w:t>—</w:t>
      </w:r>
      <w:r w:rsidRPr="00BC6D99">
        <w:rPr>
          <w:rStyle w:val="CharPartText"/>
        </w:rPr>
        <w:t>Preliminary</w:t>
      </w:r>
      <w:bookmarkEnd w:id="5"/>
    </w:p>
    <w:p w:rsidR="00715914" w:rsidRPr="00BC6D99" w:rsidRDefault="00715914" w:rsidP="00715914">
      <w:pPr>
        <w:pStyle w:val="Header"/>
      </w:pPr>
      <w:r w:rsidRPr="00BC6D99">
        <w:rPr>
          <w:rStyle w:val="CharDivNo"/>
        </w:rPr>
        <w:t xml:space="preserve"> </w:t>
      </w:r>
      <w:r w:rsidRPr="00BC6D99">
        <w:rPr>
          <w:rStyle w:val="CharDivText"/>
        </w:rPr>
        <w:t xml:space="preserve"> </w:t>
      </w:r>
    </w:p>
    <w:p w:rsidR="009C68FC" w:rsidRPr="00FE6B04" w:rsidRDefault="00C5225A" w:rsidP="009C68FC">
      <w:pPr>
        <w:pStyle w:val="ActHead5"/>
      </w:pPr>
      <w:bookmarkStart w:id="6" w:name="_Toc34121061"/>
      <w:r w:rsidRPr="00BC6D99">
        <w:rPr>
          <w:rStyle w:val="CharSectno"/>
        </w:rPr>
        <w:t>1</w:t>
      </w:r>
      <w:r w:rsidR="009C68FC" w:rsidRPr="00FE6B04">
        <w:t xml:space="preserve">  Name</w:t>
      </w:r>
      <w:bookmarkEnd w:id="6"/>
    </w:p>
    <w:p w:rsidR="009C68FC" w:rsidRPr="00FE6B04" w:rsidRDefault="009C68FC" w:rsidP="009C68FC">
      <w:pPr>
        <w:pStyle w:val="subsection"/>
      </w:pPr>
      <w:r w:rsidRPr="00FE6B04">
        <w:tab/>
      </w:r>
      <w:r w:rsidRPr="00FE6B04">
        <w:tab/>
        <w:t xml:space="preserve">This instrument is the </w:t>
      </w:r>
      <w:r w:rsidRPr="00FE6B04">
        <w:rPr>
          <w:i/>
        </w:rPr>
        <w:t xml:space="preserve">National Rental Affordability Scheme </w:t>
      </w:r>
      <w:r w:rsidR="007A5774" w:rsidRPr="00FE6B04">
        <w:rPr>
          <w:i/>
        </w:rPr>
        <w:t>Regulations</w:t>
      </w:r>
      <w:r w:rsidR="00FE6B04" w:rsidRPr="00FE6B04">
        <w:rPr>
          <w:i/>
        </w:rPr>
        <w:t> </w:t>
      </w:r>
      <w:r w:rsidR="007A5774" w:rsidRPr="00FE6B04">
        <w:rPr>
          <w:i/>
        </w:rPr>
        <w:t>2</w:t>
      </w:r>
      <w:r w:rsidR="00D4479D" w:rsidRPr="00FE6B04">
        <w:rPr>
          <w:i/>
        </w:rPr>
        <w:t>020</w:t>
      </w:r>
      <w:r w:rsidRPr="00FE6B04">
        <w:t>.</w:t>
      </w:r>
    </w:p>
    <w:p w:rsidR="009C68FC" w:rsidRPr="00FE6B04" w:rsidRDefault="00C5225A" w:rsidP="009C68FC">
      <w:pPr>
        <w:pStyle w:val="ActHead5"/>
      </w:pPr>
      <w:bookmarkStart w:id="7" w:name="_Toc34121062"/>
      <w:r w:rsidRPr="00BC6D99">
        <w:rPr>
          <w:rStyle w:val="CharSectno"/>
        </w:rPr>
        <w:t>2</w:t>
      </w:r>
      <w:r w:rsidR="009C68FC" w:rsidRPr="00FE6B04">
        <w:t xml:space="preserve">  Commencement</w:t>
      </w:r>
      <w:bookmarkEnd w:id="7"/>
    </w:p>
    <w:p w:rsidR="009C68FC" w:rsidRPr="00FE6B04" w:rsidRDefault="009C68FC" w:rsidP="009C68FC">
      <w:pPr>
        <w:pStyle w:val="subsection"/>
      </w:pPr>
      <w:r w:rsidRPr="00FE6B04">
        <w:tab/>
        <w:t>(1)</w:t>
      </w:r>
      <w:r w:rsidRPr="00FE6B04">
        <w:tab/>
        <w:t>Each provision of this instrument specified in column 1 of the table commences, or is taken to have commenced, in accordance with column 2 of the table. Any other statement in column 2 has effect according to its terms.</w:t>
      </w:r>
    </w:p>
    <w:p w:rsidR="009C68FC" w:rsidRPr="00FE6B04" w:rsidRDefault="009C68FC" w:rsidP="009C68FC">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369"/>
        <w:gridCol w:w="4497"/>
        <w:gridCol w:w="1661"/>
      </w:tblGrid>
      <w:tr w:rsidR="009C68FC" w:rsidRPr="00FE6B04" w:rsidTr="0094063F">
        <w:trPr>
          <w:tblHeader/>
        </w:trPr>
        <w:tc>
          <w:tcPr>
            <w:tcW w:w="5000" w:type="pct"/>
            <w:gridSpan w:val="3"/>
            <w:tcBorders>
              <w:top w:val="single" w:sz="12" w:space="0" w:color="auto"/>
              <w:bottom w:val="single" w:sz="6" w:space="0" w:color="auto"/>
            </w:tcBorders>
            <w:shd w:val="clear" w:color="auto" w:fill="auto"/>
            <w:hideMark/>
          </w:tcPr>
          <w:p w:rsidR="009C68FC" w:rsidRPr="00FE6B04" w:rsidRDefault="009C68FC" w:rsidP="00FF4DD1">
            <w:pPr>
              <w:pStyle w:val="TableHeading"/>
            </w:pPr>
            <w:r w:rsidRPr="00FE6B04">
              <w:t>Commencement information</w:t>
            </w:r>
          </w:p>
        </w:tc>
      </w:tr>
      <w:tr w:rsidR="009C68FC" w:rsidRPr="00FE6B04" w:rsidTr="0094063F">
        <w:trPr>
          <w:tblHeader/>
        </w:trPr>
        <w:tc>
          <w:tcPr>
            <w:tcW w:w="1389" w:type="pct"/>
            <w:tcBorders>
              <w:top w:val="single" w:sz="6" w:space="0" w:color="auto"/>
              <w:bottom w:val="single" w:sz="6" w:space="0" w:color="auto"/>
            </w:tcBorders>
            <w:shd w:val="clear" w:color="auto" w:fill="auto"/>
            <w:hideMark/>
          </w:tcPr>
          <w:p w:rsidR="009C68FC" w:rsidRPr="00FE6B04" w:rsidRDefault="009C68FC" w:rsidP="00FF4DD1">
            <w:pPr>
              <w:pStyle w:val="TableHeading"/>
            </w:pPr>
            <w:r w:rsidRPr="00FE6B04">
              <w:t>Column 1</w:t>
            </w:r>
          </w:p>
        </w:tc>
        <w:tc>
          <w:tcPr>
            <w:tcW w:w="2637" w:type="pct"/>
            <w:tcBorders>
              <w:top w:val="single" w:sz="6" w:space="0" w:color="auto"/>
              <w:bottom w:val="single" w:sz="6" w:space="0" w:color="auto"/>
            </w:tcBorders>
            <w:shd w:val="clear" w:color="auto" w:fill="auto"/>
            <w:hideMark/>
          </w:tcPr>
          <w:p w:rsidR="009C68FC" w:rsidRPr="00FE6B04" w:rsidRDefault="009C68FC" w:rsidP="00FF4DD1">
            <w:pPr>
              <w:pStyle w:val="TableHeading"/>
            </w:pPr>
            <w:r w:rsidRPr="00FE6B04">
              <w:t>Column 2</w:t>
            </w:r>
          </w:p>
        </w:tc>
        <w:tc>
          <w:tcPr>
            <w:tcW w:w="974" w:type="pct"/>
            <w:tcBorders>
              <w:top w:val="single" w:sz="6" w:space="0" w:color="auto"/>
              <w:bottom w:val="single" w:sz="6" w:space="0" w:color="auto"/>
            </w:tcBorders>
            <w:shd w:val="clear" w:color="auto" w:fill="auto"/>
            <w:hideMark/>
          </w:tcPr>
          <w:p w:rsidR="009C68FC" w:rsidRPr="00FE6B04" w:rsidRDefault="009C68FC" w:rsidP="00FF4DD1">
            <w:pPr>
              <w:pStyle w:val="TableHeading"/>
            </w:pPr>
            <w:r w:rsidRPr="00FE6B04">
              <w:t>Column 3</w:t>
            </w:r>
          </w:p>
        </w:tc>
      </w:tr>
      <w:tr w:rsidR="009C68FC" w:rsidRPr="00FE6B04" w:rsidTr="0094063F">
        <w:trPr>
          <w:tblHeader/>
        </w:trPr>
        <w:tc>
          <w:tcPr>
            <w:tcW w:w="1389" w:type="pct"/>
            <w:tcBorders>
              <w:top w:val="single" w:sz="6" w:space="0" w:color="auto"/>
              <w:bottom w:val="single" w:sz="12" w:space="0" w:color="auto"/>
            </w:tcBorders>
            <w:shd w:val="clear" w:color="auto" w:fill="auto"/>
            <w:hideMark/>
          </w:tcPr>
          <w:p w:rsidR="009C68FC" w:rsidRPr="00FE6B04" w:rsidRDefault="009C68FC" w:rsidP="00FF4DD1">
            <w:pPr>
              <w:pStyle w:val="TableHeading"/>
            </w:pPr>
            <w:r w:rsidRPr="00FE6B04">
              <w:t>Provisions</w:t>
            </w:r>
          </w:p>
        </w:tc>
        <w:tc>
          <w:tcPr>
            <w:tcW w:w="2637" w:type="pct"/>
            <w:tcBorders>
              <w:top w:val="single" w:sz="6" w:space="0" w:color="auto"/>
              <w:bottom w:val="single" w:sz="12" w:space="0" w:color="auto"/>
            </w:tcBorders>
            <w:shd w:val="clear" w:color="auto" w:fill="auto"/>
            <w:hideMark/>
          </w:tcPr>
          <w:p w:rsidR="009C68FC" w:rsidRPr="00FE6B04" w:rsidRDefault="009C68FC" w:rsidP="00FF4DD1">
            <w:pPr>
              <w:pStyle w:val="TableHeading"/>
            </w:pPr>
            <w:r w:rsidRPr="00FE6B04">
              <w:t>Commencement</w:t>
            </w:r>
          </w:p>
        </w:tc>
        <w:tc>
          <w:tcPr>
            <w:tcW w:w="974" w:type="pct"/>
            <w:tcBorders>
              <w:top w:val="single" w:sz="6" w:space="0" w:color="auto"/>
              <w:bottom w:val="single" w:sz="12" w:space="0" w:color="auto"/>
            </w:tcBorders>
            <w:shd w:val="clear" w:color="auto" w:fill="auto"/>
            <w:hideMark/>
          </w:tcPr>
          <w:p w:rsidR="009C68FC" w:rsidRPr="00FE6B04" w:rsidRDefault="009C68FC" w:rsidP="00FF4DD1">
            <w:pPr>
              <w:pStyle w:val="TableHeading"/>
            </w:pPr>
            <w:r w:rsidRPr="00FE6B04">
              <w:t>Date/Details</w:t>
            </w:r>
          </w:p>
        </w:tc>
      </w:tr>
      <w:tr w:rsidR="009C68FC" w:rsidRPr="00FE6B04" w:rsidTr="0094063F">
        <w:tc>
          <w:tcPr>
            <w:tcW w:w="1389" w:type="pct"/>
            <w:tcBorders>
              <w:top w:val="single" w:sz="12" w:space="0" w:color="auto"/>
            </w:tcBorders>
            <w:shd w:val="clear" w:color="auto" w:fill="auto"/>
            <w:hideMark/>
          </w:tcPr>
          <w:p w:rsidR="009C68FC" w:rsidRPr="00FE6B04" w:rsidRDefault="009C68FC" w:rsidP="005C77DF">
            <w:pPr>
              <w:pStyle w:val="Tabletext"/>
            </w:pPr>
            <w:r w:rsidRPr="00FE6B04">
              <w:t xml:space="preserve">1.  </w:t>
            </w:r>
            <w:r w:rsidR="00242E4D" w:rsidRPr="00FE6B04">
              <w:t>Sections</w:t>
            </w:r>
            <w:r w:rsidR="00FE6B04" w:rsidRPr="00FE6B04">
              <w:t> </w:t>
            </w:r>
            <w:r w:rsidR="00C5225A">
              <w:t>1</w:t>
            </w:r>
            <w:r w:rsidR="00242E4D" w:rsidRPr="00FE6B04">
              <w:t xml:space="preserve"> to </w:t>
            </w:r>
            <w:r w:rsidR="00C5225A">
              <w:t>74</w:t>
            </w:r>
            <w:r w:rsidR="00242E4D" w:rsidRPr="00FE6B04">
              <w:t xml:space="preserve"> and anything in this instrument not elsewhere covered by this table</w:t>
            </w:r>
          </w:p>
        </w:tc>
        <w:tc>
          <w:tcPr>
            <w:tcW w:w="2637" w:type="pct"/>
            <w:tcBorders>
              <w:top w:val="single" w:sz="12" w:space="0" w:color="auto"/>
            </w:tcBorders>
            <w:shd w:val="clear" w:color="auto" w:fill="auto"/>
            <w:hideMark/>
          </w:tcPr>
          <w:p w:rsidR="00B02CA7" w:rsidRPr="00FE6B04" w:rsidRDefault="0086481E" w:rsidP="009C0BDE">
            <w:pPr>
              <w:pStyle w:val="Tabletext"/>
            </w:pPr>
            <w:r w:rsidRPr="00FE6B04">
              <w:t>1</w:t>
            </w:r>
            <w:r w:rsidR="00FE6B04" w:rsidRPr="00FE6B04">
              <w:t> </w:t>
            </w:r>
            <w:r w:rsidRPr="00FE6B04">
              <w:t>April</w:t>
            </w:r>
            <w:r w:rsidR="009C0BDE" w:rsidRPr="00FE6B04">
              <w:t xml:space="preserve"> 2020.</w:t>
            </w:r>
          </w:p>
        </w:tc>
        <w:tc>
          <w:tcPr>
            <w:tcW w:w="974" w:type="pct"/>
            <w:tcBorders>
              <w:top w:val="single" w:sz="12" w:space="0" w:color="auto"/>
            </w:tcBorders>
            <w:shd w:val="clear" w:color="auto" w:fill="auto"/>
          </w:tcPr>
          <w:p w:rsidR="009C68FC" w:rsidRPr="00FE6B04" w:rsidRDefault="0086481E" w:rsidP="00FF4DD1">
            <w:pPr>
              <w:pStyle w:val="Tabletext"/>
            </w:pPr>
            <w:r w:rsidRPr="00FE6B04">
              <w:t>1</w:t>
            </w:r>
            <w:r w:rsidR="00FE6B04" w:rsidRPr="00FE6B04">
              <w:t> </w:t>
            </w:r>
            <w:r w:rsidRPr="00FE6B04">
              <w:t>April</w:t>
            </w:r>
            <w:r w:rsidR="009C0BDE" w:rsidRPr="00FE6B04">
              <w:t xml:space="preserve"> 2020</w:t>
            </w:r>
          </w:p>
        </w:tc>
      </w:tr>
      <w:tr w:rsidR="00242E4D" w:rsidRPr="00FE6B04" w:rsidTr="0094063F">
        <w:tc>
          <w:tcPr>
            <w:tcW w:w="1389" w:type="pct"/>
            <w:shd w:val="clear" w:color="auto" w:fill="auto"/>
          </w:tcPr>
          <w:p w:rsidR="00242E4D" w:rsidRPr="00FE6B04" w:rsidRDefault="000227DA" w:rsidP="00FF4DD1">
            <w:pPr>
              <w:pStyle w:val="Tabletext"/>
            </w:pPr>
            <w:r>
              <w:t>2</w:t>
            </w:r>
            <w:r w:rsidR="00242E4D" w:rsidRPr="00FE6B04">
              <w:t>.  Section</w:t>
            </w:r>
            <w:r w:rsidR="00FE6B04" w:rsidRPr="00FE6B04">
              <w:t> </w:t>
            </w:r>
            <w:r w:rsidR="00C5225A">
              <w:t>75</w:t>
            </w:r>
          </w:p>
        </w:tc>
        <w:tc>
          <w:tcPr>
            <w:tcW w:w="2637" w:type="pct"/>
            <w:shd w:val="clear" w:color="auto" w:fill="auto"/>
          </w:tcPr>
          <w:p w:rsidR="00242E4D" w:rsidRPr="00FE6B04" w:rsidRDefault="0053496D" w:rsidP="009C0BDE">
            <w:pPr>
              <w:pStyle w:val="Tabletext"/>
            </w:pPr>
            <w:r w:rsidRPr="00FE6B04">
              <w:t>1</w:t>
            </w:r>
            <w:r w:rsidR="00FE6B04" w:rsidRPr="00FE6B04">
              <w:t> </w:t>
            </w:r>
            <w:r w:rsidRPr="00FE6B04">
              <w:t>May</w:t>
            </w:r>
            <w:r w:rsidR="00242E4D" w:rsidRPr="00FE6B04">
              <w:t xml:space="preserve"> 2017.</w:t>
            </w:r>
          </w:p>
        </w:tc>
        <w:tc>
          <w:tcPr>
            <w:tcW w:w="974" w:type="pct"/>
            <w:shd w:val="clear" w:color="auto" w:fill="auto"/>
          </w:tcPr>
          <w:p w:rsidR="00242E4D" w:rsidRPr="00FE6B04" w:rsidRDefault="0053496D" w:rsidP="00FF4DD1">
            <w:pPr>
              <w:pStyle w:val="Tabletext"/>
            </w:pPr>
            <w:r w:rsidRPr="00FE6B04">
              <w:t>1</w:t>
            </w:r>
            <w:r w:rsidR="00FE6B04" w:rsidRPr="00FE6B04">
              <w:t> </w:t>
            </w:r>
            <w:r w:rsidRPr="00FE6B04">
              <w:t>May</w:t>
            </w:r>
            <w:r w:rsidR="00242E4D" w:rsidRPr="00FE6B04">
              <w:t xml:space="preserve"> 2017</w:t>
            </w:r>
          </w:p>
        </w:tc>
      </w:tr>
      <w:tr w:rsidR="00242E4D" w:rsidRPr="00FE6B04" w:rsidTr="0094063F">
        <w:tc>
          <w:tcPr>
            <w:tcW w:w="1389" w:type="pct"/>
            <w:shd w:val="clear" w:color="auto" w:fill="auto"/>
          </w:tcPr>
          <w:p w:rsidR="00242E4D" w:rsidRPr="00FE6B04" w:rsidRDefault="000227DA" w:rsidP="00FF4DD1">
            <w:pPr>
              <w:pStyle w:val="Tabletext"/>
            </w:pPr>
            <w:r>
              <w:t>3</w:t>
            </w:r>
            <w:r w:rsidR="00242E4D" w:rsidRPr="00FE6B04">
              <w:t>.  Sections</w:t>
            </w:r>
            <w:r w:rsidR="00FE6B04" w:rsidRPr="00FE6B04">
              <w:t> </w:t>
            </w:r>
            <w:r w:rsidR="00C5225A">
              <w:t>76</w:t>
            </w:r>
            <w:r w:rsidR="00242E4D" w:rsidRPr="00FE6B04">
              <w:t xml:space="preserve"> and </w:t>
            </w:r>
            <w:r w:rsidR="00C5225A">
              <w:t>77</w:t>
            </w:r>
          </w:p>
        </w:tc>
        <w:tc>
          <w:tcPr>
            <w:tcW w:w="2637" w:type="pct"/>
            <w:shd w:val="clear" w:color="auto" w:fill="auto"/>
          </w:tcPr>
          <w:p w:rsidR="00242E4D" w:rsidRPr="00FE6B04" w:rsidRDefault="0086481E" w:rsidP="009C0BDE">
            <w:pPr>
              <w:pStyle w:val="Tabletext"/>
            </w:pPr>
            <w:r w:rsidRPr="00FE6B04">
              <w:t>1</w:t>
            </w:r>
            <w:r w:rsidR="00FE6B04" w:rsidRPr="00FE6B04">
              <w:t> </w:t>
            </w:r>
            <w:r w:rsidRPr="00FE6B04">
              <w:t>April</w:t>
            </w:r>
            <w:r w:rsidR="00242E4D" w:rsidRPr="00FE6B04">
              <w:t xml:space="preserve"> 2020.</w:t>
            </w:r>
          </w:p>
        </w:tc>
        <w:tc>
          <w:tcPr>
            <w:tcW w:w="974" w:type="pct"/>
            <w:shd w:val="clear" w:color="auto" w:fill="auto"/>
          </w:tcPr>
          <w:p w:rsidR="00242E4D" w:rsidRPr="00FE6B04" w:rsidRDefault="0086481E" w:rsidP="00FF4DD1">
            <w:pPr>
              <w:pStyle w:val="Tabletext"/>
            </w:pPr>
            <w:r w:rsidRPr="00FE6B04">
              <w:t>1</w:t>
            </w:r>
            <w:r w:rsidR="00FE6B04" w:rsidRPr="00FE6B04">
              <w:t> </w:t>
            </w:r>
            <w:r w:rsidRPr="00FE6B04">
              <w:t>April</w:t>
            </w:r>
            <w:r w:rsidR="00242E4D" w:rsidRPr="00FE6B04">
              <w:t xml:space="preserve"> 2020</w:t>
            </w:r>
          </w:p>
        </w:tc>
      </w:tr>
      <w:tr w:rsidR="00242E4D" w:rsidRPr="00FE6B04" w:rsidTr="0094063F">
        <w:tc>
          <w:tcPr>
            <w:tcW w:w="1389" w:type="pct"/>
            <w:shd w:val="clear" w:color="auto" w:fill="auto"/>
          </w:tcPr>
          <w:p w:rsidR="00242E4D" w:rsidRPr="00FE6B04" w:rsidRDefault="000227DA" w:rsidP="00FF4DD1">
            <w:pPr>
              <w:pStyle w:val="Tabletext"/>
            </w:pPr>
            <w:r>
              <w:t>4</w:t>
            </w:r>
            <w:r w:rsidR="00242E4D" w:rsidRPr="00FE6B04">
              <w:t>.  Section</w:t>
            </w:r>
            <w:r w:rsidR="00FE6B04" w:rsidRPr="00FE6B04">
              <w:t> </w:t>
            </w:r>
            <w:r w:rsidR="00C5225A">
              <w:t>78</w:t>
            </w:r>
          </w:p>
        </w:tc>
        <w:tc>
          <w:tcPr>
            <w:tcW w:w="2637" w:type="pct"/>
            <w:shd w:val="clear" w:color="auto" w:fill="auto"/>
          </w:tcPr>
          <w:p w:rsidR="00242E4D" w:rsidRPr="00FE6B04" w:rsidRDefault="0053496D" w:rsidP="009C0BDE">
            <w:pPr>
              <w:pStyle w:val="Tabletext"/>
            </w:pPr>
            <w:r w:rsidRPr="00FE6B04">
              <w:t>1</w:t>
            </w:r>
            <w:r w:rsidR="00FE6B04" w:rsidRPr="00FE6B04">
              <w:t> </w:t>
            </w:r>
            <w:r w:rsidRPr="00FE6B04">
              <w:t>May</w:t>
            </w:r>
            <w:r w:rsidR="00242E4D" w:rsidRPr="00FE6B04">
              <w:t xml:space="preserve"> 2018.</w:t>
            </w:r>
          </w:p>
        </w:tc>
        <w:tc>
          <w:tcPr>
            <w:tcW w:w="974" w:type="pct"/>
            <w:shd w:val="clear" w:color="auto" w:fill="auto"/>
          </w:tcPr>
          <w:p w:rsidR="00242E4D" w:rsidRPr="00FE6B04" w:rsidRDefault="0053496D" w:rsidP="00FF4DD1">
            <w:pPr>
              <w:pStyle w:val="Tabletext"/>
            </w:pPr>
            <w:r w:rsidRPr="00FE6B04">
              <w:t>1</w:t>
            </w:r>
            <w:r w:rsidR="00FE6B04" w:rsidRPr="00FE6B04">
              <w:t> </w:t>
            </w:r>
            <w:r w:rsidRPr="00FE6B04">
              <w:t>May</w:t>
            </w:r>
            <w:r w:rsidR="00242E4D" w:rsidRPr="00FE6B04">
              <w:t xml:space="preserve"> 2018</w:t>
            </w:r>
          </w:p>
        </w:tc>
      </w:tr>
      <w:tr w:rsidR="00242E4D" w:rsidRPr="00FE6B04" w:rsidTr="0094063F">
        <w:tc>
          <w:tcPr>
            <w:tcW w:w="1389" w:type="pct"/>
            <w:tcBorders>
              <w:bottom w:val="single" w:sz="2" w:space="0" w:color="auto"/>
            </w:tcBorders>
            <w:shd w:val="clear" w:color="auto" w:fill="auto"/>
          </w:tcPr>
          <w:p w:rsidR="00242E4D" w:rsidRPr="00FE6B04" w:rsidRDefault="000227DA" w:rsidP="00242E4D">
            <w:pPr>
              <w:pStyle w:val="Tabletext"/>
            </w:pPr>
            <w:r>
              <w:t>5</w:t>
            </w:r>
            <w:r w:rsidR="00242E4D" w:rsidRPr="00FE6B04">
              <w:t>.  Section</w:t>
            </w:r>
            <w:r w:rsidR="00FE6B04" w:rsidRPr="00FE6B04">
              <w:t> </w:t>
            </w:r>
            <w:r w:rsidR="00C5225A">
              <w:t>79</w:t>
            </w:r>
          </w:p>
        </w:tc>
        <w:tc>
          <w:tcPr>
            <w:tcW w:w="2637" w:type="pct"/>
            <w:tcBorders>
              <w:bottom w:val="single" w:sz="2" w:space="0" w:color="auto"/>
            </w:tcBorders>
            <w:shd w:val="clear" w:color="auto" w:fill="auto"/>
          </w:tcPr>
          <w:p w:rsidR="00242E4D" w:rsidRPr="00FE6B04" w:rsidRDefault="0086481E" w:rsidP="009C0BDE">
            <w:pPr>
              <w:pStyle w:val="Tabletext"/>
            </w:pPr>
            <w:r w:rsidRPr="00FE6B04">
              <w:t>1</w:t>
            </w:r>
            <w:r w:rsidR="00FE6B04" w:rsidRPr="00FE6B04">
              <w:t> </w:t>
            </w:r>
            <w:r w:rsidRPr="00FE6B04">
              <w:t>April</w:t>
            </w:r>
            <w:r w:rsidR="00242E4D" w:rsidRPr="00FE6B04">
              <w:t xml:space="preserve"> 2020.</w:t>
            </w:r>
          </w:p>
        </w:tc>
        <w:tc>
          <w:tcPr>
            <w:tcW w:w="974" w:type="pct"/>
            <w:tcBorders>
              <w:bottom w:val="single" w:sz="2" w:space="0" w:color="auto"/>
            </w:tcBorders>
            <w:shd w:val="clear" w:color="auto" w:fill="auto"/>
          </w:tcPr>
          <w:p w:rsidR="00242E4D" w:rsidRPr="00FE6B04" w:rsidRDefault="0086481E" w:rsidP="00FF4DD1">
            <w:pPr>
              <w:pStyle w:val="Tabletext"/>
            </w:pPr>
            <w:r w:rsidRPr="00FE6B04">
              <w:t>1</w:t>
            </w:r>
            <w:r w:rsidR="00FE6B04" w:rsidRPr="00FE6B04">
              <w:t> </w:t>
            </w:r>
            <w:r w:rsidRPr="00FE6B04">
              <w:t>April</w:t>
            </w:r>
            <w:r w:rsidR="00242E4D" w:rsidRPr="00FE6B04">
              <w:t xml:space="preserve"> 2020</w:t>
            </w:r>
          </w:p>
        </w:tc>
      </w:tr>
      <w:tr w:rsidR="00242E4D" w:rsidRPr="00FE6B04" w:rsidTr="0094063F">
        <w:tc>
          <w:tcPr>
            <w:tcW w:w="1389" w:type="pct"/>
            <w:tcBorders>
              <w:top w:val="single" w:sz="2" w:space="0" w:color="auto"/>
              <w:bottom w:val="single" w:sz="12" w:space="0" w:color="auto"/>
            </w:tcBorders>
            <w:shd w:val="clear" w:color="auto" w:fill="auto"/>
          </w:tcPr>
          <w:p w:rsidR="00242E4D" w:rsidRPr="00FE6B04" w:rsidRDefault="000227DA" w:rsidP="00242E4D">
            <w:pPr>
              <w:pStyle w:val="Tabletext"/>
            </w:pPr>
            <w:r>
              <w:t>6</w:t>
            </w:r>
            <w:r w:rsidR="00242E4D" w:rsidRPr="00FE6B04">
              <w:t xml:space="preserve">.  </w:t>
            </w:r>
            <w:r w:rsidR="00902F0E" w:rsidRPr="00FE6B04">
              <w:t>Schedule</w:t>
            </w:r>
            <w:r w:rsidR="00FE6B04" w:rsidRPr="00FE6B04">
              <w:t> </w:t>
            </w:r>
            <w:r w:rsidR="00902F0E" w:rsidRPr="00FE6B04">
              <w:t>1</w:t>
            </w:r>
          </w:p>
        </w:tc>
        <w:tc>
          <w:tcPr>
            <w:tcW w:w="2637" w:type="pct"/>
            <w:tcBorders>
              <w:top w:val="single" w:sz="2" w:space="0" w:color="auto"/>
              <w:bottom w:val="single" w:sz="12" w:space="0" w:color="auto"/>
            </w:tcBorders>
            <w:shd w:val="clear" w:color="auto" w:fill="auto"/>
          </w:tcPr>
          <w:p w:rsidR="00242E4D" w:rsidRPr="00FE6B04" w:rsidRDefault="0086481E" w:rsidP="009C0BDE">
            <w:pPr>
              <w:pStyle w:val="Tabletext"/>
            </w:pPr>
            <w:r w:rsidRPr="00FE6B04">
              <w:t>1</w:t>
            </w:r>
            <w:r w:rsidR="00FE6B04" w:rsidRPr="00FE6B04">
              <w:t> </w:t>
            </w:r>
            <w:r w:rsidRPr="00FE6B04">
              <w:t>April</w:t>
            </w:r>
            <w:r w:rsidR="005C77DF" w:rsidRPr="00FE6B04">
              <w:t xml:space="preserve"> 2020.</w:t>
            </w:r>
          </w:p>
        </w:tc>
        <w:tc>
          <w:tcPr>
            <w:tcW w:w="974" w:type="pct"/>
            <w:tcBorders>
              <w:top w:val="single" w:sz="2" w:space="0" w:color="auto"/>
              <w:bottom w:val="single" w:sz="12" w:space="0" w:color="auto"/>
            </w:tcBorders>
            <w:shd w:val="clear" w:color="auto" w:fill="auto"/>
          </w:tcPr>
          <w:p w:rsidR="00242E4D" w:rsidRPr="00FE6B04" w:rsidRDefault="0086481E" w:rsidP="00FF4DD1">
            <w:pPr>
              <w:pStyle w:val="Tabletext"/>
            </w:pPr>
            <w:r w:rsidRPr="00FE6B04">
              <w:t>1</w:t>
            </w:r>
            <w:r w:rsidR="00FE6B04" w:rsidRPr="00FE6B04">
              <w:t> </w:t>
            </w:r>
            <w:r w:rsidRPr="00FE6B04">
              <w:t>April</w:t>
            </w:r>
            <w:r w:rsidR="005C77DF" w:rsidRPr="00FE6B04">
              <w:t xml:space="preserve"> 2020</w:t>
            </w:r>
          </w:p>
        </w:tc>
      </w:tr>
    </w:tbl>
    <w:p w:rsidR="009C68FC" w:rsidRPr="00FE6B04" w:rsidRDefault="009C68FC" w:rsidP="009C68FC">
      <w:pPr>
        <w:pStyle w:val="notetext"/>
      </w:pPr>
      <w:r w:rsidRPr="00FE6B04">
        <w:rPr>
          <w:snapToGrid w:val="0"/>
          <w:lang w:eastAsia="en-US"/>
        </w:rPr>
        <w:t>Note:</w:t>
      </w:r>
      <w:r w:rsidRPr="00FE6B04">
        <w:rPr>
          <w:snapToGrid w:val="0"/>
          <w:lang w:eastAsia="en-US"/>
        </w:rPr>
        <w:tab/>
        <w:t>This table relates only to the provisions of this instrument</w:t>
      </w:r>
      <w:r w:rsidRPr="00FE6B04">
        <w:t xml:space="preserve"> </w:t>
      </w:r>
      <w:r w:rsidRPr="00FE6B04">
        <w:rPr>
          <w:snapToGrid w:val="0"/>
          <w:lang w:eastAsia="en-US"/>
        </w:rPr>
        <w:t>as originally made. It will not be amended to deal with any later amendments of this instrument.</w:t>
      </w:r>
    </w:p>
    <w:p w:rsidR="009C68FC" w:rsidRPr="00FE6B04" w:rsidRDefault="009C68FC" w:rsidP="009C68FC">
      <w:pPr>
        <w:pStyle w:val="subsection"/>
      </w:pPr>
      <w:r w:rsidRPr="00FE6B04">
        <w:tab/>
        <w:t>(2)</w:t>
      </w:r>
      <w:r w:rsidRPr="00FE6B04">
        <w:tab/>
        <w:t>Any information in column 3 of the table is not part of this instrument. Information may be inserted in this column, or information in it may be edited, in any published version of this instrument.</w:t>
      </w:r>
    </w:p>
    <w:p w:rsidR="009C68FC" w:rsidRPr="00FE6B04" w:rsidRDefault="00C5225A" w:rsidP="009C68FC">
      <w:pPr>
        <w:pStyle w:val="ActHead5"/>
      </w:pPr>
      <w:bookmarkStart w:id="8" w:name="_Toc34121063"/>
      <w:r w:rsidRPr="00BC6D99">
        <w:rPr>
          <w:rStyle w:val="CharSectno"/>
        </w:rPr>
        <w:t>3</w:t>
      </w:r>
      <w:r w:rsidR="009C68FC" w:rsidRPr="00FE6B04">
        <w:t xml:space="preserve">  Authority</w:t>
      </w:r>
      <w:bookmarkEnd w:id="8"/>
    </w:p>
    <w:p w:rsidR="009C68FC" w:rsidRPr="00FE6B04" w:rsidRDefault="009C68FC" w:rsidP="009C68FC">
      <w:pPr>
        <w:pStyle w:val="subsection"/>
      </w:pPr>
      <w:r w:rsidRPr="00FE6B04">
        <w:tab/>
      </w:r>
      <w:r w:rsidRPr="00FE6B04">
        <w:tab/>
        <w:t>This instrument:</w:t>
      </w:r>
    </w:p>
    <w:p w:rsidR="009C68FC" w:rsidRPr="00FE6B04" w:rsidRDefault="008A26D3" w:rsidP="009C68FC">
      <w:pPr>
        <w:pStyle w:val="paragraph"/>
      </w:pPr>
      <w:r w:rsidRPr="00FE6B04">
        <w:tab/>
        <w:t>(a)</w:t>
      </w:r>
      <w:r w:rsidRPr="00FE6B04">
        <w:tab/>
        <w:t xml:space="preserve">is made </w:t>
      </w:r>
      <w:r w:rsidR="009C68FC" w:rsidRPr="00FE6B04">
        <w:t xml:space="preserve">under the </w:t>
      </w:r>
      <w:r w:rsidR="009C68FC" w:rsidRPr="00FE6B04">
        <w:rPr>
          <w:i/>
        </w:rPr>
        <w:t>National Rental Affordability Scheme Act 2008</w:t>
      </w:r>
      <w:r w:rsidR="009C68FC" w:rsidRPr="00FE6B04">
        <w:t>; and</w:t>
      </w:r>
    </w:p>
    <w:p w:rsidR="009C68FC" w:rsidRPr="00FE6B04" w:rsidRDefault="009C68FC" w:rsidP="009C68FC">
      <w:pPr>
        <w:pStyle w:val="paragraph"/>
      </w:pPr>
      <w:r w:rsidRPr="00FE6B04">
        <w:tab/>
        <w:t>(b)</w:t>
      </w:r>
      <w:r w:rsidRPr="00FE6B04">
        <w:tab/>
        <w:t>for the purposes of section</w:t>
      </w:r>
      <w:r w:rsidR="00FE6B04" w:rsidRPr="00FE6B04">
        <w:t> </w:t>
      </w:r>
      <w:r w:rsidRPr="00FE6B04">
        <w:t xml:space="preserve">5 of the Act, </w:t>
      </w:r>
      <w:r w:rsidR="00AE1C16" w:rsidRPr="00FE6B04">
        <w:t>prescribes</w:t>
      </w:r>
      <w:r w:rsidRPr="00FE6B04">
        <w:t xml:space="preserve"> the National Rental Affordability Scheme.</w:t>
      </w:r>
    </w:p>
    <w:p w:rsidR="00DE32E6" w:rsidRPr="00FE6B04" w:rsidRDefault="00C5225A" w:rsidP="00DE32E6">
      <w:pPr>
        <w:pStyle w:val="ActHead5"/>
      </w:pPr>
      <w:bookmarkStart w:id="9" w:name="_Toc34121064"/>
      <w:r w:rsidRPr="00BC6D99">
        <w:rPr>
          <w:rStyle w:val="CharSectno"/>
        </w:rPr>
        <w:t>4</w:t>
      </w:r>
      <w:r w:rsidR="00DE32E6" w:rsidRPr="00FE6B04">
        <w:t xml:space="preserve">  Schedules</w:t>
      </w:r>
      <w:bookmarkEnd w:id="9"/>
    </w:p>
    <w:p w:rsidR="00DE32E6" w:rsidRPr="00FE6B04" w:rsidRDefault="00DE32E6" w:rsidP="00DE32E6">
      <w:pPr>
        <w:pStyle w:val="subsection"/>
      </w:pPr>
      <w:r w:rsidRPr="00FE6B04">
        <w:tab/>
      </w:r>
      <w:r w:rsidRPr="00FE6B04">
        <w:tab/>
        <w:t>Each instrument that is specified in a Schedule to this instrument is amended or repealed as set out in the applicable items in the Schedule concerned, and any other item in a Schedule to this instrument has effect according to its terms.</w:t>
      </w:r>
    </w:p>
    <w:p w:rsidR="009C68FC" w:rsidRPr="00FE6B04" w:rsidRDefault="00C5225A" w:rsidP="001B14C4">
      <w:pPr>
        <w:pStyle w:val="ActHead5"/>
      </w:pPr>
      <w:bookmarkStart w:id="10" w:name="_Toc34121065"/>
      <w:r w:rsidRPr="00BC6D99">
        <w:rPr>
          <w:rStyle w:val="CharSectno"/>
        </w:rPr>
        <w:t>5</w:t>
      </w:r>
      <w:r w:rsidR="009C68FC" w:rsidRPr="00FE6B04">
        <w:t xml:space="preserve">  Definitions</w:t>
      </w:r>
      <w:bookmarkEnd w:id="10"/>
    </w:p>
    <w:p w:rsidR="00240E91" w:rsidRPr="00FE6B04" w:rsidRDefault="00240E91" w:rsidP="00240E91">
      <w:pPr>
        <w:pStyle w:val="notetext"/>
      </w:pPr>
      <w:r w:rsidRPr="00FE6B04">
        <w:t>Note:</w:t>
      </w:r>
      <w:r w:rsidRPr="00FE6B04">
        <w:tab/>
        <w:t xml:space="preserve">A number of expressions used in this </w:t>
      </w:r>
      <w:bookmarkStart w:id="11" w:name="BK_S3P2L2C44"/>
      <w:bookmarkEnd w:id="11"/>
      <w:r w:rsidRPr="00FE6B04">
        <w:t>instrument are defined in the Act, including the following:</w:t>
      </w:r>
    </w:p>
    <w:p w:rsidR="00506AAF" w:rsidRPr="00FE6B04" w:rsidRDefault="00506AAF" w:rsidP="00240E91">
      <w:pPr>
        <w:pStyle w:val="notepara"/>
      </w:pPr>
      <w:r w:rsidRPr="00FE6B04">
        <w:lastRenderedPageBreak/>
        <w:t>(a)</w:t>
      </w:r>
      <w:r w:rsidRPr="00FE6B04">
        <w:tab/>
        <w:t>allocation;</w:t>
      </w:r>
    </w:p>
    <w:p w:rsidR="00240E91" w:rsidRPr="00FE6B04" w:rsidRDefault="00506AAF" w:rsidP="00240E91">
      <w:pPr>
        <w:pStyle w:val="notepara"/>
      </w:pPr>
      <w:r w:rsidRPr="00FE6B04">
        <w:t>(b</w:t>
      </w:r>
      <w:r w:rsidR="00240E91" w:rsidRPr="00FE6B04">
        <w:t>)</w:t>
      </w:r>
      <w:r w:rsidR="00240E91" w:rsidRPr="00FE6B04">
        <w:tab/>
        <w:t>incentive;</w:t>
      </w:r>
    </w:p>
    <w:p w:rsidR="007C0545" w:rsidRPr="00FE6B04" w:rsidRDefault="00506AAF" w:rsidP="00240E91">
      <w:pPr>
        <w:pStyle w:val="notepara"/>
      </w:pPr>
      <w:r w:rsidRPr="00FE6B04">
        <w:t>(c</w:t>
      </w:r>
      <w:r w:rsidR="00240E91" w:rsidRPr="00FE6B04">
        <w:t>)</w:t>
      </w:r>
      <w:r w:rsidR="00240E91" w:rsidRPr="00FE6B04">
        <w:tab/>
        <w:t>incentive period;</w:t>
      </w:r>
    </w:p>
    <w:p w:rsidR="00115E98" w:rsidRPr="0094063F" w:rsidRDefault="00506AAF" w:rsidP="00240E91">
      <w:pPr>
        <w:pStyle w:val="notepara"/>
        <w:rPr>
          <w:lang w:val="es-CL"/>
        </w:rPr>
      </w:pPr>
      <w:r w:rsidRPr="0094063F">
        <w:rPr>
          <w:lang w:val="es-CL"/>
        </w:rPr>
        <w:t>(d</w:t>
      </w:r>
      <w:r w:rsidR="00115E98" w:rsidRPr="0094063F">
        <w:rPr>
          <w:lang w:val="es-CL"/>
        </w:rPr>
        <w:t>)</w:t>
      </w:r>
      <w:r w:rsidR="00115E98" w:rsidRPr="0094063F">
        <w:rPr>
          <w:lang w:val="es-CL"/>
        </w:rPr>
        <w:tab/>
        <w:t>investor;</w:t>
      </w:r>
    </w:p>
    <w:p w:rsidR="00240E91" w:rsidRPr="0094063F" w:rsidRDefault="005C5CDB" w:rsidP="00240E91">
      <w:pPr>
        <w:pStyle w:val="notepara"/>
        <w:rPr>
          <w:lang w:val="es-CL"/>
        </w:rPr>
      </w:pPr>
      <w:r w:rsidRPr="0094063F">
        <w:rPr>
          <w:lang w:val="es-CL"/>
        </w:rPr>
        <w:t>(</w:t>
      </w:r>
      <w:r w:rsidR="00506AAF" w:rsidRPr="0094063F">
        <w:rPr>
          <w:lang w:val="es-CL"/>
        </w:rPr>
        <w:t>e</w:t>
      </w:r>
      <w:r w:rsidRPr="0094063F">
        <w:rPr>
          <w:lang w:val="es-CL"/>
        </w:rPr>
        <w:t>)</w:t>
      </w:r>
      <w:r w:rsidRPr="0094063F">
        <w:rPr>
          <w:lang w:val="es-CL"/>
        </w:rPr>
        <w:tab/>
        <w:t>NRAS year;</w:t>
      </w:r>
    </w:p>
    <w:p w:rsidR="005C5CDB" w:rsidRPr="00FE6B04" w:rsidRDefault="005C5CDB" w:rsidP="00240E91">
      <w:pPr>
        <w:pStyle w:val="notepara"/>
      </w:pPr>
      <w:r w:rsidRPr="00FE6B04">
        <w:t>(</w:t>
      </w:r>
      <w:r w:rsidR="00506AAF" w:rsidRPr="00FE6B04">
        <w:t>f</w:t>
      </w:r>
      <w:r w:rsidRPr="00FE6B04">
        <w:t>)</w:t>
      </w:r>
      <w:r w:rsidRPr="00FE6B04">
        <w:tab/>
        <w:t>rental dwelling.</w:t>
      </w:r>
    </w:p>
    <w:p w:rsidR="009C68FC" w:rsidRPr="00FE6B04" w:rsidRDefault="00E857C4" w:rsidP="009C68FC">
      <w:pPr>
        <w:pStyle w:val="subsection"/>
      </w:pPr>
      <w:r w:rsidRPr="00FE6B04">
        <w:tab/>
      </w:r>
      <w:r w:rsidRPr="00FE6B04">
        <w:tab/>
        <w:t>In this i</w:t>
      </w:r>
      <w:r w:rsidR="009C68FC" w:rsidRPr="00FE6B04">
        <w:t>nstrument:</w:t>
      </w:r>
    </w:p>
    <w:p w:rsidR="00FF4DD1" w:rsidRPr="00FE6B04" w:rsidRDefault="00FF4DD1" w:rsidP="00FF4DD1">
      <w:pPr>
        <w:pStyle w:val="Definition"/>
      </w:pPr>
      <w:r w:rsidRPr="00FE6B04">
        <w:rPr>
          <w:b/>
          <w:i/>
        </w:rPr>
        <w:t xml:space="preserve">Act </w:t>
      </w:r>
      <w:r w:rsidRPr="00FE6B04">
        <w:t xml:space="preserve">means the </w:t>
      </w:r>
      <w:r w:rsidRPr="00FE6B04">
        <w:rPr>
          <w:i/>
        </w:rPr>
        <w:t>National Rental Affordability Scheme Act 2008</w:t>
      </w:r>
      <w:r w:rsidRPr="00FE6B04">
        <w:t>.</w:t>
      </w:r>
    </w:p>
    <w:p w:rsidR="00DA6D0F" w:rsidRPr="00FE6B04" w:rsidRDefault="00DA6D0F" w:rsidP="00DA6D0F">
      <w:pPr>
        <w:pStyle w:val="Definition"/>
      </w:pPr>
      <w:r w:rsidRPr="00FE6B04">
        <w:rPr>
          <w:b/>
          <w:i/>
        </w:rPr>
        <w:t>adult</w:t>
      </w:r>
      <w:r w:rsidR="00081BB5" w:rsidRPr="00FE6B04">
        <w:t xml:space="preserve"> </w:t>
      </w:r>
      <w:r w:rsidRPr="00FE6B04">
        <w:t>has the meaning given by paragraph</w:t>
      </w:r>
      <w:r w:rsidR="00FE6B04" w:rsidRPr="00FE6B04">
        <w:t> </w:t>
      </w:r>
      <w:r w:rsidR="00C5225A">
        <w:t>41</w:t>
      </w:r>
      <w:r w:rsidRPr="00FE6B04">
        <w:t>(1)(</w:t>
      </w:r>
      <w:r w:rsidR="008D6C78" w:rsidRPr="00FE6B04">
        <w:t>d</w:t>
      </w:r>
      <w:r w:rsidRPr="00FE6B04">
        <w:t>).</w:t>
      </w:r>
    </w:p>
    <w:p w:rsidR="00407290" w:rsidRPr="00FE6B04" w:rsidRDefault="00967C51" w:rsidP="00495667">
      <w:pPr>
        <w:pStyle w:val="Definition"/>
        <w:tabs>
          <w:tab w:val="left" w:pos="2835"/>
        </w:tabs>
      </w:pPr>
      <w:r w:rsidRPr="00FE6B04">
        <w:rPr>
          <w:b/>
          <w:i/>
        </w:rPr>
        <w:t>approved form</w:t>
      </w:r>
      <w:bookmarkStart w:id="12" w:name="BK_S3P2L13C14"/>
      <w:bookmarkEnd w:id="12"/>
      <w:r w:rsidR="00407290" w:rsidRPr="00FE6B04">
        <w:t xml:space="preserve"> means</w:t>
      </w:r>
      <w:r w:rsidR="00856147" w:rsidRPr="00FE6B04">
        <w:t xml:space="preserve"> a form</w:t>
      </w:r>
      <w:r w:rsidR="00407290" w:rsidRPr="00FE6B04">
        <w:t>:</w:t>
      </w:r>
    </w:p>
    <w:p w:rsidR="00407290" w:rsidRPr="00FE6B04" w:rsidRDefault="00407290" w:rsidP="00407290">
      <w:pPr>
        <w:pStyle w:val="paragraph"/>
      </w:pPr>
      <w:r w:rsidRPr="00FE6B04">
        <w:tab/>
        <w:t>(a)</w:t>
      </w:r>
      <w:r w:rsidRPr="00FE6B04">
        <w:tab/>
        <w:t>approved by the Secretary under section</w:t>
      </w:r>
      <w:r w:rsidR="00FE6B04" w:rsidRPr="00FE6B04">
        <w:t> </w:t>
      </w:r>
      <w:r w:rsidR="00C5225A">
        <w:t>68</w:t>
      </w:r>
      <w:r w:rsidR="00CC2680" w:rsidRPr="00FE6B04">
        <w:t>;</w:t>
      </w:r>
      <w:r w:rsidRPr="00FE6B04">
        <w:t xml:space="preserve"> and</w:t>
      </w:r>
    </w:p>
    <w:p w:rsidR="00407290" w:rsidRPr="00FE6B04" w:rsidRDefault="00407290" w:rsidP="00407290">
      <w:pPr>
        <w:pStyle w:val="paragraph"/>
      </w:pPr>
      <w:r w:rsidRPr="00FE6B04">
        <w:tab/>
        <w:t>(b)</w:t>
      </w:r>
      <w:r w:rsidRPr="00FE6B04">
        <w:tab/>
      </w:r>
      <w:r w:rsidR="00856147" w:rsidRPr="00FE6B04">
        <w:t xml:space="preserve">given in accordance with </w:t>
      </w:r>
      <w:r w:rsidRPr="00FE6B04">
        <w:t>any manner specified by the Secretary under that section.</w:t>
      </w:r>
    </w:p>
    <w:p w:rsidR="00FE1E22" w:rsidRPr="00FE6B04" w:rsidRDefault="00FE1E22" w:rsidP="00FE1E22">
      <w:pPr>
        <w:pStyle w:val="Definition"/>
        <w:tabs>
          <w:tab w:val="left" w:pos="2835"/>
        </w:tabs>
      </w:pPr>
      <w:r w:rsidRPr="00FE6B04">
        <w:rPr>
          <w:b/>
          <w:i/>
        </w:rPr>
        <w:t>approved participant</w:t>
      </w:r>
      <w:r w:rsidRPr="00FE6B04">
        <w:t xml:space="preserve">, </w:t>
      </w:r>
      <w:r w:rsidR="006D3FF3" w:rsidRPr="00FE6B04">
        <w:t>for</w:t>
      </w:r>
      <w:r w:rsidRPr="00FE6B04">
        <w:t xml:space="preserve"> a rental dwelling covered by an allocation, means the holder of the allocation for the dwelling.</w:t>
      </w:r>
    </w:p>
    <w:p w:rsidR="00A75D61" w:rsidRPr="00FE6B04" w:rsidRDefault="00A75D61" w:rsidP="00A75D61">
      <w:pPr>
        <w:pStyle w:val="Definition"/>
        <w:rPr>
          <w:i/>
        </w:rPr>
      </w:pPr>
      <w:r w:rsidRPr="00FE6B04">
        <w:rPr>
          <w:b/>
          <w:i/>
        </w:rPr>
        <w:t>approved participants code of conduct</w:t>
      </w:r>
      <w:r w:rsidRPr="00FE6B04">
        <w:t xml:space="preserve"> has the meaning given by </w:t>
      </w:r>
      <w:r w:rsidR="00533609" w:rsidRPr="00FE6B04">
        <w:t>subsection</w:t>
      </w:r>
      <w:r w:rsidR="00FE6B04" w:rsidRPr="00FE6B04">
        <w:t> </w:t>
      </w:r>
      <w:r w:rsidR="00C5225A">
        <w:t>27</w:t>
      </w:r>
      <w:r w:rsidRPr="00FE6B04">
        <w:t>(1).</w:t>
      </w:r>
    </w:p>
    <w:p w:rsidR="002F2692" w:rsidRPr="00FE6B04" w:rsidRDefault="002F2692" w:rsidP="00292C72">
      <w:pPr>
        <w:pStyle w:val="Definition"/>
        <w:tabs>
          <w:tab w:val="left" w:pos="2835"/>
        </w:tabs>
      </w:pPr>
      <w:r w:rsidRPr="00FE6B04">
        <w:rPr>
          <w:b/>
          <w:i/>
        </w:rPr>
        <w:t>arrangement</w:t>
      </w:r>
      <w:r w:rsidRPr="00FE6B04">
        <w:t xml:space="preserve"> includes any agreement, arrangement, understanding, promise or undertaking, whether express or implied that is enforceable, or intended to be enforceable, by legal proceedings.</w:t>
      </w:r>
    </w:p>
    <w:p w:rsidR="00CD2ED4" w:rsidRPr="00FE6B04" w:rsidRDefault="00CD2ED4" w:rsidP="00CD2ED4">
      <w:pPr>
        <w:pStyle w:val="Definition"/>
        <w:tabs>
          <w:tab w:val="left" w:pos="2835"/>
        </w:tabs>
        <w:rPr>
          <w:b/>
          <w:i/>
        </w:rPr>
      </w:pPr>
      <w:r w:rsidRPr="00FE6B04">
        <w:rPr>
          <w:b/>
          <w:i/>
        </w:rPr>
        <w:t>ASIC</w:t>
      </w:r>
      <w:r w:rsidRPr="00FE6B04">
        <w:t xml:space="preserve"> means the Australian Securities and Investments Commission.</w:t>
      </w:r>
    </w:p>
    <w:p w:rsidR="00292C72" w:rsidRPr="00FE6B04" w:rsidRDefault="00292C72" w:rsidP="00292C72">
      <w:pPr>
        <w:pStyle w:val="Definition"/>
        <w:tabs>
          <w:tab w:val="left" w:pos="2835"/>
        </w:tabs>
      </w:pPr>
      <w:r w:rsidRPr="00FE6B04">
        <w:rPr>
          <w:b/>
          <w:i/>
        </w:rPr>
        <w:t>associated party</w:t>
      </w:r>
      <w:r w:rsidRPr="00FE6B04">
        <w:t xml:space="preserve">, </w:t>
      </w:r>
      <w:r w:rsidR="00AB4F66" w:rsidRPr="00FE6B04">
        <w:t>for</w:t>
      </w:r>
      <w:r w:rsidRPr="00FE6B04">
        <w:t xml:space="preserve"> a </w:t>
      </w:r>
      <w:r w:rsidR="005C5CDB" w:rsidRPr="00FE6B04">
        <w:t xml:space="preserve">rental </w:t>
      </w:r>
      <w:r w:rsidRPr="00FE6B04">
        <w:t>dwelling</w:t>
      </w:r>
      <w:r w:rsidR="00366597" w:rsidRPr="00FE6B04">
        <w:t xml:space="preserve"> covered by an allocation</w:t>
      </w:r>
      <w:r w:rsidRPr="00FE6B04">
        <w:t xml:space="preserve">, means a person, other than the approved participant </w:t>
      </w:r>
      <w:r w:rsidR="002200E4" w:rsidRPr="00FE6B04">
        <w:t>or a tenant</w:t>
      </w:r>
      <w:r w:rsidRPr="00FE6B04">
        <w:t>, who:</w:t>
      </w:r>
    </w:p>
    <w:p w:rsidR="00292C72" w:rsidRPr="00FE6B04" w:rsidRDefault="00292C72" w:rsidP="00292C72">
      <w:pPr>
        <w:pStyle w:val="paragraph"/>
      </w:pPr>
      <w:r w:rsidRPr="00FE6B04">
        <w:tab/>
        <w:t>(a)</w:t>
      </w:r>
      <w:r w:rsidRPr="00FE6B04">
        <w:tab/>
        <w:t xml:space="preserve">is a party to an </w:t>
      </w:r>
      <w:r w:rsidR="00CE7E04" w:rsidRPr="00FE6B04">
        <w:t xml:space="preserve">arrangement </w:t>
      </w:r>
      <w:r w:rsidRPr="00FE6B04">
        <w:t>that relates to the dwelling; and</w:t>
      </w:r>
    </w:p>
    <w:p w:rsidR="00292C72" w:rsidRPr="00FE6B04" w:rsidRDefault="00292C72" w:rsidP="00292C72">
      <w:pPr>
        <w:pStyle w:val="paragraph"/>
      </w:pPr>
      <w:r w:rsidRPr="00FE6B04">
        <w:tab/>
        <w:t>(b)</w:t>
      </w:r>
      <w:r w:rsidRPr="00FE6B04">
        <w:tab/>
        <w:t xml:space="preserve">under the </w:t>
      </w:r>
      <w:r w:rsidR="00CE7E04" w:rsidRPr="00FE6B04">
        <w:t>arrangement</w:t>
      </w:r>
      <w:r w:rsidRPr="00FE6B04">
        <w:t>, is required to pass on to another person who is not the approved participant any payment or benefit (including rent) relating to the dwelling.</w:t>
      </w:r>
    </w:p>
    <w:p w:rsidR="00AB4F66" w:rsidRPr="00FE6B04" w:rsidRDefault="00AB4F66" w:rsidP="00AB4F66">
      <w:pPr>
        <w:pStyle w:val="Definition"/>
      </w:pPr>
      <w:r w:rsidRPr="00FE6B04">
        <w:rPr>
          <w:b/>
          <w:i/>
        </w:rPr>
        <w:t>certificate of occupancy</w:t>
      </w:r>
      <w:r w:rsidRPr="00FE6B04">
        <w:t>, for a dwelling, means a certificate (however described) that:</w:t>
      </w:r>
    </w:p>
    <w:p w:rsidR="00AB4F66" w:rsidRPr="00FE6B04" w:rsidRDefault="00AB4F66" w:rsidP="00AB4F66">
      <w:pPr>
        <w:pStyle w:val="paragraph"/>
      </w:pPr>
      <w:r w:rsidRPr="00FE6B04">
        <w:tab/>
        <w:t>(a)</w:t>
      </w:r>
      <w:r w:rsidRPr="00FE6B04">
        <w:tab/>
        <w:t>is issued or recognised by:</w:t>
      </w:r>
    </w:p>
    <w:p w:rsidR="00AB4F66" w:rsidRPr="00FE6B04" w:rsidRDefault="00AB4F66" w:rsidP="00AB4F66">
      <w:pPr>
        <w:pStyle w:val="paragraphsub"/>
      </w:pPr>
      <w:r w:rsidRPr="00FE6B04">
        <w:tab/>
        <w:t>(</w:t>
      </w:r>
      <w:proofErr w:type="spellStart"/>
      <w:r w:rsidRPr="00FE6B04">
        <w:t>i</w:t>
      </w:r>
      <w:proofErr w:type="spellEnd"/>
      <w:r w:rsidRPr="00FE6B04">
        <w:t>)</w:t>
      </w:r>
      <w:r w:rsidRPr="00FE6B04">
        <w:tab/>
        <w:t>the State or Territory, or an authority of the State or Territory, in which the dwelling is located; or</w:t>
      </w:r>
    </w:p>
    <w:p w:rsidR="00AB4F66" w:rsidRPr="00FE6B04" w:rsidRDefault="00AB4F66" w:rsidP="00AB4F66">
      <w:pPr>
        <w:pStyle w:val="paragraphsub"/>
      </w:pPr>
      <w:r w:rsidRPr="00FE6B04">
        <w:tab/>
        <w:t>(ii)</w:t>
      </w:r>
      <w:r w:rsidRPr="00FE6B04">
        <w:tab/>
        <w:t xml:space="preserve">the local governing body that governs the </w:t>
      </w:r>
      <w:r w:rsidR="00D521D7" w:rsidRPr="00FE6B04">
        <w:t>area</w:t>
      </w:r>
      <w:r w:rsidRPr="00FE6B04">
        <w:t xml:space="preserve"> in which the dwelling is located; and</w:t>
      </w:r>
    </w:p>
    <w:p w:rsidR="00AB4F66" w:rsidRPr="00FE6B04" w:rsidRDefault="00AB4F66" w:rsidP="00AB4F66">
      <w:pPr>
        <w:pStyle w:val="paragraph"/>
      </w:pPr>
      <w:r w:rsidRPr="00FE6B04">
        <w:tab/>
        <w:t>(b)</w:t>
      </w:r>
      <w:r w:rsidRPr="00FE6B04">
        <w:tab/>
        <w:t>states that the dwelling is suitable for residential purposes; and</w:t>
      </w:r>
    </w:p>
    <w:p w:rsidR="00AB4F66" w:rsidRPr="00FE6B04" w:rsidRDefault="00AB4F66" w:rsidP="00AB4F66">
      <w:pPr>
        <w:pStyle w:val="paragraph"/>
      </w:pPr>
      <w:r w:rsidRPr="00FE6B04">
        <w:tab/>
        <w:t>(c)</w:t>
      </w:r>
      <w:r w:rsidRPr="00FE6B04">
        <w:tab/>
        <w:t>does not state that the dwelling is</w:t>
      </w:r>
      <w:r w:rsidR="009C0BDE" w:rsidRPr="00FE6B04">
        <w:t xml:space="preserve"> suitable for any other purpose.</w:t>
      </w:r>
    </w:p>
    <w:p w:rsidR="00BC5DA7" w:rsidRPr="00FE6B04" w:rsidRDefault="00BC5DA7" w:rsidP="00BC5DA7">
      <w:pPr>
        <w:pStyle w:val="Definition"/>
      </w:pPr>
      <w:r w:rsidRPr="00FE6B04">
        <w:rPr>
          <w:b/>
          <w:i/>
        </w:rPr>
        <w:t>child</w:t>
      </w:r>
      <w:bookmarkStart w:id="13" w:name="BK_S3P2L40C6"/>
      <w:bookmarkEnd w:id="13"/>
      <w:r w:rsidR="00081BB5" w:rsidRPr="00FE6B04">
        <w:t xml:space="preserve"> </w:t>
      </w:r>
      <w:r w:rsidRPr="00FE6B04">
        <w:t>has the mea</w:t>
      </w:r>
      <w:r w:rsidR="00DA6D0F" w:rsidRPr="00FE6B04">
        <w:t>ning given by paragraph</w:t>
      </w:r>
      <w:r w:rsidR="00FE6B04" w:rsidRPr="00FE6B04">
        <w:t> </w:t>
      </w:r>
      <w:r w:rsidR="00C5225A">
        <w:t>41</w:t>
      </w:r>
      <w:r w:rsidR="00DA6D0F" w:rsidRPr="00FE6B04">
        <w:t>(1)(e</w:t>
      </w:r>
      <w:r w:rsidRPr="00FE6B04">
        <w:t>).</w:t>
      </w:r>
    </w:p>
    <w:p w:rsidR="00862EBC" w:rsidRPr="00FE6B04" w:rsidRDefault="00862EBC" w:rsidP="009C68FC">
      <w:pPr>
        <w:pStyle w:val="Definition"/>
        <w:rPr>
          <w:b/>
          <w:i/>
        </w:rPr>
      </w:pPr>
      <w:r w:rsidRPr="00FE6B04">
        <w:rPr>
          <w:b/>
          <w:i/>
        </w:rPr>
        <w:t>compliance breach</w:t>
      </w:r>
      <w:r w:rsidRPr="00FE6B04">
        <w:t xml:space="preserve"> has the meaning given by subsection</w:t>
      </w:r>
      <w:r w:rsidR="00FE6B04" w:rsidRPr="00FE6B04">
        <w:t> </w:t>
      </w:r>
      <w:r w:rsidR="00C5225A">
        <w:t>24</w:t>
      </w:r>
      <w:r w:rsidRPr="00FE6B04">
        <w:t>(</w:t>
      </w:r>
      <w:r w:rsidR="007D1B79" w:rsidRPr="00FE6B04">
        <w:t>3</w:t>
      </w:r>
      <w:r w:rsidRPr="00FE6B04">
        <w:t>).</w:t>
      </w:r>
    </w:p>
    <w:p w:rsidR="009C7F82" w:rsidRPr="00FE6B04" w:rsidRDefault="009C7F82" w:rsidP="009C68FC">
      <w:pPr>
        <w:pStyle w:val="Definition"/>
      </w:pPr>
      <w:r w:rsidRPr="00FE6B04">
        <w:rPr>
          <w:b/>
          <w:i/>
        </w:rPr>
        <w:t>condition</w:t>
      </w:r>
      <w:r w:rsidR="00CC75EA" w:rsidRPr="00FE6B04">
        <w:rPr>
          <w:b/>
          <w:i/>
        </w:rPr>
        <w:t>s</w:t>
      </w:r>
      <w:r w:rsidR="008E4336" w:rsidRPr="00FE6B04">
        <w:t xml:space="preserve">, </w:t>
      </w:r>
      <w:r w:rsidRPr="00FE6B04">
        <w:t>of an allocation, means:</w:t>
      </w:r>
    </w:p>
    <w:p w:rsidR="009C7F82" w:rsidRPr="00FE6B04" w:rsidRDefault="009C7F82" w:rsidP="009C7F82">
      <w:pPr>
        <w:pStyle w:val="paragraph"/>
      </w:pPr>
      <w:r w:rsidRPr="00FE6B04">
        <w:tab/>
        <w:t>(a)</w:t>
      </w:r>
      <w:r w:rsidRPr="00FE6B04">
        <w:tab/>
        <w:t xml:space="preserve">the </w:t>
      </w:r>
      <w:r w:rsidR="00522A12" w:rsidRPr="00FE6B04">
        <w:t xml:space="preserve">general </w:t>
      </w:r>
      <w:r w:rsidRPr="00FE6B04">
        <w:t xml:space="preserve">conditions </w:t>
      </w:r>
      <w:r w:rsidR="00522A12" w:rsidRPr="00FE6B04">
        <w:t>of the allocation</w:t>
      </w:r>
      <w:r w:rsidRPr="00FE6B04">
        <w:t xml:space="preserve">; </w:t>
      </w:r>
      <w:r w:rsidR="005136BA" w:rsidRPr="00FE6B04">
        <w:t>or</w:t>
      </w:r>
    </w:p>
    <w:p w:rsidR="009C7F82" w:rsidRPr="00FE6B04" w:rsidRDefault="009C7F82" w:rsidP="009C7F82">
      <w:pPr>
        <w:pStyle w:val="paragraph"/>
      </w:pPr>
      <w:r w:rsidRPr="00FE6B04">
        <w:tab/>
        <w:t>(b)</w:t>
      </w:r>
      <w:r w:rsidRPr="00FE6B04">
        <w:tab/>
        <w:t xml:space="preserve">any special conditions </w:t>
      </w:r>
      <w:r w:rsidR="00EE5D30" w:rsidRPr="00FE6B04">
        <w:t>of</w:t>
      </w:r>
      <w:r w:rsidRPr="00FE6B04">
        <w:t xml:space="preserve"> the allocation.</w:t>
      </w:r>
    </w:p>
    <w:p w:rsidR="00E71F05" w:rsidRPr="00FE6B04" w:rsidRDefault="00E71F05" w:rsidP="00240E91">
      <w:pPr>
        <w:pStyle w:val="Definition"/>
      </w:pPr>
      <w:r w:rsidRPr="00FE6B04">
        <w:rPr>
          <w:b/>
          <w:i/>
        </w:rPr>
        <w:lastRenderedPageBreak/>
        <w:t>conditions of the reservation</w:t>
      </w:r>
      <w:r w:rsidRPr="00FE6B04">
        <w:t>, of a provisional allocation, means:</w:t>
      </w:r>
    </w:p>
    <w:p w:rsidR="00E71F05" w:rsidRPr="00FE6B04" w:rsidRDefault="00E71F05" w:rsidP="00E71F05">
      <w:pPr>
        <w:pStyle w:val="paragraph"/>
      </w:pPr>
      <w:r w:rsidRPr="00FE6B04">
        <w:tab/>
        <w:t>(a)</w:t>
      </w:r>
      <w:r w:rsidRPr="00FE6B04">
        <w:tab/>
        <w:t>the conditions of the reservation (within the meaning of the previous regulations) of the provisional allocation; but</w:t>
      </w:r>
      <w:bookmarkStart w:id="14" w:name="BK_S3P3L7C48"/>
      <w:bookmarkEnd w:id="14"/>
    </w:p>
    <w:p w:rsidR="00E71F05" w:rsidRPr="00FE6B04" w:rsidRDefault="00E71F05" w:rsidP="00E71F05">
      <w:pPr>
        <w:pStyle w:val="paragraph"/>
      </w:pPr>
      <w:r w:rsidRPr="00FE6B04">
        <w:tab/>
        <w:t>(b)</w:t>
      </w:r>
      <w:r w:rsidRPr="00FE6B04">
        <w:tab/>
        <w:t>as varied under paragraph</w:t>
      </w:r>
      <w:r w:rsidR="00FE6B04" w:rsidRPr="00FE6B04">
        <w:t> </w:t>
      </w:r>
      <w:r w:rsidR="00C5225A">
        <w:t>18</w:t>
      </w:r>
      <w:r w:rsidRPr="00FE6B04">
        <w:t>(1)(b) of this instrument.</w:t>
      </w:r>
    </w:p>
    <w:p w:rsidR="00240E91" w:rsidRPr="00FE6B04" w:rsidRDefault="00240E91" w:rsidP="00240E91">
      <w:pPr>
        <w:pStyle w:val="Definition"/>
      </w:pPr>
      <w:r w:rsidRPr="00FE6B04">
        <w:rPr>
          <w:b/>
          <w:i/>
        </w:rPr>
        <w:t>consumer protection law</w:t>
      </w:r>
      <w:r w:rsidRPr="00FE6B04">
        <w:t xml:space="preserve"> has the same meaning as in the </w:t>
      </w:r>
      <w:r w:rsidRPr="00FE6B04">
        <w:rPr>
          <w:i/>
        </w:rPr>
        <w:t>Australian Postal Corporation Act 1989</w:t>
      </w:r>
      <w:r w:rsidRPr="00FE6B04">
        <w:t>.</w:t>
      </w:r>
    </w:p>
    <w:p w:rsidR="00AB4F66" w:rsidRPr="00FE6B04" w:rsidRDefault="00AB4F66" w:rsidP="00AB4F66">
      <w:pPr>
        <w:pStyle w:val="Definition"/>
      </w:pPr>
      <w:r w:rsidRPr="00FE6B04">
        <w:rPr>
          <w:b/>
          <w:i/>
        </w:rPr>
        <w:t>contravenes</w:t>
      </w:r>
      <w:r w:rsidRPr="00FE6B04">
        <w:t xml:space="preserve">: the approved participant for a rental dwelling covered by an allocation </w:t>
      </w:r>
      <w:r w:rsidRPr="00FE6B04">
        <w:rPr>
          <w:b/>
          <w:i/>
        </w:rPr>
        <w:t>contravenes</w:t>
      </w:r>
      <w:r w:rsidRPr="00FE6B04">
        <w:t xml:space="preserve"> a condition of the allocation if:</w:t>
      </w:r>
    </w:p>
    <w:p w:rsidR="00AB4F66" w:rsidRPr="00FE6B04" w:rsidRDefault="00AB4F66" w:rsidP="00AB4F66">
      <w:pPr>
        <w:pStyle w:val="paragraph"/>
      </w:pPr>
      <w:r w:rsidRPr="00FE6B04">
        <w:tab/>
        <w:t>(a)</w:t>
      </w:r>
      <w:r w:rsidRPr="00FE6B04">
        <w:tab/>
        <w:t xml:space="preserve">no incentive is available </w:t>
      </w:r>
      <w:r w:rsidR="00B01360" w:rsidRPr="00FE6B04">
        <w:t xml:space="preserve">for a period </w:t>
      </w:r>
      <w:r w:rsidRPr="00FE6B04">
        <w:t>for the dwelling because of circumstances specified in the condition of the allocation; and</w:t>
      </w:r>
    </w:p>
    <w:p w:rsidR="00AB4F66" w:rsidRPr="00FE6B04" w:rsidRDefault="00AB4F66" w:rsidP="00AB4F66">
      <w:pPr>
        <w:pStyle w:val="paragraph"/>
      </w:pPr>
      <w:r w:rsidRPr="00FE6B04">
        <w:tab/>
        <w:t>(b)</w:t>
      </w:r>
      <w:r w:rsidRPr="00FE6B04">
        <w:tab/>
        <w:t>those circumstances are within the control of the approved participant.</w:t>
      </w:r>
    </w:p>
    <w:p w:rsidR="008A1F68" w:rsidRPr="00FE6B04" w:rsidRDefault="008A1F68" w:rsidP="00A75D61">
      <w:pPr>
        <w:pStyle w:val="Definition"/>
      </w:pPr>
      <w:r w:rsidRPr="00FE6B04">
        <w:rPr>
          <w:b/>
          <w:i/>
        </w:rPr>
        <w:t>disqualified person</w:t>
      </w:r>
      <w:r w:rsidRPr="00FE6B04">
        <w:t xml:space="preserve">: a person is a </w:t>
      </w:r>
      <w:r w:rsidRPr="00FE6B04">
        <w:rPr>
          <w:b/>
          <w:i/>
        </w:rPr>
        <w:t>disqualified person</w:t>
      </w:r>
      <w:r w:rsidRPr="00FE6B04">
        <w:t xml:space="preserve"> if section</w:t>
      </w:r>
      <w:r w:rsidR="00FE6B04" w:rsidRPr="00FE6B04">
        <w:t> </w:t>
      </w:r>
      <w:r w:rsidR="00C5225A">
        <w:t>32</w:t>
      </w:r>
      <w:r w:rsidRPr="00FE6B04">
        <w:t xml:space="preserve"> applies for a determination under </w:t>
      </w:r>
      <w:r w:rsidR="005F1523" w:rsidRPr="00FE6B04">
        <w:t>section</w:t>
      </w:r>
      <w:r w:rsidR="00FE6B04" w:rsidRPr="00FE6B04">
        <w:t> </w:t>
      </w:r>
      <w:r w:rsidR="00C5225A">
        <w:t>26</w:t>
      </w:r>
      <w:r w:rsidRPr="00FE6B04">
        <w:t xml:space="preserve"> that the person has committed a disqualifying breach.</w:t>
      </w:r>
    </w:p>
    <w:p w:rsidR="008A1F68" w:rsidRPr="00FE6B04" w:rsidRDefault="008A1F68" w:rsidP="008A1F68">
      <w:pPr>
        <w:pStyle w:val="notetext"/>
      </w:pPr>
      <w:r w:rsidRPr="00FE6B04">
        <w:t>Note:</w:t>
      </w:r>
      <w:r w:rsidRPr="00FE6B04">
        <w:tab/>
        <w:t>Subsection</w:t>
      </w:r>
      <w:r w:rsidR="00FE6B04" w:rsidRPr="00FE6B04">
        <w:t> </w:t>
      </w:r>
      <w:r w:rsidR="00C5225A">
        <w:t>32</w:t>
      </w:r>
      <w:r w:rsidRPr="00FE6B04">
        <w:t>(1) explains when section</w:t>
      </w:r>
      <w:r w:rsidR="00FE6B04" w:rsidRPr="00FE6B04">
        <w:t> </w:t>
      </w:r>
      <w:r w:rsidR="00C5225A">
        <w:t>32</w:t>
      </w:r>
      <w:r w:rsidRPr="00FE6B04">
        <w:t xml:space="preserve"> applies.</w:t>
      </w:r>
    </w:p>
    <w:p w:rsidR="00A75D61" w:rsidRPr="00FE6B04" w:rsidRDefault="00A75D61" w:rsidP="00A75D61">
      <w:pPr>
        <w:pStyle w:val="Definition"/>
        <w:rPr>
          <w:i/>
        </w:rPr>
      </w:pPr>
      <w:r w:rsidRPr="00FE6B04">
        <w:rPr>
          <w:b/>
          <w:i/>
        </w:rPr>
        <w:t>disqualifying breach</w:t>
      </w:r>
      <w:r w:rsidR="00533609" w:rsidRPr="00FE6B04">
        <w:t xml:space="preserve"> has the meaning given by section</w:t>
      </w:r>
      <w:r w:rsidR="00FE6B04" w:rsidRPr="00FE6B04">
        <w:t> </w:t>
      </w:r>
      <w:r w:rsidR="00C5225A">
        <w:t>26</w:t>
      </w:r>
      <w:r w:rsidR="00533609" w:rsidRPr="00FE6B04">
        <w:t>.</w:t>
      </w:r>
    </w:p>
    <w:p w:rsidR="00BC5DA7" w:rsidRPr="00FE6B04" w:rsidRDefault="00BC5DA7" w:rsidP="00BC5DA7">
      <w:pPr>
        <w:pStyle w:val="Definition"/>
      </w:pPr>
      <w:r w:rsidRPr="00FE6B04">
        <w:rPr>
          <w:b/>
          <w:i/>
        </w:rPr>
        <w:t>eligibility year</w:t>
      </w:r>
      <w:r w:rsidR="00081BB5" w:rsidRPr="00FE6B04">
        <w:t xml:space="preserve"> </w:t>
      </w:r>
      <w:r w:rsidRPr="00FE6B04">
        <w:t>has the mea</w:t>
      </w:r>
      <w:r w:rsidR="008D6C78" w:rsidRPr="00FE6B04">
        <w:t>ning given by paragraph</w:t>
      </w:r>
      <w:r w:rsidR="00FE6B04" w:rsidRPr="00FE6B04">
        <w:t> </w:t>
      </w:r>
      <w:r w:rsidR="00C5225A">
        <w:t>41</w:t>
      </w:r>
      <w:r w:rsidR="008D6C78" w:rsidRPr="00FE6B04">
        <w:t>(1)(c</w:t>
      </w:r>
      <w:r w:rsidRPr="00FE6B04">
        <w:t>).</w:t>
      </w:r>
    </w:p>
    <w:p w:rsidR="00240E91" w:rsidRPr="00FE6B04" w:rsidRDefault="00240E91" w:rsidP="00240E91">
      <w:pPr>
        <w:pStyle w:val="Definition"/>
        <w:tabs>
          <w:tab w:val="left" w:pos="2835"/>
        </w:tabs>
      </w:pPr>
      <w:r w:rsidRPr="00FE6B04">
        <w:rPr>
          <w:b/>
          <w:i/>
        </w:rPr>
        <w:t xml:space="preserve">eligible tenant </w:t>
      </w:r>
      <w:r w:rsidRPr="00FE6B04">
        <w:t>has the meaning given by s</w:t>
      </w:r>
      <w:r w:rsidR="00D51B03" w:rsidRPr="00FE6B04">
        <w:t>ubsections</w:t>
      </w:r>
      <w:r w:rsidR="00FE6B04" w:rsidRPr="00FE6B04">
        <w:t> </w:t>
      </w:r>
      <w:r w:rsidR="00C5225A">
        <w:t>41</w:t>
      </w:r>
      <w:r w:rsidR="00D51B03" w:rsidRPr="00FE6B04">
        <w:t>(2) and (3)</w:t>
      </w:r>
      <w:r w:rsidR="00121F46" w:rsidRPr="00FE6B04">
        <w:t>.</w:t>
      </w:r>
    </w:p>
    <w:p w:rsidR="00240E91" w:rsidRPr="00FE6B04" w:rsidRDefault="00240E91" w:rsidP="00240E91">
      <w:pPr>
        <w:pStyle w:val="Definition"/>
      </w:pPr>
      <w:r w:rsidRPr="00FE6B04">
        <w:rPr>
          <w:b/>
          <w:i/>
        </w:rPr>
        <w:t xml:space="preserve">endorsed charitable institution </w:t>
      </w:r>
      <w:r w:rsidRPr="00FE6B04">
        <w:t>means an entity that is endorsed as exempt from income tax by the Commissioner of Taxation under section</w:t>
      </w:r>
      <w:r w:rsidR="00FE6B04" w:rsidRPr="00FE6B04">
        <w:t> </w:t>
      </w:r>
      <w:r w:rsidRPr="00FE6B04">
        <w:t>50</w:t>
      </w:r>
      <w:r w:rsidR="00C5225A">
        <w:noBreakHyphen/>
      </w:r>
      <w:r w:rsidRPr="00FE6B04">
        <w:t xml:space="preserve">105 of the </w:t>
      </w:r>
      <w:r w:rsidRPr="00FE6B04">
        <w:rPr>
          <w:i/>
        </w:rPr>
        <w:t>Income Tax Assessment Act 1997</w:t>
      </w:r>
      <w:r w:rsidRPr="00FE6B04">
        <w:t>.</w:t>
      </w:r>
    </w:p>
    <w:p w:rsidR="008E609B" w:rsidRPr="00FE6B04" w:rsidRDefault="008E609B" w:rsidP="008E609B">
      <w:pPr>
        <w:pStyle w:val="Definition"/>
        <w:tabs>
          <w:tab w:val="left" w:pos="2835"/>
        </w:tabs>
      </w:pPr>
      <w:r w:rsidRPr="00FE6B04">
        <w:rPr>
          <w:b/>
          <w:i/>
        </w:rPr>
        <w:t>gaining approved participant</w:t>
      </w:r>
      <w:r w:rsidRPr="00FE6B04">
        <w:t xml:space="preserve">, </w:t>
      </w:r>
      <w:r w:rsidR="00BF696E" w:rsidRPr="00FE6B04">
        <w:t>for</w:t>
      </w:r>
      <w:r w:rsidRPr="00FE6B04">
        <w:t xml:space="preserve"> the transfer of an allocation, means the person</w:t>
      </w:r>
      <w:r w:rsidR="00EF6CE9" w:rsidRPr="00FE6B04">
        <w:t xml:space="preserve"> </w:t>
      </w:r>
      <w:r w:rsidRPr="00FE6B04">
        <w:t>to whom an allocation is transferred.</w:t>
      </w:r>
    </w:p>
    <w:p w:rsidR="00081BB5" w:rsidRPr="00FE6B04" w:rsidRDefault="00081BB5" w:rsidP="00081BB5">
      <w:pPr>
        <w:pStyle w:val="Definition"/>
      </w:pPr>
      <w:r w:rsidRPr="00FE6B04">
        <w:rPr>
          <w:b/>
          <w:i/>
        </w:rPr>
        <w:t>general conditions</w:t>
      </w:r>
      <w:r w:rsidRPr="00FE6B04">
        <w:t xml:space="preserve">, of an allocation, means the conditions set out in </w:t>
      </w:r>
      <w:r w:rsidR="0019142F" w:rsidRPr="00FE6B04">
        <w:t>Division</w:t>
      </w:r>
      <w:r w:rsidR="00FE6B04" w:rsidRPr="00FE6B04">
        <w:t> </w:t>
      </w:r>
      <w:r w:rsidR="0019142F" w:rsidRPr="00FE6B04">
        <w:t>2</w:t>
      </w:r>
      <w:r w:rsidRPr="00FE6B04">
        <w:t xml:space="preserve"> of </w:t>
      </w:r>
      <w:r w:rsidR="0019142F" w:rsidRPr="00FE6B04">
        <w:t>Part</w:t>
      </w:r>
      <w:r w:rsidR="00FE6B04" w:rsidRPr="00FE6B04">
        <w:t> </w:t>
      </w:r>
      <w:r w:rsidR="0019142F" w:rsidRPr="00FE6B04">
        <w:t>2</w:t>
      </w:r>
      <w:r w:rsidRPr="00FE6B04">
        <w:t>.</w:t>
      </w:r>
    </w:p>
    <w:p w:rsidR="00603C0F" w:rsidRPr="00FE6B04" w:rsidRDefault="00603C0F" w:rsidP="00A75D61">
      <w:pPr>
        <w:pStyle w:val="Definition"/>
        <w:rPr>
          <w:b/>
          <w:i/>
        </w:rPr>
      </w:pPr>
      <w:r w:rsidRPr="00FE6B04">
        <w:rPr>
          <w:b/>
          <w:i/>
        </w:rPr>
        <w:t>incentive year</w:t>
      </w:r>
      <w:r w:rsidRPr="00FE6B04">
        <w:t xml:space="preserve"> has the meaning given by subsection</w:t>
      </w:r>
      <w:r w:rsidR="00FE6B04" w:rsidRPr="00FE6B04">
        <w:t> </w:t>
      </w:r>
      <w:r w:rsidR="00C5225A">
        <w:t>36</w:t>
      </w:r>
      <w:r w:rsidRPr="00FE6B04">
        <w:t>(2).</w:t>
      </w:r>
    </w:p>
    <w:p w:rsidR="00A75D61" w:rsidRPr="00FE6B04" w:rsidRDefault="00A75D61" w:rsidP="00A75D61">
      <w:pPr>
        <w:pStyle w:val="Definition"/>
        <w:rPr>
          <w:i/>
        </w:rPr>
      </w:pPr>
      <w:r w:rsidRPr="00FE6B04">
        <w:rPr>
          <w:b/>
          <w:i/>
        </w:rPr>
        <w:t>individual breach</w:t>
      </w:r>
      <w:r w:rsidRPr="00FE6B04">
        <w:t xml:space="preserve"> has the meaning given by sub</w:t>
      </w:r>
      <w:r w:rsidR="00533609" w:rsidRPr="00FE6B04">
        <w:t>section</w:t>
      </w:r>
      <w:r w:rsidR="00FE6B04" w:rsidRPr="00FE6B04">
        <w:t> </w:t>
      </w:r>
      <w:r w:rsidR="00C5225A">
        <w:t>24</w:t>
      </w:r>
      <w:r w:rsidR="00533609" w:rsidRPr="00FE6B04">
        <w:t>(1).</w:t>
      </w:r>
    </w:p>
    <w:p w:rsidR="00FC5C2A" w:rsidRPr="00FE6B04" w:rsidRDefault="00FC5C2A" w:rsidP="00240E91">
      <w:pPr>
        <w:pStyle w:val="Definition"/>
      </w:pPr>
      <w:r w:rsidRPr="00FE6B04">
        <w:rPr>
          <w:b/>
          <w:i/>
        </w:rPr>
        <w:t>initial rental period</w:t>
      </w:r>
      <w:r w:rsidRPr="00FE6B04">
        <w:t xml:space="preserve"> has the meaning given by subsection</w:t>
      </w:r>
      <w:r w:rsidR="00FE6B04" w:rsidRPr="00FE6B04">
        <w:t> </w:t>
      </w:r>
      <w:r w:rsidR="00C5225A">
        <w:t>36</w:t>
      </w:r>
      <w:r w:rsidR="00603C0F" w:rsidRPr="00FE6B04">
        <w:t>(3</w:t>
      </w:r>
      <w:r w:rsidRPr="00FE6B04">
        <w:t>).</w:t>
      </w:r>
    </w:p>
    <w:p w:rsidR="007D1B79" w:rsidRPr="00FE6B04" w:rsidRDefault="007D1B79" w:rsidP="007D1B79">
      <w:pPr>
        <w:pStyle w:val="Definition"/>
      </w:pPr>
      <w:r w:rsidRPr="00FE6B04">
        <w:rPr>
          <w:b/>
          <w:i/>
        </w:rPr>
        <w:t>insolvency event</w:t>
      </w:r>
      <w:r w:rsidRPr="00FE6B04">
        <w:t xml:space="preserve">: an approved participant is the subject of an </w:t>
      </w:r>
      <w:r w:rsidRPr="00FE6B04">
        <w:rPr>
          <w:b/>
          <w:i/>
        </w:rPr>
        <w:t>insolvency event</w:t>
      </w:r>
      <w:r w:rsidRPr="00FE6B04">
        <w:t xml:space="preserve"> if the approved participant:</w:t>
      </w:r>
    </w:p>
    <w:p w:rsidR="007D1B79" w:rsidRPr="00FE6B04" w:rsidRDefault="007D1B79" w:rsidP="007D1B79">
      <w:pPr>
        <w:pStyle w:val="paragraph"/>
      </w:pPr>
      <w:r w:rsidRPr="00FE6B04">
        <w:tab/>
        <w:t>(a)</w:t>
      </w:r>
      <w:r w:rsidRPr="00FE6B04">
        <w:tab/>
        <w:t>dies or ceases to exist; or</w:t>
      </w:r>
    </w:p>
    <w:p w:rsidR="007D1B79" w:rsidRPr="00FE6B04" w:rsidRDefault="007D1B79" w:rsidP="007D1B79">
      <w:pPr>
        <w:pStyle w:val="paragraph"/>
      </w:pPr>
      <w:r w:rsidRPr="00FE6B04">
        <w:tab/>
        <w:t>(b)</w:t>
      </w:r>
      <w:r w:rsidRPr="00FE6B04">
        <w:tab/>
        <w:t>becomes an insolvent under administration; or</w:t>
      </w:r>
    </w:p>
    <w:p w:rsidR="007D1B79" w:rsidRPr="00FE6B04" w:rsidRDefault="007D1B79" w:rsidP="007D1B79">
      <w:pPr>
        <w:pStyle w:val="paragraph"/>
      </w:pPr>
      <w:r w:rsidRPr="00FE6B04">
        <w:tab/>
        <w:t>(c)</w:t>
      </w:r>
      <w:r w:rsidRPr="00FE6B04">
        <w:tab/>
        <w:t>becom</w:t>
      </w:r>
      <w:r w:rsidR="00963B8A" w:rsidRPr="00FE6B04">
        <w:t>e</w:t>
      </w:r>
      <w:r w:rsidRPr="00FE6B04">
        <w:t>s a Chapter</w:t>
      </w:r>
      <w:r w:rsidR="00FE6B04" w:rsidRPr="00FE6B04">
        <w:t> </w:t>
      </w:r>
      <w:r w:rsidRPr="00FE6B04">
        <w:t xml:space="preserve">5 body corporate (within the meaning of the </w:t>
      </w:r>
      <w:r w:rsidRPr="00FE6B04">
        <w:rPr>
          <w:i/>
        </w:rPr>
        <w:t>Corporations Act 2001</w:t>
      </w:r>
      <w:r w:rsidRPr="00FE6B04">
        <w:t>).</w:t>
      </w:r>
    </w:p>
    <w:p w:rsidR="00240E91" w:rsidRPr="00FE6B04" w:rsidRDefault="00240E91" w:rsidP="00240E91">
      <w:pPr>
        <w:pStyle w:val="Definition"/>
      </w:pPr>
      <w:r w:rsidRPr="00FE6B04">
        <w:rPr>
          <w:b/>
          <w:i/>
        </w:rPr>
        <w:t xml:space="preserve">market </w:t>
      </w:r>
      <w:r w:rsidR="004A1771" w:rsidRPr="00FE6B04">
        <w:rPr>
          <w:b/>
          <w:i/>
        </w:rPr>
        <w:t xml:space="preserve">value </w:t>
      </w:r>
      <w:r w:rsidRPr="00FE6B04">
        <w:rPr>
          <w:b/>
          <w:i/>
        </w:rPr>
        <w:t xml:space="preserve">rent </w:t>
      </w:r>
      <w:r w:rsidRPr="00FE6B04">
        <w:t xml:space="preserve">has the meaning given by </w:t>
      </w:r>
      <w:r w:rsidR="004B7490" w:rsidRPr="00FE6B04">
        <w:t>s</w:t>
      </w:r>
      <w:r w:rsidR="00772B5E" w:rsidRPr="00FE6B04">
        <w:t>ubs</w:t>
      </w:r>
      <w:r w:rsidR="004B7490" w:rsidRPr="00FE6B04">
        <w:t>ection</w:t>
      </w:r>
      <w:r w:rsidR="00FE6B04" w:rsidRPr="00FE6B04">
        <w:t> </w:t>
      </w:r>
      <w:r w:rsidR="00C5225A">
        <w:t>36</w:t>
      </w:r>
      <w:r w:rsidR="00772B5E" w:rsidRPr="00FE6B04">
        <w:t>(1)</w:t>
      </w:r>
      <w:r w:rsidR="004B7490" w:rsidRPr="00FE6B04">
        <w:t>.</w:t>
      </w:r>
    </w:p>
    <w:p w:rsidR="00F13E2B" w:rsidRPr="00FE6B04" w:rsidRDefault="00F13E2B" w:rsidP="00A27B02">
      <w:pPr>
        <w:pStyle w:val="Definition"/>
        <w:tabs>
          <w:tab w:val="left" w:pos="2835"/>
        </w:tabs>
      </w:pPr>
      <w:r w:rsidRPr="00FE6B04">
        <w:rPr>
          <w:b/>
          <w:i/>
        </w:rPr>
        <w:t>National Rental Affordability Scheme Tax Offset</w:t>
      </w:r>
      <w:r w:rsidRPr="00FE6B04">
        <w:t xml:space="preserve"> means the tax offset mentioned in </w:t>
      </w:r>
      <w:r w:rsidR="007A5774" w:rsidRPr="00FE6B04">
        <w:t>Division</w:t>
      </w:r>
      <w:r w:rsidR="00FE6B04" w:rsidRPr="00FE6B04">
        <w:t> </w:t>
      </w:r>
      <w:r w:rsidR="007A5774" w:rsidRPr="00FE6B04">
        <w:t>3</w:t>
      </w:r>
      <w:r w:rsidRPr="00FE6B04">
        <w:t xml:space="preserve">80 of the </w:t>
      </w:r>
      <w:r w:rsidRPr="00FE6B04">
        <w:rPr>
          <w:i/>
        </w:rPr>
        <w:t>Income Tax Assessment Act 1997</w:t>
      </w:r>
      <w:r w:rsidRPr="00FE6B04">
        <w:t>.</w:t>
      </w:r>
    </w:p>
    <w:p w:rsidR="008B143B" w:rsidRPr="00FE6B04" w:rsidRDefault="008B143B" w:rsidP="008B143B">
      <w:pPr>
        <w:pStyle w:val="Definition"/>
      </w:pPr>
      <w:r w:rsidRPr="00FE6B04">
        <w:rPr>
          <w:b/>
          <w:bCs/>
          <w:i/>
          <w:iCs/>
        </w:rPr>
        <w:lastRenderedPageBreak/>
        <w:t>NRAS incentive index</w:t>
      </w:r>
      <w:r w:rsidRPr="00FE6B04">
        <w:rPr>
          <w:bCs/>
          <w:iCs/>
        </w:rPr>
        <w:t>, for an N</w:t>
      </w:r>
      <w:bookmarkStart w:id="15" w:name="BK_S3P4L4C31"/>
      <w:bookmarkEnd w:id="15"/>
      <w:r w:rsidRPr="00FE6B04">
        <w:rPr>
          <w:bCs/>
          <w:iCs/>
        </w:rPr>
        <w:t xml:space="preserve">RAS year, </w:t>
      </w:r>
      <w:r w:rsidRPr="00FE6B04">
        <w:t>means the Rents component of the Housing Group of the Consumer Price Index (being the weighted average of the 8 capital cities) December quarter to December quarter published by the Australian Statistician</w:t>
      </w:r>
      <w:bookmarkStart w:id="16" w:name="BK_S3P4L7C24"/>
      <w:bookmarkStart w:id="17" w:name="BK_S3P4L7C41"/>
      <w:bookmarkEnd w:id="16"/>
      <w:bookmarkEnd w:id="17"/>
      <w:r w:rsidRPr="00FE6B04">
        <w:t xml:space="preserve"> as at 1</w:t>
      </w:r>
      <w:r w:rsidR="00FE6B04" w:rsidRPr="00FE6B04">
        <w:t> </w:t>
      </w:r>
      <w:r w:rsidRPr="00FE6B04">
        <w:t>March of the immediately preceding NRAS year, rounded to the nearest single decimal point.</w:t>
      </w:r>
    </w:p>
    <w:p w:rsidR="008B143B" w:rsidRPr="00FE6B04" w:rsidRDefault="008B143B" w:rsidP="008B143B">
      <w:pPr>
        <w:pStyle w:val="Definition"/>
      </w:pPr>
      <w:r w:rsidRPr="00FE6B04">
        <w:rPr>
          <w:b/>
          <w:i/>
        </w:rPr>
        <w:t>NRAS market index</w:t>
      </w:r>
      <w:r w:rsidRPr="00FE6B04">
        <w:rPr>
          <w:bCs/>
          <w:iCs/>
        </w:rPr>
        <w:t xml:space="preserve">, for </w:t>
      </w:r>
      <w:r w:rsidR="00CE2774" w:rsidRPr="00FE6B04">
        <w:rPr>
          <w:bCs/>
          <w:iCs/>
        </w:rPr>
        <w:t xml:space="preserve">a rental dwelling for </w:t>
      </w:r>
      <w:r w:rsidRPr="00FE6B04">
        <w:rPr>
          <w:bCs/>
          <w:iCs/>
        </w:rPr>
        <w:t>an N</w:t>
      </w:r>
      <w:bookmarkStart w:id="18" w:name="BK_S3P4L9C50"/>
      <w:bookmarkEnd w:id="18"/>
      <w:r w:rsidRPr="00FE6B04">
        <w:rPr>
          <w:bCs/>
          <w:iCs/>
        </w:rPr>
        <w:t xml:space="preserve">RAS year, </w:t>
      </w:r>
      <w:r w:rsidRPr="00FE6B04">
        <w:t xml:space="preserve">means the </w:t>
      </w:r>
      <w:r w:rsidR="00CE2774" w:rsidRPr="00FE6B04">
        <w:t>capital city index for the State or Territory in which the dwelling is located used in the Rents component of the Housing Group of the Consumer Price Index December quarter to December quarter published by the Australian Statistician</w:t>
      </w:r>
      <w:bookmarkStart w:id="19" w:name="BK_S3P4L12C69"/>
      <w:bookmarkStart w:id="20" w:name="BK_S3P4L12C13"/>
      <w:bookmarkEnd w:id="19"/>
      <w:bookmarkEnd w:id="20"/>
      <w:r w:rsidR="00CE2774" w:rsidRPr="00FE6B04">
        <w:t xml:space="preserve"> as at 1</w:t>
      </w:r>
      <w:r w:rsidR="00FE6B04" w:rsidRPr="00FE6B04">
        <w:t> </w:t>
      </w:r>
      <w:r w:rsidR="00CE2774" w:rsidRPr="00FE6B04">
        <w:t>March of the immediately preceding NRAS year, rounded to the nearest single decimal point.</w:t>
      </w:r>
    </w:p>
    <w:p w:rsidR="00DC3EB9" w:rsidRPr="00FE6B04" w:rsidRDefault="008E609B" w:rsidP="00240E91">
      <w:pPr>
        <w:pStyle w:val="Definition"/>
      </w:pPr>
      <w:r w:rsidRPr="00FE6B04">
        <w:rPr>
          <w:b/>
          <w:i/>
        </w:rPr>
        <w:t>NRAS tenant income index</w:t>
      </w:r>
      <w:r w:rsidR="00D05BBE" w:rsidRPr="00FE6B04">
        <w:t>, for a</w:t>
      </w:r>
      <w:r w:rsidR="00DC3EB9" w:rsidRPr="00FE6B04">
        <w:t>n N</w:t>
      </w:r>
      <w:bookmarkStart w:id="21" w:name="BK_S3P4L15C35"/>
      <w:bookmarkEnd w:id="21"/>
      <w:r w:rsidR="00DC3EB9" w:rsidRPr="00FE6B04">
        <w:t>RAS year</w:t>
      </w:r>
      <w:r w:rsidR="00D05BBE" w:rsidRPr="00FE6B04">
        <w:t xml:space="preserve">, </w:t>
      </w:r>
      <w:r w:rsidRPr="00FE6B04">
        <w:t>means the All Groups component of the Consumer Price Index</w:t>
      </w:r>
      <w:r w:rsidR="00DC3EB9" w:rsidRPr="00FE6B04">
        <w:t xml:space="preserve"> (being the weighted average of the 8 capital cities) December quarter to December quarter published by the Australian Statistician</w:t>
      </w:r>
      <w:bookmarkStart w:id="22" w:name="BK_S3P4L18C24"/>
      <w:bookmarkEnd w:id="22"/>
      <w:r w:rsidR="00DC3EB9" w:rsidRPr="00FE6B04">
        <w:t xml:space="preserve"> as at 1</w:t>
      </w:r>
      <w:r w:rsidR="00FE6B04" w:rsidRPr="00FE6B04">
        <w:t> </w:t>
      </w:r>
      <w:r w:rsidR="00DC3EB9" w:rsidRPr="00FE6B04">
        <w:t>March of the immediately preceding NRAS year, rounded to the nearest single decimal point.</w:t>
      </w:r>
    </w:p>
    <w:p w:rsidR="00AB2024" w:rsidRPr="00FE6B04" w:rsidRDefault="00AB2024" w:rsidP="00240E91">
      <w:pPr>
        <w:pStyle w:val="Definition"/>
      </w:pPr>
      <w:r w:rsidRPr="00FE6B04">
        <w:rPr>
          <w:b/>
          <w:i/>
        </w:rPr>
        <w:t>obligations to investors</w:t>
      </w:r>
      <w:r w:rsidRPr="00FE6B04">
        <w:t xml:space="preserve"> means the obligation</w:t>
      </w:r>
      <w:r w:rsidR="00124825" w:rsidRPr="00FE6B04">
        <w:t>s</w:t>
      </w:r>
      <w:r w:rsidRPr="00FE6B04">
        <w:t xml:space="preserve"> set out in </w:t>
      </w:r>
      <w:r w:rsidR="007F000B" w:rsidRPr="00FE6B04">
        <w:t>Part</w:t>
      </w:r>
      <w:r w:rsidR="00FE6B04" w:rsidRPr="00FE6B04">
        <w:t> </w:t>
      </w:r>
      <w:r w:rsidR="007F000B" w:rsidRPr="00FE6B04">
        <w:t>7</w:t>
      </w:r>
      <w:r w:rsidRPr="00FE6B04">
        <w:t>.</w:t>
      </w:r>
    </w:p>
    <w:p w:rsidR="0001058E" w:rsidRPr="00FE6B04" w:rsidRDefault="00A27B02" w:rsidP="00A27B02">
      <w:pPr>
        <w:pStyle w:val="Definition"/>
        <w:tabs>
          <w:tab w:val="left" w:pos="2835"/>
        </w:tabs>
      </w:pPr>
      <w:r w:rsidRPr="00FE6B04">
        <w:rPr>
          <w:b/>
          <w:i/>
        </w:rPr>
        <w:t>original approved participant</w:t>
      </w:r>
      <w:r w:rsidR="008213CB" w:rsidRPr="00FE6B04">
        <w:t xml:space="preserve">, </w:t>
      </w:r>
      <w:r w:rsidR="00BF696E" w:rsidRPr="00FE6B04">
        <w:t>for</w:t>
      </w:r>
      <w:r w:rsidR="008213CB" w:rsidRPr="00FE6B04">
        <w:t xml:space="preserve"> the transfer of an allocation, </w:t>
      </w:r>
      <w:r w:rsidR="006C676B" w:rsidRPr="00FE6B04">
        <w:t xml:space="preserve">means the </w:t>
      </w:r>
      <w:r w:rsidR="0001058E" w:rsidRPr="00FE6B04">
        <w:t xml:space="preserve">approved participant from whom </w:t>
      </w:r>
      <w:r w:rsidR="00C56368" w:rsidRPr="00FE6B04">
        <w:t>the</w:t>
      </w:r>
      <w:r w:rsidR="0001058E" w:rsidRPr="00FE6B04">
        <w:t xml:space="preserve"> allocation is transferred.</w:t>
      </w:r>
    </w:p>
    <w:p w:rsidR="00562F87" w:rsidRPr="00FE6B04" w:rsidRDefault="00562F87" w:rsidP="00562F87">
      <w:pPr>
        <w:pStyle w:val="Definition"/>
        <w:tabs>
          <w:tab w:val="left" w:pos="2835"/>
        </w:tabs>
      </w:pPr>
      <w:r w:rsidRPr="00FE6B04">
        <w:rPr>
          <w:b/>
          <w:i/>
        </w:rPr>
        <w:t>outstanding</w:t>
      </w:r>
      <w:r w:rsidRPr="00FE6B04">
        <w:t xml:space="preserve">, </w:t>
      </w:r>
      <w:r w:rsidR="00BF696E" w:rsidRPr="00FE6B04">
        <w:t>for</w:t>
      </w:r>
      <w:r w:rsidRPr="00FE6B04">
        <w:t xml:space="preserve"> a document or information required by the Secretary for the purposes of the Scheme, has the meaning given by subsection</w:t>
      </w:r>
      <w:r w:rsidR="00FE6B04" w:rsidRPr="00FE6B04">
        <w:t> </w:t>
      </w:r>
      <w:r w:rsidR="00C5225A">
        <w:t>13</w:t>
      </w:r>
      <w:r w:rsidRPr="00FE6B04">
        <w:t>(3).</w:t>
      </w:r>
    </w:p>
    <w:p w:rsidR="009F027F" w:rsidRPr="00FE6B04" w:rsidRDefault="009F027F" w:rsidP="009F027F">
      <w:pPr>
        <w:pStyle w:val="Definition"/>
      </w:pPr>
      <w:r w:rsidRPr="00FE6B04">
        <w:rPr>
          <w:b/>
          <w:i/>
        </w:rPr>
        <w:t>pass on</w:t>
      </w:r>
      <w:r w:rsidRPr="00FE6B04">
        <w:t xml:space="preserve">, </w:t>
      </w:r>
      <w:r w:rsidR="00BF696E" w:rsidRPr="00FE6B04">
        <w:t>for</w:t>
      </w:r>
      <w:r w:rsidRPr="00FE6B04">
        <w:t xml:space="preserve"> an incentive</w:t>
      </w:r>
      <w:r w:rsidR="00DC3391" w:rsidRPr="00FE6B04">
        <w:t xml:space="preserve"> or State or Territory contribution</w:t>
      </w:r>
      <w:r w:rsidRPr="00FE6B04">
        <w:t>, has the meaning given by section</w:t>
      </w:r>
      <w:r w:rsidR="00FE6B04" w:rsidRPr="00FE6B04">
        <w:t> </w:t>
      </w:r>
      <w:r w:rsidR="00C5225A">
        <w:t>63</w:t>
      </w:r>
      <w:r w:rsidRPr="00FE6B04">
        <w:t>.</w:t>
      </w:r>
    </w:p>
    <w:p w:rsidR="009032F1" w:rsidRPr="00FE6B04" w:rsidRDefault="009032F1" w:rsidP="00292C72">
      <w:pPr>
        <w:pStyle w:val="Definition"/>
      </w:pPr>
      <w:r w:rsidRPr="00FE6B04">
        <w:rPr>
          <w:b/>
          <w:i/>
        </w:rPr>
        <w:t>person</w:t>
      </w:r>
      <w:r w:rsidRPr="00FE6B04">
        <w:t xml:space="preserve"> includes an entity (within the meaning of the </w:t>
      </w:r>
      <w:r w:rsidRPr="00FE6B04">
        <w:rPr>
          <w:i/>
        </w:rPr>
        <w:t>Income Tax Assessment Act 1997</w:t>
      </w:r>
      <w:r w:rsidRPr="00FE6B04">
        <w:t>).</w:t>
      </w:r>
    </w:p>
    <w:p w:rsidR="00B91B86" w:rsidRPr="00FE6B04" w:rsidRDefault="00B91B86" w:rsidP="00292C72">
      <w:pPr>
        <w:pStyle w:val="Definition"/>
        <w:rPr>
          <w:b/>
          <w:i/>
        </w:rPr>
      </w:pPr>
      <w:r w:rsidRPr="00FE6B04">
        <w:rPr>
          <w:b/>
          <w:i/>
        </w:rPr>
        <w:t>personal information</w:t>
      </w:r>
      <w:bookmarkStart w:id="23" w:name="BK_S3P4L29C21"/>
      <w:bookmarkEnd w:id="23"/>
      <w:r w:rsidRPr="00FE6B04">
        <w:t xml:space="preserve"> has the same meaning as in the </w:t>
      </w:r>
      <w:r w:rsidRPr="00FE6B04">
        <w:rPr>
          <w:i/>
        </w:rPr>
        <w:t>Privacy Act 1988</w:t>
      </w:r>
      <w:r w:rsidRPr="00FE6B04">
        <w:t>.</w:t>
      </w:r>
    </w:p>
    <w:p w:rsidR="00E857C4" w:rsidRPr="00FE6B04" w:rsidRDefault="00E857C4" w:rsidP="00292C72">
      <w:pPr>
        <w:pStyle w:val="Definition"/>
      </w:pPr>
      <w:r w:rsidRPr="00FE6B04">
        <w:rPr>
          <w:b/>
          <w:i/>
        </w:rPr>
        <w:t>previous regulations</w:t>
      </w:r>
      <w:r w:rsidRPr="00FE6B04">
        <w:t xml:space="preserve"> means the </w:t>
      </w:r>
      <w:r w:rsidRPr="00FE6B04">
        <w:rPr>
          <w:i/>
        </w:rPr>
        <w:t xml:space="preserve">National Rental Affordability Scheme </w:t>
      </w:r>
      <w:r w:rsidR="007A5774" w:rsidRPr="00FE6B04">
        <w:rPr>
          <w:i/>
        </w:rPr>
        <w:t>Regulations</w:t>
      </w:r>
      <w:r w:rsidR="00FE6B04" w:rsidRPr="00FE6B04">
        <w:rPr>
          <w:i/>
        </w:rPr>
        <w:t> </w:t>
      </w:r>
      <w:r w:rsidR="007A5774" w:rsidRPr="00FE6B04">
        <w:rPr>
          <w:i/>
        </w:rPr>
        <w:t>2</w:t>
      </w:r>
      <w:r w:rsidRPr="00FE6B04">
        <w:rPr>
          <w:i/>
        </w:rPr>
        <w:t>008</w:t>
      </w:r>
      <w:r w:rsidR="00121975" w:rsidRPr="00FE6B04">
        <w:t xml:space="preserve"> as in force immediately before </w:t>
      </w:r>
      <w:r w:rsidR="0086481E" w:rsidRPr="00FE6B04">
        <w:t>1</w:t>
      </w:r>
      <w:r w:rsidR="00FE6B04" w:rsidRPr="00FE6B04">
        <w:t> </w:t>
      </w:r>
      <w:r w:rsidR="0086481E" w:rsidRPr="00FE6B04">
        <w:t>April</w:t>
      </w:r>
      <w:r w:rsidR="00960742" w:rsidRPr="00FE6B04">
        <w:t xml:space="preserve"> 2020</w:t>
      </w:r>
      <w:r w:rsidR="00121975" w:rsidRPr="00FE6B04">
        <w:t>.</w:t>
      </w:r>
    </w:p>
    <w:p w:rsidR="00EE672C" w:rsidRPr="00FE6B04" w:rsidRDefault="00EE672C" w:rsidP="00676C49">
      <w:pPr>
        <w:pStyle w:val="Definition"/>
      </w:pPr>
      <w:r w:rsidRPr="00FE6B04">
        <w:rPr>
          <w:b/>
          <w:i/>
        </w:rPr>
        <w:t>provisional allocation</w:t>
      </w:r>
      <w:r w:rsidR="00676C49" w:rsidRPr="00FE6B04">
        <w:t xml:space="preserve"> means an allocation that, </w:t>
      </w:r>
      <w:r w:rsidRPr="00FE6B04">
        <w:t xml:space="preserve">immediately before </w:t>
      </w:r>
      <w:r w:rsidR="0086481E" w:rsidRPr="00FE6B04">
        <w:t>1</w:t>
      </w:r>
      <w:r w:rsidR="00FE6B04" w:rsidRPr="00FE6B04">
        <w:t> </w:t>
      </w:r>
      <w:r w:rsidR="0086481E" w:rsidRPr="00FE6B04">
        <w:t>April</w:t>
      </w:r>
      <w:r w:rsidR="00960742" w:rsidRPr="00FE6B04">
        <w:t xml:space="preserve"> 2020</w:t>
      </w:r>
      <w:r w:rsidRPr="00FE6B04">
        <w:t>, was a provisional allocation (within the meani</w:t>
      </w:r>
      <w:r w:rsidR="00237FDC" w:rsidRPr="00FE6B04">
        <w:t>ng o</w:t>
      </w:r>
      <w:r w:rsidR="00676C49" w:rsidRPr="00FE6B04">
        <w:t>f the previous regulations)</w:t>
      </w:r>
      <w:r w:rsidR="004C251D" w:rsidRPr="00FE6B04">
        <w:t>.</w:t>
      </w:r>
    </w:p>
    <w:p w:rsidR="00292C72" w:rsidRPr="00FE6B04" w:rsidRDefault="00937020" w:rsidP="00292C72">
      <w:pPr>
        <w:pStyle w:val="Definition"/>
      </w:pPr>
      <w:r w:rsidRPr="00FE6B04">
        <w:rPr>
          <w:b/>
          <w:i/>
        </w:rPr>
        <w:t>redirects</w:t>
      </w:r>
      <w:r w:rsidR="00292C72" w:rsidRPr="00FE6B04">
        <w:t xml:space="preserve">, </w:t>
      </w:r>
      <w:r w:rsidR="00BF696E" w:rsidRPr="00FE6B04">
        <w:t>for</w:t>
      </w:r>
      <w:r w:rsidR="00292C72" w:rsidRPr="00FE6B04">
        <w:t xml:space="preserve"> an incentive</w:t>
      </w:r>
      <w:r w:rsidR="00FE780E" w:rsidRPr="00FE6B04">
        <w:t>, or an increase in an incentive</w:t>
      </w:r>
      <w:r w:rsidR="00292C72" w:rsidRPr="00FE6B04">
        <w:t xml:space="preserve">, has the meaning given by </w:t>
      </w:r>
      <w:r w:rsidR="00A96A17" w:rsidRPr="00FE6B04">
        <w:t>section</w:t>
      </w:r>
      <w:r w:rsidR="00FE6B04" w:rsidRPr="00FE6B04">
        <w:t> </w:t>
      </w:r>
      <w:r w:rsidR="00C5225A">
        <w:t>60</w:t>
      </w:r>
      <w:r w:rsidR="00292C72" w:rsidRPr="00FE6B04">
        <w:t>.</w:t>
      </w:r>
    </w:p>
    <w:p w:rsidR="00155343" w:rsidRPr="00FE6B04" w:rsidRDefault="00155343" w:rsidP="00292C72">
      <w:pPr>
        <w:pStyle w:val="Definition"/>
      </w:pPr>
      <w:r w:rsidRPr="00FE6B04">
        <w:rPr>
          <w:b/>
          <w:i/>
        </w:rPr>
        <w:t>remains uncorrected</w:t>
      </w:r>
      <w:r w:rsidRPr="00FE6B04">
        <w:t xml:space="preserve">, </w:t>
      </w:r>
      <w:r w:rsidR="00BF696E" w:rsidRPr="00FE6B04">
        <w:t>for</w:t>
      </w:r>
      <w:r w:rsidRPr="00FE6B04">
        <w:t xml:space="preserve"> a false or misleading document or information, has the meaning given by subsection</w:t>
      </w:r>
      <w:r w:rsidR="00FE6B04" w:rsidRPr="00FE6B04">
        <w:t> </w:t>
      </w:r>
      <w:r w:rsidR="00C5225A">
        <w:t>13</w:t>
      </w:r>
      <w:r w:rsidRPr="00FE6B04">
        <w:t>(</w:t>
      </w:r>
      <w:r w:rsidR="00095B6A" w:rsidRPr="00FE6B04">
        <w:t>6</w:t>
      </w:r>
      <w:r w:rsidRPr="00FE6B04">
        <w:t>).</w:t>
      </w:r>
    </w:p>
    <w:p w:rsidR="00AC2563" w:rsidRPr="00FE6B04" w:rsidRDefault="009C68FC" w:rsidP="00292C72">
      <w:pPr>
        <w:pStyle w:val="Definition"/>
      </w:pPr>
      <w:r w:rsidRPr="00FE6B04">
        <w:rPr>
          <w:b/>
          <w:i/>
        </w:rPr>
        <w:t>Scheme</w:t>
      </w:r>
      <w:r w:rsidR="00AC2563" w:rsidRPr="00FE6B04">
        <w:t>:</w:t>
      </w:r>
    </w:p>
    <w:p w:rsidR="00AC2563" w:rsidRPr="00FE6B04" w:rsidRDefault="00AC2563" w:rsidP="00AC2563">
      <w:pPr>
        <w:pStyle w:val="paragraph"/>
      </w:pPr>
      <w:r w:rsidRPr="00FE6B04">
        <w:tab/>
        <w:t>(a)</w:t>
      </w:r>
      <w:r w:rsidRPr="00FE6B04">
        <w:tab/>
        <w:t xml:space="preserve">means </w:t>
      </w:r>
      <w:r w:rsidR="009C68FC" w:rsidRPr="00FE6B04">
        <w:t>the Natio</w:t>
      </w:r>
      <w:r w:rsidR="00C07CC3" w:rsidRPr="00FE6B04">
        <w:t>nal Rental Affordability Scheme</w:t>
      </w:r>
      <w:r w:rsidRPr="00FE6B04">
        <w:t xml:space="preserve"> prescribed by the previous regulations and continued by this instrument; and</w:t>
      </w:r>
    </w:p>
    <w:p w:rsidR="009C68FC" w:rsidRPr="00FE6B04" w:rsidRDefault="00AC2563" w:rsidP="00AC2563">
      <w:pPr>
        <w:pStyle w:val="paragraph"/>
      </w:pPr>
      <w:r w:rsidRPr="00FE6B04">
        <w:tab/>
        <w:t>(b)</w:t>
      </w:r>
      <w:r w:rsidRPr="00FE6B04">
        <w:tab/>
      </w:r>
      <w:r w:rsidR="00C07CC3" w:rsidRPr="00FE6B04">
        <w:t>includes a reference to things done by the States and Ter</w:t>
      </w:r>
      <w:r w:rsidRPr="00FE6B04">
        <w:t>ritories for the purposes of that</w:t>
      </w:r>
      <w:r w:rsidR="00C07CC3" w:rsidRPr="00FE6B04">
        <w:t xml:space="preserve"> Scheme.</w:t>
      </w:r>
    </w:p>
    <w:p w:rsidR="00BF6176" w:rsidRPr="00FE6B04" w:rsidRDefault="00BF6176" w:rsidP="009C68FC">
      <w:pPr>
        <w:pStyle w:val="Definition"/>
      </w:pPr>
      <w:r w:rsidRPr="00FE6B04">
        <w:rPr>
          <w:b/>
          <w:i/>
        </w:rPr>
        <w:t>serious breach</w:t>
      </w:r>
      <w:r w:rsidR="00E3612B" w:rsidRPr="00FE6B04">
        <w:t xml:space="preserve"> has the meaning given by </w:t>
      </w:r>
      <w:r w:rsidRPr="00FE6B04">
        <w:t>section</w:t>
      </w:r>
      <w:r w:rsidR="00FE6B04" w:rsidRPr="00FE6B04">
        <w:t> </w:t>
      </w:r>
      <w:r w:rsidR="00C5225A">
        <w:t>25</w:t>
      </w:r>
      <w:r w:rsidRPr="00FE6B04">
        <w:t>.</w:t>
      </w:r>
    </w:p>
    <w:p w:rsidR="00EE5D30" w:rsidRPr="00FE6B04" w:rsidRDefault="00EE5D30" w:rsidP="00EE5D30">
      <w:pPr>
        <w:pStyle w:val="Definition"/>
      </w:pPr>
      <w:r w:rsidRPr="00FE6B04">
        <w:rPr>
          <w:b/>
          <w:i/>
        </w:rPr>
        <w:lastRenderedPageBreak/>
        <w:t>special condition</w:t>
      </w:r>
      <w:r w:rsidRPr="00FE6B04">
        <w:t xml:space="preserve">, of an allocation, means </w:t>
      </w:r>
      <w:r w:rsidR="00AB09A4" w:rsidRPr="00FE6B04">
        <w:t>a condition</w:t>
      </w:r>
      <w:r w:rsidR="001026E8" w:rsidRPr="00FE6B04">
        <w:t xml:space="preserve"> that</w:t>
      </w:r>
      <w:r w:rsidRPr="00FE6B04">
        <w:t>:</w:t>
      </w:r>
    </w:p>
    <w:p w:rsidR="00EE5D30" w:rsidRPr="00FE6B04" w:rsidRDefault="00EE5D30" w:rsidP="00EE5D30">
      <w:pPr>
        <w:pStyle w:val="paragraph"/>
      </w:pPr>
      <w:r w:rsidRPr="00FE6B04">
        <w:tab/>
        <w:t>(a)</w:t>
      </w:r>
      <w:r w:rsidRPr="00FE6B04">
        <w:tab/>
      </w:r>
      <w:r w:rsidR="001026E8" w:rsidRPr="00FE6B04">
        <w:t xml:space="preserve">is </w:t>
      </w:r>
      <w:r w:rsidRPr="00FE6B04">
        <w:t>imposed on the allocation under any of the following provisions:</w:t>
      </w:r>
    </w:p>
    <w:p w:rsidR="00EE5D30" w:rsidRPr="00FE6B04" w:rsidRDefault="00EE5D30" w:rsidP="00EE5D30">
      <w:pPr>
        <w:pStyle w:val="paragraphsub"/>
      </w:pPr>
      <w:r w:rsidRPr="00FE6B04">
        <w:tab/>
        <w:t>(</w:t>
      </w:r>
      <w:proofErr w:type="spellStart"/>
      <w:r w:rsidRPr="00FE6B04">
        <w:t>i</w:t>
      </w:r>
      <w:proofErr w:type="spellEnd"/>
      <w:r w:rsidRPr="00FE6B04">
        <w:t>)</w:t>
      </w:r>
      <w:r w:rsidRPr="00FE6B04">
        <w:tab/>
        <w:t>paragraph</w:t>
      </w:r>
      <w:r w:rsidR="00FE6B04" w:rsidRPr="00FE6B04">
        <w:t> </w:t>
      </w:r>
      <w:r w:rsidRPr="00FE6B04">
        <w:t>13(2)(b) of the previous regulations;</w:t>
      </w:r>
    </w:p>
    <w:p w:rsidR="00EE5D30" w:rsidRPr="00FE6B04" w:rsidRDefault="00EE5D30" w:rsidP="00EE5D30">
      <w:pPr>
        <w:pStyle w:val="paragraphsub"/>
      </w:pPr>
      <w:r w:rsidRPr="00FE6B04">
        <w:tab/>
        <w:t>(ii)</w:t>
      </w:r>
      <w:r w:rsidRPr="00FE6B04">
        <w:tab/>
        <w:t>paragraph</w:t>
      </w:r>
      <w:r w:rsidR="00FE6B04" w:rsidRPr="00FE6B04">
        <w:t> </w:t>
      </w:r>
      <w:r w:rsidR="00C5225A">
        <w:t>19</w:t>
      </w:r>
      <w:r w:rsidRPr="00FE6B04">
        <w:t xml:space="preserve">(1)(c), </w:t>
      </w:r>
      <w:r w:rsidR="00C5225A">
        <w:t>20</w:t>
      </w:r>
      <w:r w:rsidRPr="00FE6B04">
        <w:t xml:space="preserve">(4)(c), </w:t>
      </w:r>
      <w:r w:rsidR="00C5225A">
        <w:t>21</w:t>
      </w:r>
      <w:r w:rsidRPr="00FE6B04">
        <w:t xml:space="preserve">(4)(c), </w:t>
      </w:r>
      <w:r w:rsidR="00C5225A">
        <w:t>22</w:t>
      </w:r>
      <w:r w:rsidRPr="00FE6B04">
        <w:t xml:space="preserve">(3)(c), </w:t>
      </w:r>
      <w:r w:rsidR="00C5225A">
        <w:t>23</w:t>
      </w:r>
      <w:r w:rsidRPr="00FE6B04">
        <w:t xml:space="preserve">(6)(c) or </w:t>
      </w:r>
      <w:r w:rsidR="00C5225A">
        <w:t>32</w:t>
      </w:r>
      <w:r w:rsidR="00DE337B" w:rsidRPr="00FE6B04">
        <w:t>(8</w:t>
      </w:r>
      <w:r w:rsidRPr="00FE6B04">
        <w:t>)(c) of this instrument; and</w:t>
      </w:r>
    </w:p>
    <w:p w:rsidR="00EE5D30" w:rsidRPr="00FE6B04" w:rsidRDefault="00EE5D30" w:rsidP="00EE5D30">
      <w:pPr>
        <w:pStyle w:val="paragraph"/>
      </w:pPr>
      <w:r w:rsidRPr="00FE6B04">
        <w:tab/>
        <w:t>(b)</w:t>
      </w:r>
      <w:r w:rsidRPr="00FE6B04">
        <w:tab/>
      </w:r>
      <w:r w:rsidR="001026E8" w:rsidRPr="00FE6B04">
        <w:t>is still in force, subject to any variations</w:t>
      </w:r>
      <w:r w:rsidR="00AB09A4" w:rsidRPr="00FE6B04">
        <w:t xml:space="preserve"> under </w:t>
      </w:r>
      <w:r w:rsidR="00F552AB" w:rsidRPr="00FE6B04">
        <w:t>Division</w:t>
      </w:r>
      <w:r w:rsidR="00FE6B04" w:rsidRPr="00FE6B04">
        <w:t> </w:t>
      </w:r>
      <w:r w:rsidR="00F552AB" w:rsidRPr="00FE6B04">
        <w:t>3</w:t>
      </w:r>
      <w:r w:rsidR="00AB09A4" w:rsidRPr="00FE6B04">
        <w:t xml:space="preserve"> of </w:t>
      </w:r>
      <w:r w:rsidR="0019142F" w:rsidRPr="00FE6B04">
        <w:t>Part</w:t>
      </w:r>
      <w:r w:rsidR="00FE6B04" w:rsidRPr="00FE6B04">
        <w:t> </w:t>
      </w:r>
      <w:r w:rsidR="0019142F" w:rsidRPr="00FE6B04">
        <w:t>2</w:t>
      </w:r>
      <w:r w:rsidR="00AB09A4" w:rsidRPr="00FE6B04">
        <w:t>.</w:t>
      </w:r>
    </w:p>
    <w:p w:rsidR="00095B6A" w:rsidRPr="00FE6B04" w:rsidRDefault="00095B6A" w:rsidP="00095B6A">
      <w:pPr>
        <w:pStyle w:val="notetext"/>
      </w:pPr>
      <w:r w:rsidRPr="00FE6B04">
        <w:t>Note:</w:t>
      </w:r>
      <w:r w:rsidRPr="00FE6B04">
        <w:tab/>
      </w:r>
      <w:r w:rsidR="001026E8" w:rsidRPr="00FE6B04">
        <w:t>The</w:t>
      </w:r>
      <w:r w:rsidRPr="00FE6B04">
        <w:t xml:space="preserve"> condition </w:t>
      </w:r>
      <w:r w:rsidR="001026E8" w:rsidRPr="00FE6B04">
        <w:t>will cease to be in force if it is</w:t>
      </w:r>
      <w:r w:rsidRPr="00FE6B04">
        <w:t xml:space="preserve"> removed under </w:t>
      </w:r>
      <w:r w:rsidR="00F552AB" w:rsidRPr="00FE6B04">
        <w:t>Division</w:t>
      </w:r>
      <w:r w:rsidR="00FE6B04" w:rsidRPr="00FE6B04">
        <w:t> </w:t>
      </w:r>
      <w:r w:rsidR="00F552AB" w:rsidRPr="00FE6B04">
        <w:t>3</w:t>
      </w:r>
      <w:r w:rsidRPr="00FE6B04">
        <w:t xml:space="preserve"> of </w:t>
      </w:r>
      <w:r w:rsidR="0019142F" w:rsidRPr="00FE6B04">
        <w:t>Part</w:t>
      </w:r>
      <w:r w:rsidR="00FE6B04" w:rsidRPr="00FE6B04">
        <w:t> </w:t>
      </w:r>
      <w:r w:rsidR="0019142F" w:rsidRPr="00FE6B04">
        <w:t>2</w:t>
      </w:r>
      <w:r w:rsidRPr="00FE6B04">
        <w:t>.</w:t>
      </w:r>
    </w:p>
    <w:p w:rsidR="00BC5DA7" w:rsidRPr="00FE6B04" w:rsidRDefault="00BC5DA7" w:rsidP="00BC5DA7">
      <w:pPr>
        <w:pStyle w:val="Definition"/>
      </w:pPr>
      <w:r w:rsidRPr="00FE6B04">
        <w:rPr>
          <w:b/>
          <w:i/>
        </w:rPr>
        <w:t>start day</w:t>
      </w:r>
      <w:r w:rsidR="00784428" w:rsidRPr="00FE6B04">
        <w:t xml:space="preserve"> </w:t>
      </w:r>
      <w:r w:rsidRPr="00FE6B04">
        <w:t>has the meaning given by paragraph</w:t>
      </w:r>
      <w:r w:rsidR="00FE6B04" w:rsidRPr="00FE6B04">
        <w:t> </w:t>
      </w:r>
      <w:r w:rsidR="00C5225A">
        <w:t>41</w:t>
      </w:r>
      <w:r w:rsidRPr="00FE6B04">
        <w:t>(1)(b).</w:t>
      </w:r>
    </w:p>
    <w:p w:rsidR="004D141E" w:rsidRPr="00FE6B04" w:rsidRDefault="004D141E" w:rsidP="00240E91">
      <w:pPr>
        <w:pStyle w:val="Definition"/>
      </w:pPr>
      <w:r w:rsidRPr="00FE6B04">
        <w:rPr>
          <w:b/>
          <w:i/>
        </w:rPr>
        <w:t>statement of compliance</w:t>
      </w:r>
      <w:r w:rsidRPr="00FE6B04">
        <w:t xml:space="preserve"> means a statement of compliance under Part</w:t>
      </w:r>
      <w:r w:rsidR="00FE6B04" w:rsidRPr="00FE6B04">
        <w:t> </w:t>
      </w:r>
      <w:r w:rsidRPr="00FE6B04">
        <w:t>5.</w:t>
      </w:r>
    </w:p>
    <w:p w:rsidR="006B473E" w:rsidRPr="00FE6B04" w:rsidRDefault="006B473E" w:rsidP="00240E91">
      <w:pPr>
        <w:pStyle w:val="Definition"/>
      </w:pPr>
      <w:r w:rsidRPr="00FE6B04">
        <w:rPr>
          <w:b/>
          <w:i/>
        </w:rPr>
        <w:t>State or Territory contribution</w:t>
      </w:r>
      <w:r w:rsidRPr="00FE6B04">
        <w:t xml:space="preserve"> means a contribution (or its monetary equivalent) made by a State or Territory in relation to</w:t>
      </w:r>
      <w:bookmarkStart w:id="24" w:name="BK_S3P5L16C44"/>
      <w:bookmarkStart w:id="25" w:name="BK_S3P5L16C56"/>
      <w:bookmarkEnd w:id="24"/>
      <w:bookmarkEnd w:id="25"/>
      <w:r w:rsidRPr="00FE6B04">
        <w:t xml:space="preserve"> the Scheme.</w:t>
      </w:r>
    </w:p>
    <w:p w:rsidR="00240E91" w:rsidRPr="00FE6B04" w:rsidRDefault="00240E91" w:rsidP="00240E91">
      <w:pPr>
        <w:pStyle w:val="Definition"/>
      </w:pPr>
      <w:r w:rsidRPr="00FE6B04">
        <w:rPr>
          <w:b/>
          <w:i/>
        </w:rPr>
        <w:t>tax offset certificate</w:t>
      </w:r>
      <w:r w:rsidRPr="00FE6B04">
        <w:t xml:space="preserve"> means a </w:t>
      </w:r>
      <w:r w:rsidR="00934247" w:rsidRPr="00FE6B04">
        <w:t xml:space="preserve">certificate </w:t>
      </w:r>
      <w:r w:rsidR="00DE7541" w:rsidRPr="00FE6B04">
        <w:t xml:space="preserve">issued by the Secretary </w:t>
      </w:r>
      <w:r w:rsidR="00FC4804" w:rsidRPr="00FE6B04">
        <w:t xml:space="preserve">for the purposes of </w:t>
      </w:r>
      <w:r w:rsidR="007A5774" w:rsidRPr="00FE6B04">
        <w:t>Division</w:t>
      </w:r>
      <w:r w:rsidR="00FE6B04" w:rsidRPr="00FE6B04">
        <w:t> </w:t>
      </w:r>
      <w:r w:rsidR="007A5774" w:rsidRPr="00FE6B04">
        <w:t>3</w:t>
      </w:r>
      <w:r w:rsidR="00DE7541" w:rsidRPr="00FE6B04">
        <w:t xml:space="preserve">80 of the </w:t>
      </w:r>
      <w:r w:rsidR="00DE7541" w:rsidRPr="00FE6B04">
        <w:rPr>
          <w:i/>
        </w:rPr>
        <w:t xml:space="preserve">Income Tax Assessment Act </w:t>
      </w:r>
      <w:r w:rsidR="00C10AFD" w:rsidRPr="00FE6B04">
        <w:rPr>
          <w:i/>
        </w:rPr>
        <w:t>1997</w:t>
      </w:r>
      <w:r w:rsidR="00C10AFD" w:rsidRPr="00FE6B04">
        <w:t>.</w:t>
      </w:r>
    </w:p>
    <w:p w:rsidR="00D51B03" w:rsidRPr="00FE6B04" w:rsidRDefault="00D51B03" w:rsidP="00292C72">
      <w:pPr>
        <w:pStyle w:val="Definition"/>
      </w:pPr>
      <w:r w:rsidRPr="00FE6B04">
        <w:rPr>
          <w:b/>
          <w:i/>
        </w:rPr>
        <w:t>tenants</w:t>
      </w:r>
      <w:r w:rsidR="00784428" w:rsidRPr="00FE6B04">
        <w:t xml:space="preserve"> </w:t>
      </w:r>
      <w:r w:rsidRPr="00FE6B04">
        <w:t>has the meaning given by paragraph</w:t>
      </w:r>
      <w:r w:rsidR="00FE6B04" w:rsidRPr="00FE6B04">
        <w:t> </w:t>
      </w:r>
      <w:r w:rsidR="00C5225A">
        <w:t>41</w:t>
      </w:r>
      <w:r w:rsidRPr="00FE6B04">
        <w:t>(1)(a).</w:t>
      </w:r>
    </w:p>
    <w:p w:rsidR="00C4763F" w:rsidRPr="00FE6B04" w:rsidRDefault="00C4763F" w:rsidP="00C4763F">
      <w:pPr>
        <w:pStyle w:val="Definition"/>
      </w:pPr>
      <w:r w:rsidRPr="00FE6B04">
        <w:rPr>
          <w:b/>
          <w:i/>
        </w:rPr>
        <w:t>transfer request</w:t>
      </w:r>
      <w:r w:rsidRPr="00FE6B04">
        <w:t xml:space="preserve"> has the meaning given by </w:t>
      </w:r>
      <w:r w:rsidR="00F47F22" w:rsidRPr="00FE6B04">
        <w:t>subsection</w:t>
      </w:r>
      <w:r w:rsidR="00FE6B04" w:rsidRPr="00FE6B04">
        <w:t> </w:t>
      </w:r>
      <w:r w:rsidR="00C5225A">
        <w:t>29</w:t>
      </w:r>
      <w:r w:rsidR="00F47F22" w:rsidRPr="00FE6B04">
        <w:t>(1)</w:t>
      </w:r>
      <w:r w:rsidR="00BB3BE7" w:rsidRPr="00FE6B04">
        <w:t>.</w:t>
      </w:r>
    </w:p>
    <w:p w:rsidR="00292C72" w:rsidRPr="00FE6B04" w:rsidRDefault="00292C72" w:rsidP="00292C72">
      <w:pPr>
        <w:pStyle w:val="Definition"/>
      </w:pPr>
      <w:r w:rsidRPr="00FE6B04">
        <w:rPr>
          <w:b/>
          <w:i/>
        </w:rPr>
        <w:t xml:space="preserve">unfair </w:t>
      </w:r>
      <w:r w:rsidR="00DF4BF2" w:rsidRPr="00FE6B04">
        <w:rPr>
          <w:b/>
          <w:i/>
        </w:rPr>
        <w:t>arrangement</w:t>
      </w:r>
      <w:r w:rsidRPr="00FE6B04">
        <w:t xml:space="preserve">, </w:t>
      </w:r>
      <w:r w:rsidR="00BF696E" w:rsidRPr="00FE6B04">
        <w:t>for</w:t>
      </w:r>
      <w:r w:rsidRPr="00FE6B04">
        <w:t xml:space="preserve"> a </w:t>
      </w:r>
      <w:r w:rsidR="003643D0" w:rsidRPr="00FE6B04">
        <w:t xml:space="preserve">rental </w:t>
      </w:r>
      <w:r w:rsidR="00DF4BF2" w:rsidRPr="00FE6B04">
        <w:t xml:space="preserve">dwelling, means an arrangement </w:t>
      </w:r>
      <w:r w:rsidRPr="00FE6B04">
        <w:t>that:</w:t>
      </w:r>
    </w:p>
    <w:p w:rsidR="00292C72" w:rsidRPr="00FE6B04" w:rsidRDefault="00292C72" w:rsidP="00292C72">
      <w:pPr>
        <w:pStyle w:val="paragraph"/>
      </w:pPr>
      <w:r w:rsidRPr="00FE6B04">
        <w:tab/>
        <w:t>(a)</w:t>
      </w:r>
      <w:r w:rsidRPr="00FE6B04">
        <w:tab/>
        <w:t>relates to the dwelling; and</w:t>
      </w:r>
    </w:p>
    <w:p w:rsidR="00292C72" w:rsidRPr="00FE6B04" w:rsidRDefault="00292C72" w:rsidP="00292C72">
      <w:pPr>
        <w:pStyle w:val="paragraph"/>
      </w:pPr>
      <w:r w:rsidRPr="00FE6B04">
        <w:tab/>
        <w:t>(b)</w:t>
      </w:r>
      <w:r w:rsidRPr="00FE6B04">
        <w:tab/>
        <w:t>includes a term that:</w:t>
      </w:r>
    </w:p>
    <w:p w:rsidR="00292C72" w:rsidRPr="00FE6B04" w:rsidRDefault="00292C72" w:rsidP="00292C72">
      <w:pPr>
        <w:pStyle w:val="paragraphsub"/>
      </w:pPr>
      <w:r w:rsidRPr="00FE6B04">
        <w:tab/>
        <w:t>(</w:t>
      </w:r>
      <w:proofErr w:type="spellStart"/>
      <w:r w:rsidRPr="00FE6B04">
        <w:t>i</w:t>
      </w:r>
      <w:proofErr w:type="spellEnd"/>
      <w:r w:rsidRPr="00FE6B04">
        <w:t>)</w:t>
      </w:r>
      <w:r w:rsidRPr="00FE6B04">
        <w:tab/>
        <w:t xml:space="preserve">results in a significant imbalance in the rights and obligations of the parties to the </w:t>
      </w:r>
      <w:r w:rsidR="00DF4BF2" w:rsidRPr="00FE6B04">
        <w:t>arrangement</w:t>
      </w:r>
      <w:r w:rsidRPr="00FE6B04">
        <w:t>; and</w:t>
      </w:r>
    </w:p>
    <w:p w:rsidR="00292C72" w:rsidRPr="00FE6B04" w:rsidRDefault="00292C72" w:rsidP="00292C72">
      <w:pPr>
        <w:pStyle w:val="paragraphsub"/>
      </w:pPr>
      <w:r w:rsidRPr="00FE6B04">
        <w:tab/>
        <w:t>(ii)</w:t>
      </w:r>
      <w:r w:rsidRPr="00FE6B04">
        <w:tab/>
        <w:t xml:space="preserve">is not reasonably necessary to protect </w:t>
      </w:r>
      <w:r w:rsidR="00C4763F" w:rsidRPr="00FE6B04">
        <w:t>the legitimate interests of a person other than an investor</w:t>
      </w:r>
      <w:r w:rsidRPr="00FE6B04">
        <w:t>; and</w:t>
      </w:r>
    </w:p>
    <w:p w:rsidR="00292C72" w:rsidRPr="00FE6B04" w:rsidRDefault="00292C72" w:rsidP="00292C72">
      <w:pPr>
        <w:pStyle w:val="paragraphsub"/>
      </w:pPr>
      <w:r w:rsidRPr="00FE6B04">
        <w:tab/>
        <w:t>(iii)</w:t>
      </w:r>
      <w:r w:rsidRPr="00FE6B04">
        <w:tab/>
        <w:t>if applied, or relied upon, would cause detriment (whether financial or otherwise) to an investor.</w:t>
      </w:r>
    </w:p>
    <w:p w:rsidR="00240E91" w:rsidRPr="00FE6B04" w:rsidRDefault="00240E91" w:rsidP="00240E91">
      <w:pPr>
        <w:pStyle w:val="Definition"/>
      </w:pPr>
      <w:r w:rsidRPr="00FE6B04">
        <w:rPr>
          <w:b/>
          <w:i/>
        </w:rPr>
        <w:t>vacant</w:t>
      </w:r>
      <w:r w:rsidRPr="00FE6B04">
        <w:t xml:space="preserve">: a </w:t>
      </w:r>
      <w:r w:rsidR="003643D0" w:rsidRPr="00FE6B04">
        <w:t xml:space="preserve">rental </w:t>
      </w:r>
      <w:r w:rsidRPr="00FE6B04">
        <w:t xml:space="preserve">dwelling covered by an allocation is </w:t>
      </w:r>
      <w:r w:rsidRPr="00FE6B04">
        <w:rPr>
          <w:b/>
          <w:i/>
        </w:rPr>
        <w:t>vacant</w:t>
      </w:r>
      <w:r w:rsidRPr="00FE6B04">
        <w:t xml:space="preserve"> if the dwelling is not occupied for any reason, including a reason beyond the control of the </w:t>
      </w:r>
      <w:r w:rsidR="00AD58FD" w:rsidRPr="00FE6B04">
        <w:t>approved participant</w:t>
      </w:r>
      <w:r w:rsidRPr="00FE6B04">
        <w:t>.</w:t>
      </w:r>
    </w:p>
    <w:p w:rsidR="009C68FC" w:rsidRPr="00FE6B04" w:rsidRDefault="0019142F" w:rsidP="009C68FC">
      <w:pPr>
        <w:pStyle w:val="ActHead2"/>
        <w:pageBreakBefore/>
      </w:pPr>
      <w:bookmarkStart w:id="26" w:name="_Toc34121066"/>
      <w:r w:rsidRPr="00BC6D99">
        <w:rPr>
          <w:rStyle w:val="CharPartNo"/>
        </w:rPr>
        <w:lastRenderedPageBreak/>
        <w:t>Part</w:t>
      </w:r>
      <w:r w:rsidR="00FE6B04" w:rsidRPr="00BC6D99">
        <w:rPr>
          <w:rStyle w:val="CharPartNo"/>
        </w:rPr>
        <w:t> </w:t>
      </w:r>
      <w:r w:rsidRPr="00BC6D99">
        <w:rPr>
          <w:rStyle w:val="CharPartNo"/>
        </w:rPr>
        <w:t>2</w:t>
      </w:r>
      <w:r w:rsidR="009C68FC" w:rsidRPr="00FE6B04">
        <w:t>—</w:t>
      </w:r>
      <w:r w:rsidR="009C68FC" w:rsidRPr="00BC6D99">
        <w:rPr>
          <w:rStyle w:val="CharPartText"/>
        </w:rPr>
        <w:t>Allocations</w:t>
      </w:r>
      <w:bookmarkEnd w:id="26"/>
    </w:p>
    <w:p w:rsidR="00892894" w:rsidRPr="00FE6B04" w:rsidRDefault="007A5774" w:rsidP="00892894">
      <w:pPr>
        <w:pStyle w:val="ActHead3"/>
      </w:pPr>
      <w:bookmarkStart w:id="27" w:name="_Toc34121067"/>
      <w:r w:rsidRPr="00BC6D99">
        <w:rPr>
          <w:rStyle w:val="CharDivNo"/>
        </w:rPr>
        <w:t>Division</w:t>
      </w:r>
      <w:r w:rsidR="00FE6B04" w:rsidRPr="00BC6D99">
        <w:rPr>
          <w:rStyle w:val="CharDivNo"/>
        </w:rPr>
        <w:t> </w:t>
      </w:r>
      <w:r w:rsidRPr="00BC6D99">
        <w:rPr>
          <w:rStyle w:val="CharDivNo"/>
        </w:rPr>
        <w:t>1</w:t>
      </w:r>
      <w:r w:rsidR="00892894" w:rsidRPr="00FE6B04">
        <w:t>—</w:t>
      </w:r>
      <w:r w:rsidR="00892894" w:rsidRPr="00BC6D99">
        <w:rPr>
          <w:rStyle w:val="CharDivText"/>
        </w:rPr>
        <w:t>No new allocations</w:t>
      </w:r>
      <w:bookmarkEnd w:id="27"/>
    </w:p>
    <w:p w:rsidR="00892894" w:rsidRPr="00FE6B04" w:rsidRDefault="00C5225A" w:rsidP="00892894">
      <w:pPr>
        <w:pStyle w:val="ActHead5"/>
      </w:pPr>
      <w:bookmarkStart w:id="28" w:name="_Toc34121068"/>
      <w:r w:rsidRPr="00BC6D99">
        <w:rPr>
          <w:rStyle w:val="CharSectno"/>
        </w:rPr>
        <w:t>6</w:t>
      </w:r>
      <w:r w:rsidR="00892894" w:rsidRPr="00FE6B04">
        <w:t xml:space="preserve">  No new allocations</w:t>
      </w:r>
      <w:bookmarkEnd w:id="28"/>
    </w:p>
    <w:p w:rsidR="00892894" w:rsidRPr="00FE6B04" w:rsidRDefault="00892894" w:rsidP="00892894">
      <w:pPr>
        <w:pStyle w:val="subsection"/>
      </w:pPr>
      <w:r w:rsidRPr="00FE6B04">
        <w:tab/>
      </w:r>
      <w:r w:rsidR="0028575A" w:rsidRPr="00FE6B04">
        <w:t>(1)</w:t>
      </w:r>
      <w:r w:rsidRPr="00FE6B04">
        <w:tab/>
      </w:r>
      <w:r w:rsidR="00960742" w:rsidRPr="00FE6B04">
        <w:t>N</w:t>
      </w:r>
      <w:r w:rsidRPr="00FE6B04">
        <w:t>o further allocations are available under the Scheme</w:t>
      </w:r>
      <w:r w:rsidR="00960742" w:rsidRPr="00FE6B04">
        <w:t xml:space="preserve"> on or after </w:t>
      </w:r>
      <w:r w:rsidR="0086481E" w:rsidRPr="00FE6B04">
        <w:t>1</w:t>
      </w:r>
      <w:r w:rsidR="00FE6B04" w:rsidRPr="00FE6B04">
        <w:t> </w:t>
      </w:r>
      <w:r w:rsidR="0086481E" w:rsidRPr="00FE6B04">
        <w:t>April</w:t>
      </w:r>
      <w:r w:rsidR="00960742" w:rsidRPr="00FE6B04">
        <w:t xml:space="preserve"> 2020</w:t>
      </w:r>
      <w:r w:rsidRPr="00FE6B04">
        <w:t>.</w:t>
      </w:r>
    </w:p>
    <w:p w:rsidR="00535E89" w:rsidRPr="00FE6B04" w:rsidRDefault="001A5A55" w:rsidP="001A5A55">
      <w:pPr>
        <w:pStyle w:val="subsection"/>
      </w:pPr>
      <w:r w:rsidRPr="00FE6B04">
        <w:tab/>
        <w:t>(2)</w:t>
      </w:r>
      <w:r w:rsidRPr="00FE6B04">
        <w:tab/>
        <w:t>For the purposes of subsection</w:t>
      </w:r>
      <w:r w:rsidR="00FE6B04" w:rsidRPr="00FE6B04">
        <w:t> </w:t>
      </w:r>
      <w:r w:rsidRPr="00FE6B04">
        <w:t>7(1) of the Act, an allocation</w:t>
      </w:r>
      <w:r w:rsidR="00535E89" w:rsidRPr="00FE6B04">
        <w:t>:</w:t>
      </w:r>
    </w:p>
    <w:p w:rsidR="00535E89" w:rsidRPr="00FE6B04" w:rsidRDefault="00535E89" w:rsidP="00535E89">
      <w:pPr>
        <w:pStyle w:val="paragraph"/>
      </w:pPr>
      <w:r w:rsidRPr="00FE6B04">
        <w:tab/>
        <w:t>(a)</w:t>
      </w:r>
      <w:r w:rsidRPr="00FE6B04">
        <w:tab/>
      </w:r>
      <w:r w:rsidR="001A5A55" w:rsidRPr="00FE6B04">
        <w:t>made under the previous regulations</w:t>
      </w:r>
      <w:r w:rsidRPr="00FE6B04">
        <w:t>; and</w:t>
      </w:r>
    </w:p>
    <w:p w:rsidR="00535E89" w:rsidRPr="00FE6B04" w:rsidRDefault="00535E89" w:rsidP="00535E89">
      <w:pPr>
        <w:pStyle w:val="paragraph"/>
      </w:pPr>
      <w:r w:rsidRPr="00FE6B04">
        <w:tab/>
        <w:t>(b)</w:t>
      </w:r>
      <w:r w:rsidRPr="00FE6B04">
        <w:tab/>
        <w:t xml:space="preserve">in force immediately before </w:t>
      </w:r>
      <w:r w:rsidR="0086481E" w:rsidRPr="00FE6B04">
        <w:t>1</w:t>
      </w:r>
      <w:r w:rsidR="00FE6B04" w:rsidRPr="00FE6B04">
        <w:t> </w:t>
      </w:r>
      <w:r w:rsidR="0086481E" w:rsidRPr="00FE6B04">
        <w:t>April</w:t>
      </w:r>
      <w:r w:rsidR="00960742" w:rsidRPr="00FE6B04">
        <w:t xml:space="preserve"> 2020</w:t>
      </w:r>
      <w:r w:rsidRPr="00FE6B04">
        <w:t>;</w:t>
      </w:r>
    </w:p>
    <w:p w:rsidR="001A5A55" w:rsidRPr="00FE6B04" w:rsidRDefault="001A5A55" w:rsidP="00535E89">
      <w:pPr>
        <w:pStyle w:val="subsection2"/>
      </w:pPr>
      <w:r w:rsidRPr="00FE6B04">
        <w:t>has effect for the purposes of this instrument (and may be dealt with) as if it had been made under this instrument.</w:t>
      </w:r>
    </w:p>
    <w:p w:rsidR="00E27684" w:rsidRPr="00FE6B04" w:rsidRDefault="0019142F" w:rsidP="00E27684">
      <w:pPr>
        <w:pStyle w:val="ActHead3"/>
        <w:pageBreakBefore/>
      </w:pPr>
      <w:bookmarkStart w:id="29" w:name="_Toc34121069"/>
      <w:r w:rsidRPr="00BC6D99">
        <w:rPr>
          <w:rStyle w:val="CharDivNo"/>
        </w:rPr>
        <w:lastRenderedPageBreak/>
        <w:t>Division</w:t>
      </w:r>
      <w:r w:rsidR="00FE6B04" w:rsidRPr="00BC6D99">
        <w:rPr>
          <w:rStyle w:val="CharDivNo"/>
        </w:rPr>
        <w:t> </w:t>
      </w:r>
      <w:r w:rsidRPr="00BC6D99">
        <w:rPr>
          <w:rStyle w:val="CharDivNo"/>
        </w:rPr>
        <w:t>2</w:t>
      </w:r>
      <w:r w:rsidR="00E27684" w:rsidRPr="00FE6B04">
        <w:t>—</w:t>
      </w:r>
      <w:r w:rsidR="00E27684" w:rsidRPr="00BC6D99">
        <w:rPr>
          <w:rStyle w:val="CharDivText"/>
        </w:rPr>
        <w:t>General conditions</w:t>
      </w:r>
      <w:bookmarkEnd w:id="29"/>
    </w:p>
    <w:p w:rsidR="00E27684" w:rsidRPr="00FE6B04" w:rsidRDefault="00C5225A" w:rsidP="00410DC8">
      <w:pPr>
        <w:pStyle w:val="ActHead5"/>
      </w:pPr>
      <w:bookmarkStart w:id="30" w:name="_Toc34121070"/>
      <w:r w:rsidRPr="00BC6D99">
        <w:rPr>
          <w:rStyle w:val="CharSectno"/>
        </w:rPr>
        <w:t>7</w:t>
      </w:r>
      <w:r w:rsidR="00E27684" w:rsidRPr="00FE6B04">
        <w:t xml:space="preserve">  General conditions</w:t>
      </w:r>
      <w:bookmarkEnd w:id="30"/>
    </w:p>
    <w:p w:rsidR="00E27684" w:rsidRPr="00FE6B04" w:rsidRDefault="00E27684" w:rsidP="00E27684">
      <w:pPr>
        <w:pStyle w:val="subsection"/>
      </w:pPr>
      <w:r w:rsidRPr="00FE6B04">
        <w:tab/>
      </w:r>
      <w:r w:rsidRPr="00FE6B04">
        <w:tab/>
        <w:t>This Division sets out the general conditions of an allocation for a rental dwelling.</w:t>
      </w:r>
    </w:p>
    <w:p w:rsidR="009C68FC" w:rsidRPr="00FE6B04" w:rsidRDefault="00C5225A" w:rsidP="009C68FC">
      <w:pPr>
        <w:pStyle w:val="ActHead5"/>
      </w:pPr>
      <w:bookmarkStart w:id="31" w:name="_Toc34121071"/>
      <w:r w:rsidRPr="00BC6D99">
        <w:rPr>
          <w:rStyle w:val="CharSectno"/>
        </w:rPr>
        <w:t>8</w:t>
      </w:r>
      <w:r w:rsidR="009C68FC" w:rsidRPr="00FE6B04">
        <w:t xml:space="preserve">  </w:t>
      </w:r>
      <w:r w:rsidR="00FC3064" w:rsidRPr="00FE6B04">
        <w:t>Initial</w:t>
      </w:r>
      <w:r w:rsidR="009C68FC" w:rsidRPr="00FE6B04">
        <w:t xml:space="preserve"> status of dwelling</w:t>
      </w:r>
      <w:bookmarkEnd w:id="31"/>
    </w:p>
    <w:p w:rsidR="00F3315C" w:rsidRPr="00FE6B04" w:rsidRDefault="009C68FC" w:rsidP="009C68FC">
      <w:pPr>
        <w:pStyle w:val="subsection"/>
      </w:pPr>
      <w:r w:rsidRPr="00FE6B04">
        <w:tab/>
      </w:r>
      <w:r w:rsidRPr="00FE6B04">
        <w:tab/>
        <w:t>No incentive is available unless</w:t>
      </w:r>
      <w:r w:rsidR="00F3315C" w:rsidRPr="00FE6B04">
        <w:t>:</w:t>
      </w:r>
    </w:p>
    <w:p w:rsidR="009C68FC" w:rsidRPr="00FE6B04" w:rsidRDefault="00F3315C" w:rsidP="00F3315C">
      <w:pPr>
        <w:pStyle w:val="paragraph"/>
      </w:pPr>
      <w:r w:rsidRPr="00FE6B04">
        <w:tab/>
        <w:t>(</w:t>
      </w:r>
      <w:r w:rsidR="00A25CB1" w:rsidRPr="00FE6B04">
        <w:t>a)</w:t>
      </w:r>
      <w:r w:rsidR="00A25CB1" w:rsidRPr="00FE6B04">
        <w:tab/>
      </w:r>
      <w:r w:rsidR="00F65E9F" w:rsidRPr="00FE6B04">
        <w:t>one</w:t>
      </w:r>
      <w:r w:rsidR="00A25CB1" w:rsidRPr="00FE6B04">
        <w:t xml:space="preserve"> of the following applies</w:t>
      </w:r>
      <w:r w:rsidR="009C68FC" w:rsidRPr="00FE6B04">
        <w:t>:</w:t>
      </w:r>
    </w:p>
    <w:p w:rsidR="009C68FC" w:rsidRPr="00FE6B04" w:rsidRDefault="00F3315C" w:rsidP="00F3315C">
      <w:pPr>
        <w:pStyle w:val="paragraphsub"/>
      </w:pPr>
      <w:r w:rsidRPr="00FE6B04">
        <w:tab/>
        <w:t>(</w:t>
      </w:r>
      <w:proofErr w:type="spellStart"/>
      <w:r w:rsidRPr="00FE6B04">
        <w:t>i</w:t>
      </w:r>
      <w:proofErr w:type="spellEnd"/>
      <w:r w:rsidR="009C68FC" w:rsidRPr="00FE6B04">
        <w:t>)</w:t>
      </w:r>
      <w:r w:rsidR="009C68FC" w:rsidRPr="00FE6B04">
        <w:tab/>
      </w:r>
      <w:r w:rsidRPr="00FE6B04">
        <w:t>the dwelling w</w:t>
      </w:r>
      <w:r w:rsidR="009C68FC" w:rsidRPr="00FE6B04">
        <w:t>as not lived in as a r</w:t>
      </w:r>
      <w:r w:rsidRPr="00FE6B04">
        <w:t xml:space="preserve">esidence before the </w:t>
      </w:r>
      <w:r w:rsidR="009C68FC" w:rsidRPr="00FE6B04">
        <w:t>incenti</w:t>
      </w:r>
      <w:r w:rsidRPr="00FE6B04">
        <w:t>ve</w:t>
      </w:r>
      <w:r w:rsidR="00094FF8" w:rsidRPr="00FE6B04">
        <w:t xml:space="preserve"> period for the allocation begins</w:t>
      </w:r>
      <w:r w:rsidRPr="00FE6B04">
        <w:t>;</w:t>
      </w:r>
    </w:p>
    <w:p w:rsidR="009C68FC" w:rsidRPr="00FE6B04" w:rsidRDefault="00F3315C" w:rsidP="00F3315C">
      <w:pPr>
        <w:pStyle w:val="paragraphsub"/>
      </w:pPr>
      <w:r w:rsidRPr="00FE6B04">
        <w:tab/>
        <w:t>(ii</w:t>
      </w:r>
      <w:r w:rsidR="009C68FC" w:rsidRPr="00FE6B04">
        <w:t>)</w:t>
      </w:r>
      <w:r w:rsidR="009C68FC" w:rsidRPr="00FE6B04">
        <w:tab/>
      </w:r>
      <w:r w:rsidRPr="00FE6B04">
        <w:t xml:space="preserve">the dwelling </w:t>
      </w:r>
      <w:r w:rsidR="009C68FC" w:rsidRPr="00FE6B04">
        <w:t xml:space="preserve">was unfit for </w:t>
      </w:r>
      <w:r w:rsidRPr="00FE6B04">
        <w:t>living</w:t>
      </w:r>
      <w:r w:rsidR="009C68FC" w:rsidRPr="00FE6B04">
        <w:t xml:space="preserve"> in</w:t>
      </w:r>
      <w:r w:rsidRPr="00FE6B04">
        <w:t xml:space="preserve"> and after being made fit for living in </w:t>
      </w:r>
      <w:r w:rsidR="00AB2218" w:rsidRPr="00FE6B04">
        <w:t>was not lived in as a residence before the incentive</w:t>
      </w:r>
      <w:r w:rsidR="00094FF8" w:rsidRPr="00FE6B04">
        <w:t xml:space="preserve"> period for the allocation begins</w:t>
      </w:r>
      <w:r w:rsidRPr="00FE6B04">
        <w:t>; and</w:t>
      </w:r>
    </w:p>
    <w:p w:rsidR="00B56C9A" w:rsidRPr="00FE6B04" w:rsidRDefault="00AB2218" w:rsidP="009C68FC">
      <w:pPr>
        <w:pStyle w:val="paragraph"/>
      </w:pPr>
      <w:r w:rsidRPr="00FE6B04">
        <w:tab/>
        <w:t>(b</w:t>
      </w:r>
      <w:r w:rsidR="00B56C9A" w:rsidRPr="00FE6B04">
        <w:t>)</w:t>
      </w:r>
      <w:r w:rsidR="00B56C9A" w:rsidRPr="00FE6B04">
        <w:tab/>
      </w:r>
      <w:r w:rsidR="00094FF8" w:rsidRPr="00FE6B04">
        <w:t>before the dwelling is</w:t>
      </w:r>
      <w:r w:rsidR="00E228B2" w:rsidRPr="00FE6B04">
        <w:t xml:space="preserve"> first rented under </w:t>
      </w:r>
      <w:r w:rsidR="00663498" w:rsidRPr="00FE6B04">
        <w:t xml:space="preserve">the </w:t>
      </w:r>
      <w:r w:rsidR="00E228B2" w:rsidRPr="00FE6B04">
        <w:t xml:space="preserve">Scheme, there </w:t>
      </w:r>
      <w:r w:rsidR="004A6590" w:rsidRPr="00FE6B04">
        <w:t>w</w:t>
      </w:r>
      <w:r w:rsidR="00E228B2" w:rsidRPr="00FE6B04">
        <w:t xml:space="preserve">as a </w:t>
      </w:r>
      <w:r w:rsidR="00B56C9A" w:rsidRPr="00FE6B04">
        <w:t>certificate of occupancy</w:t>
      </w:r>
      <w:r w:rsidR="00856851" w:rsidRPr="00FE6B04">
        <w:t xml:space="preserve"> </w:t>
      </w:r>
      <w:r w:rsidR="00E228B2" w:rsidRPr="00FE6B04">
        <w:t xml:space="preserve">for the </w:t>
      </w:r>
      <w:r w:rsidR="008A44A5" w:rsidRPr="00FE6B04">
        <w:t>dwelling</w:t>
      </w:r>
      <w:r w:rsidR="00B56C9A" w:rsidRPr="00FE6B04">
        <w:t>.</w:t>
      </w:r>
    </w:p>
    <w:p w:rsidR="009C68FC" w:rsidRPr="00FE6B04" w:rsidRDefault="00C5225A" w:rsidP="009C68FC">
      <w:pPr>
        <w:pStyle w:val="ActHead5"/>
      </w:pPr>
      <w:bookmarkStart w:id="32" w:name="_Toc34121072"/>
      <w:r w:rsidRPr="00BC6D99">
        <w:rPr>
          <w:rStyle w:val="CharSectno"/>
        </w:rPr>
        <w:t>9</w:t>
      </w:r>
      <w:r w:rsidR="009C68FC" w:rsidRPr="00FE6B04">
        <w:t xml:space="preserve">  Initial vacancy</w:t>
      </w:r>
      <w:bookmarkEnd w:id="32"/>
    </w:p>
    <w:p w:rsidR="009C68FC" w:rsidRPr="00FE6B04" w:rsidRDefault="009C68FC" w:rsidP="009C68FC">
      <w:pPr>
        <w:pStyle w:val="subsection"/>
      </w:pPr>
      <w:r w:rsidRPr="00FE6B04">
        <w:tab/>
      </w:r>
      <w:r w:rsidRPr="00FE6B04">
        <w:tab/>
        <w:t>No incentive is available for any period before the dwelling is first rented under the Scheme.</w:t>
      </w:r>
    </w:p>
    <w:p w:rsidR="009C68FC" w:rsidRPr="00FE6B04" w:rsidRDefault="00C5225A" w:rsidP="009C68FC">
      <w:pPr>
        <w:pStyle w:val="ActHead5"/>
      </w:pPr>
      <w:bookmarkStart w:id="33" w:name="_Toc34121073"/>
      <w:r w:rsidRPr="00BC6D99">
        <w:rPr>
          <w:rStyle w:val="CharSectno"/>
        </w:rPr>
        <w:t>10</w:t>
      </w:r>
      <w:r w:rsidR="00FC3064" w:rsidRPr="00FE6B04">
        <w:t xml:space="preserve">  Other vacancies</w:t>
      </w:r>
      <w:bookmarkEnd w:id="33"/>
    </w:p>
    <w:p w:rsidR="004A0E58" w:rsidRPr="00FE6B04" w:rsidRDefault="004A0E58" w:rsidP="004A0E58">
      <w:pPr>
        <w:pStyle w:val="SubsectionHead"/>
      </w:pPr>
      <w:r w:rsidRPr="00FE6B04">
        <w:t xml:space="preserve">Vacancies </w:t>
      </w:r>
      <w:r w:rsidR="003052C5" w:rsidRPr="00FE6B04">
        <w:t>exceeding 26 weeks</w:t>
      </w:r>
    </w:p>
    <w:p w:rsidR="009C68FC" w:rsidRPr="00FE6B04" w:rsidRDefault="00923547" w:rsidP="009C68FC">
      <w:pPr>
        <w:pStyle w:val="subsection"/>
      </w:pPr>
      <w:r>
        <w:tab/>
        <w:t>(1)</w:t>
      </w:r>
      <w:r>
        <w:tab/>
      </w:r>
      <w:r w:rsidR="00BD6533" w:rsidRPr="00FE6B04">
        <w:t>N</w:t>
      </w:r>
      <w:r w:rsidR="009C68FC" w:rsidRPr="00FE6B04">
        <w:t>o incentive is available for an N</w:t>
      </w:r>
      <w:bookmarkStart w:id="34" w:name="BK_S3P7L20C40"/>
      <w:bookmarkEnd w:id="34"/>
      <w:r w:rsidR="009C68FC" w:rsidRPr="00FE6B04">
        <w:t>RAS year</w:t>
      </w:r>
      <w:r w:rsidR="00B90245" w:rsidRPr="00FE6B04">
        <w:t xml:space="preserve"> (the </w:t>
      </w:r>
      <w:r w:rsidR="00B90245" w:rsidRPr="00FE6B04">
        <w:rPr>
          <w:b/>
          <w:i/>
        </w:rPr>
        <w:t>current NRAS year</w:t>
      </w:r>
      <w:r w:rsidR="00B90245" w:rsidRPr="00FE6B04">
        <w:t>)</w:t>
      </w:r>
      <w:r w:rsidR="009C68FC" w:rsidRPr="00FE6B04">
        <w:t xml:space="preserve"> if the dwelling is vacant for:</w:t>
      </w:r>
    </w:p>
    <w:p w:rsidR="009C68FC" w:rsidRPr="00FE6B04" w:rsidRDefault="009C68FC" w:rsidP="009C68FC">
      <w:pPr>
        <w:pStyle w:val="paragraph"/>
      </w:pPr>
      <w:r w:rsidRPr="00FE6B04">
        <w:tab/>
        <w:t>(a)</w:t>
      </w:r>
      <w:r w:rsidRPr="00FE6B04">
        <w:tab/>
        <w:t>a period of more than 26 weeks during the</w:t>
      </w:r>
      <w:r w:rsidR="00B90245" w:rsidRPr="00FE6B04">
        <w:t xml:space="preserve"> current</w:t>
      </w:r>
      <w:r w:rsidRPr="00FE6B04">
        <w:t xml:space="preserve"> </w:t>
      </w:r>
      <w:r w:rsidR="00B062B3" w:rsidRPr="00FE6B04">
        <w:t xml:space="preserve">NRAS </w:t>
      </w:r>
      <w:r w:rsidRPr="00FE6B04">
        <w:t>year, whether or not the period is continuous; or</w:t>
      </w:r>
    </w:p>
    <w:p w:rsidR="00A0490B" w:rsidRPr="00FE6B04" w:rsidRDefault="009C68FC" w:rsidP="00A0490B">
      <w:pPr>
        <w:pStyle w:val="paragraph"/>
      </w:pPr>
      <w:r w:rsidRPr="00FE6B04">
        <w:tab/>
        <w:t>(b)</w:t>
      </w:r>
      <w:r w:rsidRPr="00FE6B04">
        <w:tab/>
      </w:r>
      <w:r w:rsidR="00900670" w:rsidRPr="00FE6B04">
        <w:t>a continuous period of more than 26 weeks that begins no more than 26 weeks before the end of the previous NRAS year.</w:t>
      </w:r>
    </w:p>
    <w:p w:rsidR="00A611D4" w:rsidRPr="00FE6B04" w:rsidRDefault="00923547" w:rsidP="000227DA">
      <w:pPr>
        <w:pStyle w:val="subsection"/>
      </w:pPr>
      <w:r>
        <w:tab/>
        <w:t>(2)</w:t>
      </w:r>
      <w:r>
        <w:tab/>
      </w:r>
      <w:r w:rsidR="00213A86" w:rsidRPr="00FE6B04">
        <w:t>However</w:t>
      </w:r>
      <w:r w:rsidR="000227DA">
        <w:t xml:space="preserve">, </w:t>
      </w:r>
      <w:r w:rsidR="00FE6B04" w:rsidRPr="00FE6B04">
        <w:t>subsection (</w:t>
      </w:r>
      <w:r w:rsidR="00482B25" w:rsidRPr="00FE6B04">
        <w:t>1) does not apply in relation to a dwelling to which an allocation has been transferred</w:t>
      </w:r>
      <w:r w:rsidR="00B90245" w:rsidRPr="00FE6B04">
        <w:t>, during the current NRAS year,</w:t>
      </w:r>
      <w:r w:rsidR="00482B25" w:rsidRPr="00FE6B04">
        <w:t xml:space="preserve"> under section</w:t>
      </w:r>
      <w:r w:rsidR="00FE6B04" w:rsidRPr="00FE6B04">
        <w:t> </w:t>
      </w:r>
      <w:r w:rsidR="00C5225A">
        <w:t>20</w:t>
      </w:r>
      <w:r w:rsidR="00213A86" w:rsidRPr="00FE6B04">
        <w:t>.</w:t>
      </w:r>
    </w:p>
    <w:p w:rsidR="00F103D2" w:rsidRPr="00FE6B04" w:rsidRDefault="00F103D2" w:rsidP="00F103D2">
      <w:pPr>
        <w:pStyle w:val="SubsectionHead"/>
      </w:pPr>
      <w:r w:rsidRPr="00FE6B04">
        <w:t xml:space="preserve">Vacancies </w:t>
      </w:r>
      <w:r w:rsidR="008148C7" w:rsidRPr="00FE6B04">
        <w:t xml:space="preserve">of </w:t>
      </w:r>
      <w:r w:rsidR="00890989" w:rsidRPr="00FE6B04">
        <w:t>at least</w:t>
      </w:r>
      <w:r w:rsidR="00C57270" w:rsidRPr="00FE6B04">
        <w:t xml:space="preserve"> 13 weeks</w:t>
      </w:r>
      <w:r w:rsidR="008D1DD8" w:rsidRPr="00FE6B04">
        <w:t xml:space="preserve"> but less than 26 weeks</w:t>
      </w:r>
    </w:p>
    <w:p w:rsidR="00980BFA" w:rsidRPr="00FE6B04" w:rsidRDefault="00923547" w:rsidP="00980BFA">
      <w:pPr>
        <w:pStyle w:val="subsection"/>
      </w:pPr>
      <w:r>
        <w:tab/>
        <w:t>(3)</w:t>
      </w:r>
      <w:r>
        <w:tab/>
      </w:r>
      <w:r w:rsidR="00980BFA" w:rsidRPr="00FE6B04">
        <w:t>If:</w:t>
      </w:r>
    </w:p>
    <w:p w:rsidR="00980BFA" w:rsidRPr="00FE6B04" w:rsidRDefault="00980BFA" w:rsidP="00980BFA">
      <w:pPr>
        <w:pStyle w:val="paragraph"/>
      </w:pPr>
      <w:r w:rsidRPr="00FE6B04">
        <w:tab/>
        <w:t>(a)</w:t>
      </w:r>
      <w:r w:rsidRPr="00FE6B04">
        <w:tab/>
        <w:t>the dwelling is vacant for:</w:t>
      </w:r>
    </w:p>
    <w:p w:rsidR="00980BFA" w:rsidRPr="00FE6B04" w:rsidRDefault="00980BFA" w:rsidP="00980BFA">
      <w:pPr>
        <w:pStyle w:val="paragraphsub"/>
      </w:pPr>
      <w:r w:rsidRPr="00FE6B04">
        <w:tab/>
        <w:t>(</w:t>
      </w:r>
      <w:proofErr w:type="spellStart"/>
      <w:r w:rsidRPr="00FE6B04">
        <w:t>i</w:t>
      </w:r>
      <w:proofErr w:type="spellEnd"/>
      <w:r w:rsidRPr="00FE6B04">
        <w:t>)</w:t>
      </w:r>
      <w:r w:rsidRPr="00FE6B04">
        <w:tab/>
        <w:t>a period of 13 weeks or more during an N</w:t>
      </w:r>
      <w:bookmarkStart w:id="35" w:name="BK_S3P7L31C46"/>
      <w:bookmarkEnd w:id="35"/>
      <w:r w:rsidRPr="00FE6B04">
        <w:t>RAS year, whether or not the period is continuous; or</w:t>
      </w:r>
    </w:p>
    <w:p w:rsidR="00980BFA" w:rsidRPr="00FE6B04" w:rsidRDefault="00980BFA" w:rsidP="00980BFA">
      <w:pPr>
        <w:pStyle w:val="paragraphsub"/>
      </w:pPr>
      <w:r w:rsidRPr="00FE6B04">
        <w:tab/>
        <w:t>(ii)</w:t>
      </w:r>
      <w:r w:rsidRPr="00FE6B04">
        <w:tab/>
        <w:t>a continuous period of more than 13 weeks that begins no more than 13 weeks before the end of the previous NRAS year; and</w:t>
      </w:r>
    </w:p>
    <w:p w:rsidR="00980BFA" w:rsidRPr="00FE6B04" w:rsidRDefault="00980BFA" w:rsidP="00980BFA">
      <w:pPr>
        <w:pStyle w:val="paragraph"/>
      </w:pPr>
      <w:r w:rsidRPr="00FE6B04">
        <w:tab/>
        <w:t>(b)</w:t>
      </w:r>
      <w:r w:rsidRPr="00FE6B04">
        <w:tab/>
        <w:t xml:space="preserve">the period is </w:t>
      </w:r>
      <w:r w:rsidR="00A04824" w:rsidRPr="00FE6B04">
        <w:t xml:space="preserve">less than those described in </w:t>
      </w:r>
      <w:r w:rsidR="00FE6B04" w:rsidRPr="00FE6B04">
        <w:t>subsection (</w:t>
      </w:r>
      <w:r w:rsidR="00A04824" w:rsidRPr="00FE6B04">
        <w:t>1)</w:t>
      </w:r>
      <w:r w:rsidRPr="00FE6B04">
        <w:t>;</w:t>
      </w:r>
    </w:p>
    <w:p w:rsidR="00980BFA" w:rsidRPr="00FE6B04" w:rsidRDefault="00980BFA" w:rsidP="00980BFA">
      <w:pPr>
        <w:pStyle w:val="subsection2"/>
      </w:pPr>
      <w:r w:rsidRPr="00FE6B04">
        <w:t>no incentive is available for so much of the period as exceeds 13 weeks.</w:t>
      </w:r>
    </w:p>
    <w:p w:rsidR="00980BFA" w:rsidRPr="00FE6B04" w:rsidRDefault="00ED0BA8" w:rsidP="00980BFA">
      <w:pPr>
        <w:pStyle w:val="notetext"/>
      </w:pPr>
      <w:r>
        <w:t>Note</w:t>
      </w:r>
      <w:r w:rsidR="00980BFA" w:rsidRPr="00FE6B04">
        <w:t>:</w:t>
      </w:r>
      <w:r w:rsidR="00980BFA" w:rsidRPr="00FE6B04">
        <w:tab/>
      </w:r>
      <w:r w:rsidR="00FE6B04" w:rsidRPr="00FE6B04">
        <w:t>Subsection (</w:t>
      </w:r>
      <w:r w:rsidR="00980BFA" w:rsidRPr="00FE6B04">
        <w:t>1) will generally cover a period of vacancy that exceeds 26 weeks.</w:t>
      </w:r>
    </w:p>
    <w:p w:rsidR="00F34F81" w:rsidRPr="00FE6B04" w:rsidRDefault="00F34F81" w:rsidP="007B0983">
      <w:pPr>
        <w:pStyle w:val="SubsectionHead"/>
      </w:pPr>
      <w:r w:rsidRPr="00FE6B04">
        <w:lastRenderedPageBreak/>
        <w:t>Application of this section</w:t>
      </w:r>
    </w:p>
    <w:p w:rsidR="00F34F81" w:rsidRPr="00FE6B04" w:rsidRDefault="00923547" w:rsidP="004577C2">
      <w:pPr>
        <w:pStyle w:val="subsection"/>
      </w:pPr>
      <w:r>
        <w:tab/>
        <w:t>(4)</w:t>
      </w:r>
      <w:r>
        <w:tab/>
      </w:r>
      <w:r w:rsidR="000227DA">
        <w:t xml:space="preserve">This section </w:t>
      </w:r>
      <w:r w:rsidR="00F34F81" w:rsidRPr="00FE6B04">
        <w:t xml:space="preserve">applies whether or not a vacancy is beyond the control </w:t>
      </w:r>
      <w:r w:rsidR="004577C2" w:rsidRPr="00FE6B04">
        <w:t>of the approved participant.</w:t>
      </w:r>
    </w:p>
    <w:p w:rsidR="001A3911" w:rsidRPr="00FE6B04" w:rsidRDefault="00923547" w:rsidP="004577C2">
      <w:pPr>
        <w:pStyle w:val="subsection"/>
      </w:pPr>
      <w:r>
        <w:tab/>
        <w:t>(5)</w:t>
      </w:r>
      <w:r>
        <w:tab/>
      </w:r>
      <w:r w:rsidR="004577C2" w:rsidRPr="00FE6B04">
        <w:t xml:space="preserve">However, this section </w:t>
      </w:r>
      <w:r w:rsidR="00F34F81" w:rsidRPr="00FE6B04">
        <w:t>does not apply in relation to any vacancy before the dwelling is first rented under the Scheme.</w:t>
      </w:r>
    </w:p>
    <w:p w:rsidR="009C68FC" w:rsidRPr="00FE6B04" w:rsidRDefault="00C5225A" w:rsidP="009C68FC">
      <w:pPr>
        <w:pStyle w:val="ActHead5"/>
      </w:pPr>
      <w:bookmarkStart w:id="36" w:name="_Toc34121074"/>
      <w:r w:rsidRPr="00BC6D99">
        <w:rPr>
          <w:rStyle w:val="CharSectno"/>
        </w:rPr>
        <w:t>11</w:t>
      </w:r>
      <w:r w:rsidR="009C68FC" w:rsidRPr="00FE6B04">
        <w:t xml:space="preserve">  Eligible tenants</w:t>
      </w:r>
      <w:bookmarkEnd w:id="36"/>
    </w:p>
    <w:p w:rsidR="009C68FC" w:rsidRPr="00FE6B04" w:rsidRDefault="009C68FC" w:rsidP="009C68FC">
      <w:pPr>
        <w:pStyle w:val="subsection"/>
      </w:pPr>
      <w:r w:rsidRPr="00FE6B04">
        <w:tab/>
      </w:r>
      <w:r w:rsidRPr="00FE6B04">
        <w:tab/>
        <w:t>No incentive is available for any period during which the dwelling is rented to a tenant who is not an eligible tenant.</w:t>
      </w:r>
    </w:p>
    <w:p w:rsidR="00703CDA" w:rsidRPr="00FE6B04" w:rsidRDefault="00703CDA" w:rsidP="00703CDA">
      <w:pPr>
        <w:pStyle w:val="notetext"/>
      </w:pPr>
      <w:r w:rsidRPr="00FE6B04">
        <w:t>Note:</w:t>
      </w:r>
      <w:r w:rsidRPr="00FE6B04">
        <w:tab/>
        <w:t xml:space="preserve">For </w:t>
      </w:r>
      <w:r w:rsidRPr="00FE6B04">
        <w:rPr>
          <w:b/>
          <w:i/>
        </w:rPr>
        <w:t>eligible tenant</w:t>
      </w:r>
      <w:r w:rsidRPr="00FE6B04">
        <w:t>, see section</w:t>
      </w:r>
      <w:r w:rsidR="00FE6B04" w:rsidRPr="00FE6B04">
        <w:t> </w:t>
      </w:r>
      <w:r w:rsidR="00C5225A">
        <w:t>41</w:t>
      </w:r>
      <w:r w:rsidRPr="00FE6B04">
        <w:t>.</w:t>
      </w:r>
    </w:p>
    <w:p w:rsidR="009C68FC" w:rsidRPr="00FE6B04" w:rsidRDefault="00C5225A" w:rsidP="009C68FC">
      <w:pPr>
        <w:pStyle w:val="ActHead5"/>
      </w:pPr>
      <w:bookmarkStart w:id="37" w:name="_Toc34121075"/>
      <w:r w:rsidRPr="00BC6D99">
        <w:rPr>
          <w:rStyle w:val="CharSectno"/>
        </w:rPr>
        <w:t>12</w:t>
      </w:r>
      <w:r w:rsidR="009C68FC" w:rsidRPr="00FE6B04">
        <w:t xml:space="preserve">  Maximum rent</w:t>
      </w:r>
      <w:bookmarkEnd w:id="37"/>
    </w:p>
    <w:p w:rsidR="009C68FC" w:rsidRPr="00FE6B04" w:rsidRDefault="009C68FC" w:rsidP="009C68FC">
      <w:pPr>
        <w:pStyle w:val="subsection"/>
      </w:pPr>
      <w:r w:rsidRPr="00FE6B04">
        <w:tab/>
      </w:r>
      <w:r w:rsidR="00110092" w:rsidRPr="00FE6B04">
        <w:t>(1)</w:t>
      </w:r>
      <w:r w:rsidRPr="00FE6B04">
        <w:tab/>
        <w:t xml:space="preserve">No incentive is available for any period during which the </w:t>
      </w:r>
      <w:r w:rsidR="00E445BA" w:rsidRPr="00FE6B04">
        <w:t xml:space="preserve">rent charged for the dwelling </w:t>
      </w:r>
      <w:r w:rsidR="00110092" w:rsidRPr="00FE6B04">
        <w:t>is not at least 20% less than the market value rent for the dwelling</w:t>
      </w:r>
      <w:r w:rsidRPr="00FE6B04">
        <w:t>.</w:t>
      </w:r>
    </w:p>
    <w:p w:rsidR="00E15FB2" w:rsidRPr="00FE6B04" w:rsidRDefault="009C68FC" w:rsidP="009C68FC">
      <w:pPr>
        <w:pStyle w:val="notetext"/>
      </w:pPr>
      <w:r w:rsidRPr="00FE6B04">
        <w:t>Note:</w:t>
      </w:r>
      <w:r w:rsidRPr="00FE6B04">
        <w:tab/>
      </w:r>
      <w:r w:rsidR="00E15FB2" w:rsidRPr="00FE6B04">
        <w:t xml:space="preserve">For </w:t>
      </w:r>
      <w:r w:rsidR="00E15FB2" w:rsidRPr="00FE6B04">
        <w:rPr>
          <w:b/>
          <w:i/>
        </w:rPr>
        <w:t xml:space="preserve">market </w:t>
      </w:r>
      <w:r w:rsidR="004A1771" w:rsidRPr="00FE6B04">
        <w:rPr>
          <w:b/>
          <w:i/>
        </w:rPr>
        <w:t xml:space="preserve">value </w:t>
      </w:r>
      <w:r w:rsidR="00E15FB2" w:rsidRPr="00FE6B04">
        <w:rPr>
          <w:b/>
          <w:i/>
        </w:rPr>
        <w:t>rent</w:t>
      </w:r>
      <w:r w:rsidR="00E15FB2" w:rsidRPr="00FE6B04">
        <w:t>, see section</w:t>
      </w:r>
      <w:r w:rsidR="00FE6B04" w:rsidRPr="00FE6B04">
        <w:t> </w:t>
      </w:r>
      <w:r w:rsidR="00C5225A">
        <w:t>36</w:t>
      </w:r>
      <w:r w:rsidR="00E15FB2" w:rsidRPr="00FE6B04">
        <w:t>.</w:t>
      </w:r>
    </w:p>
    <w:p w:rsidR="00110092" w:rsidRPr="00FE6B04" w:rsidRDefault="00110092" w:rsidP="00110092">
      <w:pPr>
        <w:pStyle w:val="subsection"/>
      </w:pPr>
      <w:r w:rsidRPr="00FE6B04">
        <w:tab/>
        <w:t>(2)</w:t>
      </w:r>
      <w:r w:rsidRPr="00FE6B04">
        <w:tab/>
        <w:t xml:space="preserve">However, </w:t>
      </w:r>
      <w:r w:rsidR="0055152E" w:rsidRPr="00FE6B04">
        <w:t xml:space="preserve">the Secretary may </w:t>
      </w:r>
      <w:r w:rsidR="006E239E" w:rsidRPr="00FE6B04">
        <w:t>in writi</w:t>
      </w:r>
      <w:bookmarkStart w:id="38" w:name="BK_S3P8L17C41"/>
      <w:bookmarkStart w:id="39" w:name="BK_S3P8L15C41"/>
      <w:bookmarkEnd w:id="38"/>
      <w:bookmarkEnd w:id="39"/>
      <w:r w:rsidR="006E239E" w:rsidRPr="00FE6B04">
        <w:t xml:space="preserve">ng </w:t>
      </w:r>
      <w:r w:rsidR="0055152E" w:rsidRPr="00FE6B04">
        <w:t>determine</w:t>
      </w:r>
      <w:r w:rsidR="0087318C" w:rsidRPr="00FE6B04">
        <w:t xml:space="preserve"> </w:t>
      </w:r>
      <w:r w:rsidR="0055152E" w:rsidRPr="00FE6B04">
        <w:t xml:space="preserve">that </w:t>
      </w:r>
      <w:r w:rsidR="00FE6B04" w:rsidRPr="00FE6B04">
        <w:t>subsection (</w:t>
      </w:r>
      <w:r w:rsidRPr="00FE6B04">
        <w:t>1) does not apply in relation to</w:t>
      </w:r>
      <w:r w:rsidR="0055152E" w:rsidRPr="00FE6B04">
        <w:t xml:space="preserve"> a particular charge of rent if the Secretary is satisfied that:</w:t>
      </w:r>
    </w:p>
    <w:p w:rsidR="0055152E" w:rsidRPr="00FE6B04" w:rsidRDefault="0055152E" w:rsidP="0055152E">
      <w:pPr>
        <w:pStyle w:val="paragraph"/>
      </w:pPr>
      <w:r w:rsidRPr="00FE6B04">
        <w:tab/>
        <w:t>(a)</w:t>
      </w:r>
      <w:r w:rsidRPr="00FE6B04">
        <w:tab/>
      </w:r>
      <w:r w:rsidR="00FC69F8" w:rsidRPr="00FE6B04">
        <w:t xml:space="preserve">the charge was </w:t>
      </w:r>
      <w:r w:rsidR="00130FE6" w:rsidRPr="00FE6B04">
        <w:t xml:space="preserve">not at least 20% less than the market value rent for the dwelling </w:t>
      </w:r>
      <w:r w:rsidR="00FC69F8" w:rsidRPr="00FE6B04">
        <w:t>because o</w:t>
      </w:r>
      <w:r w:rsidR="00FE71ED" w:rsidRPr="00FE6B04">
        <w:t>f in</w:t>
      </w:r>
      <w:r w:rsidR="00FC69F8" w:rsidRPr="00FE6B04">
        <w:t>advertence or error on the part of one or more of the following:</w:t>
      </w:r>
    </w:p>
    <w:p w:rsidR="00FC69F8" w:rsidRPr="00FE6B04" w:rsidRDefault="00FC69F8" w:rsidP="00FC69F8">
      <w:pPr>
        <w:pStyle w:val="paragraphsub"/>
      </w:pPr>
      <w:r w:rsidRPr="00FE6B04">
        <w:tab/>
        <w:t>(</w:t>
      </w:r>
      <w:proofErr w:type="spellStart"/>
      <w:r w:rsidRPr="00FE6B04">
        <w:t>i</w:t>
      </w:r>
      <w:proofErr w:type="spellEnd"/>
      <w:r w:rsidRPr="00FE6B04">
        <w:t>)</w:t>
      </w:r>
      <w:r w:rsidRPr="00FE6B04">
        <w:tab/>
        <w:t>the approved participant;</w:t>
      </w:r>
    </w:p>
    <w:p w:rsidR="00FC69F8" w:rsidRPr="00FE6B04" w:rsidRDefault="00FC69F8" w:rsidP="00FC69F8">
      <w:pPr>
        <w:pStyle w:val="paragraphsub"/>
      </w:pPr>
      <w:r w:rsidRPr="00FE6B04">
        <w:tab/>
        <w:t>(ii)</w:t>
      </w:r>
      <w:r w:rsidRPr="00FE6B04">
        <w:tab/>
        <w:t>an investor;</w:t>
      </w:r>
    </w:p>
    <w:p w:rsidR="00FC69F8" w:rsidRPr="00FE6B04" w:rsidRDefault="00FC69F8" w:rsidP="00FC69F8">
      <w:pPr>
        <w:pStyle w:val="paragraphsub"/>
      </w:pPr>
      <w:r w:rsidRPr="00FE6B04">
        <w:tab/>
        <w:t>(iii)</w:t>
      </w:r>
      <w:r w:rsidRPr="00FE6B04">
        <w:tab/>
        <w:t>an agent of the approved participant or an investor; and</w:t>
      </w:r>
    </w:p>
    <w:p w:rsidR="00FC69F8" w:rsidRPr="00FE6B04" w:rsidRDefault="00FC69F8" w:rsidP="00FC69F8">
      <w:pPr>
        <w:pStyle w:val="paragraph"/>
      </w:pPr>
      <w:r w:rsidRPr="00FE6B04">
        <w:tab/>
        <w:t>(b)</w:t>
      </w:r>
      <w:r w:rsidRPr="00FE6B04">
        <w:tab/>
        <w:t>the tenant concerned has been compensated for being overcharged; and</w:t>
      </w:r>
    </w:p>
    <w:p w:rsidR="00C85143" w:rsidRPr="00FE6B04" w:rsidRDefault="00D45C1E" w:rsidP="00C85143">
      <w:pPr>
        <w:pStyle w:val="paragraph"/>
      </w:pPr>
      <w:r w:rsidRPr="00FE6B04">
        <w:tab/>
        <w:t>(</w:t>
      </w:r>
      <w:r w:rsidR="00805EAD" w:rsidRPr="00FE6B04">
        <w:t>c</w:t>
      </w:r>
      <w:r w:rsidR="00FC69F8" w:rsidRPr="00FE6B04">
        <w:t>)</w:t>
      </w:r>
      <w:r w:rsidR="00FC69F8" w:rsidRPr="00FE6B04">
        <w:tab/>
        <w:t>reasonable processes are in place to ensure that the tenant is charged rent that is at least 20% less than the mar</w:t>
      </w:r>
      <w:r w:rsidR="00020369" w:rsidRPr="00FE6B04">
        <w:t>ket value rent for the dwelling</w:t>
      </w:r>
      <w:r w:rsidR="00805EAD" w:rsidRPr="00FE6B04">
        <w:t>; and</w:t>
      </w:r>
    </w:p>
    <w:p w:rsidR="00805EAD" w:rsidRPr="00FE6B04" w:rsidRDefault="00805EAD" w:rsidP="00C85143">
      <w:pPr>
        <w:pStyle w:val="paragraph"/>
      </w:pPr>
      <w:r w:rsidRPr="00FE6B04">
        <w:tab/>
        <w:t>(d)</w:t>
      </w:r>
      <w:r w:rsidRPr="00FE6B04">
        <w:tab/>
        <w:t xml:space="preserve">reasonable steps have been taken to ensure that inadvertence or error of the kind mentioned in </w:t>
      </w:r>
      <w:r w:rsidR="00FE6B04" w:rsidRPr="00FE6B04">
        <w:t>paragraph (</w:t>
      </w:r>
      <w:r w:rsidRPr="00FE6B04">
        <w:t xml:space="preserve">a) will not </w:t>
      </w:r>
      <w:r w:rsidR="003E1099" w:rsidRPr="00FE6B04">
        <w:t>happen</w:t>
      </w:r>
      <w:r w:rsidRPr="00FE6B04">
        <w:t xml:space="preserve"> </w:t>
      </w:r>
      <w:r w:rsidR="00947668" w:rsidRPr="00FE6B04">
        <w:t xml:space="preserve">in </w:t>
      </w:r>
      <w:r w:rsidRPr="00FE6B04">
        <w:t xml:space="preserve">relation to </w:t>
      </w:r>
      <w:r w:rsidR="00373881" w:rsidRPr="00FE6B04">
        <w:t>future charges of rent for the dwelling</w:t>
      </w:r>
      <w:r w:rsidRPr="00FE6B04">
        <w:t>.</w:t>
      </w:r>
    </w:p>
    <w:p w:rsidR="00B427F8" w:rsidRPr="00FE6B04" w:rsidRDefault="00B427F8" w:rsidP="00B427F8">
      <w:pPr>
        <w:pStyle w:val="notetext"/>
      </w:pPr>
      <w:r w:rsidRPr="00FE6B04">
        <w:t>Note:</w:t>
      </w:r>
      <w:r w:rsidRPr="00FE6B04">
        <w:tab/>
        <w:t>A decision not to make a determination is reviewable by the AAT (see section</w:t>
      </w:r>
      <w:r w:rsidR="00FE6B04" w:rsidRPr="00FE6B04">
        <w:t> </w:t>
      </w:r>
      <w:r w:rsidR="00C5225A">
        <w:t>71</w:t>
      </w:r>
      <w:r w:rsidRPr="00FE6B04">
        <w:t>).</w:t>
      </w:r>
    </w:p>
    <w:p w:rsidR="00061A5B" w:rsidRPr="00FE6B04" w:rsidRDefault="00FC69F8" w:rsidP="00061A5B">
      <w:pPr>
        <w:pStyle w:val="subsection"/>
      </w:pPr>
      <w:r w:rsidRPr="00FE6B04">
        <w:tab/>
        <w:t>(3)</w:t>
      </w:r>
      <w:r w:rsidRPr="00FE6B04">
        <w:tab/>
        <w:t xml:space="preserve">The approved participant may apply for a determination </w:t>
      </w:r>
      <w:r w:rsidR="00967C51" w:rsidRPr="00FE6B04">
        <w:t xml:space="preserve">under </w:t>
      </w:r>
      <w:r w:rsidR="00FE6B04" w:rsidRPr="00FE6B04">
        <w:t>subsection (</w:t>
      </w:r>
      <w:r w:rsidR="00967C51" w:rsidRPr="00FE6B04">
        <w:t>2). The application must be in the approved form.</w:t>
      </w:r>
    </w:p>
    <w:p w:rsidR="009C68FC" w:rsidRPr="00FE6B04" w:rsidRDefault="00C5225A" w:rsidP="009C68FC">
      <w:pPr>
        <w:pStyle w:val="ActHead5"/>
      </w:pPr>
      <w:bookmarkStart w:id="40" w:name="_Toc34121076"/>
      <w:r w:rsidRPr="00BC6D99">
        <w:rPr>
          <w:rStyle w:val="CharSectno"/>
        </w:rPr>
        <w:t>13</w:t>
      </w:r>
      <w:r w:rsidR="009C68FC" w:rsidRPr="00FE6B04">
        <w:t xml:space="preserve">  </w:t>
      </w:r>
      <w:r w:rsidR="000D71B3" w:rsidRPr="00FE6B04">
        <w:t>Documents and</w:t>
      </w:r>
      <w:r w:rsidR="009C68FC" w:rsidRPr="00FE6B04">
        <w:t xml:space="preserve"> information</w:t>
      </w:r>
      <w:bookmarkEnd w:id="40"/>
    </w:p>
    <w:p w:rsidR="009C68FC" w:rsidRPr="00FE6B04" w:rsidRDefault="009C68FC" w:rsidP="009C68FC">
      <w:pPr>
        <w:pStyle w:val="SubsectionHead"/>
      </w:pPr>
      <w:r w:rsidRPr="00FE6B04">
        <w:t>Statements of compliance</w:t>
      </w:r>
    </w:p>
    <w:p w:rsidR="009C68FC" w:rsidRPr="00FE6B04" w:rsidRDefault="00E65E88" w:rsidP="00180F8F">
      <w:pPr>
        <w:pStyle w:val="subsection"/>
      </w:pPr>
      <w:r w:rsidRPr="00FE6B04">
        <w:tab/>
        <w:t>(1)</w:t>
      </w:r>
      <w:r w:rsidRPr="00FE6B04">
        <w:tab/>
      </w:r>
      <w:r w:rsidR="009C68FC" w:rsidRPr="00FE6B04">
        <w:t>No incentive i</w:t>
      </w:r>
      <w:r w:rsidR="00180F8F" w:rsidRPr="00FE6B04">
        <w:t xml:space="preserve">s available for a period unless </w:t>
      </w:r>
      <w:r w:rsidR="009C68FC" w:rsidRPr="00FE6B04">
        <w:t xml:space="preserve">the approved </w:t>
      </w:r>
      <w:r w:rsidR="00FE71ED" w:rsidRPr="00FE6B04">
        <w:t>participant</w:t>
      </w:r>
      <w:r w:rsidR="009C68FC" w:rsidRPr="00FE6B04">
        <w:t xml:space="preserve"> has given the Secretary a statement of compliance </w:t>
      </w:r>
      <w:r w:rsidR="00DA5CD0" w:rsidRPr="00FE6B04">
        <w:t xml:space="preserve">for the </w:t>
      </w:r>
      <w:r w:rsidR="001858CB" w:rsidRPr="00FE6B04">
        <w:t>dwelling</w:t>
      </w:r>
      <w:r w:rsidR="00DA5CD0" w:rsidRPr="00FE6B04">
        <w:t xml:space="preserve"> for the </w:t>
      </w:r>
      <w:r w:rsidR="00180F8F" w:rsidRPr="00FE6B04">
        <w:t>period.</w:t>
      </w:r>
    </w:p>
    <w:p w:rsidR="009C68FC" w:rsidRPr="00FE6B04" w:rsidRDefault="009C68FC" w:rsidP="009C68FC">
      <w:pPr>
        <w:pStyle w:val="notetext"/>
      </w:pPr>
      <w:r w:rsidRPr="00FE6B04">
        <w:t>Note:</w:t>
      </w:r>
      <w:r w:rsidRPr="00FE6B04">
        <w:tab/>
        <w:t xml:space="preserve">For statements of compliance, see </w:t>
      </w:r>
      <w:r w:rsidR="008955E5" w:rsidRPr="00FE6B04">
        <w:t>Part</w:t>
      </w:r>
      <w:r w:rsidR="00FE6B04" w:rsidRPr="00FE6B04">
        <w:t> </w:t>
      </w:r>
      <w:r w:rsidR="008955E5" w:rsidRPr="00FE6B04">
        <w:t>5</w:t>
      </w:r>
      <w:r w:rsidRPr="00FE6B04">
        <w:t>.</w:t>
      </w:r>
    </w:p>
    <w:p w:rsidR="009C68FC" w:rsidRPr="00FE6B04" w:rsidRDefault="00A56286" w:rsidP="009C68FC">
      <w:pPr>
        <w:pStyle w:val="SubsectionHead"/>
      </w:pPr>
      <w:r w:rsidRPr="00FE6B04">
        <w:lastRenderedPageBreak/>
        <w:t>Outstanding d</w:t>
      </w:r>
      <w:r w:rsidR="009C68FC" w:rsidRPr="00FE6B04">
        <w:t>ocuments</w:t>
      </w:r>
      <w:r w:rsidRPr="00FE6B04">
        <w:t xml:space="preserve"> and information</w:t>
      </w:r>
    </w:p>
    <w:p w:rsidR="009C68FC" w:rsidRPr="00FE6B04" w:rsidRDefault="00E65E88" w:rsidP="009C68FC">
      <w:pPr>
        <w:pStyle w:val="subsection"/>
      </w:pPr>
      <w:r w:rsidRPr="00FE6B04">
        <w:tab/>
        <w:t>(2)</w:t>
      </w:r>
      <w:r w:rsidRPr="00FE6B04">
        <w:tab/>
      </w:r>
      <w:r w:rsidR="009C68FC" w:rsidRPr="00FE6B04">
        <w:t xml:space="preserve">No incentive is available for any period </w:t>
      </w:r>
      <w:r w:rsidR="00B062B3" w:rsidRPr="00FE6B04">
        <w:t>during</w:t>
      </w:r>
      <w:r w:rsidR="009C68FC" w:rsidRPr="00FE6B04">
        <w:t xml:space="preserve"> which a document or information relating to the </w:t>
      </w:r>
      <w:r w:rsidR="003F3E3C" w:rsidRPr="00FE6B04">
        <w:t>allocation</w:t>
      </w:r>
      <w:r w:rsidR="009C68FC" w:rsidRPr="00FE6B04">
        <w:t>, and required for the purposes of the Scheme, is outstanding.</w:t>
      </w:r>
    </w:p>
    <w:p w:rsidR="004E1A09" w:rsidRPr="00FE6B04" w:rsidRDefault="00E65E88" w:rsidP="009C68FC">
      <w:pPr>
        <w:pStyle w:val="subsection"/>
      </w:pPr>
      <w:r w:rsidRPr="00FE6B04">
        <w:tab/>
        <w:t>(3)</w:t>
      </w:r>
      <w:r w:rsidRPr="00FE6B04">
        <w:tab/>
      </w:r>
      <w:r w:rsidR="009C68FC" w:rsidRPr="00FE6B04">
        <w:t xml:space="preserve">A document or information is </w:t>
      </w:r>
      <w:r w:rsidR="009C68FC" w:rsidRPr="00FE6B04">
        <w:rPr>
          <w:b/>
          <w:i/>
        </w:rPr>
        <w:t>outstanding</w:t>
      </w:r>
      <w:r w:rsidR="009C68FC" w:rsidRPr="00FE6B04">
        <w:t xml:space="preserve"> if</w:t>
      </w:r>
      <w:r w:rsidR="004E1A09" w:rsidRPr="00FE6B04">
        <w:t>:</w:t>
      </w:r>
    </w:p>
    <w:p w:rsidR="004E1A09" w:rsidRPr="00FE6B04" w:rsidRDefault="004E1A09" w:rsidP="004E1A09">
      <w:pPr>
        <w:pStyle w:val="paragraph"/>
      </w:pPr>
      <w:r w:rsidRPr="00FE6B04">
        <w:tab/>
        <w:t>(a)</w:t>
      </w:r>
      <w:r w:rsidRPr="00FE6B04">
        <w:tab/>
      </w:r>
      <w:r w:rsidR="009C68FC" w:rsidRPr="00FE6B04">
        <w:t>the period for giving the do</w:t>
      </w:r>
      <w:r w:rsidRPr="00FE6B04">
        <w:t>cument or information has ended; and</w:t>
      </w:r>
    </w:p>
    <w:p w:rsidR="009C68FC" w:rsidRPr="00FE6B04" w:rsidRDefault="004E1A09" w:rsidP="004E1A09">
      <w:pPr>
        <w:pStyle w:val="paragraph"/>
      </w:pPr>
      <w:r w:rsidRPr="00FE6B04">
        <w:tab/>
        <w:t>(b)</w:t>
      </w:r>
      <w:r w:rsidRPr="00FE6B04">
        <w:tab/>
      </w:r>
      <w:r w:rsidR="009C68FC" w:rsidRPr="00FE6B04">
        <w:t>the document or information has not been given to the Secretary in the approved form (if any).</w:t>
      </w:r>
    </w:p>
    <w:p w:rsidR="00BC0FB8" w:rsidRPr="00FE6B04" w:rsidRDefault="00E65E88" w:rsidP="000112DB">
      <w:pPr>
        <w:pStyle w:val="subsection"/>
      </w:pPr>
      <w:r w:rsidRPr="00FE6B04">
        <w:tab/>
        <w:t>(4)</w:t>
      </w:r>
      <w:r w:rsidRPr="00FE6B04">
        <w:tab/>
      </w:r>
      <w:r w:rsidR="00FE6B04" w:rsidRPr="00FE6B04">
        <w:t>Subsection (</w:t>
      </w:r>
      <w:r w:rsidR="000112DB" w:rsidRPr="00FE6B04">
        <w:t xml:space="preserve">2) has effect subject to any determination </w:t>
      </w:r>
      <w:r w:rsidR="00890989" w:rsidRPr="00FE6B04">
        <w:t xml:space="preserve">in force </w:t>
      </w:r>
      <w:r w:rsidR="000112DB" w:rsidRPr="00FE6B04">
        <w:t>under</w:t>
      </w:r>
      <w:r w:rsidR="00BC0FB8" w:rsidRPr="00FE6B04">
        <w:t>:</w:t>
      </w:r>
    </w:p>
    <w:p w:rsidR="006E239E" w:rsidRPr="00FE6B04" w:rsidRDefault="006E239E" w:rsidP="006E239E">
      <w:pPr>
        <w:pStyle w:val="paragraph"/>
      </w:pPr>
      <w:r w:rsidRPr="00FE6B04">
        <w:tab/>
        <w:t>(a)</w:t>
      </w:r>
      <w:r w:rsidRPr="00FE6B04">
        <w:tab/>
      </w:r>
      <w:r w:rsidR="00FE6B04" w:rsidRPr="00FE6B04">
        <w:t>subsection (</w:t>
      </w:r>
      <w:r w:rsidR="00E65E88" w:rsidRPr="00FE6B04">
        <w:t>9</w:t>
      </w:r>
      <w:r w:rsidRPr="00FE6B04">
        <w:t>); or</w:t>
      </w:r>
    </w:p>
    <w:p w:rsidR="00BC0FB8" w:rsidRPr="00FE6B04" w:rsidRDefault="006E239E" w:rsidP="00BC0FB8">
      <w:pPr>
        <w:pStyle w:val="paragraph"/>
      </w:pPr>
      <w:r w:rsidRPr="00FE6B04">
        <w:tab/>
        <w:t>(b</w:t>
      </w:r>
      <w:r w:rsidR="00BC0FB8" w:rsidRPr="00FE6B04">
        <w:t>)</w:t>
      </w:r>
      <w:r w:rsidR="00BC0FB8" w:rsidRPr="00FE6B04">
        <w:tab/>
      </w:r>
      <w:r w:rsidR="000112DB" w:rsidRPr="00FE6B04">
        <w:t>subsection</w:t>
      </w:r>
      <w:r w:rsidR="00FE6B04" w:rsidRPr="00FE6B04">
        <w:t> </w:t>
      </w:r>
      <w:r w:rsidR="00C5225A">
        <w:t>39</w:t>
      </w:r>
      <w:r w:rsidR="000112DB" w:rsidRPr="00FE6B04">
        <w:t>(</w:t>
      </w:r>
      <w:r w:rsidR="007356E2" w:rsidRPr="00FE6B04">
        <w:t>3</w:t>
      </w:r>
      <w:r w:rsidR="000112DB" w:rsidRPr="00FE6B04">
        <w:t>) (</w:t>
      </w:r>
      <w:r w:rsidR="0078636E" w:rsidRPr="00FE6B04">
        <w:t>extension of</w:t>
      </w:r>
      <w:r w:rsidR="000112DB" w:rsidRPr="00FE6B04">
        <w:t xml:space="preserve"> time for giving valuations)</w:t>
      </w:r>
      <w:r w:rsidR="00BC0FB8" w:rsidRPr="00FE6B04">
        <w:t>;</w:t>
      </w:r>
      <w:r w:rsidR="0078636E" w:rsidRPr="00FE6B04">
        <w:t xml:space="preserve"> or</w:t>
      </w:r>
    </w:p>
    <w:p w:rsidR="000112DB" w:rsidRPr="00FE6B04" w:rsidRDefault="006E239E" w:rsidP="00BC0FB8">
      <w:pPr>
        <w:pStyle w:val="paragraph"/>
      </w:pPr>
      <w:r w:rsidRPr="00FE6B04">
        <w:tab/>
        <w:t>(c</w:t>
      </w:r>
      <w:r w:rsidR="00BC0FB8" w:rsidRPr="00FE6B04">
        <w:t>)</w:t>
      </w:r>
      <w:r w:rsidR="00BC0FB8" w:rsidRPr="00FE6B04">
        <w:tab/>
        <w:t>subsection</w:t>
      </w:r>
      <w:r w:rsidR="00FE6B04" w:rsidRPr="00FE6B04">
        <w:t> </w:t>
      </w:r>
      <w:r w:rsidR="00C5225A">
        <w:t>42</w:t>
      </w:r>
      <w:r w:rsidR="0078636E" w:rsidRPr="00FE6B04">
        <w:t>(6) (extension of time for giving statements of compliance)</w:t>
      </w:r>
      <w:r w:rsidR="0087318C" w:rsidRPr="00FE6B04">
        <w:t>.</w:t>
      </w:r>
    </w:p>
    <w:p w:rsidR="00A56286" w:rsidRPr="00FE6B04" w:rsidRDefault="00A56286" w:rsidP="00A56286">
      <w:pPr>
        <w:pStyle w:val="SubsectionHead"/>
      </w:pPr>
      <w:r w:rsidRPr="00FE6B04">
        <w:t xml:space="preserve">False </w:t>
      </w:r>
      <w:r w:rsidR="00B062B3" w:rsidRPr="00FE6B04">
        <w:t>or</w:t>
      </w:r>
      <w:r w:rsidRPr="00FE6B04">
        <w:t xml:space="preserve"> misleading documents and information</w:t>
      </w:r>
    </w:p>
    <w:p w:rsidR="003F3E3C" w:rsidRPr="00FE6B04" w:rsidRDefault="00E65E88" w:rsidP="00A56286">
      <w:pPr>
        <w:pStyle w:val="subsection"/>
      </w:pPr>
      <w:r w:rsidRPr="00FE6B04">
        <w:tab/>
        <w:t>(5)</w:t>
      </w:r>
      <w:r w:rsidRPr="00FE6B04">
        <w:tab/>
      </w:r>
      <w:r w:rsidR="00A56286" w:rsidRPr="00FE6B04">
        <w:t xml:space="preserve">No incentive is available for any period during which a </w:t>
      </w:r>
      <w:r w:rsidR="003F3E3C" w:rsidRPr="00FE6B04">
        <w:t xml:space="preserve">false or misleading </w:t>
      </w:r>
      <w:r w:rsidR="00A56286" w:rsidRPr="00FE6B04">
        <w:t xml:space="preserve">document or information </w:t>
      </w:r>
      <w:r w:rsidR="003F3E3C" w:rsidRPr="00FE6B04">
        <w:t>relating to the allocation remains uncorrected if the document or information:</w:t>
      </w:r>
    </w:p>
    <w:p w:rsidR="003F3E3C" w:rsidRPr="00FE6B04" w:rsidRDefault="003F3E3C" w:rsidP="003F3E3C">
      <w:pPr>
        <w:pStyle w:val="paragraph"/>
      </w:pPr>
      <w:r w:rsidRPr="00FE6B04">
        <w:tab/>
        <w:t>(a)</w:t>
      </w:r>
      <w:r w:rsidRPr="00FE6B04">
        <w:tab/>
        <w:t>has been given to the Secretary; and</w:t>
      </w:r>
    </w:p>
    <w:p w:rsidR="003F3E3C" w:rsidRPr="00FE6B04" w:rsidRDefault="003F3E3C" w:rsidP="003F3E3C">
      <w:pPr>
        <w:pStyle w:val="paragraph"/>
      </w:pPr>
      <w:r w:rsidRPr="00FE6B04">
        <w:tab/>
        <w:t>(b)</w:t>
      </w:r>
      <w:r w:rsidRPr="00FE6B04">
        <w:tab/>
        <w:t>is required for the purposes of the Scheme.</w:t>
      </w:r>
    </w:p>
    <w:p w:rsidR="00ED1EDF" w:rsidRPr="00FE6B04" w:rsidRDefault="00ED1EDF" w:rsidP="00ED1EDF">
      <w:pPr>
        <w:pStyle w:val="subsection2"/>
      </w:pPr>
      <w:r w:rsidRPr="00FE6B04">
        <w:t xml:space="preserve">This subsection has effect subject to </w:t>
      </w:r>
      <w:r w:rsidR="00A2308B" w:rsidRPr="00FE6B04">
        <w:t xml:space="preserve">any determination in force under </w:t>
      </w:r>
      <w:r w:rsidR="00FE6B04" w:rsidRPr="00FE6B04">
        <w:t>subsection (</w:t>
      </w:r>
      <w:r w:rsidR="00E65E88" w:rsidRPr="00FE6B04">
        <w:t>9</w:t>
      </w:r>
      <w:r w:rsidRPr="00FE6B04">
        <w:t>).</w:t>
      </w:r>
    </w:p>
    <w:p w:rsidR="003F3E3C" w:rsidRPr="00FE6B04" w:rsidRDefault="00E65E88" w:rsidP="003F3E3C">
      <w:pPr>
        <w:pStyle w:val="subsection"/>
      </w:pPr>
      <w:r w:rsidRPr="00FE6B04">
        <w:tab/>
        <w:t>(6)</w:t>
      </w:r>
      <w:r w:rsidRPr="00FE6B04">
        <w:tab/>
      </w:r>
      <w:r w:rsidR="003F3E3C" w:rsidRPr="00FE6B04">
        <w:t xml:space="preserve">A document or information </w:t>
      </w:r>
      <w:r w:rsidR="003F3E3C" w:rsidRPr="00FE6B04">
        <w:rPr>
          <w:b/>
          <w:i/>
        </w:rPr>
        <w:t>remains uncorrected</w:t>
      </w:r>
      <w:r w:rsidR="003F3E3C" w:rsidRPr="00FE6B04">
        <w:t xml:space="preserve"> if the approved participant has not:</w:t>
      </w:r>
    </w:p>
    <w:p w:rsidR="003F3E3C" w:rsidRPr="00FE6B04" w:rsidRDefault="003F3E3C" w:rsidP="003F3E3C">
      <w:pPr>
        <w:pStyle w:val="paragraph"/>
      </w:pPr>
      <w:r w:rsidRPr="00FE6B04">
        <w:tab/>
        <w:t>(a)</w:t>
      </w:r>
      <w:r w:rsidRPr="00FE6B04">
        <w:tab/>
        <w:t>notified the Secretary in writing that the document or information is false or misleading; or</w:t>
      </w:r>
    </w:p>
    <w:p w:rsidR="003F3E3C" w:rsidRPr="00FE6B04" w:rsidRDefault="003F3E3C" w:rsidP="003F3E3C">
      <w:pPr>
        <w:pStyle w:val="paragraph"/>
      </w:pPr>
      <w:r w:rsidRPr="00FE6B04">
        <w:tab/>
        <w:t>(b)</w:t>
      </w:r>
      <w:r w:rsidRPr="00FE6B04">
        <w:tab/>
        <w:t xml:space="preserve">corrected the document </w:t>
      </w:r>
      <w:r w:rsidR="001020C6" w:rsidRPr="00FE6B04">
        <w:t xml:space="preserve">or information </w:t>
      </w:r>
      <w:r w:rsidRPr="00FE6B04">
        <w:t>as required by the Secretary.</w:t>
      </w:r>
    </w:p>
    <w:p w:rsidR="000D2B22" w:rsidRPr="00FE6B04" w:rsidRDefault="00183412" w:rsidP="000D2B22">
      <w:pPr>
        <w:pStyle w:val="SubsectionHead"/>
      </w:pPr>
      <w:r w:rsidRPr="00FE6B04">
        <w:t>Examples of d</w:t>
      </w:r>
      <w:r w:rsidR="000D2B22" w:rsidRPr="00FE6B04">
        <w:t xml:space="preserve">ocuments and information relating to the </w:t>
      </w:r>
      <w:r w:rsidR="00237992" w:rsidRPr="00FE6B04">
        <w:t>allocation</w:t>
      </w:r>
    </w:p>
    <w:p w:rsidR="009C68FC" w:rsidRPr="00FE6B04" w:rsidRDefault="00E65E88" w:rsidP="009C68FC">
      <w:pPr>
        <w:pStyle w:val="subsection"/>
      </w:pPr>
      <w:r w:rsidRPr="00FE6B04">
        <w:tab/>
        <w:t>(7)</w:t>
      </w:r>
      <w:r w:rsidRPr="00FE6B04">
        <w:tab/>
      </w:r>
      <w:r w:rsidR="00A3413D" w:rsidRPr="00FE6B04">
        <w:t>D</w:t>
      </w:r>
      <w:r w:rsidR="009C68FC" w:rsidRPr="00FE6B04">
        <w:t>ocument</w:t>
      </w:r>
      <w:r w:rsidR="00A3413D" w:rsidRPr="00FE6B04">
        <w:t xml:space="preserve">s and </w:t>
      </w:r>
      <w:r w:rsidR="009C68FC" w:rsidRPr="00FE6B04">
        <w:t xml:space="preserve">information </w:t>
      </w:r>
      <w:r w:rsidR="00A3413D" w:rsidRPr="00FE6B04">
        <w:t xml:space="preserve">relating to the </w:t>
      </w:r>
      <w:r w:rsidR="00237992" w:rsidRPr="00FE6B04">
        <w:t>allocation</w:t>
      </w:r>
      <w:r w:rsidR="00A3413D" w:rsidRPr="00FE6B04">
        <w:t xml:space="preserve"> includ</w:t>
      </w:r>
      <w:r w:rsidR="0064412A" w:rsidRPr="00FE6B04">
        <w:t>e</w:t>
      </w:r>
      <w:r w:rsidR="009C68FC" w:rsidRPr="00FE6B04">
        <w:t xml:space="preserve"> the following:</w:t>
      </w:r>
    </w:p>
    <w:p w:rsidR="009C68FC" w:rsidRPr="00FE6B04" w:rsidRDefault="009C68FC" w:rsidP="009C68FC">
      <w:pPr>
        <w:pStyle w:val="paragraph"/>
      </w:pPr>
      <w:r w:rsidRPr="00FE6B04">
        <w:tab/>
        <w:t>(a)</w:t>
      </w:r>
      <w:r w:rsidRPr="00FE6B04">
        <w:tab/>
        <w:t>a statement of compliance;</w:t>
      </w:r>
    </w:p>
    <w:p w:rsidR="009C68FC" w:rsidRPr="00FE6B04" w:rsidRDefault="009C68FC" w:rsidP="009C68FC">
      <w:pPr>
        <w:pStyle w:val="paragraph"/>
      </w:pPr>
      <w:r w:rsidRPr="00FE6B04">
        <w:tab/>
        <w:t>(b)</w:t>
      </w:r>
      <w:r w:rsidRPr="00FE6B04">
        <w:tab/>
        <w:t>a valuation;</w:t>
      </w:r>
    </w:p>
    <w:p w:rsidR="009C68FC" w:rsidRPr="00FE6B04" w:rsidRDefault="009C68FC" w:rsidP="009C68FC">
      <w:pPr>
        <w:pStyle w:val="paragraph"/>
      </w:pPr>
      <w:r w:rsidRPr="00FE6B04">
        <w:tab/>
        <w:t>(c)</w:t>
      </w:r>
      <w:r w:rsidRPr="00FE6B04">
        <w:tab/>
        <w:t>a response to a request from the Secreta</w:t>
      </w:r>
      <w:r w:rsidR="00FE71ED" w:rsidRPr="00FE6B04">
        <w:t>ry for information or documents;</w:t>
      </w:r>
    </w:p>
    <w:p w:rsidR="00FE71ED" w:rsidRPr="00FE6B04" w:rsidRDefault="00FE71ED" w:rsidP="009C68FC">
      <w:pPr>
        <w:pStyle w:val="paragraph"/>
      </w:pPr>
      <w:r w:rsidRPr="00FE6B04">
        <w:tab/>
        <w:t>(d)</w:t>
      </w:r>
      <w:r w:rsidRPr="00FE6B04">
        <w:tab/>
        <w:t>a tenant demographic assessment</w:t>
      </w:r>
      <w:r w:rsidR="00580E69" w:rsidRPr="00FE6B04">
        <w:t xml:space="preserve"> or tenant consent form</w:t>
      </w:r>
      <w:r w:rsidRPr="00FE6B04">
        <w:t>;</w:t>
      </w:r>
    </w:p>
    <w:p w:rsidR="00FE71ED" w:rsidRPr="00FE6B04" w:rsidRDefault="00B062B3" w:rsidP="009C68FC">
      <w:pPr>
        <w:pStyle w:val="paragraph"/>
      </w:pPr>
      <w:r w:rsidRPr="00FE6B04">
        <w:tab/>
        <w:t>(e)</w:t>
      </w:r>
      <w:r w:rsidRPr="00FE6B04">
        <w:tab/>
        <w:t>a lease agreement;</w:t>
      </w:r>
    </w:p>
    <w:p w:rsidR="00B062B3" w:rsidRPr="00FE6B04" w:rsidRDefault="00600F62" w:rsidP="009C68FC">
      <w:pPr>
        <w:pStyle w:val="paragraph"/>
      </w:pPr>
      <w:r w:rsidRPr="00FE6B04">
        <w:tab/>
        <w:t>(f)</w:t>
      </w:r>
      <w:r w:rsidRPr="00FE6B04">
        <w:tab/>
        <w:t>a certificate of occupancy;</w:t>
      </w:r>
    </w:p>
    <w:p w:rsidR="00600F62" w:rsidRPr="00FE6B04" w:rsidRDefault="00600F62" w:rsidP="009C68FC">
      <w:pPr>
        <w:pStyle w:val="paragraph"/>
      </w:pPr>
      <w:r w:rsidRPr="00FE6B04">
        <w:tab/>
        <w:t>(g)</w:t>
      </w:r>
      <w:r w:rsidRPr="00FE6B04">
        <w:tab/>
        <w:t>a</w:t>
      </w:r>
      <w:r w:rsidR="000D02BF" w:rsidRPr="00FE6B04">
        <w:t xml:space="preserve"> building</w:t>
      </w:r>
      <w:r w:rsidRPr="00FE6B04">
        <w:t xml:space="preserve"> plan or floor plan.</w:t>
      </w:r>
    </w:p>
    <w:p w:rsidR="000D71B3" w:rsidRPr="00FE6B04" w:rsidRDefault="000D71B3" w:rsidP="000D71B3">
      <w:pPr>
        <w:pStyle w:val="SubsectionHead"/>
      </w:pPr>
      <w:r w:rsidRPr="00FE6B04">
        <w:t>Record keeping</w:t>
      </w:r>
    </w:p>
    <w:p w:rsidR="000D71B3" w:rsidRPr="00FE6B04" w:rsidRDefault="00E65E88" w:rsidP="000D71B3">
      <w:pPr>
        <w:pStyle w:val="subsection"/>
      </w:pPr>
      <w:r w:rsidRPr="00FE6B04">
        <w:tab/>
        <w:t>(8)</w:t>
      </w:r>
      <w:r w:rsidRPr="00FE6B04">
        <w:tab/>
      </w:r>
      <w:r w:rsidR="000D71B3" w:rsidRPr="00FE6B04">
        <w:t xml:space="preserve">No incentive is available for any period during which the approved </w:t>
      </w:r>
      <w:r w:rsidR="00311514" w:rsidRPr="00FE6B04">
        <w:t>participant</w:t>
      </w:r>
      <w:r w:rsidR="000D71B3" w:rsidRPr="00FE6B04">
        <w:t xml:space="preserve"> fails to comply with section</w:t>
      </w:r>
      <w:r w:rsidR="00FE6B04" w:rsidRPr="00FE6B04">
        <w:t> </w:t>
      </w:r>
      <w:r w:rsidR="00C5225A">
        <w:t>49</w:t>
      </w:r>
      <w:r w:rsidR="000D71B3" w:rsidRPr="00FE6B04">
        <w:t xml:space="preserve"> (record keeping).</w:t>
      </w:r>
      <w:r w:rsidRPr="00FE6B04">
        <w:t xml:space="preserve"> This subsection has effect subject to any determination in force under </w:t>
      </w:r>
      <w:r w:rsidR="00FE6B04" w:rsidRPr="00FE6B04">
        <w:t>subsection (</w:t>
      </w:r>
      <w:r w:rsidRPr="00FE6B04">
        <w:t>9).</w:t>
      </w:r>
    </w:p>
    <w:p w:rsidR="00E65E88" w:rsidRPr="00FE6B04" w:rsidRDefault="00E65E88" w:rsidP="00E65E88">
      <w:pPr>
        <w:pStyle w:val="SubsectionHead"/>
      </w:pPr>
      <w:r w:rsidRPr="00FE6B04">
        <w:lastRenderedPageBreak/>
        <w:t>Exception if the approved participant has a reasonable excuse</w:t>
      </w:r>
    </w:p>
    <w:p w:rsidR="00E65E88" w:rsidRPr="00FE6B04" w:rsidRDefault="00E65E88" w:rsidP="00E65E88">
      <w:pPr>
        <w:pStyle w:val="subsection"/>
      </w:pPr>
      <w:r w:rsidRPr="00FE6B04">
        <w:tab/>
        <w:t>(9)</w:t>
      </w:r>
      <w:r w:rsidRPr="00FE6B04">
        <w:tab/>
        <w:t>The Secretary may, in writing, determine that:</w:t>
      </w:r>
    </w:p>
    <w:p w:rsidR="00E65E88" w:rsidRPr="00FE6B04" w:rsidRDefault="00E65E88" w:rsidP="00E65E88">
      <w:pPr>
        <w:pStyle w:val="paragraph"/>
      </w:pPr>
      <w:r w:rsidRPr="00FE6B04">
        <w:tab/>
        <w:t>(a)</w:t>
      </w:r>
      <w:r w:rsidRPr="00FE6B04">
        <w:tab/>
      </w:r>
      <w:r w:rsidR="00FE6B04" w:rsidRPr="00FE6B04">
        <w:t>subsection (</w:t>
      </w:r>
      <w:r w:rsidRPr="00FE6B04">
        <w:t>2) does not apply to a requirement to give a document or information relating to an allocation; or</w:t>
      </w:r>
    </w:p>
    <w:p w:rsidR="00E65E88" w:rsidRPr="00FE6B04" w:rsidRDefault="00E65E88" w:rsidP="00E65E88">
      <w:pPr>
        <w:pStyle w:val="paragraph"/>
      </w:pPr>
      <w:r w:rsidRPr="00FE6B04">
        <w:tab/>
        <w:t>(b)</w:t>
      </w:r>
      <w:r w:rsidRPr="00FE6B04">
        <w:tab/>
      </w:r>
      <w:r w:rsidR="00FE6B04" w:rsidRPr="00FE6B04">
        <w:t>subsection (</w:t>
      </w:r>
      <w:r w:rsidRPr="00FE6B04">
        <w:t>5) does not apply to a requirement to correct a document or information relating to an allocation; or</w:t>
      </w:r>
    </w:p>
    <w:p w:rsidR="00E65E88" w:rsidRPr="00FE6B04" w:rsidRDefault="00E65E88" w:rsidP="00E65E88">
      <w:pPr>
        <w:pStyle w:val="paragraph"/>
      </w:pPr>
      <w:r w:rsidRPr="00FE6B04">
        <w:tab/>
        <w:t>(c)</w:t>
      </w:r>
      <w:r w:rsidRPr="00FE6B04">
        <w:tab/>
      </w:r>
      <w:r w:rsidR="00FE6B04" w:rsidRPr="00FE6B04">
        <w:t>subsection (</w:t>
      </w:r>
      <w:r w:rsidRPr="00FE6B04">
        <w:t>8) does not apply to a requirement to maintain information, a document or a record in accordance with section</w:t>
      </w:r>
      <w:r w:rsidR="00FE6B04" w:rsidRPr="00FE6B04">
        <w:t> </w:t>
      </w:r>
      <w:r w:rsidR="00C5225A">
        <w:t>49</w:t>
      </w:r>
      <w:r w:rsidRPr="00FE6B04">
        <w:t>;</w:t>
      </w:r>
    </w:p>
    <w:p w:rsidR="00E65E88" w:rsidRPr="00FE6B04" w:rsidRDefault="00E65E88" w:rsidP="00E65E88">
      <w:pPr>
        <w:pStyle w:val="subsection2"/>
      </w:pPr>
      <w:r w:rsidRPr="00FE6B04">
        <w:t>if the Secretary is satisfied that the approved participant has a reasonable excuse for not complying with the requirement.</w:t>
      </w:r>
    </w:p>
    <w:p w:rsidR="00E65E88" w:rsidRPr="00FE6B04" w:rsidRDefault="00E65E88" w:rsidP="00E65E88">
      <w:pPr>
        <w:pStyle w:val="notetext"/>
      </w:pPr>
      <w:r w:rsidRPr="00FE6B04">
        <w:t>Note:</w:t>
      </w:r>
      <w:r w:rsidRPr="00FE6B04">
        <w:tab/>
        <w:t>A decision not to make a determination is reviewable by the AAT (see section</w:t>
      </w:r>
      <w:r w:rsidR="00FE6B04" w:rsidRPr="00FE6B04">
        <w:t> </w:t>
      </w:r>
      <w:r w:rsidR="00C5225A">
        <w:t>71</w:t>
      </w:r>
      <w:r w:rsidRPr="00FE6B04">
        <w:t>).</w:t>
      </w:r>
    </w:p>
    <w:p w:rsidR="00E65E88" w:rsidRPr="00FE6B04" w:rsidRDefault="00E65E88" w:rsidP="00E65E88">
      <w:pPr>
        <w:pStyle w:val="subsection"/>
      </w:pPr>
      <w:r w:rsidRPr="00FE6B04">
        <w:tab/>
        <w:t>(10)</w:t>
      </w:r>
      <w:r w:rsidRPr="00FE6B04">
        <w:tab/>
        <w:t xml:space="preserve">The approved participant may apply for a determination under </w:t>
      </w:r>
      <w:r w:rsidR="00FE6B04" w:rsidRPr="00FE6B04">
        <w:t>subsection (</w:t>
      </w:r>
      <w:r w:rsidRPr="00FE6B04">
        <w:t>9). The application must be in the approved form.</w:t>
      </w:r>
    </w:p>
    <w:p w:rsidR="009C68FC" w:rsidRPr="00FE6B04" w:rsidRDefault="00C5225A" w:rsidP="009C68FC">
      <w:pPr>
        <w:pStyle w:val="ActHead5"/>
      </w:pPr>
      <w:bookmarkStart w:id="41" w:name="_Toc34121077"/>
      <w:r w:rsidRPr="00BC6D99">
        <w:rPr>
          <w:rStyle w:val="CharSectno"/>
        </w:rPr>
        <w:t>14</w:t>
      </w:r>
      <w:r w:rsidR="009C68FC" w:rsidRPr="00FE6B04">
        <w:t xml:space="preserve">  Compliance with relevant laws</w:t>
      </w:r>
      <w:bookmarkEnd w:id="41"/>
    </w:p>
    <w:p w:rsidR="009C68FC" w:rsidRPr="00FE6B04" w:rsidRDefault="009C68FC" w:rsidP="009C68FC">
      <w:pPr>
        <w:pStyle w:val="subsection"/>
      </w:pPr>
      <w:r w:rsidRPr="00FE6B04">
        <w:tab/>
      </w:r>
      <w:r w:rsidR="00034677" w:rsidRPr="00FE6B04">
        <w:t>(1)</w:t>
      </w:r>
      <w:r w:rsidRPr="00FE6B04">
        <w:tab/>
        <w:t xml:space="preserve">No incentive is available for any period during which </w:t>
      </w:r>
      <w:r w:rsidR="00A3413D" w:rsidRPr="00FE6B04">
        <w:t>the</w:t>
      </w:r>
      <w:r w:rsidRPr="00FE6B04">
        <w:t xml:space="preserve"> dwelling</w:t>
      </w:r>
      <w:r w:rsidR="00034677" w:rsidRPr="00FE6B04">
        <w:t xml:space="preserve"> </w:t>
      </w:r>
      <w:r w:rsidR="00DA5CD0" w:rsidRPr="00FE6B04">
        <w:t xml:space="preserve">fails to </w:t>
      </w:r>
      <w:r w:rsidRPr="00FE6B04">
        <w:t>comply with the landlord</w:t>
      </w:r>
      <w:r w:rsidR="00C5225A">
        <w:noBreakHyphen/>
      </w:r>
      <w:r w:rsidRPr="00FE6B04">
        <w:t>tenant, building</w:t>
      </w:r>
      <w:r w:rsidR="00A238EF" w:rsidRPr="00FE6B04">
        <w:t>,</w:t>
      </w:r>
      <w:r w:rsidRPr="00FE6B04">
        <w:t xml:space="preserve"> or health and safety laws of the State or Territory and local government area in which the dwelling is located.</w:t>
      </w:r>
    </w:p>
    <w:p w:rsidR="00034677" w:rsidRPr="00FE6B04" w:rsidRDefault="00034677" w:rsidP="00034677">
      <w:pPr>
        <w:pStyle w:val="subsection"/>
      </w:pPr>
      <w:r w:rsidRPr="00FE6B04">
        <w:tab/>
        <w:t>(2)</w:t>
      </w:r>
      <w:r w:rsidRPr="00FE6B04">
        <w:tab/>
        <w:t>No incentive is available for any period during which the approved participant</w:t>
      </w:r>
      <w:r w:rsidR="00FE71ED" w:rsidRPr="00FE6B04">
        <w:t>, an associated party</w:t>
      </w:r>
      <w:r w:rsidRPr="00FE6B04">
        <w:t xml:space="preserve"> or the manager of the dwelling fails to comply, in relation to the dwelling, with the landlord</w:t>
      </w:r>
      <w:r w:rsidR="00C5225A">
        <w:noBreakHyphen/>
      </w:r>
      <w:r w:rsidRPr="00FE6B04">
        <w:t>tenant, building</w:t>
      </w:r>
      <w:r w:rsidR="004330EC" w:rsidRPr="00FE6B04">
        <w:t>,</w:t>
      </w:r>
      <w:r w:rsidRPr="00FE6B04">
        <w:t xml:space="preserve"> or health and safety laws of the State or Territory and local government area in which the dwelling is located.</w:t>
      </w:r>
    </w:p>
    <w:p w:rsidR="009C68FC" w:rsidRPr="00FE6B04" w:rsidRDefault="00C5225A" w:rsidP="009C68FC">
      <w:pPr>
        <w:pStyle w:val="ActHead5"/>
      </w:pPr>
      <w:bookmarkStart w:id="42" w:name="_Toc34121078"/>
      <w:r w:rsidRPr="00BC6D99">
        <w:rPr>
          <w:rStyle w:val="CharSectno"/>
        </w:rPr>
        <w:t>15</w:t>
      </w:r>
      <w:r w:rsidR="009C68FC" w:rsidRPr="00FE6B04">
        <w:t xml:space="preserve">  Compliance with special conditions</w:t>
      </w:r>
      <w:bookmarkEnd w:id="42"/>
    </w:p>
    <w:p w:rsidR="009C68FC" w:rsidRPr="00FE6B04" w:rsidRDefault="009C68FC" w:rsidP="009C68FC">
      <w:pPr>
        <w:pStyle w:val="subsection"/>
      </w:pPr>
      <w:r w:rsidRPr="00FE6B04">
        <w:tab/>
      </w:r>
      <w:r w:rsidR="00ED1EDF" w:rsidRPr="00FE6B04">
        <w:t>(1)</w:t>
      </w:r>
      <w:r w:rsidRPr="00FE6B04">
        <w:tab/>
        <w:t xml:space="preserve">No incentive is available for any period during which a special condition of </w:t>
      </w:r>
      <w:r w:rsidR="00A3413D" w:rsidRPr="00FE6B04">
        <w:t>the</w:t>
      </w:r>
      <w:r w:rsidRPr="00FE6B04">
        <w:t xml:space="preserve"> allocation is not met.</w:t>
      </w:r>
      <w:r w:rsidR="00B71B86" w:rsidRPr="00FE6B04">
        <w:t xml:space="preserve"> This subsection has effect subject to any determination in force under </w:t>
      </w:r>
      <w:r w:rsidR="00FE6B04" w:rsidRPr="00FE6B04">
        <w:t>subsection (</w:t>
      </w:r>
      <w:r w:rsidR="00B71B86" w:rsidRPr="00FE6B04">
        <w:t>2).</w:t>
      </w:r>
    </w:p>
    <w:p w:rsidR="00ED1EDF" w:rsidRPr="00FE6B04" w:rsidRDefault="00423E04" w:rsidP="00ED1EDF">
      <w:pPr>
        <w:pStyle w:val="subsection"/>
      </w:pPr>
      <w:r w:rsidRPr="00FE6B04">
        <w:tab/>
        <w:t>(2)</w:t>
      </w:r>
      <w:r w:rsidRPr="00FE6B04">
        <w:tab/>
      </w:r>
      <w:r w:rsidR="00B71B86" w:rsidRPr="00FE6B04">
        <w:t>T</w:t>
      </w:r>
      <w:r w:rsidR="00ED1EDF" w:rsidRPr="00FE6B04">
        <w:t>he Secretary may</w:t>
      </w:r>
      <w:r w:rsidR="00B71B86" w:rsidRPr="00FE6B04">
        <w:t>,</w:t>
      </w:r>
      <w:r w:rsidR="00ED1EDF" w:rsidRPr="00FE6B04">
        <w:t xml:space="preserve"> in writing</w:t>
      </w:r>
      <w:r w:rsidR="00B71B86" w:rsidRPr="00FE6B04">
        <w:t>,</w:t>
      </w:r>
      <w:r w:rsidR="00ED1EDF" w:rsidRPr="00FE6B04">
        <w:t xml:space="preserve"> determine that </w:t>
      </w:r>
      <w:r w:rsidR="00FE6B04" w:rsidRPr="00FE6B04">
        <w:t>subsection (</w:t>
      </w:r>
      <w:r w:rsidR="00ED1EDF" w:rsidRPr="00FE6B04">
        <w:t>1) does not apply to meeting a special condition of an allocation if the Secretary is satisfied that the approved participant has a reasonable excuse for not meeting the special condition.</w:t>
      </w:r>
    </w:p>
    <w:p w:rsidR="00ED1EDF" w:rsidRPr="00FE6B04" w:rsidRDefault="00ED1EDF" w:rsidP="00ED1EDF">
      <w:pPr>
        <w:pStyle w:val="notetext"/>
      </w:pPr>
      <w:r w:rsidRPr="00FE6B04">
        <w:t>Note:</w:t>
      </w:r>
      <w:r w:rsidRPr="00FE6B04">
        <w:tab/>
        <w:t>A decision not to make a determination is reviewable by the AAT (see section</w:t>
      </w:r>
      <w:r w:rsidR="00FE6B04" w:rsidRPr="00FE6B04">
        <w:t> </w:t>
      </w:r>
      <w:r w:rsidR="00C5225A">
        <w:t>71</w:t>
      </w:r>
      <w:r w:rsidRPr="00FE6B04">
        <w:t>).</w:t>
      </w:r>
    </w:p>
    <w:p w:rsidR="00ED1EDF" w:rsidRPr="00FE6B04" w:rsidRDefault="00ED1EDF" w:rsidP="00ED1EDF">
      <w:pPr>
        <w:pStyle w:val="subsection"/>
      </w:pPr>
      <w:r w:rsidRPr="00FE6B04">
        <w:tab/>
        <w:t>(3)</w:t>
      </w:r>
      <w:r w:rsidRPr="00FE6B04">
        <w:tab/>
        <w:t xml:space="preserve">The approved participant may apply for a determination under </w:t>
      </w:r>
      <w:r w:rsidR="00FE6B04" w:rsidRPr="00FE6B04">
        <w:t>subsection (</w:t>
      </w:r>
      <w:r w:rsidRPr="00FE6B04">
        <w:t>2). The application must be in the approved form.</w:t>
      </w:r>
    </w:p>
    <w:p w:rsidR="009C68FC" w:rsidRPr="00FE6B04" w:rsidRDefault="00C5225A" w:rsidP="009C68FC">
      <w:pPr>
        <w:pStyle w:val="ActHead5"/>
      </w:pPr>
      <w:bookmarkStart w:id="43" w:name="_Toc34121079"/>
      <w:r w:rsidRPr="00BC6D99">
        <w:rPr>
          <w:rStyle w:val="CharSectno"/>
        </w:rPr>
        <w:t>16</w:t>
      </w:r>
      <w:r w:rsidR="009C68FC" w:rsidRPr="00FE6B04">
        <w:t xml:space="preserve">  If allocation is revoked</w:t>
      </w:r>
      <w:bookmarkEnd w:id="43"/>
    </w:p>
    <w:p w:rsidR="00D857F3" w:rsidRPr="00FE6B04" w:rsidRDefault="00D857F3" w:rsidP="00D857F3">
      <w:pPr>
        <w:pStyle w:val="subsection"/>
      </w:pPr>
      <w:r w:rsidRPr="00FE6B04">
        <w:tab/>
      </w:r>
      <w:r w:rsidRPr="00FE6B04">
        <w:tab/>
        <w:t>If the allocation is revoked during an N</w:t>
      </w:r>
      <w:bookmarkStart w:id="44" w:name="BK_S3P10L34C43"/>
      <w:bookmarkEnd w:id="44"/>
      <w:r w:rsidRPr="00FE6B04">
        <w:t>RAS year, no incentive is available for the dwelling for:</w:t>
      </w:r>
    </w:p>
    <w:p w:rsidR="00D857F3" w:rsidRPr="00FE6B04" w:rsidRDefault="00D857F3" w:rsidP="00D857F3">
      <w:pPr>
        <w:pStyle w:val="paragraph"/>
      </w:pPr>
      <w:r w:rsidRPr="00FE6B04">
        <w:tab/>
        <w:t>(a)</w:t>
      </w:r>
      <w:r w:rsidRPr="00FE6B04">
        <w:tab/>
        <w:t>so much of the NRAS year as is after the day the revocation takes effect; and</w:t>
      </w:r>
    </w:p>
    <w:p w:rsidR="00D857F3" w:rsidRPr="00FE6B04" w:rsidRDefault="00D857F3" w:rsidP="00D857F3">
      <w:pPr>
        <w:pStyle w:val="paragraph"/>
      </w:pPr>
      <w:r w:rsidRPr="00FE6B04">
        <w:tab/>
        <w:t>(b)</w:t>
      </w:r>
      <w:r w:rsidRPr="00FE6B04">
        <w:tab/>
        <w:t>any subsequent NRAS year.</w:t>
      </w:r>
    </w:p>
    <w:p w:rsidR="00D857F3" w:rsidRPr="00FE6B04" w:rsidRDefault="00D857F3" w:rsidP="00D857F3">
      <w:pPr>
        <w:pStyle w:val="notetext"/>
      </w:pPr>
      <w:r w:rsidRPr="00FE6B04">
        <w:t>Note:</w:t>
      </w:r>
      <w:r w:rsidRPr="00FE6B04">
        <w:tab/>
        <w:t>An allocation can be revoked under section</w:t>
      </w:r>
      <w:r w:rsidR="00FE6B04" w:rsidRPr="00FE6B04">
        <w:t> </w:t>
      </w:r>
      <w:r w:rsidR="00C5225A">
        <w:t>23</w:t>
      </w:r>
      <w:r w:rsidRPr="00FE6B04">
        <w:t xml:space="preserve"> or </w:t>
      </w:r>
      <w:r w:rsidR="00C5225A">
        <w:t>32</w:t>
      </w:r>
      <w:r w:rsidRPr="00FE6B04">
        <w:t>.</w:t>
      </w:r>
    </w:p>
    <w:p w:rsidR="00676C49" w:rsidRPr="00FE6B04" w:rsidRDefault="00C5225A" w:rsidP="00676C49">
      <w:pPr>
        <w:pStyle w:val="ActHead5"/>
      </w:pPr>
      <w:bookmarkStart w:id="45" w:name="_Toc34121080"/>
      <w:r w:rsidRPr="00BC6D99">
        <w:rPr>
          <w:rStyle w:val="CharSectno"/>
        </w:rPr>
        <w:lastRenderedPageBreak/>
        <w:t>17</w:t>
      </w:r>
      <w:r w:rsidR="000561F4" w:rsidRPr="00FE6B04">
        <w:t xml:space="preserve">  Conditions of the reservation of e</w:t>
      </w:r>
      <w:r w:rsidR="00676C49" w:rsidRPr="00FE6B04">
        <w:t>xisting provisional allocations</w:t>
      </w:r>
      <w:bookmarkEnd w:id="45"/>
    </w:p>
    <w:p w:rsidR="00676C49" w:rsidRPr="00FE6B04" w:rsidRDefault="00676C49" w:rsidP="00E71F05">
      <w:pPr>
        <w:pStyle w:val="subsection"/>
      </w:pPr>
      <w:r w:rsidRPr="00FE6B04">
        <w:tab/>
        <w:t>(1)</w:t>
      </w:r>
      <w:r w:rsidRPr="00FE6B04">
        <w:tab/>
        <w:t xml:space="preserve">For a provisional allocation, no incentive is available for any period for which </w:t>
      </w:r>
      <w:r w:rsidR="003F4699" w:rsidRPr="00FE6B04">
        <w:t>a condition</w:t>
      </w:r>
      <w:r w:rsidRPr="00FE6B04">
        <w:t xml:space="preserve"> of </w:t>
      </w:r>
      <w:r w:rsidR="00E71F05" w:rsidRPr="00FE6B04">
        <w:t>the</w:t>
      </w:r>
      <w:r w:rsidRPr="00FE6B04">
        <w:t xml:space="preserve"> reservation</w:t>
      </w:r>
      <w:r w:rsidR="00E71F05" w:rsidRPr="00FE6B04">
        <w:t xml:space="preserve"> of the provisional allocation </w:t>
      </w:r>
      <w:r w:rsidR="003F4699" w:rsidRPr="00FE6B04">
        <w:t>is</w:t>
      </w:r>
      <w:r w:rsidRPr="00FE6B04">
        <w:t xml:space="preserve"> not met.</w:t>
      </w:r>
    </w:p>
    <w:p w:rsidR="00676C49" w:rsidRPr="00FE6B04" w:rsidRDefault="00676C49" w:rsidP="00676C49">
      <w:pPr>
        <w:pStyle w:val="subsection"/>
      </w:pPr>
      <w:r w:rsidRPr="00FE6B04">
        <w:tab/>
        <w:t>(2)</w:t>
      </w:r>
      <w:r w:rsidRPr="00FE6B04">
        <w:tab/>
        <w:t xml:space="preserve">For the purposes of </w:t>
      </w:r>
      <w:r w:rsidR="00FE6B04" w:rsidRPr="00FE6B04">
        <w:t>subsection (</w:t>
      </w:r>
      <w:r w:rsidRPr="00FE6B04">
        <w:t>1), disregard the condition relating to the agreed rental availability date</w:t>
      </w:r>
      <w:r w:rsidR="000561F4" w:rsidRPr="00FE6B04">
        <w:t xml:space="preserve"> (within the meaning of the previous regulations)</w:t>
      </w:r>
      <w:r w:rsidRPr="00FE6B04">
        <w:t>.</w:t>
      </w:r>
    </w:p>
    <w:p w:rsidR="009C68FC" w:rsidRPr="00FE6B04" w:rsidRDefault="00F552AB" w:rsidP="009C68FC">
      <w:pPr>
        <w:pStyle w:val="ActHead3"/>
        <w:pageBreakBefore/>
      </w:pPr>
      <w:bookmarkStart w:id="46" w:name="_Toc34121081"/>
      <w:r w:rsidRPr="00BC6D99">
        <w:rPr>
          <w:rStyle w:val="CharDivNo"/>
        </w:rPr>
        <w:lastRenderedPageBreak/>
        <w:t>Division</w:t>
      </w:r>
      <w:r w:rsidR="00FE6B04" w:rsidRPr="00BC6D99">
        <w:rPr>
          <w:rStyle w:val="CharDivNo"/>
        </w:rPr>
        <w:t> </w:t>
      </w:r>
      <w:r w:rsidRPr="00BC6D99">
        <w:rPr>
          <w:rStyle w:val="CharDivNo"/>
        </w:rPr>
        <w:t>3</w:t>
      </w:r>
      <w:r w:rsidR="009C68FC" w:rsidRPr="00FE6B04">
        <w:t>—</w:t>
      </w:r>
      <w:r w:rsidR="004330EC" w:rsidRPr="00BC6D99">
        <w:rPr>
          <w:rStyle w:val="CharDivText"/>
        </w:rPr>
        <w:t xml:space="preserve">Varying, removing </w:t>
      </w:r>
      <w:r w:rsidR="00DC605D" w:rsidRPr="00BC6D99">
        <w:rPr>
          <w:rStyle w:val="CharDivText"/>
        </w:rPr>
        <w:t>or</w:t>
      </w:r>
      <w:r w:rsidR="004330EC" w:rsidRPr="00BC6D99">
        <w:rPr>
          <w:rStyle w:val="CharDivText"/>
        </w:rPr>
        <w:t xml:space="preserve"> imposing</w:t>
      </w:r>
      <w:r w:rsidR="009C68FC" w:rsidRPr="00BC6D99">
        <w:rPr>
          <w:rStyle w:val="CharDivText"/>
        </w:rPr>
        <w:t xml:space="preserve"> special conditions</w:t>
      </w:r>
      <w:bookmarkEnd w:id="46"/>
    </w:p>
    <w:p w:rsidR="009C68FC" w:rsidRPr="00FE6B04" w:rsidRDefault="00C5225A" w:rsidP="009C68FC">
      <w:pPr>
        <w:pStyle w:val="ActHead5"/>
      </w:pPr>
      <w:bookmarkStart w:id="47" w:name="_Toc34121082"/>
      <w:r w:rsidRPr="00BC6D99">
        <w:rPr>
          <w:rStyle w:val="CharSectno"/>
        </w:rPr>
        <w:t>18</w:t>
      </w:r>
      <w:r w:rsidR="009C68FC" w:rsidRPr="00FE6B04">
        <w:t xml:space="preserve">  </w:t>
      </w:r>
      <w:r w:rsidR="00FD3D83" w:rsidRPr="00FE6B04">
        <w:t>V</w:t>
      </w:r>
      <w:r w:rsidR="009C68FC" w:rsidRPr="00FE6B04">
        <w:t>ary</w:t>
      </w:r>
      <w:r w:rsidR="00FD3D83" w:rsidRPr="00FE6B04">
        <w:t>ing</w:t>
      </w:r>
      <w:r w:rsidR="009C68FC" w:rsidRPr="00FE6B04">
        <w:t xml:space="preserve"> or </w:t>
      </w:r>
      <w:r w:rsidR="00FD3D83" w:rsidRPr="00FE6B04">
        <w:t>removing</w:t>
      </w:r>
      <w:r w:rsidR="009C68FC" w:rsidRPr="00FE6B04">
        <w:t xml:space="preserve"> special conditions</w:t>
      </w:r>
      <w:r w:rsidR="00FD3D83" w:rsidRPr="00FE6B04">
        <w:t xml:space="preserve"> </w:t>
      </w:r>
      <w:r w:rsidR="003854DE" w:rsidRPr="00FE6B04">
        <w:t xml:space="preserve">etc. </w:t>
      </w:r>
      <w:r w:rsidR="00FD3D83" w:rsidRPr="00FE6B04">
        <w:t>by agreement</w:t>
      </w:r>
      <w:bookmarkEnd w:id="47"/>
    </w:p>
    <w:p w:rsidR="00FC2911" w:rsidRPr="00FE6B04" w:rsidRDefault="009C68FC" w:rsidP="009C68FC">
      <w:pPr>
        <w:pStyle w:val="subsection"/>
      </w:pPr>
      <w:r w:rsidRPr="00FE6B04">
        <w:tab/>
      </w:r>
      <w:r w:rsidR="00FD3D83" w:rsidRPr="00FE6B04">
        <w:t>(1)</w:t>
      </w:r>
      <w:r w:rsidRPr="00FE6B04">
        <w:tab/>
        <w:t xml:space="preserve">The Secretary may, at any time with the agreement of </w:t>
      </w:r>
      <w:r w:rsidR="00301FD6" w:rsidRPr="00FE6B04">
        <w:t>the</w:t>
      </w:r>
      <w:r w:rsidR="00DE071B" w:rsidRPr="00FE6B04">
        <w:t xml:space="preserve"> approved participant</w:t>
      </w:r>
      <w:r w:rsidR="00FC2911" w:rsidRPr="00FE6B04">
        <w:t>:</w:t>
      </w:r>
    </w:p>
    <w:p w:rsidR="009C68FC" w:rsidRPr="00FE6B04" w:rsidRDefault="00FC2911" w:rsidP="00FC2911">
      <w:pPr>
        <w:pStyle w:val="paragraph"/>
      </w:pPr>
      <w:r w:rsidRPr="00FE6B04">
        <w:tab/>
        <w:t>(a)</w:t>
      </w:r>
      <w:r w:rsidRPr="00FE6B04">
        <w:tab/>
      </w:r>
      <w:r w:rsidR="009C68FC" w:rsidRPr="00FE6B04">
        <w:t xml:space="preserve">vary or </w:t>
      </w:r>
      <w:r w:rsidR="008620D9" w:rsidRPr="00FE6B04">
        <w:t>remove</w:t>
      </w:r>
      <w:r w:rsidR="009C68FC" w:rsidRPr="00FE6B04">
        <w:t xml:space="preserve"> a special condition of </w:t>
      </w:r>
      <w:r w:rsidRPr="00FE6B04">
        <w:t>an allocation; or</w:t>
      </w:r>
    </w:p>
    <w:p w:rsidR="00FC2911" w:rsidRPr="00FE6B04" w:rsidRDefault="00FC2911" w:rsidP="00FC2911">
      <w:pPr>
        <w:pStyle w:val="paragraph"/>
      </w:pPr>
      <w:r w:rsidRPr="00FE6B04">
        <w:tab/>
        <w:t>(b)</w:t>
      </w:r>
      <w:r w:rsidRPr="00FE6B04">
        <w:tab/>
        <w:t>vary or remove a condition of the reservation of a provisional allocation for a dwelling that relates to the size of the dwelling.</w:t>
      </w:r>
    </w:p>
    <w:p w:rsidR="00967C51" w:rsidRPr="00FE6B04" w:rsidRDefault="009C68FC" w:rsidP="009C68FC">
      <w:pPr>
        <w:pStyle w:val="subsection"/>
      </w:pPr>
      <w:r w:rsidRPr="00FE6B04">
        <w:tab/>
        <w:t>(</w:t>
      </w:r>
      <w:r w:rsidR="00FD3D83" w:rsidRPr="00FE6B04">
        <w:t>2</w:t>
      </w:r>
      <w:r w:rsidRPr="00FE6B04">
        <w:t>)</w:t>
      </w:r>
      <w:r w:rsidRPr="00FE6B04">
        <w:tab/>
      </w:r>
      <w:r w:rsidR="00DA5CD0" w:rsidRPr="00FE6B04">
        <w:t>The</w:t>
      </w:r>
      <w:r w:rsidR="00DE071B" w:rsidRPr="00FE6B04">
        <w:t xml:space="preserve"> approved participant</w:t>
      </w:r>
      <w:r w:rsidRPr="00FE6B04">
        <w:t xml:space="preserve"> may apply to the Secretary for a </w:t>
      </w:r>
      <w:r w:rsidR="00FC2911" w:rsidRPr="00FE6B04">
        <w:t>variation or removal</w:t>
      </w:r>
      <w:r w:rsidR="0062250E" w:rsidRPr="00FE6B04">
        <w:t xml:space="preserve"> under </w:t>
      </w:r>
      <w:r w:rsidR="00FE6B04" w:rsidRPr="00FE6B04">
        <w:t>subsection (</w:t>
      </w:r>
      <w:r w:rsidR="0062250E" w:rsidRPr="00FE6B04">
        <w:t>1)</w:t>
      </w:r>
      <w:r w:rsidRPr="00FE6B04">
        <w:t>.</w:t>
      </w:r>
      <w:r w:rsidR="00B71B86" w:rsidRPr="00FE6B04">
        <w:t xml:space="preserve"> </w:t>
      </w:r>
      <w:r w:rsidRPr="00FE6B04">
        <w:t xml:space="preserve">The application must be made in the </w:t>
      </w:r>
      <w:r w:rsidR="00967C51" w:rsidRPr="00FE6B04">
        <w:t>approved form.</w:t>
      </w:r>
    </w:p>
    <w:p w:rsidR="00FD3D83" w:rsidRPr="00FE6B04" w:rsidRDefault="00C5225A" w:rsidP="00FD3D83">
      <w:pPr>
        <w:pStyle w:val="ActHead5"/>
      </w:pPr>
      <w:bookmarkStart w:id="48" w:name="_Toc34121083"/>
      <w:r w:rsidRPr="00BC6D99">
        <w:rPr>
          <w:rStyle w:val="CharSectno"/>
        </w:rPr>
        <w:t>19</w:t>
      </w:r>
      <w:r w:rsidR="00FD3D83" w:rsidRPr="00FE6B04">
        <w:t xml:space="preserve">  Secretary may </w:t>
      </w:r>
      <w:r w:rsidR="005E20B4" w:rsidRPr="00FE6B04">
        <w:t>vary, remove or impose special conditions</w:t>
      </w:r>
      <w:bookmarkEnd w:id="48"/>
    </w:p>
    <w:p w:rsidR="00385AC0" w:rsidRPr="00FE6B04" w:rsidRDefault="00FD3D83" w:rsidP="00FD3D83">
      <w:pPr>
        <w:pStyle w:val="subsection"/>
      </w:pPr>
      <w:r w:rsidRPr="00FE6B04">
        <w:tab/>
      </w:r>
      <w:r w:rsidR="0052752E" w:rsidRPr="00FE6B04">
        <w:t>(1)</w:t>
      </w:r>
      <w:r w:rsidRPr="00FE6B04">
        <w:tab/>
        <w:t xml:space="preserve">The Secretary may, at any time, </w:t>
      </w:r>
      <w:r w:rsidR="00252E20" w:rsidRPr="00FE6B04">
        <w:t xml:space="preserve">decide to </w:t>
      </w:r>
      <w:r w:rsidR="00385AC0" w:rsidRPr="00FE6B04">
        <w:t xml:space="preserve">do one or more of the following if </w:t>
      </w:r>
      <w:r w:rsidRPr="00FE6B04">
        <w:t xml:space="preserve">the Secretary is satisfied that </w:t>
      </w:r>
      <w:r w:rsidR="00385AC0" w:rsidRPr="00FE6B04">
        <w:t>to do so would assist in meeting the object of the Act:</w:t>
      </w:r>
    </w:p>
    <w:p w:rsidR="00252E20" w:rsidRPr="00FE6B04" w:rsidRDefault="00252E20" w:rsidP="00252E20">
      <w:pPr>
        <w:pStyle w:val="paragraph"/>
      </w:pPr>
      <w:r w:rsidRPr="00FE6B04">
        <w:tab/>
        <w:t>(a)</w:t>
      </w:r>
      <w:r w:rsidRPr="00FE6B04">
        <w:tab/>
        <w:t>vary or remove a special condition of an allocation for a rental dwelling;</w:t>
      </w:r>
    </w:p>
    <w:p w:rsidR="00252E20" w:rsidRPr="00FE6B04" w:rsidRDefault="00252E20" w:rsidP="00252E20">
      <w:pPr>
        <w:pStyle w:val="paragraph"/>
      </w:pPr>
      <w:r w:rsidRPr="00FE6B04">
        <w:tab/>
        <w:t>(b)</w:t>
      </w:r>
      <w:r w:rsidRPr="00FE6B04">
        <w:tab/>
        <w:t>not to vary, or not to remove, a special condition of an allocation for a rental dwelling;</w:t>
      </w:r>
    </w:p>
    <w:p w:rsidR="00252E20" w:rsidRPr="00FE6B04" w:rsidRDefault="00252E20" w:rsidP="00252E20">
      <w:pPr>
        <w:pStyle w:val="paragraph"/>
      </w:pPr>
      <w:r w:rsidRPr="00FE6B04">
        <w:tab/>
        <w:t>(c)</w:t>
      </w:r>
      <w:r w:rsidRPr="00FE6B04">
        <w:tab/>
        <w:t xml:space="preserve">impose an additional </w:t>
      </w:r>
      <w:r w:rsidR="00457D0A" w:rsidRPr="00FE6B04">
        <w:t xml:space="preserve">special </w:t>
      </w:r>
      <w:r w:rsidRPr="00FE6B04">
        <w:t>condition on an allocation for a rental dwelling.</w:t>
      </w:r>
    </w:p>
    <w:p w:rsidR="00385AC0" w:rsidRPr="00FE6B04" w:rsidRDefault="00385AC0" w:rsidP="00385AC0">
      <w:pPr>
        <w:pStyle w:val="notetext"/>
      </w:pPr>
      <w:r w:rsidRPr="00FE6B04">
        <w:t>Note:</w:t>
      </w:r>
      <w:r w:rsidRPr="00FE6B04">
        <w:tab/>
        <w:t xml:space="preserve">A decision under this </w:t>
      </w:r>
      <w:r w:rsidR="001C4641" w:rsidRPr="00FE6B04">
        <w:t>sub</w:t>
      </w:r>
      <w:r w:rsidRPr="00FE6B04">
        <w:t xml:space="preserve">section is reviewable by the </w:t>
      </w:r>
      <w:r w:rsidR="001C4641" w:rsidRPr="00FE6B04">
        <w:t>AAT (</w:t>
      </w:r>
      <w:r w:rsidR="00333934" w:rsidRPr="00FE6B04">
        <w:t>see section</w:t>
      </w:r>
      <w:r w:rsidR="00FE6B04" w:rsidRPr="00FE6B04">
        <w:t> </w:t>
      </w:r>
      <w:r w:rsidR="00C5225A">
        <w:t>71</w:t>
      </w:r>
      <w:r w:rsidR="001C4641" w:rsidRPr="00FE6B04">
        <w:t>)</w:t>
      </w:r>
      <w:r w:rsidRPr="00FE6B04">
        <w:t>.</w:t>
      </w:r>
    </w:p>
    <w:p w:rsidR="0052752E" w:rsidRPr="00FE6B04" w:rsidRDefault="0052752E" w:rsidP="0052752E">
      <w:pPr>
        <w:pStyle w:val="subsection"/>
      </w:pPr>
      <w:r w:rsidRPr="00FE6B04">
        <w:tab/>
        <w:t>(2)</w:t>
      </w:r>
      <w:r w:rsidRPr="00FE6B04">
        <w:tab/>
        <w:t>Before the Secretary var</w:t>
      </w:r>
      <w:r w:rsidR="005E20B4" w:rsidRPr="00FE6B04">
        <w:t xml:space="preserve">ies </w:t>
      </w:r>
      <w:r w:rsidRPr="00FE6B04">
        <w:t>or imposes a special condition under this section, the Secretary must:</w:t>
      </w:r>
    </w:p>
    <w:p w:rsidR="0052752E" w:rsidRPr="00FE6B04" w:rsidRDefault="0052752E" w:rsidP="0052752E">
      <w:pPr>
        <w:pStyle w:val="paragraph"/>
      </w:pPr>
      <w:r w:rsidRPr="00FE6B04">
        <w:tab/>
        <w:t>(a)</w:t>
      </w:r>
      <w:r w:rsidRPr="00FE6B04">
        <w:tab/>
        <w:t xml:space="preserve">notify the approved participant of the proposed </w:t>
      </w:r>
      <w:r w:rsidR="005E20B4" w:rsidRPr="00FE6B04">
        <w:t>variation or imposition</w:t>
      </w:r>
      <w:r w:rsidRPr="00FE6B04">
        <w:t>; and</w:t>
      </w:r>
    </w:p>
    <w:p w:rsidR="0052752E" w:rsidRPr="00FE6B04" w:rsidRDefault="0052752E" w:rsidP="0052752E">
      <w:pPr>
        <w:pStyle w:val="paragraph"/>
      </w:pPr>
      <w:r w:rsidRPr="00FE6B04">
        <w:tab/>
        <w:t>(b)</w:t>
      </w:r>
      <w:r w:rsidRPr="00FE6B04">
        <w:tab/>
        <w:t xml:space="preserve">invite </w:t>
      </w:r>
      <w:r w:rsidR="00B10D5E" w:rsidRPr="00FE6B04">
        <w:t>the approved participant to make a written submission to the Secretary about the proposed variation or imposition</w:t>
      </w:r>
      <w:r w:rsidR="007B60DB" w:rsidRPr="00FE6B04">
        <w:t xml:space="preserve"> no later than 14 days after the day the Secretary gives the notice</w:t>
      </w:r>
      <w:r w:rsidR="009B0AD4" w:rsidRPr="00FE6B04">
        <w:t>; and</w:t>
      </w:r>
    </w:p>
    <w:p w:rsidR="009B0AD4" w:rsidRPr="00FE6B04" w:rsidRDefault="009B0AD4" w:rsidP="0052752E">
      <w:pPr>
        <w:pStyle w:val="paragraph"/>
      </w:pPr>
      <w:r w:rsidRPr="00FE6B04">
        <w:tab/>
        <w:t>(c)</w:t>
      </w:r>
      <w:r w:rsidRPr="00FE6B04">
        <w:tab/>
        <w:t xml:space="preserve">take into account any </w:t>
      </w:r>
      <w:r w:rsidR="00B10D5E" w:rsidRPr="00FE6B04">
        <w:t>submission</w:t>
      </w:r>
      <w:r w:rsidRPr="00FE6B04">
        <w:t xml:space="preserve"> so provided.</w:t>
      </w:r>
    </w:p>
    <w:p w:rsidR="00C9623D" w:rsidRPr="00FE6B04" w:rsidRDefault="00C9623D" w:rsidP="00C9623D">
      <w:pPr>
        <w:pStyle w:val="subsection"/>
      </w:pPr>
      <w:r w:rsidRPr="00FE6B04">
        <w:tab/>
        <w:t>(3)</w:t>
      </w:r>
      <w:r w:rsidRPr="00FE6B04">
        <w:tab/>
        <w:t xml:space="preserve">If the Secretary gives notice under </w:t>
      </w:r>
      <w:r w:rsidR="00FE6B04" w:rsidRPr="00FE6B04">
        <w:t>subsection (</w:t>
      </w:r>
      <w:r w:rsidRPr="00FE6B04">
        <w:t>2) to an approved participant of a proposed variation or imposition, the Secretary must</w:t>
      </w:r>
      <w:r w:rsidR="00ED3C23" w:rsidRPr="00FE6B04">
        <w:t>, after having decided whether or not to make the variation or imposition,</w:t>
      </w:r>
      <w:r w:rsidRPr="00FE6B04">
        <w:t xml:space="preserve"> give written notice to</w:t>
      </w:r>
      <w:r w:rsidR="00ED3C23" w:rsidRPr="00FE6B04">
        <w:t xml:space="preserve"> the approved participant of that decision</w:t>
      </w:r>
      <w:r w:rsidRPr="00FE6B04">
        <w:t>.</w:t>
      </w:r>
    </w:p>
    <w:p w:rsidR="00423AA9" w:rsidRPr="00FE6B04" w:rsidRDefault="00C9623D" w:rsidP="00423AA9">
      <w:pPr>
        <w:pStyle w:val="subsection"/>
      </w:pPr>
      <w:r w:rsidRPr="00FE6B04">
        <w:tab/>
        <w:t>(4</w:t>
      </w:r>
      <w:r w:rsidR="00423AA9" w:rsidRPr="00FE6B04">
        <w:t>)</w:t>
      </w:r>
      <w:r w:rsidR="00423AA9" w:rsidRPr="00FE6B04">
        <w:tab/>
        <w:t>This section has effect in addition to, and is not limited by, any other provision of this instrument under which a condition may be imposed on an allocation.</w:t>
      </w:r>
    </w:p>
    <w:p w:rsidR="009C68FC" w:rsidRPr="00FE6B04" w:rsidRDefault="006B7FA8" w:rsidP="009C68FC">
      <w:pPr>
        <w:pStyle w:val="ActHead3"/>
        <w:pageBreakBefore/>
      </w:pPr>
      <w:bookmarkStart w:id="49" w:name="_Toc34121084"/>
      <w:r w:rsidRPr="00BC6D99">
        <w:rPr>
          <w:rStyle w:val="CharDivNo"/>
        </w:rPr>
        <w:lastRenderedPageBreak/>
        <w:t>Division</w:t>
      </w:r>
      <w:r w:rsidR="00FE6B04" w:rsidRPr="00BC6D99">
        <w:rPr>
          <w:rStyle w:val="CharDivNo"/>
        </w:rPr>
        <w:t> </w:t>
      </w:r>
      <w:r w:rsidR="00F552AB" w:rsidRPr="00BC6D99">
        <w:rPr>
          <w:rStyle w:val="CharDivNo"/>
        </w:rPr>
        <w:t>4</w:t>
      </w:r>
      <w:r w:rsidR="009C68FC" w:rsidRPr="00FE6B04">
        <w:t>—</w:t>
      </w:r>
      <w:r w:rsidR="00F622AC" w:rsidRPr="00BC6D99">
        <w:rPr>
          <w:rStyle w:val="CharDivText"/>
        </w:rPr>
        <w:t>T</w:t>
      </w:r>
      <w:r w:rsidR="009C68FC" w:rsidRPr="00BC6D99">
        <w:rPr>
          <w:rStyle w:val="CharDivText"/>
        </w:rPr>
        <w:t>ransfer</w:t>
      </w:r>
      <w:r w:rsidR="00850B27" w:rsidRPr="00BC6D99">
        <w:rPr>
          <w:rStyle w:val="CharDivText"/>
        </w:rPr>
        <w:t xml:space="preserve"> or revocatio</w:t>
      </w:r>
      <w:r w:rsidR="000720CB" w:rsidRPr="00BC6D99">
        <w:rPr>
          <w:rStyle w:val="CharDivText"/>
        </w:rPr>
        <w:t>n not because of breach</w:t>
      </w:r>
      <w:bookmarkEnd w:id="49"/>
    </w:p>
    <w:p w:rsidR="009C68FC" w:rsidRPr="00FE6B04" w:rsidRDefault="00C5225A" w:rsidP="009C68FC">
      <w:pPr>
        <w:pStyle w:val="ActHead5"/>
      </w:pPr>
      <w:bookmarkStart w:id="50" w:name="_Toc34121085"/>
      <w:r w:rsidRPr="00BC6D99">
        <w:rPr>
          <w:rStyle w:val="CharSectno"/>
        </w:rPr>
        <w:t>20</w:t>
      </w:r>
      <w:r w:rsidR="009C68FC" w:rsidRPr="00FE6B04">
        <w:t xml:space="preserve">  </w:t>
      </w:r>
      <w:r w:rsidR="00E45327" w:rsidRPr="00FE6B04">
        <w:t>T</w:t>
      </w:r>
      <w:r w:rsidR="00F622AC" w:rsidRPr="00FE6B04">
        <w:t>ransfer</w:t>
      </w:r>
      <w:r w:rsidR="00E45327" w:rsidRPr="00FE6B04">
        <w:t xml:space="preserve"> </w:t>
      </w:r>
      <w:r w:rsidR="009C68FC" w:rsidRPr="00FE6B04">
        <w:t xml:space="preserve">to </w:t>
      </w:r>
      <w:r w:rsidR="00F622AC" w:rsidRPr="00FE6B04">
        <w:t>another</w:t>
      </w:r>
      <w:r w:rsidR="009C68FC" w:rsidRPr="00FE6B04">
        <w:t xml:space="preserve"> </w:t>
      </w:r>
      <w:r w:rsidR="00E8604D" w:rsidRPr="00FE6B04">
        <w:t xml:space="preserve">rental </w:t>
      </w:r>
      <w:r w:rsidR="009C68FC" w:rsidRPr="00FE6B04">
        <w:t>dwelling</w:t>
      </w:r>
      <w:bookmarkEnd w:id="50"/>
    </w:p>
    <w:p w:rsidR="00FE1E22" w:rsidRPr="00FE6B04" w:rsidRDefault="009C68FC" w:rsidP="00FE1E22">
      <w:pPr>
        <w:pStyle w:val="subsection"/>
      </w:pPr>
      <w:r w:rsidRPr="00FE6B04">
        <w:tab/>
        <w:t>(1)</w:t>
      </w:r>
      <w:r w:rsidRPr="00FE6B04">
        <w:tab/>
      </w:r>
      <w:r w:rsidR="0052752E" w:rsidRPr="00FE6B04">
        <w:t>The Secretary may, o</w:t>
      </w:r>
      <w:r w:rsidR="008C2674" w:rsidRPr="00FE6B04">
        <w:t xml:space="preserve">n </w:t>
      </w:r>
      <w:r w:rsidR="00F65E9F" w:rsidRPr="00FE6B04">
        <w:t xml:space="preserve">the </w:t>
      </w:r>
      <w:r w:rsidR="008C2674" w:rsidRPr="00FE6B04">
        <w:t xml:space="preserve">application </w:t>
      </w:r>
      <w:r w:rsidR="0052752E" w:rsidRPr="00FE6B04">
        <w:t>of</w:t>
      </w:r>
      <w:r w:rsidR="008C2674" w:rsidRPr="00FE6B04">
        <w:t xml:space="preserve"> the approved </w:t>
      </w:r>
      <w:r w:rsidR="00311514" w:rsidRPr="00FE6B04">
        <w:t>participant</w:t>
      </w:r>
      <w:r w:rsidR="008C2674" w:rsidRPr="00FE6B04">
        <w:t xml:space="preserve">, </w:t>
      </w:r>
      <w:r w:rsidR="000B4B5B" w:rsidRPr="00FE6B04">
        <w:t>transfer</w:t>
      </w:r>
      <w:r w:rsidRPr="00FE6B04">
        <w:t xml:space="preserve"> an allocation </w:t>
      </w:r>
      <w:r w:rsidR="000B4B5B" w:rsidRPr="00FE6B04">
        <w:t xml:space="preserve">from one rental dwelling </w:t>
      </w:r>
      <w:r w:rsidR="00AC4BC8" w:rsidRPr="00FE6B04">
        <w:t xml:space="preserve">(the </w:t>
      </w:r>
      <w:r w:rsidR="00AC4BC8" w:rsidRPr="00FE6B04">
        <w:rPr>
          <w:b/>
          <w:i/>
        </w:rPr>
        <w:t>original rental dwelling</w:t>
      </w:r>
      <w:r w:rsidR="00AC4BC8" w:rsidRPr="00FE6B04">
        <w:t xml:space="preserve">) </w:t>
      </w:r>
      <w:r w:rsidR="000B4B5B" w:rsidRPr="00FE6B04">
        <w:t xml:space="preserve">to another rental dwelling (the </w:t>
      </w:r>
      <w:r w:rsidR="000B4B5B" w:rsidRPr="00FE6B04">
        <w:rPr>
          <w:b/>
          <w:i/>
        </w:rPr>
        <w:t>new rental dwelling</w:t>
      </w:r>
      <w:r w:rsidR="000B4B5B" w:rsidRPr="00FE6B04">
        <w:t>)</w:t>
      </w:r>
      <w:r w:rsidR="00802414" w:rsidRPr="00FE6B04">
        <w:t>,</w:t>
      </w:r>
      <w:r w:rsidR="005E20B4" w:rsidRPr="00FE6B04">
        <w:t xml:space="preserve"> </w:t>
      </w:r>
      <w:r w:rsidR="00FE1E22" w:rsidRPr="00FE6B04">
        <w:t>so long as the new rental dwelling was not lived in as a residence before the incentive period for the allocation began.</w:t>
      </w:r>
    </w:p>
    <w:p w:rsidR="005E20B4" w:rsidRPr="00FE6B04" w:rsidRDefault="005E20B4" w:rsidP="005E20B4">
      <w:pPr>
        <w:pStyle w:val="subsection"/>
      </w:pPr>
      <w:r w:rsidRPr="00FE6B04">
        <w:tab/>
        <w:t>(2)</w:t>
      </w:r>
      <w:r w:rsidRPr="00FE6B04">
        <w:tab/>
        <w:t>The application must be in the approved form.</w:t>
      </w:r>
    </w:p>
    <w:p w:rsidR="009C68FC" w:rsidRPr="00FE6B04" w:rsidRDefault="00AC4BC8" w:rsidP="009C68FC">
      <w:pPr>
        <w:pStyle w:val="subsection"/>
      </w:pPr>
      <w:r w:rsidRPr="00FE6B04">
        <w:tab/>
        <w:t>(3</w:t>
      </w:r>
      <w:r w:rsidR="009C68FC" w:rsidRPr="00FE6B04">
        <w:t>)</w:t>
      </w:r>
      <w:r w:rsidR="009C68FC" w:rsidRPr="00FE6B04">
        <w:tab/>
        <w:t xml:space="preserve">In deciding whether to </w:t>
      </w:r>
      <w:r w:rsidRPr="00FE6B04">
        <w:t>transfer the allocation</w:t>
      </w:r>
      <w:r w:rsidR="009C68FC" w:rsidRPr="00FE6B04">
        <w:t>, the Secretary must have regard to the following:</w:t>
      </w:r>
    </w:p>
    <w:p w:rsidR="00970159" w:rsidRPr="00FE6B04" w:rsidRDefault="009C68FC" w:rsidP="009C68FC">
      <w:pPr>
        <w:pStyle w:val="paragraph"/>
      </w:pPr>
      <w:r w:rsidRPr="00FE6B04">
        <w:tab/>
        <w:t>(a)</w:t>
      </w:r>
      <w:r w:rsidRPr="00FE6B04">
        <w:tab/>
        <w:t xml:space="preserve">the views of the State or Territory in which </w:t>
      </w:r>
      <w:r w:rsidR="004A6590" w:rsidRPr="00FE6B04">
        <w:t>the</w:t>
      </w:r>
      <w:r w:rsidR="00A3413D" w:rsidRPr="00FE6B04">
        <w:t xml:space="preserve"> </w:t>
      </w:r>
      <w:r w:rsidR="00AC4BC8" w:rsidRPr="00FE6B04">
        <w:t xml:space="preserve">new rental </w:t>
      </w:r>
      <w:r w:rsidR="00A3413D" w:rsidRPr="00FE6B04">
        <w:t>dwelling is</w:t>
      </w:r>
      <w:r w:rsidRPr="00FE6B04">
        <w:t xml:space="preserve"> located</w:t>
      </w:r>
      <w:r w:rsidR="00C857D3" w:rsidRPr="00FE6B04">
        <w:t>, including in relation to the</w:t>
      </w:r>
      <w:r w:rsidR="00970159" w:rsidRPr="00FE6B04">
        <w:t xml:space="preserve"> following:</w:t>
      </w:r>
    </w:p>
    <w:p w:rsidR="009C68FC" w:rsidRPr="00FE6B04" w:rsidRDefault="00970159" w:rsidP="00970159">
      <w:pPr>
        <w:pStyle w:val="paragraphsub"/>
      </w:pPr>
      <w:r w:rsidRPr="00FE6B04">
        <w:tab/>
        <w:t>(</w:t>
      </w:r>
      <w:proofErr w:type="spellStart"/>
      <w:r w:rsidRPr="00FE6B04">
        <w:t>i</w:t>
      </w:r>
      <w:proofErr w:type="spellEnd"/>
      <w:r w:rsidRPr="00FE6B04">
        <w:t>)</w:t>
      </w:r>
      <w:r w:rsidRPr="00FE6B04">
        <w:tab/>
      </w:r>
      <w:r w:rsidR="009C68FC" w:rsidRPr="00FE6B04">
        <w:t xml:space="preserve">whether the </w:t>
      </w:r>
      <w:r w:rsidR="00AC4BC8" w:rsidRPr="00FE6B04">
        <w:t>new</w:t>
      </w:r>
      <w:r w:rsidR="009C68FC" w:rsidRPr="00FE6B04">
        <w:t xml:space="preserve"> </w:t>
      </w:r>
      <w:r w:rsidR="00AC4BC8" w:rsidRPr="00FE6B04">
        <w:t xml:space="preserve">rental </w:t>
      </w:r>
      <w:r w:rsidR="009C68FC" w:rsidRPr="00FE6B04">
        <w:t>dwelling is in an area of need (that is, an area in which more affordable housing is required or would be of particular benefit);</w:t>
      </w:r>
    </w:p>
    <w:p w:rsidR="009C68FC" w:rsidRPr="00FE6B04" w:rsidRDefault="009C68FC" w:rsidP="00970159">
      <w:pPr>
        <w:pStyle w:val="paragraphsub"/>
      </w:pPr>
      <w:r w:rsidRPr="00FE6B04">
        <w:tab/>
        <w:t>(</w:t>
      </w:r>
      <w:r w:rsidR="00970159" w:rsidRPr="00FE6B04">
        <w:t>ii</w:t>
      </w:r>
      <w:r w:rsidRPr="00FE6B04">
        <w:t>)</w:t>
      </w:r>
      <w:r w:rsidRPr="00FE6B04">
        <w:tab/>
        <w:t xml:space="preserve">the characteristics of the </w:t>
      </w:r>
      <w:r w:rsidR="00AC4BC8" w:rsidRPr="00FE6B04">
        <w:t>new rental</w:t>
      </w:r>
      <w:r w:rsidRPr="00FE6B04">
        <w:t xml:space="preserve"> dwelling, including its size and style;</w:t>
      </w:r>
    </w:p>
    <w:p w:rsidR="009C68FC" w:rsidRPr="00FE6B04" w:rsidRDefault="00760EB7" w:rsidP="00A54CF1">
      <w:pPr>
        <w:pStyle w:val="paragraph"/>
      </w:pPr>
      <w:r w:rsidRPr="00FE6B04">
        <w:tab/>
        <w:t>(</w:t>
      </w:r>
      <w:r w:rsidR="00970159" w:rsidRPr="00FE6B04">
        <w:t>b</w:t>
      </w:r>
      <w:r w:rsidR="009C68FC" w:rsidRPr="00FE6B04">
        <w:t>)</w:t>
      </w:r>
      <w:r w:rsidR="009C68FC" w:rsidRPr="00FE6B04">
        <w:tab/>
        <w:t xml:space="preserve">whether </w:t>
      </w:r>
      <w:r w:rsidR="00CC3C87" w:rsidRPr="00FE6B04">
        <w:t>any</w:t>
      </w:r>
      <w:r w:rsidR="009C68FC" w:rsidRPr="00FE6B04">
        <w:t xml:space="preserve"> </w:t>
      </w:r>
      <w:r w:rsidR="0094714F" w:rsidRPr="00FE6B04">
        <w:t>investor</w:t>
      </w:r>
      <w:r w:rsidR="00CC3C87" w:rsidRPr="00FE6B04">
        <w:t>s</w:t>
      </w:r>
      <w:r w:rsidR="0094714F" w:rsidRPr="00FE6B04">
        <w:t xml:space="preserve"> </w:t>
      </w:r>
      <w:r w:rsidR="00AC4BC8" w:rsidRPr="00FE6B04">
        <w:t xml:space="preserve">in either rental dwelling </w:t>
      </w:r>
      <w:r w:rsidR="0094714F" w:rsidRPr="00FE6B04">
        <w:t>have</w:t>
      </w:r>
      <w:r w:rsidR="009C68FC" w:rsidRPr="00FE6B04">
        <w:t xml:space="preserve"> agreed to the </w:t>
      </w:r>
      <w:r w:rsidR="00AC4BC8" w:rsidRPr="00FE6B04">
        <w:t>transfer</w:t>
      </w:r>
      <w:r w:rsidR="00AA686C" w:rsidRPr="00FE6B04">
        <w:t>;</w:t>
      </w:r>
    </w:p>
    <w:p w:rsidR="00AA686C" w:rsidRPr="00FE6B04" w:rsidRDefault="00C857D3" w:rsidP="00A54CF1">
      <w:pPr>
        <w:pStyle w:val="paragraph"/>
      </w:pPr>
      <w:r w:rsidRPr="00FE6B04">
        <w:tab/>
        <w:t>(</w:t>
      </w:r>
      <w:r w:rsidR="00970159" w:rsidRPr="00FE6B04">
        <w:t>c</w:t>
      </w:r>
      <w:r w:rsidR="00AA686C" w:rsidRPr="00FE6B04">
        <w:t>)</w:t>
      </w:r>
      <w:r w:rsidR="00AA686C" w:rsidRPr="00FE6B04">
        <w:tab/>
        <w:t xml:space="preserve">whether the approved participant has complied with </w:t>
      </w:r>
      <w:r w:rsidR="00FE1AFB" w:rsidRPr="00FE6B04">
        <w:t xml:space="preserve">the approved participant’s </w:t>
      </w:r>
      <w:r w:rsidR="00AA686C" w:rsidRPr="00FE6B04">
        <w:t>obligations to investors</w:t>
      </w:r>
      <w:r w:rsidR="00FE1E22" w:rsidRPr="00FE6B04">
        <w:t>.</w:t>
      </w:r>
    </w:p>
    <w:p w:rsidR="009C68FC" w:rsidRPr="00FE6B04" w:rsidRDefault="00A54CF1" w:rsidP="009C68FC">
      <w:pPr>
        <w:pStyle w:val="subsection"/>
      </w:pPr>
      <w:r w:rsidRPr="00FE6B04">
        <w:tab/>
        <w:t>(4</w:t>
      </w:r>
      <w:r w:rsidR="009C68FC" w:rsidRPr="00FE6B04">
        <w:t>)</w:t>
      </w:r>
      <w:r w:rsidR="009C68FC" w:rsidRPr="00FE6B04">
        <w:tab/>
        <w:t>I</w:t>
      </w:r>
      <w:r w:rsidR="00492DAD" w:rsidRPr="00FE6B04">
        <w:t xml:space="preserve">f the Secretary </w:t>
      </w:r>
      <w:r w:rsidRPr="00FE6B04">
        <w:t>transfers</w:t>
      </w:r>
      <w:r w:rsidR="00492DAD" w:rsidRPr="00FE6B04">
        <w:t xml:space="preserve"> the </w:t>
      </w:r>
      <w:r w:rsidRPr="00FE6B04">
        <w:t>allocation:</w:t>
      </w:r>
    </w:p>
    <w:p w:rsidR="00A54CF1" w:rsidRPr="00FE6B04" w:rsidRDefault="00F2659C" w:rsidP="009C68FC">
      <w:pPr>
        <w:pStyle w:val="paragraph"/>
      </w:pPr>
      <w:r w:rsidRPr="00FE6B04">
        <w:tab/>
        <w:t>(a</w:t>
      </w:r>
      <w:r w:rsidR="00A54CF1" w:rsidRPr="00FE6B04">
        <w:t>)</w:t>
      </w:r>
      <w:r w:rsidR="00A54CF1" w:rsidRPr="00FE6B04">
        <w:tab/>
      </w:r>
      <w:r w:rsidR="009C68FC" w:rsidRPr="00FE6B04">
        <w:t xml:space="preserve">the Secretary must </w:t>
      </w:r>
      <w:r w:rsidR="00A54CF1" w:rsidRPr="00FE6B04">
        <w:t>give the approved participant written notice of the transfer; and</w:t>
      </w:r>
    </w:p>
    <w:p w:rsidR="00F123EC" w:rsidRPr="00FE6B04" w:rsidRDefault="00F123EC" w:rsidP="00F123EC">
      <w:pPr>
        <w:pStyle w:val="paragraph"/>
      </w:pPr>
      <w:r w:rsidRPr="00FE6B04">
        <w:tab/>
        <w:t>(b)</w:t>
      </w:r>
      <w:r w:rsidRPr="00FE6B04">
        <w:tab/>
        <w:t>the notice must state the day on which the transfer has effect, which must be the day the approved participant applied for the transfer or a later day; and</w:t>
      </w:r>
    </w:p>
    <w:p w:rsidR="00A54CF1" w:rsidRPr="00FE6B04" w:rsidRDefault="00F4284E" w:rsidP="009C68FC">
      <w:pPr>
        <w:pStyle w:val="paragraph"/>
      </w:pPr>
      <w:r w:rsidRPr="00FE6B04">
        <w:tab/>
        <w:t>(c</w:t>
      </w:r>
      <w:r w:rsidR="00A54CF1" w:rsidRPr="00FE6B04">
        <w:t>)</w:t>
      </w:r>
      <w:r w:rsidR="00A54CF1" w:rsidRPr="00FE6B04">
        <w:tab/>
        <w:t>the Secretary may impose addition</w:t>
      </w:r>
      <w:r w:rsidR="00610D71" w:rsidRPr="00FE6B04">
        <w:t xml:space="preserve">al </w:t>
      </w:r>
      <w:r w:rsidR="00457D0A" w:rsidRPr="00FE6B04">
        <w:t xml:space="preserve">special </w:t>
      </w:r>
      <w:r w:rsidR="00610D71" w:rsidRPr="00FE6B04">
        <w:t>conditions on the allocation</w:t>
      </w:r>
      <w:r w:rsidR="00A3448C" w:rsidRPr="00FE6B04">
        <w:t>,</w:t>
      </w:r>
      <w:r w:rsidR="00610D71" w:rsidRPr="00FE6B04">
        <w:t xml:space="preserve"> </w:t>
      </w:r>
      <w:r w:rsidR="00A3448C" w:rsidRPr="00FE6B04">
        <w:t>so long as</w:t>
      </w:r>
      <w:r w:rsidR="00610D71" w:rsidRPr="00FE6B04">
        <w:t xml:space="preserve"> the approved </w:t>
      </w:r>
      <w:r w:rsidR="00311514" w:rsidRPr="00FE6B04">
        <w:t>participant</w:t>
      </w:r>
      <w:r w:rsidR="004E7F86" w:rsidRPr="00FE6B04">
        <w:t xml:space="preserve"> agree</w:t>
      </w:r>
      <w:r w:rsidR="00A24A5C" w:rsidRPr="00FE6B04">
        <w:t>s</w:t>
      </w:r>
      <w:r w:rsidR="00610D71" w:rsidRPr="00FE6B04">
        <w:t xml:space="preserve"> to the imposition of </w:t>
      </w:r>
      <w:r w:rsidR="00457D0A" w:rsidRPr="00FE6B04">
        <w:t>those</w:t>
      </w:r>
      <w:r w:rsidR="00610D71" w:rsidRPr="00FE6B04">
        <w:t xml:space="preserve"> co</w:t>
      </w:r>
      <w:r w:rsidR="004E7F86" w:rsidRPr="00FE6B04">
        <w:t xml:space="preserve">nditions before the allocation </w:t>
      </w:r>
      <w:r w:rsidR="00A24A5C" w:rsidRPr="00FE6B04">
        <w:t>is</w:t>
      </w:r>
      <w:r w:rsidR="00610D71" w:rsidRPr="00FE6B04">
        <w:t xml:space="preserve"> transferred.</w:t>
      </w:r>
    </w:p>
    <w:p w:rsidR="009C68FC" w:rsidRPr="00FE6B04" w:rsidRDefault="00C5225A" w:rsidP="00E45327">
      <w:pPr>
        <w:pStyle w:val="ActHead5"/>
      </w:pPr>
      <w:bookmarkStart w:id="51" w:name="_Toc34121086"/>
      <w:r w:rsidRPr="00BC6D99">
        <w:rPr>
          <w:rStyle w:val="CharSectno"/>
        </w:rPr>
        <w:t>21</w:t>
      </w:r>
      <w:r w:rsidR="009C68FC" w:rsidRPr="00FE6B04">
        <w:t xml:space="preserve">  </w:t>
      </w:r>
      <w:r w:rsidR="00E45327" w:rsidRPr="00FE6B04">
        <w:t>T</w:t>
      </w:r>
      <w:r w:rsidR="009C68FC" w:rsidRPr="00FE6B04">
        <w:t xml:space="preserve">ransfer </w:t>
      </w:r>
      <w:r w:rsidR="00B34D71" w:rsidRPr="00FE6B04">
        <w:t xml:space="preserve">to another person </w:t>
      </w:r>
      <w:r w:rsidR="009B0AD4" w:rsidRPr="00FE6B04">
        <w:t xml:space="preserve">on </w:t>
      </w:r>
      <w:r w:rsidR="00E45327" w:rsidRPr="00FE6B04">
        <w:t>application by approved participant</w:t>
      </w:r>
      <w:bookmarkEnd w:id="51"/>
    </w:p>
    <w:p w:rsidR="00E45327" w:rsidRPr="00FE6B04" w:rsidRDefault="00E45327" w:rsidP="006A56EB">
      <w:pPr>
        <w:pStyle w:val="subsection"/>
      </w:pPr>
      <w:r w:rsidRPr="00FE6B04">
        <w:tab/>
        <w:t>(1)</w:t>
      </w:r>
      <w:r w:rsidRPr="00FE6B04">
        <w:tab/>
        <w:t>The Secretary may, on the application of the approved participant, transfer the allocation for a rental dwelling to</w:t>
      </w:r>
      <w:r w:rsidR="00EF6CE9" w:rsidRPr="00FE6B04">
        <w:t xml:space="preserve"> another person</w:t>
      </w:r>
      <w:r w:rsidR="006A56EB" w:rsidRPr="00FE6B04">
        <w:t>.</w:t>
      </w:r>
    </w:p>
    <w:p w:rsidR="00503CEC" w:rsidRPr="00FE6B04" w:rsidRDefault="00503CEC" w:rsidP="00503CEC">
      <w:pPr>
        <w:pStyle w:val="subsection"/>
      </w:pPr>
      <w:r w:rsidRPr="00FE6B04">
        <w:tab/>
        <w:t>(2)</w:t>
      </w:r>
      <w:r w:rsidRPr="00FE6B04">
        <w:tab/>
        <w:t>The application must be in the approved form.</w:t>
      </w:r>
    </w:p>
    <w:p w:rsidR="006A56EB" w:rsidRPr="00FE6B04" w:rsidRDefault="00503CEC" w:rsidP="00535A53">
      <w:pPr>
        <w:pStyle w:val="subsection"/>
      </w:pPr>
      <w:r w:rsidRPr="00FE6B04">
        <w:tab/>
        <w:t>(3</w:t>
      </w:r>
      <w:r w:rsidR="00E45327" w:rsidRPr="00FE6B04">
        <w:t>)</w:t>
      </w:r>
      <w:r w:rsidR="00E45327" w:rsidRPr="00FE6B04">
        <w:tab/>
      </w:r>
      <w:r w:rsidRPr="00FE6B04">
        <w:t>T</w:t>
      </w:r>
      <w:r w:rsidR="00E45327" w:rsidRPr="00FE6B04">
        <w:t xml:space="preserve">he Secretary must not transfer the allocation </w:t>
      </w:r>
      <w:r w:rsidR="00535A53" w:rsidRPr="00FE6B04">
        <w:t xml:space="preserve">unless </w:t>
      </w:r>
      <w:r w:rsidR="006A56EB" w:rsidRPr="00FE6B04">
        <w:t>the Secretary is satisfied that the</w:t>
      </w:r>
      <w:r w:rsidR="00EB0AB5" w:rsidRPr="00FE6B04">
        <w:t xml:space="preserve"> other</w:t>
      </w:r>
      <w:r w:rsidR="006A56EB" w:rsidRPr="00FE6B04">
        <w:t xml:space="preserve"> </w:t>
      </w:r>
      <w:r w:rsidR="00EF6CE9" w:rsidRPr="00FE6B04">
        <w:t>person</w:t>
      </w:r>
      <w:r w:rsidR="006A56EB" w:rsidRPr="00FE6B04">
        <w:t>:</w:t>
      </w:r>
    </w:p>
    <w:p w:rsidR="00FE191A" w:rsidRPr="00FE6B04" w:rsidRDefault="00FE191A" w:rsidP="00535A53">
      <w:pPr>
        <w:pStyle w:val="paragraph"/>
      </w:pPr>
      <w:r w:rsidRPr="00FE6B04">
        <w:tab/>
        <w:t>(a)</w:t>
      </w:r>
      <w:r w:rsidRPr="00FE6B04">
        <w:tab/>
        <w:t>is not a disqualified person; and</w:t>
      </w:r>
    </w:p>
    <w:p w:rsidR="006A56EB" w:rsidRPr="00FE6B04" w:rsidRDefault="006A56EB" w:rsidP="00535A53">
      <w:pPr>
        <w:pStyle w:val="paragraph"/>
      </w:pPr>
      <w:r w:rsidRPr="00FE6B04">
        <w:tab/>
        <w:t>(</w:t>
      </w:r>
      <w:r w:rsidR="00FE191A" w:rsidRPr="00FE6B04">
        <w:t>b</w:t>
      </w:r>
      <w:r w:rsidRPr="00FE6B04">
        <w:t>)</w:t>
      </w:r>
      <w:r w:rsidRPr="00FE6B04">
        <w:tab/>
        <w:t>has the capacity to properly manage the allocation; and</w:t>
      </w:r>
    </w:p>
    <w:p w:rsidR="006A56EB" w:rsidRPr="00FE6B04" w:rsidRDefault="006A56EB" w:rsidP="00535A53">
      <w:pPr>
        <w:pStyle w:val="paragraph"/>
      </w:pPr>
      <w:r w:rsidRPr="00FE6B04">
        <w:tab/>
        <w:t>(</w:t>
      </w:r>
      <w:r w:rsidR="00FE191A" w:rsidRPr="00FE6B04">
        <w:t>c</w:t>
      </w:r>
      <w:r w:rsidRPr="00FE6B04">
        <w:t>)</w:t>
      </w:r>
      <w:r w:rsidRPr="00FE6B04">
        <w:tab/>
        <w:t>is</w:t>
      </w:r>
      <w:r w:rsidR="00EF6CE9" w:rsidRPr="00FE6B04">
        <w:t xml:space="preserve"> a suitable person </w:t>
      </w:r>
      <w:r w:rsidRPr="00FE6B04">
        <w:t>to hold the allocation; and</w:t>
      </w:r>
    </w:p>
    <w:p w:rsidR="006A56EB" w:rsidRPr="00FE6B04" w:rsidRDefault="00535A53" w:rsidP="006A56EB">
      <w:pPr>
        <w:pStyle w:val="paragraph"/>
      </w:pPr>
      <w:r w:rsidRPr="00FE6B04">
        <w:tab/>
        <w:t>(c</w:t>
      </w:r>
      <w:r w:rsidR="006A56EB" w:rsidRPr="00FE6B04">
        <w:t>)</w:t>
      </w:r>
      <w:r w:rsidR="006A56EB" w:rsidRPr="00FE6B04">
        <w:tab/>
        <w:t>has agreed</w:t>
      </w:r>
      <w:r w:rsidRPr="00FE6B04">
        <w:t>,</w:t>
      </w:r>
      <w:r w:rsidR="006A56EB" w:rsidRPr="00FE6B04">
        <w:t xml:space="preserve"> in writing</w:t>
      </w:r>
      <w:r w:rsidRPr="00FE6B04">
        <w:t>,</w:t>
      </w:r>
      <w:r w:rsidR="006A56EB" w:rsidRPr="00FE6B04">
        <w:t xml:space="preserve"> to the transfer.</w:t>
      </w:r>
    </w:p>
    <w:p w:rsidR="00D5532F" w:rsidRPr="00FE6B04" w:rsidRDefault="00503CEC" w:rsidP="00B175CB">
      <w:pPr>
        <w:pStyle w:val="subsection"/>
      </w:pPr>
      <w:r w:rsidRPr="00FE6B04">
        <w:tab/>
        <w:t>(4</w:t>
      </w:r>
      <w:r w:rsidR="00B175CB" w:rsidRPr="00FE6B04">
        <w:t>)</w:t>
      </w:r>
      <w:r w:rsidR="00B175CB" w:rsidRPr="00FE6B04">
        <w:tab/>
        <w:t>If the Sec</w:t>
      </w:r>
      <w:r w:rsidR="00D5532F" w:rsidRPr="00FE6B04">
        <w:t>retary transfers the allocation:</w:t>
      </w:r>
    </w:p>
    <w:p w:rsidR="00B175CB" w:rsidRPr="00FE6B04" w:rsidRDefault="00D5532F" w:rsidP="00D5532F">
      <w:pPr>
        <w:pStyle w:val="paragraph"/>
      </w:pPr>
      <w:r w:rsidRPr="00FE6B04">
        <w:tab/>
        <w:t>(a)</w:t>
      </w:r>
      <w:r w:rsidRPr="00FE6B04">
        <w:tab/>
      </w:r>
      <w:r w:rsidR="00B175CB" w:rsidRPr="00FE6B04">
        <w:t>the Secretary must give written notice of the transfer to:</w:t>
      </w:r>
    </w:p>
    <w:p w:rsidR="00B175CB" w:rsidRPr="00FE6B04" w:rsidRDefault="00D5532F" w:rsidP="00D5532F">
      <w:pPr>
        <w:pStyle w:val="paragraphsub"/>
      </w:pPr>
      <w:r w:rsidRPr="00FE6B04">
        <w:lastRenderedPageBreak/>
        <w:tab/>
        <w:t>(</w:t>
      </w:r>
      <w:proofErr w:type="spellStart"/>
      <w:r w:rsidRPr="00FE6B04">
        <w:t>i</w:t>
      </w:r>
      <w:proofErr w:type="spellEnd"/>
      <w:r w:rsidR="00B175CB" w:rsidRPr="00FE6B04">
        <w:t>)</w:t>
      </w:r>
      <w:r w:rsidR="00B175CB" w:rsidRPr="00FE6B04">
        <w:tab/>
        <w:t xml:space="preserve">the </w:t>
      </w:r>
      <w:r w:rsidR="00610D71" w:rsidRPr="00FE6B04">
        <w:t xml:space="preserve">original approved </w:t>
      </w:r>
      <w:r w:rsidR="00311514" w:rsidRPr="00FE6B04">
        <w:t>participant</w:t>
      </w:r>
      <w:r w:rsidRPr="00FE6B04">
        <w:t>;</w:t>
      </w:r>
      <w:r w:rsidR="00610D71" w:rsidRPr="00FE6B04">
        <w:t xml:space="preserve"> and</w:t>
      </w:r>
    </w:p>
    <w:p w:rsidR="00B175CB" w:rsidRPr="00FE6B04" w:rsidRDefault="00D5532F" w:rsidP="00D5532F">
      <w:pPr>
        <w:pStyle w:val="paragraphsub"/>
      </w:pPr>
      <w:r w:rsidRPr="00FE6B04">
        <w:tab/>
        <w:t>(ii</w:t>
      </w:r>
      <w:r w:rsidR="00B175CB" w:rsidRPr="00FE6B04">
        <w:t>)</w:t>
      </w:r>
      <w:r w:rsidR="00B175CB" w:rsidRPr="00FE6B04">
        <w:tab/>
        <w:t xml:space="preserve">the </w:t>
      </w:r>
      <w:r w:rsidR="00455F47" w:rsidRPr="00FE6B04">
        <w:t>gaining</w:t>
      </w:r>
      <w:r w:rsidR="00993491" w:rsidRPr="00FE6B04">
        <w:t xml:space="preserve"> </w:t>
      </w:r>
      <w:r w:rsidR="00B175CB" w:rsidRPr="00FE6B04">
        <w:t xml:space="preserve">approved </w:t>
      </w:r>
      <w:r w:rsidR="00311514" w:rsidRPr="00FE6B04">
        <w:t>participant</w:t>
      </w:r>
      <w:r w:rsidRPr="00FE6B04">
        <w:t>; and</w:t>
      </w:r>
    </w:p>
    <w:p w:rsidR="00F123EC" w:rsidRPr="00FE6B04" w:rsidRDefault="00F123EC" w:rsidP="00F123EC">
      <w:pPr>
        <w:pStyle w:val="paragraph"/>
      </w:pPr>
      <w:r w:rsidRPr="00FE6B04">
        <w:tab/>
        <w:t>(b)</w:t>
      </w:r>
      <w:r w:rsidRPr="00FE6B04">
        <w:tab/>
        <w:t>the notice must state the day on which the transfer has effect, which must be the day the original approved participant applied for the transfer or a later day; and</w:t>
      </w:r>
    </w:p>
    <w:p w:rsidR="00D5532F" w:rsidRPr="00FE6B04" w:rsidRDefault="00617364" w:rsidP="00D5532F">
      <w:pPr>
        <w:pStyle w:val="paragraph"/>
      </w:pPr>
      <w:r w:rsidRPr="00FE6B04">
        <w:tab/>
        <w:t>(c</w:t>
      </w:r>
      <w:r w:rsidR="00D5532F" w:rsidRPr="00FE6B04">
        <w:t>)</w:t>
      </w:r>
      <w:r w:rsidR="00D5532F" w:rsidRPr="00FE6B04">
        <w:tab/>
        <w:t xml:space="preserve">the Secretary may impose additional </w:t>
      </w:r>
      <w:r w:rsidR="00457D0A" w:rsidRPr="00FE6B04">
        <w:t xml:space="preserve">special </w:t>
      </w:r>
      <w:r w:rsidR="00D5532F" w:rsidRPr="00FE6B04">
        <w:t>conditions on the allocation</w:t>
      </w:r>
      <w:r w:rsidR="00A3448C" w:rsidRPr="00FE6B04">
        <w:t>,</w:t>
      </w:r>
      <w:r w:rsidR="00D5532F" w:rsidRPr="00FE6B04">
        <w:t xml:space="preserve"> </w:t>
      </w:r>
      <w:r w:rsidR="00A3448C" w:rsidRPr="00FE6B04">
        <w:t xml:space="preserve">so long as </w:t>
      </w:r>
      <w:r w:rsidR="00D5532F" w:rsidRPr="00FE6B04">
        <w:t xml:space="preserve">the </w:t>
      </w:r>
      <w:r w:rsidR="00455F47" w:rsidRPr="00FE6B04">
        <w:t>gaining</w:t>
      </w:r>
      <w:r w:rsidR="00D5532F" w:rsidRPr="00FE6B04">
        <w:t xml:space="preserve"> approved </w:t>
      </w:r>
      <w:r w:rsidR="00311514" w:rsidRPr="00FE6B04">
        <w:t>participant</w:t>
      </w:r>
      <w:r w:rsidR="005372B7" w:rsidRPr="00FE6B04">
        <w:t xml:space="preserve"> </w:t>
      </w:r>
      <w:r w:rsidR="00455F47" w:rsidRPr="00FE6B04">
        <w:t>agree</w:t>
      </w:r>
      <w:r w:rsidR="00A24A5C" w:rsidRPr="00FE6B04">
        <w:t>s</w:t>
      </w:r>
      <w:r w:rsidR="00D5532F" w:rsidRPr="00FE6B04">
        <w:t xml:space="preserve"> to the imposition of th</w:t>
      </w:r>
      <w:r w:rsidR="00457D0A" w:rsidRPr="00FE6B04">
        <w:t>os</w:t>
      </w:r>
      <w:r w:rsidR="00D5532F" w:rsidRPr="00FE6B04">
        <w:t>e</w:t>
      </w:r>
      <w:r w:rsidR="00A3448C" w:rsidRPr="00FE6B04">
        <w:t xml:space="preserve"> </w:t>
      </w:r>
      <w:r w:rsidR="00D5532F" w:rsidRPr="00FE6B04">
        <w:t>condition</w:t>
      </w:r>
      <w:r w:rsidR="00A136E7" w:rsidRPr="00FE6B04">
        <w:t>s</w:t>
      </w:r>
      <w:r w:rsidR="00455F47" w:rsidRPr="00FE6B04">
        <w:t xml:space="preserve"> before the allocation </w:t>
      </w:r>
      <w:r w:rsidR="00A24A5C" w:rsidRPr="00FE6B04">
        <w:t>i</w:t>
      </w:r>
      <w:r w:rsidR="00117B32" w:rsidRPr="00FE6B04">
        <w:t>s transferred; and</w:t>
      </w:r>
    </w:p>
    <w:p w:rsidR="00117B32" w:rsidRPr="00FE6B04" w:rsidRDefault="00617364" w:rsidP="00117B32">
      <w:pPr>
        <w:pStyle w:val="paragraph"/>
      </w:pPr>
      <w:r w:rsidRPr="00FE6B04">
        <w:tab/>
        <w:t>(d</w:t>
      </w:r>
      <w:r w:rsidR="00117B32" w:rsidRPr="00FE6B04">
        <w:t>)</w:t>
      </w:r>
      <w:r w:rsidR="00117B32" w:rsidRPr="00FE6B04">
        <w:tab/>
        <w:t xml:space="preserve">the Secretary may give to the gaining approved participant </w:t>
      </w:r>
      <w:r w:rsidR="00351FE2" w:rsidRPr="00FE6B04">
        <w:t xml:space="preserve">an </w:t>
      </w:r>
      <w:r w:rsidR="00117B32" w:rsidRPr="00FE6B04">
        <w:t>incentive that otherwise would have been given to the original approved participant</w:t>
      </w:r>
      <w:r w:rsidR="004E7F86" w:rsidRPr="00FE6B04">
        <w:t>,</w:t>
      </w:r>
      <w:r w:rsidR="00117B32" w:rsidRPr="00FE6B04">
        <w:t xml:space="preserve"> so long as the Secretary does so:</w:t>
      </w:r>
    </w:p>
    <w:p w:rsidR="00117B32" w:rsidRPr="00FE6B04" w:rsidRDefault="00117B32" w:rsidP="00117B32">
      <w:pPr>
        <w:pStyle w:val="paragraphsub"/>
      </w:pPr>
      <w:r w:rsidRPr="00FE6B04">
        <w:tab/>
        <w:t>(</w:t>
      </w:r>
      <w:proofErr w:type="spellStart"/>
      <w:r w:rsidRPr="00FE6B04">
        <w:t>i</w:t>
      </w:r>
      <w:proofErr w:type="spellEnd"/>
      <w:r w:rsidRPr="00FE6B04">
        <w:t>)</w:t>
      </w:r>
      <w:r w:rsidRPr="00FE6B04">
        <w:tab/>
        <w:t>at the request of the original approved participant or the gaining approved participant; and</w:t>
      </w:r>
    </w:p>
    <w:p w:rsidR="00117B32" w:rsidRPr="00FE6B04" w:rsidRDefault="00117B32" w:rsidP="00117B32">
      <w:pPr>
        <w:pStyle w:val="paragraphsub"/>
      </w:pPr>
      <w:r w:rsidRPr="00FE6B04">
        <w:tab/>
        <w:t>(ii)</w:t>
      </w:r>
      <w:r w:rsidRPr="00FE6B04">
        <w:tab/>
        <w:t>with the agreement of the original approved participant and the gaining approved participant.</w:t>
      </w:r>
    </w:p>
    <w:p w:rsidR="00351FE2" w:rsidRPr="00FE6B04" w:rsidRDefault="00351FE2" w:rsidP="00351FE2">
      <w:pPr>
        <w:pStyle w:val="notetext"/>
      </w:pPr>
      <w:r w:rsidRPr="00FE6B04">
        <w:t>Note 1:</w:t>
      </w:r>
      <w:r w:rsidRPr="00FE6B04">
        <w:tab/>
      </w:r>
      <w:r w:rsidR="00FE6B04" w:rsidRPr="00FE6B04">
        <w:t>Paragraph (</w:t>
      </w:r>
      <w:r w:rsidRPr="00FE6B04">
        <w:t>b) means the gaining approved participant</w:t>
      </w:r>
      <w:r w:rsidR="00370781" w:rsidRPr="00FE6B04">
        <w:t>, and not the original approved participant,</w:t>
      </w:r>
      <w:r w:rsidRPr="00FE6B04">
        <w:t xml:space="preserve"> will be entitled to the portion of the incentive that relates to the part of the NRAS year that includes, and is after, the day the transfer takes effect (see subsection</w:t>
      </w:r>
      <w:r w:rsidR="007B1CA9" w:rsidRPr="00FE6B04">
        <w:t>s</w:t>
      </w:r>
      <w:r w:rsidR="00FE6B04" w:rsidRPr="00FE6B04">
        <w:t> </w:t>
      </w:r>
      <w:r w:rsidR="00C5225A">
        <w:t>50</w:t>
      </w:r>
      <w:r w:rsidRPr="00FE6B04">
        <w:t>(1)</w:t>
      </w:r>
      <w:r w:rsidR="007B1CA9" w:rsidRPr="00FE6B04">
        <w:t xml:space="preserve"> and </w:t>
      </w:r>
      <w:r w:rsidR="00C5225A">
        <w:t>53</w:t>
      </w:r>
      <w:r w:rsidR="007B1CA9" w:rsidRPr="00FE6B04">
        <w:t>(2)</w:t>
      </w:r>
      <w:r w:rsidRPr="00FE6B04">
        <w:t>).</w:t>
      </w:r>
    </w:p>
    <w:p w:rsidR="00351FE2" w:rsidRPr="00FE6B04" w:rsidRDefault="00351FE2" w:rsidP="00351FE2">
      <w:pPr>
        <w:pStyle w:val="notetext"/>
      </w:pPr>
      <w:r w:rsidRPr="00FE6B04">
        <w:t>No</w:t>
      </w:r>
      <w:r w:rsidR="00F123EC" w:rsidRPr="00FE6B04">
        <w:t>te 2:</w:t>
      </w:r>
      <w:r w:rsidR="00F123EC" w:rsidRPr="00FE6B04">
        <w:tab/>
      </w:r>
      <w:r w:rsidR="00FE6B04" w:rsidRPr="00FE6B04">
        <w:t>Paragraph (</w:t>
      </w:r>
      <w:r w:rsidR="00F123EC" w:rsidRPr="00FE6B04">
        <w:t>d) relates to the</w:t>
      </w:r>
      <w:r w:rsidRPr="00FE6B04">
        <w:t xml:space="preserve"> portion of the incentive that relates to the part of the NRAS year that is before the day the transfer takes effect.</w:t>
      </w:r>
    </w:p>
    <w:p w:rsidR="00C05AF7" w:rsidRPr="00FE6B04" w:rsidRDefault="00C05AF7" w:rsidP="00C05AF7">
      <w:pPr>
        <w:pStyle w:val="subsection"/>
      </w:pPr>
      <w:r w:rsidRPr="00FE6B04">
        <w:tab/>
        <w:t>(5)</w:t>
      </w:r>
      <w:r w:rsidRPr="00FE6B04">
        <w:tab/>
        <w:t xml:space="preserve">If the Secretary acts under </w:t>
      </w:r>
      <w:r w:rsidR="00FE6B04" w:rsidRPr="00FE6B04">
        <w:t>paragraph (</w:t>
      </w:r>
      <w:r w:rsidRPr="00FE6B04">
        <w:t>4)(d)</w:t>
      </w:r>
      <w:r w:rsidR="00351FE2" w:rsidRPr="00FE6B04">
        <w:t xml:space="preserve"> to give an incentive (the </w:t>
      </w:r>
      <w:r w:rsidR="00351FE2" w:rsidRPr="00FE6B04">
        <w:rPr>
          <w:b/>
          <w:i/>
        </w:rPr>
        <w:t>agreed incentive</w:t>
      </w:r>
      <w:r w:rsidR="00351FE2" w:rsidRPr="00FE6B04">
        <w:t xml:space="preserve">) to the </w:t>
      </w:r>
      <w:r w:rsidR="00E3005D" w:rsidRPr="00FE6B04">
        <w:t>gaining approved participant</w:t>
      </w:r>
      <w:r w:rsidRPr="00FE6B04">
        <w:t>:</w:t>
      </w:r>
    </w:p>
    <w:p w:rsidR="00C05AF7" w:rsidRPr="00FE6B04" w:rsidRDefault="00C05AF7" w:rsidP="00C05AF7">
      <w:pPr>
        <w:pStyle w:val="paragraph"/>
      </w:pPr>
      <w:r w:rsidRPr="00FE6B04">
        <w:tab/>
        <w:t>(a)</w:t>
      </w:r>
      <w:r w:rsidRPr="00FE6B04">
        <w:tab/>
        <w:t>section</w:t>
      </w:r>
      <w:r w:rsidR="00FE6B04" w:rsidRPr="00FE6B04">
        <w:t> </w:t>
      </w:r>
      <w:r w:rsidR="00C5225A">
        <w:t>63</w:t>
      </w:r>
      <w:r w:rsidRPr="00FE6B04">
        <w:t xml:space="preserve"> (about passing on incentives) applies to the gaining approved participant for the </w:t>
      </w:r>
      <w:r w:rsidR="00351FE2" w:rsidRPr="00FE6B04">
        <w:t xml:space="preserve">agreed </w:t>
      </w:r>
      <w:r w:rsidRPr="00FE6B04">
        <w:t>incentive and an investor; and</w:t>
      </w:r>
    </w:p>
    <w:p w:rsidR="00C05AF7" w:rsidRPr="00FE6B04" w:rsidRDefault="00C05AF7" w:rsidP="00C05AF7">
      <w:pPr>
        <w:pStyle w:val="paragraph"/>
      </w:pPr>
      <w:r w:rsidRPr="00FE6B04">
        <w:tab/>
        <w:t>(b)</w:t>
      </w:r>
      <w:r w:rsidRPr="00FE6B04">
        <w:tab/>
        <w:t>the original approved participant:</w:t>
      </w:r>
    </w:p>
    <w:p w:rsidR="00C05AF7" w:rsidRPr="00FE6B04" w:rsidRDefault="00C05AF7" w:rsidP="00C05AF7">
      <w:pPr>
        <w:pStyle w:val="paragraphsub"/>
      </w:pPr>
      <w:r w:rsidRPr="00FE6B04">
        <w:tab/>
        <w:t>(</w:t>
      </w:r>
      <w:proofErr w:type="spellStart"/>
      <w:r w:rsidRPr="00FE6B04">
        <w:t>i</w:t>
      </w:r>
      <w:proofErr w:type="spellEnd"/>
      <w:r w:rsidRPr="00FE6B04">
        <w:t>)</w:t>
      </w:r>
      <w:r w:rsidRPr="00FE6B04">
        <w:tab/>
        <w:t>despite subsection</w:t>
      </w:r>
      <w:r w:rsidR="00FE6B04" w:rsidRPr="00FE6B04">
        <w:t> </w:t>
      </w:r>
      <w:r w:rsidR="00C5225A">
        <w:t>50</w:t>
      </w:r>
      <w:r w:rsidRPr="00FE6B04">
        <w:t xml:space="preserve">(1), is not entitled to receive the </w:t>
      </w:r>
      <w:r w:rsidR="00351FE2" w:rsidRPr="00FE6B04">
        <w:t>agreed incentive</w:t>
      </w:r>
      <w:r w:rsidRPr="00FE6B04">
        <w:t>; and</w:t>
      </w:r>
    </w:p>
    <w:p w:rsidR="00C05AF7" w:rsidRPr="00FE6B04" w:rsidRDefault="00C05AF7" w:rsidP="00C05AF7">
      <w:pPr>
        <w:pStyle w:val="paragraphsub"/>
      </w:pPr>
      <w:r w:rsidRPr="00FE6B04">
        <w:tab/>
        <w:t>(ii)</w:t>
      </w:r>
      <w:r w:rsidRPr="00FE6B04">
        <w:tab/>
        <w:t xml:space="preserve">despite an arrangement to the contrary, is not required to pass on the </w:t>
      </w:r>
      <w:r w:rsidR="00351FE2" w:rsidRPr="00FE6B04">
        <w:t xml:space="preserve">agreed </w:t>
      </w:r>
      <w:r w:rsidRPr="00FE6B04">
        <w:t>incentive to the investor.</w:t>
      </w:r>
    </w:p>
    <w:p w:rsidR="000B09A2" w:rsidRPr="00FE6B04" w:rsidRDefault="00C5225A" w:rsidP="00850B27">
      <w:pPr>
        <w:pStyle w:val="ActHead5"/>
      </w:pPr>
      <w:bookmarkStart w:id="52" w:name="_Toc34121087"/>
      <w:r w:rsidRPr="00BC6D99">
        <w:rPr>
          <w:rStyle w:val="CharSectno"/>
        </w:rPr>
        <w:t>22</w:t>
      </w:r>
      <w:r w:rsidR="000B09A2" w:rsidRPr="00FE6B04">
        <w:t xml:space="preserve">  Transfer of provisional allocation on Secretary’s own initiative</w:t>
      </w:r>
      <w:bookmarkEnd w:id="52"/>
    </w:p>
    <w:p w:rsidR="000B09A2" w:rsidRPr="00FE6B04" w:rsidRDefault="000B09A2" w:rsidP="000B09A2">
      <w:pPr>
        <w:pStyle w:val="subsection"/>
      </w:pPr>
      <w:r w:rsidRPr="00FE6B04">
        <w:tab/>
        <w:t>(1)</w:t>
      </w:r>
      <w:r w:rsidRPr="00FE6B04">
        <w:tab/>
        <w:t xml:space="preserve">The Secretary may, on the Secretary’s own initiative, transfer </w:t>
      </w:r>
      <w:r w:rsidR="00A3448C" w:rsidRPr="00FE6B04">
        <w:t>a provisional</w:t>
      </w:r>
      <w:r w:rsidRPr="00FE6B04">
        <w:t xml:space="preserve"> allocation for a rental dwelling to</w:t>
      </w:r>
      <w:r w:rsidR="005372B7" w:rsidRPr="00FE6B04">
        <w:t xml:space="preserve"> </w:t>
      </w:r>
      <w:r w:rsidR="00EF6CE9" w:rsidRPr="00FE6B04">
        <w:t>another person</w:t>
      </w:r>
      <w:r w:rsidR="005372B7" w:rsidRPr="00FE6B04">
        <w:t>.</w:t>
      </w:r>
    </w:p>
    <w:p w:rsidR="002A2F1A" w:rsidRPr="00FE6B04" w:rsidRDefault="002A2F1A" w:rsidP="002A2F1A">
      <w:pPr>
        <w:pStyle w:val="notetext"/>
      </w:pPr>
      <w:r w:rsidRPr="00FE6B04">
        <w:t>Note:</w:t>
      </w:r>
      <w:r w:rsidRPr="00FE6B04">
        <w:tab/>
        <w:t>A decision under this subsection is reviewable by the AAT (see section</w:t>
      </w:r>
      <w:r w:rsidR="00FE6B04" w:rsidRPr="00FE6B04">
        <w:t> </w:t>
      </w:r>
      <w:r w:rsidR="00C5225A">
        <w:t>71</w:t>
      </w:r>
      <w:r w:rsidRPr="00FE6B04">
        <w:t>).</w:t>
      </w:r>
    </w:p>
    <w:p w:rsidR="00D94D4B" w:rsidRPr="00FE6B04" w:rsidRDefault="00D94D4B" w:rsidP="00D94D4B">
      <w:pPr>
        <w:pStyle w:val="subsection"/>
      </w:pPr>
      <w:r w:rsidRPr="00FE6B04">
        <w:tab/>
        <w:t>(2)</w:t>
      </w:r>
      <w:r w:rsidRPr="00FE6B04">
        <w:tab/>
        <w:t>However, the Secretary must not transfer the allocation unless the Secretary:</w:t>
      </w:r>
    </w:p>
    <w:p w:rsidR="00D94D4B" w:rsidRPr="00FE6B04" w:rsidRDefault="00D94D4B" w:rsidP="00D94D4B">
      <w:pPr>
        <w:pStyle w:val="paragraph"/>
      </w:pPr>
      <w:r w:rsidRPr="00FE6B04">
        <w:tab/>
        <w:t>(a)</w:t>
      </w:r>
      <w:r w:rsidRPr="00FE6B04">
        <w:tab/>
        <w:t xml:space="preserve">is satisfied that the </w:t>
      </w:r>
      <w:r w:rsidR="00610D71" w:rsidRPr="00FE6B04">
        <w:t>dwelling</w:t>
      </w:r>
      <w:r w:rsidRPr="00FE6B04">
        <w:t xml:space="preserve"> is not </w:t>
      </w:r>
      <w:r w:rsidR="00610D71" w:rsidRPr="00FE6B04">
        <w:t>actively</w:t>
      </w:r>
      <w:r w:rsidRPr="00FE6B04">
        <w:t xml:space="preserve"> </w:t>
      </w:r>
      <w:r w:rsidR="00610D71" w:rsidRPr="00FE6B04">
        <w:t xml:space="preserve">rented under </w:t>
      </w:r>
      <w:r w:rsidRPr="00FE6B04">
        <w:t>the Scheme; and</w:t>
      </w:r>
    </w:p>
    <w:p w:rsidR="00610D71" w:rsidRPr="00FE6B04" w:rsidRDefault="00D94D4B" w:rsidP="00D94D4B">
      <w:pPr>
        <w:pStyle w:val="paragraph"/>
      </w:pPr>
      <w:r w:rsidRPr="00FE6B04">
        <w:tab/>
        <w:t>(b)</w:t>
      </w:r>
      <w:r w:rsidRPr="00FE6B04">
        <w:tab/>
        <w:t xml:space="preserve">has notified the approved </w:t>
      </w:r>
      <w:r w:rsidR="00311514" w:rsidRPr="00FE6B04">
        <w:t>participant</w:t>
      </w:r>
      <w:r w:rsidRPr="00FE6B04">
        <w:t xml:space="preserve"> </w:t>
      </w:r>
      <w:r w:rsidR="005372B7" w:rsidRPr="00FE6B04">
        <w:t xml:space="preserve">that holds the allocation </w:t>
      </w:r>
      <w:r w:rsidRPr="00FE6B04">
        <w:t xml:space="preserve">of the Secretary’s intention to transfer the allocation under </w:t>
      </w:r>
      <w:r w:rsidR="00610D71" w:rsidRPr="00FE6B04">
        <w:t xml:space="preserve">this </w:t>
      </w:r>
      <w:r w:rsidRPr="00FE6B04">
        <w:t>section</w:t>
      </w:r>
      <w:r w:rsidR="00610D71" w:rsidRPr="00FE6B04">
        <w:t>; and</w:t>
      </w:r>
    </w:p>
    <w:p w:rsidR="00D94D4B" w:rsidRPr="00FE6B04" w:rsidRDefault="00610D71" w:rsidP="00D94D4B">
      <w:pPr>
        <w:pStyle w:val="paragraph"/>
      </w:pPr>
      <w:r w:rsidRPr="00FE6B04">
        <w:tab/>
        <w:t>(c)</w:t>
      </w:r>
      <w:r w:rsidRPr="00FE6B04">
        <w:tab/>
      </w:r>
      <w:r w:rsidR="00F65E9F" w:rsidRPr="00FE6B04">
        <w:t xml:space="preserve">has </w:t>
      </w:r>
      <w:r w:rsidR="00D94D4B" w:rsidRPr="00FE6B04">
        <w:t xml:space="preserve">invited the approved participant </w:t>
      </w:r>
      <w:r w:rsidR="005372B7" w:rsidRPr="00FE6B04">
        <w:t xml:space="preserve">that holds the allocation </w:t>
      </w:r>
      <w:r w:rsidR="00D94D4B" w:rsidRPr="00FE6B04">
        <w:t xml:space="preserve">to give the Secretary a written submission in relation to the proposed transfer within </w:t>
      </w:r>
      <w:r w:rsidRPr="00FE6B04">
        <w:t>28 days</w:t>
      </w:r>
      <w:r w:rsidR="00D94D4B" w:rsidRPr="00FE6B04">
        <w:t>; and</w:t>
      </w:r>
    </w:p>
    <w:p w:rsidR="00D94D4B" w:rsidRPr="00FE6B04" w:rsidRDefault="00610D71" w:rsidP="00D94D4B">
      <w:pPr>
        <w:pStyle w:val="paragraph"/>
      </w:pPr>
      <w:r w:rsidRPr="00FE6B04">
        <w:tab/>
        <w:t>(d</w:t>
      </w:r>
      <w:r w:rsidR="00D94D4B" w:rsidRPr="00FE6B04">
        <w:t>)</w:t>
      </w:r>
      <w:r w:rsidR="00D94D4B" w:rsidRPr="00FE6B04">
        <w:tab/>
        <w:t xml:space="preserve">has taken into account any such submission given by the approved </w:t>
      </w:r>
      <w:r w:rsidR="00311514" w:rsidRPr="00FE6B04">
        <w:t>participant</w:t>
      </w:r>
      <w:r w:rsidR="005372B7" w:rsidRPr="00FE6B04">
        <w:t xml:space="preserve"> that holds the allocation</w:t>
      </w:r>
      <w:r w:rsidR="00D94D4B" w:rsidRPr="00FE6B04">
        <w:t>; and</w:t>
      </w:r>
    </w:p>
    <w:p w:rsidR="00D94D4B" w:rsidRPr="00FE6B04" w:rsidRDefault="00610D71" w:rsidP="00610D71">
      <w:pPr>
        <w:pStyle w:val="paragraph"/>
      </w:pPr>
      <w:r w:rsidRPr="00FE6B04">
        <w:tab/>
        <w:t>(e)</w:t>
      </w:r>
      <w:r w:rsidRPr="00FE6B04">
        <w:tab/>
        <w:t>is satisfied that</w:t>
      </w:r>
      <w:r w:rsidR="005372B7" w:rsidRPr="00FE6B04">
        <w:t xml:space="preserve"> the </w:t>
      </w:r>
      <w:r w:rsidR="0035278D" w:rsidRPr="00FE6B04">
        <w:t xml:space="preserve">other </w:t>
      </w:r>
      <w:r w:rsidR="00D22A93" w:rsidRPr="00FE6B04">
        <w:t>person</w:t>
      </w:r>
      <w:r w:rsidR="00D94D4B" w:rsidRPr="00FE6B04">
        <w:t>:</w:t>
      </w:r>
    </w:p>
    <w:p w:rsidR="00FE191A" w:rsidRPr="00FE6B04" w:rsidRDefault="00FE191A" w:rsidP="00FE191A">
      <w:pPr>
        <w:pStyle w:val="paragraphsub"/>
      </w:pPr>
      <w:r w:rsidRPr="00FE6B04">
        <w:tab/>
        <w:t>(</w:t>
      </w:r>
      <w:proofErr w:type="spellStart"/>
      <w:r w:rsidRPr="00FE6B04">
        <w:t>i</w:t>
      </w:r>
      <w:proofErr w:type="spellEnd"/>
      <w:r w:rsidRPr="00FE6B04">
        <w:t>)</w:t>
      </w:r>
      <w:r w:rsidRPr="00FE6B04">
        <w:tab/>
        <w:t>is not a disqualified person; and</w:t>
      </w:r>
    </w:p>
    <w:p w:rsidR="00D94D4B" w:rsidRPr="00FE6B04" w:rsidRDefault="00610D71" w:rsidP="00610D71">
      <w:pPr>
        <w:pStyle w:val="paragraphsub"/>
      </w:pPr>
      <w:r w:rsidRPr="00FE6B04">
        <w:lastRenderedPageBreak/>
        <w:tab/>
        <w:t>(i</w:t>
      </w:r>
      <w:r w:rsidR="00FE191A" w:rsidRPr="00FE6B04">
        <w:t>i</w:t>
      </w:r>
      <w:r w:rsidR="00D94D4B" w:rsidRPr="00FE6B04">
        <w:t>)</w:t>
      </w:r>
      <w:r w:rsidR="00D94D4B" w:rsidRPr="00FE6B04">
        <w:tab/>
        <w:t>has the capacity to properly manage the allocation; and</w:t>
      </w:r>
    </w:p>
    <w:p w:rsidR="00D94D4B" w:rsidRPr="00FE6B04" w:rsidRDefault="00610D71" w:rsidP="00610D71">
      <w:pPr>
        <w:pStyle w:val="paragraphsub"/>
      </w:pPr>
      <w:r w:rsidRPr="00FE6B04">
        <w:tab/>
        <w:t>(ii</w:t>
      </w:r>
      <w:r w:rsidR="00FE191A" w:rsidRPr="00FE6B04">
        <w:t>i</w:t>
      </w:r>
      <w:r w:rsidR="00D94D4B" w:rsidRPr="00FE6B04">
        <w:t>)</w:t>
      </w:r>
      <w:r w:rsidR="00D94D4B" w:rsidRPr="00FE6B04">
        <w:tab/>
        <w:t xml:space="preserve">is a suitable </w:t>
      </w:r>
      <w:r w:rsidR="00B97F08" w:rsidRPr="00FE6B04">
        <w:t>approved participant</w:t>
      </w:r>
      <w:r w:rsidR="00D94D4B" w:rsidRPr="00FE6B04">
        <w:t xml:space="preserve"> to hold the allocation; and</w:t>
      </w:r>
    </w:p>
    <w:p w:rsidR="00D94D4B" w:rsidRPr="00FE6B04" w:rsidRDefault="00FE191A" w:rsidP="00610D71">
      <w:pPr>
        <w:pStyle w:val="paragraphsub"/>
      </w:pPr>
      <w:r w:rsidRPr="00FE6B04">
        <w:tab/>
        <w:t>(iv</w:t>
      </w:r>
      <w:r w:rsidR="00D94D4B" w:rsidRPr="00FE6B04">
        <w:t>)</w:t>
      </w:r>
      <w:r w:rsidR="00D94D4B" w:rsidRPr="00FE6B04">
        <w:tab/>
        <w:t>has agreed, in writing, to the transfer.</w:t>
      </w:r>
    </w:p>
    <w:p w:rsidR="00610D71" w:rsidRPr="00FE6B04" w:rsidRDefault="00610D71" w:rsidP="00610D71">
      <w:pPr>
        <w:pStyle w:val="subsection"/>
      </w:pPr>
      <w:r w:rsidRPr="00FE6B04">
        <w:tab/>
        <w:t>(3)</w:t>
      </w:r>
      <w:r w:rsidRPr="00FE6B04">
        <w:tab/>
        <w:t>If the Secretary transfers the allocation:</w:t>
      </w:r>
    </w:p>
    <w:p w:rsidR="00610D71" w:rsidRPr="00FE6B04" w:rsidRDefault="00610D71" w:rsidP="00610D71">
      <w:pPr>
        <w:pStyle w:val="paragraph"/>
      </w:pPr>
      <w:r w:rsidRPr="00FE6B04">
        <w:tab/>
        <w:t>(a)</w:t>
      </w:r>
      <w:r w:rsidRPr="00FE6B04">
        <w:tab/>
        <w:t>the Secretary must give written notice of the transfer to:</w:t>
      </w:r>
    </w:p>
    <w:p w:rsidR="00610D71" w:rsidRPr="00FE6B04" w:rsidRDefault="00610D71" w:rsidP="00610D71">
      <w:pPr>
        <w:pStyle w:val="paragraphsub"/>
      </w:pPr>
      <w:r w:rsidRPr="00FE6B04">
        <w:tab/>
        <w:t>(</w:t>
      </w:r>
      <w:proofErr w:type="spellStart"/>
      <w:r w:rsidRPr="00FE6B04">
        <w:t>i</w:t>
      </w:r>
      <w:proofErr w:type="spellEnd"/>
      <w:r w:rsidRPr="00FE6B04">
        <w:t>)</w:t>
      </w:r>
      <w:r w:rsidRPr="00FE6B04">
        <w:tab/>
        <w:t xml:space="preserve">the original approved </w:t>
      </w:r>
      <w:r w:rsidR="00311514" w:rsidRPr="00FE6B04">
        <w:t>participant</w:t>
      </w:r>
      <w:r w:rsidRPr="00FE6B04">
        <w:t>; and</w:t>
      </w:r>
    </w:p>
    <w:p w:rsidR="00610D71" w:rsidRPr="00FE6B04" w:rsidRDefault="00610D71" w:rsidP="00610D71">
      <w:pPr>
        <w:pStyle w:val="paragraphsub"/>
      </w:pPr>
      <w:r w:rsidRPr="00FE6B04">
        <w:tab/>
        <w:t>(ii)</w:t>
      </w:r>
      <w:r w:rsidRPr="00FE6B04">
        <w:tab/>
        <w:t xml:space="preserve">the </w:t>
      </w:r>
      <w:r w:rsidR="00455F47" w:rsidRPr="00FE6B04">
        <w:t xml:space="preserve">gaining </w:t>
      </w:r>
      <w:r w:rsidRPr="00FE6B04">
        <w:t xml:space="preserve">approved </w:t>
      </w:r>
      <w:r w:rsidR="00311514" w:rsidRPr="00FE6B04">
        <w:t>participant</w:t>
      </w:r>
      <w:r w:rsidRPr="00FE6B04">
        <w:t>; and</w:t>
      </w:r>
    </w:p>
    <w:p w:rsidR="00617364" w:rsidRPr="00FE6B04" w:rsidRDefault="00617364" w:rsidP="00617364">
      <w:pPr>
        <w:pStyle w:val="paragraph"/>
      </w:pPr>
      <w:r w:rsidRPr="00FE6B04">
        <w:tab/>
        <w:t>(b)</w:t>
      </w:r>
      <w:r w:rsidRPr="00FE6B04">
        <w:tab/>
        <w:t>the notice must state the day on which the transfer has effect, which must be the day the notice is prepared or a later day; and</w:t>
      </w:r>
    </w:p>
    <w:p w:rsidR="00117B32" w:rsidRPr="00FE6B04" w:rsidRDefault="00617364" w:rsidP="00DA26EE">
      <w:pPr>
        <w:pStyle w:val="paragraph"/>
        <w:rPr>
          <w:i/>
        </w:rPr>
      </w:pPr>
      <w:r w:rsidRPr="00FE6B04">
        <w:tab/>
        <w:t>(c</w:t>
      </w:r>
      <w:r w:rsidR="00610D71" w:rsidRPr="00FE6B04">
        <w:t>)</w:t>
      </w:r>
      <w:r w:rsidR="00610D71" w:rsidRPr="00FE6B04">
        <w:tab/>
        <w:t xml:space="preserve">the Secretary may impose additional </w:t>
      </w:r>
      <w:r w:rsidR="00457D0A" w:rsidRPr="00FE6B04">
        <w:t xml:space="preserve">special </w:t>
      </w:r>
      <w:r w:rsidR="00610D71" w:rsidRPr="00FE6B04">
        <w:t>conditions on the allocation</w:t>
      </w:r>
      <w:r w:rsidR="00A3448C" w:rsidRPr="00FE6B04">
        <w:t xml:space="preserve">, so long as </w:t>
      </w:r>
      <w:r w:rsidR="00610D71" w:rsidRPr="00FE6B04">
        <w:t xml:space="preserve">the </w:t>
      </w:r>
      <w:r w:rsidR="00455F47" w:rsidRPr="00FE6B04">
        <w:t xml:space="preserve">gaining </w:t>
      </w:r>
      <w:r w:rsidR="00610D71" w:rsidRPr="00FE6B04">
        <w:t xml:space="preserve">approved </w:t>
      </w:r>
      <w:r w:rsidR="00311514" w:rsidRPr="00FE6B04">
        <w:t>participant</w:t>
      </w:r>
      <w:r w:rsidR="00455F47" w:rsidRPr="00FE6B04">
        <w:t xml:space="preserve"> agree</w:t>
      </w:r>
      <w:r w:rsidR="00A24A5C" w:rsidRPr="00FE6B04">
        <w:t>s</w:t>
      </w:r>
      <w:r w:rsidR="00610D71" w:rsidRPr="00FE6B04">
        <w:t xml:space="preserve"> to the imposition of th</w:t>
      </w:r>
      <w:r w:rsidR="00457D0A" w:rsidRPr="00FE6B04">
        <w:t>os</w:t>
      </w:r>
      <w:r w:rsidR="00610D71" w:rsidRPr="00FE6B04">
        <w:t>e</w:t>
      </w:r>
      <w:r w:rsidR="00A3448C" w:rsidRPr="00FE6B04">
        <w:t xml:space="preserve"> </w:t>
      </w:r>
      <w:r w:rsidR="00610D71" w:rsidRPr="00FE6B04">
        <w:t>co</w:t>
      </w:r>
      <w:r w:rsidR="00455F47" w:rsidRPr="00FE6B04">
        <w:t>n</w:t>
      </w:r>
      <w:r w:rsidR="00A24A5C" w:rsidRPr="00FE6B04">
        <w:t>ditions before the allocation i</w:t>
      </w:r>
      <w:r w:rsidR="00117B32" w:rsidRPr="00FE6B04">
        <w:t>s transferred</w:t>
      </w:r>
      <w:r w:rsidR="00DA26EE" w:rsidRPr="00FE6B04">
        <w:t>.</w:t>
      </w:r>
    </w:p>
    <w:p w:rsidR="00850B27" w:rsidRPr="00FE6B04" w:rsidRDefault="00C5225A" w:rsidP="00850B27">
      <w:pPr>
        <w:pStyle w:val="ActHead5"/>
      </w:pPr>
      <w:bookmarkStart w:id="53" w:name="_Toc34121088"/>
      <w:r w:rsidRPr="00BC6D99">
        <w:rPr>
          <w:rStyle w:val="CharSectno"/>
        </w:rPr>
        <w:t>23</w:t>
      </w:r>
      <w:r w:rsidR="00850B27" w:rsidRPr="00FE6B04">
        <w:t xml:space="preserve">  Revocation</w:t>
      </w:r>
      <w:r w:rsidR="00F92144" w:rsidRPr="00FE6B04">
        <w:t xml:space="preserve"> on application by approved participant</w:t>
      </w:r>
      <w:r w:rsidR="002C6E35" w:rsidRPr="00FE6B04">
        <w:t xml:space="preserve"> etc.</w:t>
      </w:r>
      <w:bookmarkEnd w:id="53"/>
    </w:p>
    <w:p w:rsidR="002C6E35" w:rsidRPr="00FE6B04" w:rsidRDefault="002C6E35" w:rsidP="00850B27">
      <w:pPr>
        <w:pStyle w:val="subsection"/>
      </w:pPr>
      <w:r w:rsidRPr="00FE6B04">
        <w:tab/>
        <w:t>(1)</w:t>
      </w:r>
      <w:r w:rsidRPr="00FE6B04">
        <w:tab/>
        <w:t>This section applies if the approved participant, for a rental dwelling covered by an allocation, applies in the approved form for the Secretary to revoke the allocation.</w:t>
      </w:r>
    </w:p>
    <w:p w:rsidR="002C6E35" w:rsidRPr="00FE6B04" w:rsidRDefault="002C6E35" w:rsidP="002C6E35">
      <w:pPr>
        <w:pStyle w:val="SubsectionHead"/>
      </w:pPr>
      <w:r w:rsidRPr="00FE6B04">
        <w:t>Revoking the allocation</w:t>
      </w:r>
    </w:p>
    <w:p w:rsidR="00850B27" w:rsidRPr="00FE6B04" w:rsidRDefault="002C6E35" w:rsidP="00850B27">
      <w:pPr>
        <w:pStyle w:val="subsection"/>
      </w:pPr>
      <w:r w:rsidRPr="00FE6B04">
        <w:tab/>
        <w:t>(2)</w:t>
      </w:r>
      <w:r w:rsidRPr="00FE6B04">
        <w:tab/>
        <w:t xml:space="preserve">The Secretary may </w:t>
      </w:r>
      <w:r w:rsidR="00850B27" w:rsidRPr="00FE6B04">
        <w:t xml:space="preserve">revoke </w:t>
      </w:r>
      <w:r w:rsidRPr="00FE6B04">
        <w:t>the allocation</w:t>
      </w:r>
      <w:r w:rsidR="00850B27" w:rsidRPr="00FE6B04">
        <w:t>.</w:t>
      </w:r>
    </w:p>
    <w:p w:rsidR="0011472C" w:rsidRPr="00FE6B04" w:rsidRDefault="0011472C" w:rsidP="0011472C">
      <w:pPr>
        <w:pStyle w:val="subsection"/>
      </w:pPr>
      <w:r w:rsidRPr="00FE6B04">
        <w:tab/>
        <w:t>(3)</w:t>
      </w:r>
      <w:r w:rsidRPr="00FE6B04">
        <w:tab/>
        <w:t>If the Secretary revokes the allocation:</w:t>
      </w:r>
    </w:p>
    <w:p w:rsidR="0011472C" w:rsidRPr="00FE6B04" w:rsidRDefault="0011472C" w:rsidP="0011472C">
      <w:pPr>
        <w:pStyle w:val="paragraph"/>
      </w:pPr>
      <w:r w:rsidRPr="00FE6B04">
        <w:tab/>
        <w:t>(a)</w:t>
      </w:r>
      <w:r w:rsidRPr="00FE6B04">
        <w:tab/>
        <w:t>the Secretary must give the approved participant written notice of the revocation; and</w:t>
      </w:r>
    </w:p>
    <w:p w:rsidR="0011472C" w:rsidRPr="00FE6B04" w:rsidRDefault="0011472C" w:rsidP="0011472C">
      <w:pPr>
        <w:pStyle w:val="paragraph"/>
      </w:pPr>
      <w:r w:rsidRPr="00FE6B04">
        <w:tab/>
        <w:t>(b)</w:t>
      </w:r>
      <w:r w:rsidRPr="00FE6B04">
        <w:tab/>
        <w:t>the notice must state the day on which the revocation has effect, which must be the day the notice is prepared or a later day.</w:t>
      </w:r>
    </w:p>
    <w:p w:rsidR="0011472C" w:rsidRPr="00FE6B04" w:rsidRDefault="0011472C" w:rsidP="0011472C">
      <w:pPr>
        <w:pStyle w:val="notetext"/>
      </w:pPr>
      <w:r w:rsidRPr="00FE6B04">
        <w:t>Note:</w:t>
      </w:r>
      <w:r w:rsidRPr="00FE6B04">
        <w:tab/>
        <w:t>No incentive is available for the part of the NRAS year that is after the day the revocation takes effect (see section</w:t>
      </w:r>
      <w:r w:rsidR="00FE6B04" w:rsidRPr="00FE6B04">
        <w:t> </w:t>
      </w:r>
      <w:r w:rsidR="00C5225A">
        <w:t>16</w:t>
      </w:r>
      <w:r w:rsidRPr="00FE6B04">
        <w:t xml:space="preserve"> and subsection</w:t>
      </w:r>
      <w:r w:rsidR="00FE6B04" w:rsidRPr="00FE6B04">
        <w:t> </w:t>
      </w:r>
      <w:r w:rsidR="00C5225A">
        <w:t>51</w:t>
      </w:r>
      <w:r w:rsidRPr="00FE6B04">
        <w:t>(2)).</w:t>
      </w:r>
    </w:p>
    <w:p w:rsidR="002C6E35" w:rsidRPr="00FE6B04" w:rsidRDefault="002C6E35" w:rsidP="002C6E35">
      <w:pPr>
        <w:pStyle w:val="SubsectionHead"/>
      </w:pPr>
      <w:r w:rsidRPr="00FE6B04">
        <w:t>Transferring the allocation instead of revoking it</w:t>
      </w:r>
    </w:p>
    <w:p w:rsidR="002C6E35" w:rsidRPr="00FE6B04" w:rsidRDefault="002C6E35" w:rsidP="002C6E35">
      <w:pPr>
        <w:pStyle w:val="subsection"/>
      </w:pPr>
      <w:r w:rsidRPr="00FE6B04">
        <w:tab/>
        <w:t>(4)</w:t>
      </w:r>
      <w:r w:rsidRPr="00FE6B04">
        <w:tab/>
        <w:t>Instead of revoking the allocation, the Secretary may transfer the allocation to another person.</w:t>
      </w:r>
    </w:p>
    <w:p w:rsidR="002C6E35" w:rsidRPr="00FE6B04" w:rsidRDefault="002C6E35" w:rsidP="002C6E35">
      <w:pPr>
        <w:pStyle w:val="subsection"/>
      </w:pPr>
      <w:r w:rsidRPr="00FE6B04">
        <w:tab/>
        <w:t>(5)</w:t>
      </w:r>
      <w:r w:rsidRPr="00FE6B04">
        <w:tab/>
        <w:t>However, the Secretary must not transfer the allocation unless the Secretary is satisfied that the other person:</w:t>
      </w:r>
    </w:p>
    <w:p w:rsidR="002C6E35" w:rsidRPr="00FE6B04" w:rsidRDefault="002C6E35" w:rsidP="002C6E35">
      <w:pPr>
        <w:pStyle w:val="paragraph"/>
      </w:pPr>
      <w:r w:rsidRPr="00FE6B04">
        <w:tab/>
        <w:t>(a)</w:t>
      </w:r>
      <w:r w:rsidRPr="00FE6B04">
        <w:tab/>
        <w:t>is not a disqualified person; and</w:t>
      </w:r>
    </w:p>
    <w:p w:rsidR="002C6E35" w:rsidRPr="00FE6B04" w:rsidRDefault="002C6E35" w:rsidP="002C6E35">
      <w:pPr>
        <w:pStyle w:val="paragraph"/>
      </w:pPr>
      <w:r w:rsidRPr="00FE6B04">
        <w:tab/>
        <w:t>(b)</w:t>
      </w:r>
      <w:r w:rsidRPr="00FE6B04">
        <w:tab/>
        <w:t>has the capacity to properly manage the allocation; and</w:t>
      </w:r>
    </w:p>
    <w:p w:rsidR="002C6E35" w:rsidRPr="00FE6B04" w:rsidRDefault="002C6E35" w:rsidP="002C6E35">
      <w:pPr>
        <w:pStyle w:val="paragraph"/>
      </w:pPr>
      <w:r w:rsidRPr="00FE6B04">
        <w:tab/>
        <w:t>(c)</w:t>
      </w:r>
      <w:r w:rsidRPr="00FE6B04">
        <w:tab/>
        <w:t>is a suitable approved participant to hold the allocation; and</w:t>
      </w:r>
    </w:p>
    <w:p w:rsidR="002C6E35" w:rsidRPr="00FE6B04" w:rsidRDefault="002C6E35" w:rsidP="002C6E35">
      <w:pPr>
        <w:pStyle w:val="paragraph"/>
      </w:pPr>
      <w:r w:rsidRPr="00FE6B04">
        <w:tab/>
        <w:t>(d)</w:t>
      </w:r>
      <w:r w:rsidRPr="00FE6B04">
        <w:tab/>
        <w:t>has agreed, in writing, to the transfer.</w:t>
      </w:r>
    </w:p>
    <w:p w:rsidR="002C6E35" w:rsidRPr="00FE6B04" w:rsidRDefault="002C6E35" w:rsidP="002C6E35">
      <w:pPr>
        <w:pStyle w:val="subsection"/>
      </w:pPr>
      <w:r w:rsidRPr="00FE6B04">
        <w:tab/>
        <w:t>(6)</w:t>
      </w:r>
      <w:r w:rsidRPr="00FE6B04">
        <w:tab/>
        <w:t>If the Secretary transfers the allocation:</w:t>
      </w:r>
    </w:p>
    <w:p w:rsidR="002C6E35" w:rsidRPr="00FE6B04" w:rsidRDefault="002C6E35" w:rsidP="002C6E35">
      <w:pPr>
        <w:pStyle w:val="paragraph"/>
      </w:pPr>
      <w:r w:rsidRPr="00FE6B04">
        <w:tab/>
        <w:t>(a)</w:t>
      </w:r>
      <w:r w:rsidRPr="00FE6B04">
        <w:tab/>
        <w:t>the Secretary must give written notice of the transfer to:</w:t>
      </w:r>
    </w:p>
    <w:p w:rsidR="002C6E35" w:rsidRPr="00FE6B04" w:rsidRDefault="002C6E35" w:rsidP="002C6E35">
      <w:pPr>
        <w:pStyle w:val="paragraphsub"/>
      </w:pPr>
      <w:r w:rsidRPr="00FE6B04">
        <w:tab/>
        <w:t>(</w:t>
      </w:r>
      <w:proofErr w:type="spellStart"/>
      <w:r w:rsidRPr="00FE6B04">
        <w:t>i</w:t>
      </w:r>
      <w:proofErr w:type="spellEnd"/>
      <w:r w:rsidRPr="00FE6B04">
        <w:t>)</w:t>
      </w:r>
      <w:r w:rsidRPr="00FE6B04">
        <w:tab/>
        <w:t>the original approved participant; and</w:t>
      </w:r>
    </w:p>
    <w:p w:rsidR="002C6E35" w:rsidRPr="00FE6B04" w:rsidRDefault="002C6E35" w:rsidP="002C6E35">
      <w:pPr>
        <w:pStyle w:val="paragraphsub"/>
      </w:pPr>
      <w:r w:rsidRPr="00FE6B04">
        <w:tab/>
        <w:t>(ii)</w:t>
      </w:r>
      <w:r w:rsidRPr="00FE6B04">
        <w:tab/>
        <w:t>the gaining approved participant; and</w:t>
      </w:r>
    </w:p>
    <w:p w:rsidR="002C6E35" w:rsidRPr="00FE6B04" w:rsidRDefault="002C6E35" w:rsidP="002C6E35">
      <w:pPr>
        <w:pStyle w:val="paragraph"/>
      </w:pPr>
      <w:r w:rsidRPr="00FE6B04">
        <w:tab/>
        <w:t>(b)</w:t>
      </w:r>
      <w:r w:rsidRPr="00FE6B04">
        <w:tab/>
        <w:t>the notice must state the day on which the transfer has effect, which must be the day the notice is prepared or a later day; and</w:t>
      </w:r>
    </w:p>
    <w:p w:rsidR="002C6E35" w:rsidRPr="00FE6B04" w:rsidRDefault="002C6E35" w:rsidP="002C6E35">
      <w:pPr>
        <w:pStyle w:val="paragraph"/>
      </w:pPr>
      <w:r w:rsidRPr="00FE6B04">
        <w:lastRenderedPageBreak/>
        <w:tab/>
        <w:t>(c)</w:t>
      </w:r>
      <w:r w:rsidRPr="00FE6B04">
        <w:tab/>
        <w:t xml:space="preserve">the Secretary may impose additional </w:t>
      </w:r>
      <w:r w:rsidR="00457D0A" w:rsidRPr="00FE6B04">
        <w:t xml:space="preserve">special </w:t>
      </w:r>
      <w:r w:rsidRPr="00FE6B04">
        <w:t>conditions on the allocation, so long as the gaining approved participant agree</w:t>
      </w:r>
      <w:r w:rsidR="00A24A5C" w:rsidRPr="00FE6B04">
        <w:t>s</w:t>
      </w:r>
      <w:r w:rsidRPr="00FE6B04">
        <w:t xml:space="preserve"> to the imposition of th</w:t>
      </w:r>
      <w:r w:rsidR="00457D0A" w:rsidRPr="00FE6B04">
        <w:t>os</w:t>
      </w:r>
      <w:r w:rsidRPr="00FE6B04">
        <w:t xml:space="preserve">e conditions before the allocation </w:t>
      </w:r>
      <w:r w:rsidR="00A24A5C" w:rsidRPr="00FE6B04">
        <w:t>i</w:t>
      </w:r>
      <w:r w:rsidRPr="00FE6B04">
        <w:t>s transferred.</w:t>
      </w:r>
    </w:p>
    <w:p w:rsidR="00B859A3" w:rsidRPr="00FE6B04" w:rsidRDefault="00B859A3" w:rsidP="00B859A3">
      <w:pPr>
        <w:pStyle w:val="ActHead3"/>
        <w:pageBreakBefore/>
      </w:pPr>
      <w:bookmarkStart w:id="54" w:name="_Toc34121089"/>
      <w:r w:rsidRPr="00BC6D99">
        <w:rPr>
          <w:rStyle w:val="CharDivNo"/>
        </w:rPr>
        <w:lastRenderedPageBreak/>
        <w:t>Division</w:t>
      </w:r>
      <w:r w:rsidR="00FE6B04" w:rsidRPr="00BC6D99">
        <w:rPr>
          <w:rStyle w:val="CharDivNo"/>
        </w:rPr>
        <w:t> </w:t>
      </w:r>
      <w:r w:rsidR="00F552AB" w:rsidRPr="00BC6D99">
        <w:rPr>
          <w:rStyle w:val="CharDivNo"/>
        </w:rPr>
        <w:t>5</w:t>
      </w:r>
      <w:r w:rsidRPr="00FE6B04">
        <w:t>—</w:t>
      </w:r>
      <w:r w:rsidRPr="00BC6D99">
        <w:rPr>
          <w:rStyle w:val="CharDivText"/>
        </w:rPr>
        <w:t>Transfer or revocation because of breach</w:t>
      </w:r>
      <w:bookmarkEnd w:id="54"/>
    </w:p>
    <w:p w:rsidR="003E1F57" w:rsidRPr="00FE6B04" w:rsidRDefault="003E1F57" w:rsidP="003E1F57">
      <w:pPr>
        <w:pStyle w:val="ActHead4"/>
      </w:pPr>
      <w:bookmarkStart w:id="55" w:name="_Toc34121090"/>
      <w:r w:rsidRPr="00BC6D99">
        <w:rPr>
          <w:rStyle w:val="CharSubdNo"/>
        </w:rPr>
        <w:t>Subdivision A</w:t>
      </w:r>
      <w:r w:rsidRPr="00FE6B04">
        <w:t>—</w:t>
      </w:r>
      <w:r w:rsidRPr="00BC6D99">
        <w:rPr>
          <w:rStyle w:val="CharSubdText"/>
        </w:rPr>
        <w:t>Determinations of breaches</w:t>
      </w:r>
      <w:bookmarkEnd w:id="55"/>
    </w:p>
    <w:p w:rsidR="00B859A3" w:rsidRPr="00FE6B04" w:rsidRDefault="00C5225A" w:rsidP="00B859A3">
      <w:pPr>
        <w:pStyle w:val="ActHead5"/>
      </w:pPr>
      <w:bookmarkStart w:id="56" w:name="_Toc34121091"/>
      <w:r w:rsidRPr="00BC6D99">
        <w:rPr>
          <w:rStyle w:val="CharSectno"/>
        </w:rPr>
        <w:t>24</w:t>
      </w:r>
      <w:r w:rsidR="00B859A3" w:rsidRPr="00FE6B04">
        <w:t xml:space="preserve">  Individual breach</w:t>
      </w:r>
      <w:bookmarkEnd w:id="56"/>
    </w:p>
    <w:p w:rsidR="00B859A3" w:rsidRPr="00FE6B04" w:rsidRDefault="00B859A3" w:rsidP="00B859A3">
      <w:pPr>
        <w:pStyle w:val="subsection"/>
      </w:pPr>
      <w:r w:rsidRPr="00FE6B04">
        <w:tab/>
        <w:t>(1)</w:t>
      </w:r>
      <w:r w:rsidRPr="00FE6B04">
        <w:tab/>
        <w:t>Th</w:t>
      </w:r>
      <w:r w:rsidR="007B7205" w:rsidRPr="00FE6B04">
        <w:t>e Secretary may</w:t>
      </w:r>
      <w:r w:rsidR="003E1F57" w:rsidRPr="00FE6B04">
        <w:t>, in writing,</w:t>
      </w:r>
      <w:r w:rsidR="007B7205" w:rsidRPr="00FE6B04">
        <w:t xml:space="preserve"> determine that </w:t>
      </w:r>
      <w:r w:rsidR="001B7D90" w:rsidRPr="00FE6B04">
        <w:t>the</w:t>
      </w:r>
      <w:r w:rsidRPr="00FE6B04">
        <w:t xml:space="preserve"> approved participant</w:t>
      </w:r>
      <w:r w:rsidR="0045482B" w:rsidRPr="00FE6B04">
        <w:t xml:space="preserve"> </w:t>
      </w:r>
      <w:r w:rsidR="00C70DC0" w:rsidRPr="00FE6B04">
        <w:t xml:space="preserve">for a rental dwelling </w:t>
      </w:r>
      <w:r w:rsidR="006D3FF3" w:rsidRPr="00FE6B04">
        <w:t xml:space="preserve">covered by an allocation </w:t>
      </w:r>
      <w:r w:rsidRPr="00FE6B04">
        <w:t xml:space="preserve">has committed an </w:t>
      </w:r>
      <w:r w:rsidRPr="00FE6B04">
        <w:rPr>
          <w:b/>
          <w:i/>
        </w:rPr>
        <w:t>individual breach</w:t>
      </w:r>
      <w:r w:rsidRPr="00FE6B04">
        <w:t xml:space="preserve"> if the Secretary is satisfied that the approved participant:</w:t>
      </w:r>
    </w:p>
    <w:p w:rsidR="00B859A3" w:rsidRPr="00FE6B04" w:rsidRDefault="00B859A3" w:rsidP="00B859A3">
      <w:pPr>
        <w:pStyle w:val="paragraph"/>
      </w:pPr>
      <w:r w:rsidRPr="00FE6B04">
        <w:tab/>
        <w:t>(a)</w:t>
      </w:r>
      <w:r w:rsidRPr="00FE6B04">
        <w:tab/>
        <w:t>is the subject of an insolvency event; or</w:t>
      </w:r>
    </w:p>
    <w:p w:rsidR="00B859A3" w:rsidRPr="00FE6B04" w:rsidRDefault="00B859A3" w:rsidP="00B859A3">
      <w:pPr>
        <w:pStyle w:val="paragraph"/>
      </w:pPr>
      <w:r w:rsidRPr="00FE6B04">
        <w:tab/>
        <w:t>(b)</w:t>
      </w:r>
      <w:r w:rsidRPr="00FE6B04">
        <w:tab/>
        <w:t>has breached the approved participants c</w:t>
      </w:r>
      <w:r w:rsidR="00DF052D" w:rsidRPr="00FE6B04">
        <w:t>ode of conduct in relation</w:t>
      </w:r>
      <w:r w:rsidR="001B7D90" w:rsidRPr="00FE6B04">
        <w:t xml:space="preserve"> to the dwelling</w:t>
      </w:r>
      <w:r w:rsidRPr="00FE6B04">
        <w:t>; or</w:t>
      </w:r>
    </w:p>
    <w:p w:rsidR="00B859A3" w:rsidRPr="00FE6B04" w:rsidRDefault="00B859A3" w:rsidP="00B859A3">
      <w:pPr>
        <w:pStyle w:val="paragraph"/>
      </w:pPr>
      <w:r w:rsidRPr="00FE6B04">
        <w:tab/>
        <w:t>(c)</w:t>
      </w:r>
      <w:r w:rsidRPr="00FE6B04">
        <w:tab/>
        <w:t xml:space="preserve">has committed a compliance breach in relation to </w:t>
      </w:r>
      <w:r w:rsidR="0045482B" w:rsidRPr="00FE6B04">
        <w:t xml:space="preserve">the </w:t>
      </w:r>
      <w:r w:rsidR="00C70DC0" w:rsidRPr="00FE6B04">
        <w:t>dwelling</w:t>
      </w:r>
      <w:r w:rsidRPr="00FE6B04">
        <w:t>.</w:t>
      </w:r>
    </w:p>
    <w:p w:rsidR="002A2F1A" w:rsidRPr="00FE6B04" w:rsidRDefault="002A2F1A" w:rsidP="002A2F1A">
      <w:pPr>
        <w:pStyle w:val="notetext"/>
      </w:pPr>
      <w:r w:rsidRPr="00FE6B04">
        <w:t>Note:</w:t>
      </w:r>
      <w:r w:rsidRPr="00FE6B04">
        <w:tab/>
        <w:t>A decision under this subsection is reviewable by the AAT (see section</w:t>
      </w:r>
      <w:r w:rsidR="00FE6B04" w:rsidRPr="00FE6B04">
        <w:t> </w:t>
      </w:r>
      <w:r w:rsidR="00C5225A">
        <w:t>71</w:t>
      </w:r>
      <w:r w:rsidRPr="00FE6B04">
        <w:t>).</w:t>
      </w:r>
    </w:p>
    <w:p w:rsidR="00B859A3" w:rsidRPr="00FE6B04" w:rsidRDefault="007D1B79" w:rsidP="00B859A3">
      <w:pPr>
        <w:pStyle w:val="subsection"/>
      </w:pPr>
      <w:r w:rsidRPr="00FE6B04">
        <w:tab/>
        <w:t>(2</w:t>
      </w:r>
      <w:r w:rsidR="00B859A3" w:rsidRPr="00FE6B04">
        <w:t>)</w:t>
      </w:r>
      <w:r w:rsidR="00B859A3" w:rsidRPr="00FE6B04">
        <w:tab/>
      </w:r>
      <w:r w:rsidR="00C70DC0" w:rsidRPr="00FE6B04">
        <w:t>The</w:t>
      </w:r>
      <w:r w:rsidR="00B859A3" w:rsidRPr="00FE6B04">
        <w:t xml:space="preserve"> approved participant breaches the approved participants code of conduct if the approved participant fails to comply with the code.</w:t>
      </w:r>
    </w:p>
    <w:p w:rsidR="00B859A3" w:rsidRPr="00FE6B04" w:rsidRDefault="007D1B79" w:rsidP="00B859A3">
      <w:pPr>
        <w:pStyle w:val="subsection"/>
      </w:pPr>
      <w:r w:rsidRPr="00FE6B04">
        <w:tab/>
        <w:t>(3</w:t>
      </w:r>
      <w:r w:rsidR="00B859A3" w:rsidRPr="00FE6B04">
        <w:t>)</w:t>
      </w:r>
      <w:r w:rsidR="00B859A3" w:rsidRPr="00FE6B04">
        <w:tab/>
      </w:r>
      <w:r w:rsidR="00C70DC0" w:rsidRPr="00FE6B04">
        <w:t>The</w:t>
      </w:r>
      <w:r w:rsidR="00B859A3" w:rsidRPr="00FE6B04">
        <w:t xml:space="preserve"> approved participant commits a </w:t>
      </w:r>
      <w:r w:rsidR="00B859A3" w:rsidRPr="00FE6B04">
        <w:rPr>
          <w:b/>
          <w:i/>
        </w:rPr>
        <w:t>compliance breach</w:t>
      </w:r>
      <w:r w:rsidR="00B859A3" w:rsidRPr="00FE6B04">
        <w:t xml:space="preserve"> if:</w:t>
      </w:r>
    </w:p>
    <w:p w:rsidR="00B859A3" w:rsidRPr="00FE6B04" w:rsidRDefault="00B859A3" w:rsidP="00B859A3">
      <w:pPr>
        <w:pStyle w:val="paragraph"/>
      </w:pPr>
      <w:r w:rsidRPr="00FE6B04">
        <w:tab/>
        <w:t>(a)</w:t>
      </w:r>
      <w:r w:rsidRPr="00FE6B04">
        <w:tab/>
        <w:t>the approved participant fails to comply with the Act or</w:t>
      </w:r>
      <w:r w:rsidR="00BC1E31" w:rsidRPr="00FE6B04">
        <w:t xml:space="preserve"> this instrument</w:t>
      </w:r>
      <w:r w:rsidRPr="00FE6B04">
        <w:t xml:space="preserve"> (other than the approved participants code of conduct); or</w:t>
      </w:r>
    </w:p>
    <w:p w:rsidR="00B859A3" w:rsidRPr="00FE6B04" w:rsidRDefault="00B859A3" w:rsidP="00B859A3">
      <w:pPr>
        <w:pStyle w:val="paragraph"/>
      </w:pPr>
      <w:r w:rsidRPr="00FE6B04">
        <w:tab/>
        <w:t>(b)</w:t>
      </w:r>
      <w:r w:rsidRPr="00FE6B04">
        <w:tab/>
      </w:r>
      <w:r w:rsidR="00BF1D51" w:rsidRPr="00FE6B04">
        <w:t>the approved participant contravenes a condition of the allocation</w:t>
      </w:r>
      <w:r w:rsidRPr="00FE6B04">
        <w:t>.</w:t>
      </w:r>
    </w:p>
    <w:p w:rsidR="00B859A3" w:rsidRPr="00FE6B04" w:rsidRDefault="00C5225A" w:rsidP="00B859A3">
      <w:pPr>
        <w:pStyle w:val="ActHead5"/>
      </w:pPr>
      <w:bookmarkStart w:id="57" w:name="_Toc34121092"/>
      <w:r w:rsidRPr="00BC6D99">
        <w:rPr>
          <w:rStyle w:val="CharSectno"/>
        </w:rPr>
        <w:t>25</w:t>
      </w:r>
      <w:r w:rsidR="00B859A3" w:rsidRPr="00FE6B04">
        <w:t xml:space="preserve">  Serious breach</w:t>
      </w:r>
      <w:bookmarkEnd w:id="57"/>
    </w:p>
    <w:p w:rsidR="00B859A3" w:rsidRPr="00FE6B04" w:rsidRDefault="00E3612B" w:rsidP="00B859A3">
      <w:pPr>
        <w:pStyle w:val="subsection"/>
      </w:pPr>
      <w:r w:rsidRPr="00FE6B04">
        <w:tab/>
      </w:r>
      <w:r w:rsidR="00B859A3" w:rsidRPr="00FE6B04">
        <w:tab/>
        <w:t>Th</w:t>
      </w:r>
      <w:r w:rsidR="007B7205" w:rsidRPr="00FE6B04">
        <w:t>e Secretary may</w:t>
      </w:r>
      <w:r w:rsidR="003E1F57" w:rsidRPr="00FE6B04">
        <w:t>, in writing,</w:t>
      </w:r>
      <w:r w:rsidR="007B7205" w:rsidRPr="00FE6B04">
        <w:t xml:space="preserve"> determine that </w:t>
      </w:r>
      <w:r w:rsidR="00C70DC0" w:rsidRPr="00FE6B04">
        <w:t>the</w:t>
      </w:r>
      <w:r w:rsidR="00B859A3" w:rsidRPr="00FE6B04">
        <w:t xml:space="preserve"> approved participant</w:t>
      </w:r>
      <w:r w:rsidR="0045482B" w:rsidRPr="00FE6B04">
        <w:t xml:space="preserve"> </w:t>
      </w:r>
      <w:r w:rsidR="001B7D90" w:rsidRPr="00FE6B04">
        <w:t xml:space="preserve">for a rental dwelling </w:t>
      </w:r>
      <w:r w:rsidR="00312771" w:rsidRPr="00FE6B04">
        <w:t xml:space="preserve">covered by an allocation </w:t>
      </w:r>
      <w:r w:rsidR="00B859A3" w:rsidRPr="00FE6B04">
        <w:t xml:space="preserve">has committed a </w:t>
      </w:r>
      <w:r w:rsidR="00B859A3" w:rsidRPr="00FE6B04">
        <w:rPr>
          <w:b/>
          <w:i/>
        </w:rPr>
        <w:t>serious breach</w:t>
      </w:r>
      <w:r w:rsidR="00B859A3" w:rsidRPr="00FE6B04">
        <w:t xml:space="preserve"> if the Secretary is satisfied that:</w:t>
      </w:r>
    </w:p>
    <w:p w:rsidR="00B859A3" w:rsidRPr="00FE6B04" w:rsidRDefault="00B859A3" w:rsidP="00B859A3">
      <w:pPr>
        <w:pStyle w:val="paragraph"/>
      </w:pPr>
      <w:r w:rsidRPr="00FE6B04">
        <w:tab/>
        <w:t>(a)</w:t>
      </w:r>
      <w:r w:rsidRPr="00FE6B04">
        <w:tab/>
        <w:t>the approved participant has breached the approved participants code of conduct in relation to 3 or more investors within a period of 6 months, resulting in material financial detriment to those investors; or</w:t>
      </w:r>
    </w:p>
    <w:p w:rsidR="00B859A3" w:rsidRPr="00FE6B04" w:rsidRDefault="00B859A3" w:rsidP="00B859A3">
      <w:pPr>
        <w:pStyle w:val="paragraph"/>
      </w:pPr>
      <w:r w:rsidRPr="00FE6B04">
        <w:tab/>
        <w:t>(b)</w:t>
      </w:r>
      <w:r w:rsidRPr="00FE6B04">
        <w:tab/>
        <w:t>has committed a compliance breach that involves one or more of the following:</w:t>
      </w:r>
    </w:p>
    <w:p w:rsidR="00B859A3" w:rsidRPr="00FE6B04" w:rsidRDefault="00B859A3" w:rsidP="00B859A3">
      <w:pPr>
        <w:pStyle w:val="paragraphsub"/>
      </w:pPr>
      <w:r w:rsidRPr="00FE6B04">
        <w:tab/>
        <w:t>(</w:t>
      </w:r>
      <w:proofErr w:type="spellStart"/>
      <w:r w:rsidRPr="00FE6B04">
        <w:t>i</w:t>
      </w:r>
      <w:proofErr w:type="spellEnd"/>
      <w:r w:rsidRPr="00FE6B04">
        <w:t>)</w:t>
      </w:r>
      <w:r w:rsidRPr="00FE6B04">
        <w:tab/>
        <w:t>providing false or misleading information to the Secretary or the Department in relation to the Scheme;</w:t>
      </w:r>
    </w:p>
    <w:p w:rsidR="00B859A3" w:rsidRPr="00FE6B04" w:rsidRDefault="00B859A3" w:rsidP="00B859A3">
      <w:pPr>
        <w:pStyle w:val="paragraphsub"/>
      </w:pPr>
      <w:r w:rsidRPr="00FE6B04">
        <w:tab/>
        <w:t>(ii)</w:t>
      </w:r>
      <w:r w:rsidRPr="00FE6B04">
        <w:tab/>
        <w:t xml:space="preserve">failing to comply with </w:t>
      </w:r>
      <w:r w:rsidR="00CA259D" w:rsidRPr="00FE6B04">
        <w:t>the</w:t>
      </w:r>
      <w:r w:rsidRPr="00FE6B04">
        <w:t xml:space="preserve"> law of the Commonwealth or a State or Territory in relation to </w:t>
      </w:r>
      <w:r w:rsidR="001B7D90" w:rsidRPr="00FE6B04">
        <w:t>the dwelling</w:t>
      </w:r>
      <w:r w:rsidR="0045482B" w:rsidRPr="00FE6B04">
        <w:t xml:space="preserve"> </w:t>
      </w:r>
      <w:r w:rsidRPr="00FE6B04">
        <w:t>or any other aspect of the Scheme;</w:t>
      </w:r>
    </w:p>
    <w:p w:rsidR="00F53C23" w:rsidRPr="00FE6B04" w:rsidRDefault="00F53C23" w:rsidP="00F53C23">
      <w:pPr>
        <w:pStyle w:val="paragraphsub"/>
      </w:pPr>
      <w:r w:rsidRPr="00FE6B04">
        <w:tab/>
        <w:t>(iii)</w:t>
      </w:r>
      <w:r w:rsidRPr="00FE6B04">
        <w:tab/>
        <w:t>claiming a tax offset that the approved participant is not entitled to claim;</w:t>
      </w:r>
    </w:p>
    <w:p w:rsidR="00F53C23" w:rsidRPr="00FE6B04" w:rsidRDefault="00F53C23" w:rsidP="00F53C23">
      <w:pPr>
        <w:pStyle w:val="paragraphsub"/>
      </w:pPr>
      <w:r w:rsidRPr="00FE6B04">
        <w:tab/>
        <w:t>(iv)</w:t>
      </w:r>
      <w:r w:rsidRPr="00FE6B04">
        <w:tab/>
        <w:t>passing on a tax offset to a person who is not entitled to claim the tax offset; or</w:t>
      </w:r>
    </w:p>
    <w:p w:rsidR="00B859A3" w:rsidRPr="00FE6B04" w:rsidRDefault="00B859A3" w:rsidP="00B859A3">
      <w:pPr>
        <w:pStyle w:val="paragraph"/>
      </w:pPr>
      <w:r w:rsidRPr="00FE6B04">
        <w:tab/>
        <w:t>(c)</w:t>
      </w:r>
      <w:r w:rsidRPr="00FE6B04">
        <w:tab/>
        <w:t>all of the following apply:</w:t>
      </w:r>
    </w:p>
    <w:p w:rsidR="00B859A3" w:rsidRPr="00FE6B04" w:rsidRDefault="00B859A3" w:rsidP="00B859A3">
      <w:pPr>
        <w:pStyle w:val="paragraphsub"/>
      </w:pPr>
      <w:r w:rsidRPr="00FE6B04">
        <w:tab/>
        <w:t>(</w:t>
      </w:r>
      <w:proofErr w:type="spellStart"/>
      <w:r w:rsidRPr="00FE6B04">
        <w:t>i</w:t>
      </w:r>
      <w:proofErr w:type="spellEnd"/>
      <w:r w:rsidRPr="00FE6B04">
        <w:t>)</w:t>
      </w:r>
      <w:r w:rsidRPr="00FE6B04">
        <w:tab/>
        <w:t>the approved participant has breached the approved participants code of conduct or committed a compliance breach;</w:t>
      </w:r>
    </w:p>
    <w:p w:rsidR="00B859A3" w:rsidRPr="00FE6B04" w:rsidRDefault="00B859A3" w:rsidP="00B859A3">
      <w:pPr>
        <w:pStyle w:val="paragraphsub"/>
      </w:pPr>
      <w:r w:rsidRPr="00FE6B04">
        <w:tab/>
        <w:t>(ii)</w:t>
      </w:r>
      <w:r w:rsidRPr="00FE6B04">
        <w:tab/>
        <w:t xml:space="preserve">the Secretary has, </w:t>
      </w:r>
      <w:r w:rsidR="00E3612B" w:rsidRPr="00FE6B04">
        <w:t>in</w:t>
      </w:r>
      <w:r w:rsidRPr="00FE6B04">
        <w:t xml:space="preserve"> writing, required the approved participant to take remedial action in relation to the breach;</w:t>
      </w:r>
    </w:p>
    <w:p w:rsidR="00B859A3" w:rsidRPr="00FE6B04" w:rsidRDefault="00B859A3" w:rsidP="00B859A3">
      <w:pPr>
        <w:pStyle w:val="paragraphsub"/>
      </w:pPr>
      <w:r w:rsidRPr="00FE6B04">
        <w:lastRenderedPageBreak/>
        <w:tab/>
        <w:t>(iii)</w:t>
      </w:r>
      <w:r w:rsidRPr="00FE6B04">
        <w:tab/>
        <w:t>the remedial action is not taken within 28 days after the requirement is given to the approved participant; or</w:t>
      </w:r>
    </w:p>
    <w:p w:rsidR="00B859A3" w:rsidRPr="00FE6B04" w:rsidRDefault="00B859A3" w:rsidP="00B859A3">
      <w:pPr>
        <w:pStyle w:val="paragraph"/>
      </w:pPr>
      <w:r w:rsidRPr="00FE6B04">
        <w:tab/>
        <w:t>(d)</w:t>
      </w:r>
      <w:r w:rsidRPr="00FE6B04">
        <w:tab/>
        <w:t>all of the following apply:</w:t>
      </w:r>
    </w:p>
    <w:p w:rsidR="00B859A3" w:rsidRPr="00FE6B04" w:rsidRDefault="00B859A3" w:rsidP="00B859A3">
      <w:pPr>
        <w:pStyle w:val="paragraphsub"/>
      </w:pPr>
      <w:r w:rsidRPr="00FE6B04">
        <w:tab/>
        <w:t>(</w:t>
      </w:r>
      <w:proofErr w:type="spellStart"/>
      <w:r w:rsidRPr="00FE6B04">
        <w:t>i</w:t>
      </w:r>
      <w:proofErr w:type="spellEnd"/>
      <w:r w:rsidRPr="00FE6B04">
        <w:t>)</w:t>
      </w:r>
      <w:r w:rsidRPr="00FE6B04">
        <w:tab/>
        <w:t>the approved participant has breached the approved participants code of conduct or committed a compliance breach;</w:t>
      </w:r>
    </w:p>
    <w:p w:rsidR="00B859A3" w:rsidRPr="00FE6B04" w:rsidRDefault="00B859A3" w:rsidP="00B859A3">
      <w:pPr>
        <w:pStyle w:val="paragraphsub"/>
      </w:pPr>
      <w:r w:rsidRPr="00FE6B04">
        <w:tab/>
        <w:t>(ii)</w:t>
      </w:r>
      <w:r w:rsidRPr="00FE6B04">
        <w:tab/>
        <w:t>the Secretary has given the approved participant a written warning in relation to the breach;</w:t>
      </w:r>
    </w:p>
    <w:p w:rsidR="00B859A3" w:rsidRPr="00FE6B04" w:rsidRDefault="00B859A3" w:rsidP="00B859A3">
      <w:pPr>
        <w:pStyle w:val="paragraphsub"/>
      </w:pPr>
      <w:r w:rsidRPr="00FE6B04">
        <w:tab/>
        <w:t>(iii)</w:t>
      </w:r>
      <w:r w:rsidRPr="00FE6B04">
        <w:tab/>
        <w:t>within 12 months after being given the warning, the approved participant commits a similar breach (whether in relation to the same or another allocation).</w:t>
      </w:r>
    </w:p>
    <w:p w:rsidR="002A2F1A" w:rsidRPr="00FE6B04" w:rsidRDefault="002A2F1A" w:rsidP="002A2F1A">
      <w:pPr>
        <w:pStyle w:val="notetext"/>
      </w:pPr>
      <w:r w:rsidRPr="00FE6B04">
        <w:t>Note:</w:t>
      </w:r>
      <w:r w:rsidRPr="00FE6B04">
        <w:tab/>
        <w:t>A decision under this section is reviewable by the AAT (see section</w:t>
      </w:r>
      <w:r w:rsidR="00FE6B04" w:rsidRPr="00FE6B04">
        <w:t> </w:t>
      </w:r>
      <w:r w:rsidR="00C5225A">
        <w:t>71</w:t>
      </w:r>
      <w:r w:rsidRPr="00FE6B04">
        <w:t>).</w:t>
      </w:r>
    </w:p>
    <w:p w:rsidR="00B859A3" w:rsidRPr="00FE6B04" w:rsidRDefault="00C5225A" w:rsidP="00B859A3">
      <w:pPr>
        <w:pStyle w:val="ActHead5"/>
      </w:pPr>
      <w:bookmarkStart w:id="58" w:name="_Toc34121093"/>
      <w:r w:rsidRPr="00BC6D99">
        <w:rPr>
          <w:rStyle w:val="CharSectno"/>
        </w:rPr>
        <w:t>26</w:t>
      </w:r>
      <w:r w:rsidR="00B859A3" w:rsidRPr="00FE6B04">
        <w:t xml:space="preserve">  Disqualifying breach</w:t>
      </w:r>
      <w:bookmarkEnd w:id="58"/>
    </w:p>
    <w:p w:rsidR="00B859A3" w:rsidRPr="00FE6B04" w:rsidRDefault="00B859A3" w:rsidP="00B859A3">
      <w:pPr>
        <w:pStyle w:val="subsection"/>
      </w:pPr>
      <w:r w:rsidRPr="00FE6B04">
        <w:tab/>
      </w:r>
      <w:r w:rsidRPr="00FE6B04">
        <w:tab/>
        <w:t>The Secretary may</w:t>
      </w:r>
      <w:r w:rsidR="00183386" w:rsidRPr="00FE6B04">
        <w:t>, in writing,</w:t>
      </w:r>
      <w:r w:rsidRPr="00FE6B04">
        <w:t xml:space="preserve"> determine that an approved participant has committed a </w:t>
      </w:r>
      <w:r w:rsidRPr="00FE6B04">
        <w:rPr>
          <w:b/>
          <w:i/>
        </w:rPr>
        <w:t>disqualifying breach</w:t>
      </w:r>
      <w:r w:rsidRPr="00FE6B04">
        <w:t xml:space="preserve"> if:</w:t>
      </w:r>
    </w:p>
    <w:p w:rsidR="00B859A3" w:rsidRPr="00FE6B04" w:rsidRDefault="00B859A3" w:rsidP="00B859A3">
      <w:pPr>
        <w:pStyle w:val="paragraph"/>
      </w:pPr>
      <w:r w:rsidRPr="00FE6B04">
        <w:tab/>
        <w:t>(a)</w:t>
      </w:r>
      <w:r w:rsidRPr="00FE6B04">
        <w:tab/>
        <w:t>the Secretary is satisfied that the approved participant is the subject of an insolvency event; or</w:t>
      </w:r>
    </w:p>
    <w:p w:rsidR="00B859A3" w:rsidRPr="00FE6B04" w:rsidRDefault="00B859A3" w:rsidP="00B859A3">
      <w:pPr>
        <w:pStyle w:val="paragraph"/>
      </w:pPr>
      <w:r w:rsidRPr="00FE6B04">
        <w:tab/>
        <w:t>(b)</w:t>
      </w:r>
      <w:r w:rsidRPr="00FE6B04">
        <w:tab/>
        <w:t>the Secretary:</w:t>
      </w:r>
    </w:p>
    <w:p w:rsidR="00B859A3" w:rsidRPr="00FE6B04" w:rsidRDefault="00B859A3" w:rsidP="00B859A3">
      <w:pPr>
        <w:pStyle w:val="paragraphsub"/>
      </w:pPr>
      <w:r w:rsidRPr="00FE6B04">
        <w:tab/>
        <w:t>(</w:t>
      </w:r>
      <w:proofErr w:type="spellStart"/>
      <w:r w:rsidRPr="00FE6B04">
        <w:t>i</w:t>
      </w:r>
      <w:proofErr w:type="spellEnd"/>
      <w:r w:rsidRPr="00FE6B04">
        <w:t>)</w:t>
      </w:r>
      <w:r w:rsidRPr="00FE6B04">
        <w:tab/>
        <w:t xml:space="preserve">has determined </w:t>
      </w:r>
      <w:r w:rsidR="00183386" w:rsidRPr="00FE6B04">
        <w:t>under section</w:t>
      </w:r>
      <w:r w:rsidR="00FE6B04" w:rsidRPr="00FE6B04">
        <w:t> </w:t>
      </w:r>
      <w:r w:rsidR="00C5225A">
        <w:t>25</w:t>
      </w:r>
      <w:r w:rsidR="00183386" w:rsidRPr="00FE6B04">
        <w:t xml:space="preserve"> </w:t>
      </w:r>
      <w:r w:rsidRPr="00FE6B04">
        <w:t>that the approved participant has committed a serious breach; and</w:t>
      </w:r>
    </w:p>
    <w:p w:rsidR="00760EB7" w:rsidRPr="00FE6B04" w:rsidRDefault="007000FA" w:rsidP="00B4420D">
      <w:pPr>
        <w:pStyle w:val="paragraphsub"/>
      </w:pPr>
      <w:r w:rsidRPr="00FE6B04">
        <w:tab/>
        <w:t>(ii)</w:t>
      </w:r>
      <w:r w:rsidRPr="00FE6B04">
        <w:tab/>
        <w:t>is satisfied that</w:t>
      </w:r>
      <w:r w:rsidR="00B859A3" w:rsidRPr="00FE6B04">
        <w:t>, within 12 months</w:t>
      </w:r>
      <w:r w:rsidR="005F5E53" w:rsidRPr="00FE6B04">
        <w:t xml:space="preserve"> </w:t>
      </w:r>
      <w:r w:rsidR="004349AF" w:rsidRPr="00FE6B04">
        <w:t xml:space="preserve">after </w:t>
      </w:r>
      <w:r w:rsidR="005F5E53" w:rsidRPr="00FE6B04">
        <w:t>making that</w:t>
      </w:r>
      <w:r w:rsidR="004349AF" w:rsidRPr="00FE6B04">
        <w:t xml:space="preserve"> determination</w:t>
      </w:r>
      <w:r w:rsidR="00B859A3" w:rsidRPr="00FE6B04">
        <w:t xml:space="preserve">, </w:t>
      </w:r>
      <w:r w:rsidRPr="00FE6B04">
        <w:t xml:space="preserve">the Secretary will likely be able to </w:t>
      </w:r>
      <w:r w:rsidR="00B859A3" w:rsidRPr="00FE6B04">
        <w:t xml:space="preserve">determine </w:t>
      </w:r>
      <w:r w:rsidR="00183386" w:rsidRPr="00FE6B04">
        <w:t>under section</w:t>
      </w:r>
      <w:r w:rsidR="00FE6B04" w:rsidRPr="00FE6B04">
        <w:t> </w:t>
      </w:r>
      <w:r w:rsidR="00C5225A">
        <w:t>25</w:t>
      </w:r>
      <w:r w:rsidRPr="00FE6B04">
        <w:t xml:space="preserve"> </w:t>
      </w:r>
      <w:r w:rsidR="00B859A3" w:rsidRPr="00FE6B04">
        <w:t>that the approved participant has c</w:t>
      </w:r>
      <w:r w:rsidR="00760EB7" w:rsidRPr="00FE6B04">
        <w:t>ommitted another serious breach</w:t>
      </w:r>
      <w:r w:rsidR="009805DA" w:rsidRPr="00FE6B04">
        <w:t>; or</w:t>
      </w:r>
    </w:p>
    <w:p w:rsidR="00C57B77" w:rsidRPr="00FE6B04" w:rsidRDefault="00C57B77" w:rsidP="00C57B77">
      <w:pPr>
        <w:pStyle w:val="paragraph"/>
      </w:pPr>
      <w:r w:rsidRPr="00FE6B04">
        <w:tab/>
        <w:t>(c)</w:t>
      </w:r>
      <w:r w:rsidRPr="00FE6B04">
        <w:tab/>
        <w:t>the approved participant, or a director of the approved participant, has been convicted of an offence against a law of the Commonwealth, or of a State or Territory, involving fraud, dishonesty, bribery or corruption.</w:t>
      </w:r>
    </w:p>
    <w:p w:rsidR="00C57B77" w:rsidRPr="00FE6B04" w:rsidRDefault="00C57B77" w:rsidP="00C57B77">
      <w:pPr>
        <w:pStyle w:val="notetext"/>
      </w:pPr>
      <w:r w:rsidRPr="00FE6B04">
        <w:t>Note 1:</w:t>
      </w:r>
      <w:r w:rsidRPr="00FE6B04">
        <w:tab/>
        <w:t>Part</w:t>
      </w:r>
      <w:r w:rsidR="00FE6B04" w:rsidRPr="00FE6B04">
        <w:t> </w:t>
      </w:r>
      <w:proofErr w:type="spellStart"/>
      <w:r w:rsidRPr="00FE6B04">
        <w:t>VIIC</w:t>
      </w:r>
      <w:proofErr w:type="spellEnd"/>
      <w:r w:rsidRPr="00FE6B04">
        <w:t xml:space="preserve"> of the </w:t>
      </w:r>
      <w:r w:rsidRPr="00FE6B04">
        <w:rPr>
          <w:i/>
        </w:rPr>
        <w:t>Crimes Act 1914</w:t>
      </w:r>
      <w:r w:rsidRPr="00FE6B04">
        <w:t xml:space="preserve"> includes provisions that, in certain circumstances, relieve persons from the requirement to disclose spent convictions and require persons aware of such convictions to disregard them.</w:t>
      </w:r>
    </w:p>
    <w:p w:rsidR="00C57B77" w:rsidRPr="00FE6B04" w:rsidRDefault="00C57B77" w:rsidP="00C57B77">
      <w:pPr>
        <w:pStyle w:val="notetext"/>
      </w:pPr>
      <w:r w:rsidRPr="00FE6B04">
        <w:t>Note 2:</w:t>
      </w:r>
      <w:r w:rsidRPr="00FE6B04">
        <w:tab/>
      </w:r>
      <w:r w:rsidR="00FE6B04" w:rsidRPr="00FE6B04">
        <w:t>Paragraph (</w:t>
      </w:r>
      <w:r w:rsidRPr="00FE6B04">
        <w:t>c) covers the approved participant, and the individuals who are currently its directors, regardless of when the conviction happened.</w:t>
      </w:r>
    </w:p>
    <w:p w:rsidR="002A2F1A" w:rsidRPr="00FE6B04" w:rsidRDefault="002A2F1A" w:rsidP="002A2F1A">
      <w:pPr>
        <w:pStyle w:val="notetext"/>
      </w:pPr>
      <w:r w:rsidRPr="00FE6B04">
        <w:t>Note 3:</w:t>
      </w:r>
      <w:r w:rsidRPr="00FE6B04">
        <w:tab/>
        <w:t>A decision under this section is reviewable by the AAT (see section</w:t>
      </w:r>
      <w:r w:rsidR="00FE6B04" w:rsidRPr="00FE6B04">
        <w:t> </w:t>
      </w:r>
      <w:r w:rsidR="00C5225A">
        <w:t>71</w:t>
      </w:r>
      <w:r w:rsidRPr="00FE6B04">
        <w:t>).</w:t>
      </w:r>
    </w:p>
    <w:p w:rsidR="00B859A3" w:rsidRPr="00FE6B04" w:rsidRDefault="00C5225A" w:rsidP="00B859A3">
      <w:pPr>
        <w:pStyle w:val="ActHead5"/>
      </w:pPr>
      <w:bookmarkStart w:id="59" w:name="_Toc34121094"/>
      <w:r w:rsidRPr="00BC6D99">
        <w:rPr>
          <w:rStyle w:val="CharSectno"/>
        </w:rPr>
        <w:t>27</w:t>
      </w:r>
      <w:r w:rsidR="00B859A3" w:rsidRPr="00FE6B04">
        <w:t xml:space="preserve">  Approved participants code of conduct</w:t>
      </w:r>
      <w:bookmarkEnd w:id="59"/>
    </w:p>
    <w:p w:rsidR="00B859A3" w:rsidRPr="00FE6B04" w:rsidRDefault="00B859A3" w:rsidP="00B859A3">
      <w:pPr>
        <w:pStyle w:val="subsection"/>
      </w:pPr>
      <w:r w:rsidRPr="00FE6B04">
        <w:tab/>
        <w:t>(1)</w:t>
      </w:r>
      <w:r w:rsidRPr="00FE6B04">
        <w:tab/>
        <w:t xml:space="preserve">The </w:t>
      </w:r>
      <w:r w:rsidRPr="00FE6B04">
        <w:rPr>
          <w:b/>
          <w:i/>
        </w:rPr>
        <w:t>approved participants code of conduct</w:t>
      </w:r>
      <w:r w:rsidRPr="00FE6B04">
        <w:t xml:space="preserve"> is set out in </w:t>
      </w:r>
      <w:r w:rsidR="00FE6B04" w:rsidRPr="00FE6B04">
        <w:t>subsection (</w:t>
      </w:r>
      <w:r w:rsidRPr="00FE6B04">
        <w:t>2).</w:t>
      </w:r>
    </w:p>
    <w:p w:rsidR="00B859A3" w:rsidRPr="00FE6B04" w:rsidRDefault="00B859A3" w:rsidP="00B859A3">
      <w:pPr>
        <w:pStyle w:val="subsection"/>
      </w:pPr>
      <w:r w:rsidRPr="00FE6B04">
        <w:tab/>
        <w:t>(2)</w:t>
      </w:r>
      <w:r w:rsidRPr="00FE6B04">
        <w:tab/>
      </w:r>
      <w:r w:rsidR="001B7D90" w:rsidRPr="00FE6B04">
        <w:t>The</w:t>
      </w:r>
      <w:r w:rsidR="0045482B" w:rsidRPr="00FE6B04">
        <w:t xml:space="preserve"> </w:t>
      </w:r>
      <w:r w:rsidR="00C255A8" w:rsidRPr="00FE6B04">
        <w:t>approved participant</w:t>
      </w:r>
      <w:r w:rsidR="001B7D90" w:rsidRPr="00FE6B04">
        <w:t xml:space="preserve"> for a rental dwelling</w:t>
      </w:r>
      <w:r w:rsidR="0045482B" w:rsidRPr="00FE6B04">
        <w:t>:</w:t>
      </w:r>
    </w:p>
    <w:p w:rsidR="00B859A3" w:rsidRPr="00FE6B04" w:rsidRDefault="00B859A3" w:rsidP="00B859A3">
      <w:pPr>
        <w:pStyle w:val="paragraph"/>
      </w:pPr>
      <w:r w:rsidRPr="00FE6B04">
        <w:tab/>
        <w:t>(a)</w:t>
      </w:r>
      <w:r w:rsidRPr="00FE6B04">
        <w:tab/>
        <w:t>must comply with legal obligations relating to investors</w:t>
      </w:r>
      <w:r w:rsidR="004D5AD2" w:rsidRPr="00FE6B04">
        <w:t xml:space="preserve"> in a timely manner</w:t>
      </w:r>
      <w:r w:rsidRPr="00FE6B04">
        <w:t>; and</w:t>
      </w:r>
    </w:p>
    <w:p w:rsidR="00B859A3" w:rsidRPr="00FE6B04" w:rsidRDefault="00B859A3" w:rsidP="00B859A3">
      <w:pPr>
        <w:pStyle w:val="paragraph"/>
      </w:pPr>
      <w:r w:rsidRPr="00FE6B04">
        <w:tab/>
        <w:t>(b)</w:t>
      </w:r>
      <w:r w:rsidRPr="00FE6B04">
        <w:tab/>
        <w:t xml:space="preserve">must comply with </w:t>
      </w:r>
      <w:r w:rsidR="005B149D" w:rsidRPr="00FE6B04">
        <w:t xml:space="preserve">the Scheme, and with any other </w:t>
      </w:r>
      <w:r w:rsidRPr="00FE6B04">
        <w:t xml:space="preserve">law of the Commonwealth </w:t>
      </w:r>
      <w:r w:rsidR="005B149D" w:rsidRPr="00FE6B04">
        <w:t>or</w:t>
      </w:r>
      <w:r w:rsidRPr="00FE6B04">
        <w:t xml:space="preserve"> </w:t>
      </w:r>
      <w:r w:rsidR="005B149D" w:rsidRPr="00FE6B04">
        <w:t>of a</w:t>
      </w:r>
      <w:r w:rsidRPr="00FE6B04">
        <w:t xml:space="preserve"> State </w:t>
      </w:r>
      <w:r w:rsidR="005B149D" w:rsidRPr="00FE6B04">
        <w:t xml:space="preserve">or </w:t>
      </w:r>
      <w:r w:rsidRPr="00FE6B04">
        <w:t>Territor</w:t>
      </w:r>
      <w:r w:rsidR="005B149D" w:rsidRPr="00FE6B04">
        <w:t>y that relates to</w:t>
      </w:r>
      <w:r w:rsidRPr="00FE6B04">
        <w:t xml:space="preserve"> dealings with investors and tenants; and</w:t>
      </w:r>
    </w:p>
    <w:p w:rsidR="00B859A3" w:rsidRPr="00FE6B04" w:rsidRDefault="00B859A3" w:rsidP="00B859A3">
      <w:pPr>
        <w:pStyle w:val="paragraph"/>
      </w:pPr>
      <w:r w:rsidRPr="00FE6B04">
        <w:tab/>
        <w:t>(c)</w:t>
      </w:r>
      <w:r w:rsidRPr="00FE6B04">
        <w:tab/>
        <w:t>must lodge an annual Statemen</w:t>
      </w:r>
      <w:r w:rsidR="0045482B" w:rsidRPr="00FE6B04">
        <w:t xml:space="preserve">t of Compliance in relation to </w:t>
      </w:r>
      <w:r w:rsidR="001B7D90" w:rsidRPr="00FE6B04">
        <w:t>the</w:t>
      </w:r>
      <w:r w:rsidR="0045482B" w:rsidRPr="00FE6B04">
        <w:t xml:space="preserve"> dwelling</w:t>
      </w:r>
      <w:r w:rsidRPr="00FE6B04">
        <w:t>; and</w:t>
      </w:r>
    </w:p>
    <w:p w:rsidR="00B859A3" w:rsidRPr="00FE6B04" w:rsidRDefault="00B859A3" w:rsidP="00B859A3">
      <w:pPr>
        <w:pStyle w:val="paragraph"/>
      </w:pPr>
      <w:r w:rsidRPr="00FE6B04">
        <w:tab/>
        <w:t>(d)</w:t>
      </w:r>
      <w:r w:rsidRPr="00FE6B04">
        <w:tab/>
        <w:t>must respond to a communication from an investor within 30 days, unless the approved participant has a reasonable excuse; and</w:t>
      </w:r>
    </w:p>
    <w:p w:rsidR="00B859A3" w:rsidRPr="00FE6B04" w:rsidRDefault="00B859A3" w:rsidP="00B859A3">
      <w:pPr>
        <w:pStyle w:val="paragraph"/>
      </w:pPr>
      <w:r w:rsidRPr="00FE6B04">
        <w:lastRenderedPageBreak/>
        <w:tab/>
        <w:t>(e)</w:t>
      </w:r>
      <w:r w:rsidRPr="00FE6B04">
        <w:tab/>
        <w:t>must have an internal or external dispute resolution</w:t>
      </w:r>
      <w:bookmarkStart w:id="60" w:name="BK_S3P19L1C58"/>
      <w:bookmarkEnd w:id="60"/>
      <w:r w:rsidRPr="00FE6B04">
        <w:t xml:space="preserve"> mechanism for use by investors; and</w:t>
      </w:r>
    </w:p>
    <w:p w:rsidR="00B859A3" w:rsidRPr="00FE6B04" w:rsidRDefault="00B859A3" w:rsidP="00B859A3">
      <w:pPr>
        <w:pStyle w:val="paragraph"/>
      </w:pPr>
      <w:r w:rsidRPr="00FE6B04">
        <w:tab/>
        <w:t>(f)</w:t>
      </w:r>
      <w:r w:rsidRPr="00FE6B04">
        <w:tab/>
        <w:t>must not enforce, seek to enforce</w:t>
      </w:r>
      <w:r w:rsidR="00E3005D" w:rsidRPr="00FE6B04">
        <w:t>,</w:t>
      </w:r>
      <w:r w:rsidRPr="00FE6B04">
        <w:t xml:space="preserve"> or threaten to enforce</w:t>
      </w:r>
      <w:r w:rsidR="00E3005D" w:rsidRPr="00FE6B04">
        <w:t>,</w:t>
      </w:r>
      <w:r w:rsidRPr="00FE6B04">
        <w:t xml:space="preserve"> an unfair </w:t>
      </w:r>
      <w:r w:rsidR="00DF4BF2" w:rsidRPr="00FE6B04">
        <w:t>arrangement</w:t>
      </w:r>
      <w:r w:rsidRPr="00FE6B04">
        <w:t>; and</w:t>
      </w:r>
    </w:p>
    <w:p w:rsidR="00B859A3" w:rsidRPr="00FE6B04" w:rsidRDefault="00B859A3" w:rsidP="00B859A3">
      <w:pPr>
        <w:pStyle w:val="paragraph"/>
      </w:pPr>
      <w:r w:rsidRPr="00FE6B04">
        <w:tab/>
        <w:t>(g)</w:t>
      </w:r>
      <w:r w:rsidRPr="00FE6B04">
        <w:tab/>
        <w:t>must not make a misrepresentation to an investor; and</w:t>
      </w:r>
    </w:p>
    <w:p w:rsidR="00B859A3" w:rsidRPr="00FE6B04" w:rsidRDefault="00B859A3" w:rsidP="00B859A3">
      <w:pPr>
        <w:pStyle w:val="paragraph"/>
      </w:pPr>
      <w:r w:rsidRPr="00FE6B04">
        <w:tab/>
        <w:t>(h)</w:t>
      </w:r>
      <w:r w:rsidRPr="00FE6B04">
        <w:tab/>
        <w:t>must not engage in misleading or deceptive conduct in relation to an investor; and</w:t>
      </w:r>
    </w:p>
    <w:p w:rsidR="00B859A3" w:rsidRPr="00FE6B04" w:rsidRDefault="00B859A3" w:rsidP="00B859A3">
      <w:pPr>
        <w:pStyle w:val="paragraph"/>
      </w:pPr>
      <w:r w:rsidRPr="00FE6B04">
        <w:tab/>
        <w:t>(</w:t>
      </w:r>
      <w:proofErr w:type="spellStart"/>
      <w:r w:rsidRPr="00FE6B04">
        <w:t>i</w:t>
      </w:r>
      <w:proofErr w:type="spellEnd"/>
      <w:r w:rsidRPr="00FE6B04">
        <w:t>)</w:t>
      </w:r>
      <w:r w:rsidRPr="00FE6B04">
        <w:tab/>
        <w:t xml:space="preserve">must not threaten or coerce an investor to take an action the investor is not required to take under </w:t>
      </w:r>
      <w:r w:rsidR="00DF4BF2" w:rsidRPr="00FE6B04">
        <w:t>an arrangement</w:t>
      </w:r>
      <w:r w:rsidRPr="00FE6B04">
        <w:t>; and</w:t>
      </w:r>
    </w:p>
    <w:p w:rsidR="00B859A3" w:rsidRPr="00FE6B04" w:rsidRDefault="00B859A3" w:rsidP="00B859A3">
      <w:pPr>
        <w:pStyle w:val="paragraph"/>
      </w:pPr>
      <w:r w:rsidRPr="00FE6B04">
        <w:tab/>
        <w:t>(j)</w:t>
      </w:r>
      <w:r w:rsidRPr="00FE6B04">
        <w:tab/>
        <w:t>must not prevent a</w:t>
      </w:r>
      <w:r w:rsidR="00DF4BF2" w:rsidRPr="00FE6B04">
        <w:t xml:space="preserve">n investor from entering into an arrangement </w:t>
      </w:r>
      <w:r w:rsidRPr="00FE6B04">
        <w:t xml:space="preserve">with a suitably qualified and experienced person in relation to </w:t>
      </w:r>
      <w:r w:rsidR="00F322AE" w:rsidRPr="00FE6B04">
        <w:t xml:space="preserve">the </w:t>
      </w:r>
      <w:r w:rsidRPr="00FE6B04">
        <w:t>dwelling; and</w:t>
      </w:r>
    </w:p>
    <w:p w:rsidR="00B859A3" w:rsidRPr="00FE6B04" w:rsidRDefault="00B859A3" w:rsidP="00B859A3">
      <w:pPr>
        <w:pStyle w:val="paragraph"/>
      </w:pPr>
      <w:r w:rsidRPr="00FE6B04">
        <w:tab/>
        <w:t>(k)</w:t>
      </w:r>
      <w:r w:rsidRPr="00FE6B04">
        <w:tab/>
        <w:t>must not threaten to take action that would result in an investor not receiving incentive to which the investor is entitled under law; and</w:t>
      </w:r>
    </w:p>
    <w:p w:rsidR="00B859A3" w:rsidRPr="00FE6B04" w:rsidRDefault="00B859A3" w:rsidP="00B859A3">
      <w:pPr>
        <w:pStyle w:val="paragraph"/>
      </w:pPr>
      <w:r w:rsidRPr="00FE6B04">
        <w:tab/>
        <w:t>(l)</w:t>
      </w:r>
      <w:r w:rsidRPr="00FE6B04">
        <w:tab/>
        <w:t>must not require an investor to enter into a</w:t>
      </w:r>
      <w:r w:rsidR="00661248" w:rsidRPr="00FE6B04">
        <w:t>n arrangement</w:t>
      </w:r>
      <w:r w:rsidRPr="00FE6B04">
        <w:t xml:space="preserve"> with another person in relation to the dwelling, unless the </w:t>
      </w:r>
      <w:r w:rsidR="00661248" w:rsidRPr="00FE6B04">
        <w:t xml:space="preserve">arrangement </w:t>
      </w:r>
      <w:r w:rsidRPr="00FE6B04">
        <w:t>relates to a property management service provider and the approved participant is able to ensure that the provider:</w:t>
      </w:r>
    </w:p>
    <w:p w:rsidR="00B859A3" w:rsidRPr="00FE6B04" w:rsidRDefault="00B859A3" w:rsidP="00B859A3">
      <w:pPr>
        <w:pStyle w:val="paragraphsub"/>
      </w:pPr>
      <w:r w:rsidRPr="00FE6B04">
        <w:tab/>
        <w:t>(</w:t>
      </w:r>
      <w:proofErr w:type="spellStart"/>
      <w:r w:rsidRPr="00FE6B04">
        <w:t>i</w:t>
      </w:r>
      <w:proofErr w:type="spellEnd"/>
      <w:r w:rsidRPr="00FE6B04">
        <w:t>)</w:t>
      </w:r>
      <w:r w:rsidRPr="00FE6B04">
        <w:tab/>
        <w:t xml:space="preserve">complies with the </w:t>
      </w:r>
      <w:r w:rsidR="00661248" w:rsidRPr="00FE6B04">
        <w:t xml:space="preserve">arrangement </w:t>
      </w:r>
      <w:r w:rsidRPr="00FE6B04">
        <w:t>between the provider and the investor; and</w:t>
      </w:r>
    </w:p>
    <w:p w:rsidR="00B859A3" w:rsidRPr="00FE6B04" w:rsidRDefault="00B859A3" w:rsidP="00B859A3">
      <w:pPr>
        <w:pStyle w:val="paragraphsub"/>
      </w:pPr>
      <w:r w:rsidRPr="00FE6B04">
        <w:tab/>
        <w:t>(ii)</w:t>
      </w:r>
      <w:r w:rsidRPr="00FE6B04">
        <w:tab/>
        <w:t>complies with legal obligations relating to the investor in a timely manner; and</w:t>
      </w:r>
    </w:p>
    <w:p w:rsidR="00B859A3" w:rsidRPr="00FE6B04" w:rsidRDefault="00B859A3" w:rsidP="00B859A3">
      <w:pPr>
        <w:pStyle w:val="paragraphsub"/>
      </w:pPr>
      <w:r w:rsidRPr="00FE6B04">
        <w:tab/>
        <w:t>(iii)</w:t>
      </w:r>
      <w:r w:rsidRPr="00FE6B04">
        <w:tab/>
        <w:t>complies with the laws of the Commonwealth and the States and Territories in relation to dealings with investors and tenants; and</w:t>
      </w:r>
    </w:p>
    <w:p w:rsidR="00B859A3" w:rsidRPr="00FE6B04" w:rsidRDefault="00B859A3" w:rsidP="00B859A3">
      <w:pPr>
        <w:pStyle w:val="paragraphsub"/>
      </w:pPr>
      <w:r w:rsidRPr="00FE6B04">
        <w:tab/>
        <w:t>(iv)</w:t>
      </w:r>
      <w:r w:rsidRPr="00FE6B04">
        <w:tab/>
        <w:t>does not enforce, seek to enforce</w:t>
      </w:r>
      <w:r w:rsidR="00E3005D" w:rsidRPr="00FE6B04">
        <w:t>,</w:t>
      </w:r>
      <w:r w:rsidRPr="00FE6B04">
        <w:t xml:space="preserve"> or threaten to enforce</w:t>
      </w:r>
      <w:r w:rsidR="00E3005D" w:rsidRPr="00FE6B04">
        <w:t>,</w:t>
      </w:r>
      <w:r w:rsidRPr="00FE6B04">
        <w:t xml:space="preserve"> an unfair </w:t>
      </w:r>
      <w:r w:rsidR="00661248" w:rsidRPr="00FE6B04">
        <w:t xml:space="preserve">arrangement </w:t>
      </w:r>
      <w:r w:rsidRPr="00FE6B04">
        <w:t>with an investor; and</w:t>
      </w:r>
    </w:p>
    <w:p w:rsidR="00B859A3" w:rsidRPr="00FE6B04" w:rsidRDefault="00B859A3" w:rsidP="00B859A3">
      <w:pPr>
        <w:pStyle w:val="paragraphsub"/>
      </w:pPr>
      <w:r w:rsidRPr="00FE6B04">
        <w:tab/>
        <w:t>(v)</w:t>
      </w:r>
      <w:r w:rsidRPr="00FE6B04">
        <w:tab/>
        <w:t>does not make a misrepresentation to an investor; and</w:t>
      </w:r>
    </w:p>
    <w:p w:rsidR="00B859A3" w:rsidRPr="00FE6B04" w:rsidRDefault="00B859A3" w:rsidP="00B859A3">
      <w:pPr>
        <w:pStyle w:val="paragraphsub"/>
      </w:pPr>
      <w:r w:rsidRPr="00FE6B04">
        <w:tab/>
        <w:t>(vi)</w:t>
      </w:r>
      <w:r w:rsidRPr="00FE6B04">
        <w:tab/>
        <w:t>does not engage in misleading or deceptive conduct in relation to an investor; and</w:t>
      </w:r>
    </w:p>
    <w:p w:rsidR="00B859A3" w:rsidRPr="00FE6B04" w:rsidRDefault="00B859A3" w:rsidP="00B859A3">
      <w:pPr>
        <w:pStyle w:val="paragraphsub"/>
      </w:pPr>
      <w:r w:rsidRPr="00FE6B04">
        <w:tab/>
        <w:t>(vii)</w:t>
      </w:r>
      <w:r w:rsidRPr="00FE6B04">
        <w:tab/>
        <w:t xml:space="preserve">does not threaten or coerce an investor to take action the investor is not required to take under </w:t>
      </w:r>
      <w:r w:rsidR="00661248" w:rsidRPr="00FE6B04">
        <w:t>an arrangement</w:t>
      </w:r>
      <w:r w:rsidRPr="00FE6B04">
        <w:t>; and</w:t>
      </w:r>
    </w:p>
    <w:p w:rsidR="00B859A3" w:rsidRPr="00FE6B04" w:rsidRDefault="00B859A3" w:rsidP="00B859A3">
      <w:pPr>
        <w:pStyle w:val="paragraph"/>
      </w:pPr>
      <w:r w:rsidRPr="00FE6B04">
        <w:tab/>
        <w:t>(m)</w:t>
      </w:r>
      <w:r w:rsidRPr="00FE6B04">
        <w:tab/>
        <w:t>if the approved participant requir</w:t>
      </w:r>
      <w:r w:rsidR="00661248" w:rsidRPr="00FE6B04">
        <w:t xml:space="preserve">es the investor to enter into an arrangement </w:t>
      </w:r>
      <w:r w:rsidRPr="00FE6B04">
        <w:t xml:space="preserve">as mentioned in </w:t>
      </w:r>
      <w:r w:rsidR="00FE6B04" w:rsidRPr="00FE6B04">
        <w:t>paragraph (</w:t>
      </w:r>
      <w:r w:rsidRPr="00FE6B04">
        <w:t>l)—</w:t>
      </w:r>
      <w:r w:rsidR="00E62ABE" w:rsidRPr="00FE6B04">
        <w:t xml:space="preserve">must ensure </w:t>
      </w:r>
      <w:r w:rsidRPr="00FE6B04">
        <w:t xml:space="preserve">that the property management service provider acts in accordance with </w:t>
      </w:r>
      <w:r w:rsidR="00FE6B04" w:rsidRPr="00FE6B04">
        <w:t>subparagraphs (</w:t>
      </w:r>
      <w:r w:rsidRPr="00FE6B04">
        <w:t>l)(</w:t>
      </w:r>
      <w:proofErr w:type="spellStart"/>
      <w:r w:rsidRPr="00FE6B04">
        <w:t>i</w:t>
      </w:r>
      <w:proofErr w:type="spellEnd"/>
      <w:r w:rsidRPr="00FE6B04">
        <w:t>) to (vii).</w:t>
      </w:r>
    </w:p>
    <w:p w:rsidR="003F582C" w:rsidRPr="00FE6B04" w:rsidRDefault="003F582C" w:rsidP="003F582C">
      <w:pPr>
        <w:pStyle w:val="ActHead4"/>
      </w:pPr>
      <w:bookmarkStart w:id="61" w:name="_Toc34121095"/>
      <w:r w:rsidRPr="00BC6D99">
        <w:rPr>
          <w:rStyle w:val="CharSubdNo"/>
        </w:rPr>
        <w:t>Subdivision B</w:t>
      </w:r>
      <w:r w:rsidRPr="00FE6B04">
        <w:t>—</w:t>
      </w:r>
      <w:r w:rsidRPr="00BC6D99">
        <w:rPr>
          <w:rStyle w:val="CharSubdText"/>
        </w:rPr>
        <w:t>Procedures for making determinations of breaches</w:t>
      </w:r>
      <w:bookmarkEnd w:id="61"/>
    </w:p>
    <w:p w:rsidR="00B859A3" w:rsidRPr="00FE6B04" w:rsidRDefault="00C5225A" w:rsidP="00B859A3">
      <w:pPr>
        <w:pStyle w:val="ActHead5"/>
      </w:pPr>
      <w:bookmarkStart w:id="62" w:name="_Toc34121096"/>
      <w:r w:rsidRPr="00BC6D99">
        <w:rPr>
          <w:rStyle w:val="CharSectno"/>
        </w:rPr>
        <w:t>28</w:t>
      </w:r>
      <w:r w:rsidR="00B859A3" w:rsidRPr="00FE6B04">
        <w:t xml:space="preserve">  Secretary may determine breach on own initiative or on request by an investor</w:t>
      </w:r>
      <w:bookmarkEnd w:id="62"/>
    </w:p>
    <w:p w:rsidR="00B859A3" w:rsidRPr="00FE6B04" w:rsidRDefault="00083442" w:rsidP="00B859A3">
      <w:pPr>
        <w:pStyle w:val="subsection"/>
      </w:pPr>
      <w:r w:rsidRPr="00FE6B04">
        <w:tab/>
      </w:r>
      <w:r w:rsidR="00B859A3" w:rsidRPr="00FE6B04">
        <w:tab/>
        <w:t>The Secretary may determin</w:t>
      </w:r>
      <w:r w:rsidR="00076E62" w:rsidRPr="00FE6B04">
        <w:t xml:space="preserve">e </w:t>
      </w:r>
      <w:r w:rsidR="003F582C" w:rsidRPr="00FE6B04">
        <w:t xml:space="preserve">under Subdivision A </w:t>
      </w:r>
      <w:r w:rsidR="00076E62" w:rsidRPr="00FE6B04">
        <w:t xml:space="preserve">that the approved participant for a rental dwelling </w:t>
      </w:r>
      <w:r w:rsidR="00312771" w:rsidRPr="00FE6B04">
        <w:t xml:space="preserve">covered by an allocation </w:t>
      </w:r>
      <w:r w:rsidR="00B859A3" w:rsidRPr="00FE6B04">
        <w:t>has committed an individual breach, a serious breach or a disqualifying breach:</w:t>
      </w:r>
    </w:p>
    <w:p w:rsidR="00B859A3" w:rsidRPr="00FE6B04" w:rsidRDefault="00B859A3" w:rsidP="00B859A3">
      <w:pPr>
        <w:pStyle w:val="paragraph"/>
      </w:pPr>
      <w:r w:rsidRPr="00FE6B04">
        <w:tab/>
        <w:t>(a)</w:t>
      </w:r>
      <w:r w:rsidRPr="00FE6B04">
        <w:tab/>
        <w:t>on the Secretary’s own initiative; or</w:t>
      </w:r>
    </w:p>
    <w:p w:rsidR="00083442" w:rsidRPr="00FE6B04" w:rsidRDefault="00083442" w:rsidP="00083442">
      <w:pPr>
        <w:pStyle w:val="paragraph"/>
      </w:pPr>
      <w:r w:rsidRPr="00FE6B04">
        <w:tab/>
        <w:t>(b)</w:t>
      </w:r>
      <w:r w:rsidRPr="00FE6B04">
        <w:tab/>
        <w:t xml:space="preserve">on a transfer request </w:t>
      </w:r>
      <w:r w:rsidR="00312771" w:rsidRPr="00FE6B04">
        <w:t>(</w:t>
      </w:r>
      <w:r w:rsidRPr="00FE6B04">
        <w:t>by an investor for the dwelling</w:t>
      </w:r>
      <w:r w:rsidR="00312771" w:rsidRPr="00FE6B04">
        <w:t>) for the allocation</w:t>
      </w:r>
      <w:r w:rsidRPr="00FE6B04">
        <w:t xml:space="preserve"> to be transferred because of that breach.</w:t>
      </w:r>
    </w:p>
    <w:p w:rsidR="00083442" w:rsidRPr="00FE6B04" w:rsidRDefault="00C5225A" w:rsidP="00083442">
      <w:pPr>
        <w:pStyle w:val="ActHead5"/>
      </w:pPr>
      <w:bookmarkStart w:id="63" w:name="_Toc34121097"/>
      <w:r w:rsidRPr="00BC6D99">
        <w:rPr>
          <w:rStyle w:val="CharSectno"/>
        </w:rPr>
        <w:lastRenderedPageBreak/>
        <w:t>29</w:t>
      </w:r>
      <w:r w:rsidR="00083442" w:rsidRPr="00FE6B04">
        <w:t xml:space="preserve">  Transfer requests</w:t>
      </w:r>
      <w:bookmarkEnd w:id="63"/>
    </w:p>
    <w:p w:rsidR="00A40C70" w:rsidRPr="00FE6B04" w:rsidRDefault="00A40C70" w:rsidP="00A40C70">
      <w:pPr>
        <w:pStyle w:val="SubsectionHead"/>
      </w:pPr>
      <w:r w:rsidRPr="00FE6B04">
        <w:t>Investor may request allocations to be transferred because of breach</w:t>
      </w:r>
    </w:p>
    <w:p w:rsidR="00083442" w:rsidRPr="00FE6B04" w:rsidRDefault="00083442" w:rsidP="00083442">
      <w:pPr>
        <w:pStyle w:val="subsection"/>
      </w:pPr>
      <w:r w:rsidRPr="00FE6B04">
        <w:tab/>
        <w:t>(1)</w:t>
      </w:r>
      <w:r w:rsidRPr="00FE6B04">
        <w:tab/>
        <w:t xml:space="preserve">An investor for a dwelling covered by an allocation may </w:t>
      </w:r>
      <w:r w:rsidR="00DB6212" w:rsidRPr="00FE6B04">
        <w:t xml:space="preserve">make a </w:t>
      </w:r>
      <w:r w:rsidR="008277B5" w:rsidRPr="00FE6B04">
        <w:t xml:space="preserve">written </w:t>
      </w:r>
      <w:r w:rsidRPr="00FE6B04">
        <w:t xml:space="preserve">request (a </w:t>
      </w:r>
      <w:r w:rsidRPr="00FE6B04">
        <w:rPr>
          <w:b/>
          <w:i/>
        </w:rPr>
        <w:t>transfer request</w:t>
      </w:r>
      <w:r w:rsidRPr="00FE6B04">
        <w:t>) for the allocation to be transferred because the approved participant has committed</w:t>
      </w:r>
      <w:r w:rsidR="00E84357" w:rsidRPr="00FE6B04">
        <w:t xml:space="preserve">, or allegedly committed, </w:t>
      </w:r>
      <w:r w:rsidR="008B0A99" w:rsidRPr="00FE6B04">
        <w:t>any of the following</w:t>
      </w:r>
      <w:r w:rsidRPr="00FE6B04">
        <w:t>:</w:t>
      </w:r>
    </w:p>
    <w:p w:rsidR="008B0A99" w:rsidRPr="00FE6B04" w:rsidRDefault="008B0A99" w:rsidP="00083442">
      <w:pPr>
        <w:pStyle w:val="paragraph"/>
      </w:pPr>
      <w:r w:rsidRPr="00FE6B04">
        <w:tab/>
        <w:t>(a)</w:t>
      </w:r>
      <w:r w:rsidRPr="00FE6B04">
        <w:tab/>
        <w:t>an individual breach;</w:t>
      </w:r>
    </w:p>
    <w:p w:rsidR="00083442" w:rsidRPr="00FE6B04" w:rsidRDefault="008B7F95" w:rsidP="00083442">
      <w:pPr>
        <w:pStyle w:val="paragraph"/>
      </w:pPr>
      <w:r w:rsidRPr="00FE6B04">
        <w:tab/>
      </w:r>
      <w:r w:rsidR="008B0A99" w:rsidRPr="00FE6B04">
        <w:t>(b)</w:t>
      </w:r>
      <w:r w:rsidR="008B0A99" w:rsidRPr="00FE6B04">
        <w:tab/>
        <w:t>a serious breach;</w:t>
      </w:r>
    </w:p>
    <w:p w:rsidR="00083442" w:rsidRPr="00FE6B04" w:rsidRDefault="008B0A99" w:rsidP="00083442">
      <w:pPr>
        <w:pStyle w:val="paragraph"/>
      </w:pPr>
      <w:r w:rsidRPr="00FE6B04">
        <w:tab/>
        <w:t>(c</w:t>
      </w:r>
      <w:r w:rsidR="00083442" w:rsidRPr="00FE6B04">
        <w:t>)</w:t>
      </w:r>
      <w:r w:rsidR="00083442" w:rsidRPr="00FE6B04">
        <w:tab/>
        <w:t>a disqualifying breach</w:t>
      </w:r>
      <w:r w:rsidR="00DA0639" w:rsidRPr="00FE6B04">
        <w:t>.</w:t>
      </w:r>
    </w:p>
    <w:p w:rsidR="00083442" w:rsidRPr="00FE6B04" w:rsidRDefault="00DA0639" w:rsidP="00083442">
      <w:pPr>
        <w:pStyle w:val="subsection2"/>
      </w:pPr>
      <w:r w:rsidRPr="00FE6B04">
        <w:t>The transfer requ</w:t>
      </w:r>
      <w:r w:rsidR="00523745" w:rsidRPr="00FE6B04">
        <w:t>e</w:t>
      </w:r>
      <w:r w:rsidRPr="00FE6B04">
        <w:t xml:space="preserve">st may be made </w:t>
      </w:r>
      <w:r w:rsidR="00437A48" w:rsidRPr="00FE6B04">
        <w:t>before or after</w:t>
      </w:r>
      <w:r w:rsidR="00083442" w:rsidRPr="00FE6B04">
        <w:t xml:space="preserve"> a</w:t>
      </w:r>
      <w:r w:rsidRPr="00FE6B04">
        <w:t>ny</w:t>
      </w:r>
      <w:r w:rsidR="00083442" w:rsidRPr="00FE6B04">
        <w:t xml:space="preserve"> determination of the breach </w:t>
      </w:r>
      <w:r w:rsidR="00437A48" w:rsidRPr="00FE6B04">
        <w:t>is</w:t>
      </w:r>
      <w:r w:rsidR="00083442" w:rsidRPr="00FE6B04">
        <w:t xml:space="preserve"> made under Subdivision A.</w:t>
      </w:r>
    </w:p>
    <w:p w:rsidR="00A40C70" w:rsidRPr="00FE6B04" w:rsidRDefault="00A40C70" w:rsidP="00A40C70">
      <w:pPr>
        <w:pStyle w:val="SubsectionHead"/>
      </w:pPr>
      <w:r w:rsidRPr="00FE6B04">
        <w:t>Requirements for certain transfer requests</w:t>
      </w:r>
    </w:p>
    <w:p w:rsidR="00B859A3" w:rsidRPr="00FE6B04" w:rsidRDefault="00B859A3" w:rsidP="00B859A3">
      <w:pPr>
        <w:pStyle w:val="subsection"/>
      </w:pPr>
      <w:r w:rsidRPr="00FE6B04">
        <w:tab/>
        <w:t>(2)</w:t>
      </w:r>
      <w:r w:rsidRPr="00FE6B04">
        <w:tab/>
        <w:t>A transfer request:</w:t>
      </w:r>
    </w:p>
    <w:p w:rsidR="00B859A3" w:rsidRPr="00FE6B04" w:rsidRDefault="00B859A3" w:rsidP="00B859A3">
      <w:pPr>
        <w:pStyle w:val="paragraph"/>
      </w:pPr>
      <w:r w:rsidRPr="00FE6B04">
        <w:tab/>
        <w:t>(a)</w:t>
      </w:r>
      <w:r w:rsidRPr="00FE6B04">
        <w:tab/>
        <w:t>must:</w:t>
      </w:r>
    </w:p>
    <w:p w:rsidR="00B859A3" w:rsidRPr="00FE6B04" w:rsidRDefault="00B859A3" w:rsidP="00B859A3">
      <w:pPr>
        <w:pStyle w:val="paragraphsub"/>
      </w:pPr>
      <w:r w:rsidRPr="00FE6B04">
        <w:tab/>
        <w:t>(</w:t>
      </w:r>
      <w:proofErr w:type="spellStart"/>
      <w:r w:rsidRPr="00FE6B04">
        <w:t>i</w:t>
      </w:r>
      <w:proofErr w:type="spellEnd"/>
      <w:r w:rsidRPr="00FE6B04">
        <w:t>)</w:t>
      </w:r>
      <w:r w:rsidRPr="00FE6B04">
        <w:tab/>
        <w:t>be in a form approved by the Secretary; and</w:t>
      </w:r>
    </w:p>
    <w:p w:rsidR="00B859A3" w:rsidRPr="00FE6B04" w:rsidRDefault="00B859A3" w:rsidP="00B859A3">
      <w:pPr>
        <w:pStyle w:val="paragraphsub"/>
      </w:pPr>
      <w:r w:rsidRPr="00FE6B04">
        <w:tab/>
        <w:t>(ii)</w:t>
      </w:r>
      <w:r w:rsidRPr="00FE6B04">
        <w:tab/>
        <w:t>include details of the breach alleged by the investor; but</w:t>
      </w:r>
      <w:bookmarkStart w:id="64" w:name="BK_S3P20L15C65"/>
      <w:bookmarkEnd w:id="64"/>
    </w:p>
    <w:p w:rsidR="00B859A3" w:rsidRPr="00FE6B04" w:rsidRDefault="00B859A3" w:rsidP="00B859A3">
      <w:pPr>
        <w:pStyle w:val="paragraph"/>
      </w:pPr>
      <w:r w:rsidRPr="00FE6B04">
        <w:tab/>
        <w:t>(b)</w:t>
      </w:r>
      <w:r w:rsidRPr="00FE6B04">
        <w:tab/>
        <w:t xml:space="preserve">does not need to specify whether the </w:t>
      </w:r>
      <w:r w:rsidR="008B7F95" w:rsidRPr="00FE6B04">
        <w:t xml:space="preserve">alleged </w:t>
      </w:r>
      <w:r w:rsidRPr="00FE6B04">
        <w:t>breach is</w:t>
      </w:r>
      <w:r w:rsidR="00DD30AB" w:rsidRPr="00FE6B04">
        <w:t xml:space="preserve"> an individual br</w:t>
      </w:r>
      <w:r w:rsidR="008B0A99" w:rsidRPr="00FE6B04">
        <w:t>e</w:t>
      </w:r>
      <w:r w:rsidR="00DD30AB" w:rsidRPr="00FE6B04">
        <w:t>ach</w:t>
      </w:r>
      <w:r w:rsidR="008B0A99" w:rsidRPr="00FE6B04">
        <w:t>,</w:t>
      </w:r>
      <w:r w:rsidRPr="00FE6B04">
        <w:t xml:space="preserve"> a serious breach or a disqualifying breach.</w:t>
      </w:r>
    </w:p>
    <w:p w:rsidR="00B859A3" w:rsidRPr="00FE6B04" w:rsidRDefault="00B859A3" w:rsidP="00B859A3">
      <w:pPr>
        <w:pStyle w:val="subsection"/>
      </w:pPr>
      <w:r w:rsidRPr="00FE6B04">
        <w:tab/>
        <w:t>(3)</w:t>
      </w:r>
      <w:r w:rsidRPr="00FE6B04">
        <w:tab/>
        <w:t>However, an investor must not make a transfer request unless:</w:t>
      </w:r>
    </w:p>
    <w:p w:rsidR="00B859A3" w:rsidRPr="00FE6B04" w:rsidRDefault="00B859A3" w:rsidP="00B859A3">
      <w:pPr>
        <w:pStyle w:val="paragraph"/>
      </w:pPr>
      <w:r w:rsidRPr="00FE6B04">
        <w:tab/>
        <w:t>(a)</w:t>
      </w:r>
      <w:r w:rsidRPr="00FE6B04">
        <w:tab/>
        <w:t>the investor has given the approved participant written notice of the alleged breach; and</w:t>
      </w:r>
    </w:p>
    <w:p w:rsidR="00B859A3" w:rsidRPr="00FE6B04" w:rsidRDefault="00B859A3" w:rsidP="00B859A3">
      <w:pPr>
        <w:pStyle w:val="paragraph"/>
      </w:pPr>
      <w:r w:rsidRPr="00FE6B04">
        <w:tab/>
        <w:t>(b)</w:t>
      </w:r>
      <w:r w:rsidRPr="00FE6B04">
        <w:tab/>
        <w:t>90 days have passed since the notice was given; and</w:t>
      </w:r>
    </w:p>
    <w:p w:rsidR="00B859A3" w:rsidRPr="00FE6B04" w:rsidRDefault="00B859A3" w:rsidP="00B859A3">
      <w:pPr>
        <w:pStyle w:val="paragraph"/>
      </w:pPr>
      <w:r w:rsidRPr="00FE6B04">
        <w:tab/>
        <w:t>(c)</w:t>
      </w:r>
      <w:r w:rsidRPr="00FE6B04">
        <w:tab/>
        <w:t>the investor is satisfied that the approved participant has not taken appropriate action in relation to the alleged breach.</w:t>
      </w:r>
    </w:p>
    <w:p w:rsidR="008B7F95" w:rsidRPr="00FE6B04" w:rsidRDefault="008B7F95" w:rsidP="008B7F95">
      <w:pPr>
        <w:pStyle w:val="subsection"/>
      </w:pPr>
      <w:r w:rsidRPr="00FE6B04">
        <w:tab/>
        <w:t>(4)</w:t>
      </w:r>
      <w:r w:rsidRPr="00FE6B04">
        <w:tab/>
      </w:r>
      <w:r w:rsidR="00FE6B04" w:rsidRPr="00FE6B04">
        <w:t>Paragraph (</w:t>
      </w:r>
      <w:r w:rsidRPr="00FE6B04">
        <w:t>2)</w:t>
      </w:r>
      <w:r w:rsidR="00BE621F" w:rsidRPr="00FE6B04">
        <w:t>(a)</w:t>
      </w:r>
      <w:r w:rsidRPr="00FE6B04">
        <w:t xml:space="preserve"> and </w:t>
      </w:r>
      <w:r w:rsidR="00FE6B04" w:rsidRPr="00FE6B04">
        <w:t>subsection (</w:t>
      </w:r>
      <w:r w:rsidRPr="00FE6B04">
        <w:t>3) do not apply if:</w:t>
      </w:r>
    </w:p>
    <w:p w:rsidR="008B7F95" w:rsidRPr="00FE6B04" w:rsidRDefault="008B7F95" w:rsidP="008B7F95">
      <w:pPr>
        <w:pStyle w:val="paragraph"/>
      </w:pPr>
      <w:r w:rsidRPr="00FE6B04">
        <w:tab/>
        <w:t>(a)</w:t>
      </w:r>
      <w:r w:rsidRPr="00FE6B04">
        <w:tab/>
        <w:t xml:space="preserve">the approved participant is </w:t>
      </w:r>
      <w:r w:rsidR="00DA0639" w:rsidRPr="00FE6B04">
        <w:t xml:space="preserve">allegedly </w:t>
      </w:r>
      <w:r w:rsidRPr="00FE6B04">
        <w:t>the subject of an insolvency event; or</w:t>
      </w:r>
    </w:p>
    <w:p w:rsidR="008B7F95" w:rsidRPr="00FE6B04" w:rsidRDefault="008B7F95" w:rsidP="008B7F95">
      <w:pPr>
        <w:pStyle w:val="paragraph"/>
      </w:pPr>
      <w:r w:rsidRPr="00FE6B04">
        <w:tab/>
        <w:t>(b)</w:t>
      </w:r>
      <w:r w:rsidRPr="00FE6B04">
        <w:tab/>
        <w:t>a determination of the breach has already been made under Subdivision A.</w:t>
      </w:r>
    </w:p>
    <w:p w:rsidR="00A40C70" w:rsidRPr="00FE6B04" w:rsidRDefault="00A40C70" w:rsidP="00A40C70">
      <w:pPr>
        <w:pStyle w:val="SubsectionHead"/>
      </w:pPr>
      <w:r w:rsidRPr="00FE6B04">
        <w:t>Withdrawing transfer requests</w:t>
      </w:r>
    </w:p>
    <w:p w:rsidR="00A40C70" w:rsidRPr="00FE6B04" w:rsidRDefault="00A40C70" w:rsidP="00A40C70">
      <w:pPr>
        <w:pStyle w:val="subsection"/>
      </w:pPr>
      <w:r w:rsidRPr="00FE6B04">
        <w:tab/>
        <w:t>(5)</w:t>
      </w:r>
      <w:r w:rsidRPr="00FE6B04">
        <w:tab/>
      </w:r>
      <w:r w:rsidR="00A15DBD" w:rsidRPr="00FE6B04">
        <w:t>An investor may withdraw a transfer request by giving written notice to the Secretary.</w:t>
      </w:r>
    </w:p>
    <w:p w:rsidR="00A15DBD" w:rsidRPr="00FE6B04" w:rsidRDefault="00A40C70" w:rsidP="00A40C70">
      <w:pPr>
        <w:pStyle w:val="notetext"/>
      </w:pPr>
      <w:r w:rsidRPr="00FE6B04">
        <w:t>Note:</w:t>
      </w:r>
      <w:r w:rsidRPr="00FE6B04">
        <w:tab/>
      </w:r>
      <w:r w:rsidR="00A15DBD" w:rsidRPr="00FE6B04">
        <w:t>For this to be effective, this notice will need to be given before the Secretary transfers the allocation under section</w:t>
      </w:r>
      <w:r w:rsidR="00FE6B04" w:rsidRPr="00FE6B04">
        <w:t> </w:t>
      </w:r>
      <w:r w:rsidR="00C5225A">
        <w:t>32</w:t>
      </w:r>
      <w:r w:rsidR="00A15DBD" w:rsidRPr="00FE6B04">
        <w:t xml:space="preserve"> in response to the transfer request.</w:t>
      </w:r>
    </w:p>
    <w:p w:rsidR="00B859A3" w:rsidRPr="00FE6B04" w:rsidRDefault="00C5225A" w:rsidP="00B859A3">
      <w:pPr>
        <w:pStyle w:val="ActHead5"/>
      </w:pPr>
      <w:bookmarkStart w:id="65" w:name="_Toc34121098"/>
      <w:r w:rsidRPr="00BC6D99">
        <w:rPr>
          <w:rStyle w:val="CharSectno"/>
        </w:rPr>
        <w:t>30</w:t>
      </w:r>
      <w:r w:rsidR="00B859A3" w:rsidRPr="00FE6B04">
        <w:t xml:space="preserve">  </w:t>
      </w:r>
      <w:r w:rsidR="001872BC" w:rsidRPr="00FE6B04">
        <w:t>Requirements for determination</w:t>
      </w:r>
      <w:r w:rsidR="00E3005D" w:rsidRPr="00FE6B04">
        <w:t>s of breach</w:t>
      </w:r>
      <w:bookmarkEnd w:id="65"/>
    </w:p>
    <w:p w:rsidR="001872BC" w:rsidRPr="00FE6B04" w:rsidRDefault="001872BC" w:rsidP="001872BC">
      <w:pPr>
        <w:pStyle w:val="SubsectionHead"/>
      </w:pPr>
      <w:r w:rsidRPr="00FE6B04">
        <w:t>Secretary must give notice</w:t>
      </w:r>
      <w:r w:rsidR="00744EAE" w:rsidRPr="00FE6B04">
        <w:t xml:space="preserve"> of proposed determination</w:t>
      </w:r>
    </w:p>
    <w:p w:rsidR="00B859A3" w:rsidRPr="00FE6B04" w:rsidRDefault="00B859A3" w:rsidP="00B859A3">
      <w:pPr>
        <w:pStyle w:val="subsection"/>
      </w:pPr>
      <w:r w:rsidRPr="00FE6B04">
        <w:tab/>
        <w:t>(1)</w:t>
      </w:r>
      <w:r w:rsidRPr="00FE6B04">
        <w:tab/>
        <w:t xml:space="preserve">Before determining </w:t>
      </w:r>
      <w:r w:rsidR="00942513" w:rsidRPr="00FE6B04">
        <w:t xml:space="preserve">under Subdivision A </w:t>
      </w:r>
      <w:r w:rsidRPr="00FE6B04">
        <w:t xml:space="preserve">that </w:t>
      </w:r>
      <w:r w:rsidR="00076E62" w:rsidRPr="00FE6B04">
        <w:t>an</w:t>
      </w:r>
      <w:r w:rsidRPr="00FE6B04">
        <w:t xml:space="preserve"> approved participant</w:t>
      </w:r>
      <w:r w:rsidR="00076E62" w:rsidRPr="00FE6B04">
        <w:t xml:space="preserve"> </w:t>
      </w:r>
      <w:r w:rsidRPr="00FE6B04">
        <w:t>committed an individual breach, a serious breach or a disqualifying breach, the Secretary must give written notice of the proposed determination to:</w:t>
      </w:r>
    </w:p>
    <w:p w:rsidR="00B859A3" w:rsidRPr="00FE6B04" w:rsidRDefault="00B859A3" w:rsidP="00B859A3">
      <w:pPr>
        <w:pStyle w:val="paragraph"/>
      </w:pPr>
      <w:r w:rsidRPr="00FE6B04">
        <w:tab/>
        <w:t>(a)</w:t>
      </w:r>
      <w:r w:rsidRPr="00FE6B04">
        <w:tab/>
        <w:t>the approved participant; and</w:t>
      </w:r>
    </w:p>
    <w:p w:rsidR="00B859A3" w:rsidRPr="00FE6B04" w:rsidRDefault="00B859A3" w:rsidP="00B859A3">
      <w:pPr>
        <w:pStyle w:val="paragraph"/>
      </w:pPr>
      <w:r w:rsidRPr="00FE6B04">
        <w:tab/>
        <w:t>(b)</w:t>
      </w:r>
      <w:r w:rsidRPr="00FE6B04">
        <w:tab/>
        <w:t>if the Secretary proposes to make the determination because an investor made a transfer request—the investor.</w:t>
      </w:r>
    </w:p>
    <w:p w:rsidR="00B859A3" w:rsidRPr="00FE6B04" w:rsidRDefault="00B859A3" w:rsidP="00B859A3">
      <w:pPr>
        <w:pStyle w:val="subsection"/>
      </w:pPr>
      <w:r w:rsidRPr="00FE6B04">
        <w:lastRenderedPageBreak/>
        <w:tab/>
        <w:t>(2)</w:t>
      </w:r>
      <w:r w:rsidRPr="00FE6B04">
        <w:tab/>
        <w:t>The notice must:</w:t>
      </w:r>
    </w:p>
    <w:p w:rsidR="00B859A3" w:rsidRPr="00FE6B04" w:rsidRDefault="00B859A3" w:rsidP="00B859A3">
      <w:pPr>
        <w:pStyle w:val="paragraph"/>
      </w:pPr>
      <w:r w:rsidRPr="00FE6B04">
        <w:tab/>
        <w:t>(a)</w:t>
      </w:r>
      <w:r w:rsidRPr="00FE6B04">
        <w:tab/>
        <w:t>state that the Secretary proposes to determine that the approved participant has committed the breach; and</w:t>
      </w:r>
    </w:p>
    <w:p w:rsidR="00B859A3" w:rsidRPr="00FE6B04" w:rsidRDefault="00B859A3" w:rsidP="00B859A3">
      <w:pPr>
        <w:pStyle w:val="paragraph"/>
      </w:pPr>
      <w:r w:rsidRPr="00FE6B04">
        <w:tab/>
        <w:t>(b)</w:t>
      </w:r>
      <w:r w:rsidRPr="00FE6B04">
        <w:tab/>
        <w:t>invite the approved participant or investor, as the case requires, to make a written submission to the Secretary about the proposed determination no later than 14 days after the day the Secretary gives the notice.</w:t>
      </w:r>
    </w:p>
    <w:p w:rsidR="001872BC" w:rsidRPr="00FE6B04" w:rsidRDefault="001872BC" w:rsidP="001872BC">
      <w:pPr>
        <w:pStyle w:val="SubsectionHead"/>
      </w:pPr>
      <w:r w:rsidRPr="00FE6B04">
        <w:t>Secretary must have regard to certain matters</w:t>
      </w:r>
    </w:p>
    <w:p w:rsidR="00EB626A" w:rsidRPr="00FE6B04" w:rsidRDefault="00B859A3" w:rsidP="00B859A3">
      <w:pPr>
        <w:pStyle w:val="subsection"/>
      </w:pPr>
      <w:r w:rsidRPr="00FE6B04">
        <w:tab/>
        <w:t>(3)</w:t>
      </w:r>
      <w:r w:rsidRPr="00FE6B04">
        <w:tab/>
        <w:t>In deciding whether to make the determination, th</w:t>
      </w:r>
      <w:r w:rsidR="00EB626A" w:rsidRPr="00FE6B04">
        <w:t>e Secretary must have regard to:</w:t>
      </w:r>
    </w:p>
    <w:p w:rsidR="00B859A3" w:rsidRPr="00FE6B04" w:rsidRDefault="00EB626A" w:rsidP="00EB626A">
      <w:pPr>
        <w:pStyle w:val="paragraph"/>
      </w:pPr>
      <w:r w:rsidRPr="00FE6B04">
        <w:tab/>
        <w:t>(a)</w:t>
      </w:r>
      <w:r w:rsidRPr="00FE6B04">
        <w:tab/>
        <w:t xml:space="preserve">any submission </w:t>
      </w:r>
      <w:r w:rsidR="00B859A3" w:rsidRPr="00FE6B04">
        <w:t>made</w:t>
      </w:r>
      <w:r w:rsidRPr="00FE6B04">
        <w:t xml:space="preserve"> in accordance with </w:t>
      </w:r>
      <w:r w:rsidR="00FE6B04" w:rsidRPr="00FE6B04">
        <w:t>paragraph (</w:t>
      </w:r>
      <w:r w:rsidRPr="00FE6B04">
        <w:t>2)(b); and</w:t>
      </w:r>
    </w:p>
    <w:p w:rsidR="00EB626A" w:rsidRPr="00FE6B04" w:rsidRDefault="00EB626A" w:rsidP="00EB626A">
      <w:pPr>
        <w:pStyle w:val="paragraph"/>
      </w:pPr>
      <w:r w:rsidRPr="00FE6B04">
        <w:tab/>
        <w:t>(b)</w:t>
      </w:r>
      <w:r w:rsidRPr="00FE6B04">
        <w:tab/>
        <w:t>the interests of investors, including the need to ensure that investors maintain confidence in the Scheme.</w:t>
      </w:r>
    </w:p>
    <w:p w:rsidR="00B859A3" w:rsidRPr="00FE6B04" w:rsidRDefault="00B859A3" w:rsidP="00B859A3">
      <w:pPr>
        <w:pStyle w:val="subsection"/>
      </w:pPr>
      <w:r w:rsidRPr="00FE6B04">
        <w:tab/>
        <w:t>(4)</w:t>
      </w:r>
      <w:r w:rsidRPr="00FE6B04">
        <w:tab/>
      </w:r>
      <w:r w:rsidR="00FE6B04" w:rsidRPr="00FE6B04">
        <w:t>Subsection (</w:t>
      </w:r>
      <w:r w:rsidRPr="00FE6B04">
        <w:t>3) does not limit the matters to which the Secretary may have regard in deciding whether to make the determination.</w:t>
      </w:r>
    </w:p>
    <w:p w:rsidR="00744EAE" w:rsidRPr="00FE6B04" w:rsidRDefault="00744EAE" w:rsidP="00744EAE">
      <w:pPr>
        <w:pStyle w:val="SubsectionHead"/>
      </w:pPr>
      <w:r w:rsidRPr="00FE6B04">
        <w:t>Secretary must give notice of decision</w:t>
      </w:r>
    </w:p>
    <w:p w:rsidR="00ED3C23" w:rsidRPr="00FE6B04" w:rsidRDefault="00ED3C23" w:rsidP="00ED3C23">
      <w:pPr>
        <w:pStyle w:val="subsection"/>
      </w:pPr>
      <w:r w:rsidRPr="00FE6B04">
        <w:tab/>
        <w:t>(5)</w:t>
      </w:r>
      <w:r w:rsidRPr="00FE6B04">
        <w:tab/>
        <w:t xml:space="preserve">If the Secretary gives notice under </w:t>
      </w:r>
      <w:r w:rsidR="00FE6B04" w:rsidRPr="00FE6B04">
        <w:t>subsection (</w:t>
      </w:r>
      <w:r w:rsidRPr="00FE6B04">
        <w:t>1) to an approved participant or investor of a proposed determination, the Secretary must, after having decided whether or not to make the determination, give written notice to the approved participant or investor of that decision.</w:t>
      </w:r>
    </w:p>
    <w:p w:rsidR="00E3612B" w:rsidRPr="00FE6B04" w:rsidRDefault="00C5225A" w:rsidP="00B859A3">
      <w:pPr>
        <w:pStyle w:val="ActHead5"/>
      </w:pPr>
      <w:bookmarkStart w:id="66" w:name="_Toc34121099"/>
      <w:r w:rsidRPr="00BC6D99">
        <w:rPr>
          <w:rStyle w:val="CharSectno"/>
        </w:rPr>
        <w:t>31</w:t>
      </w:r>
      <w:r w:rsidR="00E3612B" w:rsidRPr="00FE6B04">
        <w:t xml:space="preserve">  Publishing notice of </w:t>
      </w:r>
      <w:r w:rsidR="00EB13F4" w:rsidRPr="00FE6B04">
        <w:t xml:space="preserve">certain </w:t>
      </w:r>
      <w:r w:rsidR="00E3612B" w:rsidRPr="00FE6B04">
        <w:t>breaches</w:t>
      </w:r>
      <w:bookmarkEnd w:id="66"/>
    </w:p>
    <w:p w:rsidR="00E3612B" w:rsidRPr="00FE6B04" w:rsidRDefault="00E3612B" w:rsidP="00E3612B">
      <w:pPr>
        <w:pStyle w:val="subsection"/>
      </w:pPr>
      <w:r w:rsidRPr="00FE6B04">
        <w:tab/>
      </w:r>
      <w:r w:rsidRPr="00FE6B04">
        <w:tab/>
        <w:t xml:space="preserve">If the Secretary determines under Subdivision </w:t>
      </w:r>
      <w:r w:rsidR="00905F18" w:rsidRPr="00FE6B04">
        <w:t xml:space="preserve">A </w:t>
      </w:r>
      <w:r w:rsidRPr="00FE6B04">
        <w:t>that the approved participant has co</w:t>
      </w:r>
      <w:r w:rsidR="00EB13F4" w:rsidRPr="00FE6B04">
        <w:t xml:space="preserve">mmitted </w:t>
      </w:r>
      <w:r w:rsidRPr="00FE6B04">
        <w:t xml:space="preserve">a serious breach </w:t>
      </w:r>
      <w:r w:rsidR="00EB13F4" w:rsidRPr="00FE6B04">
        <w:t>or a disqualifying breach</w:t>
      </w:r>
      <w:r w:rsidRPr="00FE6B04">
        <w:t>, the Secretary may publish notice of the breach on the Department’s website.</w:t>
      </w:r>
    </w:p>
    <w:p w:rsidR="00E3612B" w:rsidRPr="00FE6B04" w:rsidRDefault="00E3612B" w:rsidP="00E3612B">
      <w:pPr>
        <w:pStyle w:val="notetext"/>
      </w:pPr>
      <w:r w:rsidRPr="00FE6B04">
        <w:t>Note:</w:t>
      </w:r>
      <w:r w:rsidRPr="00FE6B04">
        <w:tab/>
        <w:t>An investor for a dwelling for which an allocation is held by the approved participant may request the Secretary to transfer the allocation (see section</w:t>
      </w:r>
      <w:r w:rsidR="00FE6B04" w:rsidRPr="00FE6B04">
        <w:t> </w:t>
      </w:r>
      <w:r w:rsidR="00C5225A">
        <w:t>29</w:t>
      </w:r>
      <w:r w:rsidRPr="00FE6B04">
        <w:t>).</w:t>
      </w:r>
    </w:p>
    <w:p w:rsidR="0098747C" w:rsidRPr="00FE6B04" w:rsidRDefault="0098747C" w:rsidP="0098747C">
      <w:pPr>
        <w:pStyle w:val="ActHead4"/>
      </w:pPr>
      <w:bookmarkStart w:id="67" w:name="_Toc34121100"/>
      <w:r w:rsidRPr="00BC6D99">
        <w:rPr>
          <w:rStyle w:val="CharSubdNo"/>
        </w:rPr>
        <w:t>Subdivision C</w:t>
      </w:r>
      <w:r w:rsidRPr="00FE6B04">
        <w:t>—</w:t>
      </w:r>
      <w:r w:rsidRPr="00BC6D99">
        <w:rPr>
          <w:rStyle w:val="CharSubdText"/>
        </w:rPr>
        <w:t>Transfer or revocation because of breach</w:t>
      </w:r>
      <w:bookmarkEnd w:id="67"/>
    </w:p>
    <w:p w:rsidR="00B859A3" w:rsidRPr="00FE6B04" w:rsidRDefault="00C5225A" w:rsidP="00B859A3">
      <w:pPr>
        <w:pStyle w:val="ActHead5"/>
      </w:pPr>
      <w:bookmarkStart w:id="68" w:name="_Toc34121101"/>
      <w:r w:rsidRPr="00BC6D99">
        <w:rPr>
          <w:rStyle w:val="CharSectno"/>
        </w:rPr>
        <w:t>32</w:t>
      </w:r>
      <w:r w:rsidR="00B859A3" w:rsidRPr="00FE6B04">
        <w:t xml:space="preserve">  Transfer or revocation because of breach</w:t>
      </w:r>
      <w:bookmarkEnd w:id="68"/>
    </w:p>
    <w:p w:rsidR="00B859A3" w:rsidRPr="00FE6B04" w:rsidRDefault="002D2C5B" w:rsidP="00B859A3">
      <w:pPr>
        <w:pStyle w:val="subsection"/>
      </w:pPr>
      <w:r w:rsidRPr="00FE6B04">
        <w:tab/>
        <w:t>(1)</w:t>
      </w:r>
      <w:r w:rsidRPr="00FE6B04">
        <w:tab/>
      </w:r>
      <w:r w:rsidR="00B859A3" w:rsidRPr="00FE6B04">
        <w:t xml:space="preserve">This </w:t>
      </w:r>
      <w:r w:rsidR="00532413" w:rsidRPr="00FE6B04">
        <w:t>section</w:t>
      </w:r>
      <w:r w:rsidR="00B859A3" w:rsidRPr="00FE6B04">
        <w:t xml:space="preserve"> applies if:</w:t>
      </w:r>
    </w:p>
    <w:p w:rsidR="00B859A3" w:rsidRPr="00FE6B04" w:rsidRDefault="00B859A3" w:rsidP="00B859A3">
      <w:pPr>
        <w:pStyle w:val="paragraph"/>
      </w:pPr>
      <w:r w:rsidRPr="00FE6B04">
        <w:tab/>
        <w:t>(a)</w:t>
      </w:r>
      <w:r w:rsidRPr="00FE6B04">
        <w:tab/>
        <w:t xml:space="preserve">the Secretary has determined </w:t>
      </w:r>
      <w:r w:rsidR="0098747C" w:rsidRPr="00FE6B04">
        <w:t xml:space="preserve">under Subdivision A </w:t>
      </w:r>
      <w:r w:rsidRPr="00FE6B04">
        <w:t xml:space="preserve">that </w:t>
      </w:r>
      <w:r w:rsidR="00076E62" w:rsidRPr="00FE6B04">
        <w:t>the</w:t>
      </w:r>
      <w:r w:rsidRPr="00FE6B04">
        <w:t xml:space="preserve"> approved participant </w:t>
      </w:r>
      <w:r w:rsidR="00076E62" w:rsidRPr="00FE6B04">
        <w:t>for a rental dwelling</w:t>
      </w:r>
      <w:r w:rsidR="006D3FF3" w:rsidRPr="00FE6B04">
        <w:t xml:space="preserve"> covered by an allocation</w:t>
      </w:r>
      <w:r w:rsidRPr="00FE6B04">
        <w:t xml:space="preserve"> has committed an individual breach, a serious breach or a disqualifying breach</w:t>
      </w:r>
      <w:r w:rsidR="004C59C7" w:rsidRPr="00FE6B04">
        <w:t xml:space="preserve"> (whether the breach relate</w:t>
      </w:r>
      <w:r w:rsidR="00751C12" w:rsidRPr="00FE6B04">
        <w:t>d</w:t>
      </w:r>
      <w:r w:rsidR="004C59C7" w:rsidRPr="00FE6B04">
        <w:t xml:space="preserve"> to the dwelling or not)</w:t>
      </w:r>
      <w:r w:rsidRPr="00FE6B04">
        <w:t>; and</w:t>
      </w:r>
    </w:p>
    <w:p w:rsidR="00B859A3" w:rsidRPr="00FE6B04" w:rsidRDefault="00B859A3" w:rsidP="00B859A3">
      <w:pPr>
        <w:pStyle w:val="paragraph"/>
      </w:pPr>
      <w:r w:rsidRPr="00FE6B04">
        <w:tab/>
        <w:t>(b)</w:t>
      </w:r>
      <w:r w:rsidRPr="00FE6B04">
        <w:tab/>
        <w:t>either:</w:t>
      </w:r>
    </w:p>
    <w:p w:rsidR="00B859A3" w:rsidRPr="00FE6B04" w:rsidRDefault="00B859A3" w:rsidP="00B859A3">
      <w:pPr>
        <w:pStyle w:val="paragraphsub"/>
      </w:pPr>
      <w:r w:rsidRPr="00FE6B04">
        <w:tab/>
        <w:t>(</w:t>
      </w:r>
      <w:proofErr w:type="spellStart"/>
      <w:r w:rsidRPr="00FE6B04">
        <w:t>i</w:t>
      </w:r>
      <w:proofErr w:type="spellEnd"/>
      <w:r w:rsidRPr="00FE6B04">
        <w:t>)</w:t>
      </w:r>
      <w:r w:rsidRPr="00FE6B04">
        <w:tab/>
        <w:t>the Administrative Appeals Tribunal has confirmed the Secretary’s decision to make the determination; or</w:t>
      </w:r>
    </w:p>
    <w:p w:rsidR="00B859A3" w:rsidRPr="00FE6B04" w:rsidRDefault="00B859A3" w:rsidP="00B859A3">
      <w:pPr>
        <w:pStyle w:val="paragraphsub"/>
      </w:pPr>
      <w:r w:rsidRPr="00FE6B04">
        <w:tab/>
        <w:t>(ii)</w:t>
      </w:r>
      <w:r w:rsidRPr="00FE6B04">
        <w:tab/>
        <w:t>the period for making an application to the Administrative Appeals Tribunal for review of the Secretary’s decision to make the determination has expired.</w:t>
      </w:r>
    </w:p>
    <w:p w:rsidR="009055F5" w:rsidRPr="00FE6B04" w:rsidRDefault="009055F5" w:rsidP="009055F5">
      <w:pPr>
        <w:pStyle w:val="SubsectionHead"/>
      </w:pPr>
      <w:r w:rsidRPr="00FE6B04">
        <w:lastRenderedPageBreak/>
        <w:t>Individual breach</w:t>
      </w:r>
      <w:r w:rsidR="002D2C5B" w:rsidRPr="00FE6B04">
        <w:t>—investor requested transfer</w:t>
      </w:r>
    </w:p>
    <w:p w:rsidR="009055F5" w:rsidRPr="00FE6B04" w:rsidRDefault="002D2C5B" w:rsidP="009055F5">
      <w:pPr>
        <w:pStyle w:val="subsection"/>
      </w:pPr>
      <w:r w:rsidRPr="00FE6B04">
        <w:tab/>
        <w:t>(2)</w:t>
      </w:r>
      <w:r w:rsidRPr="00FE6B04">
        <w:tab/>
      </w:r>
      <w:r w:rsidR="009055F5" w:rsidRPr="00FE6B04">
        <w:t xml:space="preserve">The Secretary must transfer the allocation </w:t>
      </w:r>
      <w:r w:rsidR="006D3FF3" w:rsidRPr="00FE6B04">
        <w:t>covering</w:t>
      </w:r>
      <w:r w:rsidR="009055F5" w:rsidRPr="00FE6B04">
        <w:t xml:space="preserve"> the dwelling to another person if:</w:t>
      </w:r>
    </w:p>
    <w:p w:rsidR="006D3FF3" w:rsidRPr="00FE6B04" w:rsidRDefault="009055F5" w:rsidP="009055F5">
      <w:pPr>
        <w:pStyle w:val="paragraph"/>
      </w:pPr>
      <w:r w:rsidRPr="00FE6B04">
        <w:tab/>
        <w:t>(a)</w:t>
      </w:r>
      <w:r w:rsidRPr="00FE6B04">
        <w:tab/>
        <w:t xml:space="preserve">the </w:t>
      </w:r>
      <w:r w:rsidR="000A2753" w:rsidRPr="00FE6B04">
        <w:t xml:space="preserve">determination of the breach was </w:t>
      </w:r>
      <w:r w:rsidRPr="00FE6B04">
        <w:t>that the approved participant committed</w:t>
      </w:r>
      <w:r w:rsidR="006D3FF3" w:rsidRPr="00FE6B04">
        <w:t xml:space="preserve"> an individual breach; and</w:t>
      </w:r>
    </w:p>
    <w:p w:rsidR="006D3FF3" w:rsidRPr="00FE6B04" w:rsidRDefault="006D3FF3" w:rsidP="009055F5">
      <w:pPr>
        <w:pStyle w:val="paragraph"/>
      </w:pPr>
      <w:r w:rsidRPr="00FE6B04">
        <w:tab/>
        <w:t>(b)</w:t>
      </w:r>
      <w:r w:rsidRPr="00FE6B04">
        <w:tab/>
        <w:t>the individual breach:</w:t>
      </w:r>
    </w:p>
    <w:p w:rsidR="006D3FF3" w:rsidRPr="00FE6B04" w:rsidRDefault="006D3FF3" w:rsidP="006D3FF3">
      <w:pPr>
        <w:pStyle w:val="paragraphsub"/>
      </w:pPr>
      <w:r w:rsidRPr="00FE6B04">
        <w:tab/>
        <w:t>(</w:t>
      </w:r>
      <w:proofErr w:type="spellStart"/>
      <w:r w:rsidRPr="00FE6B04">
        <w:t>i</w:t>
      </w:r>
      <w:proofErr w:type="spellEnd"/>
      <w:r w:rsidRPr="00FE6B04">
        <w:t>)</w:t>
      </w:r>
      <w:r w:rsidRPr="00FE6B04">
        <w:tab/>
      </w:r>
      <w:r w:rsidR="000A2753" w:rsidRPr="00FE6B04">
        <w:t>related</w:t>
      </w:r>
      <w:r w:rsidRPr="00FE6B04">
        <w:t xml:space="preserve"> to the dwelling; or</w:t>
      </w:r>
    </w:p>
    <w:p w:rsidR="006D3FF3" w:rsidRPr="00FE6B04" w:rsidRDefault="000A2753" w:rsidP="006D3FF3">
      <w:pPr>
        <w:pStyle w:val="paragraphsub"/>
      </w:pPr>
      <w:r w:rsidRPr="00FE6B04">
        <w:tab/>
        <w:t>(ii)</w:t>
      </w:r>
      <w:r w:rsidRPr="00FE6B04">
        <w:tab/>
        <w:t>arose</w:t>
      </w:r>
      <w:r w:rsidR="006D3FF3" w:rsidRPr="00FE6B04">
        <w:t xml:space="preserve"> because the Secretary was satisfied that the approved participant was the subject of an insolvency event; and</w:t>
      </w:r>
    </w:p>
    <w:p w:rsidR="00A82991" w:rsidRPr="00FE6B04" w:rsidRDefault="00A82991" w:rsidP="002D2C5B">
      <w:pPr>
        <w:pStyle w:val="paragraph"/>
      </w:pPr>
      <w:r w:rsidRPr="00FE6B04">
        <w:tab/>
        <w:t>(c</w:t>
      </w:r>
      <w:r w:rsidR="009055F5" w:rsidRPr="00FE6B04">
        <w:t>)</w:t>
      </w:r>
      <w:r w:rsidR="009055F5" w:rsidRPr="00FE6B04">
        <w:tab/>
        <w:t>an investor has requested the transfer</w:t>
      </w:r>
      <w:r w:rsidRPr="00FE6B04">
        <w:t xml:space="preserve">, and </w:t>
      </w:r>
      <w:r w:rsidR="009055F5" w:rsidRPr="00FE6B04">
        <w:t>that</w:t>
      </w:r>
      <w:r w:rsidRPr="00FE6B04">
        <w:t xml:space="preserve"> re</w:t>
      </w:r>
      <w:r w:rsidR="002D2C5B" w:rsidRPr="00FE6B04">
        <w:t>quest has not been withdrawn</w:t>
      </w:r>
      <w:r w:rsidRPr="00FE6B04">
        <w:t>.</w:t>
      </w:r>
    </w:p>
    <w:p w:rsidR="002D2C5B" w:rsidRPr="00FE6B04" w:rsidRDefault="002D2C5B" w:rsidP="002D2C5B">
      <w:pPr>
        <w:pStyle w:val="SubsectionHead"/>
      </w:pPr>
      <w:r w:rsidRPr="00FE6B04">
        <w:t>Individual breach—determined on the Secretary’s own initiative etc.</w:t>
      </w:r>
    </w:p>
    <w:p w:rsidR="002D2C5B" w:rsidRPr="00FE6B04" w:rsidRDefault="002D2C5B" w:rsidP="002D2C5B">
      <w:pPr>
        <w:pStyle w:val="subsection"/>
      </w:pPr>
      <w:r w:rsidRPr="00FE6B04">
        <w:tab/>
        <w:t>(3)</w:t>
      </w:r>
      <w:r w:rsidRPr="00FE6B04">
        <w:tab/>
        <w:t>The Secretary may transfer the allocation covering the dwelling to another person if:</w:t>
      </w:r>
    </w:p>
    <w:p w:rsidR="002D2C5B" w:rsidRPr="00FE6B04" w:rsidRDefault="002D2C5B" w:rsidP="002D2C5B">
      <w:pPr>
        <w:pStyle w:val="paragraph"/>
      </w:pPr>
      <w:r w:rsidRPr="00FE6B04">
        <w:tab/>
        <w:t>(a)</w:t>
      </w:r>
      <w:r w:rsidRPr="00FE6B04">
        <w:tab/>
        <w:t>the determination of the breach was that the approved participant committed an individual breach; and</w:t>
      </w:r>
    </w:p>
    <w:p w:rsidR="002D2C5B" w:rsidRPr="00FE6B04" w:rsidRDefault="002D2C5B" w:rsidP="002D2C5B">
      <w:pPr>
        <w:pStyle w:val="paragraph"/>
      </w:pPr>
      <w:r w:rsidRPr="00FE6B04">
        <w:tab/>
        <w:t>(b)</w:t>
      </w:r>
      <w:r w:rsidRPr="00FE6B04">
        <w:tab/>
        <w:t>the individual breach:</w:t>
      </w:r>
    </w:p>
    <w:p w:rsidR="002D2C5B" w:rsidRPr="00FE6B04" w:rsidRDefault="002D2C5B" w:rsidP="002D2C5B">
      <w:pPr>
        <w:pStyle w:val="paragraphsub"/>
      </w:pPr>
      <w:r w:rsidRPr="00FE6B04">
        <w:tab/>
        <w:t>(</w:t>
      </w:r>
      <w:proofErr w:type="spellStart"/>
      <w:r w:rsidRPr="00FE6B04">
        <w:t>i</w:t>
      </w:r>
      <w:proofErr w:type="spellEnd"/>
      <w:r w:rsidRPr="00FE6B04">
        <w:t>)</w:t>
      </w:r>
      <w:r w:rsidRPr="00FE6B04">
        <w:tab/>
        <w:t>related to the dwelling; or</w:t>
      </w:r>
    </w:p>
    <w:p w:rsidR="002D2C5B" w:rsidRPr="00FE6B04" w:rsidRDefault="002D2C5B" w:rsidP="002D2C5B">
      <w:pPr>
        <w:pStyle w:val="paragraphsub"/>
      </w:pPr>
      <w:r w:rsidRPr="00FE6B04">
        <w:tab/>
        <w:t>(ii)</w:t>
      </w:r>
      <w:r w:rsidRPr="00FE6B04">
        <w:tab/>
        <w:t>arose because the Secretary was satisfied that the approved participant was the subject of an insolvency event; and</w:t>
      </w:r>
    </w:p>
    <w:p w:rsidR="002D2C5B" w:rsidRPr="00FE6B04" w:rsidRDefault="002D2C5B" w:rsidP="002D2C5B">
      <w:pPr>
        <w:pStyle w:val="paragraph"/>
      </w:pPr>
      <w:r w:rsidRPr="00FE6B04">
        <w:tab/>
        <w:t>(c)</w:t>
      </w:r>
      <w:r w:rsidRPr="00FE6B04">
        <w:tab/>
        <w:t>the determination was made on the Secretary’s own initiative (see paragraph</w:t>
      </w:r>
      <w:r w:rsidR="00FE6B04" w:rsidRPr="00FE6B04">
        <w:t> </w:t>
      </w:r>
      <w:r w:rsidR="00C5225A">
        <w:t>28</w:t>
      </w:r>
      <w:r w:rsidRPr="00FE6B04">
        <w:t xml:space="preserve">(a)), or on a transfer request that </w:t>
      </w:r>
      <w:r w:rsidR="00B73924" w:rsidRPr="00FE6B04">
        <w:t>was</w:t>
      </w:r>
      <w:r w:rsidRPr="00FE6B04">
        <w:t xml:space="preserve"> withdrawn.</w:t>
      </w:r>
    </w:p>
    <w:p w:rsidR="00A82991" w:rsidRPr="00FE6B04" w:rsidRDefault="00A82991" w:rsidP="00A82991">
      <w:pPr>
        <w:pStyle w:val="SubsectionHead"/>
      </w:pPr>
      <w:r w:rsidRPr="00FE6B04">
        <w:t>Serious breach—investor requested transfer</w:t>
      </w:r>
    </w:p>
    <w:p w:rsidR="00A82991" w:rsidRPr="00FE6B04" w:rsidRDefault="002D2C5B" w:rsidP="00A82991">
      <w:pPr>
        <w:pStyle w:val="subsection"/>
      </w:pPr>
      <w:r w:rsidRPr="00FE6B04">
        <w:tab/>
        <w:t>(4)</w:t>
      </w:r>
      <w:r w:rsidRPr="00FE6B04">
        <w:tab/>
      </w:r>
      <w:r w:rsidR="00A82991" w:rsidRPr="00FE6B04">
        <w:t>The Secretary must transfer the allocation covering the dwelling to another person if:</w:t>
      </w:r>
    </w:p>
    <w:p w:rsidR="00A82991" w:rsidRPr="00FE6B04" w:rsidRDefault="00A82991" w:rsidP="00A82991">
      <w:pPr>
        <w:pStyle w:val="paragraph"/>
      </w:pPr>
      <w:r w:rsidRPr="00FE6B04">
        <w:tab/>
        <w:t>(a)</w:t>
      </w:r>
      <w:r w:rsidRPr="00FE6B04">
        <w:tab/>
        <w:t xml:space="preserve">the </w:t>
      </w:r>
      <w:r w:rsidR="000A2753" w:rsidRPr="00FE6B04">
        <w:t xml:space="preserve">determination of the breach was </w:t>
      </w:r>
      <w:r w:rsidRPr="00FE6B04">
        <w:t>that the approved participant committed a serious breach (whether the breach related to the dwelling or not); and</w:t>
      </w:r>
    </w:p>
    <w:p w:rsidR="00A82991" w:rsidRPr="00FE6B04" w:rsidRDefault="00A82991" w:rsidP="00A82991">
      <w:pPr>
        <w:pStyle w:val="paragraph"/>
      </w:pPr>
      <w:r w:rsidRPr="00FE6B04">
        <w:tab/>
        <w:t>(b)</w:t>
      </w:r>
      <w:r w:rsidRPr="00FE6B04">
        <w:tab/>
        <w:t>an investor has requested the transfer</w:t>
      </w:r>
      <w:r w:rsidR="004C59C7" w:rsidRPr="00FE6B04">
        <w:t xml:space="preserve">, </w:t>
      </w:r>
      <w:r w:rsidRPr="00FE6B04">
        <w:t>and</w:t>
      </w:r>
      <w:r w:rsidR="004C59C7" w:rsidRPr="00FE6B04">
        <w:t xml:space="preserve"> </w:t>
      </w:r>
      <w:r w:rsidRPr="00FE6B04">
        <w:t>that request has not been withdrawn.</w:t>
      </w:r>
    </w:p>
    <w:p w:rsidR="00A82991" w:rsidRPr="00FE6B04" w:rsidRDefault="004C59C7" w:rsidP="00A82991">
      <w:pPr>
        <w:pStyle w:val="SubsectionHead"/>
      </w:pPr>
      <w:r w:rsidRPr="00FE6B04">
        <w:t>S</w:t>
      </w:r>
      <w:r w:rsidR="00A82991" w:rsidRPr="00FE6B04">
        <w:t>erious breach—</w:t>
      </w:r>
      <w:r w:rsidRPr="00FE6B04">
        <w:t>determined on the Secretary’s own initiative</w:t>
      </w:r>
      <w:r w:rsidR="001A052C" w:rsidRPr="00FE6B04">
        <w:t xml:space="preserve"> etc.</w:t>
      </w:r>
    </w:p>
    <w:p w:rsidR="00A82991" w:rsidRPr="00FE6B04" w:rsidRDefault="002D2C5B" w:rsidP="00A82991">
      <w:pPr>
        <w:pStyle w:val="subsection"/>
      </w:pPr>
      <w:r w:rsidRPr="00FE6B04">
        <w:tab/>
        <w:t>(5)</w:t>
      </w:r>
      <w:r w:rsidRPr="00FE6B04">
        <w:tab/>
      </w:r>
      <w:r w:rsidR="00A82991" w:rsidRPr="00FE6B04">
        <w:t xml:space="preserve">The Secretary may </w:t>
      </w:r>
      <w:r w:rsidR="004C59C7" w:rsidRPr="00FE6B04">
        <w:t xml:space="preserve">transfer the allocation covering the dwelling to another person, or revoke the allocation, </w:t>
      </w:r>
      <w:r w:rsidR="00A82991" w:rsidRPr="00FE6B04">
        <w:t>if:</w:t>
      </w:r>
    </w:p>
    <w:p w:rsidR="004C59C7" w:rsidRPr="00FE6B04" w:rsidRDefault="004C59C7" w:rsidP="004C59C7">
      <w:pPr>
        <w:pStyle w:val="paragraph"/>
      </w:pPr>
      <w:r w:rsidRPr="00FE6B04">
        <w:tab/>
        <w:t>(a)</w:t>
      </w:r>
      <w:r w:rsidRPr="00FE6B04">
        <w:tab/>
        <w:t xml:space="preserve">the </w:t>
      </w:r>
      <w:r w:rsidR="000A2753" w:rsidRPr="00FE6B04">
        <w:t xml:space="preserve">determination of the breach was </w:t>
      </w:r>
      <w:r w:rsidRPr="00FE6B04">
        <w:t>that the approved participant committed a serious breach (whether the breach related to the dwelling or not); and</w:t>
      </w:r>
    </w:p>
    <w:p w:rsidR="00A82991" w:rsidRPr="00FE6B04" w:rsidRDefault="00A82991" w:rsidP="00A82991">
      <w:pPr>
        <w:pStyle w:val="paragraph"/>
      </w:pPr>
      <w:r w:rsidRPr="00FE6B04">
        <w:tab/>
        <w:t>(b)</w:t>
      </w:r>
      <w:r w:rsidRPr="00FE6B04">
        <w:tab/>
        <w:t>the determination was made on the Secretary’s own initiative (see paragraph</w:t>
      </w:r>
      <w:r w:rsidR="00FE6B04" w:rsidRPr="00FE6B04">
        <w:t> </w:t>
      </w:r>
      <w:r w:rsidR="00C5225A">
        <w:t>28</w:t>
      </w:r>
      <w:r w:rsidRPr="00FE6B04">
        <w:t xml:space="preserve">(a)), or on a transfer request that </w:t>
      </w:r>
      <w:r w:rsidR="00B73924" w:rsidRPr="00FE6B04">
        <w:t>was</w:t>
      </w:r>
      <w:r w:rsidRPr="00FE6B04">
        <w:t xml:space="preserve"> withdrawn.</w:t>
      </w:r>
    </w:p>
    <w:p w:rsidR="004C59C7" w:rsidRPr="00FE6B04" w:rsidRDefault="004C59C7" w:rsidP="004C59C7">
      <w:pPr>
        <w:pStyle w:val="SubsectionHead"/>
      </w:pPr>
      <w:r w:rsidRPr="00FE6B04">
        <w:t>Disqualifying breach</w:t>
      </w:r>
    </w:p>
    <w:p w:rsidR="004C59C7" w:rsidRPr="00FE6B04" w:rsidRDefault="002D2C5B" w:rsidP="004C59C7">
      <w:pPr>
        <w:pStyle w:val="subsection"/>
      </w:pPr>
      <w:r w:rsidRPr="00FE6B04">
        <w:tab/>
        <w:t>(6)</w:t>
      </w:r>
      <w:r w:rsidRPr="00FE6B04">
        <w:tab/>
      </w:r>
      <w:r w:rsidR="004C59C7" w:rsidRPr="00FE6B04">
        <w:t xml:space="preserve">If this section starts to apply (see </w:t>
      </w:r>
      <w:r w:rsidR="00FE6B04" w:rsidRPr="00FE6B04">
        <w:t>subsection (</w:t>
      </w:r>
      <w:r w:rsidR="004C59C7" w:rsidRPr="00FE6B04">
        <w:t>1)) to the approved participant in relation to a determination of a disqualifying breach:</w:t>
      </w:r>
    </w:p>
    <w:p w:rsidR="004C59C7" w:rsidRPr="00FE6B04" w:rsidRDefault="004C59C7" w:rsidP="004C59C7">
      <w:pPr>
        <w:pStyle w:val="paragraph"/>
      </w:pPr>
      <w:r w:rsidRPr="00FE6B04">
        <w:lastRenderedPageBreak/>
        <w:tab/>
        <w:t>(a)</w:t>
      </w:r>
      <w:r w:rsidRPr="00FE6B04">
        <w:tab/>
        <w:t>the Secretary must, during the next 6 months, endeavour to transfer to other persons all of the approved participant’s allocations for rental dwellings; and</w:t>
      </w:r>
    </w:p>
    <w:p w:rsidR="004C59C7" w:rsidRPr="00FE6B04" w:rsidRDefault="004C59C7" w:rsidP="004C59C7">
      <w:pPr>
        <w:pStyle w:val="paragraph"/>
      </w:pPr>
      <w:r w:rsidRPr="00FE6B04">
        <w:tab/>
        <w:t>(b)</w:t>
      </w:r>
      <w:r w:rsidRPr="00FE6B04">
        <w:tab/>
        <w:t>at the end of those 6 months, any of those allocations that were not so transferred is revoked by force of this subsection.</w:t>
      </w:r>
    </w:p>
    <w:p w:rsidR="00B859A3" w:rsidRPr="00FE6B04" w:rsidRDefault="00B859A3" w:rsidP="00B859A3">
      <w:pPr>
        <w:pStyle w:val="SubsectionHead"/>
      </w:pPr>
      <w:r w:rsidRPr="00FE6B04">
        <w:t>Requirements for transfer</w:t>
      </w:r>
    </w:p>
    <w:p w:rsidR="00B859A3" w:rsidRPr="00FE6B04" w:rsidRDefault="002D2C5B" w:rsidP="00535A53">
      <w:pPr>
        <w:pStyle w:val="subsection"/>
      </w:pPr>
      <w:r w:rsidRPr="00FE6B04">
        <w:tab/>
        <w:t>(7)</w:t>
      </w:r>
      <w:r w:rsidRPr="00FE6B04">
        <w:tab/>
      </w:r>
      <w:r w:rsidR="00B859A3" w:rsidRPr="00FE6B04">
        <w:t>The Secretary must not tran</w:t>
      </w:r>
      <w:r w:rsidR="00EF6CE9" w:rsidRPr="00FE6B04">
        <w:t>sfer an allocation to a person</w:t>
      </w:r>
      <w:r w:rsidR="00B859A3" w:rsidRPr="00FE6B04">
        <w:t xml:space="preserve"> </w:t>
      </w:r>
      <w:r w:rsidR="00D27CCF" w:rsidRPr="00FE6B04">
        <w:t>under this section</w:t>
      </w:r>
      <w:r w:rsidR="00B859A3" w:rsidRPr="00FE6B04">
        <w:t xml:space="preserve"> unless</w:t>
      </w:r>
      <w:r w:rsidR="00535A53" w:rsidRPr="00FE6B04">
        <w:t xml:space="preserve"> </w:t>
      </w:r>
      <w:r w:rsidR="00B859A3" w:rsidRPr="00FE6B04">
        <w:t>the Secreta</w:t>
      </w:r>
      <w:r w:rsidR="00EF6CE9" w:rsidRPr="00FE6B04">
        <w:t>ry is satisfied that the person</w:t>
      </w:r>
      <w:r w:rsidR="00B859A3" w:rsidRPr="00FE6B04">
        <w:t>:</w:t>
      </w:r>
    </w:p>
    <w:p w:rsidR="00FE191A" w:rsidRPr="00FE6B04" w:rsidRDefault="00FE191A" w:rsidP="00FE191A">
      <w:pPr>
        <w:pStyle w:val="paragraph"/>
      </w:pPr>
      <w:r w:rsidRPr="00FE6B04">
        <w:tab/>
        <w:t>(a)</w:t>
      </w:r>
      <w:r w:rsidRPr="00FE6B04">
        <w:tab/>
        <w:t>is not a disqualified person; and</w:t>
      </w:r>
    </w:p>
    <w:p w:rsidR="00B859A3" w:rsidRPr="00FE6B04" w:rsidRDefault="00B859A3" w:rsidP="00535A53">
      <w:pPr>
        <w:pStyle w:val="paragraph"/>
      </w:pPr>
      <w:r w:rsidRPr="00FE6B04">
        <w:tab/>
        <w:t>(</w:t>
      </w:r>
      <w:r w:rsidR="00FE191A" w:rsidRPr="00FE6B04">
        <w:t>b</w:t>
      </w:r>
      <w:r w:rsidRPr="00FE6B04">
        <w:t>)</w:t>
      </w:r>
      <w:r w:rsidRPr="00FE6B04">
        <w:tab/>
        <w:t>has the capacity to properly manage the allocation; and</w:t>
      </w:r>
    </w:p>
    <w:p w:rsidR="00B859A3" w:rsidRPr="00FE6B04" w:rsidRDefault="00FE191A" w:rsidP="00535A53">
      <w:pPr>
        <w:pStyle w:val="paragraph"/>
      </w:pPr>
      <w:r w:rsidRPr="00FE6B04">
        <w:tab/>
        <w:t>(c</w:t>
      </w:r>
      <w:r w:rsidR="00B859A3" w:rsidRPr="00FE6B04">
        <w:t>)</w:t>
      </w:r>
      <w:r w:rsidR="00B859A3" w:rsidRPr="00FE6B04">
        <w:tab/>
        <w:t>is</w:t>
      </w:r>
      <w:r w:rsidR="00532413" w:rsidRPr="00FE6B04">
        <w:t xml:space="preserve"> a suitable person to hold the allocation</w:t>
      </w:r>
      <w:r w:rsidR="00B859A3" w:rsidRPr="00FE6B04">
        <w:t>; and</w:t>
      </w:r>
    </w:p>
    <w:p w:rsidR="00B859A3" w:rsidRPr="00FE6B04" w:rsidRDefault="00FE191A" w:rsidP="00B859A3">
      <w:pPr>
        <w:pStyle w:val="paragraph"/>
      </w:pPr>
      <w:r w:rsidRPr="00FE6B04">
        <w:tab/>
        <w:t>(d</w:t>
      </w:r>
      <w:r w:rsidR="00B859A3" w:rsidRPr="00FE6B04">
        <w:t>)</w:t>
      </w:r>
      <w:r w:rsidR="00B859A3" w:rsidRPr="00FE6B04">
        <w:tab/>
        <w:t>has agreed</w:t>
      </w:r>
      <w:r w:rsidR="00535A53" w:rsidRPr="00FE6B04">
        <w:t>,</w:t>
      </w:r>
      <w:r w:rsidR="00B859A3" w:rsidRPr="00FE6B04">
        <w:t xml:space="preserve"> in writing</w:t>
      </w:r>
      <w:r w:rsidR="00535A53" w:rsidRPr="00FE6B04">
        <w:t>,</w:t>
      </w:r>
      <w:r w:rsidR="00B859A3" w:rsidRPr="00FE6B04">
        <w:t xml:space="preserve"> to the transfer.</w:t>
      </w:r>
    </w:p>
    <w:p w:rsidR="008B5D27" w:rsidRPr="00FE6B04" w:rsidRDefault="008B5D27" w:rsidP="008B5D27">
      <w:pPr>
        <w:pStyle w:val="SubsectionHead"/>
      </w:pPr>
      <w:r w:rsidRPr="00FE6B04">
        <w:t>Notice of transfer and imposition of conditions</w:t>
      </w:r>
    </w:p>
    <w:p w:rsidR="008B5D27" w:rsidRPr="00FE6B04" w:rsidRDefault="002D2C5B" w:rsidP="008B5D27">
      <w:pPr>
        <w:pStyle w:val="subsection"/>
      </w:pPr>
      <w:r w:rsidRPr="00FE6B04">
        <w:rPr>
          <w:i/>
        </w:rPr>
        <w:tab/>
      </w:r>
      <w:r w:rsidRPr="00FE6B04">
        <w:t>(8)</w:t>
      </w:r>
      <w:r w:rsidRPr="00FE6B04">
        <w:rPr>
          <w:i/>
        </w:rPr>
        <w:tab/>
      </w:r>
      <w:r w:rsidR="008B5D27" w:rsidRPr="00FE6B04">
        <w:t xml:space="preserve">If the Secretary transfers </w:t>
      </w:r>
      <w:r w:rsidR="0098522B" w:rsidRPr="00FE6B04">
        <w:t>an</w:t>
      </w:r>
      <w:r w:rsidR="008B5D27" w:rsidRPr="00FE6B04">
        <w:t xml:space="preserve"> allocation</w:t>
      </w:r>
      <w:r w:rsidR="000D2814" w:rsidRPr="00FE6B04">
        <w:t xml:space="preserve"> under this section</w:t>
      </w:r>
      <w:r w:rsidR="008B5D27" w:rsidRPr="00FE6B04">
        <w:t>:</w:t>
      </w:r>
    </w:p>
    <w:p w:rsidR="008B5D27" w:rsidRPr="00FE6B04" w:rsidRDefault="008B5D27" w:rsidP="008B5D27">
      <w:pPr>
        <w:pStyle w:val="paragraph"/>
      </w:pPr>
      <w:r w:rsidRPr="00FE6B04">
        <w:tab/>
        <w:t>(a)</w:t>
      </w:r>
      <w:r w:rsidRPr="00FE6B04">
        <w:tab/>
        <w:t>the Secretary must give written notice of the transfer to:</w:t>
      </w:r>
    </w:p>
    <w:p w:rsidR="008B5D27" w:rsidRPr="00FE6B04" w:rsidRDefault="008B5D27" w:rsidP="008B5D27">
      <w:pPr>
        <w:pStyle w:val="paragraphsub"/>
      </w:pPr>
      <w:r w:rsidRPr="00FE6B04">
        <w:tab/>
        <w:t>(</w:t>
      </w:r>
      <w:proofErr w:type="spellStart"/>
      <w:r w:rsidRPr="00FE6B04">
        <w:t>i</w:t>
      </w:r>
      <w:proofErr w:type="spellEnd"/>
      <w:r w:rsidRPr="00FE6B04">
        <w:t>)</w:t>
      </w:r>
      <w:r w:rsidRPr="00FE6B04">
        <w:tab/>
        <w:t>the original approved participant; and</w:t>
      </w:r>
    </w:p>
    <w:p w:rsidR="008B5D27" w:rsidRPr="00FE6B04" w:rsidRDefault="008B5D27" w:rsidP="008B5D27">
      <w:pPr>
        <w:pStyle w:val="paragraphsub"/>
      </w:pPr>
      <w:r w:rsidRPr="00FE6B04">
        <w:tab/>
        <w:t>(ii)</w:t>
      </w:r>
      <w:r w:rsidRPr="00FE6B04">
        <w:tab/>
        <w:t>the gaining approved participant; and</w:t>
      </w:r>
    </w:p>
    <w:p w:rsidR="00EE0B79" w:rsidRPr="00FE6B04" w:rsidRDefault="00EE0B79" w:rsidP="008B5D27">
      <w:pPr>
        <w:pStyle w:val="paragraphsub"/>
      </w:pPr>
      <w:r w:rsidRPr="00FE6B04">
        <w:tab/>
        <w:t>(iii)</w:t>
      </w:r>
      <w:r w:rsidRPr="00FE6B04">
        <w:tab/>
        <w:t>each investor for a rental dwelling covered by the allocation about whom the Secretary has been notified under section</w:t>
      </w:r>
      <w:r w:rsidR="00FE6B04" w:rsidRPr="00FE6B04">
        <w:t> </w:t>
      </w:r>
      <w:r w:rsidR="00C5225A">
        <w:t>48</w:t>
      </w:r>
      <w:r w:rsidRPr="00FE6B04">
        <w:t>;</w:t>
      </w:r>
      <w:r w:rsidR="004E00D5" w:rsidRPr="00FE6B04">
        <w:t xml:space="preserve"> and</w:t>
      </w:r>
    </w:p>
    <w:p w:rsidR="00EE0B79" w:rsidRPr="00FE6B04" w:rsidRDefault="00BD5DC9" w:rsidP="00BD5DC9">
      <w:pPr>
        <w:pStyle w:val="paragraph"/>
      </w:pPr>
      <w:r w:rsidRPr="00FE6B04">
        <w:tab/>
        <w:t>(b)</w:t>
      </w:r>
      <w:r w:rsidRPr="00FE6B04">
        <w:tab/>
        <w:t xml:space="preserve">the notice must state the day on which the transfer has effect, which must be </w:t>
      </w:r>
      <w:r w:rsidR="00EE0B79" w:rsidRPr="00FE6B04">
        <w:t>the earliest of the following days</w:t>
      </w:r>
      <w:r w:rsidR="00F123EC" w:rsidRPr="00FE6B04">
        <w:t xml:space="preserve"> or a later day</w:t>
      </w:r>
      <w:r w:rsidR="00EE0B79" w:rsidRPr="00FE6B04">
        <w:t>:</w:t>
      </w:r>
    </w:p>
    <w:p w:rsidR="00BD5DC9" w:rsidRPr="00FE6B04" w:rsidRDefault="00EE0B79" w:rsidP="00EE0B79">
      <w:pPr>
        <w:pStyle w:val="paragraphsub"/>
      </w:pPr>
      <w:r w:rsidRPr="00FE6B04">
        <w:tab/>
        <w:t>(</w:t>
      </w:r>
      <w:proofErr w:type="spellStart"/>
      <w:r w:rsidRPr="00FE6B04">
        <w:t>i</w:t>
      </w:r>
      <w:proofErr w:type="spellEnd"/>
      <w:r w:rsidRPr="00FE6B04">
        <w:t>)</w:t>
      </w:r>
      <w:r w:rsidRPr="00FE6B04">
        <w:tab/>
      </w:r>
      <w:r w:rsidR="00BD5DC9" w:rsidRPr="00FE6B04">
        <w:t>the day the notice</w:t>
      </w:r>
      <w:r w:rsidRPr="00FE6B04">
        <w:t xml:space="preserve"> is </w:t>
      </w:r>
      <w:r w:rsidR="00AC31F9" w:rsidRPr="00FE6B04">
        <w:t>prepared</w:t>
      </w:r>
      <w:r w:rsidRPr="00FE6B04">
        <w:t>;</w:t>
      </w:r>
    </w:p>
    <w:p w:rsidR="00EE0B79" w:rsidRPr="00FE6B04" w:rsidRDefault="00EE0B79" w:rsidP="00EE0B79">
      <w:pPr>
        <w:pStyle w:val="paragraphsub"/>
      </w:pPr>
      <w:r w:rsidRPr="00FE6B04">
        <w:tab/>
        <w:t>(ii)</w:t>
      </w:r>
      <w:r w:rsidRPr="00FE6B04">
        <w:tab/>
      </w:r>
      <w:r w:rsidR="00CD0579" w:rsidRPr="00FE6B04">
        <w:t>if an investor has requested the transfer—the day the request was made;</w:t>
      </w:r>
    </w:p>
    <w:p w:rsidR="00CD0579" w:rsidRPr="00FE6B04" w:rsidRDefault="00CD0579" w:rsidP="00EE0B79">
      <w:pPr>
        <w:pStyle w:val="paragraphsub"/>
      </w:pPr>
      <w:r w:rsidRPr="00FE6B04">
        <w:tab/>
        <w:t>(</w:t>
      </w:r>
      <w:r w:rsidR="006875D2" w:rsidRPr="00FE6B04">
        <w:t>iii)</w:t>
      </w:r>
      <w:r w:rsidR="006875D2" w:rsidRPr="00FE6B04">
        <w:tab/>
        <w:t>if an application for an i</w:t>
      </w:r>
      <w:r w:rsidRPr="00FE6B04">
        <w:t>dentical transfer was made under section</w:t>
      </w:r>
      <w:r w:rsidR="00FE6B04" w:rsidRPr="00FE6B04">
        <w:t> </w:t>
      </w:r>
      <w:r w:rsidR="00C5225A">
        <w:t>21</w:t>
      </w:r>
      <w:r w:rsidRPr="00FE6B04">
        <w:t xml:space="preserve"> before the breach referred to in </w:t>
      </w:r>
      <w:r w:rsidR="00FE6B04" w:rsidRPr="00FE6B04">
        <w:t>paragraph (</w:t>
      </w:r>
      <w:r w:rsidRPr="00FE6B04">
        <w:t>1)(a) of this section happens—the day that application was made; and</w:t>
      </w:r>
    </w:p>
    <w:p w:rsidR="008B5D27" w:rsidRPr="00FE6B04" w:rsidRDefault="00BD5DC9" w:rsidP="008B5D27">
      <w:pPr>
        <w:pStyle w:val="paragraph"/>
      </w:pPr>
      <w:r w:rsidRPr="00FE6B04">
        <w:tab/>
        <w:t>(c</w:t>
      </w:r>
      <w:r w:rsidR="008B5D27" w:rsidRPr="00FE6B04">
        <w:t>)</w:t>
      </w:r>
      <w:r w:rsidR="008B5D27" w:rsidRPr="00FE6B04">
        <w:tab/>
        <w:t xml:space="preserve">the Secretary may impose additional </w:t>
      </w:r>
      <w:r w:rsidR="00457D0A" w:rsidRPr="00FE6B04">
        <w:t xml:space="preserve">special </w:t>
      </w:r>
      <w:r w:rsidR="008B5D27" w:rsidRPr="00FE6B04">
        <w:t>conditions on the allocation, so long as the gaining approved participant agree</w:t>
      </w:r>
      <w:r w:rsidR="00A24A5C" w:rsidRPr="00FE6B04">
        <w:t>s</w:t>
      </w:r>
      <w:r w:rsidR="008B5D27" w:rsidRPr="00FE6B04">
        <w:t xml:space="preserve"> to the imposition of th</w:t>
      </w:r>
      <w:r w:rsidR="00457D0A" w:rsidRPr="00FE6B04">
        <w:t>os</w:t>
      </w:r>
      <w:r w:rsidR="008B5D27" w:rsidRPr="00FE6B04">
        <w:t xml:space="preserve">e conditions before </w:t>
      </w:r>
      <w:r w:rsidR="000D2814" w:rsidRPr="00FE6B04">
        <w:t xml:space="preserve">the allocation </w:t>
      </w:r>
      <w:r w:rsidR="00A24A5C" w:rsidRPr="00FE6B04">
        <w:t>i</w:t>
      </w:r>
      <w:r w:rsidR="000D2814" w:rsidRPr="00FE6B04">
        <w:t>s transferred.</w:t>
      </w:r>
    </w:p>
    <w:p w:rsidR="00370781" w:rsidRPr="00FE6B04" w:rsidRDefault="00370781" w:rsidP="00370781">
      <w:pPr>
        <w:pStyle w:val="notetext"/>
      </w:pPr>
      <w:r w:rsidRPr="00FE6B04">
        <w:t>Note:</w:t>
      </w:r>
      <w:r w:rsidRPr="00FE6B04">
        <w:tab/>
      </w:r>
      <w:r w:rsidR="00FE6B04" w:rsidRPr="00FE6B04">
        <w:t>Paragraph (</w:t>
      </w:r>
      <w:r w:rsidRPr="00FE6B04">
        <w:t>b) means the gaining approved participant, and not the original approved participant, will be entitled to the portion of the incentive that relates to the part of the NRAS year that includes, and is after, the day the transfer takes effect (see subsection</w:t>
      </w:r>
      <w:r w:rsidR="001A052C" w:rsidRPr="00FE6B04">
        <w:t>s</w:t>
      </w:r>
      <w:r w:rsidR="00FE6B04" w:rsidRPr="00FE6B04">
        <w:t> </w:t>
      </w:r>
      <w:r w:rsidR="00C5225A">
        <w:t>50</w:t>
      </w:r>
      <w:r w:rsidRPr="00FE6B04">
        <w:t>(1)</w:t>
      </w:r>
      <w:r w:rsidR="001A052C" w:rsidRPr="00FE6B04">
        <w:t xml:space="preserve"> and </w:t>
      </w:r>
      <w:r w:rsidR="00C5225A">
        <w:t>53</w:t>
      </w:r>
      <w:r w:rsidR="001A052C" w:rsidRPr="00FE6B04">
        <w:t>(2)</w:t>
      </w:r>
      <w:r w:rsidRPr="00FE6B04">
        <w:t>).</w:t>
      </w:r>
    </w:p>
    <w:p w:rsidR="000D2814" w:rsidRPr="00FE6B04" w:rsidRDefault="000D2814" w:rsidP="000D2814">
      <w:pPr>
        <w:pStyle w:val="SubsectionHead"/>
      </w:pPr>
      <w:r w:rsidRPr="00FE6B04">
        <w:t>Notice of revocation</w:t>
      </w:r>
    </w:p>
    <w:p w:rsidR="005C6A08" w:rsidRPr="00FE6B04" w:rsidRDefault="002D2C5B" w:rsidP="006875D2">
      <w:pPr>
        <w:pStyle w:val="subsection"/>
      </w:pPr>
      <w:r w:rsidRPr="00FE6B04">
        <w:tab/>
        <w:t>(9)</w:t>
      </w:r>
      <w:r w:rsidRPr="00FE6B04">
        <w:tab/>
      </w:r>
      <w:r w:rsidR="006875D2" w:rsidRPr="00FE6B04">
        <w:t xml:space="preserve">If an allocation is revoked under or by </w:t>
      </w:r>
      <w:r w:rsidR="005C6A08" w:rsidRPr="00FE6B04">
        <w:t>this section</w:t>
      </w:r>
      <w:r w:rsidR="00692385" w:rsidRPr="00FE6B04">
        <w:t>:</w:t>
      </w:r>
    </w:p>
    <w:p w:rsidR="006875D2" w:rsidRPr="00FE6B04" w:rsidRDefault="005C6A08" w:rsidP="005C6A08">
      <w:pPr>
        <w:pStyle w:val="paragraph"/>
      </w:pPr>
      <w:r w:rsidRPr="00FE6B04">
        <w:tab/>
        <w:t>(a)</w:t>
      </w:r>
      <w:r w:rsidRPr="00FE6B04">
        <w:tab/>
      </w:r>
      <w:r w:rsidR="006875D2" w:rsidRPr="00FE6B04">
        <w:t xml:space="preserve">the Secretary must give the approved participant written notice of </w:t>
      </w:r>
      <w:r w:rsidRPr="00FE6B04">
        <w:t>the revocation; and</w:t>
      </w:r>
    </w:p>
    <w:p w:rsidR="005C6A08" w:rsidRPr="00FE6B04" w:rsidRDefault="005C6A08" w:rsidP="005C6A08">
      <w:pPr>
        <w:pStyle w:val="paragraph"/>
      </w:pPr>
      <w:r w:rsidRPr="00FE6B04">
        <w:tab/>
        <w:t>(b)</w:t>
      </w:r>
      <w:r w:rsidRPr="00FE6B04">
        <w:tab/>
        <w:t>the notice must state the day on which the revocation has effect, which must be the day the notice is prepared or a later day.</w:t>
      </w:r>
    </w:p>
    <w:p w:rsidR="005C6A08" w:rsidRPr="00FE6B04" w:rsidRDefault="005C6A08" w:rsidP="005C6A08">
      <w:pPr>
        <w:pStyle w:val="notetext"/>
      </w:pPr>
      <w:r w:rsidRPr="00FE6B04">
        <w:t>Note:</w:t>
      </w:r>
      <w:r w:rsidRPr="00FE6B04">
        <w:tab/>
        <w:t>No incentive is available for the part of the NRAS year that is after the day the revocation takes effect (see section</w:t>
      </w:r>
      <w:r w:rsidR="00FE6B04" w:rsidRPr="00FE6B04">
        <w:t> </w:t>
      </w:r>
      <w:r w:rsidR="00C5225A">
        <w:t>16</w:t>
      </w:r>
      <w:r w:rsidRPr="00FE6B04">
        <w:t xml:space="preserve"> and subsection</w:t>
      </w:r>
      <w:r w:rsidR="00FE6B04" w:rsidRPr="00FE6B04">
        <w:t> </w:t>
      </w:r>
      <w:r w:rsidR="00C5225A">
        <w:t>51</w:t>
      </w:r>
      <w:r w:rsidRPr="00FE6B04">
        <w:t>(2)).</w:t>
      </w:r>
    </w:p>
    <w:p w:rsidR="00850B27" w:rsidRPr="00FE6B04" w:rsidRDefault="00850B27" w:rsidP="00850B27">
      <w:pPr>
        <w:pStyle w:val="ActHead3"/>
        <w:pageBreakBefore/>
      </w:pPr>
      <w:bookmarkStart w:id="69" w:name="_Toc34121102"/>
      <w:r w:rsidRPr="00BC6D99">
        <w:rPr>
          <w:rStyle w:val="CharDivNo"/>
        </w:rPr>
        <w:lastRenderedPageBreak/>
        <w:t>Division</w:t>
      </w:r>
      <w:r w:rsidR="00FE6B04" w:rsidRPr="00BC6D99">
        <w:rPr>
          <w:rStyle w:val="CharDivNo"/>
        </w:rPr>
        <w:t> </w:t>
      </w:r>
      <w:r w:rsidR="00F552AB" w:rsidRPr="00BC6D99">
        <w:rPr>
          <w:rStyle w:val="CharDivNo"/>
        </w:rPr>
        <w:t>6</w:t>
      </w:r>
      <w:r w:rsidRPr="00FE6B04">
        <w:t>—</w:t>
      </w:r>
      <w:r w:rsidRPr="00BC6D99">
        <w:rPr>
          <w:rStyle w:val="CharDivText"/>
        </w:rPr>
        <w:t>General rules for transfers</w:t>
      </w:r>
      <w:bookmarkEnd w:id="69"/>
    </w:p>
    <w:p w:rsidR="008F40A7" w:rsidRPr="00FE6B04" w:rsidRDefault="00C5225A" w:rsidP="008F40A7">
      <w:pPr>
        <w:pStyle w:val="ActHead5"/>
      </w:pPr>
      <w:bookmarkStart w:id="70" w:name="_Toc34121103"/>
      <w:r w:rsidRPr="00BC6D99">
        <w:rPr>
          <w:rStyle w:val="CharSectno"/>
        </w:rPr>
        <w:t>33</w:t>
      </w:r>
      <w:r w:rsidR="00B41A28" w:rsidRPr="00FE6B04">
        <w:t xml:space="preserve">  </w:t>
      </w:r>
      <w:r w:rsidR="002F2692" w:rsidRPr="00FE6B04">
        <w:t>Legal a</w:t>
      </w:r>
      <w:r w:rsidR="00B41A28" w:rsidRPr="00FE6B04">
        <w:t>rrangement</w:t>
      </w:r>
      <w:r w:rsidR="008F40A7" w:rsidRPr="00FE6B04">
        <w:t>s do not prevent transfers</w:t>
      </w:r>
      <w:bookmarkEnd w:id="70"/>
    </w:p>
    <w:p w:rsidR="008F40A7" w:rsidRPr="00FE6B04" w:rsidRDefault="00B41A28" w:rsidP="008F40A7">
      <w:pPr>
        <w:pStyle w:val="subsection"/>
      </w:pPr>
      <w:r w:rsidRPr="00FE6B04">
        <w:tab/>
      </w:r>
      <w:r w:rsidRPr="00FE6B04">
        <w:tab/>
        <w:t>A</w:t>
      </w:r>
      <w:r w:rsidR="002F2692" w:rsidRPr="00FE6B04">
        <w:t>n</w:t>
      </w:r>
      <w:r w:rsidRPr="00FE6B04">
        <w:t xml:space="preserve"> arrangement</w:t>
      </w:r>
      <w:r w:rsidR="008F40A7" w:rsidRPr="00FE6B04">
        <w:t xml:space="preserve"> has no effect to the extent that the </w:t>
      </w:r>
      <w:r w:rsidRPr="00FE6B04">
        <w:t>arrangement</w:t>
      </w:r>
      <w:r w:rsidR="008F40A7" w:rsidRPr="00FE6B04">
        <w:t xml:space="preserve"> prohibits or prevents an investor from, or penalises an investor for:</w:t>
      </w:r>
    </w:p>
    <w:p w:rsidR="008F40A7" w:rsidRPr="00FE6B04" w:rsidRDefault="008F40A7" w:rsidP="008F40A7">
      <w:pPr>
        <w:pStyle w:val="paragraph"/>
      </w:pPr>
      <w:r w:rsidRPr="00FE6B04">
        <w:tab/>
        <w:t>(a)</w:t>
      </w:r>
      <w:r w:rsidRPr="00FE6B04">
        <w:tab/>
      </w:r>
      <w:r w:rsidR="00312771" w:rsidRPr="00FE6B04">
        <w:t>making a transfer request</w:t>
      </w:r>
      <w:r w:rsidRPr="00FE6B04">
        <w:t>; or</w:t>
      </w:r>
    </w:p>
    <w:p w:rsidR="008F40A7" w:rsidRPr="00FE6B04" w:rsidRDefault="008F40A7" w:rsidP="008F40A7">
      <w:pPr>
        <w:pStyle w:val="paragraph"/>
      </w:pPr>
      <w:r w:rsidRPr="00FE6B04">
        <w:tab/>
        <w:t>(b)</w:t>
      </w:r>
      <w:r w:rsidRPr="00FE6B04">
        <w:tab/>
        <w:t>assisting wi</w:t>
      </w:r>
      <w:r w:rsidR="00B53161" w:rsidRPr="00FE6B04">
        <w:t>th, or supporting in any way, a</w:t>
      </w:r>
      <w:r w:rsidR="00312771" w:rsidRPr="00FE6B04">
        <w:t xml:space="preserve"> transfer request</w:t>
      </w:r>
      <w:r w:rsidRPr="00FE6B04">
        <w:t>.</w:t>
      </w:r>
    </w:p>
    <w:p w:rsidR="008F40A7" w:rsidRPr="00FE6B04" w:rsidRDefault="00C5225A" w:rsidP="008F40A7">
      <w:pPr>
        <w:pStyle w:val="ActHead5"/>
      </w:pPr>
      <w:bookmarkStart w:id="71" w:name="_Toc34121104"/>
      <w:r w:rsidRPr="00BC6D99">
        <w:rPr>
          <w:rStyle w:val="CharSectno"/>
        </w:rPr>
        <w:t>34</w:t>
      </w:r>
      <w:r w:rsidR="008F40A7" w:rsidRPr="00FE6B04">
        <w:t xml:space="preserve">  Obligations of approved participants when allocations are transferred</w:t>
      </w:r>
      <w:bookmarkEnd w:id="71"/>
    </w:p>
    <w:p w:rsidR="008F40A7" w:rsidRPr="00FE6B04" w:rsidRDefault="008F40A7" w:rsidP="008F40A7">
      <w:pPr>
        <w:pStyle w:val="subsection"/>
      </w:pPr>
      <w:r w:rsidRPr="00FE6B04">
        <w:tab/>
        <w:t>(1)</w:t>
      </w:r>
      <w:r w:rsidRPr="00FE6B04">
        <w:tab/>
        <w:t xml:space="preserve">This </w:t>
      </w:r>
      <w:r w:rsidR="007327FF" w:rsidRPr="00FE6B04">
        <w:t>section</w:t>
      </w:r>
      <w:r w:rsidRPr="00FE6B04">
        <w:t xml:space="preserve"> applies if an </w:t>
      </w:r>
      <w:r w:rsidR="00934CEF" w:rsidRPr="00FE6B04">
        <w:t xml:space="preserve">allocation is transferred from one approved participant </w:t>
      </w:r>
      <w:r w:rsidR="00455F47" w:rsidRPr="00FE6B04">
        <w:t xml:space="preserve">to </w:t>
      </w:r>
      <w:r w:rsidR="0085779D" w:rsidRPr="00FE6B04">
        <w:t>another person</w:t>
      </w:r>
      <w:r w:rsidRPr="00FE6B04">
        <w:t>.</w:t>
      </w:r>
    </w:p>
    <w:p w:rsidR="008F40A7" w:rsidRPr="00FE6B04" w:rsidRDefault="008F40A7" w:rsidP="008F40A7">
      <w:pPr>
        <w:pStyle w:val="subsection"/>
      </w:pPr>
      <w:r w:rsidRPr="00FE6B04">
        <w:tab/>
        <w:t>(2)</w:t>
      </w:r>
      <w:r w:rsidRPr="00FE6B04">
        <w:tab/>
        <w:t xml:space="preserve">The </w:t>
      </w:r>
      <w:r w:rsidR="00934CEF" w:rsidRPr="00FE6B04">
        <w:t>original</w:t>
      </w:r>
      <w:r w:rsidRPr="00FE6B04">
        <w:t xml:space="preserve"> approved participant must give to the </w:t>
      </w:r>
      <w:r w:rsidR="008E609B" w:rsidRPr="00FE6B04">
        <w:t>gaining</w:t>
      </w:r>
      <w:r w:rsidRPr="00FE6B04">
        <w:t xml:space="preserve"> approved participant any information that is:</w:t>
      </w:r>
    </w:p>
    <w:p w:rsidR="008F40A7" w:rsidRPr="00FE6B04" w:rsidRDefault="008F40A7" w:rsidP="008F40A7">
      <w:pPr>
        <w:pStyle w:val="paragraph"/>
      </w:pPr>
      <w:r w:rsidRPr="00FE6B04">
        <w:tab/>
        <w:t>(a)</w:t>
      </w:r>
      <w:r w:rsidRPr="00FE6B04">
        <w:tab/>
        <w:t>requested by the Secretary; and</w:t>
      </w:r>
    </w:p>
    <w:p w:rsidR="008F40A7" w:rsidRPr="00FE6B04" w:rsidRDefault="008F40A7" w:rsidP="008F40A7">
      <w:pPr>
        <w:pStyle w:val="paragraph"/>
      </w:pPr>
      <w:r w:rsidRPr="00FE6B04">
        <w:tab/>
        <w:t>(b)</w:t>
      </w:r>
      <w:r w:rsidRPr="00FE6B04">
        <w:tab/>
        <w:t>relevant to the administration of the Scheme.</w:t>
      </w:r>
    </w:p>
    <w:p w:rsidR="008F40A7" w:rsidRPr="00FE6B04" w:rsidRDefault="008F40A7" w:rsidP="008F40A7">
      <w:pPr>
        <w:pStyle w:val="subsection"/>
      </w:pPr>
      <w:r w:rsidRPr="00FE6B04">
        <w:tab/>
        <w:t>(3)</w:t>
      </w:r>
      <w:r w:rsidRPr="00FE6B04">
        <w:tab/>
        <w:t>The information must be given within 21 days after the request is made.</w:t>
      </w:r>
    </w:p>
    <w:p w:rsidR="00541C2D" w:rsidRPr="00FE6B04" w:rsidRDefault="00541C2D" w:rsidP="00541C2D">
      <w:pPr>
        <w:pStyle w:val="subsection"/>
      </w:pPr>
      <w:r w:rsidRPr="00FE6B04">
        <w:tab/>
        <w:t>(4)</w:t>
      </w:r>
      <w:r w:rsidRPr="00FE6B04">
        <w:tab/>
      </w:r>
      <w:r w:rsidR="00877C9D" w:rsidRPr="00FE6B04">
        <w:t xml:space="preserve">Within 49 days after the request is made, the </w:t>
      </w:r>
      <w:r w:rsidRPr="00FE6B04">
        <w:t xml:space="preserve">original approved participant must, in writing, </w:t>
      </w:r>
      <w:r w:rsidR="00877C9D" w:rsidRPr="00FE6B04">
        <w:t>advise</w:t>
      </w:r>
      <w:r w:rsidRPr="00FE6B04">
        <w:t xml:space="preserve"> the Secretary whe</w:t>
      </w:r>
      <w:r w:rsidR="00877C9D" w:rsidRPr="00FE6B04">
        <w:t>ther</w:t>
      </w:r>
      <w:r w:rsidRPr="00FE6B04">
        <w:t xml:space="preserve"> the original approved participant has complied with </w:t>
      </w:r>
      <w:r w:rsidR="00FE6B04" w:rsidRPr="00FE6B04">
        <w:t>subsections (</w:t>
      </w:r>
      <w:r w:rsidRPr="00FE6B04">
        <w:t>2) and (3).</w:t>
      </w:r>
    </w:p>
    <w:p w:rsidR="00F322AE" w:rsidRPr="00FE6B04" w:rsidRDefault="00C5225A" w:rsidP="00F322AE">
      <w:pPr>
        <w:pStyle w:val="ActHead5"/>
      </w:pPr>
      <w:bookmarkStart w:id="72" w:name="_Toc34121105"/>
      <w:r w:rsidRPr="00BC6D99">
        <w:rPr>
          <w:rStyle w:val="CharSectno"/>
        </w:rPr>
        <w:t>35</w:t>
      </w:r>
      <w:r w:rsidR="00F322AE" w:rsidRPr="00FE6B04">
        <w:t xml:space="preserve">  Statement of compliance if allocation is transferred</w:t>
      </w:r>
      <w:bookmarkEnd w:id="72"/>
    </w:p>
    <w:p w:rsidR="00F322AE" w:rsidRPr="00FE6B04" w:rsidRDefault="00F322AE" w:rsidP="00F322AE">
      <w:pPr>
        <w:pStyle w:val="subsection"/>
      </w:pPr>
      <w:r w:rsidRPr="00FE6B04">
        <w:tab/>
      </w:r>
      <w:r w:rsidRPr="00FE6B04">
        <w:tab/>
        <w:t>If the Secretary transfers an allocation for a rental dwelling from an approved participant to another person during an N</w:t>
      </w:r>
      <w:bookmarkStart w:id="73" w:name="BK_S3P25L20C42"/>
      <w:bookmarkStart w:id="74" w:name="BK_S3P25L20C51"/>
      <w:bookmarkEnd w:id="73"/>
      <w:bookmarkEnd w:id="74"/>
      <w:r w:rsidRPr="00FE6B04">
        <w:t xml:space="preserve">RAS year, the Secretary may require the </w:t>
      </w:r>
      <w:r w:rsidR="005D699F" w:rsidRPr="00FE6B04">
        <w:t>other person</w:t>
      </w:r>
      <w:r w:rsidRPr="00FE6B04">
        <w:t xml:space="preserve"> to l</w:t>
      </w:r>
      <w:r w:rsidR="008B192B" w:rsidRPr="00FE6B04">
        <w:t>odge a statement of c</w:t>
      </w:r>
      <w:r w:rsidRPr="00FE6B04">
        <w:t>ompliance for the dwelling that includes statements and details for either or both of the following:</w:t>
      </w:r>
    </w:p>
    <w:p w:rsidR="00F322AE" w:rsidRPr="00FE6B04" w:rsidRDefault="00F322AE" w:rsidP="00F322AE">
      <w:pPr>
        <w:pStyle w:val="paragraph"/>
      </w:pPr>
      <w:r w:rsidRPr="00FE6B04">
        <w:tab/>
        <w:t>(a)</w:t>
      </w:r>
      <w:r w:rsidRPr="00FE6B04">
        <w:tab/>
        <w:t>the NRAS year;</w:t>
      </w:r>
    </w:p>
    <w:p w:rsidR="00F322AE" w:rsidRPr="00FE6B04" w:rsidRDefault="00F322AE" w:rsidP="00F322AE">
      <w:pPr>
        <w:pStyle w:val="paragraph"/>
      </w:pPr>
      <w:r w:rsidRPr="00FE6B04">
        <w:tab/>
        <w:t>(b)</w:t>
      </w:r>
      <w:r w:rsidRPr="00FE6B04">
        <w:tab/>
        <w:t>the previous NRAS year.</w:t>
      </w:r>
    </w:p>
    <w:p w:rsidR="00F322AE" w:rsidRPr="00FE6B04" w:rsidRDefault="00F322AE" w:rsidP="00F322AE">
      <w:pPr>
        <w:pStyle w:val="notetext"/>
      </w:pPr>
      <w:r w:rsidRPr="00FE6B04">
        <w:t>Note:</w:t>
      </w:r>
      <w:r w:rsidRPr="00FE6B04">
        <w:tab/>
        <w:t>For access to information held by an original approved participant, see section</w:t>
      </w:r>
      <w:r w:rsidR="00FE6B04" w:rsidRPr="00FE6B04">
        <w:t> </w:t>
      </w:r>
      <w:r w:rsidR="00C5225A">
        <w:t>34</w:t>
      </w:r>
      <w:r w:rsidRPr="00FE6B04">
        <w:t>.</w:t>
      </w:r>
    </w:p>
    <w:p w:rsidR="009C68FC" w:rsidRPr="00FE6B04" w:rsidRDefault="009C68FC" w:rsidP="009C68FC">
      <w:pPr>
        <w:pStyle w:val="ActHead2"/>
        <w:pageBreakBefore/>
      </w:pPr>
      <w:bookmarkStart w:id="75" w:name="_Toc34121106"/>
      <w:r w:rsidRPr="00BC6D99">
        <w:rPr>
          <w:rStyle w:val="CharPartNo"/>
        </w:rPr>
        <w:lastRenderedPageBreak/>
        <w:t>Part</w:t>
      </w:r>
      <w:r w:rsidR="00FE6B04" w:rsidRPr="00BC6D99">
        <w:rPr>
          <w:rStyle w:val="CharPartNo"/>
        </w:rPr>
        <w:t> </w:t>
      </w:r>
      <w:r w:rsidR="00432FFB" w:rsidRPr="00BC6D99">
        <w:rPr>
          <w:rStyle w:val="CharPartNo"/>
        </w:rPr>
        <w:t>3</w:t>
      </w:r>
      <w:r w:rsidRPr="00FE6B04">
        <w:t>—</w:t>
      </w:r>
      <w:r w:rsidRPr="00BC6D99">
        <w:rPr>
          <w:rStyle w:val="CharPartText"/>
        </w:rPr>
        <w:t xml:space="preserve">Market </w:t>
      </w:r>
      <w:r w:rsidR="004A1771" w:rsidRPr="00BC6D99">
        <w:rPr>
          <w:rStyle w:val="CharPartText"/>
        </w:rPr>
        <w:t xml:space="preserve">value </w:t>
      </w:r>
      <w:r w:rsidRPr="00BC6D99">
        <w:rPr>
          <w:rStyle w:val="CharPartText"/>
        </w:rPr>
        <w:t>rent</w:t>
      </w:r>
      <w:bookmarkEnd w:id="75"/>
    </w:p>
    <w:p w:rsidR="00285ECC" w:rsidRPr="00BC6D99" w:rsidRDefault="00285ECC" w:rsidP="00285ECC">
      <w:pPr>
        <w:pStyle w:val="Header"/>
      </w:pPr>
      <w:r w:rsidRPr="00BC6D99">
        <w:rPr>
          <w:rStyle w:val="CharDivNo"/>
        </w:rPr>
        <w:t xml:space="preserve"> </w:t>
      </w:r>
      <w:r w:rsidRPr="00BC6D99">
        <w:rPr>
          <w:rStyle w:val="CharDivText"/>
        </w:rPr>
        <w:t xml:space="preserve"> </w:t>
      </w:r>
    </w:p>
    <w:p w:rsidR="0063397E" w:rsidRPr="00FE6B04" w:rsidRDefault="00C5225A" w:rsidP="0063397E">
      <w:pPr>
        <w:pStyle w:val="ActHead5"/>
      </w:pPr>
      <w:bookmarkStart w:id="76" w:name="_Toc34121107"/>
      <w:r w:rsidRPr="00BC6D99">
        <w:rPr>
          <w:rStyle w:val="CharSectno"/>
        </w:rPr>
        <w:t>36</w:t>
      </w:r>
      <w:r w:rsidR="0063397E" w:rsidRPr="00FE6B04">
        <w:t xml:space="preserve">  Meaning of </w:t>
      </w:r>
      <w:r w:rsidR="0063397E" w:rsidRPr="00FE6B04">
        <w:rPr>
          <w:i/>
        </w:rPr>
        <w:t>market value rent</w:t>
      </w:r>
      <w:bookmarkEnd w:id="76"/>
    </w:p>
    <w:p w:rsidR="00AA7906" w:rsidRPr="00FE6B04" w:rsidRDefault="00AA7906" w:rsidP="00AA7906">
      <w:pPr>
        <w:pStyle w:val="subsection"/>
      </w:pPr>
      <w:r w:rsidRPr="00FE6B04">
        <w:tab/>
        <w:t>(1)</w:t>
      </w:r>
      <w:r w:rsidRPr="00FE6B04">
        <w:tab/>
        <w:t xml:space="preserve">The </w:t>
      </w:r>
      <w:r w:rsidRPr="00FE6B04">
        <w:rPr>
          <w:b/>
          <w:i/>
        </w:rPr>
        <w:t>market value rent</w:t>
      </w:r>
      <w:r w:rsidRPr="00FE6B04">
        <w:t xml:space="preserve"> for a rental dwelling covered by an allocation is:</w:t>
      </w:r>
    </w:p>
    <w:p w:rsidR="00AA7906" w:rsidRPr="00FE6B04" w:rsidRDefault="00AA7906" w:rsidP="00AA7906">
      <w:pPr>
        <w:pStyle w:val="paragraph"/>
      </w:pPr>
      <w:r w:rsidRPr="00FE6B04">
        <w:tab/>
        <w:t>(a)</w:t>
      </w:r>
      <w:r w:rsidRPr="00FE6B04">
        <w:tab/>
        <w:t>for:</w:t>
      </w:r>
    </w:p>
    <w:p w:rsidR="00AA7906" w:rsidRPr="00FE6B04" w:rsidRDefault="00AA7906" w:rsidP="00AA7906">
      <w:pPr>
        <w:pStyle w:val="paragraphsub"/>
      </w:pPr>
      <w:r w:rsidRPr="00FE6B04">
        <w:tab/>
        <w:t>(</w:t>
      </w:r>
      <w:proofErr w:type="spellStart"/>
      <w:r w:rsidRPr="00FE6B04">
        <w:t>i</w:t>
      </w:r>
      <w:proofErr w:type="spellEnd"/>
      <w:r w:rsidRPr="00FE6B04">
        <w:t>)</w:t>
      </w:r>
      <w:r w:rsidRPr="00FE6B04">
        <w:tab/>
        <w:t>the initial rental period for the dwelling; or</w:t>
      </w:r>
    </w:p>
    <w:p w:rsidR="00A24ED9" w:rsidRPr="00FE6B04" w:rsidRDefault="00AA7906" w:rsidP="00AA7906">
      <w:pPr>
        <w:pStyle w:val="paragraphsub"/>
      </w:pPr>
      <w:r w:rsidRPr="00FE6B04">
        <w:tab/>
        <w:t>(ii)</w:t>
      </w:r>
      <w:r w:rsidRPr="00FE6B04">
        <w:tab/>
        <w:t>the fifth or eighth incentive year for the allocation</w:t>
      </w:r>
      <w:r w:rsidR="00A24ED9" w:rsidRPr="00FE6B04">
        <w:t xml:space="preserve"> (so long as that</w:t>
      </w:r>
      <w:r w:rsidRPr="00FE6B04">
        <w:t xml:space="preserve"> </w:t>
      </w:r>
      <w:r w:rsidR="001D5058" w:rsidRPr="00FE6B04">
        <w:t>incentive year is after that initial rental period</w:t>
      </w:r>
      <w:r w:rsidR="00A24ED9" w:rsidRPr="00FE6B04">
        <w:t>);</w:t>
      </w:r>
    </w:p>
    <w:p w:rsidR="00AA7906" w:rsidRPr="00FE6B04" w:rsidRDefault="00A24ED9" w:rsidP="00A24ED9">
      <w:pPr>
        <w:pStyle w:val="paragraph"/>
      </w:pPr>
      <w:r w:rsidRPr="00FE6B04">
        <w:tab/>
      </w:r>
      <w:r w:rsidRPr="00FE6B04">
        <w:tab/>
      </w:r>
      <w:r w:rsidR="00AA7906" w:rsidRPr="00FE6B04">
        <w:t xml:space="preserve">the market value rent assessed by a </w:t>
      </w:r>
      <w:proofErr w:type="spellStart"/>
      <w:r w:rsidR="00AA7906" w:rsidRPr="00FE6B04">
        <w:t>valuer</w:t>
      </w:r>
      <w:proofErr w:type="spellEnd"/>
      <w:r w:rsidR="00AA7906" w:rsidRPr="00FE6B04">
        <w:t xml:space="preserve"> </w:t>
      </w:r>
      <w:r w:rsidRPr="00FE6B04">
        <w:t>under</w:t>
      </w:r>
      <w:r w:rsidR="00AA7906" w:rsidRPr="00FE6B04">
        <w:t xml:space="preserve"> section</w:t>
      </w:r>
      <w:r w:rsidR="00FE6B04" w:rsidRPr="00FE6B04">
        <w:t> </w:t>
      </w:r>
      <w:r w:rsidR="00C5225A">
        <w:t>37</w:t>
      </w:r>
      <w:r w:rsidR="00AA7906" w:rsidRPr="00FE6B04">
        <w:t>; or</w:t>
      </w:r>
    </w:p>
    <w:p w:rsidR="00A24ED9" w:rsidRPr="00FE6B04" w:rsidRDefault="00AA7906" w:rsidP="00AA7906">
      <w:pPr>
        <w:pStyle w:val="paragraph"/>
      </w:pPr>
      <w:r w:rsidRPr="00FE6B04">
        <w:tab/>
        <w:t>(b)</w:t>
      </w:r>
      <w:r w:rsidRPr="00FE6B04">
        <w:tab/>
        <w:t xml:space="preserve">for any other </w:t>
      </w:r>
      <w:r w:rsidR="00A24ED9" w:rsidRPr="00FE6B04">
        <w:t xml:space="preserve">incentive </w:t>
      </w:r>
      <w:r w:rsidRPr="00FE6B04">
        <w:t xml:space="preserve">year (the </w:t>
      </w:r>
      <w:r w:rsidRPr="00FE6B04">
        <w:rPr>
          <w:b/>
          <w:i/>
        </w:rPr>
        <w:t>indexed year</w:t>
      </w:r>
      <w:r w:rsidRPr="00FE6B04">
        <w:t>) for the allocation</w:t>
      </w:r>
      <w:r w:rsidR="00A24ED9" w:rsidRPr="00FE6B04">
        <w:t xml:space="preserve"> that is after that initial rental period</w:t>
      </w:r>
      <w:r w:rsidRPr="00FE6B04">
        <w:t>—the market value rent for the dwelling for</w:t>
      </w:r>
      <w:r w:rsidR="00A24ED9" w:rsidRPr="00FE6B04">
        <w:t>:</w:t>
      </w:r>
    </w:p>
    <w:p w:rsidR="00A24ED9" w:rsidRPr="00FE6B04" w:rsidRDefault="00A24ED9" w:rsidP="00A24ED9">
      <w:pPr>
        <w:pStyle w:val="paragraphsub"/>
      </w:pPr>
      <w:r w:rsidRPr="00FE6B04">
        <w:tab/>
        <w:t>(</w:t>
      </w:r>
      <w:proofErr w:type="spellStart"/>
      <w:r w:rsidRPr="00FE6B04">
        <w:t>i</w:t>
      </w:r>
      <w:proofErr w:type="spellEnd"/>
      <w:r w:rsidRPr="00FE6B04">
        <w:t>)</w:t>
      </w:r>
      <w:r w:rsidRPr="00FE6B04">
        <w:tab/>
      </w:r>
      <w:r w:rsidR="00AA7906" w:rsidRPr="00FE6B04">
        <w:t>the previous in</w:t>
      </w:r>
      <w:r w:rsidRPr="00FE6B04">
        <w:t>centive year for the allocation; or</w:t>
      </w:r>
    </w:p>
    <w:p w:rsidR="00A24ED9" w:rsidRPr="00FE6B04" w:rsidRDefault="00A24ED9" w:rsidP="00A24ED9">
      <w:pPr>
        <w:pStyle w:val="paragraphsub"/>
      </w:pPr>
      <w:r w:rsidRPr="00FE6B04">
        <w:tab/>
        <w:t>(ii)</w:t>
      </w:r>
      <w:r w:rsidRPr="00FE6B04">
        <w:tab/>
        <w:t>if that initial rental period ends just before the indexed year—that initial rental period;</w:t>
      </w:r>
    </w:p>
    <w:p w:rsidR="00AA7906" w:rsidRPr="00FE6B04" w:rsidRDefault="00A24ED9" w:rsidP="00A24ED9">
      <w:pPr>
        <w:pStyle w:val="paragraph"/>
      </w:pPr>
      <w:r w:rsidRPr="00FE6B04">
        <w:tab/>
      </w:r>
      <w:r w:rsidRPr="00FE6B04">
        <w:tab/>
      </w:r>
      <w:r w:rsidR="00AA7906" w:rsidRPr="00FE6B04">
        <w:t>indexed in accordance with the NRAS market index for the dwelling for the NRAS year in which the indexed year begins, and rounded to the next whole dollar.</w:t>
      </w:r>
    </w:p>
    <w:p w:rsidR="00A24ED9" w:rsidRPr="00FE6B04" w:rsidRDefault="00AA7906" w:rsidP="00603C0F">
      <w:pPr>
        <w:pStyle w:val="subsection"/>
      </w:pPr>
      <w:r w:rsidRPr="00FE6B04">
        <w:tab/>
        <w:t>(2)</w:t>
      </w:r>
      <w:r w:rsidRPr="00FE6B04">
        <w:tab/>
      </w:r>
      <w:r w:rsidR="00603C0F" w:rsidRPr="00FE6B04">
        <w:t xml:space="preserve">An </w:t>
      </w:r>
      <w:r w:rsidR="00A24ED9" w:rsidRPr="00FE6B04">
        <w:rPr>
          <w:b/>
          <w:i/>
        </w:rPr>
        <w:t>incentive year</w:t>
      </w:r>
      <w:r w:rsidR="00A24ED9" w:rsidRPr="00FE6B04">
        <w:t>, for an allocation, is a 12</w:t>
      </w:r>
      <w:r w:rsidR="00C5225A">
        <w:noBreakHyphen/>
      </w:r>
      <w:r w:rsidR="00A24ED9" w:rsidRPr="00FE6B04">
        <w:t>month period that:</w:t>
      </w:r>
    </w:p>
    <w:p w:rsidR="00A24ED9" w:rsidRPr="00FE6B04" w:rsidRDefault="00A24ED9" w:rsidP="00A24ED9">
      <w:pPr>
        <w:pStyle w:val="paragraph"/>
      </w:pPr>
      <w:r w:rsidRPr="00FE6B04">
        <w:tab/>
        <w:t>(a)</w:t>
      </w:r>
      <w:r w:rsidRPr="00FE6B04">
        <w:tab/>
        <w:t>is in the incentive period for the allocation; and</w:t>
      </w:r>
    </w:p>
    <w:p w:rsidR="00A24ED9" w:rsidRPr="00FE6B04" w:rsidRDefault="00A24ED9" w:rsidP="00A24ED9">
      <w:pPr>
        <w:pStyle w:val="paragraph"/>
      </w:pPr>
      <w:r w:rsidRPr="00FE6B04">
        <w:tab/>
        <w:t>(b)</w:t>
      </w:r>
      <w:r w:rsidRPr="00FE6B04">
        <w:tab/>
        <w:t>begins on the first day of that incentive period, or on a 12</w:t>
      </w:r>
      <w:r w:rsidR="00C5225A">
        <w:noBreakHyphen/>
      </w:r>
      <w:r w:rsidRPr="00FE6B04">
        <w:t>month anniversary of that first day.</w:t>
      </w:r>
    </w:p>
    <w:p w:rsidR="00AA7906" w:rsidRPr="00FE6B04" w:rsidRDefault="00603C0F" w:rsidP="00603C0F">
      <w:pPr>
        <w:pStyle w:val="subsection"/>
      </w:pPr>
      <w:r w:rsidRPr="00FE6B04">
        <w:tab/>
        <w:t>(3)</w:t>
      </w:r>
      <w:r w:rsidRPr="00FE6B04">
        <w:tab/>
        <w:t xml:space="preserve">The </w:t>
      </w:r>
      <w:r w:rsidR="00AA7906" w:rsidRPr="00FE6B04">
        <w:rPr>
          <w:b/>
          <w:i/>
        </w:rPr>
        <w:t>initial rental period</w:t>
      </w:r>
      <w:r w:rsidRPr="00FE6B04">
        <w:t xml:space="preserve">, </w:t>
      </w:r>
      <w:r w:rsidR="00AA7906" w:rsidRPr="00FE6B04">
        <w:t xml:space="preserve">for </w:t>
      </w:r>
      <w:r w:rsidRPr="00FE6B04">
        <w:t>a</w:t>
      </w:r>
      <w:r w:rsidR="00AA7906" w:rsidRPr="00FE6B04">
        <w:t xml:space="preserve"> rental dwelling </w:t>
      </w:r>
      <w:r w:rsidRPr="00FE6B04">
        <w:t xml:space="preserve">covered by an allocation, </w:t>
      </w:r>
      <w:r w:rsidR="00AA7906" w:rsidRPr="00FE6B04">
        <w:t>is the period that:</w:t>
      </w:r>
    </w:p>
    <w:p w:rsidR="00AA7906" w:rsidRPr="00FE6B04" w:rsidRDefault="00AA7906" w:rsidP="00AA7906">
      <w:pPr>
        <w:pStyle w:val="paragraph"/>
      </w:pPr>
      <w:r w:rsidRPr="00FE6B04">
        <w:tab/>
        <w:t>(a)</w:t>
      </w:r>
      <w:r w:rsidRPr="00FE6B04">
        <w:tab/>
        <w:t>begins on the day the dwelling is first available for rent under the Scheme; and</w:t>
      </w:r>
    </w:p>
    <w:p w:rsidR="00AA7906" w:rsidRPr="00FE6B04" w:rsidRDefault="00AA7906" w:rsidP="00AA7906">
      <w:pPr>
        <w:pStyle w:val="paragraph"/>
      </w:pPr>
      <w:r w:rsidRPr="00FE6B04">
        <w:tab/>
        <w:t>(b)</w:t>
      </w:r>
      <w:r w:rsidRPr="00FE6B04">
        <w:tab/>
        <w:t xml:space="preserve">ends at the end of the </w:t>
      </w:r>
      <w:r w:rsidR="004A5AE3" w:rsidRPr="00FE6B04">
        <w:t>incentive</w:t>
      </w:r>
      <w:r w:rsidRPr="00FE6B04">
        <w:t xml:space="preserve"> year </w:t>
      </w:r>
      <w:r w:rsidR="00603C0F" w:rsidRPr="00FE6B04">
        <w:t xml:space="preserve">for the allocation </w:t>
      </w:r>
      <w:r w:rsidRPr="00FE6B04">
        <w:t>that includes that day.</w:t>
      </w:r>
    </w:p>
    <w:p w:rsidR="009B6BF3" w:rsidRPr="00FE6B04" w:rsidRDefault="00C5225A" w:rsidP="009B6BF3">
      <w:pPr>
        <w:pStyle w:val="ActHead5"/>
      </w:pPr>
      <w:bookmarkStart w:id="77" w:name="_Toc34121108"/>
      <w:r w:rsidRPr="00BC6D99">
        <w:rPr>
          <w:rStyle w:val="CharSectno"/>
        </w:rPr>
        <w:t>37</w:t>
      </w:r>
      <w:r w:rsidR="009B6BF3" w:rsidRPr="00FE6B04">
        <w:t xml:space="preserve">  Valuations</w:t>
      </w:r>
      <w:bookmarkEnd w:id="77"/>
    </w:p>
    <w:p w:rsidR="00016EAA" w:rsidRPr="00FE6B04" w:rsidRDefault="00016EAA" w:rsidP="00016EAA">
      <w:pPr>
        <w:pStyle w:val="subsection"/>
      </w:pPr>
      <w:r w:rsidRPr="00FE6B04">
        <w:tab/>
        <w:t>(1)</w:t>
      </w:r>
      <w:r w:rsidRPr="00FE6B04">
        <w:tab/>
        <w:t xml:space="preserve">The market value rent for a period or incentive year </w:t>
      </w:r>
      <w:r w:rsidR="002B7680" w:rsidRPr="00FE6B04">
        <w:t>referred to in paragraph</w:t>
      </w:r>
      <w:r w:rsidR="00FE6B04" w:rsidRPr="00FE6B04">
        <w:t> </w:t>
      </w:r>
      <w:r w:rsidR="00C5225A">
        <w:t>36</w:t>
      </w:r>
      <w:r w:rsidR="002B7680" w:rsidRPr="00FE6B04">
        <w:t>(1)(a)</w:t>
      </w:r>
      <w:r w:rsidRPr="00FE6B04">
        <w:t xml:space="preserve">, is the market rent for the dwelling as assessed by a </w:t>
      </w:r>
      <w:proofErr w:type="spellStart"/>
      <w:r w:rsidRPr="00FE6B04">
        <w:t>valuer</w:t>
      </w:r>
      <w:proofErr w:type="spellEnd"/>
      <w:r w:rsidRPr="00FE6B04">
        <w:t xml:space="preserve"> for a day during the 13 weeks immediately before the beginning of the period or year.</w:t>
      </w:r>
    </w:p>
    <w:p w:rsidR="00EC5AD6" w:rsidRPr="00FE6B04" w:rsidRDefault="006A53E8" w:rsidP="00EC5AD6">
      <w:pPr>
        <w:pStyle w:val="subsection"/>
      </w:pPr>
      <w:r w:rsidRPr="00FE6B04">
        <w:tab/>
        <w:t>(2)</w:t>
      </w:r>
      <w:r w:rsidRPr="00FE6B04">
        <w:tab/>
        <w:t xml:space="preserve">The valuation must be in </w:t>
      </w:r>
      <w:r w:rsidR="00D851FC" w:rsidRPr="00FE6B04">
        <w:t>the</w:t>
      </w:r>
      <w:r w:rsidRPr="00FE6B04">
        <w:t xml:space="preserve"> </w:t>
      </w:r>
      <w:r w:rsidR="00D851FC" w:rsidRPr="00FE6B04">
        <w:t xml:space="preserve">approved </w:t>
      </w:r>
      <w:r w:rsidRPr="00FE6B04">
        <w:t xml:space="preserve">form and prepared </w:t>
      </w:r>
      <w:r w:rsidR="00EC5AD6" w:rsidRPr="00FE6B04">
        <w:t xml:space="preserve">by a </w:t>
      </w:r>
      <w:proofErr w:type="spellStart"/>
      <w:r w:rsidR="00EC5AD6" w:rsidRPr="00FE6B04">
        <w:t>valuer</w:t>
      </w:r>
      <w:proofErr w:type="spellEnd"/>
      <w:r w:rsidR="00EC5AD6" w:rsidRPr="00FE6B04">
        <w:t xml:space="preserve"> who:</w:t>
      </w:r>
    </w:p>
    <w:p w:rsidR="00EC5AD6" w:rsidRPr="00FE6B04" w:rsidRDefault="00EC5AD6" w:rsidP="00EC5AD6">
      <w:pPr>
        <w:pStyle w:val="paragraph"/>
      </w:pPr>
      <w:r w:rsidRPr="00FE6B04">
        <w:tab/>
        <w:t>(a)</w:t>
      </w:r>
      <w:r w:rsidRPr="00FE6B04">
        <w:tab/>
      </w:r>
      <w:r w:rsidR="00DF0ABE" w:rsidRPr="00FE6B04">
        <w:t xml:space="preserve">if the State or Territory in which the dwelling is located requires </w:t>
      </w:r>
      <w:proofErr w:type="spellStart"/>
      <w:r w:rsidR="00DF0ABE" w:rsidRPr="00FE6B04">
        <w:t>valuers</w:t>
      </w:r>
      <w:proofErr w:type="spellEnd"/>
      <w:r w:rsidR="00DF0ABE" w:rsidRPr="00FE6B04">
        <w:t xml:space="preserve"> to be registered—is registered in that State or Territory; and</w:t>
      </w:r>
    </w:p>
    <w:p w:rsidR="00DF0ABE" w:rsidRPr="00FE6B04" w:rsidRDefault="00DF0ABE" w:rsidP="00E2652E">
      <w:pPr>
        <w:pStyle w:val="paragraph"/>
      </w:pPr>
      <w:r w:rsidRPr="00FE6B04">
        <w:tab/>
        <w:t>(b)</w:t>
      </w:r>
      <w:r w:rsidRPr="00FE6B04">
        <w:tab/>
        <w:t xml:space="preserve">is </w:t>
      </w:r>
      <w:r w:rsidR="00E2652E" w:rsidRPr="00FE6B04">
        <w:t xml:space="preserve">a </w:t>
      </w:r>
      <w:r w:rsidR="008B192B" w:rsidRPr="00FE6B04">
        <w:t>member, and at least an Associate M</w:t>
      </w:r>
      <w:r w:rsidRPr="00FE6B04">
        <w:t>ember, of the Australian Property Institute</w:t>
      </w:r>
      <w:r w:rsidR="00E2652E" w:rsidRPr="00FE6B04">
        <w:t xml:space="preserve"> or the Australian </w:t>
      </w:r>
      <w:proofErr w:type="spellStart"/>
      <w:r w:rsidR="00E2652E" w:rsidRPr="00FE6B04">
        <w:t>Valuers</w:t>
      </w:r>
      <w:proofErr w:type="spellEnd"/>
      <w:r w:rsidR="00E2652E" w:rsidRPr="00FE6B04">
        <w:t xml:space="preserve"> Institute; and</w:t>
      </w:r>
    </w:p>
    <w:p w:rsidR="00EC5AD6" w:rsidRPr="00FE6B04" w:rsidRDefault="00DF0ABE" w:rsidP="00EC5AD6">
      <w:pPr>
        <w:pStyle w:val="paragraph"/>
      </w:pPr>
      <w:r w:rsidRPr="00FE6B04">
        <w:tab/>
        <w:t>(c</w:t>
      </w:r>
      <w:r w:rsidR="00EC5AD6" w:rsidRPr="00FE6B04">
        <w:t>)</w:t>
      </w:r>
      <w:r w:rsidR="00EC5AD6" w:rsidRPr="00FE6B04">
        <w:tab/>
        <w:t>has no commercial relationship with, or interest in</w:t>
      </w:r>
      <w:r w:rsidR="009D5EFE" w:rsidRPr="00FE6B04">
        <w:t>, a person who is</w:t>
      </w:r>
      <w:r w:rsidR="00EC5AD6" w:rsidRPr="00FE6B04">
        <w:t>:</w:t>
      </w:r>
    </w:p>
    <w:p w:rsidR="00726BEF" w:rsidRPr="00FE6B04" w:rsidRDefault="00726BEF" w:rsidP="00726BEF">
      <w:pPr>
        <w:pStyle w:val="paragraphsub"/>
      </w:pPr>
      <w:r w:rsidRPr="00FE6B04">
        <w:tab/>
        <w:t>(</w:t>
      </w:r>
      <w:proofErr w:type="spellStart"/>
      <w:r w:rsidRPr="00FE6B04">
        <w:t>i</w:t>
      </w:r>
      <w:proofErr w:type="spellEnd"/>
      <w:r w:rsidRPr="00FE6B04">
        <w:t>)</w:t>
      </w:r>
      <w:r w:rsidRPr="00FE6B04">
        <w:tab/>
        <w:t>an investor in relation to the dwelling; or</w:t>
      </w:r>
    </w:p>
    <w:p w:rsidR="00726BEF" w:rsidRPr="00FE6B04" w:rsidRDefault="00726BEF" w:rsidP="00726BEF">
      <w:pPr>
        <w:pStyle w:val="paragraphsub"/>
      </w:pPr>
      <w:r w:rsidRPr="00FE6B04">
        <w:tab/>
        <w:t>(ii)</w:t>
      </w:r>
      <w:r w:rsidRPr="00FE6B04">
        <w:tab/>
        <w:t>the manager of the dwelling; or</w:t>
      </w:r>
    </w:p>
    <w:p w:rsidR="00EC5AD6" w:rsidRPr="00FE6B04" w:rsidRDefault="00EC5AD6" w:rsidP="00EC5AD6">
      <w:pPr>
        <w:pStyle w:val="paragraphsub"/>
      </w:pPr>
      <w:r w:rsidRPr="00FE6B04">
        <w:lastRenderedPageBreak/>
        <w:tab/>
        <w:t>(ii</w:t>
      </w:r>
      <w:r w:rsidR="00726BEF" w:rsidRPr="00FE6B04">
        <w:t>i</w:t>
      </w:r>
      <w:r w:rsidRPr="00FE6B04">
        <w:t>)</w:t>
      </w:r>
      <w:r w:rsidRPr="00FE6B04">
        <w:tab/>
        <w:t>a recipient of a Commonwealth, State or Territory government bene</w:t>
      </w:r>
      <w:r w:rsidR="007D3447" w:rsidRPr="00FE6B04">
        <w:t>fit in relation to the dwelling; and</w:t>
      </w:r>
    </w:p>
    <w:p w:rsidR="009D5EFE" w:rsidRPr="00FE6B04" w:rsidRDefault="009D5EFE" w:rsidP="009D5EFE">
      <w:pPr>
        <w:pStyle w:val="paragraph"/>
      </w:pPr>
      <w:r w:rsidRPr="00FE6B04">
        <w:tab/>
        <w:t>(d)</w:t>
      </w:r>
      <w:r w:rsidRPr="00FE6B04">
        <w:tab/>
        <w:t>has no interest in the approved participant in relation to the dwelling; and</w:t>
      </w:r>
    </w:p>
    <w:p w:rsidR="009D5EFE" w:rsidRPr="00FE6B04" w:rsidRDefault="009D5EFE" w:rsidP="009D5EFE">
      <w:pPr>
        <w:pStyle w:val="paragraph"/>
      </w:pPr>
      <w:r w:rsidRPr="00FE6B04">
        <w:tab/>
        <w:t>(e)</w:t>
      </w:r>
      <w:r w:rsidRPr="00FE6B04">
        <w:tab/>
      </w:r>
      <w:r w:rsidR="004E18FC" w:rsidRPr="00FE6B04">
        <w:t xml:space="preserve">if the </w:t>
      </w:r>
      <w:proofErr w:type="spellStart"/>
      <w:r w:rsidR="004E18FC" w:rsidRPr="00FE6B04">
        <w:t>valuer</w:t>
      </w:r>
      <w:proofErr w:type="spellEnd"/>
      <w:r w:rsidR="004E18FC" w:rsidRPr="00FE6B04">
        <w:t xml:space="preserve"> has a commercial relationship with </w:t>
      </w:r>
      <w:r w:rsidRPr="00FE6B04">
        <w:t>the approved participant in relation to the dwelling</w:t>
      </w:r>
      <w:r w:rsidR="004E18FC" w:rsidRPr="00FE6B04">
        <w:t>—is dealing with the approved participant at arm’s length</w:t>
      </w:r>
      <w:r w:rsidRPr="00FE6B04">
        <w:t>.</w:t>
      </w:r>
    </w:p>
    <w:p w:rsidR="00EC5AD6" w:rsidRPr="00FE6B04" w:rsidRDefault="0043072C" w:rsidP="00EC5AD6">
      <w:pPr>
        <w:pStyle w:val="subsection"/>
      </w:pPr>
      <w:r w:rsidRPr="00FE6B04">
        <w:tab/>
        <w:t>(</w:t>
      </w:r>
      <w:r w:rsidR="00C72126" w:rsidRPr="00FE6B04">
        <w:t>3</w:t>
      </w:r>
      <w:r w:rsidR="00EC5AD6" w:rsidRPr="00FE6B04">
        <w:t>)</w:t>
      </w:r>
      <w:r w:rsidR="00EC5AD6" w:rsidRPr="00FE6B04">
        <w:tab/>
        <w:t xml:space="preserve">The </w:t>
      </w:r>
      <w:proofErr w:type="spellStart"/>
      <w:r w:rsidR="00EC5AD6" w:rsidRPr="00FE6B04">
        <w:t>valuer</w:t>
      </w:r>
      <w:proofErr w:type="spellEnd"/>
      <w:r w:rsidR="00EC5AD6" w:rsidRPr="00FE6B04">
        <w:t>:</w:t>
      </w:r>
    </w:p>
    <w:p w:rsidR="0073727D" w:rsidRPr="00FE6B04" w:rsidRDefault="0073727D" w:rsidP="0073727D">
      <w:pPr>
        <w:pStyle w:val="paragraph"/>
      </w:pPr>
      <w:r w:rsidRPr="00FE6B04">
        <w:tab/>
        <w:t>(a)</w:t>
      </w:r>
      <w:r w:rsidRPr="00FE6B04">
        <w:tab/>
        <w:t>must assess the market rent of the dwelling on the basis of the condition in which the dwelling is to be rented, including:</w:t>
      </w:r>
    </w:p>
    <w:p w:rsidR="0073727D" w:rsidRPr="00FE6B04" w:rsidRDefault="0073727D" w:rsidP="0073727D">
      <w:pPr>
        <w:pStyle w:val="paragraphsub"/>
      </w:pPr>
      <w:r w:rsidRPr="00FE6B04">
        <w:tab/>
        <w:t>(</w:t>
      </w:r>
      <w:proofErr w:type="spellStart"/>
      <w:r w:rsidRPr="00FE6B04">
        <w:t>i</w:t>
      </w:r>
      <w:proofErr w:type="spellEnd"/>
      <w:r w:rsidRPr="00FE6B04">
        <w:t>)</w:t>
      </w:r>
      <w:r w:rsidRPr="00FE6B04">
        <w:tab/>
        <w:t>whether the dwelling will be rented furnished or unfurnished; and</w:t>
      </w:r>
    </w:p>
    <w:p w:rsidR="0073727D" w:rsidRPr="00FE6B04" w:rsidRDefault="0073727D" w:rsidP="0073727D">
      <w:pPr>
        <w:pStyle w:val="paragraphsub"/>
      </w:pPr>
      <w:r w:rsidRPr="00FE6B04">
        <w:tab/>
        <w:t>(ii)</w:t>
      </w:r>
      <w:r w:rsidRPr="00FE6B04">
        <w:tab/>
        <w:t>whether any car parking spaces are included with the dwelling; but</w:t>
      </w:r>
      <w:bookmarkStart w:id="78" w:name="BK_S3P27L11C73"/>
      <w:bookmarkStart w:id="79" w:name="BK_S3P27L11C4"/>
      <w:bookmarkEnd w:id="78"/>
      <w:bookmarkEnd w:id="79"/>
    </w:p>
    <w:p w:rsidR="00EC5AD6" w:rsidRPr="00FE6B04" w:rsidRDefault="00EC5AD6" w:rsidP="00EC5AD6">
      <w:pPr>
        <w:pStyle w:val="paragraph"/>
      </w:pPr>
      <w:r w:rsidRPr="00FE6B04">
        <w:tab/>
        <w:t>(b)</w:t>
      </w:r>
      <w:r w:rsidRPr="00FE6B04">
        <w:tab/>
        <w:t>must not take into account:</w:t>
      </w:r>
    </w:p>
    <w:p w:rsidR="00EC5AD6" w:rsidRPr="00FE6B04" w:rsidRDefault="00EC5AD6" w:rsidP="00EC5AD6">
      <w:pPr>
        <w:pStyle w:val="paragraphsub"/>
      </w:pPr>
      <w:r w:rsidRPr="00FE6B04">
        <w:tab/>
        <w:t>(</w:t>
      </w:r>
      <w:proofErr w:type="spellStart"/>
      <w:r w:rsidRPr="00FE6B04">
        <w:t>i</w:t>
      </w:r>
      <w:proofErr w:type="spellEnd"/>
      <w:r w:rsidRPr="00FE6B04">
        <w:t>)</w:t>
      </w:r>
      <w:r w:rsidRPr="00FE6B04">
        <w:tab/>
        <w:t>any optional car spaces; or</w:t>
      </w:r>
    </w:p>
    <w:p w:rsidR="00EC5AD6" w:rsidRPr="00FE6B04" w:rsidRDefault="00EC5AD6" w:rsidP="00EC5AD6">
      <w:pPr>
        <w:pStyle w:val="paragraphsub"/>
      </w:pPr>
      <w:r w:rsidRPr="00FE6B04">
        <w:tab/>
        <w:t>(ii)</w:t>
      </w:r>
      <w:r w:rsidRPr="00FE6B04">
        <w:tab/>
        <w:t>any amenities, utilities, inclusions, allowances or services (however described) provided in connection with the dwelling.</w:t>
      </w:r>
    </w:p>
    <w:p w:rsidR="00EC5AD6" w:rsidRPr="00FE6B04" w:rsidRDefault="0043072C" w:rsidP="00EC5AD6">
      <w:pPr>
        <w:pStyle w:val="subsection"/>
      </w:pPr>
      <w:r w:rsidRPr="00FE6B04">
        <w:tab/>
        <w:t>(</w:t>
      </w:r>
      <w:r w:rsidR="00C72126" w:rsidRPr="00FE6B04">
        <w:t>4</w:t>
      </w:r>
      <w:r w:rsidR="00EC5AD6" w:rsidRPr="00FE6B04">
        <w:t>)</w:t>
      </w:r>
      <w:r w:rsidR="00EC5AD6" w:rsidRPr="00FE6B04">
        <w:tab/>
      </w:r>
      <w:r w:rsidR="00C72126" w:rsidRPr="00FE6B04">
        <w:t>In preparing</w:t>
      </w:r>
      <w:r w:rsidR="00EC5AD6" w:rsidRPr="00FE6B04">
        <w:t xml:space="preserve"> the valuation </w:t>
      </w:r>
      <w:r w:rsidRPr="00FE6B04">
        <w:t>for the initial rental period</w:t>
      </w:r>
      <w:r w:rsidR="00EC5AD6" w:rsidRPr="00FE6B04">
        <w:t xml:space="preserve">, the </w:t>
      </w:r>
      <w:proofErr w:type="spellStart"/>
      <w:r w:rsidR="00EC5AD6" w:rsidRPr="00FE6B04">
        <w:t>valuer</w:t>
      </w:r>
      <w:proofErr w:type="spellEnd"/>
      <w:r w:rsidR="00EC5AD6" w:rsidRPr="00FE6B04">
        <w:t xml:space="preserve"> must attend and inspect the dwelling.</w:t>
      </w:r>
    </w:p>
    <w:p w:rsidR="00EC5AD6" w:rsidRPr="00FE6B04" w:rsidRDefault="00EC5AD6" w:rsidP="00EC5AD6">
      <w:pPr>
        <w:pStyle w:val="notetext"/>
      </w:pPr>
      <w:r w:rsidRPr="00FE6B04">
        <w:t>Note:</w:t>
      </w:r>
      <w:r w:rsidRPr="00FE6B04">
        <w:tab/>
        <w:t>Later valuations may be “desktop” valuations.</w:t>
      </w:r>
    </w:p>
    <w:p w:rsidR="00C72126" w:rsidRPr="00FE6B04" w:rsidRDefault="00C72126" w:rsidP="00C72126">
      <w:pPr>
        <w:pStyle w:val="SubsectionHead"/>
      </w:pPr>
      <w:r w:rsidRPr="00FE6B04">
        <w:t>Overlapping valuation periods</w:t>
      </w:r>
    </w:p>
    <w:p w:rsidR="00C72126" w:rsidRPr="00FE6B04" w:rsidRDefault="00C72126" w:rsidP="00C72126">
      <w:pPr>
        <w:pStyle w:val="subsection"/>
      </w:pPr>
      <w:r w:rsidRPr="00FE6B04">
        <w:tab/>
        <w:t>(5)</w:t>
      </w:r>
      <w:r w:rsidRPr="00FE6B04">
        <w:tab/>
        <w:t xml:space="preserve">If the </w:t>
      </w:r>
      <w:r w:rsidR="001D5058" w:rsidRPr="00FE6B04">
        <w:t xml:space="preserve">fifth or eighth incentive year </w:t>
      </w:r>
      <w:r w:rsidRPr="00FE6B04">
        <w:t xml:space="preserve">for the allocation begins within 13 weeks after the beginning of the initial rental period for the dwelling, the market value rent for the initial rental period is also the market value rent for that fifth or eighth </w:t>
      </w:r>
      <w:r w:rsidR="001D5058" w:rsidRPr="00FE6B04">
        <w:t xml:space="preserve">incentive </w:t>
      </w:r>
      <w:r w:rsidRPr="00FE6B04">
        <w:t>year.</w:t>
      </w:r>
    </w:p>
    <w:p w:rsidR="0063397E" w:rsidRPr="00FE6B04" w:rsidRDefault="00C5225A" w:rsidP="0063397E">
      <w:pPr>
        <w:pStyle w:val="ActHead5"/>
      </w:pPr>
      <w:bookmarkStart w:id="80" w:name="_Toc34121109"/>
      <w:r w:rsidRPr="00BC6D99">
        <w:rPr>
          <w:rStyle w:val="CharSectno"/>
        </w:rPr>
        <w:t>38</w:t>
      </w:r>
      <w:r w:rsidR="0063397E" w:rsidRPr="00FE6B04">
        <w:t xml:space="preserve">  </w:t>
      </w:r>
      <w:r w:rsidR="00230D45" w:rsidRPr="00FE6B04">
        <w:t>Giving</w:t>
      </w:r>
      <w:r w:rsidR="0063397E" w:rsidRPr="00FE6B04">
        <w:t xml:space="preserve"> valuations</w:t>
      </w:r>
      <w:bookmarkEnd w:id="80"/>
    </w:p>
    <w:p w:rsidR="0063397E" w:rsidRPr="00FE6B04" w:rsidRDefault="0063397E" w:rsidP="0063397E">
      <w:pPr>
        <w:pStyle w:val="subsection"/>
      </w:pPr>
      <w:r w:rsidRPr="00FE6B04">
        <w:tab/>
        <w:t>(1)</w:t>
      </w:r>
      <w:r w:rsidRPr="00FE6B04">
        <w:tab/>
        <w:t xml:space="preserve">A valuation </w:t>
      </w:r>
      <w:r w:rsidR="002627EA" w:rsidRPr="00FE6B04">
        <w:t xml:space="preserve">of market value rent </w:t>
      </w:r>
      <w:r w:rsidRPr="00FE6B04">
        <w:t xml:space="preserve">for </w:t>
      </w:r>
      <w:r w:rsidR="002627EA" w:rsidRPr="00FE6B04">
        <w:t xml:space="preserve">an initial rental period or the fifth or eighth year of an incentive period </w:t>
      </w:r>
      <w:r w:rsidRPr="00FE6B04">
        <w:t xml:space="preserve">must be </w:t>
      </w:r>
      <w:r w:rsidR="002E6FEE" w:rsidRPr="00FE6B04">
        <w:t>given</w:t>
      </w:r>
      <w:r w:rsidRPr="00FE6B04">
        <w:t xml:space="preserve"> to the Secretary before the </w:t>
      </w:r>
      <w:r w:rsidR="002627EA" w:rsidRPr="00FE6B04">
        <w:t>beginning of that period or year.</w:t>
      </w:r>
    </w:p>
    <w:p w:rsidR="0063397E" w:rsidRPr="00FE6B04" w:rsidRDefault="006A53E8" w:rsidP="0063397E">
      <w:pPr>
        <w:pStyle w:val="subsection"/>
      </w:pPr>
      <w:r w:rsidRPr="00FE6B04">
        <w:tab/>
        <w:t>(2</w:t>
      </w:r>
      <w:r w:rsidR="0063397E" w:rsidRPr="00FE6B04">
        <w:t>)</w:t>
      </w:r>
      <w:r w:rsidR="0063397E" w:rsidRPr="00FE6B04">
        <w:tab/>
        <w:t xml:space="preserve">The Secretary may require the </w:t>
      </w:r>
      <w:r w:rsidR="004E1A09" w:rsidRPr="00FE6B04">
        <w:t>approved participant</w:t>
      </w:r>
      <w:r w:rsidR="0063397E" w:rsidRPr="00FE6B04">
        <w:t>:</w:t>
      </w:r>
    </w:p>
    <w:p w:rsidR="0063397E" w:rsidRPr="00FE6B04" w:rsidRDefault="0063397E" w:rsidP="0063397E">
      <w:pPr>
        <w:pStyle w:val="paragraph"/>
      </w:pPr>
      <w:r w:rsidRPr="00FE6B04">
        <w:tab/>
        <w:t>(a)</w:t>
      </w:r>
      <w:r w:rsidRPr="00FE6B04">
        <w:tab/>
        <w:t>to give the Secretary further evidence in relation to matters in the valuation; and</w:t>
      </w:r>
    </w:p>
    <w:p w:rsidR="0063397E" w:rsidRPr="00FE6B04" w:rsidRDefault="0063397E" w:rsidP="0063397E">
      <w:pPr>
        <w:pStyle w:val="paragraph"/>
      </w:pPr>
      <w:r w:rsidRPr="00FE6B04">
        <w:tab/>
        <w:t>(b)</w:t>
      </w:r>
      <w:r w:rsidRPr="00FE6B04">
        <w:tab/>
        <w:t>to do so with</w:t>
      </w:r>
      <w:r w:rsidR="008C4A64" w:rsidRPr="00FE6B04">
        <w:t>in</w:t>
      </w:r>
      <w:r w:rsidRPr="00FE6B04">
        <w:t xml:space="preserve"> the period and in the manner specified by the Secretary.</w:t>
      </w:r>
    </w:p>
    <w:p w:rsidR="0063397E" w:rsidRPr="00FE6B04" w:rsidRDefault="006A53E8" w:rsidP="0063397E">
      <w:pPr>
        <w:pStyle w:val="subsection"/>
      </w:pPr>
      <w:r w:rsidRPr="00FE6B04">
        <w:tab/>
        <w:t>(3</w:t>
      </w:r>
      <w:r w:rsidR="0063397E" w:rsidRPr="00FE6B04">
        <w:t>)</w:t>
      </w:r>
      <w:r w:rsidR="0063397E" w:rsidRPr="00FE6B04">
        <w:tab/>
        <w:t xml:space="preserve">An approved participant must not submit further valuations for a </w:t>
      </w:r>
      <w:r w:rsidR="002627EA" w:rsidRPr="00FE6B04">
        <w:t xml:space="preserve">period or year for a dwelling </w:t>
      </w:r>
      <w:r w:rsidR="0063397E" w:rsidRPr="00FE6B04">
        <w:t>if the Secretary has:</w:t>
      </w:r>
    </w:p>
    <w:p w:rsidR="0063397E" w:rsidRPr="00FE6B04" w:rsidRDefault="0063397E" w:rsidP="0063397E">
      <w:pPr>
        <w:pStyle w:val="paragraph"/>
      </w:pPr>
      <w:r w:rsidRPr="00FE6B04">
        <w:tab/>
        <w:t>(a)</w:t>
      </w:r>
      <w:r w:rsidRPr="00FE6B04">
        <w:tab/>
        <w:t>a</w:t>
      </w:r>
      <w:r w:rsidR="002627EA" w:rsidRPr="00FE6B04">
        <w:t xml:space="preserve">ccepted a valuation for the period or year for </w:t>
      </w:r>
      <w:r w:rsidRPr="00FE6B04">
        <w:t>the dwelling; or</w:t>
      </w:r>
    </w:p>
    <w:p w:rsidR="0063397E" w:rsidRPr="00FE6B04" w:rsidRDefault="0063397E" w:rsidP="0063397E">
      <w:pPr>
        <w:pStyle w:val="paragraph"/>
      </w:pPr>
      <w:r w:rsidRPr="00FE6B04">
        <w:tab/>
        <w:t>(b)</w:t>
      </w:r>
      <w:r w:rsidRPr="00FE6B04">
        <w:tab/>
        <w:t>accepted a valuation f</w:t>
      </w:r>
      <w:r w:rsidR="002627EA" w:rsidRPr="00FE6B04">
        <w:t xml:space="preserve">or the period or year for </w:t>
      </w:r>
      <w:r w:rsidRPr="00FE6B04">
        <w:t>the dwelling subject to an error being corrected.</w:t>
      </w:r>
    </w:p>
    <w:p w:rsidR="004127DE" w:rsidRPr="00FE6B04" w:rsidRDefault="00C5225A" w:rsidP="004127DE">
      <w:pPr>
        <w:pStyle w:val="ActHead5"/>
      </w:pPr>
      <w:bookmarkStart w:id="81" w:name="_Toc34121110"/>
      <w:r w:rsidRPr="00BC6D99">
        <w:rPr>
          <w:rStyle w:val="CharSectno"/>
        </w:rPr>
        <w:t>39</w:t>
      </w:r>
      <w:r w:rsidR="004127DE" w:rsidRPr="00FE6B04">
        <w:t xml:space="preserve">  Secretary may extend</w:t>
      </w:r>
      <w:r w:rsidR="00422666" w:rsidRPr="00FE6B04">
        <w:t xml:space="preserve"> time for giving valuations</w:t>
      </w:r>
      <w:bookmarkEnd w:id="81"/>
    </w:p>
    <w:p w:rsidR="004127DE" w:rsidRPr="00FE6B04" w:rsidRDefault="004127DE" w:rsidP="004127DE">
      <w:pPr>
        <w:pStyle w:val="subsection"/>
      </w:pPr>
      <w:r w:rsidRPr="00FE6B04">
        <w:tab/>
        <w:t>(1)</w:t>
      </w:r>
      <w:r w:rsidRPr="00FE6B04">
        <w:tab/>
        <w:t>The Secretary</w:t>
      </w:r>
      <w:r w:rsidR="00422666" w:rsidRPr="00FE6B04">
        <w:t xml:space="preserve"> may</w:t>
      </w:r>
      <w:r w:rsidRPr="00FE6B04">
        <w:t xml:space="preserve">, on the application of </w:t>
      </w:r>
      <w:r w:rsidR="007607E0" w:rsidRPr="00FE6B04">
        <w:t>the</w:t>
      </w:r>
      <w:r w:rsidRPr="00FE6B04">
        <w:t xml:space="preserve"> approved </w:t>
      </w:r>
      <w:r w:rsidR="00311514" w:rsidRPr="00FE6B04">
        <w:t>participant</w:t>
      </w:r>
      <w:r w:rsidRPr="00FE6B04">
        <w:t xml:space="preserve">, agree </w:t>
      </w:r>
      <w:r w:rsidR="00422666" w:rsidRPr="00FE6B04">
        <w:t xml:space="preserve">to a valuation </w:t>
      </w:r>
      <w:r w:rsidRPr="00FE6B04">
        <w:t>be</w:t>
      </w:r>
      <w:r w:rsidR="00422666" w:rsidRPr="00FE6B04">
        <w:t>ing</w:t>
      </w:r>
      <w:r w:rsidRPr="00FE6B04">
        <w:t xml:space="preserve"> given to the Secretary after the </w:t>
      </w:r>
      <w:r w:rsidR="006A53E8" w:rsidRPr="00FE6B04">
        <w:t xml:space="preserve">time </w:t>
      </w:r>
      <w:r w:rsidRPr="00FE6B04">
        <w:t>specified in subsection</w:t>
      </w:r>
      <w:r w:rsidR="00FE6B04" w:rsidRPr="00FE6B04">
        <w:t> </w:t>
      </w:r>
      <w:r w:rsidR="00C5225A">
        <w:t>38</w:t>
      </w:r>
      <w:r w:rsidR="003779F9" w:rsidRPr="00FE6B04">
        <w:t>(1) if:</w:t>
      </w:r>
    </w:p>
    <w:p w:rsidR="003779F9" w:rsidRPr="00FE6B04" w:rsidRDefault="003779F9" w:rsidP="003779F9">
      <w:pPr>
        <w:pStyle w:val="paragraph"/>
      </w:pPr>
      <w:r w:rsidRPr="00FE6B04">
        <w:lastRenderedPageBreak/>
        <w:tab/>
        <w:t>(a)</w:t>
      </w:r>
      <w:r w:rsidRPr="00FE6B04">
        <w:tab/>
        <w:t xml:space="preserve">the Secretary is satisfied that the approved participant has a reasonable excuse for not being able to </w:t>
      </w:r>
      <w:r w:rsidR="006F55F9" w:rsidRPr="00FE6B04">
        <w:t>give</w:t>
      </w:r>
      <w:r w:rsidRPr="00FE6B04">
        <w:t xml:space="preserve"> the valuation </w:t>
      </w:r>
      <w:r w:rsidR="006F55F9" w:rsidRPr="00FE6B04">
        <w:t xml:space="preserve">to the Secretary </w:t>
      </w:r>
      <w:r w:rsidRPr="00FE6B04">
        <w:t>before that time; or</w:t>
      </w:r>
    </w:p>
    <w:p w:rsidR="000D7193" w:rsidRPr="00FE6B04" w:rsidRDefault="003779F9" w:rsidP="003779F9">
      <w:pPr>
        <w:pStyle w:val="paragraph"/>
      </w:pPr>
      <w:r w:rsidRPr="00FE6B04">
        <w:tab/>
        <w:t>(b)</w:t>
      </w:r>
      <w:r w:rsidRPr="00FE6B04">
        <w:tab/>
      </w:r>
      <w:r w:rsidR="000D7193" w:rsidRPr="00FE6B04">
        <w:t>both of the following apply:</w:t>
      </w:r>
    </w:p>
    <w:p w:rsidR="003779F9" w:rsidRPr="00FE6B04" w:rsidRDefault="000D7193" w:rsidP="000D7193">
      <w:pPr>
        <w:pStyle w:val="paragraphsub"/>
      </w:pPr>
      <w:r w:rsidRPr="00FE6B04">
        <w:tab/>
        <w:t>(</w:t>
      </w:r>
      <w:proofErr w:type="spellStart"/>
      <w:r w:rsidRPr="00FE6B04">
        <w:t>i</w:t>
      </w:r>
      <w:proofErr w:type="spellEnd"/>
      <w:r w:rsidRPr="00FE6B04">
        <w:t>)</w:t>
      </w:r>
      <w:r w:rsidRPr="00FE6B04">
        <w:tab/>
        <w:t>the allocation concerned has been transferred to another dwelling or to a gaining approved participant;</w:t>
      </w:r>
    </w:p>
    <w:p w:rsidR="000D7193" w:rsidRPr="00FE6B04" w:rsidRDefault="000D7193" w:rsidP="000D7193">
      <w:pPr>
        <w:pStyle w:val="paragraphsub"/>
      </w:pPr>
      <w:r w:rsidRPr="00FE6B04">
        <w:tab/>
        <w:t>(ii)</w:t>
      </w:r>
      <w:r w:rsidRPr="00FE6B04">
        <w:tab/>
        <w:t>the Secretary is satisfied that</w:t>
      </w:r>
      <w:r w:rsidR="000112DB" w:rsidRPr="00FE6B04">
        <w:t>,</w:t>
      </w:r>
      <w:r w:rsidRPr="00FE6B04">
        <w:t xml:space="preserve"> </w:t>
      </w:r>
      <w:r w:rsidR="000112DB" w:rsidRPr="00FE6B04">
        <w:t>because of the transfer, it</w:t>
      </w:r>
      <w:r w:rsidRPr="00FE6B04">
        <w:t xml:space="preserve"> is reasonable to extend the period for giving the valuation.</w:t>
      </w:r>
    </w:p>
    <w:p w:rsidR="00503CEC" w:rsidRPr="00FE6B04" w:rsidRDefault="00503CEC" w:rsidP="00503CEC">
      <w:pPr>
        <w:pStyle w:val="subsection"/>
      </w:pPr>
      <w:r w:rsidRPr="00FE6B04">
        <w:tab/>
        <w:t>(2)</w:t>
      </w:r>
      <w:r w:rsidRPr="00FE6B04">
        <w:tab/>
        <w:t>The application must be in the approved form.</w:t>
      </w:r>
    </w:p>
    <w:p w:rsidR="000112DB" w:rsidRPr="00FE6B04" w:rsidRDefault="00503CEC" w:rsidP="000D7193">
      <w:pPr>
        <w:pStyle w:val="subsection"/>
      </w:pPr>
      <w:r w:rsidRPr="00FE6B04">
        <w:tab/>
        <w:t>(3</w:t>
      </w:r>
      <w:r w:rsidR="000D7193" w:rsidRPr="00FE6B04">
        <w:t>)</w:t>
      </w:r>
      <w:r w:rsidR="000D7193" w:rsidRPr="00FE6B04">
        <w:tab/>
        <w:t>If the Secretary agrees to the valuation being given to the Secretary after the time specified in subsection</w:t>
      </w:r>
      <w:r w:rsidR="00FE6B04" w:rsidRPr="00FE6B04">
        <w:t> </w:t>
      </w:r>
      <w:r w:rsidR="00C5225A">
        <w:t>38</w:t>
      </w:r>
      <w:r w:rsidR="000D7193" w:rsidRPr="00FE6B04">
        <w:t>(1)</w:t>
      </w:r>
      <w:r w:rsidR="000112DB" w:rsidRPr="00FE6B04">
        <w:t xml:space="preserve">, the Secretary may, by writing given </w:t>
      </w:r>
      <w:r w:rsidR="009A0B54" w:rsidRPr="00FE6B04">
        <w:t xml:space="preserve">to </w:t>
      </w:r>
      <w:r w:rsidR="000112DB" w:rsidRPr="00FE6B04">
        <w:t>the approved participant, determine that subsection</w:t>
      </w:r>
      <w:r w:rsidR="00FE6B04" w:rsidRPr="00FE6B04">
        <w:t> </w:t>
      </w:r>
      <w:r w:rsidR="00C5225A">
        <w:t>13</w:t>
      </w:r>
      <w:r w:rsidR="000112DB" w:rsidRPr="00FE6B04">
        <w:t>(2) (outstanding documents or information) does not apply in relation to the valuation for the period specified in the determination.</w:t>
      </w:r>
    </w:p>
    <w:p w:rsidR="00422666" w:rsidRPr="00FE6B04" w:rsidRDefault="00381457" w:rsidP="00422666">
      <w:pPr>
        <w:pStyle w:val="subsection"/>
      </w:pPr>
      <w:r w:rsidRPr="00FE6B04">
        <w:tab/>
        <w:t>(</w:t>
      </w:r>
      <w:r w:rsidR="00503CEC" w:rsidRPr="00FE6B04">
        <w:t>4</w:t>
      </w:r>
      <w:r w:rsidR="00422666" w:rsidRPr="00FE6B04">
        <w:t>)</w:t>
      </w:r>
      <w:r w:rsidR="00422666" w:rsidRPr="00FE6B04">
        <w:tab/>
      </w:r>
      <w:r w:rsidR="0008238A" w:rsidRPr="00FE6B04">
        <w:t>However, the Secretary must not make a determination under subsection</w:t>
      </w:r>
      <w:r w:rsidR="00FE6B04" w:rsidRPr="00FE6B04">
        <w:t> </w:t>
      </w:r>
      <w:r w:rsidR="00C5225A">
        <w:t>12</w:t>
      </w:r>
      <w:r w:rsidR="0008238A" w:rsidRPr="00FE6B04">
        <w:t xml:space="preserve">(2) in relation to a particular charge </w:t>
      </w:r>
      <w:r w:rsidR="009A0B54" w:rsidRPr="00FE6B04">
        <w:t xml:space="preserve">of rent </w:t>
      </w:r>
      <w:r w:rsidR="0008238A" w:rsidRPr="00FE6B04">
        <w:t>for the dwelling if the charge was more than 20% of the market value rent for the dwelling because a valuation was not available by a particular time.</w:t>
      </w:r>
    </w:p>
    <w:p w:rsidR="00947668" w:rsidRPr="00FE6B04" w:rsidRDefault="00C5225A" w:rsidP="00947668">
      <w:pPr>
        <w:pStyle w:val="ActHead5"/>
      </w:pPr>
      <w:bookmarkStart w:id="82" w:name="_Toc34121111"/>
      <w:r w:rsidRPr="00BC6D99">
        <w:rPr>
          <w:rStyle w:val="CharSectno"/>
        </w:rPr>
        <w:t>40</w:t>
      </w:r>
      <w:r w:rsidR="00FB6868" w:rsidRPr="00FE6B04">
        <w:t xml:space="preserve">  </w:t>
      </w:r>
      <w:r w:rsidR="002E7CB7" w:rsidRPr="00FE6B04">
        <w:t>Valuations—other matters</w:t>
      </w:r>
      <w:bookmarkEnd w:id="82"/>
    </w:p>
    <w:p w:rsidR="002E7CB7" w:rsidRPr="00FE6B04" w:rsidRDefault="002E7CB7" w:rsidP="002E7CB7">
      <w:pPr>
        <w:pStyle w:val="SubsectionHead"/>
      </w:pPr>
      <w:r w:rsidRPr="00FE6B04">
        <w:t xml:space="preserve">Secretary may require valuation from a different </w:t>
      </w:r>
      <w:proofErr w:type="spellStart"/>
      <w:r w:rsidRPr="00FE6B04">
        <w:t>valuer</w:t>
      </w:r>
      <w:proofErr w:type="spellEnd"/>
    </w:p>
    <w:p w:rsidR="00B00056" w:rsidRPr="00FE6B04" w:rsidRDefault="00947668" w:rsidP="00947668">
      <w:pPr>
        <w:pStyle w:val="subsection"/>
      </w:pPr>
      <w:r w:rsidRPr="00FE6B04">
        <w:tab/>
        <w:t>(1)</w:t>
      </w:r>
      <w:r w:rsidRPr="00FE6B04">
        <w:tab/>
        <w:t xml:space="preserve">If the Secretary </w:t>
      </w:r>
      <w:r w:rsidR="00A053A4" w:rsidRPr="00FE6B04">
        <w:t>reason</w:t>
      </w:r>
      <w:bookmarkStart w:id="83" w:name="BK_S3P28L21C29"/>
      <w:bookmarkEnd w:id="83"/>
      <w:r w:rsidR="00A053A4" w:rsidRPr="00FE6B04">
        <w:t>ably believes</w:t>
      </w:r>
      <w:r w:rsidRPr="00FE6B04">
        <w:t xml:space="preserve"> that a </w:t>
      </w:r>
      <w:r w:rsidR="007E1DFF" w:rsidRPr="00FE6B04">
        <w:t>valuation</w:t>
      </w:r>
      <w:r w:rsidR="000D100F" w:rsidRPr="00FE6B04">
        <w:t xml:space="preserve"> </w:t>
      </w:r>
      <w:r w:rsidR="007E1DFF" w:rsidRPr="00FE6B04">
        <w:t xml:space="preserve">(the </w:t>
      </w:r>
      <w:r w:rsidR="007E1DFF" w:rsidRPr="00FE6B04">
        <w:rPr>
          <w:b/>
          <w:i/>
        </w:rPr>
        <w:t>first valuation</w:t>
      </w:r>
      <w:r w:rsidR="007E1DFF" w:rsidRPr="00FE6B04">
        <w:t xml:space="preserve">) </w:t>
      </w:r>
      <w:r w:rsidRPr="00FE6B04">
        <w:t>is not accurate</w:t>
      </w:r>
      <w:r w:rsidR="00B00056" w:rsidRPr="00FE6B04">
        <w:t xml:space="preserve">, </w:t>
      </w:r>
      <w:r w:rsidRPr="00FE6B04">
        <w:t xml:space="preserve">the Secretary may require </w:t>
      </w:r>
      <w:r w:rsidR="00B00056" w:rsidRPr="00FE6B04">
        <w:t>the approved participant:</w:t>
      </w:r>
    </w:p>
    <w:p w:rsidR="000D100F" w:rsidRPr="00FE6B04" w:rsidRDefault="00B00056" w:rsidP="00B00056">
      <w:pPr>
        <w:pStyle w:val="paragraph"/>
      </w:pPr>
      <w:r w:rsidRPr="00FE6B04">
        <w:tab/>
        <w:t>(a)</w:t>
      </w:r>
      <w:r w:rsidRPr="00FE6B04">
        <w:tab/>
      </w:r>
      <w:r w:rsidR="000D100F" w:rsidRPr="00FE6B04">
        <w:t xml:space="preserve">to </w:t>
      </w:r>
      <w:r w:rsidRPr="00FE6B04">
        <w:t xml:space="preserve">give the Secretary a </w:t>
      </w:r>
      <w:r w:rsidR="007E1DFF" w:rsidRPr="00FE6B04">
        <w:t>valuation prep</w:t>
      </w:r>
      <w:r w:rsidRPr="00FE6B04">
        <w:t xml:space="preserve">ared by a different </w:t>
      </w:r>
      <w:proofErr w:type="spellStart"/>
      <w:r w:rsidRPr="00FE6B04">
        <w:t>valuer</w:t>
      </w:r>
      <w:proofErr w:type="spellEnd"/>
      <w:r w:rsidR="00934D3C" w:rsidRPr="00FE6B04">
        <w:t xml:space="preserve"> in replacement of the first valuation</w:t>
      </w:r>
      <w:r w:rsidRPr="00FE6B04">
        <w:t>; and</w:t>
      </w:r>
    </w:p>
    <w:p w:rsidR="00B00056" w:rsidRPr="00FE6B04" w:rsidRDefault="00B00056" w:rsidP="00B00056">
      <w:pPr>
        <w:pStyle w:val="paragraph"/>
      </w:pPr>
      <w:r w:rsidRPr="00FE6B04">
        <w:tab/>
        <w:t>(b)</w:t>
      </w:r>
      <w:r w:rsidRPr="00FE6B04">
        <w:tab/>
        <w:t>to do so within the period specified by the Secretary.</w:t>
      </w:r>
    </w:p>
    <w:p w:rsidR="007E1DFF" w:rsidRPr="00FE6B04" w:rsidRDefault="00B00056" w:rsidP="007E1DFF">
      <w:pPr>
        <w:pStyle w:val="subsection"/>
      </w:pPr>
      <w:r w:rsidRPr="00FE6B04">
        <w:tab/>
        <w:t>(</w:t>
      </w:r>
      <w:r w:rsidR="005F03E9" w:rsidRPr="00FE6B04">
        <w:t>2</w:t>
      </w:r>
      <w:r w:rsidR="000D100F" w:rsidRPr="00FE6B04">
        <w:t>)</w:t>
      </w:r>
      <w:r w:rsidR="000D100F" w:rsidRPr="00FE6B04">
        <w:tab/>
      </w:r>
      <w:r w:rsidR="00FE6B04" w:rsidRPr="00FE6B04">
        <w:t>Subsection (</w:t>
      </w:r>
      <w:r w:rsidR="005F03E9" w:rsidRPr="00FE6B04">
        <w:t>1)</w:t>
      </w:r>
      <w:r w:rsidR="007E1DFF" w:rsidRPr="00FE6B04">
        <w:t xml:space="preserve"> applies whether or not the Secretary accepted the first valuation.</w:t>
      </w:r>
    </w:p>
    <w:p w:rsidR="002E7CB7" w:rsidRPr="00FE6B04" w:rsidRDefault="002E7CB7" w:rsidP="002E7CB7">
      <w:pPr>
        <w:pStyle w:val="SubsectionHead"/>
      </w:pPr>
      <w:r w:rsidRPr="00FE6B04">
        <w:t>Valuations to be obtained at approved participant’s expense</w:t>
      </w:r>
    </w:p>
    <w:p w:rsidR="002E7CB7" w:rsidRPr="00FE6B04" w:rsidRDefault="002E7CB7" w:rsidP="007E1DFF">
      <w:pPr>
        <w:pStyle w:val="subsection"/>
      </w:pPr>
      <w:r w:rsidRPr="00FE6B04">
        <w:tab/>
        <w:t>(3)</w:t>
      </w:r>
      <w:r w:rsidRPr="00FE6B04">
        <w:tab/>
        <w:t>A valuation under this Part of a rental dwelling covered by an allocation is to be obtained at the approved participant’s expense.</w:t>
      </w:r>
    </w:p>
    <w:p w:rsidR="009C68FC" w:rsidRPr="00FE6B04" w:rsidRDefault="009C68FC" w:rsidP="009C68FC">
      <w:pPr>
        <w:pStyle w:val="ActHead2"/>
        <w:pageBreakBefore/>
      </w:pPr>
      <w:bookmarkStart w:id="84" w:name="_Toc34121112"/>
      <w:r w:rsidRPr="00BC6D99">
        <w:rPr>
          <w:rStyle w:val="CharPartNo"/>
        </w:rPr>
        <w:lastRenderedPageBreak/>
        <w:t>Part</w:t>
      </w:r>
      <w:r w:rsidR="00FE6B04" w:rsidRPr="00BC6D99">
        <w:rPr>
          <w:rStyle w:val="CharPartNo"/>
        </w:rPr>
        <w:t> </w:t>
      </w:r>
      <w:r w:rsidR="00432FFB" w:rsidRPr="00BC6D99">
        <w:rPr>
          <w:rStyle w:val="CharPartNo"/>
        </w:rPr>
        <w:t>4</w:t>
      </w:r>
      <w:r w:rsidRPr="00FE6B04">
        <w:t>—</w:t>
      </w:r>
      <w:r w:rsidRPr="00BC6D99">
        <w:rPr>
          <w:rStyle w:val="CharPartText"/>
        </w:rPr>
        <w:t>Eligible tenants</w:t>
      </w:r>
      <w:bookmarkEnd w:id="84"/>
    </w:p>
    <w:p w:rsidR="009C68FC" w:rsidRPr="00BC6D99" w:rsidRDefault="009C68FC" w:rsidP="009C68FC">
      <w:pPr>
        <w:pStyle w:val="Header"/>
      </w:pPr>
      <w:r w:rsidRPr="00BC6D99">
        <w:rPr>
          <w:rStyle w:val="CharDivNo"/>
        </w:rPr>
        <w:t xml:space="preserve"> </w:t>
      </w:r>
      <w:r w:rsidRPr="00BC6D99">
        <w:rPr>
          <w:rStyle w:val="CharDivText"/>
        </w:rPr>
        <w:t xml:space="preserve"> </w:t>
      </w:r>
    </w:p>
    <w:p w:rsidR="009C68FC" w:rsidRPr="00FE6B04" w:rsidRDefault="00C5225A" w:rsidP="009C68FC">
      <w:pPr>
        <w:pStyle w:val="ActHead5"/>
      </w:pPr>
      <w:bookmarkStart w:id="85" w:name="_Toc34121113"/>
      <w:r w:rsidRPr="00BC6D99">
        <w:rPr>
          <w:rStyle w:val="CharSectno"/>
        </w:rPr>
        <w:t>41</w:t>
      </w:r>
      <w:r w:rsidR="009C68FC" w:rsidRPr="00FE6B04">
        <w:t xml:space="preserve">  Eligible tenants</w:t>
      </w:r>
      <w:bookmarkEnd w:id="85"/>
    </w:p>
    <w:p w:rsidR="001A729C" w:rsidRPr="00FE6B04" w:rsidRDefault="001A729C" w:rsidP="001A729C">
      <w:pPr>
        <w:pStyle w:val="subsection"/>
      </w:pPr>
      <w:r w:rsidRPr="00FE6B04">
        <w:tab/>
        <w:t>(1)</w:t>
      </w:r>
      <w:r w:rsidRPr="00FE6B04">
        <w:tab/>
      </w:r>
      <w:r w:rsidR="00BD6CD2" w:rsidRPr="00FE6B04">
        <w:t>In</w:t>
      </w:r>
      <w:r w:rsidRPr="00FE6B04">
        <w:t xml:space="preserve"> this </w:t>
      </w:r>
      <w:r w:rsidR="00BD6CD2" w:rsidRPr="00FE6B04">
        <w:t>instrument</w:t>
      </w:r>
      <w:r w:rsidRPr="00FE6B04">
        <w:t>:</w:t>
      </w:r>
    </w:p>
    <w:p w:rsidR="001A729C" w:rsidRPr="00FE6B04" w:rsidRDefault="001A729C" w:rsidP="001A729C">
      <w:pPr>
        <w:pStyle w:val="paragraph"/>
      </w:pPr>
      <w:r w:rsidRPr="00FE6B04">
        <w:tab/>
        <w:t>(a)</w:t>
      </w:r>
      <w:r w:rsidRPr="00FE6B04">
        <w:tab/>
        <w:t xml:space="preserve">a reference to the </w:t>
      </w:r>
      <w:r w:rsidRPr="00FE6B04">
        <w:rPr>
          <w:b/>
          <w:i/>
        </w:rPr>
        <w:t>tenants</w:t>
      </w:r>
      <w:r w:rsidRPr="00FE6B04">
        <w:t xml:space="preserve"> of a rental dwelling is a reference to the particular person or persons who are tenants of the dwelling; and</w:t>
      </w:r>
    </w:p>
    <w:p w:rsidR="001A729C" w:rsidRPr="00FE6B04" w:rsidRDefault="001A729C" w:rsidP="001A729C">
      <w:pPr>
        <w:pStyle w:val="paragraph"/>
      </w:pPr>
      <w:r w:rsidRPr="00FE6B04">
        <w:tab/>
        <w:t>(b)</w:t>
      </w:r>
      <w:r w:rsidRPr="00FE6B04">
        <w:tab/>
        <w:t xml:space="preserve">the day on which those tenants become tenants of the dwelling is their </w:t>
      </w:r>
      <w:r w:rsidRPr="00FE6B04">
        <w:rPr>
          <w:b/>
          <w:i/>
        </w:rPr>
        <w:t>start day</w:t>
      </w:r>
      <w:r w:rsidRPr="00FE6B04">
        <w:t>; and</w:t>
      </w:r>
    </w:p>
    <w:p w:rsidR="001A729C" w:rsidRPr="00FE6B04" w:rsidRDefault="00CB6E62" w:rsidP="001A729C">
      <w:pPr>
        <w:pStyle w:val="paragraph"/>
      </w:pPr>
      <w:r w:rsidRPr="00FE6B04">
        <w:tab/>
        <w:t>(c)</w:t>
      </w:r>
      <w:r w:rsidRPr="00FE6B04">
        <w:tab/>
        <w:t>the 12</w:t>
      </w:r>
      <w:r w:rsidR="00C5225A">
        <w:noBreakHyphen/>
      </w:r>
      <w:r w:rsidR="001A729C" w:rsidRPr="00FE6B04">
        <w:t xml:space="preserve">month period beginning on their start day or an anniversary of their start day is an </w:t>
      </w:r>
      <w:r w:rsidR="001A729C" w:rsidRPr="00FE6B04">
        <w:rPr>
          <w:b/>
          <w:i/>
        </w:rPr>
        <w:t xml:space="preserve">eligibility year </w:t>
      </w:r>
      <w:r w:rsidR="001A729C" w:rsidRPr="00FE6B04">
        <w:t>for those tenants; and</w:t>
      </w:r>
    </w:p>
    <w:p w:rsidR="008E609B" w:rsidRPr="00FE6B04" w:rsidRDefault="001A729C" w:rsidP="001A729C">
      <w:pPr>
        <w:pStyle w:val="paragraph"/>
      </w:pPr>
      <w:r w:rsidRPr="00FE6B04">
        <w:tab/>
        <w:t>(d)</w:t>
      </w:r>
      <w:r w:rsidRPr="00FE6B04">
        <w:tab/>
      </w:r>
      <w:r w:rsidRPr="00FE6B04">
        <w:rPr>
          <w:b/>
          <w:i/>
        </w:rPr>
        <w:t>adult</w:t>
      </w:r>
      <w:r w:rsidR="00945B85" w:rsidRPr="00FE6B04">
        <w:t xml:space="preserve"> means</w:t>
      </w:r>
      <w:r w:rsidR="008E609B" w:rsidRPr="00FE6B04">
        <w:t>:</w:t>
      </w:r>
    </w:p>
    <w:p w:rsidR="008E609B" w:rsidRPr="00FE6B04" w:rsidRDefault="008E609B" w:rsidP="008E609B">
      <w:pPr>
        <w:pStyle w:val="paragraphsub"/>
      </w:pPr>
      <w:r w:rsidRPr="00FE6B04">
        <w:tab/>
        <w:t>(</w:t>
      </w:r>
      <w:proofErr w:type="spellStart"/>
      <w:r w:rsidRPr="00FE6B04">
        <w:t>i</w:t>
      </w:r>
      <w:proofErr w:type="spellEnd"/>
      <w:r w:rsidRPr="00FE6B04">
        <w:t>)</w:t>
      </w:r>
      <w:r w:rsidRPr="00FE6B04">
        <w:tab/>
        <w:t>a person 18 years of age or older; or</w:t>
      </w:r>
    </w:p>
    <w:p w:rsidR="008E609B" w:rsidRPr="00FE6B04" w:rsidRDefault="008E609B" w:rsidP="008E609B">
      <w:pPr>
        <w:pStyle w:val="paragraphsub"/>
      </w:pPr>
      <w:r w:rsidRPr="00FE6B04">
        <w:tab/>
        <w:t>(ii)</w:t>
      </w:r>
      <w:r w:rsidRPr="00FE6B04">
        <w:tab/>
        <w:t>a person under 18 years of age living independently outside of the family</w:t>
      </w:r>
      <w:bookmarkStart w:id="86" w:name="BK_S3P29L14C7"/>
      <w:bookmarkEnd w:id="86"/>
      <w:r w:rsidRPr="00FE6B04">
        <w:t xml:space="preserve"> home and who is not financially dependent on an eligible tenant; and</w:t>
      </w:r>
    </w:p>
    <w:p w:rsidR="001A729C" w:rsidRPr="00FE6B04" w:rsidRDefault="001A729C" w:rsidP="008E609B">
      <w:pPr>
        <w:pStyle w:val="paragraph"/>
      </w:pPr>
      <w:r w:rsidRPr="00FE6B04">
        <w:tab/>
        <w:t>(e)</w:t>
      </w:r>
      <w:r w:rsidRPr="00FE6B04">
        <w:tab/>
      </w:r>
      <w:r w:rsidRPr="00FE6B04">
        <w:rPr>
          <w:b/>
          <w:i/>
        </w:rPr>
        <w:t xml:space="preserve">child </w:t>
      </w:r>
      <w:r w:rsidRPr="00FE6B04">
        <w:t>means a person under 18 years of age who is financially depende</w:t>
      </w:r>
      <w:r w:rsidR="00B837D3" w:rsidRPr="00FE6B04">
        <w:t>nt on an eligible tenant</w:t>
      </w:r>
      <w:r w:rsidR="008B192B" w:rsidRPr="00FE6B04">
        <w:t>.</w:t>
      </w:r>
    </w:p>
    <w:p w:rsidR="001A729C" w:rsidRPr="00FE6B04" w:rsidRDefault="001A729C" w:rsidP="001A729C">
      <w:pPr>
        <w:pStyle w:val="subsection"/>
      </w:pPr>
      <w:r w:rsidRPr="00FE6B04">
        <w:tab/>
        <w:t>(2)</w:t>
      </w:r>
      <w:r w:rsidRPr="00FE6B04">
        <w:tab/>
      </w:r>
      <w:r w:rsidR="00264B96" w:rsidRPr="00FE6B04">
        <w:t xml:space="preserve">The tenants of a </w:t>
      </w:r>
      <w:r w:rsidRPr="00FE6B04">
        <w:t xml:space="preserve">rental dwelling </w:t>
      </w:r>
      <w:r w:rsidR="00264B96" w:rsidRPr="00FE6B04">
        <w:t xml:space="preserve">covered by an allocation </w:t>
      </w:r>
      <w:r w:rsidRPr="00FE6B04">
        <w:t xml:space="preserve">become </w:t>
      </w:r>
      <w:r w:rsidRPr="00FE6B04">
        <w:rPr>
          <w:b/>
          <w:i/>
        </w:rPr>
        <w:t>eligible tenants</w:t>
      </w:r>
      <w:r w:rsidRPr="00FE6B04">
        <w:t xml:space="preserve"> on their start da</w:t>
      </w:r>
      <w:r w:rsidR="00514096" w:rsidRPr="00FE6B04">
        <w:t>y</w:t>
      </w:r>
      <w:r w:rsidRPr="00FE6B04">
        <w:t xml:space="preserve"> if their combined gross income for the 12 months ending</w:t>
      </w:r>
      <w:r w:rsidR="00514096" w:rsidRPr="00FE6B04">
        <w:t xml:space="preserve"> on the day before the start day</w:t>
      </w:r>
      <w:r w:rsidRPr="00FE6B04">
        <w:t xml:space="preserve"> does not exceed the income limit for their household as set out in this </w:t>
      </w:r>
      <w:r w:rsidR="007327FF" w:rsidRPr="00FE6B04">
        <w:t>section</w:t>
      </w:r>
      <w:r w:rsidRPr="00FE6B04">
        <w:t>.</w:t>
      </w:r>
    </w:p>
    <w:p w:rsidR="00CB6E62" w:rsidRPr="00FE6B04" w:rsidRDefault="00CB6E62" w:rsidP="00CB6E62">
      <w:pPr>
        <w:pStyle w:val="notetext"/>
      </w:pPr>
      <w:r w:rsidRPr="00FE6B04">
        <w:t>Note:</w:t>
      </w:r>
      <w:r w:rsidRPr="00FE6B04">
        <w:tab/>
        <w:t xml:space="preserve">For working out the income limit, see </w:t>
      </w:r>
      <w:r w:rsidR="00FE6B04" w:rsidRPr="00FE6B04">
        <w:t>subsections (</w:t>
      </w:r>
      <w:r w:rsidRPr="00FE6B04">
        <w:t>5) to (8).</w:t>
      </w:r>
    </w:p>
    <w:p w:rsidR="001A729C" w:rsidRPr="00FE6B04" w:rsidRDefault="001A729C" w:rsidP="001A729C">
      <w:pPr>
        <w:pStyle w:val="subsection"/>
      </w:pPr>
      <w:r w:rsidRPr="00FE6B04">
        <w:tab/>
        <w:t>(3)</w:t>
      </w:r>
      <w:r w:rsidRPr="00FE6B04">
        <w:tab/>
        <w:t xml:space="preserve">Eligible tenants cease to be </w:t>
      </w:r>
      <w:r w:rsidRPr="00FE6B04">
        <w:rPr>
          <w:b/>
          <w:i/>
        </w:rPr>
        <w:t>eligible tenants</w:t>
      </w:r>
      <w:r w:rsidRPr="00FE6B04">
        <w:t xml:space="preserve"> if:</w:t>
      </w:r>
    </w:p>
    <w:p w:rsidR="001A729C" w:rsidRPr="00FE6B04" w:rsidRDefault="001A729C" w:rsidP="001A729C">
      <w:pPr>
        <w:pStyle w:val="paragraph"/>
      </w:pPr>
      <w:r w:rsidRPr="00FE6B04">
        <w:tab/>
        <w:t>(a)</w:t>
      </w:r>
      <w:r w:rsidR="00264B96" w:rsidRPr="00FE6B04">
        <w:tab/>
        <w:t xml:space="preserve">they cease to be tenants of a </w:t>
      </w:r>
      <w:r w:rsidRPr="00FE6B04">
        <w:t>rental dwelling</w:t>
      </w:r>
      <w:r w:rsidR="00264B96" w:rsidRPr="00FE6B04">
        <w:t xml:space="preserve"> covered by an allocation</w:t>
      </w:r>
      <w:r w:rsidRPr="00FE6B04">
        <w:t>; or</w:t>
      </w:r>
    </w:p>
    <w:p w:rsidR="001A729C" w:rsidRPr="00FE6B04" w:rsidRDefault="001A729C" w:rsidP="001A729C">
      <w:pPr>
        <w:pStyle w:val="paragraph"/>
      </w:pPr>
      <w:r w:rsidRPr="00FE6B04">
        <w:tab/>
        <w:t>(b)</w:t>
      </w:r>
      <w:r w:rsidRPr="00FE6B04">
        <w:tab/>
        <w:t xml:space="preserve">their combined gross income exceeds the income limit for their household by 25% or more in </w:t>
      </w:r>
      <w:r w:rsidR="006A74B1" w:rsidRPr="00FE6B04">
        <w:t>2 consecutive eligibility years; or</w:t>
      </w:r>
    </w:p>
    <w:p w:rsidR="006A74B1" w:rsidRPr="00FE6B04" w:rsidRDefault="006A74B1" w:rsidP="001A729C">
      <w:pPr>
        <w:pStyle w:val="paragraph"/>
      </w:pPr>
      <w:r w:rsidRPr="00FE6B04">
        <w:tab/>
        <w:t>(c)</w:t>
      </w:r>
      <w:r w:rsidRPr="00FE6B04">
        <w:tab/>
        <w:t xml:space="preserve">a person </w:t>
      </w:r>
      <w:r w:rsidR="003C2871" w:rsidRPr="00FE6B04">
        <w:t>(other than a</w:t>
      </w:r>
      <w:r w:rsidR="00237CF1" w:rsidRPr="00FE6B04">
        <w:t>n eligible tenant</w:t>
      </w:r>
      <w:r w:rsidR="003C2871" w:rsidRPr="00FE6B04">
        <w:t xml:space="preserve">) </w:t>
      </w:r>
      <w:r w:rsidRPr="00FE6B04">
        <w:t xml:space="preserve">joins their household and the person’s income for the previous 12 months exceeds the income </w:t>
      </w:r>
      <w:r w:rsidR="00CB6E62" w:rsidRPr="00FE6B04">
        <w:t>limit</w:t>
      </w:r>
      <w:r w:rsidRPr="00FE6B04">
        <w:t xml:space="preserve"> for </w:t>
      </w:r>
      <w:r w:rsidR="00D55BBF" w:rsidRPr="00FE6B04">
        <w:t>a</w:t>
      </w:r>
      <w:r w:rsidR="00D56686" w:rsidRPr="00FE6B04">
        <w:t xml:space="preserve"> first adult </w:t>
      </w:r>
      <w:r w:rsidRPr="00FE6B04">
        <w:t>for the year in which the person joins the household.</w:t>
      </w:r>
    </w:p>
    <w:p w:rsidR="00CB6E62" w:rsidRPr="00FE6B04" w:rsidRDefault="00CB6E62" w:rsidP="00CB6E62">
      <w:pPr>
        <w:pStyle w:val="notetext"/>
      </w:pPr>
      <w:r w:rsidRPr="00FE6B04">
        <w:t>Note:</w:t>
      </w:r>
      <w:r w:rsidRPr="00FE6B04">
        <w:tab/>
        <w:t xml:space="preserve">See </w:t>
      </w:r>
      <w:r w:rsidR="00FE6B04" w:rsidRPr="00FE6B04">
        <w:t>subparagraph (</w:t>
      </w:r>
      <w:r w:rsidRPr="00FE6B04">
        <w:t>5)(a)(</w:t>
      </w:r>
      <w:proofErr w:type="spellStart"/>
      <w:r w:rsidRPr="00FE6B04">
        <w:t>i</w:t>
      </w:r>
      <w:proofErr w:type="spellEnd"/>
      <w:r w:rsidRPr="00FE6B04">
        <w:t xml:space="preserve">) for the income limit for a first adult for a </w:t>
      </w:r>
      <w:r w:rsidR="00D02559" w:rsidRPr="00FE6B04">
        <w:t>year</w:t>
      </w:r>
      <w:r w:rsidRPr="00FE6B04">
        <w:t xml:space="preserve"> beginning in the NRAS year beginning on </w:t>
      </w:r>
      <w:r w:rsidR="0053496D" w:rsidRPr="00FE6B04">
        <w:t>1</w:t>
      </w:r>
      <w:r w:rsidR="00FE6B04" w:rsidRPr="00FE6B04">
        <w:t> </w:t>
      </w:r>
      <w:r w:rsidR="0053496D" w:rsidRPr="00FE6B04">
        <w:t>May</w:t>
      </w:r>
      <w:r w:rsidRPr="00FE6B04">
        <w:t xml:space="preserve"> 2019.</w:t>
      </w:r>
    </w:p>
    <w:p w:rsidR="009A4D78" w:rsidRPr="00FE6B04" w:rsidRDefault="009A4D78" w:rsidP="009A4D78">
      <w:pPr>
        <w:pStyle w:val="subsection"/>
      </w:pPr>
      <w:r w:rsidRPr="00FE6B04">
        <w:tab/>
        <w:t>(4)</w:t>
      </w:r>
      <w:r w:rsidRPr="00FE6B04">
        <w:tab/>
        <w:t xml:space="preserve">For the purposes of </w:t>
      </w:r>
      <w:r w:rsidR="00FE6B04" w:rsidRPr="00FE6B04">
        <w:t>paragraph (</w:t>
      </w:r>
      <w:r w:rsidRPr="00FE6B04">
        <w:t>3)(a), a person does not cease to be an eligible tenant only because of a move if the move:</w:t>
      </w:r>
    </w:p>
    <w:p w:rsidR="009A4D78" w:rsidRPr="00FE6B04" w:rsidRDefault="009A4D78" w:rsidP="009A4D78">
      <w:pPr>
        <w:pStyle w:val="paragraph"/>
      </w:pPr>
      <w:r w:rsidRPr="00FE6B04">
        <w:tab/>
        <w:t>(a)</w:t>
      </w:r>
      <w:r w:rsidRPr="00FE6B04">
        <w:tab/>
        <w:t>is from one rental dwelling covered by an allocation to another rental dwelling covered by an allocation; and</w:t>
      </w:r>
    </w:p>
    <w:p w:rsidR="009A4D78" w:rsidRPr="00FE6B04" w:rsidRDefault="009A4D78" w:rsidP="009A4D78">
      <w:pPr>
        <w:pStyle w:val="paragraph"/>
      </w:pPr>
      <w:r w:rsidRPr="00FE6B04">
        <w:tab/>
        <w:t>(b)</w:t>
      </w:r>
      <w:r w:rsidRPr="00FE6B04">
        <w:tab/>
        <w:t>happens because of unexpected or exceptional circumstances.</w:t>
      </w:r>
    </w:p>
    <w:p w:rsidR="001A729C" w:rsidRPr="00FE6B04" w:rsidRDefault="001A729C" w:rsidP="001A729C">
      <w:pPr>
        <w:pStyle w:val="subsection"/>
      </w:pPr>
      <w:r w:rsidRPr="00FE6B04">
        <w:tab/>
        <w:t>(</w:t>
      </w:r>
      <w:r w:rsidR="005F03E9" w:rsidRPr="00FE6B04">
        <w:t>5</w:t>
      </w:r>
      <w:r w:rsidRPr="00FE6B04">
        <w:t>)</w:t>
      </w:r>
      <w:r w:rsidRPr="00FE6B04">
        <w:tab/>
        <w:t xml:space="preserve">The income limit for a household </w:t>
      </w:r>
      <w:r w:rsidR="00D05BBE" w:rsidRPr="00FE6B04">
        <w:t xml:space="preserve">for </w:t>
      </w:r>
      <w:r w:rsidR="006039A7" w:rsidRPr="00FE6B04">
        <w:t>a 12</w:t>
      </w:r>
      <w:r w:rsidR="00C5225A">
        <w:noBreakHyphen/>
      </w:r>
      <w:r w:rsidR="006039A7" w:rsidRPr="00FE6B04">
        <w:t xml:space="preserve">month period beginning in </w:t>
      </w:r>
      <w:r w:rsidR="00D05BBE" w:rsidRPr="00FE6B04">
        <w:t xml:space="preserve">the </w:t>
      </w:r>
      <w:r w:rsidR="006039A7" w:rsidRPr="00FE6B04">
        <w:t xml:space="preserve">NRAS </w:t>
      </w:r>
      <w:r w:rsidR="00D05BBE" w:rsidRPr="00FE6B04">
        <w:t xml:space="preserve">year beginning on </w:t>
      </w:r>
      <w:r w:rsidR="0053496D" w:rsidRPr="00FE6B04">
        <w:t>1</w:t>
      </w:r>
      <w:r w:rsidR="00FE6B04" w:rsidRPr="00FE6B04">
        <w:t> </w:t>
      </w:r>
      <w:r w:rsidR="0053496D" w:rsidRPr="00FE6B04">
        <w:t>May</w:t>
      </w:r>
      <w:r w:rsidR="00D9080B" w:rsidRPr="00FE6B04">
        <w:t xml:space="preserve"> 2019 </w:t>
      </w:r>
      <w:r w:rsidR="00E56859" w:rsidRPr="00FE6B04">
        <w:t>is</w:t>
      </w:r>
      <w:r w:rsidRPr="00FE6B04">
        <w:t>:</w:t>
      </w:r>
    </w:p>
    <w:p w:rsidR="001A729C" w:rsidRPr="00FE6B04" w:rsidRDefault="001A729C" w:rsidP="001A729C">
      <w:pPr>
        <w:pStyle w:val="paragraph"/>
      </w:pPr>
      <w:r w:rsidRPr="00FE6B04">
        <w:tab/>
        <w:t>(a)</w:t>
      </w:r>
      <w:r w:rsidRPr="00FE6B04">
        <w:tab/>
        <w:t xml:space="preserve">if </w:t>
      </w:r>
      <w:r w:rsidR="00264B96" w:rsidRPr="00FE6B04">
        <w:t>the</w:t>
      </w:r>
      <w:r w:rsidRPr="00FE6B04">
        <w:t xml:space="preserve"> household </w:t>
      </w:r>
      <w:r w:rsidR="004B3D92" w:rsidRPr="00FE6B04">
        <w:t>does not include a sole parent</w:t>
      </w:r>
      <w:bookmarkStart w:id="87" w:name="BK_S3P29L39C53"/>
      <w:bookmarkEnd w:id="87"/>
      <w:r w:rsidRPr="00FE6B04">
        <w:t>:</w:t>
      </w:r>
    </w:p>
    <w:p w:rsidR="001A729C" w:rsidRPr="00FE6B04" w:rsidRDefault="001A729C" w:rsidP="001A729C">
      <w:pPr>
        <w:pStyle w:val="paragraphsub"/>
      </w:pPr>
      <w:r w:rsidRPr="00FE6B04">
        <w:tab/>
        <w:t>(</w:t>
      </w:r>
      <w:proofErr w:type="spellStart"/>
      <w:r w:rsidRPr="00FE6B04">
        <w:t>i</w:t>
      </w:r>
      <w:proofErr w:type="spellEnd"/>
      <w:r w:rsidRPr="00FE6B04">
        <w:t>)</w:t>
      </w:r>
      <w:r w:rsidRPr="00FE6B04">
        <w:tab/>
        <w:t>$</w:t>
      </w:r>
      <w:r w:rsidR="00D9080B" w:rsidRPr="00FE6B04">
        <w:t>51,398</w:t>
      </w:r>
      <w:r w:rsidRPr="00FE6B04">
        <w:t xml:space="preserve"> for the first adult; and</w:t>
      </w:r>
    </w:p>
    <w:p w:rsidR="001A729C" w:rsidRPr="00FE6B04" w:rsidRDefault="001A729C" w:rsidP="001A729C">
      <w:pPr>
        <w:pStyle w:val="paragraphsub"/>
      </w:pPr>
      <w:r w:rsidRPr="00FE6B04">
        <w:tab/>
        <w:t>(ii)</w:t>
      </w:r>
      <w:r w:rsidRPr="00FE6B04">
        <w:tab/>
        <w:t>$</w:t>
      </w:r>
      <w:r w:rsidR="00945B85" w:rsidRPr="00FE6B04">
        <w:t>19,</w:t>
      </w:r>
      <w:r w:rsidR="00D9080B" w:rsidRPr="00FE6B04">
        <w:t>663</w:t>
      </w:r>
      <w:r w:rsidR="00E56859" w:rsidRPr="00FE6B04">
        <w:t xml:space="preserve"> for each additional adult; and</w:t>
      </w:r>
    </w:p>
    <w:p w:rsidR="00945B85" w:rsidRPr="00FE6B04" w:rsidRDefault="001A729C" w:rsidP="001A729C">
      <w:pPr>
        <w:pStyle w:val="paragraphsub"/>
      </w:pPr>
      <w:r w:rsidRPr="00FE6B04">
        <w:tab/>
        <w:t>(iii)</w:t>
      </w:r>
      <w:r w:rsidRPr="00FE6B04">
        <w:tab/>
        <w:t>$</w:t>
      </w:r>
      <w:r w:rsidR="00945B85" w:rsidRPr="00FE6B04">
        <w:t>1</w:t>
      </w:r>
      <w:r w:rsidR="00D9080B" w:rsidRPr="00FE6B04">
        <w:t>7</w:t>
      </w:r>
      <w:r w:rsidR="00945B85" w:rsidRPr="00FE6B04">
        <w:t>,</w:t>
      </w:r>
      <w:r w:rsidR="00D9080B" w:rsidRPr="00FE6B04">
        <w:t>050</w:t>
      </w:r>
      <w:r w:rsidR="00945B85" w:rsidRPr="00FE6B04">
        <w:t xml:space="preserve"> for each child; and</w:t>
      </w:r>
    </w:p>
    <w:p w:rsidR="001A729C" w:rsidRPr="00FE6B04" w:rsidRDefault="008A5B79" w:rsidP="001A729C">
      <w:pPr>
        <w:pStyle w:val="paragraph"/>
      </w:pPr>
      <w:r w:rsidRPr="00FE6B04">
        <w:lastRenderedPageBreak/>
        <w:tab/>
        <w:t>(b)</w:t>
      </w:r>
      <w:r w:rsidRPr="00FE6B04">
        <w:tab/>
        <w:t>if the</w:t>
      </w:r>
      <w:r w:rsidR="001A729C" w:rsidRPr="00FE6B04">
        <w:t xml:space="preserve"> household </w:t>
      </w:r>
      <w:r w:rsidR="004B3D92" w:rsidRPr="00FE6B04">
        <w:t>includes a sole parent</w:t>
      </w:r>
      <w:r w:rsidR="001A729C" w:rsidRPr="00FE6B04">
        <w:t>:</w:t>
      </w:r>
    </w:p>
    <w:p w:rsidR="001A729C" w:rsidRPr="00FE6B04" w:rsidRDefault="001A729C" w:rsidP="001A729C">
      <w:pPr>
        <w:pStyle w:val="paragraphsub"/>
      </w:pPr>
      <w:r w:rsidRPr="00FE6B04">
        <w:tab/>
        <w:t>(</w:t>
      </w:r>
      <w:proofErr w:type="spellStart"/>
      <w:r w:rsidRPr="00FE6B04">
        <w:t>i</w:t>
      </w:r>
      <w:proofErr w:type="spellEnd"/>
      <w:r w:rsidRPr="00FE6B04">
        <w:t>)</w:t>
      </w:r>
      <w:r w:rsidRPr="00FE6B04">
        <w:tab/>
        <w:t>$</w:t>
      </w:r>
      <w:r w:rsidR="00D9080B" w:rsidRPr="00FE6B04">
        <w:t>54</w:t>
      </w:r>
      <w:r w:rsidR="00945B85" w:rsidRPr="00FE6B04">
        <w:t>,</w:t>
      </w:r>
      <w:r w:rsidR="00D9080B" w:rsidRPr="00FE6B04">
        <w:t>060</w:t>
      </w:r>
      <w:r w:rsidRPr="00FE6B04">
        <w:t xml:space="preserve"> for the first sole parent; and</w:t>
      </w:r>
    </w:p>
    <w:p w:rsidR="00945B85" w:rsidRPr="00FE6B04" w:rsidRDefault="00945B85" w:rsidP="00945B85">
      <w:pPr>
        <w:pStyle w:val="paragraphsub"/>
      </w:pPr>
      <w:r w:rsidRPr="00FE6B04">
        <w:tab/>
        <w:t>(ii)</w:t>
      </w:r>
      <w:r w:rsidRPr="00FE6B04">
        <w:tab/>
        <w:t>$19,</w:t>
      </w:r>
      <w:r w:rsidR="00D9080B" w:rsidRPr="00FE6B04">
        <w:t>663</w:t>
      </w:r>
      <w:r w:rsidR="00E56859" w:rsidRPr="00FE6B04">
        <w:t xml:space="preserve"> for each additional adult; and</w:t>
      </w:r>
    </w:p>
    <w:p w:rsidR="00945B85" w:rsidRPr="00FE6B04" w:rsidRDefault="00945B85" w:rsidP="00945B85">
      <w:pPr>
        <w:pStyle w:val="paragraphsub"/>
      </w:pPr>
      <w:r w:rsidRPr="00FE6B04">
        <w:tab/>
        <w:t>(</w:t>
      </w:r>
      <w:r w:rsidR="00D9080B" w:rsidRPr="00FE6B04">
        <w:t>iii)</w:t>
      </w:r>
      <w:r w:rsidR="00D9080B" w:rsidRPr="00FE6B04">
        <w:tab/>
        <w:t>$17</w:t>
      </w:r>
      <w:r w:rsidR="008E609B" w:rsidRPr="00FE6B04">
        <w:t>,</w:t>
      </w:r>
      <w:r w:rsidR="00D9080B" w:rsidRPr="00FE6B04">
        <w:t>050</w:t>
      </w:r>
      <w:r w:rsidR="008E609B" w:rsidRPr="00FE6B04">
        <w:t xml:space="preserve"> for each child.</w:t>
      </w:r>
    </w:p>
    <w:p w:rsidR="001A729C" w:rsidRPr="00FE6B04" w:rsidRDefault="00264B96" w:rsidP="001A729C">
      <w:pPr>
        <w:pStyle w:val="subsection"/>
      </w:pPr>
      <w:r w:rsidRPr="00FE6B04">
        <w:tab/>
        <w:t>(</w:t>
      </w:r>
      <w:r w:rsidR="005F03E9" w:rsidRPr="00FE6B04">
        <w:t>6</w:t>
      </w:r>
      <w:r w:rsidR="001A729C" w:rsidRPr="00FE6B04">
        <w:t>)</w:t>
      </w:r>
      <w:r w:rsidR="001A729C" w:rsidRPr="00FE6B04">
        <w:tab/>
      </w:r>
      <w:r w:rsidRPr="00FE6B04">
        <w:t>For the purposes of this section</w:t>
      </w:r>
      <w:r w:rsidR="00790F10" w:rsidRPr="00FE6B04">
        <w:t xml:space="preserve"> a re</w:t>
      </w:r>
      <w:r w:rsidR="009071CA" w:rsidRPr="00FE6B04">
        <w:t>ntal dwelling may only include one</w:t>
      </w:r>
      <w:r w:rsidR="00790F10" w:rsidRPr="00FE6B04">
        <w:t xml:space="preserve"> household.</w:t>
      </w:r>
    </w:p>
    <w:p w:rsidR="001A729C" w:rsidRPr="00FE6B04" w:rsidRDefault="005F03E9" w:rsidP="001A729C">
      <w:pPr>
        <w:pStyle w:val="subsection"/>
      </w:pPr>
      <w:r w:rsidRPr="00FE6B04">
        <w:tab/>
        <w:t>(7</w:t>
      </w:r>
      <w:r w:rsidR="001A729C" w:rsidRPr="00FE6B04">
        <w:t>)</w:t>
      </w:r>
      <w:r w:rsidR="001A729C" w:rsidRPr="00FE6B04">
        <w:tab/>
        <w:t xml:space="preserve">The income limits mentioned in </w:t>
      </w:r>
      <w:r w:rsidR="00FE6B04" w:rsidRPr="00FE6B04">
        <w:t>subsection (</w:t>
      </w:r>
      <w:r w:rsidRPr="00FE6B04">
        <w:t>5</w:t>
      </w:r>
      <w:r w:rsidR="001A729C" w:rsidRPr="00FE6B04">
        <w:t xml:space="preserve">), for a household for each subsequent </w:t>
      </w:r>
      <w:r w:rsidR="00D05BBE" w:rsidRPr="00FE6B04">
        <w:t xml:space="preserve">NRAS </w:t>
      </w:r>
      <w:r w:rsidR="00DC3EB9" w:rsidRPr="00FE6B04">
        <w:t>year</w:t>
      </w:r>
      <w:r w:rsidR="001A729C" w:rsidRPr="00FE6B04">
        <w:t xml:space="preserve">, are the amounts for the previous </w:t>
      </w:r>
      <w:r w:rsidR="00DC3EB9" w:rsidRPr="00FE6B04">
        <w:t xml:space="preserve">NRAS </w:t>
      </w:r>
      <w:r w:rsidR="001A729C" w:rsidRPr="00FE6B04">
        <w:t>year indexed in accordance with the NRAS tenant income index</w:t>
      </w:r>
      <w:r w:rsidR="00DC3EB9" w:rsidRPr="00FE6B04">
        <w:t xml:space="preserve"> for that</w:t>
      </w:r>
      <w:r w:rsidR="00D05BBE" w:rsidRPr="00FE6B04">
        <w:t xml:space="preserve"> </w:t>
      </w:r>
      <w:r w:rsidR="00DC3EB9" w:rsidRPr="00FE6B04">
        <w:t xml:space="preserve">subsequent NRAS </w:t>
      </w:r>
      <w:r w:rsidR="00D05BBE" w:rsidRPr="00FE6B04">
        <w:t>year</w:t>
      </w:r>
      <w:r w:rsidR="001A729C" w:rsidRPr="00FE6B04">
        <w:t>, rounded to the next whole dollar.</w:t>
      </w:r>
    </w:p>
    <w:p w:rsidR="001A729C" w:rsidRPr="00FE6B04" w:rsidRDefault="005F03E9" w:rsidP="001A729C">
      <w:pPr>
        <w:pStyle w:val="subsection"/>
      </w:pPr>
      <w:r w:rsidRPr="00FE6B04">
        <w:tab/>
        <w:t>(8</w:t>
      </w:r>
      <w:r w:rsidR="001A729C" w:rsidRPr="00FE6B04">
        <w:t>)</w:t>
      </w:r>
      <w:r w:rsidR="001A729C" w:rsidRPr="00FE6B04">
        <w:tab/>
        <w:t xml:space="preserve">The Secretary may, by legislative instrument, change from time to time, any or all of the income limits mentioned in </w:t>
      </w:r>
      <w:r w:rsidR="00FE6B04" w:rsidRPr="00FE6B04">
        <w:t>subsection (</w:t>
      </w:r>
      <w:r w:rsidRPr="00FE6B04">
        <w:t>5</w:t>
      </w:r>
      <w:r w:rsidR="001A729C" w:rsidRPr="00FE6B04">
        <w:t>).</w:t>
      </w:r>
    </w:p>
    <w:p w:rsidR="009C68FC" w:rsidRPr="00FE6B04" w:rsidRDefault="009C68FC" w:rsidP="009C68FC">
      <w:pPr>
        <w:pStyle w:val="ActHead2"/>
        <w:pageBreakBefore/>
      </w:pPr>
      <w:bookmarkStart w:id="88" w:name="_Toc34121114"/>
      <w:r w:rsidRPr="00BC6D99">
        <w:rPr>
          <w:rStyle w:val="CharPartNo"/>
        </w:rPr>
        <w:lastRenderedPageBreak/>
        <w:t>Part</w:t>
      </w:r>
      <w:r w:rsidR="00FE6B04" w:rsidRPr="00BC6D99">
        <w:rPr>
          <w:rStyle w:val="CharPartNo"/>
        </w:rPr>
        <w:t> </w:t>
      </w:r>
      <w:r w:rsidR="00432FFB" w:rsidRPr="00BC6D99">
        <w:rPr>
          <w:rStyle w:val="CharPartNo"/>
        </w:rPr>
        <w:t>5</w:t>
      </w:r>
      <w:r w:rsidRPr="00FE6B04">
        <w:t>—</w:t>
      </w:r>
      <w:r w:rsidRPr="00BC6D99">
        <w:rPr>
          <w:rStyle w:val="CharPartText"/>
        </w:rPr>
        <w:t>Demonstrating compliance</w:t>
      </w:r>
      <w:bookmarkEnd w:id="88"/>
    </w:p>
    <w:p w:rsidR="009C68FC" w:rsidRPr="00BC6D99" w:rsidRDefault="009C68FC" w:rsidP="009C68FC">
      <w:pPr>
        <w:pStyle w:val="Header"/>
      </w:pPr>
      <w:r w:rsidRPr="00BC6D99">
        <w:rPr>
          <w:rStyle w:val="CharDivNo"/>
        </w:rPr>
        <w:t xml:space="preserve"> </w:t>
      </w:r>
      <w:r w:rsidRPr="00BC6D99">
        <w:rPr>
          <w:rStyle w:val="CharDivText"/>
        </w:rPr>
        <w:t xml:space="preserve"> </w:t>
      </w:r>
    </w:p>
    <w:p w:rsidR="009C68FC" w:rsidRPr="00FE6B04" w:rsidRDefault="00C5225A" w:rsidP="009C68FC">
      <w:pPr>
        <w:pStyle w:val="ActHead5"/>
      </w:pPr>
      <w:bookmarkStart w:id="89" w:name="_Toc34121115"/>
      <w:r w:rsidRPr="00BC6D99">
        <w:rPr>
          <w:rStyle w:val="CharSectno"/>
        </w:rPr>
        <w:t>42</w:t>
      </w:r>
      <w:r w:rsidR="009C68FC" w:rsidRPr="00FE6B04">
        <w:t xml:space="preserve">  Statement of compliance required for each NRAS year</w:t>
      </w:r>
      <w:bookmarkEnd w:id="89"/>
    </w:p>
    <w:p w:rsidR="009C68FC" w:rsidRPr="00FE6B04" w:rsidRDefault="009C68FC" w:rsidP="009C68FC">
      <w:pPr>
        <w:pStyle w:val="subsection"/>
      </w:pPr>
      <w:r w:rsidRPr="00FE6B04">
        <w:tab/>
        <w:t>(1)</w:t>
      </w:r>
      <w:r w:rsidRPr="00FE6B04">
        <w:tab/>
        <w:t xml:space="preserve">The </w:t>
      </w:r>
      <w:r w:rsidR="00D0318B" w:rsidRPr="00FE6B04">
        <w:t>approved participant</w:t>
      </w:r>
      <w:r w:rsidRPr="00FE6B04">
        <w:t xml:space="preserve"> </w:t>
      </w:r>
      <w:r w:rsidR="0084075E" w:rsidRPr="00FE6B04">
        <w:t xml:space="preserve">for a rental dwelling covered by an allocation </w:t>
      </w:r>
      <w:r w:rsidRPr="00FE6B04">
        <w:t xml:space="preserve">must give the Secretary a statement of compliance for </w:t>
      </w:r>
      <w:r w:rsidR="0084075E" w:rsidRPr="00FE6B04">
        <w:t>the</w:t>
      </w:r>
      <w:r w:rsidR="00BC6D7C" w:rsidRPr="00FE6B04">
        <w:t xml:space="preserve"> </w:t>
      </w:r>
      <w:r w:rsidRPr="00FE6B04">
        <w:t>dwelling</w:t>
      </w:r>
      <w:r w:rsidR="00015CC5" w:rsidRPr="00FE6B04">
        <w:t xml:space="preserve"> </w:t>
      </w:r>
      <w:r w:rsidRPr="00FE6B04">
        <w:t>for each NRAS year.</w:t>
      </w:r>
    </w:p>
    <w:p w:rsidR="00474F2D" w:rsidRPr="00FE6B04" w:rsidRDefault="00474F2D" w:rsidP="00474F2D">
      <w:pPr>
        <w:pStyle w:val="subsection"/>
      </w:pPr>
      <w:r w:rsidRPr="00FE6B04">
        <w:tab/>
        <w:t>(2)</w:t>
      </w:r>
      <w:r w:rsidRPr="00FE6B04">
        <w:tab/>
        <w:t>A statement of compliance must:</w:t>
      </w:r>
    </w:p>
    <w:p w:rsidR="00474F2D" w:rsidRPr="00FE6B04" w:rsidRDefault="00967C51" w:rsidP="00474F2D">
      <w:pPr>
        <w:pStyle w:val="paragraph"/>
      </w:pPr>
      <w:r w:rsidRPr="00FE6B04">
        <w:tab/>
        <w:t>(a)</w:t>
      </w:r>
      <w:r w:rsidRPr="00FE6B04">
        <w:tab/>
        <w:t>be in the approved form</w:t>
      </w:r>
      <w:r w:rsidR="00474F2D" w:rsidRPr="00FE6B04">
        <w:t>; and</w:t>
      </w:r>
    </w:p>
    <w:p w:rsidR="00474F2D" w:rsidRPr="00FE6B04" w:rsidRDefault="00474F2D" w:rsidP="00474F2D">
      <w:pPr>
        <w:pStyle w:val="paragraph"/>
      </w:pPr>
      <w:r w:rsidRPr="00FE6B04">
        <w:tab/>
        <w:t>(b)</w:t>
      </w:r>
      <w:r w:rsidRPr="00FE6B04">
        <w:tab/>
        <w:t>include the i</w:t>
      </w:r>
      <w:r w:rsidR="003D6DDB" w:rsidRPr="00FE6B04">
        <w:t>nformation required by the form for the purposes of the Scheme.</w:t>
      </w:r>
    </w:p>
    <w:p w:rsidR="00474F2D" w:rsidRPr="00FE6B04" w:rsidRDefault="00474F2D" w:rsidP="00474F2D">
      <w:pPr>
        <w:pStyle w:val="notetext"/>
      </w:pPr>
      <w:r w:rsidRPr="00FE6B04">
        <w:t>Note:</w:t>
      </w:r>
      <w:r w:rsidRPr="00FE6B04">
        <w:tab/>
        <w:t>Sections</w:t>
      </w:r>
      <w:r w:rsidR="00FE6B04" w:rsidRPr="00FE6B04">
        <w:t> </w:t>
      </w:r>
      <w:r w:rsidRPr="00FE6B04">
        <w:t xml:space="preserve">137.1 and 137.2 of the </w:t>
      </w:r>
      <w:r w:rsidRPr="00FE6B04">
        <w:rPr>
          <w:i/>
        </w:rPr>
        <w:t>Criminal Code</w:t>
      </w:r>
      <w:r w:rsidRPr="00FE6B04">
        <w:t xml:space="preserve"> create offences for providing false or misleading information or documents.</w:t>
      </w:r>
    </w:p>
    <w:p w:rsidR="009C68FC" w:rsidRPr="00FE6B04" w:rsidRDefault="00474F2D" w:rsidP="009C68FC">
      <w:pPr>
        <w:pStyle w:val="subsection"/>
      </w:pPr>
      <w:r w:rsidRPr="00FE6B04">
        <w:tab/>
        <w:t>(3</w:t>
      </w:r>
      <w:r w:rsidR="009C68FC" w:rsidRPr="00FE6B04">
        <w:t>)</w:t>
      </w:r>
      <w:r w:rsidR="009C68FC" w:rsidRPr="00FE6B04">
        <w:tab/>
        <w:t>The statement of compliance must be given to the Secretary b</w:t>
      </w:r>
      <w:r w:rsidR="00D0318B" w:rsidRPr="00FE6B04">
        <w:t>efore</w:t>
      </w:r>
      <w:r w:rsidR="009C68FC" w:rsidRPr="00FE6B04">
        <w:t>:</w:t>
      </w:r>
    </w:p>
    <w:p w:rsidR="009C68FC" w:rsidRPr="00FE6B04" w:rsidRDefault="009C68FC" w:rsidP="009C68FC">
      <w:pPr>
        <w:pStyle w:val="paragraph"/>
      </w:pPr>
      <w:r w:rsidRPr="00FE6B04">
        <w:tab/>
        <w:t>(a)</w:t>
      </w:r>
      <w:r w:rsidRPr="00FE6B04">
        <w:tab/>
        <w:t>30</w:t>
      </w:r>
      <w:r w:rsidR="00FE6B04" w:rsidRPr="00FE6B04">
        <w:t> </w:t>
      </w:r>
      <w:r w:rsidRPr="00FE6B04">
        <w:t>June after the end of the NRAS year; or</w:t>
      </w:r>
    </w:p>
    <w:p w:rsidR="009C68FC" w:rsidRPr="00FE6B04" w:rsidRDefault="009C68FC" w:rsidP="009C68FC">
      <w:pPr>
        <w:pStyle w:val="paragraph"/>
      </w:pPr>
      <w:r w:rsidRPr="00FE6B04">
        <w:tab/>
        <w:t>(b)</w:t>
      </w:r>
      <w:r w:rsidRPr="00FE6B04">
        <w:tab/>
        <w:t xml:space="preserve">a later date approved by the Secretary, which must not be later </w:t>
      </w:r>
      <w:r w:rsidR="00663498" w:rsidRPr="00FE6B04">
        <w:t xml:space="preserve">than </w:t>
      </w:r>
      <w:r w:rsidRPr="00FE6B04">
        <w:t>30</w:t>
      </w:r>
      <w:r w:rsidR="00FE6B04" w:rsidRPr="00FE6B04">
        <w:t> </w:t>
      </w:r>
      <w:r w:rsidRPr="00FE6B04">
        <w:t>September after the end of the NRAS year.</w:t>
      </w:r>
    </w:p>
    <w:p w:rsidR="003C07BC" w:rsidRPr="00FE6B04" w:rsidRDefault="003C07BC" w:rsidP="003C07BC">
      <w:pPr>
        <w:pStyle w:val="notetext"/>
      </w:pPr>
      <w:r w:rsidRPr="00FE6B04">
        <w:t>Note:</w:t>
      </w:r>
      <w:r w:rsidRPr="00FE6B04">
        <w:tab/>
        <w:t xml:space="preserve">No incentive is available for any period during which the approved participant fails to comply with this </w:t>
      </w:r>
      <w:r w:rsidR="00FE6B04" w:rsidRPr="00FE6B04">
        <w:t>subsection (</w:t>
      </w:r>
      <w:r w:rsidRPr="00FE6B04">
        <w:t>see subsections</w:t>
      </w:r>
      <w:r w:rsidR="00FE6B04" w:rsidRPr="00FE6B04">
        <w:t> </w:t>
      </w:r>
      <w:r w:rsidR="00C5225A">
        <w:t>13</w:t>
      </w:r>
      <w:r w:rsidRPr="00FE6B04">
        <w:t>(2) to (4)).</w:t>
      </w:r>
    </w:p>
    <w:p w:rsidR="009C68FC" w:rsidRPr="00FE6B04" w:rsidRDefault="009C68FC" w:rsidP="009C68FC">
      <w:pPr>
        <w:pStyle w:val="subsection"/>
      </w:pPr>
      <w:r w:rsidRPr="00FE6B04">
        <w:tab/>
        <w:t>(</w:t>
      </w:r>
      <w:r w:rsidR="00474F2D" w:rsidRPr="00FE6B04">
        <w:t>4</w:t>
      </w:r>
      <w:r w:rsidRPr="00FE6B04">
        <w:t>)</w:t>
      </w:r>
      <w:r w:rsidRPr="00FE6B04">
        <w:tab/>
        <w:t>The Secretary may approve a later date:</w:t>
      </w:r>
    </w:p>
    <w:p w:rsidR="009C68FC" w:rsidRPr="00FE6B04" w:rsidRDefault="009C68FC" w:rsidP="009C68FC">
      <w:pPr>
        <w:pStyle w:val="paragraph"/>
      </w:pPr>
      <w:r w:rsidRPr="00FE6B04">
        <w:tab/>
        <w:t>(a)</w:t>
      </w:r>
      <w:r w:rsidRPr="00FE6B04">
        <w:tab/>
        <w:t>on the Secretary’s own initiative, if the Secretary considers it appropriate; or</w:t>
      </w:r>
    </w:p>
    <w:p w:rsidR="009C68FC" w:rsidRPr="00FE6B04" w:rsidRDefault="009C68FC" w:rsidP="009C68FC">
      <w:pPr>
        <w:pStyle w:val="paragraph"/>
      </w:pPr>
      <w:r w:rsidRPr="00FE6B04">
        <w:tab/>
        <w:t>(b)</w:t>
      </w:r>
      <w:r w:rsidRPr="00FE6B04">
        <w:tab/>
        <w:t xml:space="preserve">on the application of the </w:t>
      </w:r>
      <w:r w:rsidR="00304A5F" w:rsidRPr="00FE6B04">
        <w:t>approved participant</w:t>
      </w:r>
      <w:r w:rsidRPr="00FE6B04">
        <w:t>, if:</w:t>
      </w:r>
    </w:p>
    <w:p w:rsidR="003B567C" w:rsidRPr="00FE6B04" w:rsidRDefault="009C68FC" w:rsidP="009C68FC">
      <w:pPr>
        <w:pStyle w:val="paragraphsub"/>
      </w:pPr>
      <w:r w:rsidRPr="00FE6B04">
        <w:tab/>
        <w:t>(</w:t>
      </w:r>
      <w:proofErr w:type="spellStart"/>
      <w:r w:rsidRPr="00FE6B04">
        <w:t>i</w:t>
      </w:r>
      <w:proofErr w:type="spellEnd"/>
      <w:r w:rsidRPr="00FE6B04">
        <w:t>)</w:t>
      </w:r>
      <w:r w:rsidRPr="00FE6B04">
        <w:tab/>
      </w:r>
      <w:r w:rsidR="003B567C" w:rsidRPr="00FE6B04">
        <w:t>the application is in the approved form; and</w:t>
      </w:r>
    </w:p>
    <w:p w:rsidR="009C68FC" w:rsidRPr="00FE6B04" w:rsidRDefault="003B567C" w:rsidP="009C68FC">
      <w:pPr>
        <w:pStyle w:val="paragraphsub"/>
      </w:pPr>
      <w:r w:rsidRPr="00FE6B04">
        <w:tab/>
        <w:t>(ii)</w:t>
      </w:r>
      <w:r w:rsidRPr="00FE6B04">
        <w:tab/>
      </w:r>
      <w:r w:rsidR="009C68FC" w:rsidRPr="00FE6B04">
        <w:t>the application is made before 30</w:t>
      </w:r>
      <w:r w:rsidR="00FE6B04" w:rsidRPr="00FE6B04">
        <w:t> </w:t>
      </w:r>
      <w:r w:rsidR="003659B1" w:rsidRPr="00FE6B04">
        <w:t>September</w:t>
      </w:r>
      <w:r w:rsidR="009C68FC" w:rsidRPr="00FE6B04">
        <w:t xml:space="preserve"> after the end of the NRAS year; and</w:t>
      </w:r>
    </w:p>
    <w:p w:rsidR="009C68FC" w:rsidRPr="00FE6B04" w:rsidRDefault="009C68FC" w:rsidP="009C68FC">
      <w:pPr>
        <w:pStyle w:val="paragraphsub"/>
      </w:pPr>
      <w:r w:rsidRPr="00FE6B04">
        <w:tab/>
        <w:t>(ii)</w:t>
      </w:r>
      <w:r w:rsidRPr="00FE6B04">
        <w:tab/>
        <w:t xml:space="preserve">the Secretary is satisfied that the approved </w:t>
      </w:r>
      <w:r w:rsidR="00BD1FCB" w:rsidRPr="00FE6B04">
        <w:t>participant</w:t>
      </w:r>
      <w:r w:rsidRPr="00FE6B04">
        <w:t xml:space="preserve"> has a reasonable excuse for not being </w:t>
      </w:r>
      <w:r w:rsidR="00D0318B" w:rsidRPr="00FE6B04">
        <w:t xml:space="preserve">able </w:t>
      </w:r>
      <w:r w:rsidRPr="00FE6B04">
        <w:t xml:space="preserve">to lodge the statement </w:t>
      </w:r>
      <w:r w:rsidR="00474F2D" w:rsidRPr="00FE6B04">
        <w:t>by 30</w:t>
      </w:r>
      <w:r w:rsidR="00FE6B04" w:rsidRPr="00FE6B04">
        <w:t> </w:t>
      </w:r>
      <w:r w:rsidR="00474F2D" w:rsidRPr="00FE6B04">
        <w:t>June</w:t>
      </w:r>
      <w:r w:rsidRPr="00FE6B04">
        <w:t>.</w:t>
      </w:r>
    </w:p>
    <w:p w:rsidR="009C68FC" w:rsidRPr="00FE6B04" w:rsidRDefault="003B567C" w:rsidP="009C68FC">
      <w:pPr>
        <w:pStyle w:val="subsection"/>
      </w:pPr>
      <w:r w:rsidRPr="00FE6B04">
        <w:tab/>
        <w:t>(5</w:t>
      </w:r>
      <w:r w:rsidR="009C68FC" w:rsidRPr="00FE6B04">
        <w:t>)</w:t>
      </w:r>
      <w:r w:rsidR="009C68FC" w:rsidRPr="00FE6B04">
        <w:tab/>
        <w:t xml:space="preserve">The Secretary must give the </w:t>
      </w:r>
      <w:r w:rsidR="00304A5F" w:rsidRPr="00FE6B04">
        <w:t>approved participant</w:t>
      </w:r>
      <w:r w:rsidR="00D0318B" w:rsidRPr="00FE6B04">
        <w:t xml:space="preserve"> notice in writing of a</w:t>
      </w:r>
      <w:r w:rsidR="009C68FC" w:rsidRPr="00FE6B04">
        <w:t xml:space="preserve"> later date approved by the Secretary.</w:t>
      </w:r>
    </w:p>
    <w:p w:rsidR="0078636E" w:rsidRPr="00FE6B04" w:rsidRDefault="0078636E" w:rsidP="0078636E">
      <w:pPr>
        <w:pStyle w:val="subsection"/>
      </w:pPr>
      <w:r w:rsidRPr="00FE6B04">
        <w:tab/>
        <w:t>(6)</w:t>
      </w:r>
      <w:r w:rsidRPr="00FE6B04">
        <w:tab/>
        <w:t>If the Secretary approves a later date, the Secretary may, by writing given to the approved participant, determine that subsection</w:t>
      </w:r>
      <w:r w:rsidR="00FE6B04" w:rsidRPr="00FE6B04">
        <w:t> </w:t>
      </w:r>
      <w:r w:rsidR="00C5225A">
        <w:t>13</w:t>
      </w:r>
      <w:r w:rsidRPr="00FE6B04">
        <w:t>(2) (outstanding documents or information) does not apply in relation to the statement of compliance for the period specified in the determination.</w:t>
      </w:r>
    </w:p>
    <w:p w:rsidR="00C07FBF" w:rsidRPr="00FE6B04" w:rsidRDefault="00C07FBF" w:rsidP="00C07FBF">
      <w:pPr>
        <w:pStyle w:val="SubsectionHead"/>
      </w:pPr>
      <w:r w:rsidRPr="00FE6B04">
        <w:t>Transferred allocations</w:t>
      </w:r>
    </w:p>
    <w:p w:rsidR="00B34D71" w:rsidRPr="00FE6B04" w:rsidRDefault="0078636E" w:rsidP="009C68FC">
      <w:pPr>
        <w:pStyle w:val="subsection"/>
      </w:pPr>
      <w:r w:rsidRPr="00FE6B04">
        <w:tab/>
        <w:t>(7</w:t>
      </w:r>
      <w:r w:rsidR="00C07FBF" w:rsidRPr="00FE6B04">
        <w:t>)</w:t>
      </w:r>
      <w:r w:rsidR="00C07FBF" w:rsidRPr="00FE6B04">
        <w:tab/>
        <w:t>If</w:t>
      </w:r>
      <w:r w:rsidR="00B34D71" w:rsidRPr="00FE6B04">
        <w:t>, because</w:t>
      </w:r>
      <w:r w:rsidR="00C07FBF" w:rsidRPr="00FE6B04">
        <w:t xml:space="preserve"> an allocation </w:t>
      </w:r>
      <w:r w:rsidR="00B34D71" w:rsidRPr="00FE6B04">
        <w:t xml:space="preserve">for a rental dwelling is transferred, there is more than one approved </w:t>
      </w:r>
      <w:r w:rsidR="00311514" w:rsidRPr="00FE6B04">
        <w:t>participant</w:t>
      </w:r>
      <w:r w:rsidR="00B34D71" w:rsidRPr="00FE6B04">
        <w:t xml:space="preserve"> for the dwelling for an N</w:t>
      </w:r>
      <w:bookmarkStart w:id="90" w:name="BK_S3P31L37C51"/>
      <w:bookmarkStart w:id="91" w:name="BK_S3P31L37C56"/>
      <w:bookmarkEnd w:id="90"/>
      <w:bookmarkEnd w:id="91"/>
      <w:r w:rsidR="00B34D71" w:rsidRPr="00FE6B04">
        <w:t xml:space="preserve">RAS year, each approved </w:t>
      </w:r>
      <w:r w:rsidR="00311514" w:rsidRPr="00FE6B04">
        <w:t xml:space="preserve">participant </w:t>
      </w:r>
      <w:r w:rsidR="00B34D71" w:rsidRPr="00FE6B04">
        <w:t xml:space="preserve">must give the Secretary a statement of compliance for the period for which the approved </w:t>
      </w:r>
      <w:r w:rsidR="00311514" w:rsidRPr="00FE6B04">
        <w:t xml:space="preserve">participant </w:t>
      </w:r>
      <w:r w:rsidR="0084075E" w:rsidRPr="00FE6B04">
        <w:t>held the allocation</w:t>
      </w:r>
      <w:r w:rsidR="00B34D71" w:rsidRPr="00FE6B04">
        <w:t>.</w:t>
      </w:r>
    </w:p>
    <w:p w:rsidR="00130FE6" w:rsidRPr="00FE6B04" w:rsidRDefault="0078636E" w:rsidP="009C68FC">
      <w:pPr>
        <w:pStyle w:val="subsection"/>
      </w:pPr>
      <w:r w:rsidRPr="00FE6B04">
        <w:tab/>
        <w:t>(8</w:t>
      </w:r>
      <w:r w:rsidR="00B34D71" w:rsidRPr="00FE6B04">
        <w:t>)</w:t>
      </w:r>
      <w:r w:rsidR="00B34D71" w:rsidRPr="00FE6B04">
        <w:tab/>
      </w:r>
      <w:r w:rsidR="00FE6B04" w:rsidRPr="00FE6B04">
        <w:t>Subsection (</w:t>
      </w:r>
      <w:r w:rsidRPr="00FE6B04">
        <w:t>7</w:t>
      </w:r>
      <w:r w:rsidR="00130FE6" w:rsidRPr="00FE6B04">
        <w:t>) has effect subject to section</w:t>
      </w:r>
      <w:r w:rsidR="00FE6B04" w:rsidRPr="00FE6B04">
        <w:t> </w:t>
      </w:r>
      <w:r w:rsidR="00C5225A">
        <w:t>35</w:t>
      </w:r>
      <w:r w:rsidR="009F2D9A" w:rsidRPr="00FE6B04">
        <w:t xml:space="preserve"> (about transferred allocations)</w:t>
      </w:r>
      <w:r w:rsidR="00130FE6" w:rsidRPr="00FE6B04">
        <w:t>.</w:t>
      </w:r>
    </w:p>
    <w:p w:rsidR="009C68FC" w:rsidRPr="00FE6B04" w:rsidRDefault="00C5225A" w:rsidP="009C68FC">
      <w:pPr>
        <w:pStyle w:val="ActHead5"/>
      </w:pPr>
      <w:bookmarkStart w:id="92" w:name="_Toc34121116"/>
      <w:r w:rsidRPr="00BC6D99">
        <w:rPr>
          <w:rStyle w:val="CharSectno"/>
        </w:rPr>
        <w:lastRenderedPageBreak/>
        <w:t>43</w:t>
      </w:r>
      <w:r w:rsidR="009C68FC" w:rsidRPr="00FE6B04">
        <w:t xml:space="preserve">  Contents of statement of compliance</w:t>
      </w:r>
      <w:bookmarkEnd w:id="92"/>
    </w:p>
    <w:p w:rsidR="009C68FC" w:rsidRPr="00FE6B04" w:rsidRDefault="009C68FC" w:rsidP="009C68FC">
      <w:pPr>
        <w:pStyle w:val="subsection"/>
      </w:pPr>
      <w:r w:rsidRPr="00FE6B04">
        <w:tab/>
        <w:t>(1)</w:t>
      </w:r>
      <w:r w:rsidRPr="00FE6B04">
        <w:tab/>
      </w:r>
      <w:r w:rsidR="00640502" w:rsidRPr="00FE6B04">
        <w:t>The</w:t>
      </w:r>
      <w:r w:rsidRPr="00FE6B04">
        <w:t xml:space="preserve"> statement of compliance must </w:t>
      </w:r>
      <w:r w:rsidR="00846C59" w:rsidRPr="00FE6B04">
        <w:t>include</w:t>
      </w:r>
      <w:r w:rsidRPr="00FE6B04">
        <w:t xml:space="preserve"> the following</w:t>
      </w:r>
      <w:r w:rsidR="004A51C4" w:rsidRPr="00FE6B04">
        <w:t xml:space="preserve"> for the NRAS year</w:t>
      </w:r>
      <w:r w:rsidRPr="00FE6B04">
        <w:t>:</w:t>
      </w:r>
    </w:p>
    <w:p w:rsidR="009C68FC" w:rsidRPr="00FE6B04" w:rsidRDefault="004B2F19" w:rsidP="009C68FC">
      <w:pPr>
        <w:pStyle w:val="paragraph"/>
      </w:pPr>
      <w:r w:rsidRPr="00FE6B04">
        <w:tab/>
        <w:t>(a)</w:t>
      </w:r>
      <w:r w:rsidRPr="00FE6B04">
        <w:tab/>
      </w:r>
      <w:r w:rsidR="009C68FC" w:rsidRPr="00FE6B04">
        <w:t>a statement that at all times during the year, any tenant or tenants were eligible tenants, or details of any way in which this requirement was not met;</w:t>
      </w:r>
    </w:p>
    <w:p w:rsidR="009C68FC" w:rsidRPr="00FE6B04" w:rsidRDefault="004B2F19" w:rsidP="009C68FC">
      <w:pPr>
        <w:pStyle w:val="paragraph"/>
      </w:pPr>
      <w:r w:rsidRPr="00FE6B04">
        <w:tab/>
        <w:t>(b)</w:t>
      </w:r>
      <w:r w:rsidRPr="00FE6B04">
        <w:tab/>
      </w:r>
      <w:r w:rsidR="00663498" w:rsidRPr="00FE6B04">
        <w:t>details of the rent</w:t>
      </w:r>
      <w:r w:rsidR="009C68FC" w:rsidRPr="00FE6B04">
        <w:t xml:space="preserve"> charged </w:t>
      </w:r>
      <w:r w:rsidR="004A51C4" w:rsidRPr="00FE6B04">
        <w:t>during</w:t>
      </w:r>
      <w:r w:rsidR="009C68FC" w:rsidRPr="00FE6B04">
        <w:t xml:space="preserve"> the year;</w:t>
      </w:r>
    </w:p>
    <w:p w:rsidR="009C68FC" w:rsidRPr="00FE6B04" w:rsidRDefault="004B2F19" w:rsidP="009C68FC">
      <w:pPr>
        <w:pStyle w:val="paragraph"/>
      </w:pPr>
      <w:r w:rsidRPr="00FE6B04">
        <w:tab/>
        <w:t>(c)</w:t>
      </w:r>
      <w:r w:rsidRPr="00FE6B04">
        <w:tab/>
      </w:r>
      <w:r w:rsidR="00663498" w:rsidRPr="00FE6B04">
        <w:t xml:space="preserve">a statement that </w:t>
      </w:r>
      <w:r w:rsidR="00237992" w:rsidRPr="00FE6B04">
        <w:t>each charge of rent for the rental dwelling during the year was at least 20% less than the market value rent for the dwelling</w:t>
      </w:r>
      <w:r w:rsidR="009C68FC" w:rsidRPr="00FE6B04">
        <w:t>, or details of any way in which this requirement was not met;</w:t>
      </w:r>
    </w:p>
    <w:p w:rsidR="009C68FC" w:rsidRPr="00FE6B04" w:rsidRDefault="004B2F19" w:rsidP="009C68FC">
      <w:pPr>
        <w:pStyle w:val="paragraph"/>
      </w:pPr>
      <w:r w:rsidRPr="00FE6B04">
        <w:tab/>
        <w:t>(d)</w:t>
      </w:r>
      <w:r w:rsidRPr="00FE6B04">
        <w:tab/>
      </w:r>
      <w:r w:rsidR="009C68FC" w:rsidRPr="00FE6B04">
        <w:t xml:space="preserve">details of any period during </w:t>
      </w:r>
      <w:r w:rsidR="004A51C4" w:rsidRPr="00FE6B04">
        <w:t xml:space="preserve">the year in </w:t>
      </w:r>
      <w:r w:rsidR="009C68FC" w:rsidRPr="00FE6B04">
        <w:t>which the dwelling was vacant;</w:t>
      </w:r>
    </w:p>
    <w:p w:rsidR="003659B1" w:rsidRPr="00FE6B04" w:rsidRDefault="004B2F19" w:rsidP="009C68FC">
      <w:pPr>
        <w:pStyle w:val="paragraph"/>
      </w:pPr>
      <w:r w:rsidRPr="00FE6B04">
        <w:tab/>
        <w:t>(e)</w:t>
      </w:r>
      <w:r w:rsidRPr="00FE6B04">
        <w:tab/>
      </w:r>
      <w:r w:rsidR="003659B1" w:rsidRPr="00FE6B04">
        <w:t>whether or not there is an investor for the dwelling and, if there is an investor, t</w:t>
      </w:r>
      <w:r w:rsidR="00333B9B" w:rsidRPr="00FE6B04">
        <w:t xml:space="preserve">he </w:t>
      </w:r>
      <w:r w:rsidR="00325A19" w:rsidRPr="00FE6B04">
        <w:t xml:space="preserve">contact and other </w:t>
      </w:r>
      <w:r w:rsidR="00333B9B" w:rsidRPr="00FE6B04">
        <w:t>details of the investor</w:t>
      </w:r>
      <w:r w:rsidR="00325A19" w:rsidRPr="00FE6B04">
        <w:t xml:space="preserve"> required by the approved form</w:t>
      </w:r>
      <w:r w:rsidR="003659B1" w:rsidRPr="00FE6B04">
        <w:t>;</w:t>
      </w:r>
    </w:p>
    <w:p w:rsidR="009C68FC" w:rsidRPr="00FE6B04" w:rsidRDefault="004B2F19" w:rsidP="009C68FC">
      <w:pPr>
        <w:pStyle w:val="paragraph"/>
      </w:pPr>
      <w:r w:rsidRPr="00FE6B04">
        <w:tab/>
        <w:t>(f)</w:t>
      </w:r>
      <w:r w:rsidRPr="00FE6B04">
        <w:tab/>
      </w:r>
      <w:r w:rsidR="009C68FC" w:rsidRPr="00FE6B04">
        <w:t xml:space="preserve">a statement that at all times during the year the </w:t>
      </w:r>
      <w:r w:rsidR="00304A5F" w:rsidRPr="00FE6B04">
        <w:t>approved participant</w:t>
      </w:r>
      <w:r w:rsidR="007327FF" w:rsidRPr="00FE6B04">
        <w:t xml:space="preserve"> complied with landlord</w:t>
      </w:r>
      <w:r w:rsidR="00C5225A">
        <w:noBreakHyphen/>
      </w:r>
      <w:r w:rsidR="007327FF" w:rsidRPr="00FE6B04">
        <w:t>tenant</w:t>
      </w:r>
      <w:r w:rsidR="009C68FC" w:rsidRPr="00FE6B04">
        <w:t>, building, and health and safety laws of the State or Territory and local government area in which the dwelling is located, or details of any way in which such laws were not complied with;</w:t>
      </w:r>
    </w:p>
    <w:p w:rsidR="009C68FC" w:rsidRPr="00FE6B04" w:rsidRDefault="004B2F19" w:rsidP="009C68FC">
      <w:pPr>
        <w:pStyle w:val="paragraph"/>
      </w:pPr>
      <w:r w:rsidRPr="00FE6B04">
        <w:tab/>
        <w:t>(g)</w:t>
      </w:r>
      <w:r w:rsidRPr="00FE6B04">
        <w:tab/>
      </w:r>
      <w:r w:rsidR="009C68FC" w:rsidRPr="00FE6B04">
        <w:t xml:space="preserve">a statement that at all times during the year the </w:t>
      </w:r>
      <w:r w:rsidR="00304A5F" w:rsidRPr="00FE6B04">
        <w:t xml:space="preserve">approved participant </w:t>
      </w:r>
      <w:r w:rsidR="009C68FC" w:rsidRPr="00FE6B04">
        <w:t xml:space="preserve">complied with consumer protection laws in relation to the </w:t>
      </w:r>
      <w:r w:rsidR="00304A5F" w:rsidRPr="00FE6B04">
        <w:t>dwelling</w:t>
      </w:r>
      <w:r w:rsidR="009C68FC" w:rsidRPr="00FE6B04">
        <w:t>, or details of any way in which such laws were not complied with;</w:t>
      </w:r>
    </w:p>
    <w:p w:rsidR="004B2F19" w:rsidRPr="00FE6B04" w:rsidRDefault="004B2F19" w:rsidP="004B2F19">
      <w:pPr>
        <w:pStyle w:val="paragraph"/>
      </w:pPr>
      <w:r w:rsidRPr="00FE6B04">
        <w:tab/>
        <w:t>(h)</w:t>
      </w:r>
      <w:r w:rsidRPr="00FE6B04">
        <w:tab/>
        <w:t>a statement that at all times during the year the approved participant complied with the approved participants code of conduct, or details of any way in which this requirement was not met;</w:t>
      </w:r>
    </w:p>
    <w:p w:rsidR="009C68FC" w:rsidRPr="00FE6B04" w:rsidRDefault="004B2F19" w:rsidP="009C68FC">
      <w:pPr>
        <w:pStyle w:val="paragraph"/>
      </w:pPr>
      <w:r w:rsidRPr="00FE6B04">
        <w:tab/>
        <w:t>(</w:t>
      </w:r>
      <w:proofErr w:type="spellStart"/>
      <w:r w:rsidRPr="00FE6B04">
        <w:t>i</w:t>
      </w:r>
      <w:proofErr w:type="spellEnd"/>
      <w:r w:rsidRPr="00FE6B04">
        <w:t>)</w:t>
      </w:r>
      <w:r w:rsidRPr="00FE6B04">
        <w:tab/>
      </w:r>
      <w:r w:rsidR="009C68FC" w:rsidRPr="00FE6B04">
        <w:t xml:space="preserve">a statement that all special conditions </w:t>
      </w:r>
      <w:r w:rsidR="00304A5F" w:rsidRPr="00FE6B04">
        <w:t xml:space="preserve">of the allocation for the dwelling </w:t>
      </w:r>
      <w:r w:rsidR="009C68FC" w:rsidRPr="00FE6B04">
        <w:t xml:space="preserve">have been complied with </w:t>
      </w:r>
      <w:r w:rsidR="004A51C4" w:rsidRPr="00FE6B04">
        <w:t xml:space="preserve">during the year, </w:t>
      </w:r>
      <w:r w:rsidR="009C68FC" w:rsidRPr="00FE6B04">
        <w:t>or details of any way in which this requirement was not met;</w:t>
      </w:r>
    </w:p>
    <w:p w:rsidR="00BD1FCB" w:rsidRPr="00FE6B04" w:rsidRDefault="004B2F19" w:rsidP="00BD1FCB">
      <w:pPr>
        <w:pStyle w:val="paragraph"/>
      </w:pPr>
      <w:r w:rsidRPr="00FE6B04">
        <w:tab/>
        <w:t>(j)</w:t>
      </w:r>
      <w:r w:rsidRPr="00FE6B04">
        <w:tab/>
      </w:r>
      <w:r w:rsidR="00BD1FCB" w:rsidRPr="00FE6B04">
        <w:t xml:space="preserve">a statement that none of the circumstances covered by the general conditions of the allocation </w:t>
      </w:r>
      <w:r w:rsidR="003E1099" w:rsidRPr="00FE6B04">
        <w:t>happened</w:t>
      </w:r>
      <w:r w:rsidR="00BD1FCB" w:rsidRPr="00FE6B04">
        <w:t xml:space="preserve"> during the year, or details of any </w:t>
      </w:r>
      <w:r w:rsidR="003E1099" w:rsidRPr="00FE6B04">
        <w:t>happenings</w:t>
      </w:r>
      <w:r w:rsidR="00BD1FCB" w:rsidRPr="00FE6B04">
        <w:t xml:space="preserve"> of those circumstances.</w:t>
      </w:r>
    </w:p>
    <w:p w:rsidR="009C68FC" w:rsidRPr="00FE6B04" w:rsidRDefault="009C68FC" w:rsidP="009C68FC">
      <w:pPr>
        <w:pStyle w:val="subsection"/>
      </w:pPr>
      <w:r w:rsidRPr="00FE6B04">
        <w:tab/>
        <w:t>(2)</w:t>
      </w:r>
      <w:r w:rsidRPr="00FE6B04">
        <w:tab/>
        <w:t>A statement of compliance may require any other information relevant to the operation of the Scheme.</w:t>
      </w:r>
    </w:p>
    <w:p w:rsidR="009C68FC" w:rsidRPr="00FE6B04" w:rsidRDefault="00C5225A" w:rsidP="009C68FC">
      <w:pPr>
        <w:pStyle w:val="ActHead5"/>
      </w:pPr>
      <w:bookmarkStart w:id="93" w:name="_Toc34121117"/>
      <w:r w:rsidRPr="00BC6D99">
        <w:rPr>
          <w:rStyle w:val="CharSectno"/>
        </w:rPr>
        <w:t>44</w:t>
      </w:r>
      <w:r w:rsidR="009C68FC" w:rsidRPr="00FE6B04">
        <w:t xml:space="preserve">  Tenant consent form</w:t>
      </w:r>
      <w:bookmarkEnd w:id="93"/>
    </w:p>
    <w:p w:rsidR="009C68FC" w:rsidRPr="00FE6B04" w:rsidRDefault="009C68FC" w:rsidP="009C68FC">
      <w:pPr>
        <w:pStyle w:val="subsection"/>
      </w:pPr>
      <w:r w:rsidRPr="00FE6B04">
        <w:tab/>
        <w:t>(1)</w:t>
      </w:r>
      <w:r w:rsidRPr="00FE6B04">
        <w:tab/>
        <w:t xml:space="preserve">The </w:t>
      </w:r>
      <w:r w:rsidR="00640502" w:rsidRPr="00FE6B04">
        <w:t>approved participant</w:t>
      </w:r>
      <w:r w:rsidRPr="00FE6B04">
        <w:t xml:space="preserve"> </w:t>
      </w:r>
      <w:r w:rsidR="00217F30" w:rsidRPr="00FE6B04">
        <w:t xml:space="preserve">for a rental dwelling covered by an allocation </w:t>
      </w:r>
      <w:r w:rsidRPr="00FE6B04">
        <w:t xml:space="preserve">must give the Secretary a tenant </w:t>
      </w:r>
      <w:r w:rsidR="00F2558C" w:rsidRPr="00FE6B04">
        <w:t>consent</w:t>
      </w:r>
      <w:r w:rsidRPr="00FE6B04">
        <w:t xml:space="preserve"> form for each tenant of </w:t>
      </w:r>
      <w:r w:rsidR="00217F30" w:rsidRPr="00FE6B04">
        <w:t>the</w:t>
      </w:r>
      <w:r w:rsidR="001858CB" w:rsidRPr="00FE6B04">
        <w:t xml:space="preserve"> </w:t>
      </w:r>
      <w:r w:rsidRPr="00FE6B04">
        <w:t>dwelling.</w:t>
      </w:r>
    </w:p>
    <w:p w:rsidR="00967C51" w:rsidRPr="00FE6B04" w:rsidRDefault="00967C51" w:rsidP="00967C51">
      <w:pPr>
        <w:pStyle w:val="subsection"/>
      </w:pPr>
      <w:r w:rsidRPr="00FE6B04">
        <w:tab/>
        <w:t>(2)</w:t>
      </w:r>
      <w:r w:rsidRPr="00FE6B04">
        <w:tab/>
        <w:t>The form must:</w:t>
      </w:r>
    </w:p>
    <w:p w:rsidR="00967C51" w:rsidRPr="00FE6B04" w:rsidRDefault="00967C51" w:rsidP="00967C51">
      <w:pPr>
        <w:pStyle w:val="paragraph"/>
      </w:pPr>
      <w:r w:rsidRPr="00FE6B04">
        <w:tab/>
        <w:t>(a)</w:t>
      </w:r>
      <w:r w:rsidRPr="00FE6B04">
        <w:tab/>
        <w:t>be in the approved form; and</w:t>
      </w:r>
    </w:p>
    <w:p w:rsidR="00967C51" w:rsidRPr="00FE6B04" w:rsidRDefault="00967C51" w:rsidP="00967C51">
      <w:pPr>
        <w:pStyle w:val="paragraph"/>
      </w:pPr>
      <w:r w:rsidRPr="00FE6B04">
        <w:tab/>
        <w:t>(b)</w:t>
      </w:r>
      <w:r w:rsidRPr="00FE6B04">
        <w:tab/>
        <w:t>include the information about the tenant required by the form for the purposes of the Scheme; and</w:t>
      </w:r>
    </w:p>
    <w:p w:rsidR="00967C51" w:rsidRPr="00FE6B04" w:rsidRDefault="00967C51" w:rsidP="00967C51">
      <w:pPr>
        <w:pStyle w:val="paragraph"/>
      </w:pPr>
      <w:r w:rsidRPr="00FE6B04">
        <w:tab/>
        <w:t>(c)</w:t>
      </w:r>
      <w:r w:rsidRPr="00FE6B04">
        <w:tab/>
        <w:t>be signed by the tenant.</w:t>
      </w:r>
    </w:p>
    <w:p w:rsidR="003659B1" w:rsidRPr="00FE6B04" w:rsidRDefault="003659B1" w:rsidP="003659B1">
      <w:pPr>
        <w:pStyle w:val="subsection"/>
      </w:pPr>
      <w:r w:rsidRPr="00FE6B04">
        <w:tab/>
        <w:t>(3)</w:t>
      </w:r>
      <w:r w:rsidRPr="00FE6B04">
        <w:tab/>
        <w:t>The form must be given to the Secretary before the next statement of compliance for the dwelling is given to the Secretary.</w:t>
      </w:r>
    </w:p>
    <w:p w:rsidR="003C07BC" w:rsidRPr="00FE6B04" w:rsidRDefault="003C07BC" w:rsidP="003C07BC">
      <w:pPr>
        <w:pStyle w:val="notetext"/>
      </w:pPr>
      <w:r w:rsidRPr="00FE6B04">
        <w:t>Note:</w:t>
      </w:r>
      <w:r w:rsidRPr="00FE6B04">
        <w:tab/>
        <w:t xml:space="preserve">No incentive is available for any period during which the approved participant fails to comply with this </w:t>
      </w:r>
      <w:r w:rsidR="00FE6B04" w:rsidRPr="00FE6B04">
        <w:t>subsection (</w:t>
      </w:r>
      <w:r w:rsidRPr="00FE6B04">
        <w:t>see subsections</w:t>
      </w:r>
      <w:r w:rsidR="00FE6B04" w:rsidRPr="00FE6B04">
        <w:t> </w:t>
      </w:r>
      <w:r w:rsidR="00C5225A">
        <w:t>13</w:t>
      </w:r>
      <w:r w:rsidRPr="00FE6B04">
        <w:t>(2) to (4)).</w:t>
      </w:r>
    </w:p>
    <w:p w:rsidR="009C68FC" w:rsidRPr="00FE6B04" w:rsidRDefault="00C5225A" w:rsidP="009C68FC">
      <w:pPr>
        <w:pStyle w:val="ActHead5"/>
      </w:pPr>
      <w:bookmarkStart w:id="94" w:name="_Toc34121118"/>
      <w:r w:rsidRPr="00BC6D99">
        <w:rPr>
          <w:rStyle w:val="CharSectno"/>
        </w:rPr>
        <w:lastRenderedPageBreak/>
        <w:t>45</w:t>
      </w:r>
      <w:r w:rsidR="009C68FC" w:rsidRPr="00FE6B04">
        <w:t xml:space="preserve">  Lease agreement</w:t>
      </w:r>
      <w:bookmarkEnd w:id="94"/>
    </w:p>
    <w:p w:rsidR="009C68FC" w:rsidRPr="00FE6B04" w:rsidRDefault="009C68FC" w:rsidP="009C68FC">
      <w:pPr>
        <w:pStyle w:val="subsection"/>
      </w:pPr>
      <w:r w:rsidRPr="00FE6B04">
        <w:tab/>
        <w:t>(1)</w:t>
      </w:r>
      <w:r w:rsidRPr="00FE6B04">
        <w:tab/>
        <w:t xml:space="preserve">The </w:t>
      </w:r>
      <w:r w:rsidR="00640502" w:rsidRPr="00FE6B04">
        <w:t>approved participant</w:t>
      </w:r>
      <w:r w:rsidR="003E237A" w:rsidRPr="00FE6B04">
        <w:t xml:space="preserve"> </w:t>
      </w:r>
      <w:r w:rsidR="00761217" w:rsidRPr="00FE6B04">
        <w:t xml:space="preserve">for a rental dwelling covered by an allocation </w:t>
      </w:r>
      <w:r w:rsidRPr="00FE6B04">
        <w:t xml:space="preserve">must give the Secretary a copy of each </w:t>
      </w:r>
      <w:r w:rsidR="0082501E" w:rsidRPr="00FE6B04">
        <w:t xml:space="preserve">current </w:t>
      </w:r>
      <w:r w:rsidRPr="00FE6B04">
        <w:t>lease agreement for</w:t>
      </w:r>
      <w:r w:rsidR="001858CB" w:rsidRPr="00FE6B04">
        <w:t xml:space="preserve"> </w:t>
      </w:r>
      <w:r w:rsidR="00761217" w:rsidRPr="00FE6B04">
        <w:t>the</w:t>
      </w:r>
      <w:r w:rsidR="001858CB" w:rsidRPr="00FE6B04">
        <w:t xml:space="preserve"> </w:t>
      </w:r>
      <w:r w:rsidRPr="00FE6B04">
        <w:t>dwelling.</w:t>
      </w:r>
    </w:p>
    <w:p w:rsidR="003659B1" w:rsidRPr="00FE6B04" w:rsidRDefault="003659B1" w:rsidP="003659B1">
      <w:pPr>
        <w:pStyle w:val="subsection"/>
      </w:pPr>
      <w:r w:rsidRPr="00FE6B04">
        <w:tab/>
        <w:t>(2)</w:t>
      </w:r>
      <w:r w:rsidRPr="00FE6B04">
        <w:tab/>
        <w:t>The copy must be given to the Secretary before the next statement of compliance for the dwelling is given to the Secretary.</w:t>
      </w:r>
    </w:p>
    <w:p w:rsidR="003C07BC" w:rsidRPr="00FE6B04" w:rsidRDefault="003C07BC" w:rsidP="003C07BC">
      <w:pPr>
        <w:pStyle w:val="notetext"/>
      </w:pPr>
      <w:r w:rsidRPr="00FE6B04">
        <w:t>Note:</w:t>
      </w:r>
      <w:r w:rsidRPr="00FE6B04">
        <w:tab/>
        <w:t xml:space="preserve">No incentive is available for any period during which the approved participant fails to comply with this </w:t>
      </w:r>
      <w:r w:rsidR="00FE6B04" w:rsidRPr="00FE6B04">
        <w:t>subsection (</w:t>
      </w:r>
      <w:r w:rsidRPr="00FE6B04">
        <w:t>see subsections</w:t>
      </w:r>
      <w:r w:rsidR="00FE6B04" w:rsidRPr="00FE6B04">
        <w:t> </w:t>
      </w:r>
      <w:r w:rsidR="00C5225A">
        <w:t>13</w:t>
      </w:r>
      <w:r w:rsidRPr="00FE6B04">
        <w:t>(2) to (4)).</w:t>
      </w:r>
    </w:p>
    <w:p w:rsidR="009C68FC" w:rsidRPr="00FE6B04" w:rsidRDefault="00C5225A" w:rsidP="009C68FC">
      <w:pPr>
        <w:pStyle w:val="ActHead5"/>
      </w:pPr>
      <w:bookmarkStart w:id="95" w:name="_Toc34121119"/>
      <w:r w:rsidRPr="00BC6D99">
        <w:rPr>
          <w:rStyle w:val="CharSectno"/>
        </w:rPr>
        <w:t>46</w:t>
      </w:r>
      <w:r w:rsidR="009C68FC" w:rsidRPr="00FE6B04">
        <w:t xml:space="preserve">  </w:t>
      </w:r>
      <w:r w:rsidR="00C423F2" w:rsidRPr="00FE6B04">
        <w:t>Secretary may request o</w:t>
      </w:r>
      <w:r w:rsidR="009C68FC" w:rsidRPr="00FE6B04">
        <w:t>ther documents and information</w:t>
      </w:r>
      <w:bookmarkEnd w:id="95"/>
    </w:p>
    <w:p w:rsidR="009C68FC" w:rsidRPr="00FE6B04" w:rsidRDefault="009C68FC" w:rsidP="009C68FC">
      <w:pPr>
        <w:pStyle w:val="subsection"/>
      </w:pPr>
      <w:r w:rsidRPr="00FE6B04">
        <w:tab/>
        <w:t>(1)</w:t>
      </w:r>
      <w:r w:rsidRPr="00FE6B04">
        <w:tab/>
      </w:r>
      <w:r w:rsidR="004A4929" w:rsidRPr="00FE6B04">
        <w:t>An</w:t>
      </w:r>
      <w:r w:rsidRPr="00FE6B04">
        <w:t xml:space="preserve"> </w:t>
      </w:r>
      <w:r w:rsidR="004A4929" w:rsidRPr="00FE6B04">
        <w:t>approved participant</w:t>
      </w:r>
      <w:r w:rsidR="005259F3" w:rsidRPr="00FE6B04">
        <w:t xml:space="preserve"> </w:t>
      </w:r>
      <w:r w:rsidRPr="00FE6B04">
        <w:t xml:space="preserve">must give the Secretary any other information or document </w:t>
      </w:r>
      <w:r w:rsidR="00EE7EA7" w:rsidRPr="00FE6B04">
        <w:t>requested</w:t>
      </w:r>
      <w:r w:rsidRPr="00FE6B04">
        <w:t xml:space="preserve"> by the Secretary for the purpose</w:t>
      </w:r>
      <w:r w:rsidR="0082501E" w:rsidRPr="00FE6B04">
        <w:t>s</w:t>
      </w:r>
      <w:r w:rsidRPr="00FE6B04">
        <w:t xml:space="preserve"> of the operation of the Scheme.</w:t>
      </w:r>
    </w:p>
    <w:p w:rsidR="009C68FC" w:rsidRPr="00FE6B04" w:rsidRDefault="009C68FC" w:rsidP="009C68FC">
      <w:pPr>
        <w:pStyle w:val="subsection"/>
      </w:pPr>
      <w:r w:rsidRPr="00FE6B04">
        <w:tab/>
        <w:t>(2)</w:t>
      </w:r>
      <w:r w:rsidRPr="00FE6B04">
        <w:tab/>
        <w:t>The information or document must be</w:t>
      </w:r>
      <w:r w:rsidR="005259F3" w:rsidRPr="00FE6B04">
        <w:t xml:space="preserve"> given to the Secretary within the period specified by the Secretary, which must be a reasonable period.</w:t>
      </w:r>
    </w:p>
    <w:p w:rsidR="003C07BC" w:rsidRPr="00FE6B04" w:rsidRDefault="003C07BC" w:rsidP="003C07BC">
      <w:pPr>
        <w:pStyle w:val="notetext"/>
      </w:pPr>
      <w:r w:rsidRPr="00FE6B04">
        <w:t>Note:</w:t>
      </w:r>
      <w:r w:rsidRPr="00FE6B04">
        <w:tab/>
        <w:t xml:space="preserve">No incentive is available for any period during which the approved participant fails to comply with this </w:t>
      </w:r>
      <w:r w:rsidR="00FE6B04" w:rsidRPr="00FE6B04">
        <w:t>subsection (</w:t>
      </w:r>
      <w:r w:rsidRPr="00FE6B04">
        <w:t>see subsections</w:t>
      </w:r>
      <w:r w:rsidR="00FE6B04" w:rsidRPr="00FE6B04">
        <w:t> </w:t>
      </w:r>
      <w:r w:rsidR="00C5225A">
        <w:t>13</w:t>
      </w:r>
      <w:r w:rsidRPr="00FE6B04">
        <w:t>(2) to (4)).</w:t>
      </w:r>
    </w:p>
    <w:p w:rsidR="00100D1D" w:rsidRPr="00FE6B04" w:rsidRDefault="00C5225A" w:rsidP="00EC29C4">
      <w:pPr>
        <w:pStyle w:val="ActHead5"/>
      </w:pPr>
      <w:bookmarkStart w:id="96" w:name="_Toc34121120"/>
      <w:r w:rsidRPr="00BC6D99">
        <w:rPr>
          <w:rStyle w:val="CharSectno"/>
        </w:rPr>
        <w:t>47</w:t>
      </w:r>
      <w:r w:rsidR="00100D1D" w:rsidRPr="00FE6B04">
        <w:t xml:space="preserve">  Changes to approved participant</w:t>
      </w:r>
      <w:r w:rsidR="001C23EF" w:rsidRPr="00FE6B04">
        <w:t>’s details</w:t>
      </w:r>
      <w:bookmarkEnd w:id="96"/>
    </w:p>
    <w:p w:rsidR="004000B3" w:rsidRPr="00FE6B04" w:rsidRDefault="00B366CF" w:rsidP="00E5064A">
      <w:pPr>
        <w:pStyle w:val="subsection"/>
      </w:pPr>
      <w:r w:rsidRPr="00FE6B04">
        <w:tab/>
      </w:r>
      <w:r w:rsidR="004000B3" w:rsidRPr="00FE6B04">
        <w:t>(1)</w:t>
      </w:r>
      <w:r w:rsidRPr="00FE6B04">
        <w:tab/>
      </w:r>
      <w:r w:rsidR="004000B3" w:rsidRPr="00FE6B04">
        <w:t>This section applies i</w:t>
      </w:r>
      <w:r w:rsidR="00E5064A" w:rsidRPr="00FE6B04">
        <w:t>f an</w:t>
      </w:r>
      <w:r w:rsidRPr="00FE6B04">
        <w:t xml:space="preserve"> approved participant </w:t>
      </w:r>
      <w:r w:rsidR="00D033DF" w:rsidRPr="00FE6B04">
        <w:t xml:space="preserve">has </w:t>
      </w:r>
      <w:r w:rsidR="001915FD" w:rsidRPr="00FE6B04">
        <w:t>notified</w:t>
      </w:r>
      <w:r w:rsidRPr="00FE6B04">
        <w:t xml:space="preserve"> the Secretary </w:t>
      </w:r>
      <w:r w:rsidR="0053496D" w:rsidRPr="00FE6B04">
        <w:t xml:space="preserve">of </w:t>
      </w:r>
      <w:r w:rsidR="004000B3" w:rsidRPr="00FE6B04">
        <w:t xml:space="preserve">any of </w:t>
      </w:r>
      <w:r w:rsidRPr="00FE6B04">
        <w:t xml:space="preserve">the </w:t>
      </w:r>
      <w:r w:rsidR="004000B3" w:rsidRPr="00FE6B04">
        <w:t>following</w:t>
      </w:r>
      <w:r w:rsidR="00E5064A" w:rsidRPr="00FE6B04">
        <w:t xml:space="preserve"> </w:t>
      </w:r>
      <w:r w:rsidR="005C00AE" w:rsidRPr="00FE6B04">
        <w:t>details</w:t>
      </w:r>
      <w:r w:rsidR="00F358A8" w:rsidRPr="00FE6B04">
        <w:t>:</w:t>
      </w:r>
    </w:p>
    <w:p w:rsidR="001F06BD" w:rsidRPr="00FE6B04" w:rsidRDefault="004000B3" w:rsidP="00B6154A">
      <w:pPr>
        <w:pStyle w:val="paragraph"/>
      </w:pPr>
      <w:r w:rsidRPr="00FE6B04">
        <w:tab/>
        <w:t>(</w:t>
      </w:r>
      <w:r w:rsidR="00E5064A" w:rsidRPr="00FE6B04">
        <w:t>a</w:t>
      </w:r>
      <w:r w:rsidRPr="00FE6B04">
        <w:t>)</w:t>
      </w:r>
      <w:r w:rsidRPr="00FE6B04">
        <w:tab/>
      </w:r>
      <w:r w:rsidR="00CE231F" w:rsidRPr="00FE6B04">
        <w:t>contact details of the approved participant, including</w:t>
      </w:r>
      <w:r w:rsidR="00B6154A" w:rsidRPr="00FE6B04">
        <w:t xml:space="preserve"> </w:t>
      </w:r>
      <w:r w:rsidR="001F06BD" w:rsidRPr="00FE6B04">
        <w:t xml:space="preserve">the </w:t>
      </w:r>
      <w:r w:rsidR="00B6154A" w:rsidRPr="00FE6B04">
        <w:t>address for service;</w:t>
      </w:r>
    </w:p>
    <w:p w:rsidR="005C00AE" w:rsidRPr="00FE6B04" w:rsidRDefault="001F06BD" w:rsidP="00B6154A">
      <w:pPr>
        <w:pStyle w:val="paragraph"/>
      </w:pPr>
      <w:r w:rsidRPr="00FE6B04">
        <w:tab/>
      </w:r>
      <w:r w:rsidR="00B6154A" w:rsidRPr="00FE6B04">
        <w:t>(b</w:t>
      </w:r>
      <w:r w:rsidRPr="00FE6B04">
        <w:t>)</w:t>
      </w:r>
      <w:r w:rsidRPr="00FE6B04">
        <w:tab/>
      </w:r>
      <w:r w:rsidR="00CE231F" w:rsidRPr="00FE6B04">
        <w:t>the address of the approved participant’s principal place of business</w:t>
      </w:r>
      <w:r w:rsidRPr="00FE6B04">
        <w:t>, if different from the address for service</w:t>
      </w:r>
      <w:r w:rsidR="005C00AE" w:rsidRPr="00FE6B04">
        <w:t>;</w:t>
      </w:r>
    </w:p>
    <w:p w:rsidR="00AF23B1" w:rsidRPr="00FE6B04" w:rsidRDefault="00AF23B1" w:rsidP="00AF23B1">
      <w:pPr>
        <w:pStyle w:val="paragraph"/>
      </w:pPr>
      <w:r w:rsidRPr="00FE6B04">
        <w:tab/>
        <w:t>(c)</w:t>
      </w:r>
      <w:r w:rsidRPr="00FE6B04">
        <w:tab/>
      </w:r>
      <w:r w:rsidR="00B67532" w:rsidRPr="00FE6B04">
        <w:t>details</w:t>
      </w:r>
      <w:r w:rsidRPr="00FE6B04">
        <w:t xml:space="preserve"> of </w:t>
      </w:r>
      <w:r w:rsidR="00B67532" w:rsidRPr="00FE6B04">
        <w:t>any</w:t>
      </w:r>
      <w:r w:rsidRPr="00FE6B04">
        <w:t xml:space="preserve"> officers of the approved participant</w:t>
      </w:r>
      <w:r w:rsidR="00B8050A" w:rsidRPr="00FE6B04">
        <w:t>;</w:t>
      </w:r>
    </w:p>
    <w:p w:rsidR="00F358A8" w:rsidRPr="00FE6B04" w:rsidRDefault="00F358A8" w:rsidP="00F358A8">
      <w:pPr>
        <w:pStyle w:val="paragraph"/>
      </w:pPr>
      <w:r w:rsidRPr="00FE6B04">
        <w:tab/>
        <w:t>(</w:t>
      </w:r>
      <w:r w:rsidR="00B8050A" w:rsidRPr="00FE6B04">
        <w:t>d</w:t>
      </w:r>
      <w:r w:rsidRPr="00FE6B04">
        <w:t>)</w:t>
      </w:r>
      <w:r w:rsidRPr="00FE6B04">
        <w:tab/>
      </w:r>
      <w:r w:rsidR="00B67532" w:rsidRPr="00FE6B04">
        <w:t xml:space="preserve">details of </w:t>
      </w:r>
      <w:r w:rsidRPr="00FE6B04">
        <w:t>a</w:t>
      </w:r>
      <w:r w:rsidR="00B67532" w:rsidRPr="00FE6B04">
        <w:t>ny</w:t>
      </w:r>
      <w:r w:rsidRPr="00FE6B04">
        <w:t xml:space="preserve"> person authorised to act on the approved participant’s behalf</w:t>
      </w:r>
      <w:r w:rsidR="00B8050A" w:rsidRPr="00FE6B04">
        <w:t>.</w:t>
      </w:r>
    </w:p>
    <w:p w:rsidR="00275952" w:rsidRPr="00FE6B04" w:rsidRDefault="00275952" w:rsidP="00275952">
      <w:pPr>
        <w:pStyle w:val="notetext"/>
      </w:pPr>
      <w:r w:rsidRPr="00FE6B04">
        <w:t>Note:</w:t>
      </w:r>
      <w:r w:rsidRPr="00FE6B04">
        <w:tab/>
        <w:t xml:space="preserve">The details may have been </w:t>
      </w:r>
      <w:r w:rsidR="001915FD" w:rsidRPr="00FE6B04">
        <w:t>notified</w:t>
      </w:r>
      <w:r w:rsidRPr="00FE6B04">
        <w:t xml:space="preserve"> under subsection</w:t>
      </w:r>
      <w:r w:rsidR="00FE6B04" w:rsidRPr="00FE6B04">
        <w:t> </w:t>
      </w:r>
      <w:r w:rsidR="00C5225A">
        <w:t>79</w:t>
      </w:r>
      <w:r w:rsidRPr="00FE6B04">
        <w:t>(1)</w:t>
      </w:r>
      <w:r w:rsidR="00CD7A72" w:rsidRPr="00FE6B04">
        <w:t xml:space="preserve"> </w:t>
      </w:r>
      <w:r w:rsidR="009D5654" w:rsidRPr="00FE6B04">
        <w:t>in April 2020</w:t>
      </w:r>
      <w:r w:rsidR="00CD7A72" w:rsidRPr="00FE6B04">
        <w:t>.</w:t>
      </w:r>
    </w:p>
    <w:p w:rsidR="00B366CF" w:rsidRPr="00FE6B04" w:rsidRDefault="004000B3" w:rsidP="00E5064A">
      <w:pPr>
        <w:pStyle w:val="subsection"/>
      </w:pPr>
      <w:r w:rsidRPr="00FE6B04">
        <w:tab/>
        <w:t>(2)</w:t>
      </w:r>
      <w:r w:rsidRPr="00FE6B04">
        <w:tab/>
      </w:r>
      <w:r w:rsidR="00E5064A" w:rsidRPr="00FE6B04">
        <w:t xml:space="preserve">If </w:t>
      </w:r>
      <w:r w:rsidR="00203EC3" w:rsidRPr="00FE6B04">
        <w:t xml:space="preserve">the </w:t>
      </w:r>
      <w:r w:rsidR="005C00AE" w:rsidRPr="00FE6B04">
        <w:t xml:space="preserve">details </w:t>
      </w:r>
      <w:r w:rsidR="001915FD" w:rsidRPr="00FE6B04">
        <w:t>notified</w:t>
      </w:r>
      <w:r w:rsidR="00245F19" w:rsidRPr="00FE6B04">
        <w:t xml:space="preserve"> to the Secretary </w:t>
      </w:r>
      <w:r w:rsidR="005C00AE" w:rsidRPr="00FE6B04">
        <w:t>change</w:t>
      </w:r>
      <w:r w:rsidR="00783898" w:rsidRPr="00FE6B04">
        <w:t>,</w:t>
      </w:r>
      <w:r w:rsidR="00E5064A" w:rsidRPr="00FE6B04">
        <w:t xml:space="preserve"> t</w:t>
      </w:r>
      <w:r w:rsidR="00B366CF" w:rsidRPr="00FE6B04">
        <w:t>he approved participant must,</w:t>
      </w:r>
      <w:r w:rsidR="00381D37" w:rsidRPr="00FE6B04">
        <w:t xml:space="preserve"> within 28 days</w:t>
      </w:r>
      <w:r w:rsidRPr="00FE6B04">
        <w:t xml:space="preserve">, </w:t>
      </w:r>
      <w:r w:rsidR="00CE231F" w:rsidRPr="00FE6B04">
        <w:t>notify the Secretary of the change</w:t>
      </w:r>
      <w:r w:rsidRPr="00FE6B04">
        <w:t>.</w:t>
      </w:r>
    </w:p>
    <w:p w:rsidR="003C07BC" w:rsidRPr="00FE6B04" w:rsidRDefault="003C07BC" w:rsidP="003C07BC">
      <w:pPr>
        <w:pStyle w:val="notetext"/>
      </w:pPr>
      <w:r w:rsidRPr="00FE6B04">
        <w:t>Note 1:</w:t>
      </w:r>
      <w:r w:rsidRPr="00FE6B04">
        <w:tab/>
        <w:t xml:space="preserve">No incentive is available for any period during which the approved participant fails to comply with this </w:t>
      </w:r>
      <w:r w:rsidR="00FE6B04" w:rsidRPr="00FE6B04">
        <w:t>subsection (</w:t>
      </w:r>
      <w:r w:rsidRPr="00FE6B04">
        <w:t>see subsections</w:t>
      </w:r>
      <w:r w:rsidR="00FE6B04" w:rsidRPr="00FE6B04">
        <w:t> </w:t>
      </w:r>
      <w:r w:rsidR="00C5225A">
        <w:t>13</w:t>
      </w:r>
      <w:r w:rsidRPr="00FE6B04">
        <w:t>(2) to (4)).</w:t>
      </w:r>
    </w:p>
    <w:p w:rsidR="00BF56EB" w:rsidRPr="00FE6B04" w:rsidRDefault="00BF56EB" w:rsidP="00BF56EB">
      <w:pPr>
        <w:pStyle w:val="notetext"/>
      </w:pPr>
      <w:r w:rsidRPr="00FE6B04">
        <w:t>Note</w:t>
      </w:r>
      <w:r w:rsidR="00902F0E" w:rsidRPr="00FE6B04">
        <w:t xml:space="preserve"> 2</w:t>
      </w:r>
      <w:r w:rsidRPr="00FE6B04">
        <w:t>:</w:t>
      </w:r>
      <w:r w:rsidRPr="00FE6B04">
        <w:tab/>
        <w:t>There is a similar obligation if the approved participant ceases to be an endorsed charitable institution (see subsection</w:t>
      </w:r>
      <w:r w:rsidR="00FE6B04" w:rsidRPr="00FE6B04">
        <w:t> </w:t>
      </w:r>
      <w:r w:rsidR="00C5225A">
        <w:t>55</w:t>
      </w:r>
      <w:r w:rsidRPr="00FE6B04">
        <w:t>(5)).</w:t>
      </w:r>
    </w:p>
    <w:p w:rsidR="00692385" w:rsidRPr="00FE6B04" w:rsidRDefault="00692385" w:rsidP="00692385">
      <w:pPr>
        <w:pStyle w:val="subsection"/>
      </w:pPr>
      <w:r w:rsidRPr="00FE6B04">
        <w:tab/>
        <w:t>(3)</w:t>
      </w:r>
      <w:r w:rsidRPr="00FE6B04">
        <w:tab/>
        <w:t xml:space="preserve">For the purposes of this instrument, the Secretary is taken to have given the approved participant a notice or other document if the Secretary gives the notice or document using the most recent details </w:t>
      </w:r>
      <w:r w:rsidR="001915FD" w:rsidRPr="00FE6B04">
        <w:t>notified</w:t>
      </w:r>
      <w:r w:rsidRPr="00FE6B04">
        <w:t xml:space="preserve"> </w:t>
      </w:r>
      <w:r w:rsidR="00CD7A72" w:rsidRPr="00FE6B04">
        <w:t>as described in</w:t>
      </w:r>
      <w:r w:rsidRPr="00FE6B04">
        <w:t xml:space="preserve"> </w:t>
      </w:r>
      <w:r w:rsidR="00FE6B04" w:rsidRPr="00FE6B04">
        <w:t>subsections (</w:t>
      </w:r>
      <w:r w:rsidRPr="00FE6B04">
        <w:t>1) and (2).</w:t>
      </w:r>
    </w:p>
    <w:p w:rsidR="0057096C" w:rsidRPr="00FE6B04" w:rsidRDefault="0057096C" w:rsidP="0057096C">
      <w:pPr>
        <w:pStyle w:val="notetext"/>
      </w:pPr>
      <w:r w:rsidRPr="00FE6B04">
        <w:t>Note</w:t>
      </w:r>
      <w:r w:rsidR="00074606" w:rsidRPr="00FE6B04">
        <w:t xml:space="preserve"> 1</w:t>
      </w:r>
      <w:r w:rsidRPr="00FE6B04">
        <w:t>:</w:t>
      </w:r>
      <w:r w:rsidRPr="00FE6B04">
        <w:tab/>
        <w:t>The Secretary can rely on these contact details even where they have changed if the approved participant is yet to notify the Secretary of the change.</w:t>
      </w:r>
    </w:p>
    <w:p w:rsidR="00074606" w:rsidRPr="00FE6B04" w:rsidRDefault="00074606" w:rsidP="0057096C">
      <w:pPr>
        <w:pStyle w:val="notetext"/>
      </w:pPr>
      <w:r w:rsidRPr="00FE6B04">
        <w:t>Note 2:</w:t>
      </w:r>
      <w:r w:rsidRPr="00FE6B04">
        <w:tab/>
        <w:t xml:space="preserve">A notice could be given using an email address notified </w:t>
      </w:r>
      <w:r w:rsidR="001915FD" w:rsidRPr="00FE6B04">
        <w:t xml:space="preserve">as described in </w:t>
      </w:r>
      <w:r w:rsidR="00FE6B04" w:rsidRPr="00FE6B04">
        <w:t>subsections (</w:t>
      </w:r>
      <w:r w:rsidR="001915FD" w:rsidRPr="00FE6B04">
        <w:t xml:space="preserve">1) </w:t>
      </w:r>
      <w:r w:rsidR="00E772B9" w:rsidRPr="00FE6B04">
        <w:t>and</w:t>
      </w:r>
      <w:r w:rsidRPr="00FE6B04">
        <w:t xml:space="preserve"> (2).</w:t>
      </w:r>
    </w:p>
    <w:p w:rsidR="008A5A9B" w:rsidRPr="00FE6B04" w:rsidRDefault="00C5225A" w:rsidP="008A5A9B">
      <w:pPr>
        <w:pStyle w:val="ActHead5"/>
      </w:pPr>
      <w:bookmarkStart w:id="97" w:name="_Toc34121121"/>
      <w:r w:rsidRPr="00BC6D99">
        <w:rPr>
          <w:rStyle w:val="CharSectno"/>
        </w:rPr>
        <w:lastRenderedPageBreak/>
        <w:t>48</w:t>
      </w:r>
      <w:r w:rsidR="008A5A9B" w:rsidRPr="00FE6B04">
        <w:t xml:space="preserve">  Changes relating to investors</w:t>
      </w:r>
      <w:bookmarkEnd w:id="97"/>
    </w:p>
    <w:p w:rsidR="00721278" w:rsidRPr="00FE6B04" w:rsidRDefault="00721278" w:rsidP="00721278">
      <w:pPr>
        <w:pStyle w:val="subsection"/>
      </w:pPr>
      <w:r w:rsidRPr="00FE6B04">
        <w:tab/>
        <w:t>(1)</w:t>
      </w:r>
      <w:r w:rsidRPr="00FE6B04">
        <w:tab/>
        <w:t xml:space="preserve">The approved participant </w:t>
      </w:r>
      <w:r w:rsidR="00B05976" w:rsidRPr="00FE6B04">
        <w:t xml:space="preserve">for a rental dwelling covered by an allocation </w:t>
      </w:r>
      <w:r w:rsidRPr="00FE6B04">
        <w:t>must, within 28 days after becoming aware of a person becoming an investor</w:t>
      </w:r>
      <w:r w:rsidR="00B05976" w:rsidRPr="00FE6B04">
        <w:t xml:space="preserve"> for the dwelling</w:t>
      </w:r>
      <w:r w:rsidRPr="00FE6B04">
        <w:t>, notify the Secretary of the following</w:t>
      </w:r>
      <w:r w:rsidR="00B05976" w:rsidRPr="00FE6B04">
        <w:t xml:space="preserve"> </w:t>
      </w:r>
      <w:r w:rsidR="00CD7A72" w:rsidRPr="00FE6B04">
        <w:t>details</w:t>
      </w:r>
      <w:r w:rsidRPr="00FE6B04">
        <w:t>:</w:t>
      </w:r>
    </w:p>
    <w:p w:rsidR="00721278" w:rsidRPr="00FE6B04" w:rsidRDefault="00721278" w:rsidP="00721278">
      <w:pPr>
        <w:pStyle w:val="paragraph"/>
      </w:pPr>
      <w:r w:rsidRPr="00FE6B04">
        <w:tab/>
        <w:t>(a)</w:t>
      </w:r>
      <w:r w:rsidRPr="00FE6B04">
        <w:tab/>
        <w:t>the person’s name and contact details;</w:t>
      </w:r>
    </w:p>
    <w:p w:rsidR="00721278" w:rsidRPr="00FE6B04" w:rsidRDefault="00721278" w:rsidP="00721278">
      <w:pPr>
        <w:pStyle w:val="paragraph"/>
      </w:pPr>
      <w:r w:rsidRPr="00FE6B04">
        <w:tab/>
        <w:t>(b)</w:t>
      </w:r>
      <w:r w:rsidRPr="00FE6B04">
        <w:tab/>
        <w:t>the day on which the person became an investor.</w:t>
      </w:r>
    </w:p>
    <w:p w:rsidR="00CD7A72" w:rsidRPr="00FE6B04" w:rsidRDefault="00CD7A72" w:rsidP="00CD7A72">
      <w:pPr>
        <w:pStyle w:val="notetext"/>
      </w:pPr>
      <w:r w:rsidRPr="00FE6B04">
        <w:t>Note:</w:t>
      </w:r>
      <w:r w:rsidRPr="00FE6B04">
        <w:tab/>
        <w:t>There is a similar transitional requirement in subsection</w:t>
      </w:r>
      <w:r w:rsidR="00FE6B04" w:rsidRPr="00FE6B04">
        <w:t> </w:t>
      </w:r>
      <w:r w:rsidR="00C5225A">
        <w:t>79</w:t>
      </w:r>
      <w:r w:rsidRPr="00FE6B04">
        <w:t>(1).</w:t>
      </w:r>
    </w:p>
    <w:p w:rsidR="00B05976" w:rsidRPr="00FE6B04" w:rsidRDefault="00B05976" w:rsidP="00B05976">
      <w:pPr>
        <w:pStyle w:val="subsection"/>
      </w:pPr>
      <w:r w:rsidRPr="00FE6B04">
        <w:tab/>
        <w:t>(2)</w:t>
      </w:r>
      <w:r w:rsidRPr="00FE6B04">
        <w:tab/>
        <w:t xml:space="preserve">The approved participant must, within 28 days after becoming aware of any change to </w:t>
      </w:r>
      <w:r w:rsidR="00CD7A72" w:rsidRPr="00FE6B04">
        <w:t>details</w:t>
      </w:r>
      <w:r w:rsidRPr="00FE6B04">
        <w:t xml:space="preserve"> notified under </w:t>
      </w:r>
      <w:r w:rsidR="00FE6B04" w:rsidRPr="00FE6B04">
        <w:t>subsection (</w:t>
      </w:r>
      <w:r w:rsidRPr="00FE6B04">
        <w:t>1), notify the Secretary of the change.</w:t>
      </w:r>
    </w:p>
    <w:p w:rsidR="003C07BC" w:rsidRPr="00FE6B04" w:rsidRDefault="003C07BC" w:rsidP="003C07BC">
      <w:pPr>
        <w:pStyle w:val="notetext"/>
      </w:pPr>
      <w:r w:rsidRPr="00FE6B04">
        <w:t>Note:</w:t>
      </w:r>
      <w:r w:rsidRPr="00FE6B04">
        <w:tab/>
        <w:t>No incentive is available for any period during which the approved participant fails to comply with this section (see subsections</w:t>
      </w:r>
      <w:r w:rsidR="00FE6B04" w:rsidRPr="00FE6B04">
        <w:t> </w:t>
      </w:r>
      <w:r w:rsidR="00C5225A">
        <w:t>13</w:t>
      </w:r>
      <w:r w:rsidRPr="00FE6B04">
        <w:t>(2) to (4)).</w:t>
      </w:r>
    </w:p>
    <w:p w:rsidR="009C68FC" w:rsidRPr="00FE6B04" w:rsidRDefault="00C5225A" w:rsidP="009C68FC">
      <w:pPr>
        <w:pStyle w:val="ActHead5"/>
      </w:pPr>
      <w:bookmarkStart w:id="98" w:name="_Toc34121122"/>
      <w:r w:rsidRPr="00BC6D99">
        <w:rPr>
          <w:rStyle w:val="CharSectno"/>
        </w:rPr>
        <w:t>49</w:t>
      </w:r>
      <w:r w:rsidR="009C68FC" w:rsidRPr="00FE6B04">
        <w:t xml:space="preserve">  Record keeping</w:t>
      </w:r>
      <w:bookmarkEnd w:id="98"/>
    </w:p>
    <w:p w:rsidR="00111411" w:rsidRPr="00FE6B04" w:rsidRDefault="00111411" w:rsidP="00111411">
      <w:pPr>
        <w:pStyle w:val="subsection"/>
      </w:pPr>
      <w:r w:rsidRPr="00FE6B04">
        <w:tab/>
      </w:r>
      <w:r w:rsidR="0079545B" w:rsidRPr="00FE6B04">
        <w:t>(1)</w:t>
      </w:r>
      <w:r w:rsidRPr="00FE6B04">
        <w:tab/>
        <w:t>An approved participant must maintain the following for 5 years:</w:t>
      </w:r>
    </w:p>
    <w:p w:rsidR="00111411" w:rsidRPr="00FE6B04" w:rsidRDefault="00111411" w:rsidP="00111411">
      <w:pPr>
        <w:pStyle w:val="paragraph"/>
      </w:pPr>
      <w:r w:rsidRPr="00FE6B04">
        <w:tab/>
        <w:t>(a)</w:t>
      </w:r>
      <w:r w:rsidRPr="00FE6B04">
        <w:tab/>
        <w:t>information or documents required by the Secretary under section</w:t>
      </w:r>
      <w:r w:rsidR="00FE6B04" w:rsidRPr="00FE6B04">
        <w:t> </w:t>
      </w:r>
      <w:r w:rsidR="00C5225A">
        <w:t>46</w:t>
      </w:r>
      <w:r w:rsidRPr="00FE6B04">
        <w:t>;</w:t>
      </w:r>
    </w:p>
    <w:p w:rsidR="00111411" w:rsidRPr="00FE6B04" w:rsidRDefault="00111411" w:rsidP="00111411">
      <w:pPr>
        <w:pStyle w:val="paragraph"/>
      </w:pPr>
      <w:r w:rsidRPr="00FE6B04">
        <w:tab/>
        <w:t>(b)</w:t>
      </w:r>
      <w:r w:rsidRPr="00FE6B04">
        <w:tab/>
        <w:t xml:space="preserve">the approved participant’s records in relation to </w:t>
      </w:r>
      <w:r w:rsidR="0040553B" w:rsidRPr="00FE6B04">
        <w:t xml:space="preserve">all of </w:t>
      </w:r>
      <w:r w:rsidRPr="00FE6B04">
        <w:t>the following</w:t>
      </w:r>
      <w:r w:rsidR="0040553B" w:rsidRPr="00FE6B04">
        <w:t xml:space="preserve"> that relate to the approved participant</w:t>
      </w:r>
      <w:r w:rsidRPr="00FE6B04">
        <w:t>:</w:t>
      </w:r>
    </w:p>
    <w:p w:rsidR="00111411" w:rsidRPr="00FE6B04" w:rsidRDefault="00111411" w:rsidP="00111411">
      <w:pPr>
        <w:pStyle w:val="paragraphsub"/>
      </w:pPr>
      <w:r w:rsidRPr="00FE6B04">
        <w:tab/>
        <w:t>(</w:t>
      </w:r>
      <w:proofErr w:type="spellStart"/>
      <w:r w:rsidRPr="00FE6B04">
        <w:t>i</w:t>
      </w:r>
      <w:proofErr w:type="spellEnd"/>
      <w:r w:rsidRPr="00FE6B04">
        <w:t>)</w:t>
      </w:r>
      <w:r w:rsidRPr="00FE6B04">
        <w:tab/>
      </w:r>
      <w:r w:rsidR="0040553B" w:rsidRPr="00FE6B04">
        <w:t>an</w:t>
      </w:r>
      <w:r w:rsidRPr="00FE6B04">
        <w:t xml:space="preserve"> application under the Scheme;</w:t>
      </w:r>
    </w:p>
    <w:p w:rsidR="00111411" w:rsidRPr="00FE6B04" w:rsidRDefault="0040553B" w:rsidP="00111411">
      <w:pPr>
        <w:pStyle w:val="paragraphsub"/>
      </w:pPr>
      <w:r w:rsidRPr="00FE6B04">
        <w:tab/>
        <w:t>(ii)</w:t>
      </w:r>
      <w:r w:rsidRPr="00FE6B04">
        <w:tab/>
        <w:t>an</w:t>
      </w:r>
      <w:r w:rsidR="00111411" w:rsidRPr="00FE6B04">
        <w:t xml:space="preserve"> allocation;</w:t>
      </w:r>
    </w:p>
    <w:p w:rsidR="00111411" w:rsidRPr="00FE6B04" w:rsidRDefault="00111411" w:rsidP="00111411">
      <w:pPr>
        <w:pStyle w:val="paragraphsub"/>
      </w:pPr>
      <w:r w:rsidRPr="00FE6B04">
        <w:tab/>
        <w:t>(iii</w:t>
      </w:r>
      <w:r w:rsidR="00D07AED" w:rsidRPr="00FE6B04">
        <w:t>)</w:t>
      </w:r>
      <w:r w:rsidR="00D07AED" w:rsidRPr="00FE6B04">
        <w:tab/>
      </w:r>
      <w:r w:rsidR="0040553B" w:rsidRPr="00FE6B04">
        <w:t>an</w:t>
      </w:r>
      <w:r w:rsidRPr="00FE6B04">
        <w:t xml:space="preserve"> incentive </w:t>
      </w:r>
      <w:r w:rsidR="001C61C3" w:rsidRPr="00FE6B04">
        <w:t>given</w:t>
      </w:r>
      <w:r w:rsidR="00D07AED" w:rsidRPr="00FE6B04">
        <w:t xml:space="preserve"> </w:t>
      </w:r>
      <w:r w:rsidR="0040553B" w:rsidRPr="00FE6B04">
        <w:t>(to the approved participant)</w:t>
      </w:r>
      <w:r w:rsidRPr="00FE6B04">
        <w:t>;</w:t>
      </w:r>
    </w:p>
    <w:p w:rsidR="00111411" w:rsidRPr="00FE6B04" w:rsidRDefault="00111411" w:rsidP="00111411">
      <w:pPr>
        <w:pStyle w:val="paragraphsub"/>
      </w:pPr>
      <w:r w:rsidRPr="00FE6B04">
        <w:tab/>
        <w:t>(iv)</w:t>
      </w:r>
      <w:r w:rsidRPr="00FE6B04">
        <w:tab/>
      </w:r>
      <w:r w:rsidR="0040553B" w:rsidRPr="00FE6B04">
        <w:t>an</w:t>
      </w:r>
      <w:r w:rsidR="00D07AED" w:rsidRPr="00FE6B04">
        <w:t xml:space="preserve"> inc</w:t>
      </w:r>
      <w:r w:rsidR="0079545B" w:rsidRPr="00FE6B04">
        <w:t>entive</w:t>
      </w:r>
      <w:r w:rsidR="00DC3391" w:rsidRPr="00FE6B04">
        <w:t>,</w:t>
      </w:r>
      <w:r w:rsidR="0079545B" w:rsidRPr="00FE6B04">
        <w:t xml:space="preserve"> </w:t>
      </w:r>
      <w:r w:rsidR="00DC3391" w:rsidRPr="00FE6B04">
        <w:t xml:space="preserve">or State or Territory contribution, </w:t>
      </w:r>
      <w:r w:rsidR="0079545B" w:rsidRPr="00FE6B04">
        <w:t xml:space="preserve">required to be </w:t>
      </w:r>
      <w:r w:rsidRPr="00FE6B04">
        <w:t>pass</w:t>
      </w:r>
      <w:r w:rsidR="00D07AED" w:rsidRPr="00FE6B04">
        <w:t>e</w:t>
      </w:r>
      <w:r w:rsidR="0079545B" w:rsidRPr="00FE6B04">
        <w:t>d</w:t>
      </w:r>
      <w:r w:rsidRPr="00FE6B04">
        <w:t xml:space="preserve"> on </w:t>
      </w:r>
      <w:r w:rsidR="00D07AED" w:rsidRPr="00FE6B04">
        <w:t xml:space="preserve">under </w:t>
      </w:r>
      <w:r w:rsidR="007F000B" w:rsidRPr="00FE6B04">
        <w:t>Part</w:t>
      </w:r>
      <w:r w:rsidR="00FE6B04" w:rsidRPr="00FE6B04">
        <w:t> </w:t>
      </w:r>
      <w:r w:rsidR="007F000B" w:rsidRPr="00FE6B04">
        <w:t>7</w:t>
      </w:r>
      <w:r w:rsidR="001241A7" w:rsidRPr="00FE6B04">
        <w:t>;</w:t>
      </w:r>
    </w:p>
    <w:p w:rsidR="001241A7" w:rsidRPr="00FE6B04" w:rsidRDefault="00D07AED" w:rsidP="00111411">
      <w:pPr>
        <w:pStyle w:val="paragraphsub"/>
      </w:pPr>
      <w:r w:rsidRPr="00FE6B04">
        <w:tab/>
        <w:t>(v)</w:t>
      </w:r>
      <w:r w:rsidRPr="00FE6B04">
        <w:tab/>
      </w:r>
      <w:r w:rsidR="0040553B" w:rsidRPr="00FE6B04">
        <w:t>a</w:t>
      </w:r>
      <w:r w:rsidR="001C61C3" w:rsidRPr="00FE6B04">
        <w:t xml:space="preserve"> </w:t>
      </w:r>
      <w:r w:rsidRPr="00FE6B04">
        <w:t>summar</w:t>
      </w:r>
      <w:r w:rsidR="001C61C3" w:rsidRPr="00FE6B04">
        <w:t>y</w:t>
      </w:r>
      <w:r w:rsidRPr="00FE6B04">
        <w:t xml:space="preserve"> required to be given under section</w:t>
      </w:r>
      <w:r w:rsidR="00FE6B04" w:rsidRPr="00FE6B04">
        <w:t> </w:t>
      </w:r>
      <w:r w:rsidR="00C5225A">
        <w:t>67</w:t>
      </w:r>
      <w:r w:rsidRPr="00FE6B04">
        <w:t>;</w:t>
      </w:r>
    </w:p>
    <w:p w:rsidR="00D07AED" w:rsidRPr="00FE6B04" w:rsidRDefault="00D07AED" w:rsidP="00111411">
      <w:pPr>
        <w:pStyle w:val="paragraphsub"/>
      </w:pPr>
      <w:r w:rsidRPr="00FE6B04">
        <w:tab/>
        <w:t>(vi)</w:t>
      </w:r>
      <w:r w:rsidRPr="00FE6B04">
        <w:tab/>
      </w:r>
      <w:r w:rsidR="0040553B" w:rsidRPr="00FE6B04">
        <w:t>a</w:t>
      </w:r>
      <w:r w:rsidR="001C61C3" w:rsidRPr="00FE6B04">
        <w:t xml:space="preserve"> </w:t>
      </w:r>
      <w:r w:rsidR="001045CC" w:rsidRPr="00FE6B04">
        <w:t xml:space="preserve">notice </w:t>
      </w:r>
      <w:r w:rsidR="0079545B" w:rsidRPr="00FE6B04">
        <w:t xml:space="preserve">of end of allocation </w:t>
      </w:r>
      <w:r w:rsidR="001045CC" w:rsidRPr="00FE6B04">
        <w:t>required to be given under section</w:t>
      </w:r>
      <w:r w:rsidR="00FE6B04" w:rsidRPr="00FE6B04">
        <w:t> </w:t>
      </w:r>
      <w:r w:rsidR="00C5225A">
        <w:t>70</w:t>
      </w:r>
      <w:r w:rsidR="0079545B" w:rsidRPr="00FE6B04">
        <w:t>.</w:t>
      </w:r>
    </w:p>
    <w:p w:rsidR="009F1FF7" w:rsidRPr="00FE6B04" w:rsidRDefault="009F1FF7" w:rsidP="009F1FF7">
      <w:pPr>
        <w:pStyle w:val="notetext"/>
      </w:pPr>
      <w:r w:rsidRPr="00FE6B04">
        <w:t>Note:</w:t>
      </w:r>
      <w:r w:rsidRPr="00FE6B04">
        <w:tab/>
        <w:t>No incentive is available for any period during which the approved participant fails to comply with this section</w:t>
      </w:r>
      <w:r w:rsidR="00A006F9" w:rsidRPr="00FE6B04">
        <w:t xml:space="preserve"> (see subsection</w:t>
      </w:r>
      <w:r w:rsidR="00E65E88" w:rsidRPr="00FE6B04">
        <w:t>s</w:t>
      </w:r>
      <w:r w:rsidR="00FE6B04" w:rsidRPr="00FE6B04">
        <w:t> </w:t>
      </w:r>
      <w:r w:rsidR="00C5225A">
        <w:t>13</w:t>
      </w:r>
      <w:r w:rsidR="00E65E88" w:rsidRPr="00FE6B04">
        <w:t>(8</w:t>
      </w:r>
      <w:r w:rsidRPr="00FE6B04">
        <w:t>)</w:t>
      </w:r>
      <w:r w:rsidR="00E65E88" w:rsidRPr="00FE6B04">
        <w:t xml:space="preserve"> and (9)</w:t>
      </w:r>
      <w:r w:rsidRPr="00FE6B04">
        <w:t>).</w:t>
      </w:r>
    </w:p>
    <w:p w:rsidR="00111411" w:rsidRPr="00FE6B04" w:rsidRDefault="0079545B" w:rsidP="009C68FC">
      <w:pPr>
        <w:pStyle w:val="subsection"/>
      </w:pPr>
      <w:r w:rsidRPr="00FE6B04">
        <w:tab/>
        <w:t>(2)</w:t>
      </w:r>
      <w:r w:rsidRPr="00FE6B04">
        <w:tab/>
        <w:t xml:space="preserve">Records relating to a requirement in </w:t>
      </w:r>
      <w:r w:rsidR="00FE6B04" w:rsidRPr="00FE6B04">
        <w:t>subparagraph (</w:t>
      </w:r>
      <w:r w:rsidRPr="00FE6B04">
        <w:t xml:space="preserve">1)(b)(iv), (v) or (vi) must be </w:t>
      </w:r>
      <w:r w:rsidR="00824592" w:rsidRPr="00FE6B04">
        <w:t>sufficient</w:t>
      </w:r>
      <w:r w:rsidRPr="00FE6B04">
        <w:t xml:space="preserve"> to show how and when the approved participant satisfied the requirement.</w:t>
      </w:r>
    </w:p>
    <w:p w:rsidR="00432FFB" w:rsidRPr="00FE6B04" w:rsidRDefault="00BC683A" w:rsidP="00432FFB">
      <w:pPr>
        <w:pStyle w:val="ActHead2"/>
        <w:pageBreakBefore/>
      </w:pPr>
      <w:bookmarkStart w:id="99" w:name="f_Check_Lines_above"/>
      <w:bookmarkStart w:id="100" w:name="_Toc34121123"/>
      <w:bookmarkEnd w:id="99"/>
      <w:r w:rsidRPr="00BC6D99">
        <w:rPr>
          <w:rStyle w:val="CharPartNo"/>
        </w:rPr>
        <w:lastRenderedPageBreak/>
        <w:t>Part</w:t>
      </w:r>
      <w:r w:rsidR="00FE6B04" w:rsidRPr="00BC6D99">
        <w:rPr>
          <w:rStyle w:val="CharPartNo"/>
        </w:rPr>
        <w:t> </w:t>
      </w:r>
      <w:r w:rsidRPr="00BC6D99">
        <w:rPr>
          <w:rStyle w:val="CharPartNo"/>
        </w:rPr>
        <w:t>6</w:t>
      </w:r>
      <w:r w:rsidR="00432FFB" w:rsidRPr="00FE6B04">
        <w:t>—</w:t>
      </w:r>
      <w:r w:rsidR="00432FFB" w:rsidRPr="00BC6D99">
        <w:rPr>
          <w:rStyle w:val="CharPartText"/>
        </w:rPr>
        <w:t>Incentives</w:t>
      </w:r>
      <w:bookmarkEnd w:id="100"/>
    </w:p>
    <w:p w:rsidR="00200C09" w:rsidRPr="00FE6B04" w:rsidRDefault="007A5774" w:rsidP="00200C09">
      <w:pPr>
        <w:pStyle w:val="ActHead3"/>
      </w:pPr>
      <w:bookmarkStart w:id="101" w:name="_Toc34121124"/>
      <w:r w:rsidRPr="00BC6D99">
        <w:rPr>
          <w:rStyle w:val="CharDivNo"/>
        </w:rPr>
        <w:t>Division</w:t>
      </w:r>
      <w:r w:rsidR="00FE6B04" w:rsidRPr="00BC6D99">
        <w:rPr>
          <w:rStyle w:val="CharDivNo"/>
        </w:rPr>
        <w:t> </w:t>
      </w:r>
      <w:r w:rsidRPr="00BC6D99">
        <w:rPr>
          <w:rStyle w:val="CharDivNo"/>
        </w:rPr>
        <w:t>1</w:t>
      </w:r>
      <w:r w:rsidR="00200C09" w:rsidRPr="00FE6B04">
        <w:t>—</w:t>
      </w:r>
      <w:r w:rsidR="000C7505" w:rsidRPr="00BC6D99">
        <w:rPr>
          <w:rStyle w:val="CharDivText"/>
        </w:rPr>
        <w:t>Entitlement to incentive</w:t>
      </w:r>
      <w:r w:rsidR="00C92DAB" w:rsidRPr="00BC6D99">
        <w:rPr>
          <w:rStyle w:val="CharDivText"/>
        </w:rPr>
        <w:t>s</w:t>
      </w:r>
      <w:bookmarkEnd w:id="101"/>
    </w:p>
    <w:p w:rsidR="0090497B" w:rsidRPr="00FE6B04" w:rsidRDefault="00C5225A" w:rsidP="0090497B">
      <w:pPr>
        <w:pStyle w:val="ActHead5"/>
      </w:pPr>
      <w:bookmarkStart w:id="102" w:name="_Toc34121125"/>
      <w:r w:rsidRPr="00BC6D99">
        <w:rPr>
          <w:rStyle w:val="CharSectno"/>
        </w:rPr>
        <w:t>50</w:t>
      </w:r>
      <w:r w:rsidR="0090497B" w:rsidRPr="00FE6B04">
        <w:t xml:space="preserve">  Entitlement to incentive</w:t>
      </w:r>
      <w:r w:rsidR="005E4114" w:rsidRPr="00FE6B04">
        <w:t>s</w:t>
      </w:r>
      <w:bookmarkEnd w:id="102"/>
    </w:p>
    <w:p w:rsidR="0090497B" w:rsidRPr="00FE6B04" w:rsidRDefault="0090497B" w:rsidP="00195BB6">
      <w:pPr>
        <w:pStyle w:val="subsection"/>
      </w:pPr>
      <w:r w:rsidRPr="00FE6B04">
        <w:tab/>
        <w:t>(1)</w:t>
      </w:r>
      <w:r w:rsidRPr="00FE6B04">
        <w:tab/>
        <w:t xml:space="preserve">The approved participant </w:t>
      </w:r>
      <w:r w:rsidR="00295CC8" w:rsidRPr="00FE6B04">
        <w:t xml:space="preserve">for a rental dwelling covered by an allocation </w:t>
      </w:r>
      <w:r w:rsidRPr="00FE6B04">
        <w:t xml:space="preserve">is entitled to receive an incentive for </w:t>
      </w:r>
      <w:r w:rsidR="00295CC8" w:rsidRPr="00FE6B04">
        <w:t>the</w:t>
      </w:r>
      <w:r w:rsidRPr="00FE6B04">
        <w:t xml:space="preserve"> dwelling for each NRAS year, or part of an N</w:t>
      </w:r>
      <w:bookmarkStart w:id="103" w:name="BK_S3P35L6C5"/>
      <w:bookmarkStart w:id="104" w:name="BK_S3P35L6C8"/>
      <w:bookmarkEnd w:id="103"/>
      <w:bookmarkEnd w:id="104"/>
      <w:r w:rsidRPr="00FE6B04">
        <w:t>RAS year, within the incentive period for the allocation, unless</w:t>
      </w:r>
      <w:r w:rsidR="00195BB6" w:rsidRPr="00FE6B04">
        <w:t xml:space="preserve"> </w:t>
      </w:r>
      <w:r w:rsidRPr="00FE6B04">
        <w:t xml:space="preserve">a determination under </w:t>
      </w:r>
      <w:r w:rsidR="00FE6B04" w:rsidRPr="00FE6B04">
        <w:t>subsection (</w:t>
      </w:r>
      <w:r w:rsidRPr="00FE6B04">
        <w:t>2)</w:t>
      </w:r>
      <w:r w:rsidR="00195BB6" w:rsidRPr="00FE6B04">
        <w:t xml:space="preserve"> or (4)</w:t>
      </w:r>
      <w:r w:rsidRPr="00FE6B04">
        <w:t xml:space="preserve"> is in forc</w:t>
      </w:r>
      <w:r w:rsidR="00195BB6" w:rsidRPr="00FE6B04">
        <w:t>e for the allocation.</w:t>
      </w:r>
    </w:p>
    <w:p w:rsidR="005574AF" w:rsidRPr="00FE6B04" w:rsidRDefault="00602F91" w:rsidP="00602F91">
      <w:pPr>
        <w:pStyle w:val="notetext"/>
      </w:pPr>
      <w:r w:rsidRPr="00FE6B04">
        <w:t>Note</w:t>
      </w:r>
      <w:r w:rsidR="00BB13A3" w:rsidRPr="00FE6B04">
        <w:t xml:space="preserve"> 1</w:t>
      </w:r>
      <w:r w:rsidRPr="00FE6B04">
        <w:t>:</w:t>
      </w:r>
      <w:r w:rsidRPr="00FE6B04">
        <w:tab/>
      </w:r>
      <w:r w:rsidR="005574AF" w:rsidRPr="00FE6B04">
        <w:t xml:space="preserve">While a determination under </w:t>
      </w:r>
      <w:r w:rsidR="00FE6B04" w:rsidRPr="00FE6B04">
        <w:t>subsection (</w:t>
      </w:r>
      <w:r w:rsidR="005574AF" w:rsidRPr="00FE6B04">
        <w:t>2) or (4) is in force, th</w:t>
      </w:r>
      <w:r w:rsidR="00765ACA" w:rsidRPr="00FE6B04">
        <w:t>e</w:t>
      </w:r>
      <w:r w:rsidR="005574AF" w:rsidRPr="00FE6B04">
        <w:t xml:space="preserve"> entitlement is effectively paused for the entire part of the NRAS year for which the allocation is held by the approved participant.</w:t>
      </w:r>
    </w:p>
    <w:p w:rsidR="00C05AF7" w:rsidRPr="00FE6B04" w:rsidRDefault="005574AF" w:rsidP="00602F91">
      <w:pPr>
        <w:pStyle w:val="notetext"/>
      </w:pPr>
      <w:r w:rsidRPr="00FE6B04">
        <w:t>Note 2:</w:t>
      </w:r>
      <w:r w:rsidRPr="00FE6B04">
        <w:tab/>
      </w:r>
      <w:r w:rsidR="00765ACA" w:rsidRPr="00FE6B04">
        <w:t>The approved participant’s</w:t>
      </w:r>
      <w:r w:rsidR="00602F91" w:rsidRPr="00FE6B04">
        <w:t xml:space="preserve"> entitlement </w:t>
      </w:r>
      <w:r w:rsidR="00DD654E" w:rsidRPr="00FE6B04">
        <w:t>will cease</w:t>
      </w:r>
      <w:r w:rsidR="00765ACA" w:rsidRPr="00FE6B04">
        <w:t xml:space="preserve"> completely</w:t>
      </w:r>
      <w:r w:rsidR="00C05AF7" w:rsidRPr="00FE6B04">
        <w:t>:</w:t>
      </w:r>
    </w:p>
    <w:p w:rsidR="005574AF" w:rsidRPr="00FE6B04" w:rsidRDefault="005574AF" w:rsidP="005574AF">
      <w:pPr>
        <w:pStyle w:val="notepara"/>
      </w:pPr>
      <w:r w:rsidRPr="00FE6B04">
        <w:t>(a)</w:t>
      </w:r>
      <w:r w:rsidRPr="00FE6B04">
        <w:tab/>
        <w:t xml:space="preserve">in the event of a redirection arising from a breach (see </w:t>
      </w:r>
      <w:r w:rsidR="007A5774" w:rsidRPr="00FE6B04">
        <w:t>Division</w:t>
      </w:r>
      <w:r w:rsidR="00FE6B04" w:rsidRPr="00FE6B04">
        <w:t> </w:t>
      </w:r>
      <w:r w:rsidR="007A5774" w:rsidRPr="00FE6B04">
        <w:t>3</w:t>
      </w:r>
      <w:r w:rsidRPr="00FE6B04">
        <w:t>); or</w:t>
      </w:r>
    </w:p>
    <w:p w:rsidR="00C05AF7" w:rsidRPr="00FE6B04" w:rsidRDefault="00C05AF7" w:rsidP="00C05AF7">
      <w:pPr>
        <w:pStyle w:val="notepara"/>
      </w:pPr>
      <w:r w:rsidRPr="00FE6B04">
        <w:t>(</w:t>
      </w:r>
      <w:r w:rsidR="005574AF" w:rsidRPr="00FE6B04">
        <w:t>b</w:t>
      </w:r>
      <w:r w:rsidRPr="00FE6B04">
        <w:t>)</w:t>
      </w:r>
      <w:r w:rsidRPr="00FE6B04">
        <w:tab/>
      </w:r>
      <w:r w:rsidR="00370781" w:rsidRPr="00FE6B04">
        <w:t xml:space="preserve">if requested </w:t>
      </w:r>
      <w:r w:rsidRPr="00FE6B04">
        <w:t>as part of a</w:t>
      </w:r>
      <w:r w:rsidR="00DD654E" w:rsidRPr="00FE6B04">
        <w:t>n agreed</w:t>
      </w:r>
      <w:r w:rsidRPr="00FE6B04">
        <w:t xml:space="preserve"> transfer (see parag</w:t>
      </w:r>
      <w:r w:rsidR="005574AF" w:rsidRPr="00FE6B04">
        <w:t>raph</w:t>
      </w:r>
      <w:r w:rsidR="00FE6B04" w:rsidRPr="00FE6B04">
        <w:t> </w:t>
      </w:r>
      <w:r w:rsidR="00C5225A">
        <w:t>21</w:t>
      </w:r>
      <w:r w:rsidR="005574AF" w:rsidRPr="00FE6B04">
        <w:t>(4)(d)).</w:t>
      </w:r>
    </w:p>
    <w:p w:rsidR="0090497B" w:rsidRPr="00FE6B04" w:rsidRDefault="00713676" w:rsidP="0090497B">
      <w:pPr>
        <w:pStyle w:val="SubsectionHead"/>
      </w:pPr>
      <w:r w:rsidRPr="00FE6B04">
        <w:t xml:space="preserve">No entitlement if </w:t>
      </w:r>
      <w:r w:rsidR="0090497B" w:rsidRPr="00FE6B04">
        <w:t xml:space="preserve">a breach </w:t>
      </w:r>
      <w:r w:rsidR="00195BB6" w:rsidRPr="00FE6B04">
        <w:t xml:space="preserve">is </w:t>
      </w:r>
      <w:r w:rsidR="00EF1318" w:rsidRPr="00FE6B04">
        <w:t xml:space="preserve">reasonably believed to have </w:t>
      </w:r>
      <w:r w:rsidR="0090497B" w:rsidRPr="00FE6B04">
        <w:t>been committed</w:t>
      </w:r>
    </w:p>
    <w:p w:rsidR="0090497B" w:rsidRPr="00FE6B04" w:rsidRDefault="0090497B" w:rsidP="0090497B">
      <w:pPr>
        <w:pStyle w:val="subsection"/>
      </w:pPr>
      <w:r w:rsidRPr="00FE6B04">
        <w:tab/>
        <w:t>(2)</w:t>
      </w:r>
      <w:r w:rsidRPr="00FE6B04">
        <w:tab/>
        <w:t xml:space="preserve">The Secretary may, in writing, determine that </w:t>
      </w:r>
      <w:r w:rsidR="00FE6B04" w:rsidRPr="00FE6B04">
        <w:t>subsection (</w:t>
      </w:r>
      <w:r w:rsidRPr="00FE6B04">
        <w:t xml:space="preserve">1) does not apply in relation to an allocation if the Secretary </w:t>
      </w:r>
      <w:r w:rsidR="00713676" w:rsidRPr="00FE6B04">
        <w:t xml:space="preserve">reasonably </w:t>
      </w:r>
      <w:r w:rsidRPr="00FE6B04">
        <w:t>believes that the approved participant has committed an individual breach, a serious breach or a disqualifying breach.</w:t>
      </w:r>
    </w:p>
    <w:p w:rsidR="0090497B" w:rsidRPr="00FE6B04" w:rsidRDefault="0090497B" w:rsidP="0090497B">
      <w:pPr>
        <w:pStyle w:val="subsection"/>
      </w:pPr>
      <w:r w:rsidRPr="00FE6B04">
        <w:tab/>
        <w:t>(3)</w:t>
      </w:r>
      <w:r w:rsidRPr="00FE6B04">
        <w:tab/>
        <w:t xml:space="preserve">A determination under </w:t>
      </w:r>
      <w:r w:rsidR="00FE6B04" w:rsidRPr="00FE6B04">
        <w:t>subsection (</w:t>
      </w:r>
      <w:r w:rsidRPr="00FE6B04">
        <w:t>2) ceases to be in force if:</w:t>
      </w:r>
    </w:p>
    <w:p w:rsidR="0090497B" w:rsidRPr="00FE6B04" w:rsidRDefault="0090497B" w:rsidP="0090497B">
      <w:pPr>
        <w:pStyle w:val="paragraph"/>
      </w:pPr>
      <w:r w:rsidRPr="00FE6B04">
        <w:tab/>
        <w:t>(a)</w:t>
      </w:r>
      <w:r w:rsidRPr="00FE6B04">
        <w:tab/>
        <w:t>during the next 180 days, the Secretary fails to give notice under subsection</w:t>
      </w:r>
      <w:r w:rsidR="00FE6B04" w:rsidRPr="00FE6B04">
        <w:t> </w:t>
      </w:r>
      <w:r w:rsidR="00C5225A">
        <w:t>30</w:t>
      </w:r>
      <w:r w:rsidRPr="00FE6B04">
        <w:t xml:space="preserve">(1) of a proposed determination </w:t>
      </w:r>
      <w:r w:rsidR="00713676" w:rsidRPr="00FE6B04">
        <w:t xml:space="preserve">(a </w:t>
      </w:r>
      <w:r w:rsidR="00713676" w:rsidRPr="00FE6B04">
        <w:rPr>
          <w:b/>
          <w:i/>
        </w:rPr>
        <w:t>breach determination</w:t>
      </w:r>
      <w:r w:rsidR="00713676" w:rsidRPr="00FE6B04">
        <w:t>) under section</w:t>
      </w:r>
      <w:r w:rsidR="00FE6B04" w:rsidRPr="00FE6B04">
        <w:t> </w:t>
      </w:r>
      <w:r w:rsidR="00C5225A">
        <w:t>24</w:t>
      </w:r>
      <w:r w:rsidR="00713676" w:rsidRPr="00FE6B04">
        <w:t xml:space="preserve">, </w:t>
      </w:r>
      <w:r w:rsidR="00C5225A">
        <w:t>25</w:t>
      </w:r>
      <w:r w:rsidR="00713676" w:rsidRPr="00FE6B04">
        <w:t xml:space="preserve"> or </w:t>
      </w:r>
      <w:r w:rsidR="00C5225A">
        <w:t>26</w:t>
      </w:r>
      <w:r w:rsidR="00713676" w:rsidRPr="00FE6B04">
        <w:t xml:space="preserve"> </w:t>
      </w:r>
      <w:r w:rsidRPr="00FE6B04">
        <w:t>relating to the breach; or</w:t>
      </w:r>
    </w:p>
    <w:p w:rsidR="0090497B" w:rsidRPr="00FE6B04" w:rsidRDefault="0090497B" w:rsidP="0090497B">
      <w:pPr>
        <w:pStyle w:val="paragraph"/>
      </w:pPr>
      <w:r w:rsidRPr="00FE6B04">
        <w:tab/>
        <w:t>(b)</w:t>
      </w:r>
      <w:r w:rsidRPr="00FE6B04">
        <w:tab/>
        <w:t>such a notice is so given,</w:t>
      </w:r>
      <w:r w:rsidR="005D0D74" w:rsidRPr="00FE6B04">
        <w:t xml:space="preserve"> but</w:t>
      </w:r>
      <w:r w:rsidRPr="00FE6B04">
        <w:t xml:space="preserve"> </w:t>
      </w:r>
      <w:r w:rsidR="00713676" w:rsidRPr="00FE6B04">
        <w:t xml:space="preserve">the Secretary fails to make the breach determination </w:t>
      </w:r>
      <w:r w:rsidRPr="00FE6B04">
        <w:t xml:space="preserve">during the next </w:t>
      </w:r>
      <w:r w:rsidR="00713676" w:rsidRPr="00FE6B04">
        <w:t>120 days; or</w:t>
      </w:r>
    </w:p>
    <w:p w:rsidR="00713676" w:rsidRPr="00FE6B04" w:rsidRDefault="00713676" w:rsidP="0090497B">
      <w:pPr>
        <w:pStyle w:val="paragraph"/>
      </w:pPr>
      <w:r w:rsidRPr="00FE6B04">
        <w:tab/>
        <w:t>(c)</w:t>
      </w:r>
      <w:r w:rsidRPr="00FE6B04">
        <w:tab/>
        <w:t xml:space="preserve">the breach determination is so made, </w:t>
      </w:r>
      <w:r w:rsidR="005D0D74" w:rsidRPr="00FE6B04">
        <w:t xml:space="preserve">but </w:t>
      </w:r>
      <w:r w:rsidRPr="00FE6B04">
        <w:t>the breach determination ceases to be in force.</w:t>
      </w:r>
    </w:p>
    <w:p w:rsidR="00713676" w:rsidRPr="00FE6B04" w:rsidRDefault="00713676" w:rsidP="00713676">
      <w:pPr>
        <w:pStyle w:val="notetext"/>
      </w:pPr>
      <w:r w:rsidRPr="00FE6B04">
        <w:t>Note:</w:t>
      </w:r>
      <w:r w:rsidRPr="00FE6B04">
        <w:tab/>
        <w:t xml:space="preserve">For </w:t>
      </w:r>
      <w:r w:rsidR="00FE6B04" w:rsidRPr="00FE6B04">
        <w:t>paragraph</w:t>
      </w:r>
      <w:bookmarkStart w:id="105" w:name="BK_S3P35L27C20"/>
      <w:bookmarkEnd w:id="105"/>
      <w:r w:rsidR="00FE6B04" w:rsidRPr="00FE6B04">
        <w:t> (</w:t>
      </w:r>
      <w:r w:rsidRPr="00FE6B04">
        <w:t>c), the breach determination could cease to be in force following</w:t>
      </w:r>
      <w:r w:rsidR="00514D87" w:rsidRPr="00FE6B04">
        <w:t xml:space="preserve"> AAT review (see paragraph</w:t>
      </w:r>
      <w:r w:rsidR="00FE6B04" w:rsidRPr="00FE6B04">
        <w:t> </w:t>
      </w:r>
      <w:r w:rsidR="00C5225A">
        <w:t>71</w:t>
      </w:r>
      <w:r w:rsidR="00514D87" w:rsidRPr="00FE6B04">
        <w:t>(</w:t>
      </w:r>
      <w:r w:rsidR="009C2F48" w:rsidRPr="00FE6B04">
        <w:t>e</w:t>
      </w:r>
      <w:r w:rsidRPr="00FE6B04">
        <w:t>)).</w:t>
      </w:r>
    </w:p>
    <w:p w:rsidR="0020034E" w:rsidRPr="00FE6B04" w:rsidRDefault="0020034E" w:rsidP="0020034E">
      <w:pPr>
        <w:pStyle w:val="SubsectionHead"/>
      </w:pPr>
      <w:r w:rsidRPr="00FE6B04">
        <w:t xml:space="preserve">No entitlement if incentive </w:t>
      </w:r>
      <w:r w:rsidR="00EF1318" w:rsidRPr="00FE6B04">
        <w:t>may be</w:t>
      </w:r>
      <w:r w:rsidRPr="00FE6B04">
        <w:t xml:space="preserve"> redirected</w:t>
      </w:r>
    </w:p>
    <w:p w:rsidR="0020034E" w:rsidRPr="00FE6B04" w:rsidRDefault="0020034E" w:rsidP="008A6E18">
      <w:pPr>
        <w:pStyle w:val="subsection"/>
      </w:pPr>
      <w:r w:rsidRPr="00FE6B04">
        <w:tab/>
        <w:t>(4)</w:t>
      </w:r>
      <w:r w:rsidRPr="00FE6B04">
        <w:tab/>
        <w:t xml:space="preserve">The Secretary may, in writing, determine that </w:t>
      </w:r>
      <w:r w:rsidR="00FE6B04" w:rsidRPr="00FE6B04">
        <w:t>subsection (</w:t>
      </w:r>
      <w:r w:rsidRPr="00FE6B04">
        <w:t xml:space="preserve">1) does not apply </w:t>
      </w:r>
      <w:r w:rsidR="00EF1318" w:rsidRPr="00FE6B04">
        <w:t xml:space="preserve">in relation to </w:t>
      </w:r>
      <w:r w:rsidR="008A6E18" w:rsidRPr="00FE6B04">
        <w:t xml:space="preserve">an </w:t>
      </w:r>
      <w:r w:rsidR="00195BB6" w:rsidRPr="00FE6B04">
        <w:t xml:space="preserve">allocation </w:t>
      </w:r>
      <w:r w:rsidR="00EF1318" w:rsidRPr="00FE6B04">
        <w:t xml:space="preserve">if </w:t>
      </w:r>
      <w:r w:rsidRPr="00FE6B04">
        <w:t xml:space="preserve">the Secretary has given notice </w:t>
      </w:r>
      <w:r w:rsidR="008A6E18" w:rsidRPr="00FE6B04">
        <w:t>under section</w:t>
      </w:r>
      <w:r w:rsidR="00FE6B04" w:rsidRPr="00FE6B04">
        <w:t> </w:t>
      </w:r>
      <w:r w:rsidR="00C5225A">
        <w:t>61</w:t>
      </w:r>
      <w:r w:rsidR="008A6E18" w:rsidRPr="00FE6B04">
        <w:t xml:space="preserve"> </w:t>
      </w:r>
      <w:r w:rsidRPr="00FE6B04">
        <w:t xml:space="preserve">of a proposed redirection of </w:t>
      </w:r>
      <w:r w:rsidR="00F44037" w:rsidRPr="00FE6B04">
        <w:t>an</w:t>
      </w:r>
      <w:r w:rsidRPr="00FE6B04">
        <w:t xml:space="preserve"> </w:t>
      </w:r>
      <w:r w:rsidR="008A6E18" w:rsidRPr="00FE6B04">
        <w:t>incentive</w:t>
      </w:r>
      <w:r w:rsidR="00195BB6" w:rsidRPr="00FE6B04">
        <w:t xml:space="preserve"> for a rental dwelling covered by the allocation</w:t>
      </w:r>
      <w:r w:rsidR="008A6E18" w:rsidRPr="00FE6B04">
        <w:t>.</w:t>
      </w:r>
    </w:p>
    <w:p w:rsidR="008A6E18" w:rsidRPr="00FE6B04" w:rsidRDefault="008A6E18" w:rsidP="008A6E18">
      <w:pPr>
        <w:pStyle w:val="subsection"/>
      </w:pPr>
      <w:r w:rsidRPr="00FE6B04">
        <w:tab/>
        <w:t>(5)</w:t>
      </w:r>
      <w:r w:rsidRPr="00FE6B04">
        <w:tab/>
        <w:t xml:space="preserve">A determination under </w:t>
      </w:r>
      <w:r w:rsidR="00FE6B04" w:rsidRPr="00FE6B04">
        <w:t>subsection (</w:t>
      </w:r>
      <w:r w:rsidRPr="00FE6B04">
        <w:t>4) ceases to be in force if:</w:t>
      </w:r>
    </w:p>
    <w:p w:rsidR="008A6E18" w:rsidRPr="00FE6B04" w:rsidRDefault="008A6E18" w:rsidP="008A6E18">
      <w:pPr>
        <w:pStyle w:val="paragraph"/>
      </w:pPr>
      <w:r w:rsidRPr="00FE6B04">
        <w:tab/>
        <w:t>(a)</w:t>
      </w:r>
      <w:r w:rsidRPr="00FE6B04">
        <w:tab/>
        <w:t xml:space="preserve">the Secretary </w:t>
      </w:r>
      <w:r w:rsidR="005D0D74" w:rsidRPr="00FE6B04">
        <w:t>fails</w:t>
      </w:r>
      <w:r w:rsidR="00272F8B" w:rsidRPr="00FE6B04">
        <w:t xml:space="preserve"> to</w:t>
      </w:r>
      <w:r w:rsidRPr="00FE6B04">
        <w:t xml:space="preserve"> redirect the incentive during the next 120 days; or</w:t>
      </w:r>
    </w:p>
    <w:p w:rsidR="008A6E18" w:rsidRPr="00FE6B04" w:rsidRDefault="008A6E18" w:rsidP="008A6E18">
      <w:pPr>
        <w:pStyle w:val="paragraph"/>
      </w:pPr>
      <w:r w:rsidRPr="00FE6B04">
        <w:tab/>
        <w:t>(b)</w:t>
      </w:r>
      <w:r w:rsidRPr="00FE6B04">
        <w:tab/>
        <w:t xml:space="preserve">if the </w:t>
      </w:r>
      <w:r w:rsidR="00272F8B" w:rsidRPr="00FE6B04">
        <w:t>Secretary so redirect</w:t>
      </w:r>
      <w:r w:rsidR="005D0D74" w:rsidRPr="00FE6B04">
        <w:t>s</w:t>
      </w:r>
      <w:r w:rsidR="00272F8B" w:rsidRPr="00FE6B04">
        <w:t xml:space="preserve"> the </w:t>
      </w:r>
      <w:r w:rsidRPr="00FE6B04">
        <w:t xml:space="preserve">incentive, the redirection ceases to </w:t>
      </w:r>
      <w:r w:rsidR="00272F8B" w:rsidRPr="00FE6B04">
        <w:t>have effect</w:t>
      </w:r>
      <w:r w:rsidRPr="00FE6B04">
        <w:t>.</w:t>
      </w:r>
    </w:p>
    <w:p w:rsidR="008A6E18" w:rsidRPr="00FE6B04" w:rsidRDefault="008A6E18" w:rsidP="008A6E18">
      <w:pPr>
        <w:pStyle w:val="notetext"/>
      </w:pPr>
      <w:r w:rsidRPr="00FE6B04">
        <w:t>Note:</w:t>
      </w:r>
      <w:r w:rsidRPr="00FE6B04">
        <w:tab/>
      </w:r>
      <w:r w:rsidR="00272F8B" w:rsidRPr="00FE6B04">
        <w:t xml:space="preserve">For </w:t>
      </w:r>
      <w:r w:rsidR="00FE6B04" w:rsidRPr="00FE6B04">
        <w:t>paragraph</w:t>
      </w:r>
      <w:bookmarkStart w:id="106" w:name="BK_S3P35L38C20"/>
      <w:bookmarkEnd w:id="106"/>
      <w:r w:rsidR="00FE6B04" w:rsidRPr="00FE6B04">
        <w:t> (</w:t>
      </w:r>
      <w:r w:rsidR="00272F8B" w:rsidRPr="00FE6B04">
        <w:t>b</w:t>
      </w:r>
      <w:r w:rsidRPr="00FE6B04">
        <w:t xml:space="preserve">), the </w:t>
      </w:r>
      <w:r w:rsidR="00272F8B" w:rsidRPr="00FE6B04">
        <w:t>redi</w:t>
      </w:r>
      <w:r w:rsidR="00195BB6" w:rsidRPr="00FE6B04">
        <w:t>re</w:t>
      </w:r>
      <w:r w:rsidR="00272F8B" w:rsidRPr="00FE6B04">
        <w:t>ction</w:t>
      </w:r>
      <w:r w:rsidRPr="00FE6B04">
        <w:t xml:space="preserve"> could cease to </w:t>
      </w:r>
      <w:r w:rsidR="00272F8B" w:rsidRPr="00FE6B04">
        <w:t xml:space="preserve">have effect if the Secretary’s decision </w:t>
      </w:r>
      <w:r w:rsidR="005D0D74" w:rsidRPr="00FE6B04">
        <w:t>to redirect the incentive</w:t>
      </w:r>
      <w:r w:rsidR="008F3242" w:rsidRPr="00FE6B04">
        <w:t>s</w:t>
      </w:r>
      <w:r w:rsidR="005D0D74" w:rsidRPr="00FE6B04">
        <w:t xml:space="preserve"> </w:t>
      </w:r>
      <w:r w:rsidR="00272F8B" w:rsidRPr="00FE6B04">
        <w:t>is set aside by the</w:t>
      </w:r>
      <w:r w:rsidRPr="00FE6B04">
        <w:t xml:space="preserve"> AAT (see paragraph</w:t>
      </w:r>
      <w:r w:rsidR="00FE6B04" w:rsidRPr="00FE6B04">
        <w:t> </w:t>
      </w:r>
      <w:r w:rsidR="00C5225A">
        <w:t>71</w:t>
      </w:r>
      <w:r w:rsidRPr="00FE6B04">
        <w:t>(</w:t>
      </w:r>
      <w:r w:rsidR="009C2F48" w:rsidRPr="00FE6B04">
        <w:t>h</w:t>
      </w:r>
      <w:r w:rsidRPr="00FE6B04">
        <w:t>)).</w:t>
      </w:r>
    </w:p>
    <w:p w:rsidR="00BC7653" w:rsidRPr="00FE6B04" w:rsidRDefault="00C5225A" w:rsidP="00BC7653">
      <w:pPr>
        <w:pStyle w:val="ActHead5"/>
      </w:pPr>
      <w:bookmarkStart w:id="107" w:name="_Toc34121126"/>
      <w:r w:rsidRPr="00BC6D99">
        <w:rPr>
          <w:rStyle w:val="CharSectno"/>
        </w:rPr>
        <w:lastRenderedPageBreak/>
        <w:t>51</w:t>
      </w:r>
      <w:r w:rsidR="00BC7653" w:rsidRPr="00FE6B04">
        <w:t xml:space="preserve">  Amount of incentive</w:t>
      </w:r>
      <w:r w:rsidR="000745DB" w:rsidRPr="00FE6B04">
        <w:t xml:space="preserve"> and reductions by Secretary</w:t>
      </w:r>
      <w:bookmarkEnd w:id="107"/>
    </w:p>
    <w:p w:rsidR="00B536AF" w:rsidRPr="00FE6B04" w:rsidRDefault="004B779F" w:rsidP="00432FFB">
      <w:pPr>
        <w:pStyle w:val="subsection"/>
      </w:pPr>
      <w:r w:rsidRPr="00FE6B04">
        <w:tab/>
        <w:t>(1)</w:t>
      </w:r>
      <w:r w:rsidRPr="00FE6B04">
        <w:tab/>
      </w:r>
      <w:r w:rsidR="00F55B1F" w:rsidRPr="00FE6B04">
        <w:t xml:space="preserve">The amount of </w:t>
      </w:r>
      <w:r w:rsidR="00800BAF" w:rsidRPr="00FE6B04">
        <w:t xml:space="preserve">an </w:t>
      </w:r>
      <w:r w:rsidR="00F55B1F" w:rsidRPr="00FE6B04">
        <w:t xml:space="preserve">incentive </w:t>
      </w:r>
      <w:r w:rsidR="00481150" w:rsidRPr="00FE6B04">
        <w:t>for an N</w:t>
      </w:r>
      <w:bookmarkStart w:id="108" w:name="BK_S3P36L2C41"/>
      <w:bookmarkEnd w:id="108"/>
      <w:r w:rsidR="00481150" w:rsidRPr="00FE6B04">
        <w:t xml:space="preserve">RAS year, </w:t>
      </w:r>
      <w:r w:rsidR="005B4B40" w:rsidRPr="00FE6B04">
        <w:t xml:space="preserve">for a rental dwelling </w:t>
      </w:r>
      <w:r w:rsidR="00481150" w:rsidRPr="00FE6B04">
        <w:t xml:space="preserve">covered by an allocation, </w:t>
      </w:r>
      <w:r w:rsidR="00432FFB" w:rsidRPr="00FE6B04">
        <w:t>is the full amount of incentiv</w:t>
      </w:r>
      <w:r w:rsidR="00481150" w:rsidRPr="00FE6B04">
        <w:t>e for the dwelling for the year reduced (as necessary) by the Secretary in accordance with this section.</w:t>
      </w:r>
    </w:p>
    <w:p w:rsidR="00CD30A6" w:rsidRPr="00FE6B04" w:rsidRDefault="00CD30A6" w:rsidP="00CD30A6">
      <w:pPr>
        <w:pStyle w:val="notetext"/>
      </w:pPr>
      <w:r w:rsidRPr="00FE6B04">
        <w:t>Note:</w:t>
      </w:r>
      <w:r w:rsidRPr="00FE6B04">
        <w:tab/>
        <w:t>This amount of incentive may sometimes be apportioned between 2 or more approved participants (see section</w:t>
      </w:r>
      <w:r w:rsidR="00FE6B04" w:rsidRPr="00FE6B04">
        <w:t> </w:t>
      </w:r>
      <w:r w:rsidR="00C5225A">
        <w:t>53</w:t>
      </w:r>
      <w:r w:rsidRPr="00FE6B04">
        <w:t>).</w:t>
      </w:r>
    </w:p>
    <w:p w:rsidR="00B536AF" w:rsidRPr="00FE6B04" w:rsidRDefault="00B536AF" w:rsidP="00B536AF">
      <w:pPr>
        <w:pStyle w:val="SubsectionHead"/>
      </w:pPr>
      <w:r w:rsidRPr="00FE6B04">
        <w:t>Reducing incentives</w:t>
      </w:r>
    </w:p>
    <w:p w:rsidR="00966703" w:rsidRPr="00FE6B04" w:rsidRDefault="004B779F" w:rsidP="00966703">
      <w:pPr>
        <w:pStyle w:val="subsection"/>
      </w:pPr>
      <w:r w:rsidRPr="00FE6B04">
        <w:tab/>
        <w:t>(2)</w:t>
      </w:r>
      <w:r w:rsidRPr="00FE6B04">
        <w:tab/>
      </w:r>
      <w:r w:rsidR="00966703" w:rsidRPr="00FE6B04">
        <w:t>The Secretary must reduce the full amount of the incentive if the Secretary is satisfied that, for one or more days during the NRAS year:</w:t>
      </w:r>
    </w:p>
    <w:p w:rsidR="00966703" w:rsidRPr="00FE6B04" w:rsidRDefault="00966703" w:rsidP="00966703">
      <w:pPr>
        <w:pStyle w:val="paragraph"/>
      </w:pPr>
      <w:r w:rsidRPr="00FE6B04">
        <w:tab/>
      </w:r>
      <w:r w:rsidR="001E3CBA" w:rsidRPr="00FE6B04">
        <w:t>(a</w:t>
      </w:r>
      <w:r w:rsidRPr="00FE6B04">
        <w:t>)</w:t>
      </w:r>
      <w:r w:rsidRPr="00FE6B04">
        <w:tab/>
        <w:t>the incentive was not available; or</w:t>
      </w:r>
    </w:p>
    <w:p w:rsidR="00966703" w:rsidRPr="00FE6B04" w:rsidRDefault="001E3CBA" w:rsidP="00966703">
      <w:pPr>
        <w:pStyle w:val="paragraph"/>
      </w:pPr>
      <w:r w:rsidRPr="00FE6B04">
        <w:tab/>
        <w:t>(b</w:t>
      </w:r>
      <w:r w:rsidR="00966703" w:rsidRPr="00FE6B04">
        <w:t>)</w:t>
      </w:r>
      <w:r w:rsidR="00966703" w:rsidRPr="00FE6B04">
        <w:tab/>
        <w:t>circumstances specified in a condition of the allocation have not happened.</w:t>
      </w:r>
    </w:p>
    <w:p w:rsidR="000C688B" w:rsidRPr="00FE6B04" w:rsidRDefault="000C688B" w:rsidP="000C688B">
      <w:pPr>
        <w:pStyle w:val="notetext"/>
      </w:pPr>
      <w:r w:rsidRPr="00FE6B04">
        <w:t>Note:</w:t>
      </w:r>
      <w:r w:rsidRPr="00FE6B04">
        <w:tab/>
      </w:r>
      <w:r w:rsidR="0019142F" w:rsidRPr="00FE6B04">
        <w:t>Division</w:t>
      </w:r>
      <w:r w:rsidR="00FE6B04" w:rsidRPr="00FE6B04">
        <w:t> </w:t>
      </w:r>
      <w:r w:rsidR="0019142F" w:rsidRPr="00FE6B04">
        <w:t>2</w:t>
      </w:r>
      <w:r w:rsidRPr="00FE6B04">
        <w:t xml:space="preserve"> of </w:t>
      </w:r>
      <w:r w:rsidR="0019142F" w:rsidRPr="00FE6B04">
        <w:t>Part</w:t>
      </w:r>
      <w:r w:rsidR="00FE6B04" w:rsidRPr="00FE6B04">
        <w:t> </w:t>
      </w:r>
      <w:r w:rsidR="0019142F" w:rsidRPr="00FE6B04">
        <w:t>2</w:t>
      </w:r>
      <w:r w:rsidRPr="00FE6B04">
        <w:t xml:space="preserve"> sets out </w:t>
      </w:r>
      <w:r w:rsidR="001915FD" w:rsidRPr="00FE6B04">
        <w:t xml:space="preserve">some of the </w:t>
      </w:r>
      <w:r w:rsidRPr="00FE6B04">
        <w:t>circumstances when the incentive will not be available.</w:t>
      </w:r>
    </w:p>
    <w:p w:rsidR="00966703" w:rsidRPr="00FE6B04" w:rsidRDefault="004B779F" w:rsidP="00966703">
      <w:pPr>
        <w:pStyle w:val="subsection"/>
      </w:pPr>
      <w:r w:rsidRPr="00FE6B04">
        <w:tab/>
        <w:t>(3)</w:t>
      </w:r>
      <w:r w:rsidRPr="00FE6B04">
        <w:tab/>
      </w:r>
      <w:r w:rsidR="00966703" w:rsidRPr="00FE6B04">
        <w:t xml:space="preserve">The </w:t>
      </w:r>
      <w:r w:rsidR="001E3CBA" w:rsidRPr="00FE6B04">
        <w:t>reduced amount of the incentive</w:t>
      </w:r>
      <w:r w:rsidR="00966703" w:rsidRPr="00FE6B04">
        <w:t xml:space="preserve"> must be worked out by apportioning the full amount by reference to the number of days in the NRAS year </w:t>
      </w:r>
      <w:r w:rsidR="001E3CBA" w:rsidRPr="00FE6B04">
        <w:t>not</w:t>
      </w:r>
      <w:r w:rsidR="00966703" w:rsidRPr="00FE6B04">
        <w:t xml:space="preserve"> </w:t>
      </w:r>
      <w:r w:rsidR="001B4A5F" w:rsidRPr="00FE6B04">
        <w:t>covered by</w:t>
      </w:r>
      <w:r w:rsidR="00966703" w:rsidRPr="00FE6B04">
        <w:t xml:space="preserve"> </w:t>
      </w:r>
      <w:r w:rsidR="00FE6B04" w:rsidRPr="00FE6B04">
        <w:t>subsection (</w:t>
      </w:r>
      <w:r w:rsidR="00966703" w:rsidRPr="00FE6B04">
        <w:t>2).</w:t>
      </w:r>
    </w:p>
    <w:p w:rsidR="00966703" w:rsidRPr="00FE6B04" w:rsidRDefault="004B779F" w:rsidP="00966703">
      <w:pPr>
        <w:pStyle w:val="subsection"/>
      </w:pPr>
      <w:r w:rsidRPr="00FE6B04">
        <w:tab/>
        <w:t>(4)</w:t>
      </w:r>
      <w:r w:rsidRPr="00FE6B04">
        <w:tab/>
      </w:r>
      <w:r w:rsidR="00966703" w:rsidRPr="00FE6B04">
        <w:t xml:space="preserve">To avoid doubt, one or more reductions made by the Secretary under this section may reduce the amount of </w:t>
      </w:r>
      <w:r w:rsidR="001E3CBA" w:rsidRPr="00FE6B04">
        <w:t>the</w:t>
      </w:r>
      <w:r w:rsidR="00966703" w:rsidRPr="00FE6B04">
        <w:t xml:space="preserve"> incentive to nil.</w:t>
      </w:r>
    </w:p>
    <w:p w:rsidR="000745DB" w:rsidRPr="00FE6B04" w:rsidRDefault="000745DB" w:rsidP="000745DB">
      <w:pPr>
        <w:pStyle w:val="SubsectionHead"/>
      </w:pPr>
      <w:r w:rsidRPr="00FE6B04">
        <w:t>Internal review</w:t>
      </w:r>
    </w:p>
    <w:p w:rsidR="000745DB" w:rsidRPr="00FE6B04" w:rsidRDefault="004B779F" w:rsidP="000745DB">
      <w:pPr>
        <w:pStyle w:val="subsection"/>
      </w:pPr>
      <w:r w:rsidRPr="00FE6B04">
        <w:tab/>
        <w:t>(5)</w:t>
      </w:r>
      <w:r w:rsidRPr="00FE6B04">
        <w:tab/>
      </w:r>
      <w:r w:rsidR="000745DB" w:rsidRPr="00FE6B04">
        <w:t xml:space="preserve">If, under this section, the Secretary </w:t>
      </w:r>
      <w:r w:rsidR="00D9152F" w:rsidRPr="00FE6B04">
        <w:t xml:space="preserve">makes a decision to reduce </w:t>
      </w:r>
      <w:r w:rsidR="000745DB" w:rsidRPr="00FE6B04">
        <w:t>the amount of an incentive, the Secretary must give the approved participant for the allocation concerned written notice of the d</w:t>
      </w:r>
      <w:r w:rsidR="00D9152F" w:rsidRPr="00FE6B04">
        <w:t>ecision</w:t>
      </w:r>
      <w:r w:rsidR="000745DB" w:rsidRPr="00FE6B04">
        <w:t>.</w:t>
      </w:r>
    </w:p>
    <w:p w:rsidR="000745DB" w:rsidRPr="00FE6B04" w:rsidRDefault="004B779F" w:rsidP="000745DB">
      <w:pPr>
        <w:pStyle w:val="subsection"/>
      </w:pPr>
      <w:r w:rsidRPr="00FE6B04">
        <w:tab/>
        <w:t>(6)</w:t>
      </w:r>
      <w:r w:rsidRPr="00FE6B04">
        <w:tab/>
      </w:r>
      <w:r w:rsidR="000745DB" w:rsidRPr="00FE6B04">
        <w:t xml:space="preserve">The following may apply to the Secretary for review of the </w:t>
      </w:r>
      <w:r w:rsidR="0021136F" w:rsidRPr="00FE6B04">
        <w:t>decision</w:t>
      </w:r>
      <w:r w:rsidR="000745DB" w:rsidRPr="00FE6B04">
        <w:t>:</w:t>
      </w:r>
    </w:p>
    <w:p w:rsidR="000745DB" w:rsidRPr="00FE6B04" w:rsidRDefault="000745DB" w:rsidP="000745DB">
      <w:pPr>
        <w:pStyle w:val="paragraph"/>
      </w:pPr>
      <w:r w:rsidRPr="00FE6B04">
        <w:tab/>
        <w:t>(a)</w:t>
      </w:r>
      <w:r w:rsidRPr="00FE6B04">
        <w:tab/>
        <w:t>the approved participant to whom the notice was given;</w:t>
      </w:r>
    </w:p>
    <w:p w:rsidR="000745DB" w:rsidRPr="00FE6B04" w:rsidRDefault="000745DB" w:rsidP="000745DB">
      <w:pPr>
        <w:pStyle w:val="paragraph"/>
      </w:pPr>
      <w:r w:rsidRPr="00FE6B04">
        <w:tab/>
        <w:t>(b)</w:t>
      </w:r>
      <w:r w:rsidRPr="00FE6B04">
        <w:tab/>
        <w:t>if the allocation is transferred to another person</w:t>
      </w:r>
      <w:r w:rsidR="001B0B97" w:rsidRPr="00FE6B04">
        <w:t xml:space="preserve"> </w:t>
      </w:r>
      <w:r w:rsidRPr="00FE6B04">
        <w:t xml:space="preserve">within the period that applies under </w:t>
      </w:r>
      <w:r w:rsidR="00FE6B04" w:rsidRPr="00FE6B04">
        <w:t>paragraph (</w:t>
      </w:r>
      <w:r w:rsidR="004B779F" w:rsidRPr="00FE6B04">
        <w:t>7</w:t>
      </w:r>
      <w:r w:rsidRPr="00FE6B04">
        <w:t>)(b)—t</w:t>
      </w:r>
      <w:r w:rsidR="0021136F" w:rsidRPr="00FE6B04">
        <w:t>he gaining approved participant</w:t>
      </w:r>
      <w:r w:rsidRPr="00FE6B04">
        <w:t>.</w:t>
      </w:r>
    </w:p>
    <w:p w:rsidR="000745DB" w:rsidRPr="00FE6B04" w:rsidRDefault="004B779F" w:rsidP="000745DB">
      <w:pPr>
        <w:pStyle w:val="subsection"/>
      </w:pPr>
      <w:r w:rsidRPr="00FE6B04">
        <w:tab/>
        <w:t>(7)</w:t>
      </w:r>
      <w:r w:rsidRPr="00FE6B04">
        <w:tab/>
      </w:r>
      <w:r w:rsidR="000745DB" w:rsidRPr="00FE6B04">
        <w:t>The application must be made:</w:t>
      </w:r>
    </w:p>
    <w:p w:rsidR="000745DB" w:rsidRPr="00FE6B04" w:rsidRDefault="000745DB" w:rsidP="000745DB">
      <w:pPr>
        <w:pStyle w:val="paragraph"/>
      </w:pPr>
      <w:r w:rsidRPr="00FE6B04">
        <w:tab/>
        <w:t>(a)</w:t>
      </w:r>
      <w:r w:rsidRPr="00FE6B04">
        <w:tab/>
        <w:t>in the form approved by the Secretary; and</w:t>
      </w:r>
    </w:p>
    <w:p w:rsidR="000745DB" w:rsidRPr="00FE6B04" w:rsidRDefault="000745DB" w:rsidP="000745DB">
      <w:pPr>
        <w:pStyle w:val="paragraph"/>
      </w:pPr>
      <w:r w:rsidRPr="00FE6B04">
        <w:tab/>
        <w:t>(b)</w:t>
      </w:r>
      <w:r w:rsidRPr="00FE6B04">
        <w:tab/>
        <w:t xml:space="preserve">within 60 days after notice of the </w:t>
      </w:r>
      <w:r w:rsidR="0021136F" w:rsidRPr="00FE6B04">
        <w:t>decision</w:t>
      </w:r>
      <w:r w:rsidRPr="00FE6B04">
        <w:t xml:space="preserve"> is given under </w:t>
      </w:r>
      <w:r w:rsidR="00FE6B04" w:rsidRPr="00FE6B04">
        <w:t>subsection (</w:t>
      </w:r>
      <w:r w:rsidR="004B779F" w:rsidRPr="00FE6B04">
        <w:t>5</w:t>
      </w:r>
      <w:r w:rsidRPr="00FE6B04">
        <w:t>), or within such further period as the Secretary allows.</w:t>
      </w:r>
    </w:p>
    <w:p w:rsidR="000745DB" w:rsidRPr="00FE6B04" w:rsidRDefault="004B779F" w:rsidP="000745DB">
      <w:pPr>
        <w:pStyle w:val="subsection"/>
      </w:pPr>
      <w:r w:rsidRPr="00FE6B04">
        <w:tab/>
        <w:t>(8)</w:t>
      </w:r>
      <w:r w:rsidRPr="00FE6B04">
        <w:tab/>
      </w:r>
      <w:r w:rsidR="000745DB" w:rsidRPr="00FE6B04">
        <w:t xml:space="preserve">If an application for review of the </w:t>
      </w:r>
      <w:r w:rsidR="0021136F" w:rsidRPr="00FE6B04">
        <w:t>decision</w:t>
      </w:r>
      <w:r w:rsidR="000745DB" w:rsidRPr="00FE6B04">
        <w:t xml:space="preserve"> is made in accordance with this </w:t>
      </w:r>
      <w:r w:rsidR="0021136F" w:rsidRPr="00FE6B04">
        <w:t>section</w:t>
      </w:r>
      <w:r w:rsidR="000745DB" w:rsidRPr="00FE6B04">
        <w:t>, the Secretary must:</w:t>
      </w:r>
    </w:p>
    <w:p w:rsidR="000745DB" w:rsidRPr="00FE6B04" w:rsidRDefault="000745DB" w:rsidP="000745DB">
      <w:pPr>
        <w:pStyle w:val="paragraph"/>
      </w:pPr>
      <w:r w:rsidRPr="00FE6B04">
        <w:tab/>
        <w:t>(a)</w:t>
      </w:r>
      <w:r w:rsidRPr="00FE6B04">
        <w:tab/>
        <w:t xml:space="preserve">review the </w:t>
      </w:r>
      <w:r w:rsidR="0021136F" w:rsidRPr="00FE6B04">
        <w:t>decision</w:t>
      </w:r>
      <w:r w:rsidRPr="00FE6B04">
        <w:t>; and</w:t>
      </w:r>
    </w:p>
    <w:p w:rsidR="000745DB" w:rsidRPr="00FE6B04" w:rsidRDefault="000745DB" w:rsidP="000745DB">
      <w:pPr>
        <w:pStyle w:val="paragraph"/>
      </w:pPr>
      <w:r w:rsidRPr="00FE6B04">
        <w:tab/>
        <w:t>(b)</w:t>
      </w:r>
      <w:r w:rsidRPr="00FE6B04">
        <w:tab/>
        <w:t xml:space="preserve">confirm, revoke or vary the </w:t>
      </w:r>
      <w:r w:rsidR="0021136F" w:rsidRPr="00FE6B04">
        <w:t>decision</w:t>
      </w:r>
      <w:r w:rsidRPr="00FE6B04">
        <w:t>; and</w:t>
      </w:r>
    </w:p>
    <w:p w:rsidR="000745DB" w:rsidRPr="00FE6B04" w:rsidRDefault="000745DB" w:rsidP="000745DB">
      <w:pPr>
        <w:pStyle w:val="paragraph"/>
      </w:pPr>
      <w:r w:rsidRPr="00FE6B04">
        <w:tab/>
        <w:t>(c)</w:t>
      </w:r>
      <w:r w:rsidRPr="00FE6B04">
        <w:tab/>
        <w:t xml:space="preserve">give the applicant notice in writing of the confirmation, revocation or variation (the </w:t>
      </w:r>
      <w:r w:rsidRPr="00FE6B04">
        <w:rPr>
          <w:b/>
          <w:i/>
        </w:rPr>
        <w:t>review notice</w:t>
      </w:r>
      <w:r w:rsidRPr="00FE6B04">
        <w:t>).</w:t>
      </w:r>
    </w:p>
    <w:p w:rsidR="00307B08" w:rsidRPr="00FE6B04" w:rsidRDefault="00307B08" w:rsidP="00307B08">
      <w:pPr>
        <w:pStyle w:val="notetext"/>
      </w:pPr>
      <w:r w:rsidRPr="00FE6B04">
        <w:t>Note:</w:t>
      </w:r>
      <w:r w:rsidRPr="00FE6B04">
        <w:tab/>
        <w:t>A decision under this subsection is reviewable by the AAT (see section</w:t>
      </w:r>
      <w:r w:rsidR="00FE6B04" w:rsidRPr="00FE6B04">
        <w:t> </w:t>
      </w:r>
      <w:r w:rsidR="00C5225A">
        <w:t>71</w:t>
      </w:r>
      <w:r w:rsidRPr="00FE6B04">
        <w:t>).</w:t>
      </w:r>
    </w:p>
    <w:p w:rsidR="000745DB" w:rsidRPr="00FE6B04" w:rsidRDefault="004B779F" w:rsidP="000745DB">
      <w:pPr>
        <w:pStyle w:val="subsection"/>
      </w:pPr>
      <w:r w:rsidRPr="00FE6B04">
        <w:tab/>
        <w:t>(9)</w:t>
      </w:r>
      <w:r w:rsidRPr="00FE6B04">
        <w:tab/>
      </w:r>
      <w:r w:rsidR="000745DB" w:rsidRPr="00FE6B04">
        <w:t xml:space="preserve">If the Secretary has not given the applicant a review notice within 2 months after the applicant applied for the review, the Secretary is taken to have given the applicant a review notice confirming the </w:t>
      </w:r>
      <w:r w:rsidR="0021136F" w:rsidRPr="00FE6B04">
        <w:t>decision</w:t>
      </w:r>
      <w:r w:rsidR="000745DB" w:rsidRPr="00FE6B04">
        <w:t>.</w:t>
      </w:r>
    </w:p>
    <w:p w:rsidR="00432FFB" w:rsidRPr="00FE6B04" w:rsidRDefault="00C5225A" w:rsidP="00432FFB">
      <w:pPr>
        <w:pStyle w:val="ActHead5"/>
      </w:pPr>
      <w:bookmarkStart w:id="109" w:name="_Toc34121127"/>
      <w:r w:rsidRPr="00BC6D99">
        <w:rPr>
          <w:rStyle w:val="CharSectno"/>
        </w:rPr>
        <w:lastRenderedPageBreak/>
        <w:t>52</w:t>
      </w:r>
      <w:r w:rsidR="00432FFB" w:rsidRPr="00FE6B04">
        <w:t xml:space="preserve">  Full amount of incentive</w:t>
      </w:r>
      <w:bookmarkEnd w:id="109"/>
    </w:p>
    <w:p w:rsidR="00432FFB" w:rsidRPr="00FE6B04" w:rsidRDefault="00432FFB" w:rsidP="00432FFB">
      <w:pPr>
        <w:pStyle w:val="subsection"/>
      </w:pPr>
      <w:r w:rsidRPr="00FE6B04">
        <w:tab/>
      </w:r>
      <w:r w:rsidRPr="00FE6B04">
        <w:tab/>
        <w:t xml:space="preserve">The full amount of </w:t>
      </w:r>
      <w:r w:rsidR="00800BAF" w:rsidRPr="00FE6B04">
        <w:t xml:space="preserve">an </w:t>
      </w:r>
      <w:r w:rsidRPr="00FE6B04">
        <w:t xml:space="preserve">incentive </w:t>
      </w:r>
      <w:r w:rsidR="00366597" w:rsidRPr="00FE6B04">
        <w:t>for an N</w:t>
      </w:r>
      <w:bookmarkStart w:id="110" w:name="BK_S3P37L2C43"/>
      <w:bookmarkEnd w:id="110"/>
      <w:r w:rsidR="00366597" w:rsidRPr="00FE6B04">
        <w:t xml:space="preserve">RAS year </w:t>
      </w:r>
      <w:r w:rsidRPr="00FE6B04">
        <w:t xml:space="preserve">for a </w:t>
      </w:r>
      <w:r w:rsidR="00366597" w:rsidRPr="00FE6B04">
        <w:t xml:space="preserve">rental </w:t>
      </w:r>
      <w:r w:rsidRPr="00FE6B04">
        <w:t>dwelling</w:t>
      </w:r>
      <w:r w:rsidR="00366597" w:rsidRPr="00FE6B04">
        <w:t xml:space="preserve"> </w:t>
      </w:r>
      <w:r w:rsidRPr="00FE6B04">
        <w:t>is:</w:t>
      </w:r>
    </w:p>
    <w:p w:rsidR="00432FFB" w:rsidRPr="00FE6B04" w:rsidRDefault="00432FFB" w:rsidP="00432FFB">
      <w:pPr>
        <w:pStyle w:val="paragraph"/>
      </w:pPr>
      <w:r w:rsidRPr="00FE6B04">
        <w:tab/>
        <w:t>(a)</w:t>
      </w:r>
      <w:r w:rsidRPr="00FE6B04">
        <w:tab/>
        <w:t xml:space="preserve">for the year beginning on </w:t>
      </w:r>
      <w:r w:rsidR="0053496D" w:rsidRPr="00FE6B04">
        <w:t>1</w:t>
      </w:r>
      <w:r w:rsidR="00FE6B04" w:rsidRPr="00FE6B04">
        <w:t> </w:t>
      </w:r>
      <w:r w:rsidR="0053496D" w:rsidRPr="00FE6B04">
        <w:t>May</w:t>
      </w:r>
      <w:r w:rsidR="007B54F4" w:rsidRPr="00FE6B04">
        <w:t xml:space="preserve"> 2019</w:t>
      </w:r>
      <w:r w:rsidR="00282183" w:rsidRPr="00FE6B04">
        <w:t>—$8</w:t>
      </w:r>
      <w:r w:rsidRPr="00FE6B04">
        <w:t>,</w:t>
      </w:r>
      <w:r w:rsidR="007B54F4" w:rsidRPr="00FE6B04">
        <w:t>436.07</w:t>
      </w:r>
      <w:r w:rsidRPr="00FE6B04">
        <w:t>; and</w:t>
      </w:r>
    </w:p>
    <w:p w:rsidR="004E270E" w:rsidRPr="00FE6B04" w:rsidRDefault="00432FFB" w:rsidP="004E270E">
      <w:pPr>
        <w:pStyle w:val="paragraph"/>
      </w:pPr>
      <w:r w:rsidRPr="00FE6B04">
        <w:tab/>
        <w:t>(b)</w:t>
      </w:r>
      <w:r w:rsidRPr="00FE6B04">
        <w:tab/>
        <w:t>for each later NRAS year, the amount for the previous NRAS year indexed in accordance with the NRAS incentive index</w:t>
      </w:r>
      <w:r w:rsidR="00080619" w:rsidRPr="00FE6B04">
        <w:t xml:space="preserve"> for that later NRAS year</w:t>
      </w:r>
      <w:r w:rsidRPr="00FE6B04">
        <w:t>.</w:t>
      </w:r>
    </w:p>
    <w:p w:rsidR="00901D13" w:rsidRPr="00FE6B04" w:rsidRDefault="00C5225A" w:rsidP="0053211D">
      <w:pPr>
        <w:pStyle w:val="ActHead5"/>
      </w:pPr>
      <w:bookmarkStart w:id="111" w:name="_Toc34121128"/>
      <w:r w:rsidRPr="00BC6D99">
        <w:rPr>
          <w:rStyle w:val="CharSectno"/>
        </w:rPr>
        <w:t>53</w:t>
      </w:r>
      <w:r w:rsidR="00901D13" w:rsidRPr="00FE6B04">
        <w:t xml:space="preserve">  </w:t>
      </w:r>
      <w:r w:rsidR="0053211D" w:rsidRPr="00FE6B04">
        <w:t xml:space="preserve">Incentive amounts </w:t>
      </w:r>
      <w:r w:rsidR="001520D3" w:rsidRPr="00FE6B04">
        <w:t>when approved participant changes</w:t>
      </w:r>
      <w:bookmarkEnd w:id="111"/>
    </w:p>
    <w:p w:rsidR="004E5DD6" w:rsidRPr="00FE6B04" w:rsidRDefault="004E5DD6" w:rsidP="004E5DD6">
      <w:pPr>
        <w:pStyle w:val="subsection"/>
      </w:pPr>
      <w:r w:rsidRPr="00FE6B04">
        <w:tab/>
        <w:t>(1)</w:t>
      </w:r>
      <w:r w:rsidRPr="00FE6B04">
        <w:tab/>
        <w:t>This section applies if:</w:t>
      </w:r>
    </w:p>
    <w:p w:rsidR="004E5DD6" w:rsidRPr="00FE6B04" w:rsidRDefault="004E5DD6" w:rsidP="004E5DD6">
      <w:pPr>
        <w:pStyle w:val="paragraph"/>
      </w:pPr>
      <w:r w:rsidRPr="00FE6B04">
        <w:tab/>
        <w:t>(a)</w:t>
      </w:r>
      <w:r w:rsidRPr="00FE6B04">
        <w:tab/>
        <w:t>an allocation for a rental dwelling has been held by different approved participants during a particular period; and</w:t>
      </w:r>
    </w:p>
    <w:p w:rsidR="004E5DD6" w:rsidRPr="00FE6B04" w:rsidRDefault="004E5DD6" w:rsidP="004E5DD6">
      <w:pPr>
        <w:pStyle w:val="paragraph"/>
      </w:pPr>
      <w:r w:rsidRPr="00FE6B04">
        <w:tab/>
        <w:t>(b)</w:t>
      </w:r>
      <w:r w:rsidRPr="00FE6B04">
        <w:tab/>
        <w:t>each of those approved participants is entitled to receive an incentive for the rental dwelling for a part of the period.</w:t>
      </w:r>
    </w:p>
    <w:p w:rsidR="00DD654E" w:rsidRPr="00FE6B04" w:rsidRDefault="00DD654E" w:rsidP="00DD654E">
      <w:pPr>
        <w:pStyle w:val="notetext"/>
      </w:pPr>
      <w:r w:rsidRPr="00FE6B04">
        <w:t>Note</w:t>
      </w:r>
      <w:r w:rsidR="00D52FE7" w:rsidRPr="00FE6B04">
        <w:t xml:space="preserve"> 1</w:t>
      </w:r>
      <w:r w:rsidRPr="00FE6B04">
        <w:t>:</w:t>
      </w:r>
      <w:r w:rsidRPr="00FE6B04">
        <w:tab/>
        <w:t>For when an entitlement arises, see subsection</w:t>
      </w:r>
      <w:r w:rsidR="00FE6B04" w:rsidRPr="00FE6B04">
        <w:t> </w:t>
      </w:r>
      <w:r w:rsidR="00C5225A">
        <w:t>50</w:t>
      </w:r>
      <w:r w:rsidRPr="00FE6B04">
        <w:t>(1).</w:t>
      </w:r>
    </w:p>
    <w:p w:rsidR="00DD654E" w:rsidRPr="00FE6B04" w:rsidRDefault="00DD654E" w:rsidP="00DD654E">
      <w:pPr>
        <w:pStyle w:val="notetext"/>
      </w:pPr>
      <w:r w:rsidRPr="00FE6B04">
        <w:t>Note 2:</w:t>
      </w:r>
      <w:r w:rsidRPr="00FE6B04">
        <w:tab/>
        <w:t xml:space="preserve">This section will not apply to an approved participant if </w:t>
      </w:r>
      <w:r w:rsidR="00C10DA0" w:rsidRPr="00FE6B04">
        <w:t>the portion of the incentive to which the approved participant was initially entitled is moved</w:t>
      </w:r>
      <w:r w:rsidRPr="00FE6B04">
        <w:t>:</w:t>
      </w:r>
    </w:p>
    <w:p w:rsidR="00DD654E" w:rsidRPr="00FE6B04" w:rsidRDefault="00C10DA0" w:rsidP="00DD654E">
      <w:pPr>
        <w:pStyle w:val="notepara"/>
      </w:pPr>
      <w:r w:rsidRPr="00FE6B04">
        <w:t>(a</w:t>
      </w:r>
      <w:r w:rsidR="00DD654E" w:rsidRPr="00FE6B04">
        <w:t>)</w:t>
      </w:r>
      <w:r w:rsidR="00DD654E" w:rsidRPr="00FE6B04">
        <w:tab/>
        <w:t>because of a redirection arising</w:t>
      </w:r>
      <w:r w:rsidRPr="00FE6B04">
        <w:t xml:space="preserve"> from a breach (see </w:t>
      </w:r>
      <w:r w:rsidR="007A5774" w:rsidRPr="00FE6B04">
        <w:t>Division</w:t>
      </w:r>
      <w:r w:rsidR="00FE6B04" w:rsidRPr="00FE6B04">
        <w:t> </w:t>
      </w:r>
      <w:r w:rsidR="007A5774" w:rsidRPr="00FE6B04">
        <w:t>3</w:t>
      </w:r>
      <w:r w:rsidRPr="00FE6B04">
        <w:t>); or</w:t>
      </w:r>
    </w:p>
    <w:p w:rsidR="00C10DA0" w:rsidRPr="00FE6B04" w:rsidRDefault="00C10DA0" w:rsidP="00C10DA0">
      <w:pPr>
        <w:pStyle w:val="notepara"/>
      </w:pPr>
      <w:r w:rsidRPr="00FE6B04">
        <w:t>(b)</w:t>
      </w:r>
      <w:r w:rsidRPr="00FE6B04">
        <w:tab/>
        <w:t>on request as part of an agreed transfer (see paragraph</w:t>
      </w:r>
      <w:r w:rsidR="00FE6B04" w:rsidRPr="00FE6B04">
        <w:t> </w:t>
      </w:r>
      <w:r w:rsidR="00C5225A">
        <w:t>21</w:t>
      </w:r>
      <w:r w:rsidRPr="00FE6B04">
        <w:t>(4)(d)).</w:t>
      </w:r>
    </w:p>
    <w:p w:rsidR="002B7315" w:rsidRPr="00FE6B04" w:rsidRDefault="004E5DD6" w:rsidP="004E5DD6">
      <w:pPr>
        <w:pStyle w:val="subsection"/>
      </w:pPr>
      <w:r w:rsidRPr="00FE6B04">
        <w:tab/>
        <w:t>(2)</w:t>
      </w:r>
      <w:r w:rsidRPr="00FE6B04">
        <w:tab/>
      </w:r>
      <w:r w:rsidR="002B7315" w:rsidRPr="00FE6B04">
        <w:t>The amount of each approved participant’s entitlement is worked out by:</w:t>
      </w:r>
    </w:p>
    <w:p w:rsidR="00C05593" w:rsidRPr="00FE6B04" w:rsidRDefault="003B3FC9" w:rsidP="003B3FC9">
      <w:pPr>
        <w:pStyle w:val="paragraph"/>
      </w:pPr>
      <w:r w:rsidRPr="00FE6B04">
        <w:tab/>
        <w:t>(a)</w:t>
      </w:r>
      <w:r w:rsidRPr="00FE6B04">
        <w:tab/>
      </w:r>
      <w:r w:rsidR="00C05593" w:rsidRPr="00FE6B04">
        <w:t>identifying under subsection</w:t>
      </w:r>
      <w:r w:rsidR="00FE6B04" w:rsidRPr="00FE6B04">
        <w:t> </w:t>
      </w:r>
      <w:r w:rsidR="00C5225A">
        <w:t>51</w:t>
      </w:r>
      <w:r w:rsidR="00C05593" w:rsidRPr="00FE6B04">
        <w:t>(1) the full amount of incentive for the dwelling for the period; and</w:t>
      </w:r>
    </w:p>
    <w:p w:rsidR="004E5DD6" w:rsidRPr="00FE6B04" w:rsidRDefault="00C05593" w:rsidP="00E5732B">
      <w:pPr>
        <w:pStyle w:val="paragraph"/>
      </w:pPr>
      <w:r w:rsidRPr="00FE6B04">
        <w:tab/>
        <w:t>(b)</w:t>
      </w:r>
      <w:r w:rsidRPr="00FE6B04">
        <w:tab/>
        <w:t>apportioning that full amount b</w:t>
      </w:r>
      <w:r w:rsidR="004E5DD6" w:rsidRPr="00FE6B04">
        <w:t>y reference to th</w:t>
      </w:r>
      <w:r w:rsidR="00E66ADB" w:rsidRPr="00FE6B04">
        <w:t xml:space="preserve">e number of days in the period </w:t>
      </w:r>
      <w:r w:rsidR="004E5DD6" w:rsidRPr="00FE6B04">
        <w:t xml:space="preserve">during which </w:t>
      </w:r>
      <w:r w:rsidRPr="00FE6B04">
        <w:t>the</w:t>
      </w:r>
      <w:r w:rsidR="004E5DD6" w:rsidRPr="00FE6B04">
        <w:t xml:space="preserve"> approved participant</w:t>
      </w:r>
      <w:r w:rsidR="00E5732B" w:rsidRPr="00FE6B04">
        <w:t xml:space="preserve"> </w:t>
      </w:r>
      <w:r w:rsidR="004E5DD6" w:rsidRPr="00FE6B04">
        <w:t>held the allocation</w:t>
      </w:r>
      <w:r w:rsidR="00E5732B" w:rsidRPr="00FE6B04">
        <w:t xml:space="preserve"> (and was entitled to incentive)</w:t>
      </w:r>
      <w:r w:rsidR="004E5DD6" w:rsidRPr="00FE6B04">
        <w:t>; and</w:t>
      </w:r>
    </w:p>
    <w:p w:rsidR="00C05593" w:rsidRPr="00FE6B04" w:rsidRDefault="00C05593" w:rsidP="004E5DD6">
      <w:pPr>
        <w:pStyle w:val="paragraph"/>
      </w:pPr>
      <w:r w:rsidRPr="00FE6B04">
        <w:tab/>
        <w:t>(c)</w:t>
      </w:r>
      <w:r w:rsidRPr="00FE6B04">
        <w:tab/>
        <w:t>applying subsections</w:t>
      </w:r>
      <w:r w:rsidR="00FE6B04" w:rsidRPr="00FE6B04">
        <w:t> </w:t>
      </w:r>
      <w:r w:rsidR="00C5225A">
        <w:t>51</w:t>
      </w:r>
      <w:r w:rsidR="004B779F" w:rsidRPr="00FE6B04">
        <w:t>(2) to (9</w:t>
      </w:r>
      <w:r w:rsidRPr="00FE6B04">
        <w:t>) to that apportioned amount.</w:t>
      </w:r>
    </w:p>
    <w:p w:rsidR="004E5DD6" w:rsidRPr="00FE6B04" w:rsidRDefault="00C05593" w:rsidP="00C05593">
      <w:pPr>
        <w:pStyle w:val="notetext"/>
      </w:pPr>
      <w:r w:rsidRPr="00FE6B04">
        <w:t>Note:</w:t>
      </w:r>
      <w:r w:rsidRPr="00FE6B04">
        <w:tab/>
      </w:r>
      <w:r w:rsidR="00FE6B04" w:rsidRPr="00FE6B04">
        <w:t>Paragraph (</w:t>
      </w:r>
      <w:r w:rsidRPr="00FE6B04">
        <w:t xml:space="preserve">c) </w:t>
      </w:r>
      <w:r w:rsidR="00B47100" w:rsidRPr="00FE6B04">
        <w:t>may</w:t>
      </w:r>
      <w:r w:rsidRPr="00FE6B04">
        <w:t xml:space="preserve"> result in the reduction of the </w:t>
      </w:r>
      <w:r w:rsidR="004D3A0E" w:rsidRPr="00FE6B04">
        <w:t>apportioned amount</w:t>
      </w:r>
      <w:r w:rsidRPr="00FE6B04">
        <w:t xml:space="preserve"> if</w:t>
      </w:r>
      <w:r w:rsidR="00E66ADB" w:rsidRPr="00FE6B04">
        <w:t>,</w:t>
      </w:r>
      <w:r w:rsidRPr="00FE6B04">
        <w:t xml:space="preserve"> </w:t>
      </w:r>
      <w:r w:rsidR="00E66ADB" w:rsidRPr="00FE6B04">
        <w:t xml:space="preserve">on some days while the approved participant held the allocation, the incentive was not available or </w:t>
      </w:r>
      <w:r w:rsidR="00B47100" w:rsidRPr="00FE6B04">
        <w:t xml:space="preserve">circumstances in </w:t>
      </w:r>
      <w:r w:rsidR="00E66ADB" w:rsidRPr="00FE6B04">
        <w:t>a condition</w:t>
      </w:r>
      <w:r w:rsidR="00B47100" w:rsidRPr="00FE6B04">
        <w:t xml:space="preserve"> of the allocation </w:t>
      </w:r>
      <w:r w:rsidR="00E66ADB" w:rsidRPr="00FE6B04">
        <w:t>did not happen</w:t>
      </w:r>
      <w:r w:rsidR="00B47100" w:rsidRPr="00FE6B04">
        <w:t>.</w:t>
      </w:r>
    </w:p>
    <w:p w:rsidR="00200C09" w:rsidRPr="00FE6B04" w:rsidRDefault="0019142F" w:rsidP="009071CA">
      <w:pPr>
        <w:pStyle w:val="ActHead3"/>
        <w:pageBreakBefore/>
      </w:pPr>
      <w:bookmarkStart w:id="112" w:name="_Toc34121129"/>
      <w:r w:rsidRPr="00BC6D99">
        <w:rPr>
          <w:rStyle w:val="CharDivNo"/>
        </w:rPr>
        <w:lastRenderedPageBreak/>
        <w:t>Division</w:t>
      </w:r>
      <w:r w:rsidR="00FE6B04" w:rsidRPr="00BC6D99">
        <w:rPr>
          <w:rStyle w:val="CharDivNo"/>
        </w:rPr>
        <w:t> </w:t>
      </w:r>
      <w:r w:rsidRPr="00BC6D99">
        <w:rPr>
          <w:rStyle w:val="CharDivNo"/>
        </w:rPr>
        <w:t>2</w:t>
      </w:r>
      <w:r w:rsidR="00200C09" w:rsidRPr="00FE6B04">
        <w:t>—</w:t>
      </w:r>
      <w:r w:rsidR="00200C09" w:rsidRPr="00BC6D99">
        <w:rPr>
          <w:rStyle w:val="CharDivText"/>
        </w:rPr>
        <w:t xml:space="preserve">Form </w:t>
      </w:r>
      <w:r w:rsidR="00C92DAB" w:rsidRPr="00BC6D99">
        <w:rPr>
          <w:rStyle w:val="CharDivText"/>
        </w:rPr>
        <w:t xml:space="preserve">and giving </w:t>
      </w:r>
      <w:r w:rsidR="00200C09" w:rsidRPr="00BC6D99">
        <w:rPr>
          <w:rStyle w:val="CharDivText"/>
        </w:rPr>
        <w:t>of incentive</w:t>
      </w:r>
      <w:r w:rsidR="00C92DAB" w:rsidRPr="00BC6D99">
        <w:rPr>
          <w:rStyle w:val="CharDivText"/>
        </w:rPr>
        <w:t>s</w:t>
      </w:r>
      <w:bookmarkEnd w:id="112"/>
    </w:p>
    <w:p w:rsidR="00432FFB" w:rsidRPr="00FE6B04" w:rsidRDefault="00C5225A" w:rsidP="00432FFB">
      <w:pPr>
        <w:pStyle w:val="ActHead5"/>
      </w:pPr>
      <w:bookmarkStart w:id="113" w:name="_Toc34121130"/>
      <w:r w:rsidRPr="00BC6D99">
        <w:rPr>
          <w:rStyle w:val="CharSectno"/>
        </w:rPr>
        <w:t>54</w:t>
      </w:r>
      <w:r w:rsidR="00432FFB" w:rsidRPr="00FE6B04">
        <w:t xml:space="preserve">  Form of incentive</w:t>
      </w:r>
      <w:bookmarkEnd w:id="113"/>
    </w:p>
    <w:p w:rsidR="00432FFB" w:rsidRPr="00FE6B04" w:rsidRDefault="00432FFB" w:rsidP="00432FFB">
      <w:pPr>
        <w:pStyle w:val="subsection"/>
      </w:pPr>
      <w:r w:rsidRPr="00FE6B04">
        <w:tab/>
        <w:t>(1)</w:t>
      </w:r>
      <w:r w:rsidRPr="00FE6B04">
        <w:tab/>
        <w:t xml:space="preserve">The Secretary must give </w:t>
      </w:r>
      <w:r w:rsidR="00FB73EB" w:rsidRPr="00FE6B04">
        <w:t xml:space="preserve">an approved participant </w:t>
      </w:r>
      <w:r w:rsidR="00D07AED" w:rsidRPr="00FE6B04">
        <w:t>an</w:t>
      </w:r>
      <w:r w:rsidR="00111411" w:rsidRPr="00FE6B04">
        <w:t xml:space="preserve"> </w:t>
      </w:r>
      <w:r w:rsidRPr="00FE6B04">
        <w:t xml:space="preserve">incentive to which the </w:t>
      </w:r>
      <w:r w:rsidR="00FB73EB" w:rsidRPr="00FE6B04">
        <w:t>approved participant</w:t>
      </w:r>
      <w:r w:rsidRPr="00FE6B04">
        <w:t xml:space="preserve"> is entitled for an N</w:t>
      </w:r>
      <w:bookmarkStart w:id="114" w:name="BK_S3P38L4C42"/>
      <w:bookmarkEnd w:id="114"/>
      <w:r w:rsidRPr="00FE6B04">
        <w:t>RAS year in accordance with the following table.</w:t>
      </w:r>
    </w:p>
    <w:p w:rsidR="00432FFB" w:rsidRPr="00FE6B04" w:rsidRDefault="00432FFB" w:rsidP="00432FFB">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09"/>
        <w:gridCol w:w="5046"/>
        <w:gridCol w:w="2774"/>
      </w:tblGrid>
      <w:tr w:rsidR="00432FFB" w:rsidRPr="00FE6B04" w:rsidTr="0094063F">
        <w:trPr>
          <w:tblHeader/>
        </w:trPr>
        <w:tc>
          <w:tcPr>
            <w:tcW w:w="5000" w:type="pct"/>
            <w:gridSpan w:val="3"/>
            <w:tcBorders>
              <w:top w:val="single" w:sz="12" w:space="0" w:color="auto"/>
              <w:bottom w:val="single" w:sz="6" w:space="0" w:color="auto"/>
            </w:tcBorders>
            <w:shd w:val="clear" w:color="auto" w:fill="auto"/>
          </w:tcPr>
          <w:p w:rsidR="00432FFB" w:rsidRPr="00FE6B04" w:rsidRDefault="00432FFB" w:rsidP="004476B9">
            <w:pPr>
              <w:pStyle w:val="TableHeading"/>
            </w:pPr>
            <w:r w:rsidRPr="00FE6B04">
              <w:t>F</w:t>
            </w:r>
            <w:bookmarkStart w:id="115" w:name="BK_S3P38L7C2"/>
            <w:bookmarkEnd w:id="115"/>
            <w:r w:rsidRPr="00FE6B04">
              <w:t>orm of incentive</w:t>
            </w:r>
          </w:p>
        </w:tc>
      </w:tr>
      <w:tr w:rsidR="00432FFB" w:rsidRPr="00FE6B04" w:rsidTr="0094063F">
        <w:trPr>
          <w:tblHeader/>
        </w:trPr>
        <w:tc>
          <w:tcPr>
            <w:tcW w:w="416" w:type="pct"/>
            <w:tcBorders>
              <w:top w:val="single" w:sz="6" w:space="0" w:color="auto"/>
              <w:bottom w:val="single" w:sz="12" w:space="0" w:color="auto"/>
            </w:tcBorders>
            <w:shd w:val="clear" w:color="auto" w:fill="auto"/>
          </w:tcPr>
          <w:p w:rsidR="00432FFB" w:rsidRPr="00FE6B04" w:rsidRDefault="00432FFB" w:rsidP="004476B9">
            <w:pPr>
              <w:pStyle w:val="TableHeading"/>
            </w:pPr>
            <w:r w:rsidRPr="00FE6B04">
              <w:t>Item</w:t>
            </w:r>
          </w:p>
        </w:tc>
        <w:tc>
          <w:tcPr>
            <w:tcW w:w="2958" w:type="pct"/>
            <w:tcBorders>
              <w:top w:val="single" w:sz="6" w:space="0" w:color="auto"/>
              <w:bottom w:val="single" w:sz="12" w:space="0" w:color="auto"/>
            </w:tcBorders>
            <w:shd w:val="clear" w:color="auto" w:fill="auto"/>
          </w:tcPr>
          <w:p w:rsidR="00432FFB" w:rsidRPr="00FE6B04" w:rsidRDefault="00432FFB" w:rsidP="004476B9">
            <w:pPr>
              <w:pStyle w:val="TableHeading"/>
            </w:pPr>
            <w:r w:rsidRPr="00FE6B04">
              <w:t>If …</w:t>
            </w:r>
          </w:p>
        </w:tc>
        <w:tc>
          <w:tcPr>
            <w:tcW w:w="1626" w:type="pct"/>
            <w:tcBorders>
              <w:top w:val="single" w:sz="6" w:space="0" w:color="auto"/>
              <w:bottom w:val="single" w:sz="12" w:space="0" w:color="auto"/>
            </w:tcBorders>
            <w:shd w:val="clear" w:color="auto" w:fill="auto"/>
          </w:tcPr>
          <w:p w:rsidR="00432FFB" w:rsidRPr="00FE6B04" w:rsidRDefault="00432FFB" w:rsidP="004476B9">
            <w:pPr>
              <w:pStyle w:val="TableHeading"/>
            </w:pPr>
            <w:r w:rsidRPr="00FE6B04">
              <w:t>the Secretary must give the approved participant the incentive …</w:t>
            </w:r>
          </w:p>
        </w:tc>
      </w:tr>
      <w:tr w:rsidR="00432FFB" w:rsidRPr="00FE6B04" w:rsidTr="0094063F">
        <w:tc>
          <w:tcPr>
            <w:tcW w:w="416" w:type="pct"/>
            <w:tcBorders>
              <w:top w:val="single" w:sz="12" w:space="0" w:color="auto"/>
            </w:tcBorders>
            <w:shd w:val="clear" w:color="auto" w:fill="auto"/>
          </w:tcPr>
          <w:p w:rsidR="00432FFB" w:rsidRPr="00FE6B04" w:rsidRDefault="00432FFB" w:rsidP="004476B9">
            <w:pPr>
              <w:pStyle w:val="Tabletext"/>
            </w:pPr>
            <w:r w:rsidRPr="00FE6B04">
              <w:t>1</w:t>
            </w:r>
          </w:p>
        </w:tc>
        <w:tc>
          <w:tcPr>
            <w:tcW w:w="2958" w:type="pct"/>
            <w:tcBorders>
              <w:top w:val="single" w:sz="12" w:space="0" w:color="auto"/>
            </w:tcBorders>
            <w:shd w:val="clear" w:color="auto" w:fill="auto"/>
          </w:tcPr>
          <w:p w:rsidR="00432FFB" w:rsidRPr="00FE6B04" w:rsidRDefault="00432FFB" w:rsidP="00FB73EB">
            <w:pPr>
              <w:pStyle w:val="Tabletext"/>
            </w:pPr>
            <w:r w:rsidRPr="00FE6B04">
              <w:t xml:space="preserve">the </w:t>
            </w:r>
            <w:r w:rsidR="00FB73EB" w:rsidRPr="00FE6B04">
              <w:t>approved participant</w:t>
            </w:r>
            <w:r w:rsidRPr="00FE6B04">
              <w:t xml:space="preserve"> was not an endorsed charitable institution for the whole of the NRAS year</w:t>
            </w:r>
          </w:p>
        </w:tc>
        <w:tc>
          <w:tcPr>
            <w:tcW w:w="1626" w:type="pct"/>
            <w:tcBorders>
              <w:top w:val="single" w:sz="12" w:space="0" w:color="auto"/>
            </w:tcBorders>
            <w:shd w:val="clear" w:color="auto" w:fill="auto"/>
          </w:tcPr>
          <w:p w:rsidR="00432FFB" w:rsidRPr="00FE6B04" w:rsidRDefault="00432FFB" w:rsidP="004476B9">
            <w:pPr>
              <w:pStyle w:val="Tabletext"/>
            </w:pPr>
            <w:r w:rsidRPr="00FE6B04">
              <w:t>as a tax offset certificate.</w:t>
            </w:r>
          </w:p>
        </w:tc>
      </w:tr>
      <w:tr w:rsidR="00432FFB" w:rsidRPr="00FE6B04" w:rsidTr="0094063F">
        <w:tc>
          <w:tcPr>
            <w:tcW w:w="416" w:type="pct"/>
            <w:tcBorders>
              <w:bottom w:val="single" w:sz="2" w:space="0" w:color="auto"/>
            </w:tcBorders>
            <w:shd w:val="clear" w:color="auto" w:fill="auto"/>
          </w:tcPr>
          <w:p w:rsidR="00432FFB" w:rsidRPr="00FE6B04" w:rsidRDefault="00432FFB" w:rsidP="004476B9">
            <w:pPr>
              <w:pStyle w:val="Tabletext"/>
            </w:pPr>
            <w:r w:rsidRPr="00FE6B04">
              <w:t>2</w:t>
            </w:r>
          </w:p>
        </w:tc>
        <w:tc>
          <w:tcPr>
            <w:tcW w:w="2958" w:type="pct"/>
            <w:tcBorders>
              <w:bottom w:val="single" w:sz="2" w:space="0" w:color="auto"/>
            </w:tcBorders>
            <w:shd w:val="clear" w:color="auto" w:fill="auto"/>
          </w:tcPr>
          <w:p w:rsidR="00432FFB" w:rsidRPr="00FE6B04" w:rsidRDefault="00432FFB" w:rsidP="004476B9">
            <w:pPr>
              <w:pStyle w:val="Tablea"/>
            </w:pPr>
            <w:r w:rsidRPr="00FE6B04">
              <w:t xml:space="preserve">(a) the </w:t>
            </w:r>
            <w:r w:rsidR="00FB73EB" w:rsidRPr="00FE6B04">
              <w:t xml:space="preserve">approved participant </w:t>
            </w:r>
            <w:r w:rsidRPr="00FE6B04">
              <w:t>was an endorsed charitable institution during the whole of the NRAS year; and</w:t>
            </w:r>
          </w:p>
          <w:p w:rsidR="00432FFB" w:rsidRPr="00FE6B04" w:rsidRDefault="00432FFB" w:rsidP="004476B9">
            <w:pPr>
              <w:pStyle w:val="Tablea"/>
            </w:pPr>
            <w:r w:rsidRPr="00FE6B04">
              <w:t xml:space="preserve">(b) the </w:t>
            </w:r>
            <w:r w:rsidR="00FB73EB" w:rsidRPr="00FE6B04">
              <w:t xml:space="preserve">approved participant </w:t>
            </w:r>
            <w:r w:rsidRPr="00FE6B04">
              <w:t>has made an election under section</w:t>
            </w:r>
            <w:r w:rsidR="00FE6B04" w:rsidRPr="00FE6B04">
              <w:t> </w:t>
            </w:r>
            <w:r w:rsidR="00C5225A">
              <w:t>55</w:t>
            </w:r>
            <w:r w:rsidRPr="00FE6B04">
              <w:t xml:space="preserve"> for the year</w:t>
            </w:r>
          </w:p>
        </w:tc>
        <w:tc>
          <w:tcPr>
            <w:tcW w:w="1626" w:type="pct"/>
            <w:tcBorders>
              <w:bottom w:val="single" w:sz="2" w:space="0" w:color="auto"/>
            </w:tcBorders>
            <w:shd w:val="clear" w:color="auto" w:fill="auto"/>
          </w:tcPr>
          <w:p w:rsidR="00432FFB" w:rsidRPr="00FE6B04" w:rsidRDefault="001C492D" w:rsidP="004476B9">
            <w:pPr>
              <w:pStyle w:val="Tabletext"/>
            </w:pPr>
            <w:r w:rsidRPr="00FE6B04">
              <w:t>as a tax offset certificate.</w:t>
            </w:r>
          </w:p>
        </w:tc>
      </w:tr>
      <w:tr w:rsidR="00432FFB" w:rsidRPr="00FE6B04" w:rsidTr="0094063F">
        <w:tc>
          <w:tcPr>
            <w:tcW w:w="416" w:type="pct"/>
            <w:tcBorders>
              <w:top w:val="single" w:sz="2" w:space="0" w:color="auto"/>
              <w:bottom w:val="single" w:sz="12" w:space="0" w:color="auto"/>
            </w:tcBorders>
            <w:shd w:val="clear" w:color="auto" w:fill="auto"/>
          </w:tcPr>
          <w:p w:rsidR="00432FFB" w:rsidRPr="00FE6B04" w:rsidRDefault="00432FFB" w:rsidP="004476B9">
            <w:pPr>
              <w:pStyle w:val="Tabletext"/>
            </w:pPr>
            <w:r w:rsidRPr="00FE6B04">
              <w:t>3</w:t>
            </w:r>
          </w:p>
        </w:tc>
        <w:tc>
          <w:tcPr>
            <w:tcW w:w="2958" w:type="pct"/>
            <w:tcBorders>
              <w:top w:val="single" w:sz="2" w:space="0" w:color="auto"/>
              <w:bottom w:val="single" w:sz="12" w:space="0" w:color="auto"/>
            </w:tcBorders>
            <w:shd w:val="clear" w:color="auto" w:fill="auto"/>
          </w:tcPr>
          <w:p w:rsidR="00432FFB" w:rsidRPr="00FE6B04" w:rsidRDefault="00432FFB" w:rsidP="004476B9">
            <w:pPr>
              <w:pStyle w:val="Tablea"/>
            </w:pPr>
            <w:r w:rsidRPr="00FE6B04">
              <w:t xml:space="preserve">(a) the </w:t>
            </w:r>
            <w:r w:rsidR="00FB73EB" w:rsidRPr="00FE6B04">
              <w:t xml:space="preserve">approved participant </w:t>
            </w:r>
            <w:r w:rsidRPr="00FE6B04">
              <w:t>was an endorsed charitable institution during the whole of the NRAS year; and</w:t>
            </w:r>
          </w:p>
          <w:p w:rsidR="00432FFB" w:rsidRPr="00FE6B04" w:rsidRDefault="00432FFB" w:rsidP="004476B9">
            <w:pPr>
              <w:pStyle w:val="Tablea"/>
            </w:pPr>
            <w:r w:rsidRPr="00FE6B04">
              <w:t xml:space="preserve">(b) the </w:t>
            </w:r>
            <w:r w:rsidR="00FB73EB" w:rsidRPr="00FE6B04">
              <w:t xml:space="preserve">approved participant </w:t>
            </w:r>
            <w:r w:rsidRPr="00FE6B04">
              <w:t>has not made an election under section</w:t>
            </w:r>
            <w:r w:rsidR="00FE6B04" w:rsidRPr="00FE6B04">
              <w:t> </w:t>
            </w:r>
            <w:r w:rsidR="00C5225A">
              <w:t>55</w:t>
            </w:r>
            <w:r w:rsidRPr="00FE6B04">
              <w:t xml:space="preserve"> for the year</w:t>
            </w:r>
          </w:p>
        </w:tc>
        <w:tc>
          <w:tcPr>
            <w:tcW w:w="1626" w:type="pct"/>
            <w:tcBorders>
              <w:top w:val="single" w:sz="2" w:space="0" w:color="auto"/>
              <w:bottom w:val="single" w:sz="12" w:space="0" w:color="auto"/>
            </w:tcBorders>
            <w:shd w:val="clear" w:color="auto" w:fill="auto"/>
          </w:tcPr>
          <w:p w:rsidR="00432FFB" w:rsidRPr="00FE6B04" w:rsidRDefault="001C492D" w:rsidP="004476B9">
            <w:pPr>
              <w:pStyle w:val="Tabletext"/>
            </w:pPr>
            <w:r w:rsidRPr="00FE6B04">
              <w:t>as a payment.</w:t>
            </w:r>
          </w:p>
        </w:tc>
      </w:tr>
    </w:tbl>
    <w:p w:rsidR="00432FFB" w:rsidRPr="00FE6B04" w:rsidRDefault="00432FFB" w:rsidP="00432FFB">
      <w:pPr>
        <w:pStyle w:val="subsection"/>
      </w:pPr>
      <w:r w:rsidRPr="00FE6B04">
        <w:tab/>
        <w:t>(2)</w:t>
      </w:r>
      <w:r w:rsidRPr="00FE6B04">
        <w:tab/>
        <w:t xml:space="preserve">A </w:t>
      </w:r>
      <w:r w:rsidR="009E4EC0" w:rsidRPr="00FE6B04">
        <w:t>tax offset certificate must contain</w:t>
      </w:r>
      <w:r w:rsidRPr="00FE6B04">
        <w:t xml:space="preserve"> the following:</w:t>
      </w:r>
    </w:p>
    <w:p w:rsidR="00432FFB" w:rsidRPr="00FE6B04" w:rsidRDefault="00432FFB" w:rsidP="00432FFB">
      <w:pPr>
        <w:pStyle w:val="paragraph"/>
      </w:pPr>
      <w:r w:rsidRPr="00FE6B04">
        <w:tab/>
        <w:t>(a)</w:t>
      </w:r>
      <w:r w:rsidRPr="00FE6B04">
        <w:tab/>
        <w:t>an identifying number;</w:t>
      </w:r>
    </w:p>
    <w:p w:rsidR="00432FFB" w:rsidRPr="00FE6B04" w:rsidRDefault="00432FFB" w:rsidP="00432FFB">
      <w:pPr>
        <w:pStyle w:val="paragraph"/>
      </w:pPr>
      <w:r w:rsidRPr="00FE6B04">
        <w:tab/>
        <w:t>(b)</w:t>
      </w:r>
      <w:r w:rsidRPr="00FE6B04">
        <w:tab/>
        <w:t xml:space="preserve">if applicable—identification as </w:t>
      </w:r>
      <w:r w:rsidR="00710007" w:rsidRPr="00FE6B04">
        <w:t>“</w:t>
      </w:r>
      <w:r w:rsidRPr="00FE6B04">
        <w:t>an a</w:t>
      </w:r>
      <w:r w:rsidR="00710007" w:rsidRPr="00FE6B04">
        <w:t>mended, replacement certificate”</w:t>
      </w:r>
      <w:r w:rsidRPr="00FE6B04">
        <w:t>;</w:t>
      </w:r>
    </w:p>
    <w:p w:rsidR="00432FFB" w:rsidRPr="00FE6B04" w:rsidRDefault="00432FFB" w:rsidP="00432FFB">
      <w:pPr>
        <w:pStyle w:val="paragraph"/>
      </w:pPr>
      <w:r w:rsidRPr="00FE6B04">
        <w:tab/>
        <w:t>(c)</w:t>
      </w:r>
      <w:r w:rsidRPr="00FE6B04">
        <w:tab/>
        <w:t xml:space="preserve">the name and any applicable Australian Business Number or Australian Company Number of the </w:t>
      </w:r>
      <w:r w:rsidR="00A51A5B" w:rsidRPr="00FE6B04">
        <w:t xml:space="preserve">approved </w:t>
      </w:r>
      <w:r w:rsidR="00B01796" w:rsidRPr="00FE6B04">
        <w:t>participant</w:t>
      </w:r>
      <w:r w:rsidRPr="00FE6B04">
        <w:t>;</w:t>
      </w:r>
    </w:p>
    <w:p w:rsidR="00432FFB" w:rsidRPr="00FE6B04" w:rsidRDefault="00432FFB" w:rsidP="00432FFB">
      <w:pPr>
        <w:pStyle w:val="paragraph"/>
      </w:pPr>
      <w:r w:rsidRPr="00FE6B04">
        <w:tab/>
        <w:t>(d)</w:t>
      </w:r>
      <w:r w:rsidRPr="00FE6B04">
        <w:tab/>
        <w:t>the date of issue of the certificate (being the date the Secretary approves the certificate showing the amount of tax offset);</w:t>
      </w:r>
    </w:p>
    <w:p w:rsidR="00432FFB" w:rsidRPr="00FE6B04" w:rsidRDefault="00432FFB" w:rsidP="00432FFB">
      <w:pPr>
        <w:pStyle w:val="paragraph"/>
      </w:pPr>
      <w:r w:rsidRPr="00FE6B04">
        <w:tab/>
        <w:t>(e)</w:t>
      </w:r>
      <w:r w:rsidRPr="00FE6B04">
        <w:tab/>
        <w:t>the NRAS year to which the certificate relates;</w:t>
      </w:r>
    </w:p>
    <w:p w:rsidR="00432FFB" w:rsidRPr="00FE6B04" w:rsidRDefault="00432FFB" w:rsidP="00432FFB">
      <w:pPr>
        <w:pStyle w:val="paragraph"/>
      </w:pPr>
      <w:r w:rsidRPr="00FE6B04">
        <w:tab/>
        <w:t>(f)</w:t>
      </w:r>
      <w:r w:rsidRPr="00FE6B04">
        <w:tab/>
        <w:t>the total National Rental Affordability Scheme Tax Offset covered by the certificate;</w:t>
      </w:r>
    </w:p>
    <w:p w:rsidR="00432FFB" w:rsidRPr="00FE6B04" w:rsidRDefault="00432FFB" w:rsidP="00432FFB">
      <w:pPr>
        <w:pStyle w:val="paragraph"/>
      </w:pPr>
      <w:r w:rsidRPr="00FE6B04">
        <w:tab/>
        <w:t>(g)</w:t>
      </w:r>
      <w:r w:rsidRPr="00FE6B04">
        <w:tab/>
        <w:t>a listing of each</w:t>
      </w:r>
      <w:r w:rsidR="00366597" w:rsidRPr="00FE6B04">
        <w:t xml:space="preserve"> rental</w:t>
      </w:r>
      <w:r w:rsidRPr="00FE6B04">
        <w:t xml:space="preserve"> dwelling covered by the certificate and the incentive amount determined for each </w:t>
      </w:r>
      <w:r w:rsidR="00366597" w:rsidRPr="00FE6B04">
        <w:t xml:space="preserve">of those </w:t>
      </w:r>
      <w:r w:rsidRPr="00FE6B04">
        <w:t>dwelling</w:t>
      </w:r>
      <w:r w:rsidR="00366597" w:rsidRPr="00FE6B04">
        <w:t>s</w:t>
      </w:r>
      <w:r w:rsidRPr="00FE6B04">
        <w:t xml:space="preserve"> for the NRAS year;</w:t>
      </w:r>
    </w:p>
    <w:p w:rsidR="00432FFB" w:rsidRPr="00FE6B04" w:rsidRDefault="00432FFB" w:rsidP="00432FFB">
      <w:pPr>
        <w:pStyle w:val="paragraph"/>
      </w:pPr>
      <w:r w:rsidRPr="00FE6B04">
        <w:tab/>
        <w:t>(h)</w:t>
      </w:r>
      <w:r w:rsidRPr="00FE6B04">
        <w:tab/>
        <w:t xml:space="preserve">any offset, variation or apportionment made to the </w:t>
      </w:r>
      <w:r w:rsidR="00710167" w:rsidRPr="00FE6B04">
        <w:t xml:space="preserve">National Rental Affordability Scheme Tax Offset </w:t>
      </w:r>
      <w:r w:rsidRPr="00FE6B04">
        <w:t>and the NRAS year to which it relates.</w:t>
      </w:r>
    </w:p>
    <w:p w:rsidR="00432FFB" w:rsidRPr="00FE6B04" w:rsidRDefault="00432FFB" w:rsidP="00432FFB">
      <w:pPr>
        <w:pStyle w:val="notetext"/>
      </w:pPr>
      <w:r w:rsidRPr="00FE6B04">
        <w:t>Note 1:</w:t>
      </w:r>
      <w:r w:rsidRPr="00FE6B04">
        <w:tab/>
        <w:t>Sections</w:t>
      </w:r>
      <w:r w:rsidR="00FE6B04" w:rsidRPr="00FE6B04">
        <w:t> </w:t>
      </w:r>
      <w:r w:rsidR="00C5225A">
        <w:t>51</w:t>
      </w:r>
      <w:r w:rsidR="001B6B96" w:rsidRPr="00FE6B04">
        <w:t xml:space="preserve">, </w:t>
      </w:r>
      <w:r w:rsidR="00C5225A">
        <w:t>53</w:t>
      </w:r>
      <w:r w:rsidR="001B6B96" w:rsidRPr="00FE6B04">
        <w:t xml:space="preserve">, </w:t>
      </w:r>
      <w:r w:rsidR="00C5225A">
        <w:t>55</w:t>
      </w:r>
      <w:r w:rsidRPr="00FE6B04">
        <w:t xml:space="preserve"> and </w:t>
      </w:r>
      <w:r w:rsidR="00C5225A">
        <w:t>56</w:t>
      </w:r>
      <w:r w:rsidRPr="00FE6B04">
        <w:t xml:space="preserve"> also contain information about apportionment, variation and offset of incentive.</w:t>
      </w:r>
    </w:p>
    <w:p w:rsidR="00432FFB" w:rsidRPr="00FE6B04" w:rsidRDefault="00432FFB" w:rsidP="00432FFB">
      <w:pPr>
        <w:pStyle w:val="notetext"/>
      </w:pPr>
      <w:r w:rsidRPr="00FE6B04">
        <w:t>Note 2:</w:t>
      </w:r>
      <w:r w:rsidRPr="00FE6B04">
        <w:tab/>
        <w:t xml:space="preserve">One certificate may relate to multiple </w:t>
      </w:r>
      <w:r w:rsidR="00366597" w:rsidRPr="00FE6B04">
        <w:t xml:space="preserve">rental </w:t>
      </w:r>
      <w:r w:rsidRPr="00FE6B04">
        <w:t xml:space="preserve">dwellings and those dwellings may be associated with different joint ventures to which the </w:t>
      </w:r>
      <w:r w:rsidR="00FB73EB" w:rsidRPr="00FE6B04">
        <w:t>approved participant</w:t>
      </w:r>
      <w:r w:rsidRPr="00FE6B04">
        <w:t xml:space="preserve"> is a party.</w:t>
      </w:r>
    </w:p>
    <w:p w:rsidR="00432FFB" w:rsidRPr="00FE6B04" w:rsidRDefault="00C5225A" w:rsidP="00432FFB">
      <w:pPr>
        <w:pStyle w:val="ActHead5"/>
      </w:pPr>
      <w:bookmarkStart w:id="116" w:name="_Toc34121131"/>
      <w:r w:rsidRPr="00BC6D99">
        <w:rPr>
          <w:rStyle w:val="CharSectno"/>
        </w:rPr>
        <w:t>55</w:t>
      </w:r>
      <w:r w:rsidR="00432FFB" w:rsidRPr="00FE6B04">
        <w:t xml:space="preserve">  Elections by endorsed charitable institutions</w:t>
      </w:r>
      <w:bookmarkEnd w:id="116"/>
    </w:p>
    <w:p w:rsidR="00432FFB" w:rsidRPr="00FE6B04" w:rsidRDefault="00432FFB" w:rsidP="00432FFB">
      <w:pPr>
        <w:pStyle w:val="subsection"/>
      </w:pPr>
      <w:r w:rsidRPr="00FE6B04">
        <w:tab/>
        <w:t>(1)</w:t>
      </w:r>
      <w:r w:rsidRPr="00FE6B04">
        <w:tab/>
        <w:t xml:space="preserve">This section applies if an </w:t>
      </w:r>
      <w:r w:rsidR="00FB73EB" w:rsidRPr="00FE6B04">
        <w:t>approved participant</w:t>
      </w:r>
      <w:r w:rsidRPr="00FE6B04">
        <w:t xml:space="preserve"> is an endorsed charitable institution.</w:t>
      </w:r>
    </w:p>
    <w:p w:rsidR="00432FFB" w:rsidRPr="00FE6B04" w:rsidRDefault="00432FFB" w:rsidP="00432FFB">
      <w:pPr>
        <w:pStyle w:val="subsection"/>
      </w:pPr>
      <w:r w:rsidRPr="00FE6B04">
        <w:lastRenderedPageBreak/>
        <w:tab/>
        <w:t>(2)</w:t>
      </w:r>
      <w:r w:rsidRPr="00FE6B04">
        <w:tab/>
        <w:t xml:space="preserve">The </w:t>
      </w:r>
      <w:r w:rsidR="00FB73EB" w:rsidRPr="00FE6B04">
        <w:t>approved participant</w:t>
      </w:r>
      <w:r w:rsidRPr="00FE6B04">
        <w:t xml:space="preserve"> may elect to receive </w:t>
      </w:r>
      <w:r w:rsidR="00B01796" w:rsidRPr="00FE6B04">
        <w:t>the</w:t>
      </w:r>
      <w:r w:rsidRPr="00FE6B04">
        <w:t xml:space="preserve"> incentive to which the </w:t>
      </w:r>
      <w:r w:rsidR="00FB73EB" w:rsidRPr="00FE6B04">
        <w:t>approved participant</w:t>
      </w:r>
      <w:r w:rsidR="00C01505" w:rsidRPr="00FE6B04">
        <w:t xml:space="preserve"> is entitled for</w:t>
      </w:r>
      <w:r w:rsidRPr="00FE6B04">
        <w:t xml:space="preserve"> NRAS year</w:t>
      </w:r>
      <w:r w:rsidR="00C01505" w:rsidRPr="00FE6B04">
        <w:t>s</w:t>
      </w:r>
      <w:r w:rsidRPr="00FE6B04">
        <w:t xml:space="preserve"> as a tax offset certificate rather than as a payment.</w:t>
      </w:r>
    </w:p>
    <w:p w:rsidR="00C01505" w:rsidRPr="00FE6B04" w:rsidRDefault="00432FFB" w:rsidP="00432FFB">
      <w:pPr>
        <w:pStyle w:val="subsection"/>
      </w:pPr>
      <w:r w:rsidRPr="00FE6B04">
        <w:tab/>
        <w:t>(3)</w:t>
      </w:r>
      <w:r w:rsidRPr="00FE6B04">
        <w:tab/>
      </w:r>
      <w:r w:rsidR="00E9256A" w:rsidRPr="00FE6B04">
        <w:t>Unless it is withdrawn, an election applies for the purpose</w:t>
      </w:r>
      <w:r w:rsidR="002C04AA" w:rsidRPr="00FE6B04">
        <w:t>s</w:t>
      </w:r>
      <w:r w:rsidR="00E9256A" w:rsidRPr="00FE6B04">
        <w:t xml:space="preserve"> of all following NRAS years</w:t>
      </w:r>
      <w:r w:rsidR="00C01505" w:rsidRPr="00FE6B04">
        <w:t>.</w:t>
      </w:r>
    </w:p>
    <w:p w:rsidR="00432FFB" w:rsidRPr="00FE6B04" w:rsidRDefault="00C01505" w:rsidP="00432FFB">
      <w:pPr>
        <w:pStyle w:val="subsection"/>
      </w:pPr>
      <w:r w:rsidRPr="00FE6B04">
        <w:tab/>
        <w:t>(4)</w:t>
      </w:r>
      <w:r w:rsidRPr="00FE6B04">
        <w:tab/>
        <w:t xml:space="preserve">However, an election has no effect </w:t>
      </w:r>
      <w:r w:rsidR="00E9256A" w:rsidRPr="00FE6B04">
        <w:t>in relation to</w:t>
      </w:r>
      <w:r w:rsidRPr="00FE6B04">
        <w:t xml:space="preserve"> a particular NRAS year unless it is made </w:t>
      </w:r>
      <w:r w:rsidR="00432FFB" w:rsidRPr="00FE6B04">
        <w:t>before the end of 31</w:t>
      </w:r>
      <w:r w:rsidR="00FE6B04" w:rsidRPr="00FE6B04">
        <w:t> </w:t>
      </w:r>
      <w:r w:rsidR="00D619FF" w:rsidRPr="00FE6B04">
        <w:t>December</w:t>
      </w:r>
      <w:r w:rsidR="00432FFB" w:rsidRPr="00FE6B04">
        <w:t xml:space="preserve"> in th</w:t>
      </w:r>
      <w:r w:rsidRPr="00FE6B04">
        <w:t>at</w:t>
      </w:r>
      <w:r w:rsidR="00432FFB" w:rsidRPr="00FE6B04">
        <w:t xml:space="preserve"> NRAS year.</w:t>
      </w:r>
    </w:p>
    <w:p w:rsidR="00885E92" w:rsidRPr="00FE6B04" w:rsidRDefault="00BF56EB" w:rsidP="00885E92">
      <w:pPr>
        <w:pStyle w:val="SubsectionHead"/>
      </w:pPr>
      <w:r w:rsidRPr="00FE6B04">
        <w:t>Notice if ceases to be an endorsed charitable institution</w:t>
      </w:r>
    </w:p>
    <w:p w:rsidR="00BF56EB" w:rsidRPr="00FE6B04" w:rsidRDefault="00BF56EB" w:rsidP="00BF56EB">
      <w:pPr>
        <w:pStyle w:val="subsection"/>
      </w:pPr>
      <w:r w:rsidRPr="00FE6B04">
        <w:tab/>
        <w:t>(5)</w:t>
      </w:r>
      <w:r w:rsidRPr="00FE6B04">
        <w:tab/>
        <w:t xml:space="preserve">If the </w:t>
      </w:r>
      <w:r w:rsidR="007A6FE9" w:rsidRPr="00FE6B04">
        <w:t xml:space="preserve">approved participant </w:t>
      </w:r>
      <w:r w:rsidRPr="00FE6B04">
        <w:t xml:space="preserve">ceases to be an endorsed charitable institution, the </w:t>
      </w:r>
      <w:r w:rsidR="007A6FE9" w:rsidRPr="00FE6B04">
        <w:t xml:space="preserve">approved participant </w:t>
      </w:r>
      <w:r w:rsidRPr="00FE6B04">
        <w:t>must, within 28 days, notify the Secretary of the cessation.</w:t>
      </w:r>
    </w:p>
    <w:p w:rsidR="00432FFB" w:rsidRPr="00FE6B04" w:rsidRDefault="00C5225A" w:rsidP="00432FFB">
      <w:pPr>
        <w:pStyle w:val="ActHead5"/>
      </w:pPr>
      <w:bookmarkStart w:id="117" w:name="_Toc34121132"/>
      <w:r w:rsidRPr="00BC6D99">
        <w:rPr>
          <w:rStyle w:val="CharSectno"/>
        </w:rPr>
        <w:t>56</w:t>
      </w:r>
      <w:r w:rsidR="00432FFB" w:rsidRPr="00FE6B04">
        <w:t xml:space="preserve">  Variation of incentive amount</w:t>
      </w:r>
      <w:bookmarkEnd w:id="117"/>
    </w:p>
    <w:p w:rsidR="00FD6DF2" w:rsidRPr="00FE6B04" w:rsidRDefault="005074B4" w:rsidP="00FD6DF2">
      <w:pPr>
        <w:pStyle w:val="subsection"/>
      </w:pPr>
      <w:r w:rsidRPr="00FE6B04">
        <w:tab/>
      </w:r>
      <w:r w:rsidR="00FD6DF2" w:rsidRPr="00FE6B04">
        <w:t>(1)</w:t>
      </w:r>
      <w:r w:rsidR="00FD6DF2" w:rsidRPr="00FE6B04">
        <w:tab/>
        <w:t>The Secretary may determine that the amount of an incentive for an N</w:t>
      </w:r>
      <w:bookmarkStart w:id="118" w:name="BK_S3P39L12C74"/>
      <w:bookmarkEnd w:id="118"/>
      <w:r w:rsidR="00FD6DF2" w:rsidRPr="00FE6B04">
        <w:t>RAS year is incorrect</w:t>
      </w:r>
      <w:r w:rsidR="00A34823" w:rsidRPr="00FE6B04">
        <w:t xml:space="preserve"> </w:t>
      </w:r>
      <w:r w:rsidR="00FD6DF2" w:rsidRPr="00FE6B04">
        <w:t>if the Secretary is satisfied that:</w:t>
      </w:r>
    </w:p>
    <w:p w:rsidR="00FD6DF2" w:rsidRPr="00FE6B04" w:rsidRDefault="00FD6DF2" w:rsidP="00FD6DF2">
      <w:pPr>
        <w:pStyle w:val="paragraph"/>
      </w:pPr>
      <w:r w:rsidRPr="00FE6B04">
        <w:tab/>
        <w:t>(a)</w:t>
      </w:r>
      <w:r w:rsidRPr="00FE6B04">
        <w:tab/>
        <w:t>an error has been made in calculating or providing the amount; or</w:t>
      </w:r>
    </w:p>
    <w:p w:rsidR="00FD6DF2" w:rsidRPr="00FE6B04" w:rsidRDefault="00FD6DF2" w:rsidP="00FD6DF2">
      <w:pPr>
        <w:pStyle w:val="paragraph"/>
      </w:pPr>
      <w:r w:rsidRPr="00FE6B04">
        <w:tab/>
        <w:t>(b)</w:t>
      </w:r>
      <w:r w:rsidRPr="00FE6B04">
        <w:tab/>
        <w:t>the amount was calculated based on information that was false or misleading.</w:t>
      </w:r>
    </w:p>
    <w:p w:rsidR="00307B08" w:rsidRPr="00FE6B04" w:rsidRDefault="00307B08" w:rsidP="00307B08">
      <w:pPr>
        <w:pStyle w:val="notetext"/>
      </w:pPr>
      <w:r w:rsidRPr="00FE6B04">
        <w:t>Note:</w:t>
      </w:r>
      <w:r w:rsidRPr="00FE6B04">
        <w:tab/>
        <w:t>A decision under this subsection is reviewable by the AAT (see section</w:t>
      </w:r>
      <w:r w:rsidR="00FE6B04" w:rsidRPr="00FE6B04">
        <w:t> </w:t>
      </w:r>
      <w:r w:rsidR="00C5225A">
        <w:t>71</w:t>
      </w:r>
      <w:r w:rsidRPr="00FE6B04">
        <w:t>).</w:t>
      </w:r>
    </w:p>
    <w:p w:rsidR="00A34823" w:rsidRPr="00FE6B04" w:rsidRDefault="00A34823" w:rsidP="00A34823">
      <w:pPr>
        <w:pStyle w:val="subsection"/>
      </w:pPr>
      <w:r w:rsidRPr="00FE6B04">
        <w:tab/>
      </w:r>
      <w:r w:rsidR="00BF0743" w:rsidRPr="00FE6B04">
        <w:t>(2</w:t>
      </w:r>
      <w:r w:rsidRPr="00FE6B04">
        <w:t>)</w:t>
      </w:r>
      <w:r w:rsidRPr="00FE6B04">
        <w:tab/>
        <w:t>If th</w:t>
      </w:r>
      <w:r w:rsidR="00FA1CE2" w:rsidRPr="00FE6B04">
        <w:t xml:space="preserve">e Secretary </w:t>
      </w:r>
      <w:r w:rsidR="00A344E0" w:rsidRPr="00FE6B04">
        <w:t>does so</w:t>
      </w:r>
      <w:r w:rsidRPr="00FE6B04">
        <w:t xml:space="preserve">, the Secretary may </w:t>
      </w:r>
      <w:r w:rsidR="002A0BAC" w:rsidRPr="00FE6B04">
        <w:t xml:space="preserve">correct the amount by </w:t>
      </w:r>
      <w:r w:rsidR="00DE02DD" w:rsidRPr="00FE6B04">
        <w:t>increas</w:t>
      </w:r>
      <w:r w:rsidR="002A0BAC" w:rsidRPr="00FE6B04">
        <w:t>ing or decreasing it</w:t>
      </w:r>
      <w:r w:rsidR="00BF0743" w:rsidRPr="00FE6B04">
        <w:t>.</w:t>
      </w:r>
    </w:p>
    <w:p w:rsidR="005074B4" w:rsidRPr="00FE6B04" w:rsidRDefault="005074B4" w:rsidP="00FD6DF2">
      <w:pPr>
        <w:pStyle w:val="subsection"/>
      </w:pPr>
      <w:r w:rsidRPr="00FE6B04">
        <w:tab/>
        <w:t>(</w:t>
      </w:r>
      <w:r w:rsidR="00BF0743" w:rsidRPr="00FE6B04">
        <w:t>3</w:t>
      </w:r>
      <w:r w:rsidRPr="00FE6B04">
        <w:t>)</w:t>
      </w:r>
      <w:r w:rsidRPr="00FE6B04">
        <w:tab/>
        <w:t xml:space="preserve">If the </w:t>
      </w:r>
      <w:r w:rsidR="00BF0743" w:rsidRPr="00FE6B04">
        <w:t xml:space="preserve">Secretary increases </w:t>
      </w:r>
      <w:r w:rsidR="00C91676" w:rsidRPr="00FE6B04">
        <w:t>the</w:t>
      </w:r>
      <w:r w:rsidR="00FA1CE2" w:rsidRPr="00FE6B04">
        <w:t xml:space="preserve"> </w:t>
      </w:r>
      <w:r w:rsidR="00BF0743" w:rsidRPr="00FE6B04">
        <w:t>incentive by an amount</w:t>
      </w:r>
      <w:r w:rsidRPr="00FE6B04">
        <w:t>, the Secretary must give effect to the increase by:</w:t>
      </w:r>
    </w:p>
    <w:p w:rsidR="005074B4" w:rsidRPr="00FE6B04" w:rsidRDefault="005074B4" w:rsidP="005074B4">
      <w:pPr>
        <w:pStyle w:val="paragraph"/>
      </w:pPr>
      <w:r w:rsidRPr="00FE6B04">
        <w:tab/>
        <w:t>(a)</w:t>
      </w:r>
      <w:r w:rsidRPr="00FE6B04">
        <w:tab/>
        <w:t>issuing an amended tax offset certificate for the NRAS year; or</w:t>
      </w:r>
    </w:p>
    <w:p w:rsidR="005074B4" w:rsidRPr="00FE6B04" w:rsidRDefault="005074B4" w:rsidP="005074B4">
      <w:pPr>
        <w:pStyle w:val="paragraph"/>
      </w:pPr>
      <w:r w:rsidRPr="00FE6B04">
        <w:tab/>
        <w:t>(b)</w:t>
      </w:r>
      <w:r w:rsidRPr="00FE6B04">
        <w:tab/>
        <w:t>if the approved participant agrees—adding the amount to an incentive for a future NRAS year; or</w:t>
      </w:r>
    </w:p>
    <w:p w:rsidR="005074B4" w:rsidRPr="00FE6B04" w:rsidRDefault="005074B4" w:rsidP="005074B4">
      <w:pPr>
        <w:pStyle w:val="paragraph"/>
      </w:pPr>
      <w:r w:rsidRPr="00FE6B04">
        <w:tab/>
        <w:t>(c)</w:t>
      </w:r>
      <w:r w:rsidRPr="00FE6B04">
        <w:tab/>
        <w:t>if the incentive was given as a payment—paying the amount.</w:t>
      </w:r>
    </w:p>
    <w:p w:rsidR="005074B4" w:rsidRPr="00FE6B04" w:rsidRDefault="005074B4" w:rsidP="005074B4">
      <w:pPr>
        <w:pStyle w:val="subsection"/>
      </w:pPr>
      <w:r w:rsidRPr="00FE6B04">
        <w:tab/>
        <w:t>(</w:t>
      </w:r>
      <w:r w:rsidR="00BF0743" w:rsidRPr="00FE6B04">
        <w:t>4</w:t>
      </w:r>
      <w:r w:rsidRPr="00FE6B04">
        <w:t>)</w:t>
      </w:r>
      <w:r w:rsidRPr="00FE6B04">
        <w:tab/>
        <w:t xml:space="preserve">If the </w:t>
      </w:r>
      <w:r w:rsidR="00BF0743" w:rsidRPr="00FE6B04">
        <w:t xml:space="preserve">Secretary decreases </w:t>
      </w:r>
      <w:r w:rsidR="00C91676" w:rsidRPr="00FE6B04">
        <w:t>the incentive by an</w:t>
      </w:r>
      <w:r w:rsidR="00BF0743" w:rsidRPr="00FE6B04">
        <w:t xml:space="preserve"> amount</w:t>
      </w:r>
      <w:r w:rsidRPr="00FE6B04">
        <w:t>, the Secretary may recover the amount:</w:t>
      </w:r>
    </w:p>
    <w:p w:rsidR="005074B4" w:rsidRPr="00FE6B04" w:rsidRDefault="005074B4" w:rsidP="005074B4">
      <w:pPr>
        <w:pStyle w:val="paragraph"/>
      </w:pPr>
      <w:r w:rsidRPr="00FE6B04">
        <w:tab/>
        <w:t>(a)</w:t>
      </w:r>
      <w:r w:rsidRPr="00FE6B04">
        <w:tab/>
        <w:t>by issuing an amended tax offset certificate for the NRAS year; or</w:t>
      </w:r>
    </w:p>
    <w:p w:rsidR="005074B4" w:rsidRPr="00FE6B04" w:rsidRDefault="005074B4" w:rsidP="005074B4">
      <w:pPr>
        <w:pStyle w:val="paragraph"/>
      </w:pPr>
      <w:r w:rsidRPr="00FE6B04">
        <w:tab/>
        <w:t>(b)</w:t>
      </w:r>
      <w:r w:rsidRPr="00FE6B04">
        <w:tab/>
        <w:t>by offsetting the amount against an amount of incentive for a future NRAS year; or</w:t>
      </w:r>
    </w:p>
    <w:p w:rsidR="005074B4" w:rsidRPr="00FE6B04" w:rsidRDefault="005074B4" w:rsidP="005074B4">
      <w:pPr>
        <w:pStyle w:val="paragraph"/>
      </w:pPr>
      <w:r w:rsidRPr="00FE6B04">
        <w:tab/>
        <w:t>(c)</w:t>
      </w:r>
      <w:r w:rsidRPr="00FE6B04">
        <w:tab/>
        <w:t>if the incentive was given as a payment or has been claimed as a tax offset—as a debt due to the Commonwealth.</w:t>
      </w:r>
    </w:p>
    <w:p w:rsidR="00CE4CB5" w:rsidRPr="00FE6B04" w:rsidRDefault="007A5774" w:rsidP="00200C09">
      <w:pPr>
        <w:pStyle w:val="ActHead3"/>
        <w:pageBreakBefore/>
      </w:pPr>
      <w:bookmarkStart w:id="119" w:name="_Toc34121133"/>
      <w:r w:rsidRPr="00BC6D99">
        <w:rPr>
          <w:rStyle w:val="CharDivNo"/>
        </w:rPr>
        <w:lastRenderedPageBreak/>
        <w:t>Division</w:t>
      </w:r>
      <w:r w:rsidR="00FE6B04" w:rsidRPr="00BC6D99">
        <w:rPr>
          <w:rStyle w:val="CharDivNo"/>
        </w:rPr>
        <w:t> </w:t>
      </w:r>
      <w:r w:rsidRPr="00BC6D99">
        <w:rPr>
          <w:rStyle w:val="CharDivNo"/>
        </w:rPr>
        <w:t>3</w:t>
      </w:r>
      <w:r w:rsidR="00200C09" w:rsidRPr="00FE6B04">
        <w:t>—</w:t>
      </w:r>
      <w:r w:rsidR="00CC3D03" w:rsidRPr="00BC6D99">
        <w:rPr>
          <w:rStyle w:val="CharDivText"/>
        </w:rPr>
        <w:t>Redirecting incentive</w:t>
      </w:r>
      <w:r w:rsidR="00CE4CB5" w:rsidRPr="00BC6D99">
        <w:rPr>
          <w:rStyle w:val="CharDivText"/>
        </w:rPr>
        <w:t>s</w:t>
      </w:r>
      <w:bookmarkEnd w:id="119"/>
    </w:p>
    <w:p w:rsidR="005644AA" w:rsidRPr="00FE6B04" w:rsidRDefault="00C5225A" w:rsidP="00AE6119">
      <w:pPr>
        <w:pStyle w:val="ActHead5"/>
      </w:pPr>
      <w:bookmarkStart w:id="120" w:name="_Toc34121134"/>
      <w:r w:rsidRPr="00BC6D99">
        <w:rPr>
          <w:rStyle w:val="CharSectno"/>
        </w:rPr>
        <w:t>57</w:t>
      </w:r>
      <w:r w:rsidR="005644AA" w:rsidRPr="00FE6B04">
        <w:t xml:space="preserve">  Application</w:t>
      </w:r>
      <w:r w:rsidR="00C92DAB" w:rsidRPr="00FE6B04">
        <w:t xml:space="preserve"> of this Division</w:t>
      </w:r>
      <w:bookmarkEnd w:id="120"/>
    </w:p>
    <w:p w:rsidR="005644AA" w:rsidRPr="00FE6B04" w:rsidRDefault="005644AA" w:rsidP="005644AA">
      <w:pPr>
        <w:pStyle w:val="subsection"/>
      </w:pPr>
      <w:r w:rsidRPr="00FE6B04">
        <w:tab/>
      </w:r>
      <w:r w:rsidRPr="00FE6B04">
        <w:tab/>
        <w:t>This Division applies if:</w:t>
      </w:r>
    </w:p>
    <w:p w:rsidR="005644AA" w:rsidRPr="00FE6B04" w:rsidRDefault="005644AA" w:rsidP="005644AA">
      <w:pPr>
        <w:pStyle w:val="paragraph"/>
      </w:pPr>
      <w:r w:rsidRPr="00FE6B04">
        <w:tab/>
        <w:t>(a)</w:t>
      </w:r>
      <w:r w:rsidRPr="00FE6B04">
        <w:tab/>
        <w:t>an allocation for a rental dwelling is transferred under Division</w:t>
      </w:r>
      <w:r w:rsidR="00FE6B04" w:rsidRPr="00FE6B04">
        <w:t> </w:t>
      </w:r>
      <w:r w:rsidR="00F552AB" w:rsidRPr="00FE6B04">
        <w:t>5</w:t>
      </w:r>
      <w:r w:rsidRPr="00FE6B04">
        <w:t xml:space="preserve"> of </w:t>
      </w:r>
      <w:r w:rsidR="0019142F" w:rsidRPr="00FE6B04">
        <w:t>Part</w:t>
      </w:r>
      <w:r w:rsidR="00FE6B04" w:rsidRPr="00FE6B04">
        <w:t> </w:t>
      </w:r>
      <w:r w:rsidR="0019142F" w:rsidRPr="00FE6B04">
        <w:t>2</w:t>
      </w:r>
      <w:r w:rsidRPr="00FE6B04">
        <w:t xml:space="preserve"> </w:t>
      </w:r>
      <w:r w:rsidR="00464360" w:rsidRPr="00FE6B04">
        <w:t xml:space="preserve">(about transfers because of breach) </w:t>
      </w:r>
      <w:r w:rsidRPr="00FE6B04">
        <w:t>during an N</w:t>
      </w:r>
      <w:bookmarkStart w:id="121" w:name="BK_S3P40L5C48"/>
      <w:bookmarkStart w:id="122" w:name="BK_S3P40L5C55"/>
      <w:bookmarkEnd w:id="121"/>
      <w:bookmarkEnd w:id="122"/>
      <w:r w:rsidRPr="00FE6B04">
        <w:t>RAS year; and</w:t>
      </w:r>
    </w:p>
    <w:p w:rsidR="005644AA" w:rsidRPr="00FE6B04" w:rsidRDefault="005644AA" w:rsidP="005644AA">
      <w:pPr>
        <w:pStyle w:val="paragraph"/>
      </w:pPr>
      <w:r w:rsidRPr="00FE6B04">
        <w:tab/>
        <w:t>(b)</w:t>
      </w:r>
      <w:r w:rsidRPr="00FE6B04">
        <w:tab/>
        <w:t xml:space="preserve">the original approved participant has, or had, obligations </w:t>
      </w:r>
      <w:r w:rsidR="001B4A5F" w:rsidRPr="00FE6B04">
        <w:t xml:space="preserve">to pass on </w:t>
      </w:r>
      <w:r w:rsidR="00602F03" w:rsidRPr="00FE6B04">
        <w:t xml:space="preserve">an </w:t>
      </w:r>
      <w:r w:rsidR="001B4A5F" w:rsidRPr="00FE6B04">
        <w:t xml:space="preserve">incentive </w:t>
      </w:r>
      <w:r w:rsidR="00602F03" w:rsidRPr="00FE6B04">
        <w:t>for the dwelling for an N</w:t>
      </w:r>
      <w:bookmarkStart w:id="123" w:name="BK_S3P40L7C36"/>
      <w:bookmarkEnd w:id="123"/>
      <w:r w:rsidR="00602F03" w:rsidRPr="00FE6B04">
        <w:t>RAS year to an investor</w:t>
      </w:r>
      <w:r w:rsidRPr="00FE6B04">
        <w:t>.</w:t>
      </w:r>
    </w:p>
    <w:p w:rsidR="00464360" w:rsidRPr="00FE6B04" w:rsidRDefault="00464360" w:rsidP="00603D78">
      <w:pPr>
        <w:pStyle w:val="notetext"/>
      </w:pPr>
      <w:r w:rsidRPr="00FE6B04">
        <w:t>Note:</w:t>
      </w:r>
      <w:r w:rsidRPr="00FE6B04">
        <w:tab/>
        <w:t>This Division relates to:</w:t>
      </w:r>
    </w:p>
    <w:p w:rsidR="00603D78" w:rsidRPr="00FE6B04" w:rsidRDefault="00464360" w:rsidP="00464360">
      <w:pPr>
        <w:pStyle w:val="notepara"/>
      </w:pPr>
      <w:r w:rsidRPr="00FE6B04">
        <w:t>(a)</w:t>
      </w:r>
      <w:r w:rsidRPr="00FE6B04">
        <w:tab/>
        <w:t>the portion of the incentive that relates to the part of the NRAS year that is before the day the transfer takes effect; or</w:t>
      </w:r>
    </w:p>
    <w:p w:rsidR="00464360" w:rsidRPr="00FE6B04" w:rsidRDefault="00464360" w:rsidP="00464360">
      <w:pPr>
        <w:pStyle w:val="notepara"/>
      </w:pPr>
      <w:r w:rsidRPr="00FE6B04">
        <w:t>(b)</w:t>
      </w:r>
      <w:r w:rsidRPr="00FE6B04">
        <w:tab/>
        <w:t>an earlier NRAS year.</w:t>
      </w:r>
    </w:p>
    <w:p w:rsidR="000A3FF9" w:rsidRPr="00FE6B04" w:rsidRDefault="00C5225A" w:rsidP="00200C09">
      <w:pPr>
        <w:pStyle w:val="ActHead5"/>
      </w:pPr>
      <w:bookmarkStart w:id="124" w:name="_Toc34121135"/>
      <w:r w:rsidRPr="00BC6D99">
        <w:rPr>
          <w:rStyle w:val="CharSectno"/>
        </w:rPr>
        <w:t>58</w:t>
      </w:r>
      <w:r w:rsidR="00200C09" w:rsidRPr="00FE6B04">
        <w:t xml:space="preserve">  </w:t>
      </w:r>
      <w:r w:rsidR="000A3FF9" w:rsidRPr="00FE6B04">
        <w:t>Incentive for year of transfer</w:t>
      </w:r>
      <w:bookmarkEnd w:id="124"/>
    </w:p>
    <w:p w:rsidR="004A20A3" w:rsidRPr="00FE6B04" w:rsidRDefault="005644AA" w:rsidP="004A20A3">
      <w:pPr>
        <w:pStyle w:val="subsection"/>
      </w:pPr>
      <w:r w:rsidRPr="00FE6B04">
        <w:tab/>
        <w:t>(1</w:t>
      </w:r>
      <w:r w:rsidR="004A20A3" w:rsidRPr="00FE6B04">
        <w:t>)</w:t>
      </w:r>
      <w:r w:rsidR="004A20A3" w:rsidRPr="00FE6B04">
        <w:tab/>
        <w:t xml:space="preserve">The Secretary may </w:t>
      </w:r>
      <w:r w:rsidR="00F92F3D" w:rsidRPr="00FE6B04">
        <w:t xml:space="preserve">decide to </w:t>
      </w:r>
      <w:r w:rsidR="004A20A3" w:rsidRPr="00FE6B04">
        <w:t xml:space="preserve">give </w:t>
      </w:r>
      <w:r w:rsidR="00987C65" w:rsidRPr="00FE6B04">
        <w:t xml:space="preserve">to the gaining approved participant </w:t>
      </w:r>
      <w:r w:rsidR="00D07AED" w:rsidRPr="00FE6B04">
        <w:t xml:space="preserve">an </w:t>
      </w:r>
      <w:r w:rsidR="004A20A3" w:rsidRPr="00FE6B04">
        <w:t xml:space="preserve">incentive </w:t>
      </w:r>
      <w:r w:rsidR="00987C65" w:rsidRPr="00FE6B04">
        <w:t>for the NRAS year that would otherwise have been given to the original approved participant</w:t>
      </w:r>
      <w:r w:rsidR="00E22500" w:rsidRPr="00FE6B04">
        <w:t xml:space="preserve"> for the dwelling</w:t>
      </w:r>
      <w:r w:rsidR="004A20A3" w:rsidRPr="00FE6B04">
        <w:t>, and if the Secretary does so:</w:t>
      </w:r>
    </w:p>
    <w:p w:rsidR="004A20A3" w:rsidRPr="00FE6B04" w:rsidRDefault="004A20A3" w:rsidP="004A20A3">
      <w:pPr>
        <w:pStyle w:val="paragraph"/>
      </w:pPr>
      <w:r w:rsidRPr="00FE6B04">
        <w:tab/>
        <w:t>(a)</w:t>
      </w:r>
      <w:r w:rsidRPr="00FE6B04">
        <w:tab/>
      </w:r>
      <w:r w:rsidR="00800BAF" w:rsidRPr="00FE6B04">
        <w:t>section</w:t>
      </w:r>
      <w:r w:rsidR="00FE6B04" w:rsidRPr="00FE6B04">
        <w:t> </w:t>
      </w:r>
      <w:r w:rsidR="00C5225A">
        <w:t>63</w:t>
      </w:r>
      <w:r w:rsidR="00800BAF" w:rsidRPr="00FE6B04">
        <w:t xml:space="preserve"> (about passing on incentives) applies to </w:t>
      </w:r>
      <w:r w:rsidRPr="00FE6B04">
        <w:t xml:space="preserve">the </w:t>
      </w:r>
      <w:r w:rsidR="008E609B" w:rsidRPr="00FE6B04">
        <w:t xml:space="preserve">gaining </w:t>
      </w:r>
      <w:r w:rsidRPr="00FE6B04">
        <w:t xml:space="preserve">approved participant </w:t>
      </w:r>
      <w:r w:rsidR="00800BAF" w:rsidRPr="00FE6B04">
        <w:t>for</w:t>
      </w:r>
      <w:r w:rsidR="005E5065" w:rsidRPr="00FE6B04">
        <w:t xml:space="preserve"> the incentive </w:t>
      </w:r>
      <w:r w:rsidR="00800BAF" w:rsidRPr="00FE6B04">
        <w:t>and an</w:t>
      </w:r>
      <w:r w:rsidR="005E5065" w:rsidRPr="00FE6B04">
        <w:t xml:space="preserve"> investor</w:t>
      </w:r>
      <w:r w:rsidRPr="00FE6B04">
        <w:t>; and</w:t>
      </w:r>
    </w:p>
    <w:p w:rsidR="004A20A3" w:rsidRPr="00FE6B04" w:rsidRDefault="004A20A3" w:rsidP="004A20A3">
      <w:pPr>
        <w:pStyle w:val="paragraph"/>
      </w:pPr>
      <w:r w:rsidRPr="00FE6B04">
        <w:tab/>
        <w:t>(b)</w:t>
      </w:r>
      <w:r w:rsidRPr="00FE6B04">
        <w:tab/>
        <w:t>the original approved participant:</w:t>
      </w:r>
    </w:p>
    <w:p w:rsidR="004A20A3" w:rsidRPr="00FE6B04" w:rsidRDefault="004A20A3" w:rsidP="004A20A3">
      <w:pPr>
        <w:pStyle w:val="paragraphsub"/>
      </w:pPr>
      <w:r w:rsidRPr="00FE6B04">
        <w:tab/>
        <w:t>(</w:t>
      </w:r>
      <w:proofErr w:type="spellStart"/>
      <w:r w:rsidRPr="00FE6B04">
        <w:t>i</w:t>
      </w:r>
      <w:proofErr w:type="spellEnd"/>
      <w:r w:rsidRPr="00FE6B04">
        <w:t>)</w:t>
      </w:r>
      <w:r w:rsidRPr="00FE6B04">
        <w:tab/>
      </w:r>
      <w:r w:rsidR="0020034E" w:rsidRPr="00FE6B04">
        <w:t>despite subsection</w:t>
      </w:r>
      <w:r w:rsidR="00FE6B04" w:rsidRPr="00FE6B04">
        <w:t> </w:t>
      </w:r>
      <w:r w:rsidR="00C5225A">
        <w:t>50</w:t>
      </w:r>
      <w:r w:rsidR="0020034E" w:rsidRPr="00FE6B04">
        <w:t xml:space="preserve">(1), </w:t>
      </w:r>
      <w:r w:rsidR="00CE4DAA" w:rsidRPr="00FE6B04">
        <w:t xml:space="preserve">is not entitled to receive </w:t>
      </w:r>
      <w:r w:rsidR="00D07AED" w:rsidRPr="00FE6B04">
        <w:t xml:space="preserve">the </w:t>
      </w:r>
      <w:r w:rsidR="00CE4DAA" w:rsidRPr="00FE6B04">
        <w:t xml:space="preserve">incentive </w:t>
      </w:r>
      <w:r w:rsidR="00791F77" w:rsidRPr="00FE6B04">
        <w:t xml:space="preserve">for the dwelling </w:t>
      </w:r>
      <w:r w:rsidR="00CE4DAA" w:rsidRPr="00FE6B04">
        <w:t>for the NRAS year; and</w:t>
      </w:r>
    </w:p>
    <w:p w:rsidR="004A20A3" w:rsidRPr="00FE6B04" w:rsidRDefault="004A20A3" w:rsidP="004A20A3">
      <w:pPr>
        <w:pStyle w:val="paragraphsub"/>
      </w:pPr>
      <w:r w:rsidRPr="00FE6B04">
        <w:tab/>
        <w:t>(ii)</w:t>
      </w:r>
      <w:r w:rsidRPr="00FE6B04">
        <w:tab/>
      </w:r>
      <w:r w:rsidR="00CE4DAA" w:rsidRPr="00FE6B04">
        <w:t xml:space="preserve">despite an </w:t>
      </w:r>
      <w:r w:rsidR="00DF4BF2" w:rsidRPr="00FE6B04">
        <w:t>arrangement</w:t>
      </w:r>
      <w:r w:rsidR="00CE4DAA" w:rsidRPr="00FE6B04">
        <w:t xml:space="preserve"> to the contrary, </w:t>
      </w:r>
      <w:r w:rsidRPr="00FE6B04">
        <w:t xml:space="preserve">is not required to pass on </w:t>
      </w:r>
      <w:r w:rsidR="00D07AED" w:rsidRPr="00FE6B04">
        <w:t xml:space="preserve">the </w:t>
      </w:r>
      <w:r w:rsidR="00CE4DAA" w:rsidRPr="00FE6B04">
        <w:t xml:space="preserve">incentive </w:t>
      </w:r>
      <w:r w:rsidR="00791F77" w:rsidRPr="00FE6B04">
        <w:t xml:space="preserve">for the dwelling </w:t>
      </w:r>
      <w:r w:rsidR="00CE4DAA" w:rsidRPr="00FE6B04">
        <w:t xml:space="preserve">for the NRAS year to </w:t>
      </w:r>
      <w:r w:rsidR="00987C65" w:rsidRPr="00FE6B04">
        <w:t>the</w:t>
      </w:r>
      <w:r w:rsidR="00CE4DAA" w:rsidRPr="00FE6B04">
        <w:t xml:space="preserve"> </w:t>
      </w:r>
      <w:r w:rsidR="005E5065" w:rsidRPr="00FE6B04">
        <w:t>investor</w:t>
      </w:r>
      <w:r w:rsidRPr="00FE6B04">
        <w:t>.</w:t>
      </w:r>
    </w:p>
    <w:p w:rsidR="00603D78" w:rsidRPr="00FE6B04" w:rsidRDefault="00603D78" w:rsidP="00603D78">
      <w:pPr>
        <w:pStyle w:val="notetext"/>
      </w:pPr>
      <w:r w:rsidRPr="00FE6B04">
        <w:t>Note</w:t>
      </w:r>
      <w:r w:rsidR="00F92F3D" w:rsidRPr="00FE6B04">
        <w:t xml:space="preserve"> 1</w:t>
      </w:r>
      <w:r w:rsidRPr="00FE6B04">
        <w:t>:</w:t>
      </w:r>
      <w:r w:rsidRPr="00FE6B04">
        <w:tab/>
        <w:t xml:space="preserve">This section relates to the portion of the incentive that relates to the part of the NRAS year that is before the </w:t>
      </w:r>
      <w:r w:rsidR="00351FE2" w:rsidRPr="00FE6B04">
        <w:t xml:space="preserve">day the </w:t>
      </w:r>
      <w:r w:rsidRPr="00FE6B04">
        <w:t>transfer takes effect.</w:t>
      </w:r>
    </w:p>
    <w:p w:rsidR="00F92F3D" w:rsidRPr="00FE6B04" w:rsidRDefault="00F92F3D" w:rsidP="00F92F3D">
      <w:pPr>
        <w:pStyle w:val="notetext"/>
      </w:pPr>
      <w:r w:rsidRPr="00FE6B04">
        <w:t>Note 2:</w:t>
      </w:r>
      <w:r w:rsidRPr="00FE6B04">
        <w:tab/>
        <w:t>A decision under this subsection is reviewable by the AAT (see section</w:t>
      </w:r>
      <w:r w:rsidR="00FE6B04" w:rsidRPr="00FE6B04">
        <w:t> </w:t>
      </w:r>
      <w:r w:rsidR="00C5225A">
        <w:t>71</w:t>
      </w:r>
      <w:r w:rsidRPr="00FE6B04">
        <w:t>).</w:t>
      </w:r>
    </w:p>
    <w:p w:rsidR="004A20A3" w:rsidRPr="00FE6B04" w:rsidRDefault="005644AA" w:rsidP="004A20A3">
      <w:pPr>
        <w:pStyle w:val="subsection"/>
      </w:pPr>
      <w:r w:rsidRPr="00FE6B04">
        <w:tab/>
        <w:t>(2</w:t>
      </w:r>
      <w:r w:rsidR="004A20A3" w:rsidRPr="00FE6B04">
        <w:t>)</w:t>
      </w:r>
      <w:r w:rsidR="004A20A3" w:rsidRPr="00FE6B04">
        <w:tab/>
        <w:t xml:space="preserve">This section does not apply if </w:t>
      </w:r>
      <w:r w:rsidR="00987C65" w:rsidRPr="00FE6B04">
        <w:t xml:space="preserve">the </w:t>
      </w:r>
      <w:r w:rsidR="004A20A3" w:rsidRPr="00FE6B04">
        <w:t xml:space="preserve">incentive has already been given to the original approved </w:t>
      </w:r>
      <w:r w:rsidR="00791F77" w:rsidRPr="00FE6B04">
        <w:t>participant</w:t>
      </w:r>
      <w:r w:rsidR="004A20A3" w:rsidRPr="00FE6B04">
        <w:t>.</w:t>
      </w:r>
    </w:p>
    <w:p w:rsidR="004A20A3" w:rsidRPr="00FE6B04" w:rsidRDefault="00C5225A" w:rsidP="00F978F0">
      <w:pPr>
        <w:pStyle w:val="ActHead5"/>
      </w:pPr>
      <w:bookmarkStart w:id="125" w:name="_Toc34121136"/>
      <w:r w:rsidRPr="00BC6D99">
        <w:rPr>
          <w:rStyle w:val="CharSectno"/>
        </w:rPr>
        <w:t>59</w:t>
      </w:r>
      <w:r w:rsidR="00200C09" w:rsidRPr="00FE6B04">
        <w:t xml:space="preserve">  Incentive for an earlier year</w:t>
      </w:r>
      <w:bookmarkEnd w:id="125"/>
    </w:p>
    <w:p w:rsidR="005644AA" w:rsidRPr="00FE6B04" w:rsidRDefault="005644AA" w:rsidP="005644AA">
      <w:pPr>
        <w:pStyle w:val="subsection"/>
      </w:pPr>
      <w:r w:rsidRPr="00FE6B04">
        <w:tab/>
        <w:t>(1)</w:t>
      </w:r>
      <w:r w:rsidRPr="00FE6B04">
        <w:tab/>
        <w:t xml:space="preserve">The Secretary may </w:t>
      </w:r>
      <w:r w:rsidR="00F92F3D" w:rsidRPr="00FE6B04">
        <w:t xml:space="preserve">decide to </w:t>
      </w:r>
      <w:r w:rsidRPr="00FE6B04">
        <w:t xml:space="preserve">give to the gaining approved participant </w:t>
      </w:r>
      <w:r w:rsidR="00D07AED" w:rsidRPr="00FE6B04">
        <w:t xml:space="preserve">an </w:t>
      </w:r>
      <w:r w:rsidRPr="00FE6B04">
        <w:t>incentive for an earlier NRAS year that would otherwise have been given to the original approved participant</w:t>
      </w:r>
      <w:r w:rsidR="00E22500" w:rsidRPr="00FE6B04">
        <w:t xml:space="preserve"> for the dwelling</w:t>
      </w:r>
      <w:r w:rsidRPr="00FE6B04">
        <w:t>, and if the Secretary does so:</w:t>
      </w:r>
    </w:p>
    <w:p w:rsidR="004A20A3" w:rsidRPr="00FE6B04" w:rsidRDefault="004A20A3" w:rsidP="004A20A3">
      <w:pPr>
        <w:pStyle w:val="paragraph"/>
      </w:pPr>
      <w:r w:rsidRPr="00FE6B04">
        <w:tab/>
        <w:t>(a)</w:t>
      </w:r>
      <w:r w:rsidRPr="00FE6B04">
        <w:tab/>
      </w:r>
      <w:r w:rsidR="00800BAF" w:rsidRPr="00FE6B04">
        <w:t>section</w:t>
      </w:r>
      <w:r w:rsidR="00FE6B04" w:rsidRPr="00FE6B04">
        <w:t> </w:t>
      </w:r>
      <w:r w:rsidR="00C5225A">
        <w:t>63</w:t>
      </w:r>
      <w:r w:rsidR="00800BAF" w:rsidRPr="00FE6B04">
        <w:t xml:space="preserve"> (about passing on incentives) applies to the gaining approved participant for the incentive and an investor</w:t>
      </w:r>
      <w:r w:rsidRPr="00FE6B04">
        <w:t>; and</w:t>
      </w:r>
    </w:p>
    <w:p w:rsidR="00CE4DAA" w:rsidRPr="00FE6B04" w:rsidRDefault="00CE4DAA" w:rsidP="00CE4DAA">
      <w:pPr>
        <w:pStyle w:val="paragraph"/>
      </w:pPr>
      <w:r w:rsidRPr="00FE6B04">
        <w:tab/>
        <w:t>(b)</w:t>
      </w:r>
      <w:r w:rsidRPr="00FE6B04">
        <w:tab/>
        <w:t>the original approved participant:</w:t>
      </w:r>
    </w:p>
    <w:p w:rsidR="00CE4DAA" w:rsidRPr="00FE6B04" w:rsidRDefault="00CE4DAA" w:rsidP="00CE4DAA">
      <w:pPr>
        <w:pStyle w:val="paragraphsub"/>
      </w:pPr>
      <w:r w:rsidRPr="00FE6B04">
        <w:tab/>
        <w:t>(</w:t>
      </w:r>
      <w:proofErr w:type="spellStart"/>
      <w:r w:rsidRPr="00FE6B04">
        <w:t>i</w:t>
      </w:r>
      <w:proofErr w:type="spellEnd"/>
      <w:r w:rsidRPr="00FE6B04">
        <w:t>)</w:t>
      </w:r>
      <w:r w:rsidRPr="00FE6B04">
        <w:tab/>
      </w:r>
      <w:r w:rsidR="00603D78" w:rsidRPr="00FE6B04">
        <w:t>despite subsection</w:t>
      </w:r>
      <w:r w:rsidR="00FE6B04" w:rsidRPr="00FE6B04">
        <w:t> </w:t>
      </w:r>
      <w:r w:rsidR="00C5225A">
        <w:t>50</w:t>
      </w:r>
      <w:r w:rsidR="00603D78" w:rsidRPr="00FE6B04">
        <w:t xml:space="preserve">(1), </w:t>
      </w:r>
      <w:r w:rsidRPr="00FE6B04">
        <w:t>is not entitled to receive</w:t>
      </w:r>
      <w:r w:rsidR="00D07AED" w:rsidRPr="00FE6B04">
        <w:t xml:space="preserve"> the</w:t>
      </w:r>
      <w:r w:rsidRPr="00FE6B04">
        <w:t xml:space="preserve"> incentive for the </w:t>
      </w:r>
      <w:r w:rsidR="005644AA" w:rsidRPr="00FE6B04">
        <w:t>earlier</w:t>
      </w:r>
      <w:r w:rsidRPr="00FE6B04">
        <w:t xml:space="preserve"> NRAS year; and</w:t>
      </w:r>
    </w:p>
    <w:p w:rsidR="00CE4DAA" w:rsidRPr="00FE6B04" w:rsidRDefault="00CE4DAA" w:rsidP="00CE4DAA">
      <w:pPr>
        <w:pStyle w:val="paragraphsub"/>
      </w:pPr>
      <w:r w:rsidRPr="00FE6B04">
        <w:tab/>
        <w:t>(ii)</w:t>
      </w:r>
      <w:r w:rsidRPr="00FE6B04">
        <w:tab/>
        <w:t xml:space="preserve">despite an </w:t>
      </w:r>
      <w:r w:rsidR="00DF4BF2" w:rsidRPr="00FE6B04">
        <w:t xml:space="preserve">arrangement </w:t>
      </w:r>
      <w:r w:rsidRPr="00FE6B04">
        <w:t xml:space="preserve">to the contrary, is not required to pass on </w:t>
      </w:r>
      <w:r w:rsidR="00EC7AF1" w:rsidRPr="00FE6B04">
        <w:t xml:space="preserve">the </w:t>
      </w:r>
      <w:r w:rsidRPr="00FE6B04">
        <w:t>incentive for the e</w:t>
      </w:r>
      <w:r w:rsidR="005D6B19" w:rsidRPr="00FE6B04">
        <w:t xml:space="preserve">arlier NRAS year to </w:t>
      </w:r>
      <w:r w:rsidR="005644AA" w:rsidRPr="00FE6B04">
        <w:t>the</w:t>
      </w:r>
      <w:r w:rsidR="005D6B19" w:rsidRPr="00FE6B04">
        <w:t xml:space="preserve"> investor</w:t>
      </w:r>
      <w:r w:rsidRPr="00FE6B04">
        <w:t>.</w:t>
      </w:r>
    </w:p>
    <w:p w:rsidR="00F92F3D" w:rsidRPr="00FE6B04" w:rsidRDefault="00F92F3D" w:rsidP="00F92F3D">
      <w:pPr>
        <w:pStyle w:val="notetext"/>
      </w:pPr>
      <w:r w:rsidRPr="00FE6B04">
        <w:t>Note:</w:t>
      </w:r>
      <w:r w:rsidRPr="00FE6B04">
        <w:tab/>
        <w:t>A decision under this subsection is reviewable by the AAT (see section</w:t>
      </w:r>
      <w:r w:rsidR="00FE6B04" w:rsidRPr="00FE6B04">
        <w:t> </w:t>
      </w:r>
      <w:r w:rsidR="00C5225A">
        <w:t>71</w:t>
      </w:r>
      <w:r w:rsidRPr="00FE6B04">
        <w:t>).</w:t>
      </w:r>
    </w:p>
    <w:p w:rsidR="004A20A3" w:rsidRPr="00FE6B04" w:rsidRDefault="005644AA" w:rsidP="004A20A3">
      <w:pPr>
        <w:pStyle w:val="subsection"/>
      </w:pPr>
      <w:r w:rsidRPr="00FE6B04">
        <w:tab/>
        <w:t>(2</w:t>
      </w:r>
      <w:r w:rsidR="004A20A3" w:rsidRPr="00FE6B04">
        <w:t>)</w:t>
      </w:r>
      <w:r w:rsidR="004A20A3" w:rsidRPr="00FE6B04">
        <w:tab/>
        <w:t xml:space="preserve">This section does not apply if the incentive has already been given to the original approved </w:t>
      </w:r>
      <w:r w:rsidR="005D6B19" w:rsidRPr="00FE6B04">
        <w:t>participant</w:t>
      </w:r>
      <w:r w:rsidR="004A20A3" w:rsidRPr="00FE6B04">
        <w:t>.</w:t>
      </w:r>
    </w:p>
    <w:p w:rsidR="00CE4DAA" w:rsidRPr="00FE6B04" w:rsidRDefault="00C5225A" w:rsidP="00937020">
      <w:pPr>
        <w:pStyle w:val="ActHead5"/>
      </w:pPr>
      <w:bookmarkStart w:id="126" w:name="_Toc34121137"/>
      <w:r w:rsidRPr="00BC6D99">
        <w:rPr>
          <w:rStyle w:val="CharSectno"/>
        </w:rPr>
        <w:lastRenderedPageBreak/>
        <w:t>60</w:t>
      </w:r>
      <w:r w:rsidR="00CE4DAA" w:rsidRPr="00FE6B04">
        <w:t xml:space="preserve">  Meaning of </w:t>
      </w:r>
      <w:r w:rsidR="00CE4DAA" w:rsidRPr="00FE6B04">
        <w:rPr>
          <w:i/>
        </w:rPr>
        <w:t>redirects</w:t>
      </w:r>
      <w:bookmarkEnd w:id="126"/>
    </w:p>
    <w:p w:rsidR="00CE4DAA" w:rsidRPr="00FE6B04" w:rsidRDefault="00CE4DAA" w:rsidP="00CE4DAA">
      <w:pPr>
        <w:pStyle w:val="subsection"/>
      </w:pPr>
      <w:r w:rsidRPr="00FE6B04">
        <w:tab/>
      </w:r>
      <w:r w:rsidRPr="00FE6B04">
        <w:tab/>
      </w:r>
      <w:r w:rsidR="00151A14" w:rsidRPr="00FE6B04">
        <w:t xml:space="preserve">If the Secretary </w:t>
      </w:r>
      <w:r w:rsidR="00326295" w:rsidRPr="00FE6B04">
        <w:t xml:space="preserve">decides </w:t>
      </w:r>
      <w:r w:rsidR="00151A14" w:rsidRPr="00FE6B04">
        <w:t xml:space="preserve">under </w:t>
      </w:r>
      <w:r w:rsidR="00F92F3D" w:rsidRPr="00FE6B04">
        <w:t>subsection</w:t>
      </w:r>
      <w:r w:rsidR="00FE6B04" w:rsidRPr="00FE6B04">
        <w:t> </w:t>
      </w:r>
      <w:r w:rsidR="00C5225A">
        <w:t>58</w:t>
      </w:r>
      <w:r w:rsidR="00F92F3D" w:rsidRPr="00FE6B04">
        <w:t xml:space="preserve">(1) or </w:t>
      </w:r>
      <w:r w:rsidR="00C5225A">
        <w:t>59</w:t>
      </w:r>
      <w:r w:rsidR="00F92F3D" w:rsidRPr="00FE6B04">
        <w:t>(1)</w:t>
      </w:r>
      <w:r w:rsidR="00326295" w:rsidRPr="00FE6B04">
        <w:t xml:space="preserve"> to give an incentive to a gaining approved participant</w:t>
      </w:r>
      <w:r w:rsidR="00151A14" w:rsidRPr="00FE6B04">
        <w:t>, t</w:t>
      </w:r>
      <w:r w:rsidRPr="00FE6B04">
        <w:t xml:space="preserve">he Secretary </w:t>
      </w:r>
      <w:r w:rsidRPr="00FE6B04">
        <w:rPr>
          <w:b/>
          <w:i/>
        </w:rPr>
        <w:t>redirects</w:t>
      </w:r>
      <w:r w:rsidRPr="00FE6B04">
        <w:t xml:space="preserve"> </w:t>
      </w:r>
      <w:r w:rsidR="00151A14" w:rsidRPr="00FE6B04">
        <w:t>the incentive</w:t>
      </w:r>
      <w:r w:rsidR="00FE780E" w:rsidRPr="00FE6B04">
        <w:t>.</w:t>
      </w:r>
    </w:p>
    <w:p w:rsidR="000A3FF9" w:rsidRPr="00FE6B04" w:rsidRDefault="00C5225A" w:rsidP="00937020">
      <w:pPr>
        <w:pStyle w:val="ActHead5"/>
      </w:pPr>
      <w:bookmarkStart w:id="127" w:name="_Toc34121138"/>
      <w:r w:rsidRPr="00BC6D99">
        <w:rPr>
          <w:rStyle w:val="CharSectno"/>
        </w:rPr>
        <w:t>61</w:t>
      </w:r>
      <w:r w:rsidR="00937020" w:rsidRPr="00FE6B04">
        <w:t xml:space="preserve">  Secretary </w:t>
      </w:r>
      <w:r w:rsidR="007A5CD1" w:rsidRPr="00FE6B04">
        <w:t>must</w:t>
      </w:r>
      <w:r w:rsidR="00937020" w:rsidRPr="00FE6B04">
        <w:t xml:space="preserve"> notify proposed redirection</w:t>
      </w:r>
      <w:bookmarkEnd w:id="127"/>
    </w:p>
    <w:p w:rsidR="00937020" w:rsidRPr="00FE6B04" w:rsidRDefault="00937020" w:rsidP="00937020">
      <w:pPr>
        <w:pStyle w:val="subsection"/>
      </w:pPr>
      <w:r w:rsidRPr="00FE6B04">
        <w:tab/>
        <w:t>(1)</w:t>
      </w:r>
      <w:r w:rsidRPr="00FE6B04">
        <w:tab/>
        <w:t xml:space="preserve">Before the Secretary </w:t>
      </w:r>
      <w:r w:rsidR="00CE4DAA" w:rsidRPr="00FE6B04">
        <w:t>redirects</w:t>
      </w:r>
      <w:r w:rsidR="00530189" w:rsidRPr="00FE6B04">
        <w:t xml:space="preserve"> </w:t>
      </w:r>
      <w:r w:rsidR="00EC7AF1" w:rsidRPr="00FE6B04">
        <w:t xml:space="preserve">an </w:t>
      </w:r>
      <w:r w:rsidR="00CE4DAA" w:rsidRPr="00FE6B04">
        <w:t>incentive</w:t>
      </w:r>
      <w:r w:rsidR="004732A2" w:rsidRPr="00FE6B04">
        <w:t xml:space="preserve">, </w:t>
      </w:r>
      <w:r w:rsidRPr="00FE6B04">
        <w:t>the Secretary must give written notice</w:t>
      </w:r>
      <w:r w:rsidR="00A3448C" w:rsidRPr="00FE6B04">
        <w:t xml:space="preserve"> of the proposed redirection to</w:t>
      </w:r>
      <w:r w:rsidRPr="00FE6B04">
        <w:t>:</w:t>
      </w:r>
    </w:p>
    <w:p w:rsidR="00937020" w:rsidRPr="00FE6B04" w:rsidRDefault="00937020" w:rsidP="00937020">
      <w:pPr>
        <w:pStyle w:val="paragraph"/>
      </w:pPr>
      <w:r w:rsidRPr="00FE6B04">
        <w:tab/>
        <w:t>(a)</w:t>
      </w:r>
      <w:r w:rsidRPr="00FE6B04">
        <w:tab/>
        <w:t>the original approved participant;</w:t>
      </w:r>
      <w:r w:rsidR="00A3448C" w:rsidRPr="00FE6B04">
        <w:t xml:space="preserve"> and</w:t>
      </w:r>
    </w:p>
    <w:p w:rsidR="004732A2" w:rsidRPr="00FE6B04" w:rsidRDefault="00937020" w:rsidP="00937020">
      <w:pPr>
        <w:pStyle w:val="paragraph"/>
      </w:pPr>
      <w:r w:rsidRPr="00FE6B04">
        <w:tab/>
        <w:t>(b)</w:t>
      </w:r>
      <w:r w:rsidRPr="00FE6B04">
        <w:tab/>
      </w:r>
      <w:r w:rsidR="004732A2" w:rsidRPr="00FE6B04">
        <w:t>the investor.</w:t>
      </w:r>
    </w:p>
    <w:p w:rsidR="00937020" w:rsidRPr="00FE6B04" w:rsidRDefault="00937020" w:rsidP="00937020">
      <w:pPr>
        <w:pStyle w:val="subsection"/>
      </w:pPr>
      <w:r w:rsidRPr="00FE6B04">
        <w:tab/>
        <w:t>(2)</w:t>
      </w:r>
      <w:r w:rsidRPr="00FE6B04">
        <w:tab/>
        <w:t>The notice must invite the original approved participant or investor, as the case requires, to make a written submission to the Secretary about the proposed redirection no later than 14 days after the day the Secretary gives the notice.</w:t>
      </w:r>
    </w:p>
    <w:p w:rsidR="00937020" w:rsidRPr="00FE6B04" w:rsidRDefault="00937020" w:rsidP="00937020">
      <w:pPr>
        <w:pStyle w:val="subsection"/>
      </w:pPr>
      <w:r w:rsidRPr="00FE6B04">
        <w:tab/>
        <w:t>(3)</w:t>
      </w:r>
      <w:r w:rsidRPr="00FE6B04">
        <w:tab/>
        <w:t xml:space="preserve">The notice may be given with a notice under </w:t>
      </w:r>
      <w:r w:rsidR="008B1792" w:rsidRPr="00FE6B04">
        <w:t>sub</w:t>
      </w:r>
      <w:r w:rsidRPr="00FE6B04">
        <w:t>section</w:t>
      </w:r>
      <w:r w:rsidR="00FE6B04" w:rsidRPr="00FE6B04">
        <w:t> </w:t>
      </w:r>
      <w:r w:rsidR="00C5225A">
        <w:t>32</w:t>
      </w:r>
      <w:r w:rsidR="00DE337B" w:rsidRPr="00FE6B04">
        <w:t>(8</w:t>
      </w:r>
      <w:r w:rsidR="008B1792" w:rsidRPr="00FE6B04">
        <w:t>) (which deals with notice of transfer because of breach)</w:t>
      </w:r>
      <w:r w:rsidR="005D6B19" w:rsidRPr="00FE6B04">
        <w:t>.</w:t>
      </w:r>
    </w:p>
    <w:p w:rsidR="00B6761B" w:rsidRPr="00FE6B04" w:rsidRDefault="00B6761B" w:rsidP="00B6761B">
      <w:pPr>
        <w:pStyle w:val="subsection"/>
      </w:pPr>
      <w:r w:rsidRPr="00FE6B04">
        <w:tab/>
        <w:t>(4)</w:t>
      </w:r>
      <w:r w:rsidRPr="00FE6B04">
        <w:tab/>
        <w:t xml:space="preserve">If the Secretary gives notice under </w:t>
      </w:r>
      <w:r w:rsidR="00FE6B04" w:rsidRPr="00FE6B04">
        <w:t>subsection (</w:t>
      </w:r>
      <w:r w:rsidRPr="00FE6B04">
        <w:t xml:space="preserve">1) of a proposed </w:t>
      </w:r>
      <w:r w:rsidR="00326295" w:rsidRPr="00FE6B04">
        <w:t>redirection</w:t>
      </w:r>
      <w:r w:rsidRPr="00FE6B04">
        <w:t>, the Secretary must</w:t>
      </w:r>
      <w:r w:rsidR="00ED3C23" w:rsidRPr="00FE6B04">
        <w:t>, after having decided whether or not to make the redirection,</w:t>
      </w:r>
      <w:r w:rsidRPr="00FE6B04">
        <w:t xml:space="preserve"> give </w:t>
      </w:r>
      <w:r w:rsidR="00326295" w:rsidRPr="00FE6B04">
        <w:t xml:space="preserve">to the original approved participant and the investor </w:t>
      </w:r>
      <w:r w:rsidR="00ED3C23" w:rsidRPr="00FE6B04">
        <w:t>written notice of that decision</w:t>
      </w:r>
      <w:r w:rsidRPr="00FE6B04">
        <w:t>.</w:t>
      </w:r>
    </w:p>
    <w:p w:rsidR="007A5CD1" w:rsidRPr="00FE6B04" w:rsidRDefault="00C5225A" w:rsidP="007A5CD1">
      <w:pPr>
        <w:pStyle w:val="ActHead5"/>
      </w:pPr>
      <w:bookmarkStart w:id="128" w:name="_Toc34121139"/>
      <w:r w:rsidRPr="00BC6D99">
        <w:rPr>
          <w:rStyle w:val="CharSectno"/>
        </w:rPr>
        <w:t>62</w:t>
      </w:r>
      <w:r w:rsidR="007A5CD1" w:rsidRPr="00FE6B04">
        <w:t xml:space="preserve">  Secretary must take interests of investors into account</w:t>
      </w:r>
      <w:bookmarkEnd w:id="128"/>
    </w:p>
    <w:p w:rsidR="0080785D" w:rsidRPr="00FE6B04" w:rsidRDefault="007A5CD1" w:rsidP="00862EBC">
      <w:pPr>
        <w:pStyle w:val="subsection"/>
      </w:pPr>
      <w:r w:rsidRPr="00FE6B04">
        <w:tab/>
      </w:r>
      <w:r w:rsidRPr="00FE6B04">
        <w:tab/>
        <w:t xml:space="preserve">In deciding whether to redirect </w:t>
      </w:r>
      <w:r w:rsidR="00AC6E31" w:rsidRPr="00FE6B04">
        <w:t xml:space="preserve">an </w:t>
      </w:r>
      <w:r w:rsidRPr="00FE6B04">
        <w:t>incentive, the Secretary must take into account the interests of investors, including the need to ensure that investors maintain confidence in the Scheme.</w:t>
      </w:r>
    </w:p>
    <w:p w:rsidR="00312643" w:rsidRPr="00FE6B04" w:rsidRDefault="007F000B" w:rsidP="004E13E2">
      <w:pPr>
        <w:pStyle w:val="ActHead2"/>
        <w:pageBreakBefore/>
      </w:pPr>
      <w:bookmarkStart w:id="129" w:name="_Toc34121140"/>
      <w:r w:rsidRPr="00BC6D99">
        <w:rPr>
          <w:rStyle w:val="CharPartNo"/>
        </w:rPr>
        <w:lastRenderedPageBreak/>
        <w:t>Part</w:t>
      </w:r>
      <w:r w:rsidR="00FE6B04" w:rsidRPr="00BC6D99">
        <w:rPr>
          <w:rStyle w:val="CharPartNo"/>
        </w:rPr>
        <w:t> </w:t>
      </w:r>
      <w:r w:rsidRPr="00BC6D99">
        <w:rPr>
          <w:rStyle w:val="CharPartNo"/>
        </w:rPr>
        <w:t>7</w:t>
      </w:r>
      <w:r w:rsidR="00312643" w:rsidRPr="00FE6B04">
        <w:t>—</w:t>
      </w:r>
      <w:r w:rsidR="00312643" w:rsidRPr="00BC6D99">
        <w:rPr>
          <w:rStyle w:val="CharPartText"/>
        </w:rPr>
        <w:t>Obligations to investors</w:t>
      </w:r>
      <w:bookmarkEnd w:id="129"/>
    </w:p>
    <w:p w:rsidR="00285ECC" w:rsidRPr="00BC6D99" w:rsidRDefault="00285ECC" w:rsidP="00285ECC">
      <w:pPr>
        <w:pStyle w:val="Header"/>
      </w:pPr>
      <w:r w:rsidRPr="00BC6D99">
        <w:rPr>
          <w:rStyle w:val="CharDivNo"/>
        </w:rPr>
        <w:t xml:space="preserve"> </w:t>
      </w:r>
      <w:r w:rsidRPr="00BC6D99">
        <w:rPr>
          <w:rStyle w:val="CharDivText"/>
        </w:rPr>
        <w:t xml:space="preserve"> </w:t>
      </w:r>
    </w:p>
    <w:p w:rsidR="00312643" w:rsidRPr="00FE6B04" w:rsidRDefault="00C5225A" w:rsidP="00312643">
      <w:pPr>
        <w:pStyle w:val="ActHead5"/>
      </w:pPr>
      <w:bookmarkStart w:id="130" w:name="_Toc34121141"/>
      <w:r w:rsidRPr="00BC6D99">
        <w:rPr>
          <w:rStyle w:val="CharSectno"/>
        </w:rPr>
        <w:t>63</w:t>
      </w:r>
      <w:r w:rsidR="00312643" w:rsidRPr="00FE6B04">
        <w:t xml:space="preserve">  </w:t>
      </w:r>
      <w:r w:rsidR="00553CBE" w:rsidRPr="00FE6B04">
        <w:t>Approved participant</w:t>
      </w:r>
      <w:r w:rsidR="00312643" w:rsidRPr="00FE6B04">
        <w:t>’s obligations to investors</w:t>
      </w:r>
      <w:bookmarkEnd w:id="130"/>
    </w:p>
    <w:p w:rsidR="00C56F9E" w:rsidRPr="00FE6B04" w:rsidRDefault="00C56F9E" w:rsidP="00C56F9E">
      <w:pPr>
        <w:pStyle w:val="subsection"/>
      </w:pPr>
      <w:r w:rsidRPr="00FE6B04">
        <w:tab/>
      </w:r>
      <w:r w:rsidRPr="00FE6B04">
        <w:tab/>
        <w:t xml:space="preserve">The approved participant for a rental dwelling is required to </w:t>
      </w:r>
      <w:r w:rsidRPr="00FE6B04">
        <w:rPr>
          <w:b/>
          <w:i/>
        </w:rPr>
        <w:t>pass on</w:t>
      </w:r>
      <w:r w:rsidRPr="00FE6B04">
        <w:t xml:space="preserve"> an incentive </w:t>
      </w:r>
      <w:r w:rsidR="00BC0E3C" w:rsidRPr="00FE6B04">
        <w:t xml:space="preserve">or State or Territory contribution </w:t>
      </w:r>
      <w:r w:rsidRPr="00FE6B04">
        <w:t xml:space="preserve">to an investor if, at the time when the incentive </w:t>
      </w:r>
      <w:r w:rsidR="00BC0E3C" w:rsidRPr="00FE6B04">
        <w:t xml:space="preserve">or contribution </w:t>
      </w:r>
      <w:r w:rsidRPr="00FE6B04">
        <w:t>is given to the approved participant, the approved participant or an associated party has a legal obligation:</w:t>
      </w:r>
    </w:p>
    <w:p w:rsidR="00C56F9E" w:rsidRPr="00FE6B04" w:rsidRDefault="00C56F9E" w:rsidP="00C56F9E">
      <w:pPr>
        <w:pStyle w:val="paragraph"/>
      </w:pPr>
      <w:r w:rsidRPr="00FE6B04">
        <w:tab/>
        <w:t>(a)</w:t>
      </w:r>
      <w:r w:rsidRPr="00FE6B04">
        <w:tab/>
        <w:t>to pass on to the investor any payment or benefit (including rent) relating to the dwelling; or</w:t>
      </w:r>
    </w:p>
    <w:p w:rsidR="00C56F9E" w:rsidRPr="00FE6B04" w:rsidRDefault="00C56F9E" w:rsidP="00C56F9E">
      <w:pPr>
        <w:pStyle w:val="paragraph"/>
      </w:pPr>
      <w:r w:rsidRPr="00FE6B04">
        <w:tab/>
        <w:t>(b)</w:t>
      </w:r>
      <w:r w:rsidRPr="00FE6B04">
        <w:tab/>
        <w:t xml:space="preserve">to take steps to enable the investor to claim a tax offset to which the investor is entitled under </w:t>
      </w:r>
      <w:r w:rsidR="007A5774" w:rsidRPr="00FE6B04">
        <w:t>Division</w:t>
      </w:r>
      <w:r w:rsidR="00FE6B04" w:rsidRPr="00FE6B04">
        <w:t> </w:t>
      </w:r>
      <w:r w:rsidR="007A5774" w:rsidRPr="00FE6B04">
        <w:t>3</w:t>
      </w:r>
      <w:r w:rsidRPr="00FE6B04">
        <w:t xml:space="preserve">80 of the </w:t>
      </w:r>
      <w:r w:rsidRPr="00FE6B04">
        <w:rPr>
          <w:i/>
        </w:rPr>
        <w:t>Income Tax Assessment Act 1997</w:t>
      </w:r>
      <w:r w:rsidRPr="00FE6B04">
        <w:t xml:space="preserve"> in relation to the incentive; or</w:t>
      </w:r>
    </w:p>
    <w:p w:rsidR="00C56F9E" w:rsidRPr="00FE6B04" w:rsidRDefault="00C56F9E" w:rsidP="00C56F9E">
      <w:pPr>
        <w:pStyle w:val="paragraph"/>
      </w:pPr>
      <w:r w:rsidRPr="00FE6B04">
        <w:tab/>
        <w:t>(c)</w:t>
      </w:r>
      <w:r w:rsidRPr="00FE6B04">
        <w:tab/>
        <w:t>to make an election under section</w:t>
      </w:r>
      <w:r w:rsidR="00FE6B04" w:rsidRPr="00FE6B04">
        <w:t> </w:t>
      </w:r>
      <w:r w:rsidRPr="00FE6B04">
        <w:t>380</w:t>
      </w:r>
      <w:r w:rsidR="00C5225A">
        <w:noBreakHyphen/>
      </w:r>
      <w:r w:rsidRPr="00FE6B04">
        <w:t>11 or 380</w:t>
      </w:r>
      <w:r w:rsidR="00C5225A">
        <w:noBreakHyphen/>
      </w:r>
      <w:r w:rsidRPr="00FE6B04">
        <w:t xml:space="preserve">16 of the </w:t>
      </w:r>
      <w:r w:rsidRPr="00FE6B04">
        <w:rPr>
          <w:i/>
        </w:rPr>
        <w:t>Income Tax Assessment Act 1997</w:t>
      </w:r>
      <w:r w:rsidRPr="00FE6B04">
        <w:t xml:space="preserve"> in relation to the incentive.</w:t>
      </w:r>
    </w:p>
    <w:p w:rsidR="00312643" w:rsidRPr="00FE6B04" w:rsidRDefault="00C5225A" w:rsidP="00312643">
      <w:pPr>
        <w:pStyle w:val="ActHead5"/>
      </w:pPr>
      <w:bookmarkStart w:id="131" w:name="_Toc34121142"/>
      <w:r w:rsidRPr="00BC6D99">
        <w:rPr>
          <w:rStyle w:val="CharSectno"/>
        </w:rPr>
        <w:t>64</w:t>
      </w:r>
      <w:r w:rsidR="00312643" w:rsidRPr="00FE6B04">
        <w:t xml:space="preserve">  Obligation to pass on incentives </w:t>
      </w:r>
      <w:r w:rsidR="004B3146" w:rsidRPr="00FE6B04">
        <w:t xml:space="preserve">or State or Territory contributions </w:t>
      </w:r>
      <w:r w:rsidR="00312643" w:rsidRPr="00FE6B04">
        <w:t xml:space="preserve">in </w:t>
      </w:r>
      <w:r w:rsidR="004B3146" w:rsidRPr="00FE6B04">
        <w:t xml:space="preserve">a </w:t>
      </w:r>
      <w:r w:rsidR="00312643" w:rsidRPr="00FE6B04">
        <w:t>timely manner</w:t>
      </w:r>
      <w:bookmarkEnd w:id="131"/>
    </w:p>
    <w:p w:rsidR="006B73BB" w:rsidRPr="00FE6B04" w:rsidRDefault="006B73BB" w:rsidP="006B73BB">
      <w:pPr>
        <w:pStyle w:val="subsection"/>
      </w:pPr>
      <w:r w:rsidRPr="00FE6B04">
        <w:tab/>
        <w:t>(1)</w:t>
      </w:r>
      <w:r w:rsidRPr="00FE6B04">
        <w:tab/>
        <w:t>This section applies if:</w:t>
      </w:r>
    </w:p>
    <w:p w:rsidR="006B73BB" w:rsidRPr="00FE6B04" w:rsidRDefault="006B73BB" w:rsidP="006B73BB">
      <w:pPr>
        <w:pStyle w:val="paragraph"/>
      </w:pPr>
      <w:r w:rsidRPr="00FE6B04">
        <w:tab/>
        <w:t>(a)</w:t>
      </w:r>
      <w:r w:rsidRPr="00FE6B04">
        <w:tab/>
        <w:t>an approved participant:</w:t>
      </w:r>
    </w:p>
    <w:p w:rsidR="006B73BB" w:rsidRPr="00FE6B04" w:rsidRDefault="006B73BB" w:rsidP="006B73BB">
      <w:pPr>
        <w:pStyle w:val="paragraphsub"/>
      </w:pPr>
      <w:r w:rsidRPr="00FE6B04">
        <w:tab/>
        <w:t>(</w:t>
      </w:r>
      <w:proofErr w:type="spellStart"/>
      <w:r w:rsidRPr="00FE6B04">
        <w:t>i</w:t>
      </w:r>
      <w:proofErr w:type="spellEnd"/>
      <w:r w:rsidRPr="00FE6B04">
        <w:t>)</w:t>
      </w:r>
      <w:r w:rsidRPr="00FE6B04">
        <w:tab/>
        <w:t>is given an incentive</w:t>
      </w:r>
      <w:r w:rsidR="004B3146" w:rsidRPr="00FE6B04">
        <w:t xml:space="preserve"> or State or Territory contribution</w:t>
      </w:r>
      <w:r w:rsidRPr="00FE6B04">
        <w:t>; and</w:t>
      </w:r>
    </w:p>
    <w:p w:rsidR="006B73BB" w:rsidRPr="00FE6B04" w:rsidRDefault="006B73BB" w:rsidP="006B73BB">
      <w:pPr>
        <w:pStyle w:val="paragraphsub"/>
      </w:pPr>
      <w:r w:rsidRPr="00FE6B04">
        <w:tab/>
        <w:t>(ii)</w:t>
      </w:r>
      <w:r w:rsidRPr="00FE6B04">
        <w:tab/>
        <w:t xml:space="preserve">is required to pass on all or part of the incentive </w:t>
      </w:r>
      <w:r w:rsidR="004B3146" w:rsidRPr="00FE6B04">
        <w:t xml:space="preserve">or contribution </w:t>
      </w:r>
      <w:r w:rsidRPr="00FE6B04">
        <w:t>to an investor</w:t>
      </w:r>
      <w:r w:rsidR="008E3153" w:rsidRPr="00FE6B04">
        <w:t xml:space="preserve"> </w:t>
      </w:r>
      <w:r w:rsidR="00513593" w:rsidRPr="00FE6B04">
        <w:t xml:space="preserve">(whether </w:t>
      </w:r>
      <w:r w:rsidR="008E3153" w:rsidRPr="00FE6B04">
        <w:t>under an arrangement</w:t>
      </w:r>
      <w:r w:rsidR="00513593" w:rsidRPr="00FE6B04">
        <w:t xml:space="preserve"> or otherwise)</w:t>
      </w:r>
      <w:r w:rsidRPr="00FE6B04">
        <w:t>; or</w:t>
      </w:r>
    </w:p>
    <w:p w:rsidR="006B73BB" w:rsidRPr="00FE6B04" w:rsidRDefault="006B73BB" w:rsidP="006B73BB">
      <w:pPr>
        <w:pStyle w:val="paragraph"/>
      </w:pPr>
      <w:r w:rsidRPr="00FE6B04">
        <w:tab/>
        <w:t>(b)</w:t>
      </w:r>
      <w:r w:rsidRPr="00FE6B04">
        <w:tab/>
        <w:t xml:space="preserve">a gaining approved participant is required to give an investor an incentive that has been redirected under </w:t>
      </w:r>
      <w:r w:rsidR="007A5774" w:rsidRPr="00FE6B04">
        <w:t>Division</w:t>
      </w:r>
      <w:r w:rsidR="00FE6B04" w:rsidRPr="00FE6B04">
        <w:t> </w:t>
      </w:r>
      <w:r w:rsidR="007A5774" w:rsidRPr="00FE6B04">
        <w:t>3</w:t>
      </w:r>
      <w:r w:rsidRPr="00FE6B04">
        <w:t xml:space="preserve"> of Part</w:t>
      </w:r>
      <w:r w:rsidR="00FE6B04" w:rsidRPr="00FE6B04">
        <w:t> </w:t>
      </w:r>
      <w:r w:rsidRPr="00FE6B04">
        <w:t>6.</w:t>
      </w:r>
    </w:p>
    <w:p w:rsidR="006B73BB" w:rsidRPr="00FE6B04" w:rsidRDefault="006B73BB" w:rsidP="006B73BB">
      <w:pPr>
        <w:pStyle w:val="subsection"/>
      </w:pPr>
      <w:r w:rsidRPr="00FE6B04">
        <w:tab/>
        <w:t>(2)</w:t>
      </w:r>
      <w:r w:rsidRPr="00FE6B04">
        <w:tab/>
        <w:t>The approved participant or gaining approved participant must comply with the requirement before the earliest of the following:</w:t>
      </w:r>
    </w:p>
    <w:p w:rsidR="006B73BB" w:rsidRPr="00FE6B04" w:rsidRDefault="006B73BB" w:rsidP="006B73BB">
      <w:pPr>
        <w:pStyle w:val="paragraph"/>
      </w:pPr>
      <w:r w:rsidRPr="00FE6B04">
        <w:tab/>
        <w:t>(a)</w:t>
      </w:r>
      <w:r w:rsidRPr="00FE6B04">
        <w:tab/>
        <w:t xml:space="preserve">if a legal obligation requires the incentive </w:t>
      </w:r>
      <w:r w:rsidR="004B3146" w:rsidRPr="00FE6B04">
        <w:t xml:space="preserve">or contribution </w:t>
      </w:r>
      <w:r w:rsidRPr="00FE6B04">
        <w:t>to be passed on within a particular period (however described)—the end of that period;</w:t>
      </w:r>
    </w:p>
    <w:p w:rsidR="006B73BB" w:rsidRPr="00FE6B04" w:rsidRDefault="006B73BB" w:rsidP="006B73BB">
      <w:pPr>
        <w:pStyle w:val="paragraph"/>
      </w:pPr>
      <w:r w:rsidRPr="00FE6B04">
        <w:tab/>
        <w:t>(b)</w:t>
      </w:r>
      <w:r w:rsidRPr="00FE6B04">
        <w:tab/>
        <w:t>90 days after the approved participant is given the incentive</w:t>
      </w:r>
      <w:r w:rsidR="00960742" w:rsidRPr="00FE6B04">
        <w:t xml:space="preserve"> or contribution</w:t>
      </w:r>
      <w:r w:rsidRPr="00FE6B04">
        <w:t>.</w:t>
      </w:r>
    </w:p>
    <w:p w:rsidR="00312643" w:rsidRPr="00FE6B04" w:rsidRDefault="00C5225A" w:rsidP="00312643">
      <w:pPr>
        <w:pStyle w:val="ActHead5"/>
      </w:pPr>
      <w:bookmarkStart w:id="132" w:name="_Toc34121143"/>
      <w:r w:rsidRPr="00BC6D99">
        <w:rPr>
          <w:rStyle w:val="CharSectno"/>
        </w:rPr>
        <w:t>65</w:t>
      </w:r>
      <w:r w:rsidR="00312643" w:rsidRPr="00FE6B04">
        <w:t xml:space="preserve">  Incentives </w:t>
      </w:r>
      <w:r w:rsidR="004B3146" w:rsidRPr="00FE6B04">
        <w:t xml:space="preserve">or State or Territory contributions </w:t>
      </w:r>
      <w:r w:rsidR="00312643" w:rsidRPr="00FE6B04">
        <w:t>not to be withheld or refused if investor fails or refuses to accept other services</w:t>
      </w:r>
      <w:bookmarkEnd w:id="132"/>
    </w:p>
    <w:p w:rsidR="00312643" w:rsidRPr="00FE6B04" w:rsidRDefault="00312643" w:rsidP="00312643">
      <w:pPr>
        <w:pStyle w:val="subsection"/>
      </w:pPr>
      <w:r w:rsidRPr="00FE6B04">
        <w:tab/>
        <w:t>(1)</w:t>
      </w:r>
      <w:r w:rsidRPr="00FE6B04">
        <w:tab/>
        <w:t xml:space="preserve">This </w:t>
      </w:r>
      <w:r w:rsidR="007E0B29" w:rsidRPr="00FE6B04">
        <w:t>section</w:t>
      </w:r>
      <w:r w:rsidRPr="00FE6B04">
        <w:t xml:space="preserve"> applies if:</w:t>
      </w:r>
    </w:p>
    <w:p w:rsidR="00312643" w:rsidRPr="00FE6B04" w:rsidRDefault="00312643" w:rsidP="00312643">
      <w:pPr>
        <w:pStyle w:val="paragraph"/>
      </w:pPr>
      <w:r w:rsidRPr="00FE6B04">
        <w:tab/>
        <w:t>(a)</w:t>
      </w:r>
      <w:r w:rsidRPr="00FE6B04">
        <w:tab/>
      </w:r>
      <w:r w:rsidR="00AF0E5D" w:rsidRPr="00FE6B04">
        <w:t xml:space="preserve">an approved participant </w:t>
      </w:r>
      <w:r w:rsidRPr="00FE6B04">
        <w:t>is required</w:t>
      </w:r>
      <w:r w:rsidR="007E0B29" w:rsidRPr="00FE6B04">
        <w:t xml:space="preserve"> </w:t>
      </w:r>
      <w:r w:rsidRPr="00FE6B04">
        <w:t xml:space="preserve">to pass on all or part of an incentive </w:t>
      </w:r>
      <w:r w:rsidR="004B3146" w:rsidRPr="00FE6B04">
        <w:t xml:space="preserve">or State or Territory contribution </w:t>
      </w:r>
      <w:r w:rsidRPr="00FE6B04">
        <w:t xml:space="preserve">to </w:t>
      </w:r>
      <w:r w:rsidR="007E0B29" w:rsidRPr="00FE6B04">
        <w:t>an</w:t>
      </w:r>
      <w:r w:rsidRPr="00FE6B04">
        <w:t xml:space="preserve"> investor</w:t>
      </w:r>
      <w:r w:rsidR="00B41A28" w:rsidRPr="00FE6B04">
        <w:t xml:space="preserve"> under an arrangement</w:t>
      </w:r>
      <w:r w:rsidRPr="00FE6B04">
        <w:t>; and</w:t>
      </w:r>
    </w:p>
    <w:p w:rsidR="00312643" w:rsidRPr="00FE6B04" w:rsidRDefault="00312643" w:rsidP="00312643">
      <w:pPr>
        <w:pStyle w:val="paragraph"/>
      </w:pPr>
      <w:r w:rsidRPr="00FE6B04">
        <w:tab/>
        <w:t>(b)</w:t>
      </w:r>
      <w:r w:rsidRPr="00FE6B04">
        <w:tab/>
        <w:t xml:space="preserve">the arrangement is expressed to be subject to a term that the investor must use a tenancy management service (or any similar, or other, service) that is provided by the </w:t>
      </w:r>
      <w:r w:rsidR="00AF0E5D" w:rsidRPr="00FE6B04">
        <w:t xml:space="preserve">approved participant </w:t>
      </w:r>
      <w:r w:rsidRPr="00FE6B04">
        <w:t xml:space="preserve">or another person specified by the </w:t>
      </w:r>
      <w:r w:rsidR="00AF0E5D" w:rsidRPr="00FE6B04">
        <w:t>approved participant</w:t>
      </w:r>
      <w:r w:rsidRPr="00FE6B04">
        <w:t>; and</w:t>
      </w:r>
    </w:p>
    <w:p w:rsidR="00312643" w:rsidRPr="00FE6B04" w:rsidRDefault="00312643" w:rsidP="00312643">
      <w:pPr>
        <w:pStyle w:val="paragraph"/>
      </w:pPr>
      <w:r w:rsidRPr="00FE6B04">
        <w:tab/>
        <w:t>(c)</w:t>
      </w:r>
      <w:r w:rsidRPr="00FE6B04">
        <w:tab/>
        <w:t>the investor fails, or refuses, to use the service.</w:t>
      </w:r>
    </w:p>
    <w:p w:rsidR="00312643" w:rsidRPr="00FE6B04" w:rsidRDefault="00312643" w:rsidP="00312643">
      <w:pPr>
        <w:pStyle w:val="subsection"/>
      </w:pPr>
      <w:r w:rsidRPr="00FE6B04">
        <w:tab/>
        <w:t>(2)</w:t>
      </w:r>
      <w:r w:rsidRPr="00FE6B04">
        <w:tab/>
        <w:t xml:space="preserve">The </w:t>
      </w:r>
      <w:r w:rsidR="00AF0E5D" w:rsidRPr="00FE6B04">
        <w:t>approved participant</w:t>
      </w:r>
      <w:r w:rsidRPr="00FE6B04">
        <w:t>:</w:t>
      </w:r>
    </w:p>
    <w:p w:rsidR="00312643" w:rsidRPr="00FE6B04" w:rsidRDefault="00312643" w:rsidP="00312643">
      <w:pPr>
        <w:pStyle w:val="paragraph"/>
      </w:pPr>
      <w:r w:rsidRPr="00FE6B04">
        <w:lastRenderedPageBreak/>
        <w:tab/>
        <w:t>(a)</w:t>
      </w:r>
      <w:r w:rsidRPr="00FE6B04">
        <w:tab/>
        <w:t xml:space="preserve">must comply with the requirement </w:t>
      </w:r>
      <w:r w:rsidR="00A37B4E" w:rsidRPr="00FE6B04">
        <w:t xml:space="preserve">to pass on </w:t>
      </w:r>
      <w:r w:rsidR="00437925" w:rsidRPr="00FE6B04">
        <w:t xml:space="preserve">the </w:t>
      </w:r>
      <w:r w:rsidR="00A37B4E" w:rsidRPr="00FE6B04">
        <w:t>incentive</w:t>
      </w:r>
      <w:r w:rsidR="004B3146" w:rsidRPr="00FE6B04">
        <w:t xml:space="preserve"> or contribution</w:t>
      </w:r>
      <w:r w:rsidR="00A37B4E" w:rsidRPr="00FE6B04">
        <w:t xml:space="preserve"> </w:t>
      </w:r>
      <w:r w:rsidRPr="00FE6B04">
        <w:t>as if the term were not included in the arrangement; and</w:t>
      </w:r>
    </w:p>
    <w:p w:rsidR="00312643" w:rsidRPr="00FE6B04" w:rsidRDefault="00312643" w:rsidP="00312643">
      <w:pPr>
        <w:pStyle w:val="paragraph"/>
      </w:pPr>
      <w:r w:rsidRPr="00FE6B04">
        <w:tab/>
        <w:t>(b)</w:t>
      </w:r>
      <w:r w:rsidRPr="00FE6B04">
        <w:tab/>
        <w:t>must not terminate the arrangement only because the investor fails, or refuses, to use the service.</w:t>
      </w:r>
    </w:p>
    <w:p w:rsidR="00312643" w:rsidRPr="00FE6B04" w:rsidRDefault="00C5225A" w:rsidP="00312643">
      <w:pPr>
        <w:pStyle w:val="ActHead5"/>
      </w:pPr>
      <w:bookmarkStart w:id="133" w:name="_Toc34121144"/>
      <w:r w:rsidRPr="00BC6D99">
        <w:rPr>
          <w:rStyle w:val="CharSectno"/>
        </w:rPr>
        <w:t>66</w:t>
      </w:r>
      <w:r w:rsidR="00312643" w:rsidRPr="00FE6B04">
        <w:t xml:space="preserve">  Incentives </w:t>
      </w:r>
      <w:r w:rsidR="00960742" w:rsidRPr="00FE6B04">
        <w:t xml:space="preserve">or State or Territory contributions </w:t>
      </w:r>
      <w:r w:rsidR="00312643" w:rsidRPr="00FE6B04">
        <w:t>not to be withheld or refused if bond not paid</w:t>
      </w:r>
      <w:bookmarkEnd w:id="133"/>
    </w:p>
    <w:p w:rsidR="00312643" w:rsidRPr="00FE6B04" w:rsidRDefault="00312643" w:rsidP="00312643">
      <w:pPr>
        <w:pStyle w:val="subsection"/>
      </w:pPr>
      <w:r w:rsidRPr="00FE6B04">
        <w:tab/>
        <w:t>(1)</w:t>
      </w:r>
      <w:r w:rsidRPr="00FE6B04">
        <w:tab/>
        <w:t xml:space="preserve">This </w:t>
      </w:r>
      <w:r w:rsidR="00A37B4E" w:rsidRPr="00FE6B04">
        <w:t>section</w:t>
      </w:r>
      <w:r w:rsidRPr="00FE6B04">
        <w:t xml:space="preserve"> applies if:</w:t>
      </w:r>
    </w:p>
    <w:p w:rsidR="00312643" w:rsidRPr="00FE6B04" w:rsidRDefault="00312643" w:rsidP="00312643">
      <w:pPr>
        <w:pStyle w:val="paragraph"/>
      </w:pPr>
      <w:r w:rsidRPr="00FE6B04">
        <w:tab/>
        <w:t>(a)</w:t>
      </w:r>
      <w:r w:rsidRPr="00FE6B04">
        <w:tab/>
        <w:t xml:space="preserve">an </w:t>
      </w:r>
      <w:r w:rsidR="00AF0E5D" w:rsidRPr="00FE6B04">
        <w:t xml:space="preserve">approved participant </w:t>
      </w:r>
      <w:r w:rsidRPr="00FE6B04">
        <w:t xml:space="preserve">is required to pass on all or part of an incentive </w:t>
      </w:r>
      <w:r w:rsidR="00960742" w:rsidRPr="00FE6B04">
        <w:t xml:space="preserve">or State or Territory contribution </w:t>
      </w:r>
      <w:r w:rsidRPr="00FE6B04">
        <w:t>to an investor</w:t>
      </w:r>
      <w:r w:rsidR="00B41A28" w:rsidRPr="00FE6B04">
        <w:t xml:space="preserve"> under an arrangement</w:t>
      </w:r>
      <w:r w:rsidRPr="00FE6B04">
        <w:t>; and</w:t>
      </w:r>
    </w:p>
    <w:p w:rsidR="00312643" w:rsidRPr="00FE6B04" w:rsidRDefault="00312643" w:rsidP="00312643">
      <w:pPr>
        <w:pStyle w:val="paragraph"/>
      </w:pPr>
      <w:r w:rsidRPr="00FE6B04">
        <w:tab/>
        <w:t>(b)</w:t>
      </w:r>
      <w:r w:rsidRPr="00FE6B04">
        <w:tab/>
        <w:t xml:space="preserve">the arrangement </w:t>
      </w:r>
      <w:r w:rsidR="00AF0E5D" w:rsidRPr="00FE6B04">
        <w:t xml:space="preserve">concerned </w:t>
      </w:r>
      <w:r w:rsidRPr="00FE6B04">
        <w:t xml:space="preserve">is expressed to be subject to a term that the investor or another person must pay to the </w:t>
      </w:r>
      <w:r w:rsidR="00AF0E5D" w:rsidRPr="00FE6B04">
        <w:t xml:space="preserve">approved participant </w:t>
      </w:r>
      <w:r w:rsidRPr="00FE6B04">
        <w:t>a monet</w:t>
      </w:r>
      <w:r w:rsidR="00C30057" w:rsidRPr="00FE6B04">
        <w:t xml:space="preserve">ary bond (however described) if the investor </w:t>
      </w:r>
      <w:r w:rsidR="00AF0E5D" w:rsidRPr="00FE6B04">
        <w:t xml:space="preserve">does </w:t>
      </w:r>
      <w:r w:rsidR="00C30057" w:rsidRPr="00FE6B04">
        <w:t xml:space="preserve">not use a service other than a service provided by the </w:t>
      </w:r>
      <w:r w:rsidR="00AF0E5D" w:rsidRPr="00FE6B04">
        <w:t xml:space="preserve">approved participant </w:t>
      </w:r>
      <w:r w:rsidR="00C30057" w:rsidRPr="00FE6B04">
        <w:t xml:space="preserve">or another person specified by the </w:t>
      </w:r>
      <w:r w:rsidR="00AF0E5D" w:rsidRPr="00FE6B04">
        <w:t>approved participant</w:t>
      </w:r>
      <w:r w:rsidR="00C30057" w:rsidRPr="00FE6B04">
        <w:t>; and</w:t>
      </w:r>
    </w:p>
    <w:p w:rsidR="00312643" w:rsidRPr="00FE6B04" w:rsidRDefault="00312643" w:rsidP="00312643">
      <w:pPr>
        <w:pStyle w:val="paragraph"/>
      </w:pPr>
      <w:r w:rsidRPr="00FE6B04">
        <w:tab/>
        <w:t>(c)</w:t>
      </w:r>
      <w:r w:rsidRPr="00FE6B04">
        <w:tab/>
        <w:t xml:space="preserve">the investor uses </w:t>
      </w:r>
      <w:r w:rsidR="00C30057" w:rsidRPr="00FE6B04">
        <w:t>another</w:t>
      </w:r>
      <w:r w:rsidRPr="00FE6B04">
        <w:t xml:space="preserve"> service and the bond is not paid to the </w:t>
      </w:r>
      <w:r w:rsidR="00AF0E5D" w:rsidRPr="00FE6B04">
        <w:t>approved participant</w:t>
      </w:r>
      <w:r w:rsidRPr="00FE6B04">
        <w:t>.</w:t>
      </w:r>
    </w:p>
    <w:p w:rsidR="00312643" w:rsidRPr="00FE6B04" w:rsidRDefault="00312643" w:rsidP="00312643">
      <w:pPr>
        <w:pStyle w:val="subsection"/>
      </w:pPr>
      <w:r w:rsidRPr="00FE6B04">
        <w:tab/>
        <w:t>(2)</w:t>
      </w:r>
      <w:r w:rsidRPr="00FE6B04">
        <w:tab/>
        <w:t xml:space="preserve">The </w:t>
      </w:r>
      <w:r w:rsidR="00AF0E5D" w:rsidRPr="00FE6B04">
        <w:t>approved participant</w:t>
      </w:r>
      <w:r w:rsidRPr="00FE6B04">
        <w:t>:</w:t>
      </w:r>
    </w:p>
    <w:p w:rsidR="00312643" w:rsidRPr="00FE6B04" w:rsidRDefault="00312643" w:rsidP="00312643">
      <w:pPr>
        <w:pStyle w:val="paragraph"/>
      </w:pPr>
      <w:r w:rsidRPr="00FE6B04">
        <w:tab/>
        <w:t>(a)</w:t>
      </w:r>
      <w:r w:rsidRPr="00FE6B04">
        <w:tab/>
        <w:t xml:space="preserve">must comply with the requirement </w:t>
      </w:r>
      <w:r w:rsidR="00AE6DF0" w:rsidRPr="00FE6B04">
        <w:t xml:space="preserve">to pass on </w:t>
      </w:r>
      <w:r w:rsidR="00437925" w:rsidRPr="00FE6B04">
        <w:t xml:space="preserve">the </w:t>
      </w:r>
      <w:r w:rsidR="00AE6DF0" w:rsidRPr="00FE6B04">
        <w:t xml:space="preserve">incentive </w:t>
      </w:r>
      <w:r w:rsidR="00960742" w:rsidRPr="00FE6B04">
        <w:t xml:space="preserve">or contribution </w:t>
      </w:r>
      <w:r w:rsidR="00AE6DF0" w:rsidRPr="00FE6B04">
        <w:t>as if the term were not included in the arrangement</w:t>
      </w:r>
      <w:r w:rsidRPr="00FE6B04">
        <w:t>; and</w:t>
      </w:r>
    </w:p>
    <w:p w:rsidR="00312643" w:rsidRPr="00FE6B04" w:rsidRDefault="00312643" w:rsidP="00312643">
      <w:pPr>
        <w:pStyle w:val="paragraph"/>
      </w:pPr>
      <w:r w:rsidRPr="00FE6B04">
        <w:tab/>
        <w:t>(b)</w:t>
      </w:r>
      <w:r w:rsidRPr="00FE6B04">
        <w:tab/>
        <w:t>must not terminate the arrangement only because the investor uses the alternative service and the bond is not paid to the approved participant.</w:t>
      </w:r>
    </w:p>
    <w:p w:rsidR="00D65EA2" w:rsidRPr="00FE6B04" w:rsidRDefault="00C5225A" w:rsidP="00D65EA2">
      <w:pPr>
        <w:pStyle w:val="ActHead5"/>
      </w:pPr>
      <w:bookmarkStart w:id="134" w:name="_Toc34121145"/>
      <w:r w:rsidRPr="00BC6D99">
        <w:rPr>
          <w:rStyle w:val="CharSectno"/>
        </w:rPr>
        <w:t>67</w:t>
      </w:r>
      <w:r w:rsidR="00D65EA2" w:rsidRPr="00FE6B04">
        <w:t xml:space="preserve">  Approved participant must give summary of code of conduct to investors</w:t>
      </w:r>
      <w:bookmarkEnd w:id="134"/>
    </w:p>
    <w:p w:rsidR="00D65EA2" w:rsidRPr="00FE6B04" w:rsidRDefault="00D65EA2" w:rsidP="00E80989">
      <w:pPr>
        <w:pStyle w:val="subsection"/>
      </w:pPr>
      <w:r w:rsidRPr="00FE6B04">
        <w:tab/>
      </w:r>
      <w:r w:rsidRPr="00FE6B04">
        <w:tab/>
        <w:t xml:space="preserve">The approved participant </w:t>
      </w:r>
      <w:r w:rsidR="00E21D72" w:rsidRPr="00FE6B04">
        <w:t>for</w:t>
      </w:r>
      <w:r w:rsidRPr="00FE6B04">
        <w:t xml:space="preserve"> a rental dwelling must give an investor for the dwelling a summary of the approved participants code of conduct on or before the day that is 28 days after the investor becomes an investor for the dwelling.</w:t>
      </w:r>
    </w:p>
    <w:p w:rsidR="009C68FC" w:rsidRPr="00FE6B04" w:rsidRDefault="00312643" w:rsidP="009C68FC">
      <w:pPr>
        <w:pStyle w:val="ActHead2"/>
        <w:pageBreakBefore/>
      </w:pPr>
      <w:bookmarkStart w:id="135" w:name="_Toc34121146"/>
      <w:r w:rsidRPr="00BC6D99">
        <w:rPr>
          <w:rStyle w:val="CharPartNo"/>
        </w:rPr>
        <w:lastRenderedPageBreak/>
        <w:t>Part</w:t>
      </w:r>
      <w:r w:rsidR="00FE6B04" w:rsidRPr="00BC6D99">
        <w:rPr>
          <w:rStyle w:val="CharPartNo"/>
        </w:rPr>
        <w:t> </w:t>
      </w:r>
      <w:r w:rsidR="003A645E" w:rsidRPr="00BC6D99">
        <w:rPr>
          <w:rStyle w:val="CharPartNo"/>
        </w:rPr>
        <w:t>8</w:t>
      </w:r>
      <w:r w:rsidRPr="00FE6B04">
        <w:t>—</w:t>
      </w:r>
      <w:r w:rsidR="009C68FC" w:rsidRPr="00BC6D99">
        <w:rPr>
          <w:rStyle w:val="CharPartText"/>
        </w:rPr>
        <w:t>Other matters</w:t>
      </w:r>
      <w:bookmarkEnd w:id="135"/>
    </w:p>
    <w:p w:rsidR="009C68FC" w:rsidRPr="00BC6D99" w:rsidRDefault="009C68FC" w:rsidP="009C68FC">
      <w:pPr>
        <w:pStyle w:val="Header"/>
      </w:pPr>
      <w:r w:rsidRPr="00BC6D99">
        <w:rPr>
          <w:rStyle w:val="CharDivNo"/>
        </w:rPr>
        <w:t xml:space="preserve"> </w:t>
      </w:r>
      <w:r w:rsidRPr="00BC6D99">
        <w:rPr>
          <w:rStyle w:val="CharDivText"/>
        </w:rPr>
        <w:t xml:space="preserve"> </w:t>
      </w:r>
    </w:p>
    <w:p w:rsidR="00C73CC2" w:rsidRPr="00FE6B04" w:rsidRDefault="00C5225A" w:rsidP="00C73CC2">
      <w:pPr>
        <w:pStyle w:val="ActHead5"/>
      </w:pPr>
      <w:bookmarkStart w:id="136" w:name="_Toc34121147"/>
      <w:r w:rsidRPr="00BC6D99">
        <w:rPr>
          <w:rStyle w:val="CharSectno"/>
        </w:rPr>
        <w:t>68</w:t>
      </w:r>
      <w:r w:rsidR="00C73CC2" w:rsidRPr="00FE6B04">
        <w:t xml:space="preserve">  Secretary may approve forms</w:t>
      </w:r>
      <w:bookmarkEnd w:id="136"/>
    </w:p>
    <w:p w:rsidR="00407290" w:rsidRPr="00FE6B04" w:rsidRDefault="00C73CC2" w:rsidP="00C73CC2">
      <w:pPr>
        <w:pStyle w:val="subsection"/>
      </w:pPr>
      <w:r w:rsidRPr="00FE6B04">
        <w:tab/>
        <w:t>(1)</w:t>
      </w:r>
      <w:r w:rsidRPr="00FE6B04">
        <w:tab/>
        <w:t>The Secretary may</w:t>
      </w:r>
      <w:r w:rsidR="00407290" w:rsidRPr="00FE6B04">
        <w:t xml:space="preserve"> do the following:</w:t>
      </w:r>
    </w:p>
    <w:p w:rsidR="00C73CC2" w:rsidRPr="00FE6B04" w:rsidRDefault="00407290" w:rsidP="00407290">
      <w:pPr>
        <w:pStyle w:val="paragraph"/>
      </w:pPr>
      <w:r w:rsidRPr="00FE6B04">
        <w:tab/>
        <w:t>(a)</w:t>
      </w:r>
      <w:r w:rsidRPr="00FE6B04">
        <w:tab/>
      </w:r>
      <w:r w:rsidR="00C73CC2" w:rsidRPr="00FE6B04">
        <w:t>approve a form in which a document, information or response must be given to the Secretary</w:t>
      </w:r>
      <w:r w:rsidRPr="00FE6B04">
        <w:t xml:space="preserve"> for the purposes of the Scheme;</w:t>
      </w:r>
    </w:p>
    <w:p w:rsidR="00407290" w:rsidRPr="00FE6B04" w:rsidRDefault="00407290" w:rsidP="00407290">
      <w:pPr>
        <w:pStyle w:val="paragraph"/>
      </w:pPr>
      <w:r w:rsidRPr="00FE6B04">
        <w:tab/>
        <w:t>(b)</w:t>
      </w:r>
      <w:r w:rsidRPr="00FE6B04">
        <w:tab/>
        <w:t>specify the manner in which the form is to be given.</w:t>
      </w:r>
    </w:p>
    <w:p w:rsidR="00C73CC2" w:rsidRPr="00FE6B04" w:rsidRDefault="00C73CC2" w:rsidP="00C73CC2">
      <w:pPr>
        <w:pStyle w:val="subsection"/>
      </w:pPr>
      <w:r w:rsidRPr="00FE6B04">
        <w:tab/>
        <w:t>(2)</w:t>
      </w:r>
      <w:r w:rsidRPr="00FE6B04">
        <w:tab/>
        <w:t>If the Secretary approves a form, the Secretary must:</w:t>
      </w:r>
    </w:p>
    <w:p w:rsidR="00C73CC2" w:rsidRPr="00FE6B04" w:rsidRDefault="00C73CC2" w:rsidP="00C73CC2">
      <w:pPr>
        <w:pStyle w:val="paragraph"/>
      </w:pPr>
      <w:r w:rsidRPr="00FE6B04">
        <w:tab/>
        <w:t>(a)</w:t>
      </w:r>
      <w:r w:rsidRPr="00FE6B04">
        <w:tab/>
        <w:t xml:space="preserve">publish the form on </w:t>
      </w:r>
      <w:r w:rsidR="005573C1" w:rsidRPr="00FE6B04">
        <w:t xml:space="preserve">a </w:t>
      </w:r>
      <w:r w:rsidRPr="00FE6B04">
        <w:t>website that is accessible to the public; and</w:t>
      </w:r>
    </w:p>
    <w:p w:rsidR="00407290" w:rsidRPr="00FE6B04" w:rsidRDefault="00407290" w:rsidP="00C73CC2">
      <w:pPr>
        <w:pStyle w:val="paragraph"/>
      </w:pPr>
      <w:r w:rsidRPr="00FE6B04">
        <w:tab/>
        <w:t>(b)</w:t>
      </w:r>
      <w:r w:rsidRPr="00FE6B04">
        <w:tab/>
      </w:r>
      <w:r w:rsidR="00EB7CCC" w:rsidRPr="00FE6B04">
        <w:t>include</w:t>
      </w:r>
      <w:r w:rsidR="00FE71ED" w:rsidRPr="00FE6B04">
        <w:t xml:space="preserve"> any specified manner for giving the form</w:t>
      </w:r>
      <w:r w:rsidRPr="00FE6B04">
        <w:t>; and</w:t>
      </w:r>
    </w:p>
    <w:p w:rsidR="00C73CC2" w:rsidRPr="00FE6B04" w:rsidRDefault="00407290" w:rsidP="00C73CC2">
      <w:pPr>
        <w:pStyle w:val="paragraph"/>
      </w:pPr>
      <w:r w:rsidRPr="00FE6B04">
        <w:tab/>
        <w:t>(c</w:t>
      </w:r>
      <w:r w:rsidR="00C73CC2" w:rsidRPr="00FE6B04">
        <w:t>)</w:t>
      </w:r>
      <w:r w:rsidR="00C73CC2" w:rsidRPr="00FE6B04">
        <w:tab/>
        <w:t xml:space="preserve">take reasonable steps to direct </w:t>
      </w:r>
      <w:r w:rsidR="00A87333" w:rsidRPr="00FE6B04">
        <w:t>approved participants and investors</w:t>
      </w:r>
      <w:r w:rsidR="005573C1" w:rsidRPr="00FE6B04">
        <w:t xml:space="preserve"> to </w:t>
      </w:r>
      <w:r w:rsidR="00C73CC2" w:rsidRPr="00FE6B04">
        <w:t>the website.</w:t>
      </w:r>
    </w:p>
    <w:p w:rsidR="009C68FC" w:rsidRPr="00FE6B04" w:rsidRDefault="00C5225A" w:rsidP="00CB0413">
      <w:pPr>
        <w:pStyle w:val="ActHead5"/>
      </w:pPr>
      <w:bookmarkStart w:id="137" w:name="_Toc34121148"/>
      <w:r w:rsidRPr="00BC6D99">
        <w:rPr>
          <w:rStyle w:val="CharSectno"/>
        </w:rPr>
        <w:t>69</w:t>
      </w:r>
      <w:r w:rsidR="009C68FC" w:rsidRPr="00FE6B04">
        <w:t xml:space="preserve">  Sharing and use of information</w:t>
      </w:r>
      <w:bookmarkEnd w:id="137"/>
    </w:p>
    <w:p w:rsidR="00771E6E" w:rsidRPr="00FE6B04" w:rsidRDefault="00BC65EC" w:rsidP="00771E6E">
      <w:pPr>
        <w:pStyle w:val="subsection"/>
      </w:pPr>
      <w:r w:rsidRPr="00FE6B04">
        <w:tab/>
      </w:r>
      <w:r w:rsidR="00771E6E" w:rsidRPr="00FE6B04">
        <w:t>(1)</w:t>
      </w:r>
      <w:r w:rsidR="00771E6E" w:rsidRPr="00FE6B04">
        <w:tab/>
        <w:t>Information (including personal information</w:t>
      </w:r>
      <w:bookmarkStart w:id="138" w:name="BK_S3P44L14C49"/>
      <w:bookmarkEnd w:id="138"/>
      <w:r w:rsidR="00771E6E" w:rsidRPr="00FE6B04">
        <w:t>) obtained by the Secretary for the purposes of the Scheme may be used or disclosed by the Secretary for:</w:t>
      </w:r>
    </w:p>
    <w:p w:rsidR="00771E6E" w:rsidRPr="00FE6B04" w:rsidRDefault="00771E6E" w:rsidP="00771E6E">
      <w:pPr>
        <w:pStyle w:val="paragraph"/>
      </w:pPr>
      <w:r w:rsidRPr="00FE6B04">
        <w:tab/>
        <w:t>(a)</w:t>
      </w:r>
      <w:r w:rsidRPr="00FE6B04">
        <w:tab/>
        <w:t>the purposes of the Scheme; or</w:t>
      </w:r>
    </w:p>
    <w:p w:rsidR="00771E6E" w:rsidRPr="00FE6B04" w:rsidRDefault="00771E6E" w:rsidP="00771E6E">
      <w:pPr>
        <w:pStyle w:val="paragraph"/>
      </w:pPr>
      <w:r w:rsidRPr="00FE6B04">
        <w:tab/>
        <w:t>(b)</w:t>
      </w:r>
      <w:r w:rsidRPr="00FE6B04">
        <w:tab/>
        <w:t>the purposes of programs to:</w:t>
      </w:r>
    </w:p>
    <w:p w:rsidR="00771E6E" w:rsidRPr="00FE6B04" w:rsidRDefault="00771E6E" w:rsidP="00771E6E">
      <w:pPr>
        <w:pStyle w:val="paragraphsub"/>
      </w:pPr>
      <w:r w:rsidRPr="00FE6B04">
        <w:tab/>
        <w:t>(</w:t>
      </w:r>
      <w:proofErr w:type="spellStart"/>
      <w:r w:rsidRPr="00FE6B04">
        <w:t>i</w:t>
      </w:r>
      <w:proofErr w:type="spellEnd"/>
      <w:r w:rsidRPr="00FE6B04">
        <w:t>)</w:t>
      </w:r>
      <w:r w:rsidRPr="00FE6B04">
        <w:tab/>
        <w:t>increase the supply of affordable rental dwellings; or</w:t>
      </w:r>
    </w:p>
    <w:p w:rsidR="00771E6E" w:rsidRPr="00FE6B04" w:rsidRDefault="00771E6E" w:rsidP="00771E6E">
      <w:pPr>
        <w:pStyle w:val="paragraphsub"/>
      </w:pPr>
      <w:r w:rsidRPr="00FE6B04">
        <w:tab/>
        <w:t>(ii)</w:t>
      </w:r>
      <w:r w:rsidRPr="00FE6B04">
        <w:tab/>
        <w:t>reduce rental costs for low and moderate income households.</w:t>
      </w:r>
    </w:p>
    <w:p w:rsidR="00771E6E" w:rsidRPr="00FE6B04" w:rsidRDefault="00771E6E" w:rsidP="00771E6E">
      <w:pPr>
        <w:pStyle w:val="subsection"/>
      </w:pPr>
      <w:r w:rsidRPr="00FE6B04">
        <w:tab/>
        <w:t>(2)</w:t>
      </w:r>
      <w:r w:rsidRPr="00FE6B04">
        <w:tab/>
        <w:t xml:space="preserve">Without limiting </w:t>
      </w:r>
      <w:r w:rsidR="00FE6B04" w:rsidRPr="00FE6B04">
        <w:t>subsection (</w:t>
      </w:r>
      <w:r w:rsidRPr="00FE6B04">
        <w:t>1), the information may be:</w:t>
      </w:r>
    </w:p>
    <w:p w:rsidR="00771E6E" w:rsidRPr="00FE6B04" w:rsidRDefault="00771E6E" w:rsidP="00771E6E">
      <w:pPr>
        <w:pStyle w:val="paragraph"/>
      </w:pPr>
      <w:r w:rsidRPr="00FE6B04">
        <w:tab/>
        <w:t>(a)</w:t>
      </w:r>
      <w:r w:rsidRPr="00FE6B04">
        <w:tab/>
        <w:t xml:space="preserve">disclosed to another agency of the Commonwealth or </w:t>
      </w:r>
      <w:r w:rsidR="001463FF" w:rsidRPr="00FE6B04">
        <w:t xml:space="preserve">of </w:t>
      </w:r>
      <w:r w:rsidRPr="00FE6B04">
        <w:t>a State or Territory:</w:t>
      </w:r>
    </w:p>
    <w:p w:rsidR="00771E6E" w:rsidRPr="00FE6B04" w:rsidRDefault="00771E6E" w:rsidP="00771E6E">
      <w:pPr>
        <w:pStyle w:val="paragraphsub"/>
      </w:pPr>
      <w:r w:rsidRPr="00FE6B04">
        <w:tab/>
        <w:t>(</w:t>
      </w:r>
      <w:proofErr w:type="spellStart"/>
      <w:r w:rsidRPr="00FE6B04">
        <w:t>i</w:t>
      </w:r>
      <w:proofErr w:type="spellEnd"/>
      <w:r w:rsidRPr="00FE6B04">
        <w:t>)</w:t>
      </w:r>
      <w:r w:rsidRPr="00FE6B04">
        <w:tab/>
        <w:t>for the purposes of the operation of the Scheme; or</w:t>
      </w:r>
    </w:p>
    <w:p w:rsidR="00771E6E" w:rsidRPr="00FE6B04" w:rsidRDefault="00771E6E" w:rsidP="00771E6E">
      <w:pPr>
        <w:pStyle w:val="paragraphsub"/>
      </w:pPr>
      <w:r w:rsidRPr="00FE6B04">
        <w:tab/>
        <w:t>(ii)</w:t>
      </w:r>
      <w:r w:rsidRPr="00FE6B04">
        <w:tab/>
        <w:t>for the purposes of developing policy in relation to the Scheme; or</w:t>
      </w:r>
    </w:p>
    <w:p w:rsidR="00771E6E" w:rsidRPr="00FE6B04" w:rsidRDefault="00771E6E" w:rsidP="00771E6E">
      <w:pPr>
        <w:pStyle w:val="paragraphsub"/>
      </w:pPr>
      <w:r w:rsidRPr="00FE6B04">
        <w:tab/>
        <w:t>(iii)</w:t>
      </w:r>
      <w:r w:rsidRPr="00FE6B04">
        <w:tab/>
        <w:t>for the purposes of ensuring compliance with a law of the Commonwealth or a State or Territory; or</w:t>
      </w:r>
    </w:p>
    <w:p w:rsidR="00771E6E" w:rsidRPr="00FE6B04" w:rsidRDefault="00771E6E" w:rsidP="00771E6E">
      <w:pPr>
        <w:pStyle w:val="paragraph"/>
      </w:pPr>
      <w:r w:rsidRPr="00FE6B04">
        <w:tab/>
        <w:t>(b)</w:t>
      </w:r>
      <w:r w:rsidRPr="00FE6B04">
        <w:tab/>
        <w:t>disclosed by the Secretary to approved participants</w:t>
      </w:r>
      <w:r w:rsidR="00E363A7" w:rsidRPr="00FE6B04">
        <w:t>,</w:t>
      </w:r>
      <w:r w:rsidRPr="00FE6B04">
        <w:t xml:space="preserve"> investors</w:t>
      </w:r>
      <w:r w:rsidR="00E363A7" w:rsidRPr="00FE6B04">
        <w:t xml:space="preserve"> or tenants for </w:t>
      </w:r>
      <w:r w:rsidRPr="00FE6B04">
        <w:t>the purposes of administering the Scheme; or</w:t>
      </w:r>
    </w:p>
    <w:p w:rsidR="00771E6E" w:rsidRPr="00FE6B04" w:rsidRDefault="00771E6E" w:rsidP="00771E6E">
      <w:pPr>
        <w:pStyle w:val="paragraph"/>
      </w:pPr>
      <w:r w:rsidRPr="00FE6B04">
        <w:tab/>
        <w:t>(c)</w:t>
      </w:r>
      <w:r w:rsidRPr="00FE6B04">
        <w:tab/>
        <w:t>given by the Secretary to a person if the Secretary is satisfied that:</w:t>
      </w:r>
    </w:p>
    <w:p w:rsidR="00771E6E" w:rsidRPr="00FE6B04" w:rsidRDefault="00EF6CE9" w:rsidP="00771E6E">
      <w:pPr>
        <w:pStyle w:val="paragraphsub"/>
      </w:pPr>
      <w:r w:rsidRPr="00FE6B04">
        <w:tab/>
        <w:t>(</w:t>
      </w:r>
      <w:proofErr w:type="spellStart"/>
      <w:r w:rsidRPr="00FE6B04">
        <w:t>i</w:t>
      </w:r>
      <w:proofErr w:type="spellEnd"/>
      <w:r w:rsidRPr="00FE6B04">
        <w:t>)</w:t>
      </w:r>
      <w:r w:rsidRPr="00FE6B04">
        <w:tab/>
        <w:t xml:space="preserve">the person is a </w:t>
      </w:r>
      <w:r w:rsidR="00C72993" w:rsidRPr="00FE6B04">
        <w:t xml:space="preserve">gaining approved participant </w:t>
      </w:r>
      <w:r w:rsidR="00E363A7" w:rsidRPr="00FE6B04">
        <w:t>or an investor</w:t>
      </w:r>
      <w:r w:rsidR="00771E6E" w:rsidRPr="00FE6B04">
        <w:t>; and</w:t>
      </w:r>
    </w:p>
    <w:p w:rsidR="00771E6E" w:rsidRPr="00FE6B04" w:rsidRDefault="00771E6E" w:rsidP="00771E6E">
      <w:pPr>
        <w:pStyle w:val="paragraphsub"/>
      </w:pPr>
      <w:r w:rsidRPr="00FE6B04">
        <w:tab/>
        <w:t>(ii)</w:t>
      </w:r>
      <w:r w:rsidRPr="00FE6B04">
        <w:tab/>
        <w:t>the inform</w:t>
      </w:r>
      <w:r w:rsidR="00EF6CE9" w:rsidRPr="00FE6B04">
        <w:t>ation is relevant to the person</w:t>
      </w:r>
      <w:r w:rsidRPr="00FE6B04">
        <w:t>’s interest in an allocation</w:t>
      </w:r>
      <w:r w:rsidR="00ED5688" w:rsidRPr="00FE6B04">
        <w:t xml:space="preserve"> </w:t>
      </w:r>
      <w:r w:rsidRPr="00FE6B04">
        <w:t>or a rental dwelling</w:t>
      </w:r>
      <w:r w:rsidR="00C72993" w:rsidRPr="00FE6B04">
        <w:t xml:space="preserve"> covered by an allocation</w:t>
      </w:r>
      <w:r w:rsidRPr="00FE6B04">
        <w:t>.</w:t>
      </w:r>
    </w:p>
    <w:p w:rsidR="00F7056B" w:rsidRPr="00FE6B04" w:rsidRDefault="00C5225A" w:rsidP="00F7056B">
      <w:pPr>
        <w:pStyle w:val="ActHead5"/>
      </w:pPr>
      <w:bookmarkStart w:id="139" w:name="_Toc34121149"/>
      <w:r w:rsidRPr="00BC6D99">
        <w:rPr>
          <w:rStyle w:val="CharSectno"/>
        </w:rPr>
        <w:t>70</w:t>
      </w:r>
      <w:r w:rsidR="00F7056B" w:rsidRPr="00FE6B04">
        <w:t xml:space="preserve">  Notice of end of allocation</w:t>
      </w:r>
      <w:bookmarkEnd w:id="139"/>
    </w:p>
    <w:p w:rsidR="00F7056B" w:rsidRPr="00FE6B04" w:rsidRDefault="00F7056B" w:rsidP="00F7056B">
      <w:pPr>
        <w:pStyle w:val="subsection"/>
      </w:pPr>
      <w:r w:rsidRPr="00FE6B04">
        <w:tab/>
        <w:t>(1)</w:t>
      </w:r>
      <w:r w:rsidR="0038116D" w:rsidRPr="00FE6B04">
        <w:tab/>
        <w:t>The approved participant for a rental dwelling</w:t>
      </w:r>
      <w:r w:rsidRPr="00FE6B04">
        <w:t xml:space="preserve"> must give tenants of the dwelling written notice of the end of the allocation for the dwelling.</w:t>
      </w:r>
    </w:p>
    <w:p w:rsidR="00F7056B" w:rsidRPr="00FE6B04" w:rsidRDefault="00F7056B" w:rsidP="00F7056B">
      <w:pPr>
        <w:pStyle w:val="subsection"/>
      </w:pPr>
      <w:r w:rsidRPr="00FE6B04">
        <w:tab/>
        <w:t>(2)</w:t>
      </w:r>
      <w:r w:rsidRPr="00FE6B04">
        <w:tab/>
        <w:t>The notice must be given:</w:t>
      </w:r>
    </w:p>
    <w:p w:rsidR="00F7056B" w:rsidRPr="00FE6B04" w:rsidRDefault="00F7056B" w:rsidP="00F7056B">
      <w:pPr>
        <w:pStyle w:val="paragraph"/>
      </w:pPr>
      <w:r w:rsidRPr="00FE6B04">
        <w:tab/>
        <w:t>(a)</w:t>
      </w:r>
      <w:r w:rsidRPr="00FE6B04">
        <w:tab/>
        <w:t>in the form approved by the Secretary; and</w:t>
      </w:r>
    </w:p>
    <w:p w:rsidR="00F7056B" w:rsidRPr="00FE6B04" w:rsidRDefault="00F7056B" w:rsidP="00F7056B">
      <w:pPr>
        <w:pStyle w:val="paragraph"/>
      </w:pPr>
      <w:r w:rsidRPr="00FE6B04">
        <w:tab/>
        <w:t>(b)</w:t>
      </w:r>
      <w:r w:rsidRPr="00FE6B04">
        <w:tab/>
        <w:t>within the time specified in the form.</w:t>
      </w:r>
    </w:p>
    <w:p w:rsidR="009C68FC" w:rsidRPr="00FE6B04" w:rsidRDefault="00C5225A" w:rsidP="009C68FC">
      <w:pPr>
        <w:pStyle w:val="ActHead5"/>
      </w:pPr>
      <w:bookmarkStart w:id="140" w:name="_Toc34121150"/>
      <w:r w:rsidRPr="00BC6D99">
        <w:rPr>
          <w:rStyle w:val="CharSectno"/>
        </w:rPr>
        <w:lastRenderedPageBreak/>
        <w:t>71</w:t>
      </w:r>
      <w:r w:rsidR="009C68FC" w:rsidRPr="00FE6B04">
        <w:t xml:space="preserve">  Review of decisions by AAT</w:t>
      </w:r>
      <w:bookmarkEnd w:id="140"/>
    </w:p>
    <w:p w:rsidR="009C68FC" w:rsidRPr="00FE6B04" w:rsidRDefault="009C68FC" w:rsidP="009C68FC">
      <w:pPr>
        <w:pStyle w:val="subsection"/>
      </w:pPr>
      <w:r w:rsidRPr="00FE6B04">
        <w:tab/>
      </w:r>
      <w:r w:rsidRPr="00FE6B04">
        <w:tab/>
        <w:t>Application</w:t>
      </w:r>
      <w:r w:rsidR="003A15BB" w:rsidRPr="00FE6B04">
        <w:t>s</w:t>
      </w:r>
      <w:r w:rsidRPr="00FE6B04">
        <w:t xml:space="preserve"> may be made to the Administrative Appeals Tribunal</w:t>
      </w:r>
      <w:r w:rsidR="005136BA" w:rsidRPr="00FE6B04">
        <w:t xml:space="preserve"> for review of</w:t>
      </w:r>
      <w:r w:rsidRPr="00FE6B04">
        <w:t xml:space="preserve"> </w:t>
      </w:r>
      <w:r w:rsidR="001D4CAE" w:rsidRPr="00FE6B04">
        <w:t xml:space="preserve">the following </w:t>
      </w:r>
      <w:r w:rsidRPr="00FE6B04">
        <w:t>decision</w:t>
      </w:r>
      <w:r w:rsidR="001D4CAE" w:rsidRPr="00FE6B04">
        <w:t>s</w:t>
      </w:r>
      <w:r w:rsidRPr="00FE6B04">
        <w:t xml:space="preserve"> of the Secretary:</w:t>
      </w:r>
    </w:p>
    <w:p w:rsidR="00B427F8" w:rsidRPr="00FE6B04" w:rsidRDefault="00B427F8" w:rsidP="009C68FC">
      <w:pPr>
        <w:pStyle w:val="paragraph"/>
      </w:pPr>
      <w:r w:rsidRPr="00FE6B04">
        <w:tab/>
        <w:t>(a)</w:t>
      </w:r>
      <w:r w:rsidRPr="00FE6B04">
        <w:tab/>
        <w:t>a decision under subsection</w:t>
      </w:r>
      <w:r w:rsidR="00FE6B04" w:rsidRPr="00FE6B04">
        <w:t> </w:t>
      </w:r>
      <w:r w:rsidR="00C5225A">
        <w:t>12</w:t>
      </w:r>
      <w:r w:rsidR="00ED1EDF" w:rsidRPr="00FE6B04">
        <w:t>(2),</w:t>
      </w:r>
      <w:r w:rsidR="006E239E" w:rsidRPr="00FE6B04">
        <w:t xml:space="preserve"> </w:t>
      </w:r>
      <w:r w:rsidR="00C5225A">
        <w:t>13</w:t>
      </w:r>
      <w:r w:rsidR="00E65E88" w:rsidRPr="00FE6B04">
        <w:t>(9</w:t>
      </w:r>
      <w:r w:rsidR="006E239E" w:rsidRPr="00FE6B04">
        <w:t xml:space="preserve">) </w:t>
      </w:r>
      <w:r w:rsidR="00ED1EDF" w:rsidRPr="00FE6B04">
        <w:t xml:space="preserve">or </w:t>
      </w:r>
      <w:r w:rsidR="00C5225A">
        <w:t>15</w:t>
      </w:r>
      <w:r w:rsidR="00ED1EDF" w:rsidRPr="00FE6B04">
        <w:t xml:space="preserve">(2) </w:t>
      </w:r>
      <w:r w:rsidRPr="00FE6B04">
        <w:t>not to make a determination;</w:t>
      </w:r>
    </w:p>
    <w:p w:rsidR="005E20B4" w:rsidRPr="00FE6B04" w:rsidRDefault="009C2F48" w:rsidP="009C68FC">
      <w:pPr>
        <w:pStyle w:val="paragraph"/>
      </w:pPr>
      <w:r w:rsidRPr="00FE6B04">
        <w:tab/>
        <w:t>(b)</w:t>
      </w:r>
      <w:r w:rsidRPr="00FE6B04">
        <w:tab/>
      </w:r>
      <w:r w:rsidR="00727457" w:rsidRPr="00FE6B04">
        <w:t xml:space="preserve">a decision </w:t>
      </w:r>
      <w:r w:rsidR="00946D19" w:rsidRPr="00FE6B04">
        <w:t xml:space="preserve">under </w:t>
      </w:r>
      <w:r w:rsidR="002E226F" w:rsidRPr="00FE6B04">
        <w:t>paragraph</w:t>
      </w:r>
      <w:r w:rsidR="00FE6B04" w:rsidRPr="00FE6B04">
        <w:t> </w:t>
      </w:r>
      <w:r w:rsidR="00C5225A">
        <w:t>19</w:t>
      </w:r>
      <w:r w:rsidR="002E226F" w:rsidRPr="00FE6B04">
        <w:t>(1)(a)</w:t>
      </w:r>
      <w:r w:rsidR="00946D19" w:rsidRPr="00FE6B04">
        <w:t xml:space="preserve"> </w:t>
      </w:r>
      <w:r w:rsidR="00252E20" w:rsidRPr="00FE6B04">
        <w:t xml:space="preserve">or (b) about </w:t>
      </w:r>
      <w:r w:rsidR="00946D19" w:rsidRPr="00FE6B04">
        <w:t>a special condition</w:t>
      </w:r>
      <w:r w:rsidR="005E20B4" w:rsidRPr="00FE6B04">
        <w:t>;</w:t>
      </w:r>
    </w:p>
    <w:p w:rsidR="002E226F" w:rsidRPr="00FE6B04" w:rsidRDefault="009C2F48" w:rsidP="009C68FC">
      <w:pPr>
        <w:pStyle w:val="paragraph"/>
      </w:pPr>
      <w:r w:rsidRPr="00FE6B04">
        <w:tab/>
        <w:t>(c)</w:t>
      </w:r>
      <w:r w:rsidRPr="00FE6B04">
        <w:tab/>
      </w:r>
      <w:r w:rsidR="002E226F" w:rsidRPr="00FE6B04">
        <w:t>a decision under paragraph</w:t>
      </w:r>
      <w:r w:rsidR="00FE6B04" w:rsidRPr="00FE6B04">
        <w:t> </w:t>
      </w:r>
      <w:r w:rsidR="00C5225A">
        <w:t>19</w:t>
      </w:r>
      <w:r w:rsidR="00252E20" w:rsidRPr="00FE6B04">
        <w:t>(1)(c</w:t>
      </w:r>
      <w:r w:rsidR="00457D0A" w:rsidRPr="00FE6B04">
        <w:t xml:space="preserve">) to impose a special </w:t>
      </w:r>
      <w:r w:rsidR="002E226F" w:rsidRPr="00FE6B04">
        <w:t>condition;</w:t>
      </w:r>
    </w:p>
    <w:p w:rsidR="00A3448C" w:rsidRPr="00FE6B04" w:rsidRDefault="009C2F48" w:rsidP="009C68FC">
      <w:pPr>
        <w:pStyle w:val="paragraph"/>
      </w:pPr>
      <w:r w:rsidRPr="00FE6B04">
        <w:tab/>
        <w:t>(d)</w:t>
      </w:r>
      <w:r w:rsidRPr="00FE6B04">
        <w:tab/>
      </w:r>
      <w:r w:rsidR="00A3448C" w:rsidRPr="00FE6B04">
        <w:t xml:space="preserve">a decision under </w:t>
      </w:r>
      <w:r w:rsidR="002A2F1A" w:rsidRPr="00FE6B04">
        <w:t>sub</w:t>
      </w:r>
      <w:r w:rsidR="00CC20BF" w:rsidRPr="00FE6B04">
        <w:t>section</w:t>
      </w:r>
      <w:r w:rsidR="00FE6B04" w:rsidRPr="00FE6B04">
        <w:t> </w:t>
      </w:r>
      <w:r w:rsidR="00C5225A">
        <w:t>22</w:t>
      </w:r>
      <w:r w:rsidR="002A2F1A" w:rsidRPr="00FE6B04">
        <w:t>(1)</w:t>
      </w:r>
      <w:r w:rsidR="00CC20BF" w:rsidRPr="00FE6B04">
        <w:t xml:space="preserve"> to </w:t>
      </w:r>
      <w:r w:rsidR="00A3448C" w:rsidRPr="00FE6B04">
        <w:t xml:space="preserve">transfer </w:t>
      </w:r>
      <w:r w:rsidR="00CC20BF" w:rsidRPr="00FE6B04">
        <w:t>a provisional allocation</w:t>
      </w:r>
      <w:r w:rsidR="00A3448C" w:rsidRPr="00FE6B04">
        <w:t>;</w:t>
      </w:r>
    </w:p>
    <w:p w:rsidR="009C68FC" w:rsidRPr="00FE6B04" w:rsidRDefault="009C2F48" w:rsidP="009C68FC">
      <w:pPr>
        <w:pStyle w:val="paragraph"/>
      </w:pPr>
      <w:r w:rsidRPr="00FE6B04">
        <w:tab/>
        <w:t>(e)</w:t>
      </w:r>
      <w:r w:rsidRPr="00FE6B04">
        <w:tab/>
      </w:r>
      <w:r w:rsidR="00F03978" w:rsidRPr="00FE6B04">
        <w:t>a decision under section</w:t>
      </w:r>
      <w:r w:rsidR="00FE6B04" w:rsidRPr="00FE6B04">
        <w:t> </w:t>
      </w:r>
      <w:r w:rsidR="00C5225A">
        <w:t>24</w:t>
      </w:r>
      <w:r w:rsidR="00F03978" w:rsidRPr="00FE6B04">
        <w:t xml:space="preserve">, </w:t>
      </w:r>
      <w:r w:rsidR="00C5225A">
        <w:t>25</w:t>
      </w:r>
      <w:r w:rsidR="00F03978" w:rsidRPr="00FE6B04">
        <w:t xml:space="preserve"> or </w:t>
      </w:r>
      <w:r w:rsidR="00C5225A">
        <w:t>26</w:t>
      </w:r>
      <w:r w:rsidR="00F03978" w:rsidRPr="00FE6B04">
        <w:t xml:space="preserve"> to determine that an approved participant has committed an individual breach, a serious brea</w:t>
      </w:r>
      <w:r w:rsidR="00CA43A1" w:rsidRPr="00FE6B04">
        <w:t>ch or a disqualifying breach;</w:t>
      </w:r>
    </w:p>
    <w:p w:rsidR="00C638B6" w:rsidRPr="00FE6B04" w:rsidRDefault="009C2F48" w:rsidP="00C638B6">
      <w:pPr>
        <w:pStyle w:val="paragraph"/>
      </w:pPr>
      <w:r w:rsidRPr="00FE6B04">
        <w:tab/>
        <w:t>(f)</w:t>
      </w:r>
      <w:r w:rsidRPr="00FE6B04">
        <w:tab/>
      </w:r>
      <w:r w:rsidR="00C638B6" w:rsidRPr="00FE6B04">
        <w:t>a decision under subsection</w:t>
      </w:r>
      <w:r w:rsidR="00FE6B04" w:rsidRPr="00FE6B04">
        <w:t> </w:t>
      </w:r>
      <w:r w:rsidR="00C5225A">
        <w:t>51</w:t>
      </w:r>
      <w:r w:rsidR="004B779F" w:rsidRPr="00FE6B04">
        <w:t>(8</w:t>
      </w:r>
      <w:r w:rsidR="00C638B6" w:rsidRPr="00FE6B04">
        <w:t>) that:</w:t>
      </w:r>
    </w:p>
    <w:p w:rsidR="00C638B6" w:rsidRPr="00FE6B04" w:rsidRDefault="00C638B6" w:rsidP="00C638B6">
      <w:pPr>
        <w:pStyle w:val="paragraphsub"/>
      </w:pPr>
      <w:r w:rsidRPr="00FE6B04">
        <w:tab/>
        <w:t>(</w:t>
      </w:r>
      <w:proofErr w:type="spellStart"/>
      <w:r w:rsidRPr="00FE6B04">
        <w:t>i</w:t>
      </w:r>
      <w:proofErr w:type="spellEnd"/>
      <w:r w:rsidRPr="00FE6B04">
        <w:t>)</w:t>
      </w:r>
      <w:r w:rsidRPr="00FE6B04">
        <w:tab/>
        <w:t>confirms or varies a decision under subsection</w:t>
      </w:r>
      <w:r w:rsidR="00FE6B04" w:rsidRPr="00FE6B04">
        <w:t> </w:t>
      </w:r>
      <w:r w:rsidR="00C5225A">
        <w:t>51</w:t>
      </w:r>
      <w:r w:rsidRPr="00FE6B04">
        <w:t>(2); or</w:t>
      </w:r>
    </w:p>
    <w:p w:rsidR="00C638B6" w:rsidRPr="00FE6B04" w:rsidRDefault="00C638B6" w:rsidP="00C638B6">
      <w:pPr>
        <w:pStyle w:val="paragraphsub"/>
      </w:pPr>
      <w:r w:rsidRPr="00FE6B04">
        <w:tab/>
        <w:t>(ii)</w:t>
      </w:r>
      <w:r w:rsidRPr="00FE6B04">
        <w:tab/>
        <w:t>is taken to have been made because of subsection</w:t>
      </w:r>
      <w:r w:rsidR="00FE6B04" w:rsidRPr="00FE6B04">
        <w:t> </w:t>
      </w:r>
      <w:r w:rsidR="00C5225A">
        <w:t>51</w:t>
      </w:r>
      <w:r w:rsidR="004B779F" w:rsidRPr="00FE6B04">
        <w:t>(9</w:t>
      </w:r>
      <w:r w:rsidRPr="00FE6B04">
        <w:t>);</w:t>
      </w:r>
    </w:p>
    <w:p w:rsidR="00FD6DF2" w:rsidRPr="00FE6B04" w:rsidRDefault="009C2F48" w:rsidP="00FD6DF2">
      <w:pPr>
        <w:pStyle w:val="paragraph"/>
      </w:pPr>
      <w:r w:rsidRPr="00FE6B04">
        <w:tab/>
        <w:t>(g)</w:t>
      </w:r>
      <w:r w:rsidRPr="00FE6B04">
        <w:tab/>
      </w:r>
      <w:r w:rsidR="00F70493" w:rsidRPr="00FE6B04">
        <w:t xml:space="preserve">a decision under </w:t>
      </w:r>
      <w:r w:rsidR="002A2F1A" w:rsidRPr="00FE6B04">
        <w:t>sub</w:t>
      </w:r>
      <w:r w:rsidR="00F70493" w:rsidRPr="00FE6B04">
        <w:t>section</w:t>
      </w:r>
      <w:r w:rsidR="00FE6B04" w:rsidRPr="00FE6B04">
        <w:t> </w:t>
      </w:r>
      <w:r w:rsidR="00C5225A">
        <w:t>56</w:t>
      </w:r>
      <w:r w:rsidR="002A2F1A" w:rsidRPr="00FE6B04">
        <w:t>(1)</w:t>
      </w:r>
      <w:r w:rsidR="005074B4" w:rsidRPr="00FE6B04">
        <w:t xml:space="preserve"> </w:t>
      </w:r>
      <w:r w:rsidR="002A2F1A" w:rsidRPr="00FE6B04">
        <w:t>about the amount of an incentive</w:t>
      </w:r>
      <w:r w:rsidR="00FD6DF2" w:rsidRPr="00FE6B04">
        <w:t>;</w:t>
      </w:r>
    </w:p>
    <w:p w:rsidR="006B7765" w:rsidRPr="00FE6B04" w:rsidRDefault="009C2F48" w:rsidP="00FD6DF2">
      <w:pPr>
        <w:pStyle w:val="paragraph"/>
      </w:pPr>
      <w:r w:rsidRPr="00FE6B04">
        <w:tab/>
        <w:t>(h)</w:t>
      </w:r>
      <w:r w:rsidRPr="00FE6B04">
        <w:tab/>
      </w:r>
      <w:r w:rsidR="001D4CAE" w:rsidRPr="00FE6B04">
        <w:t xml:space="preserve">a decision under </w:t>
      </w:r>
      <w:r w:rsidR="00F92F3D" w:rsidRPr="00FE6B04">
        <w:t>subsection</w:t>
      </w:r>
      <w:r w:rsidR="00FE6B04" w:rsidRPr="00FE6B04">
        <w:t> </w:t>
      </w:r>
      <w:r w:rsidR="00C5225A">
        <w:t>58</w:t>
      </w:r>
      <w:r w:rsidR="00F92F3D" w:rsidRPr="00FE6B04">
        <w:t xml:space="preserve">(1), </w:t>
      </w:r>
      <w:r w:rsidR="00C5225A">
        <w:t>59</w:t>
      </w:r>
      <w:r w:rsidR="00F92F3D" w:rsidRPr="00FE6B04">
        <w:t xml:space="preserve">(1) or </w:t>
      </w:r>
      <w:r w:rsidR="00C5225A">
        <w:t>78</w:t>
      </w:r>
      <w:r w:rsidR="00F92F3D" w:rsidRPr="00FE6B04">
        <w:t>(3)</w:t>
      </w:r>
      <w:r w:rsidR="00F03978" w:rsidRPr="00FE6B04">
        <w:t xml:space="preserve"> </w:t>
      </w:r>
      <w:r w:rsidR="001D4CAE" w:rsidRPr="00FE6B04">
        <w:t xml:space="preserve">to </w:t>
      </w:r>
      <w:r w:rsidR="00E9786A" w:rsidRPr="00FE6B04">
        <w:t xml:space="preserve">redirect an </w:t>
      </w:r>
      <w:r w:rsidR="009353FD" w:rsidRPr="00FE6B04">
        <w:t>incentive.</w:t>
      </w:r>
    </w:p>
    <w:p w:rsidR="00977982" w:rsidRPr="00FE6B04" w:rsidRDefault="00C5225A" w:rsidP="00977982">
      <w:pPr>
        <w:pStyle w:val="ActHead5"/>
      </w:pPr>
      <w:bookmarkStart w:id="141" w:name="_Toc34121151"/>
      <w:r w:rsidRPr="00BC6D99">
        <w:rPr>
          <w:rStyle w:val="CharSectno"/>
        </w:rPr>
        <w:t>72</w:t>
      </w:r>
      <w:r w:rsidR="00977982" w:rsidRPr="00FE6B04">
        <w:t xml:space="preserve">  When incentive cannot be redirected</w:t>
      </w:r>
      <w:bookmarkEnd w:id="141"/>
    </w:p>
    <w:p w:rsidR="00977982" w:rsidRPr="00FE6B04" w:rsidRDefault="00977982" w:rsidP="00977982">
      <w:pPr>
        <w:pStyle w:val="subsection"/>
      </w:pPr>
      <w:r w:rsidRPr="00FE6B04">
        <w:tab/>
      </w:r>
      <w:r w:rsidRPr="00FE6B04">
        <w:tab/>
      </w:r>
      <w:r w:rsidR="007A5774" w:rsidRPr="00FE6B04">
        <w:t>Division</w:t>
      </w:r>
      <w:r w:rsidR="00FE6B04" w:rsidRPr="00FE6B04">
        <w:t> </w:t>
      </w:r>
      <w:r w:rsidR="007A5774" w:rsidRPr="00FE6B04">
        <w:t>3</w:t>
      </w:r>
      <w:r w:rsidRPr="00FE6B04">
        <w:t xml:space="preserve"> of </w:t>
      </w:r>
      <w:r w:rsidR="00BC683A" w:rsidRPr="00FE6B04">
        <w:t>Part</w:t>
      </w:r>
      <w:r w:rsidR="00FE6B04" w:rsidRPr="00FE6B04">
        <w:t> </w:t>
      </w:r>
      <w:r w:rsidR="00BC683A" w:rsidRPr="00FE6B04">
        <w:t>6</w:t>
      </w:r>
      <w:r w:rsidR="002A4D1A" w:rsidRPr="00FE6B04">
        <w:t>, and section</w:t>
      </w:r>
      <w:r w:rsidR="00FE6B04" w:rsidRPr="00FE6B04">
        <w:t> </w:t>
      </w:r>
      <w:r w:rsidR="00C5225A">
        <w:t>78</w:t>
      </w:r>
      <w:r w:rsidR="002A4D1A" w:rsidRPr="00FE6B04">
        <w:t>,</w:t>
      </w:r>
      <w:r w:rsidRPr="00FE6B04">
        <w:t xml:space="preserve"> </w:t>
      </w:r>
      <w:r w:rsidR="002A4D1A" w:rsidRPr="00FE6B04">
        <w:t xml:space="preserve">(both about redirecting incentives) </w:t>
      </w:r>
      <w:r w:rsidRPr="00FE6B04">
        <w:t>ha</w:t>
      </w:r>
      <w:r w:rsidR="002A4D1A" w:rsidRPr="00FE6B04">
        <w:t>ve</w:t>
      </w:r>
      <w:r w:rsidRPr="00FE6B04">
        <w:t xml:space="preserve"> no effect to the extent that </w:t>
      </w:r>
      <w:r w:rsidR="002A4D1A" w:rsidRPr="00FE6B04">
        <w:t>their</w:t>
      </w:r>
      <w:r w:rsidRPr="00FE6B04">
        <w:t xml:space="preserve"> operation would result in the acquisition of property other</w:t>
      </w:r>
      <w:r w:rsidR="00130A6E" w:rsidRPr="00FE6B04">
        <w:t xml:space="preserve"> than on just terms</w:t>
      </w:r>
      <w:r w:rsidRPr="00FE6B04">
        <w:t>.</w:t>
      </w:r>
    </w:p>
    <w:p w:rsidR="004502B5" w:rsidRPr="00FE6B04" w:rsidRDefault="007A5774" w:rsidP="004502B5">
      <w:pPr>
        <w:pStyle w:val="ActHead2"/>
        <w:pageBreakBefore/>
      </w:pPr>
      <w:bookmarkStart w:id="142" w:name="_Toc34121152"/>
      <w:r w:rsidRPr="00BC6D99">
        <w:rPr>
          <w:rStyle w:val="CharPartNo"/>
        </w:rPr>
        <w:lastRenderedPageBreak/>
        <w:t>Part</w:t>
      </w:r>
      <w:r w:rsidR="00FE6B04" w:rsidRPr="00BC6D99">
        <w:rPr>
          <w:rStyle w:val="CharPartNo"/>
        </w:rPr>
        <w:t> </w:t>
      </w:r>
      <w:r w:rsidRPr="00BC6D99">
        <w:rPr>
          <w:rStyle w:val="CharPartNo"/>
        </w:rPr>
        <w:t>9</w:t>
      </w:r>
      <w:r w:rsidR="004502B5" w:rsidRPr="00FE6B04">
        <w:t>—</w:t>
      </w:r>
      <w:r w:rsidR="0008454D" w:rsidRPr="00BC6D99">
        <w:rPr>
          <w:rStyle w:val="CharPartText"/>
        </w:rPr>
        <w:t>Application and transitional provisions</w:t>
      </w:r>
      <w:bookmarkEnd w:id="142"/>
    </w:p>
    <w:p w:rsidR="004502B5" w:rsidRPr="00BC6D99" w:rsidRDefault="004502B5" w:rsidP="004502B5">
      <w:pPr>
        <w:pStyle w:val="Header"/>
      </w:pPr>
      <w:r w:rsidRPr="00BC6D99">
        <w:rPr>
          <w:rStyle w:val="CharDivNo"/>
        </w:rPr>
        <w:t xml:space="preserve"> </w:t>
      </w:r>
      <w:r w:rsidRPr="00BC6D99">
        <w:rPr>
          <w:rStyle w:val="CharDivText"/>
        </w:rPr>
        <w:t xml:space="preserve"> </w:t>
      </w:r>
    </w:p>
    <w:p w:rsidR="009B6FAC" w:rsidRPr="00FE6B04" w:rsidRDefault="00C5225A" w:rsidP="009B6FAC">
      <w:pPr>
        <w:pStyle w:val="ActHead5"/>
      </w:pPr>
      <w:bookmarkStart w:id="143" w:name="_Toc34121153"/>
      <w:r w:rsidRPr="00BC6D99">
        <w:rPr>
          <w:rStyle w:val="CharSectno"/>
        </w:rPr>
        <w:t>73</w:t>
      </w:r>
      <w:r w:rsidR="009B6FAC" w:rsidRPr="00FE6B04">
        <w:t xml:space="preserve">  Things done under the previous regulations</w:t>
      </w:r>
      <w:bookmarkEnd w:id="143"/>
    </w:p>
    <w:p w:rsidR="009B6FAC" w:rsidRPr="00FE6B04" w:rsidRDefault="009B6FAC" w:rsidP="009B6FAC">
      <w:pPr>
        <w:pStyle w:val="subsection"/>
      </w:pPr>
      <w:r w:rsidRPr="00FE6B04">
        <w:tab/>
        <w:t>(1)</w:t>
      </w:r>
      <w:r w:rsidRPr="00FE6B04">
        <w:tab/>
        <w:t>If:</w:t>
      </w:r>
    </w:p>
    <w:p w:rsidR="009B6FAC" w:rsidRPr="00FE6B04" w:rsidRDefault="009B6FAC" w:rsidP="009B6FAC">
      <w:pPr>
        <w:pStyle w:val="paragraph"/>
      </w:pPr>
      <w:r w:rsidRPr="00FE6B04">
        <w:tab/>
        <w:t>(a)</w:t>
      </w:r>
      <w:r w:rsidRPr="00FE6B04">
        <w:tab/>
        <w:t>a thing was done</w:t>
      </w:r>
      <w:r w:rsidR="004E595D" w:rsidRPr="00FE6B04">
        <w:t>,</w:t>
      </w:r>
      <w:r w:rsidRPr="00FE6B04">
        <w:t xml:space="preserve"> </w:t>
      </w:r>
      <w:r w:rsidR="004E595D" w:rsidRPr="00FE6B04">
        <w:t xml:space="preserve">or arose, </w:t>
      </w:r>
      <w:r w:rsidRPr="00FE6B04">
        <w:t>for a particular purpose under the previous regulations; and</w:t>
      </w:r>
    </w:p>
    <w:p w:rsidR="009B6FAC" w:rsidRPr="00FE6B04" w:rsidRDefault="009B6FAC" w:rsidP="009B6FAC">
      <w:pPr>
        <w:pStyle w:val="paragraph"/>
      </w:pPr>
      <w:r w:rsidRPr="00FE6B04">
        <w:tab/>
        <w:t>(b)</w:t>
      </w:r>
      <w:r w:rsidRPr="00FE6B04">
        <w:tab/>
        <w:t>the thing could be done</w:t>
      </w:r>
      <w:r w:rsidR="004E595D" w:rsidRPr="00FE6B04">
        <w:t>, or could arise,</w:t>
      </w:r>
      <w:r w:rsidRPr="00FE6B04">
        <w:t xml:space="preserve"> for that purpose under this instrument;</w:t>
      </w:r>
    </w:p>
    <w:p w:rsidR="009B6FAC" w:rsidRPr="00FE6B04" w:rsidRDefault="009B6FAC" w:rsidP="009B6FAC">
      <w:pPr>
        <w:pStyle w:val="subsection2"/>
      </w:pPr>
      <w:r w:rsidRPr="00FE6B04">
        <w:t xml:space="preserve">the thing has effect for the purposes of this instrument </w:t>
      </w:r>
      <w:r w:rsidR="00501F66" w:rsidRPr="00FE6B04">
        <w:t xml:space="preserve">(and may be dealt with) </w:t>
      </w:r>
      <w:r w:rsidRPr="00FE6B04">
        <w:t>as if it had been done</w:t>
      </w:r>
      <w:r w:rsidR="004E595D" w:rsidRPr="00FE6B04">
        <w:t>, or had arisen,</w:t>
      </w:r>
      <w:r w:rsidRPr="00FE6B04">
        <w:t xml:space="preserve"> for that purpose under this instrument.</w:t>
      </w:r>
    </w:p>
    <w:p w:rsidR="009B6FAC" w:rsidRPr="00FE6B04" w:rsidRDefault="009B6FAC" w:rsidP="009B6FAC">
      <w:pPr>
        <w:pStyle w:val="subsection"/>
      </w:pPr>
      <w:r w:rsidRPr="00FE6B04">
        <w:tab/>
        <w:t>(2)</w:t>
      </w:r>
      <w:r w:rsidRPr="00FE6B04">
        <w:tab/>
        <w:t xml:space="preserve">Without limiting </w:t>
      </w:r>
      <w:r w:rsidR="00FE6B04" w:rsidRPr="00FE6B04">
        <w:t>subsection (</w:t>
      </w:r>
      <w:r w:rsidRPr="00FE6B04">
        <w:t>1), a reference in that subsection to a thing being done</w:t>
      </w:r>
      <w:r w:rsidR="004E595D" w:rsidRPr="00FE6B04">
        <w:t>, or arising,</w:t>
      </w:r>
      <w:r w:rsidRPr="00FE6B04">
        <w:t xml:space="preserve"> includes a reference to each of the following:</w:t>
      </w:r>
    </w:p>
    <w:p w:rsidR="004E595D" w:rsidRPr="00FE6B04" w:rsidRDefault="00AA707B" w:rsidP="009B6FAC">
      <w:pPr>
        <w:pStyle w:val="paragraph"/>
      </w:pPr>
      <w:r w:rsidRPr="00FE6B04">
        <w:tab/>
      </w:r>
      <w:r w:rsidR="007B2633" w:rsidRPr="00FE6B04">
        <w:t>(</w:t>
      </w:r>
      <w:r w:rsidR="00E642A9" w:rsidRPr="00FE6B04">
        <w:t>a</w:t>
      </w:r>
      <w:r w:rsidR="004E595D" w:rsidRPr="00FE6B04">
        <w:t>)</w:t>
      </w:r>
      <w:r w:rsidR="004E595D" w:rsidRPr="00FE6B04">
        <w:tab/>
        <w:t>an entitlement to incentive arising under the previous regulations;</w:t>
      </w:r>
    </w:p>
    <w:p w:rsidR="007B2633" w:rsidRPr="00FE6B04" w:rsidRDefault="00E642A9" w:rsidP="009B6FAC">
      <w:pPr>
        <w:pStyle w:val="paragraph"/>
      </w:pPr>
      <w:r w:rsidRPr="00FE6B04">
        <w:tab/>
        <w:t>(b</w:t>
      </w:r>
      <w:r w:rsidR="007B2633" w:rsidRPr="00FE6B04">
        <w:t>)</w:t>
      </w:r>
      <w:r w:rsidR="007B2633" w:rsidRPr="00FE6B04">
        <w:tab/>
        <w:t xml:space="preserve">a </w:t>
      </w:r>
      <w:r w:rsidR="00F46475" w:rsidRPr="00FE6B04">
        <w:t xml:space="preserve">request made </w:t>
      </w:r>
      <w:r w:rsidR="00EF3CE7" w:rsidRPr="00FE6B04">
        <w:t>under the previous regulations</w:t>
      </w:r>
      <w:r w:rsidR="00F46475" w:rsidRPr="00FE6B04">
        <w:t xml:space="preserve"> by an investor for an allocation to be transferred</w:t>
      </w:r>
      <w:r w:rsidR="007B2633" w:rsidRPr="00FE6B04">
        <w:t>;</w:t>
      </w:r>
    </w:p>
    <w:p w:rsidR="00F46475" w:rsidRPr="00FE6B04" w:rsidRDefault="00F46475" w:rsidP="009B6FAC">
      <w:pPr>
        <w:pStyle w:val="paragraph"/>
      </w:pPr>
      <w:r w:rsidRPr="00FE6B04">
        <w:tab/>
        <w:t>(c)</w:t>
      </w:r>
      <w:r w:rsidRPr="00FE6B04">
        <w:tab/>
        <w:t>a determination of breach under the previous regulations;</w:t>
      </w:r>
    </w:p>
    <w:p w:rsidR="009B6FAC" w:rsidRPr="00FE6B04" w:rsidRDefault="00E642A9" w:rsidP="009B6FAC">
      <w:pPr>
        <w:pStyle w:val="paragraph"/>
      </w:pPr>
      <w:r w:rsidRPr="00FE6B04">
        <w:tab/>
        <w:t>(</w:t>
      </w:r>
      <w:r w:rsidR="00F46475" w:rsidRPr="00FE6B04">
        <w:t>d</w:t>
      </w:r>
      <w:r w:rsidR="009B6FAC" w:rsidRPr="00FE6B04">
        <w:t>)</w:t>
      </w:r>
      <w:r w:rsidR="009B6FAC" w:rsidRPr="00FE6B04">
        <w:tab/>
        <w:t xml:space="preserve">a </w:t>
      </w:r>
      <w:r w:rsidR="00076FCD" w:rsidRPr="00FE6B04">
        <w:t xml:space="preserve">decision, payment, </w:t>
      </w:r>
      <w:r w:rsidR="00AE234E" w:rsidRPr="00FE6B04">
        <w:t>incentive</w:t>
      </w:r>
      <w:r w:rsidR="00076FCD" w:rsidRPr="00FE6B04">
        <w:t xml:space="preserve">, </w:t>
      </w:r>
      <w:r w:rsidR="009B6FAC" w:rsidRPr="00FE6B04">
        <w:t>notice, application or other instrument being given or made</w:t>
      </w:r>
      <w:r w:rsidR="00076FCD" w:rsidRPr="00FE6B04">
        <w:t>.</w:t>
      </w:r>
    </w:p>
    <w:p w:rsidR="00683D36" w:rsidRPr="00FE6B04" w:rsidRDefault="00683D36" w:rsidP="007B2633">
      <w:pPr>
        <w:pStyle w:val="notetext"/>
      </w:pPr>
      <w:r w:rsidRPr="00FE6B04">
        <w:t>Note</w:t>
      </w:r>
      <w:r w:rsidR="0093302A" w:rsidRPr="00FE6B04">
        <w:t xml:space="preserve"> 1</w:t>
      </w:r>
      <w:r w:rsidRPr="00FE6B04">
        <w:t>:</w:t>
      </w:r>
      <w:r w:rsidRPr="00FE6B04">
        <w:tab/>
      </w:r>
      <w:r w:rsidR="00F46475" w:rsidRPr="00FE6B04">
        <w:t xml:space="preserve">An allocation made under the previous regulations may </w:t>
      </w:r>
      <w:r w:rsidR="0093302A" w:rsidRPr="00FE6B04">
        <w:t xml:space="preserve">have additional special conditions imposed on it, or </w:t>
      </w:r>
      <w:r w:rsidR="00F46475" w:rsidRPr="00FE6B04">
        <w:t>be transferred</w:t>
      </w:r>
      <w:r w:rsidR="0093302A" w:rsidRPr="00FE6B04">
        <w:t>, revoked or otherwise dealt with</w:t>
      </w:r>
      <w:r w:rsidR="00D67370" w:rsidRPr="00FE6B04">
        <w:t>,</w:t>
      </w:r>
      <w:r w:rsidR="0093302A" w:rsidRPr="00FE6B04">
        <w:t xml:space="preserve"> under this instrument (see subsection</w:t>
      </w:r>
      <w:r w:rsidR="00FE6B04" w:rsidRPr="00FE6B04">
        <w:t> </w:t>
      </w:r>
      <w:r w:rsidR="00C5225A">
        <w:t>6</w:t>
      </w:r>
      <w:r w:rsidR="0093302A" w:rsidRPr="00FE6B04">
        <w:t>(2)).</w:t>
      </w:r>
    </w:p>
    <w:p w:rsidR="00D67370" w:rsidRPr="00FE6B04" w:rsidRDefault="0093302A" w:rsidP="007B2633">
      <w:pPr>
        <w:pStyle w:val="notetext"/>
      </w:pPr>
      <w:r w:rsidRPr="00FE6B04">
        <w:t>Note 2:</w:t>
      </w:r>
      <w:r w:rsidRPr="00FE6B04">
        <w:tab/>
      </w:r>
      <w:r w:rsidR="00FE6B04" w:rsidRPr="00FE6B04">
        <w:t>Subsections (</w:t>
      </w:r>
      <w:r w:rsidR="00EC7B01" w:rsidRPr="00FE6B04">
        <w:t>1) and (2) confirm</w:t>
      </w:r>
      <w:r w:rsidR="00D67370" w:rsidRPr="00FE6B04">
        <w:t xml:space="preserve"> that things can be done under this instrument in reliance </w:t>
      </w:r>
      <w:r w:rsidR="00C35279" w:rsidRPr="00FE6B04">
        <w:t>on</w:t>
      </w:r>
      <w:r w:rsidR="00D67370" w:rsidRPr="00FE6B04">
        <w:t xml:space="preserve"> things done under the previous regulations. For example:</w:t>
      </w:r>
    </w:p>
    <w:p w:rsidR="0095442B" w:rsidRPr="00FE6B04" w:rsidRDefault="0095442B" w:rsidP="00D67370">
      <w:pPr>
        <w:pStyle w:val="notepara"/>
      </w:pPr>
      <w:r w:rsidRPr="00FE6B04">
        <w:t>(a)</w:t>
      </w:r>
      <w:r w:rsidRPr="00FE6B04">
        <w:tab/>
      </w:r>
      <w:r w:rsidR="000543DB" w:rsidRPr="00FE6B04">
        <w:t xml:space="preserve">if an amount of incentive is still to be given </w:t>
      </w:r>
      <w:r w:rsidR="0076754B" w:rsidRPr="00FE6B04">
        <w:t xml:space="preserve">on </w:t>
      </w:r>
      <w:r w:rsidR="0086481E" w:rsidRPr="00FE6B04">
        <w:t>1</w:t>
      </w:r>
      <w:r w:rsidR="00FE6B04" w:rsidRPr="00FE6B04">
        <w:t> </w:t>
      </w:r>
      <w:r w:rsidR="0086481E" w:rsidRPr="00FE6B04">
        <w:t>April</w:t>
      </w:r>
      <w:r w:rsidR="0076754B" w:rsidRPr="00FE6B04">
        <w:t xml:space="preserve"> 2020</w:t>
      </w:r>
      <w:r w:rsidR="000543DB" w:rsidRPr="00FE6B04">
        <w:t>, the entitlement to the incentive is treated as if it arose under this instrument and could result in a reduction of the amount before it is given under this instrument; or</w:t>
      </w:r>
    </w:p>
    <w:p w:rsidR="00D67370" w:rsidRPr="00FE6B04" w:rsidRDefault="0095442B" w:rsidP="00D67370">
      <w:pPr>
        <w:pStyle w:val="notepara"/>
      </w:pPr>
      <w:r w:rsidRPr="00FE6B04">
        <w:t>(b</w:t>
      </w:r>
      <w:r w:rsidR="00D67370" w:rsidRPr="00FE6B04">
        <w:t>)</w:t>
      </w:r>
      <w:r w:rsidR="00D67370" w:rsidRPr="00FE6B04">
        <w:tab/>
      </w:r>
      <w:r w:rsidR="00EB20EC" w:rsidRPr="00FE6B04">
        <w:t xml:space="preserve">if </w:t>
      </w:r>
      <w:r w:rsidR="00D67370" w:rsidRPr="00FE6B04">
        <w:t xml:space="preserve">an investor request </w:t>
      </w:r>
      <w:r w:rsidR="00EB20EC" w:rsidRPr="00FE6B04">
        <w:t xml:space="preserve">for transfer is still to be dealt with </w:t>
      </w:r>
      <w:r w:rsidR="00E04634" w:rsidRPr="00FE6B04">
        <w:t xml:space="preserve">on </w:t>
      </w:r>
      <w:r w:rsidR="0086481E" w:rsidRPr="00FE6B04">
        <w:t>1</w:t>
      </w:r>
      <w:r w:rsidR="00FE6B04" w:rsidRPr="00FE6B04">
        <w:t> </w:t>
      </w:r>
      <w:r w:rsidR="0086481E" w:rsidRPr="00FE6B04">
        <w:t>April</w:t>
      </w:r>
      <w:r w:rsidR="0076754B" w:rsidRPr="00FE6B04">
        <w:t xml:space="preserve"> 2020</w:t>
      </w:r>
      <w:r w:rsidR="00EB20EC" w:rsidRPr="00FE6B04">
        <w:t>, the request is treated as if it had been made under this instrument and could result in a transfer under this instrument; or</w:t>
      </w:r>
    </w:p>
    <w:p w:rsidR="00FC3995" w:rsidRPr="00FE6B04" w:rsidRDefault="00FC3995" w:rsidP="00FC3995">
      <w:pPr>
        <w:pStyle w:val="notepara"/>
      </w:pPr>
      <w:r w:rsidRPr="00FE6B04">
        <w:t>(c)</w:t>
      </w:r>
      <w:r w:rsidRPr="00FE6B04">
        <w:tab/>
        <w:t xml:space="preserve">if, </w:t>
      </w:r>
      <w:r w:rsidR="00E04634" w:rsidRPr="00FE6B04">
        <w:t xml:space="preserve">on </w:t>
      </w:r>
      <w:r w:rsidR="0086481E" w:rsidRPr="00FE6B04">
        <w:t>1</w:t>
      </w:r>
      <w:r w:rsidR="00FE6B04" w:rsidRPr="00FE6B04">
        <w:t> </w:t>
      </w:r>
      <w:r w:rsidR="0086481E" w:rsidRPr="00FE6B04">
        <w:t>April</w:t>
      </w:r>
      <w:r w:rsidR="0076754B" w:rsidRPr="00FE6B04">
        <w:t xml:space="preserve"> 2020</w:t>
      </w:r>
      <w:r w:rsidRPr="00FE6B04">
        <w:t>, a decision about redirecting an incentive is still to be made following a determination of breach that has been made, the determination of breach is treated as if it had been made under this instrument and could result in a redirection under this instrument.</w:t>
      </w:r>
    </w:p>
    <w:p w:rsidR="00F1371A" w:rsidRPr="00FE6B04" w:rsidRDefault="00F1371A" w:rsidP="00F1371A">
      <w:pPr>
        <w:pStyle w:val="notetext"/>
      </w:pPr>
      <w:r w:rsidRPr="00FE6B04">
        <w:t>Note 3:</w:t>
      </w:r>
      <w:r w:rsidRPr="00FE6B04">
        <w:tab/>
        <w:t xml:space="preserve">Other examples </w:t>
      </w:r>
      <w:r w:rsidR="00F66998" w:rsidRPr="00FE6B04">
        <w:t xml:space="preserve">of the effect of </w:t>
      </w:r>
      <w:r w:rsidR="00FE6B04" w:rsidRPr="00FE6B04">
        <w:t>subsection (</w:t>
      </w:r>
      <w:r w:rsidR="00EC7B01" w:rsidRPr="00FE6B04">
        <w:t>1)</w:t>
      </w:r>
      <w:r w:rsidR="00F66998" w:rsidRPr="00FE6B04">
        <w:t xml:space="preserve"> are as follows:</w:t>
      </w:r>
    </w:p>
    <w:p w:rsidR="00EF3CE7" w:rsidRPr="00FE6B04" w:rsidRDefault="00F66998" w:rsidP="009D7AD3">
      <w:pPr>
        <w:pStyle w:val="notepara"/>
      </w:pPr>
      <w:r w:rsidRPr="00FE6B04">
        <w:t>(a</w:t>
      </w:r>
      <w:r w:rsidR="009D7AD3" w:rsidRPr="00FE6B04">
        <w:t>)</w:t>
      </w:r>
      <w:r w:rsidR="009D7AD3" w:rsidRPr="00FE6B04">
        <w:tab/>
        <w:t>a</w:t>
      </w:r>
      <w:r w:rsidR="00EF3CE7" w:rsidRPr="00FE6B04">
        <w:t xml:space="preserve"> variation under </w:t>
      </w:r>
      <w:r w:rsidR="007A5774" w:rsidRPr="00FE6B04">
        <w:t>subsection</w:t>
      </w:r>
      <w:r w:rsidR="00FE6B04" w:rsidRPr="00FE6B04">
        <w:t> </w:t>
      </w:r>
      <w:r w:rsidR="007A5774" w:rsidRPr="00FE6B04">
        <w:t>2</w:t>
      </w:r>
      <w:r w:rsidR="00EF3CE7" w:rsidRPr="00FE6B04">
        <w:t xml:space="preserve">3(1) of the previous regulations of a special condition </w:t>
      </w:r>
      <w:r w:rsidR="00695B2D" w:rsidRPr="00FE6B04">
        <w:t>is treated</w:t>
      </w:r>
      <w:r w:rsidR="00EF3CE7" w:rsidRPr="00FE6B04">
        <w:t xml:space="preserve"> as if it had been done under section</w:t>
      </w:r>
      <w:r w:rsidR="00FE6B04" w:rsidRPr="00FE6B04">
        <w:t> </w:t>
      </w:r>
      <w:r w:rsidR="00C5225A">
        <w:t>19</w:t>
      </w:r>
      <w:r w:rsidR="009D7AD3" w:rsidRPr="00FE6B04">
        <w:t xml:space="preserve"> of this instrument</w:t>
      </w:r>
      <w:r w:rsidRPr="00FE6B04">
        <w:t>;</w:t>
      </w:r>
    </w:p>
    <w:p w:rsidR="007B2633" w:rsidRPr="00FE6B04" w:rsidRDefault="00F66998" w:rsidP="009D7AD3">
      <w:pPr>
        <w:pStyle w:val="notepara"/>
      </w:pPr>
      <w:r w:rsidRPr="00FE6B04">
        <w:t>(b</w:t>
      </w:r>
      <w:r w:rsidR="009D7AD3" w:rsidRPr="00FE6B04">
        <w:t>)</w:t>
      </w:r>
      <w:r w:rsidR="009D7AD3" w:rsidRPr="00FE6B04">
        <w:tab/>
      </w:r>
      <w:r w:rsidR="000227DA">
        <w:t>subsection</w:t>
      </w:r>
      <w:r w:rsidR="00FE6B04" w:rsidRPr="00FE6B04">
        <w:t> </w:t>
      </w:r>
      <w:r w:rsidR="00C5225A">
        <w:t>10</w:t>
      </w:r>
      <w:r w:rsidR="00EF3CE7" w:rsidRPr="00FE6B04">
        <w:t>(2) of this instrument also covers a transfer under the previous regulations</w:t>
      </w:r>
      <w:r w:rsidR="00F96A09" w:rsidRPr="00FE6B04">
        <w:t xml:space="preserve"> that</w:t>
      </w:r>
      <w:r w:rsidR="00EF3CE7" w:rsidRPr="00FE6B04">
        <w:t xml:space="preserve"> correspond</w:t>
      </w:r>
      <w:r w:rsidR="00F96A09" w:rsidRPr="00FE6B04">
        <w:t>s</w:t>
      </w:r>
      <w:r w:rsidR="00EF3CE7" w:rsidRPr="00FE6B04">
        <w:t xml:space="preserve"> to a transfer under section</w:t>
      </w:r>
      <w:r w:rsidR="00FE6B04" w:rsidRPr="00FE6B04">
        <w:t> </w:t>
      </w:r>
      <w:r w:rsidR="00C5225A">
        <w:t>20</w:t>
      </w:r>
      <w:r w:rsidR="00EF3CE7" w:rsidRPr="00FE6B04">
        <w:t xml:space="preserve"> of this instrument.</w:t>
      </w:r>
    </w:p>
    <w:p w:rsidR="00A92663" w:rsidRPr="00FE6B04" w:rsidRDefault="00A92663" w:rsidP="00A92663">
      <w:pPr>
        <w:pStyle w:val="subsection"/>
      </w:pPr>
      <w:r w:rsidRPr="00FE6B04">
        <w:tab/>
        <w:t>(3)</w:t>
      </w:r>
      <w:r w:rsidRPr="00FE6B04">
        <w:tab/>
        <w:t xml:space="preserve">A special condition imposed on an allocation under </w:t>
      </w:r>
      <w:r w:rsidR="007A5774" w:rsidRPr="00FE6B04">
        <w:t>paragraph</w:t>
      </w:r>
      <w:r w:rsidR="00FE6B04" w:rsidRPr="00FE6B04">
        <w:t> </w:t>
      </w:r>
      <w:r w:rsidR="007A5774" w:rsidRPr="00FE6B04">
        <w:t>1</w:t>
      </w:r>
      <w:r w:rsidRPr="00FE6B04">
        <w:t>3(2)(b) of the previous regulations has effect for the purposes of this instrument (and may be dealt with) as if it had been imposed under this instrument.</w:t>
      </w:r>
    </w:p>
    <w:p w:rsidR="004570D9" w:rsidRPr="00FE6B04" w:rsidRDefault="004570D9" w:rsidP="004570D9">
      <w:pPr>
        <w:pStyle w:val="notetext"/>
      </w:pPr>
      <w:r w:rsidRPr="00FE6B04">
        <w:t>Note:</w:t>
      </w:r>
      <w:r w:rsidRPr="00FE6B04">
        <w:tab/>
        <w:t xml:space="preserve">This subsection allows a special condition that was imposed when the allocation was made to have effect, and to be varied or removed, under this instrument. </w:t>
      </w:r>
      <w:r w:rsidR="00FE6B04" w:rsidRPr="00FE6B04">
        <w:t>Subsection (</w:t>
      </w:r>
      <w:r w:rsidRPr="00FE6B04">
        <w:t>1) does not already provide for this because this instrument does not provide for the making of new allocations.</w:t>
      </w:r>
    </w:p>
    <w:p w:rsidR="00E642A9" w:rsidRPr="00FE6B04" w:rsidRDefault="00E642A9" w:rsidP="00A92663">
      <w:pPr>
        <w:pStyle w:val="subsection"/>
      </w:pPr>
      <w:r w:rsidRPr="00FE6B04">
        <w:lastRenderedPageBreak/>
        <w:tab/>
        <w:t>(4)</w:t>
      </w:r>
      <w:r w:rsidRPr="00FE6B04">
        <w:tab/>
        <w:t>An incentive period arising for an allocation under the previous regulations has effect for the purposes of this instrument (and may be dealt with) as if it had arisen under this instrument.</w:t>
      </w:r>
    </w:p>
    <w:p w:rsidR="004570D9" w:rsidRPr="00FE6B04" w:rsidRDefault="004570D9" w:rsidP="004570D9">
      <w:pPr>
        <w:pStyle w:val="notetext"/>
      </w:pPr>
      <w:r w:rsidRPr="00FE6B04">
        <w:t>Note:</w:t>
      </w:r>
      <w:r w:rsidRPr="00FE6B04">
        <w:tab/>
        <w:t xml:space="preserve">This subsection confirms that the incentive period under the previous regulations for an allocation will continue under this instrument. </w:t>
      </w:r>
      <w:r w:rsidR="00FE6B04" w:rsidRPr="00FE6B04">
        <w:t>Subsection (</w:t>
      </w:r>
      <w:r w:rsidRPr="00FE6B04">
        <w:t>1) may not already provide for this because this instrument does not provide for the making of new allocations.</w:t>
      </w:r>
    </w:p>
    <w:p w:rsidR="00F33091" w:rsidRPr="00FE6B04" w:rsidRDefault="00C5225A" w:rsidP="00F33091">
      <w:pPr>
        <w:pStyle w:val="ActHead5"/>
      </w:pPr>
      <w:bookmarkStart w:id="144" w:name="_Toc34121154"/>
      <w:r w:rsidRPr="00BC6D99">
        <w:rPr>
          <w:rStyle w:val="CharSectno"/>
        </w:rPr>
        <w:t>74</w:t>
      </w:r>
      <w:r w:rsidR="00F33091" w:rsidRPr="00FE6B04">
        <w:t xml:space="preserve">  General conditions of allocations</w:t>
      </w:r>
      <w:r w:rsidR="00501F66" w:rsidRPr="00FE6B04">
        <w:t xml:space="preserve"> existing </w:t>
      </w:r>
      <w:r w:rsidR="00E04634" w:rsidRPr="00FE6B04">
        <w:t>immediately</w:t>
      </w:r>
      <w:r w:rsidR="00960742" w:rsidRPr="00FE6B04">
        <w:t xml:space="preserve"> before </w:t>
      </w:r>
      <w:r w:rsidR="0086481E" w:rsidRPr="00FE6B04">
        <w:t>1</w:t>
      </w:r>
      <w:r w:rsidR="00FE6B04" w:rsidRPr="00FE6B04">
        <w:t> </w:t>
      </w:r>
      <w:r w:rsidR="0086481E" w:rsidRPr="00FE6B04">
        <w:t>April</w:t>
      </w:r>
      <w:r w:rsidR="00960742" w:rsidRPr="00FE6B04">
        <w:t xml:space="preserve"> 2020</w:t>
      </w:r>
      <w:bookmarkEnd w:id="144"/>
    </w:p>
    <w:p w:rsidR="00F33091" w:rsidRPr="00FE6B04" w:rsidRDefault="00F33091" w:rsidP="00F33091">
      <w:pPr>
        <w:pStyle w:val="subsection"/>
      </w:pPr>
      <w:r w:rsidRPr="00FE6B04">
        <w:tab/>
      </w:r>
      <w:r w:rsidRPr="00FE6B04">
        <w:tab/>
      </w:r>
      <w:r w:rsidR="00501F66" w:rsidRPr="00FE6B04">
        <w:t>Despite subsection</w:t>
      </w:r>
      <w:r w:rsidR="00FE6B04" w:rsidRPr="00FE6B04">
        <w:t> </w:t>
      </w:r>
      <w:r w:rsidR="00C5225A">
        <w:t>73</w:t>
      </w:r>
      <w:r w:rsidR="00501F66" w:rsidRPr="00FE6B04">
        <w:t>(1)</w:t>
      </w:r>
      <w:r w:rsidRPr="00FE6B04">
        <w:t>, a condition that:</w:t>
      </w:r>
    </w:p>
    <w:p w:rsidR="00F33091" w:rsidRPr="00FE6B04" w:rsidRDefault="00F33091" w:rsidP="00F33091">
      <w:pPr>
        <w:pStyle w:val="paragraph"/>
      </w:pPr>
      <w:r w:rsidRPr="00FE6B04">
        <w:tab/>
        <w:t>(a)</w:t>
      </w:r>
      <w:r w:rsidRPr="00FE6B04">
        <w:tab/>
        <w:t>was on an allocation as a general condition under the previous regulations</w:t>
      </w:r>
      <w:r w:rsidR="0020160B" w:rsidRPr="00FE6B04">
        <w:t xml:space="preserve"> (the </w:t>
      </w:r>
      <w:r w:rsidR="0020160B" w:rsidRPr="00FE6B04">
        <w:rPr>
          <w:b/>
          <w:i/>
        </w:rPr>
        <w:t>old general condition</w:t>
      </w:r>
      <w:r w:rsidR="0020160B" w:rsidRPr="00FE6B04">
        <w:t>)</w:t>
      </w:r>
      <w:r w:rsidRPr="00FE6B04">
        <w:t>; and</w:t>
      </w:r>
    </w:p>
    <w:p w:rsidR="00F33091" w:rsidRPr="00FE6B04" w:rsidRDefault="00501F66" w:rsidP="00F33091">
      <w:pPr>
        <w:pStyle w:val="paragraph"/>
      </w:pPr>
      <w:r w:rsidRPr="00FE6B04">
        <w:tab/>
      </w:r>
      <w:r w:rsidR="00F33091" w:rsidRPr="00FE6B04">
        <w:t>(b)</w:t>
      </w:r>
      <w:r w:rsidR="00F33091" w:rsidRPr="00FE6B04">
        <w:tab/>
        <w:t xml:space="preserve">was in force immediately before </w:t>
      </w:r>
      <w:r w:rsidR="0086481E" w:rsidRPr="00FE6B04">
        <w:t>1</w:t>
      </w:r>
      <w:r w:rsidR="00FE6B04" w:rsidRPr="00FE6B04">
        <w:t> </w:t>
      </w:r>
      <w:r w:rsidR="0086481E" w:rsidRPr="00FE6B04">
        <w:t>April</w:t>
      </w:r>
      <w:r w:rsidR="00960742" w:rsidRPr="00FE6B04">
        <w:t xml:space="preserve"> 2020</w:t>
      </w:r>
      <w:r w:rsidRPr="00FE6B04">
        <w:t>;</w:t>
      </w:r>
    </w:p>
    <w:p w:rsidR="00F33091" w:rsidRPr="00FE6B04" w:rsidRDefault="00F33091" w:rsidP="00F33091">
      <w:pPr>
        <w:pStyle w:val="subsection2"/>
      </w:pPr>
      <w:r w:rsidRPr="00FE6B04">
        <w:t xml:space="preserve">ceases to be in force </w:t>
      </w:r>
      <w:r w:rsidR="00960742" w:rsidRPr="00FE6B04">
        <w:t xml:space="preserve">on </w:t>
      </w:r>
      <w:r w:rsidR="0086481E" w:rsidRPr="00FE6B04">
        <w:t>1</w:t>
      </w:r>
      <w:r w:rsidR="00FE6B04" w:rsidRPr="00FE6B04">
        <w:t> </w:t>
      </w:r>
      <w:r w:rsidR="0086481E" w:rsidRPr="00FE6B04">
        <w:t>April</w:t>
      </w:r>
      <w:r w:rsidR="00960742" w:rsidRPr="00FE6B04">
        <w:t xml:space="preserve"> 2020</w:t>
      </w:r>
      <w:r w:rsidRPr="00FE6B04">
        <w:t>.</w:t>
      </w:r>
    </w:p>
    <w:p w:rsidR="00F33091" w:rsidRPr="00FE6B04" w:rsidRDefault="00F33091" w:rsidP="00F33091">
      <w:pPr>
        <w:pStyle w:val="notetext"/>
      </w:pPr>
      <w:r w:rsidRPr="00FE6B04">
        <w:t>Note</w:t>
      </w:r>
      <w:r w:rsidR="00501F66" w:rsidRPr="00FE6B04">
        <w:t xml:space="preserve"> 1</w:t>
      </w:r>
      <w:r w:rsidRPr="00FE6B04">
        <w:t>:</w:t>
      </w:r>
      <w:r w:rsidRPr="00FE6B04">
        <w:tab/>
        <w:t xml:space="preserve">This section confirms that, </w:t>
      </w:r>
      <w:r w:rsidR="00960742" w:rsidRPr="00FE6B04">
        <w:t xml:space="preserve">on </w:t>
      </w:r>
      <w:r w:rsidR="0086481E" w:rsidRPr="00FE6B04">
        <w:t>1</w:t>
      </w:r>
      <w:r w:rsidR="00FE6B04" w:rsidRPr="00FE6B04">
        <w:t> </w:t>
      </w:r>
      <w:r w:rsidR="0086481E" w:rsidRPr="00FE6B04">
        <w:t>April</w:t>
      </w:r>
      <w:r w:rsidR="00960742" w:rsidRPr="00FE6B04">
        <w:t xml:space="preserve"> 2020</w:t>
      </w:r>
      <w:r w:rsidRPr="00FE6B04">
        <w:t xml:space="preserve">, the </w:t>
      </w:r>
      <w:r w:rsidR="0020160B" w:rsidRPr="00FE6B04">
        <w:t xml:space="preserve">old </w:t>
      </w:r>
      <w:r w:rsidRPr="00FE6B04">
        <w:t xml:space="preserve">general conditions of an allocation are replaced by the conditions set out in </w:t>
      </w:r>
      <w:r w:rsidR="0019142F" w:rsidRPr="00FE6B04">
        <w:t>Division</w:t>
      </w:r>
      <w:r w:rsidR="00FE6B04" w:rsidRPr="00FE6B04">
        <w:t> </w:t>
      </w:r>
      <w:r w:rsidR="0019142F" w:rsidRPr="00FE6B04">
        <w:t>2</w:t>
      </w:r>
      <w:r w:rsidRPr="00FE6B04">
        <w:t xml:space="preserve"> of </w:t>
      </w:r>
      <w:r w:rsidR="0019142F" w:rsidRPr="00FE6B04">
        <w:t>Part</w:t>
      </w:r>
      <w:r w:rsidR="00FE6B04" w:rsidRPr="00FE6B04">
        <w:t> </w:t>
      </w:r>
      <w:r w:rsidR="0019142F" w:rsidRPr="00FE6B04">
        <w:t>2</w:t>
      </w:r>
      <w:r w:rsidRPr="00FE6B04">
        <w:t>.</w:t>
      </w:r>
    </w:p>
    <w:p w:rsidR="00501F66" w:rsidRPr="00FE6B04" w:rsidRDefault="00501F66" w:rsidP="00F33091">
      <w:pPr>
        <w:pStyle w:val="notetext"/>
      </w:pPr>
      <w:r w:rsidRPr="00FE6B04">
        <w:t>Note 2:</w:t>
      </w:r>
      <w:r w:rsidRPr="00FE6B04">
        <w:tab/>
        <w:t xml:space="preserve">In contrast, special conditions imposed before </w:t>
      </w:r>
      <w:r w:rsidR="0086481E" w:rsidRPr="00FE6B04">
        <w:t>1</w:t>
      </w:r>
      <w:r w:rsidR="00FE6B04" w:rsidRPr="00FE6B04">
        <w:t> </w:t>
      </w:r>
      <w:r w:rsidR="0086481E" w:rsidRPr="00FE6B04">
        <w:t>April</w:t>
      </w:r>
      <w:r w:rsidR="00960742" w:rsidRPr="00FE6B04">
        <w:t xml:space="preserve"> 2020 </w:t>
      </w:r>
      <w:r w:rsidRPr="00FE6B04">
        <w:t xml:space="preserve">will continue (see </w:t>
      </w:r>
      <w:r w:rsidR="00A92663" w:rsidRPr="00FE6B04">
        <w:t>subsections</w:t>
      </w:r>
      <w:r w:rsidR="00FE6B04" w:rsidRPr="00FE6B04">
        <w:t> </w:t>
      </w:r>
      <w:r w:rsidR="00C5225A">
        <w:t>73</w:t>
      </w:r>
      <w:r w:rsidRPr="00FE6B04">
        <w:t>(2)</w:t>
      </w:r>
      <w:r w:rsidR="00A92663" w:rsidRPr="00FE6B04">
        <w:t xml:space="preserve"> and (3)</w:t>
      </w:r>
      <w:r w:rsidRPr="00FE6B04">
        <w:t>).</w:t>
      </w:r>
    </w:p>
    <w:p w:rsidR="009C605D" w:rsidRPr="00FE6B04" w:rsidRDefault="009C605D" w:rsidP="00F33091">
      <w:pPr>
        <w:pStyle w:val="notetext"/>
      </w:pPr>
      <w:r w:rsidRPr="00FE6B04">
        <w:t>Note 3:</w:t>
      </w:r>
      <w:r w:rsidRPr="00FE6B04">
        <w:tab/>
      </w:r>
      <w:r w:rsidR="0020160B" w:rsidRPr="00FE6B04">
        <w:t>This instrument can apply to a contravention of an old general condition</w:t>
      </w:r>
      <w:r w:rsidR="006D3826" w:rsidRPr="00FE6B04">
        <w:t xml:space="preserve"> before </w:t>
      </w:r>
      <w:r w:rsidR="0086481E" w:rsidRPr="00FE6B04">
        <w:t>1</w:t>
      </w:r>
      <w:r w:rsidR="00FE6B04" w:rsidRPr="00FE6B04">
        <w:t> </w:t>
      </w:r>
      <w:r w:rsidR="0086481E" w:rsidRPr="00FE6B04">
        <w:t>April</w:t>
      </w:r>
      <w:r w:rsidR="00960742" w:rsidRPr="00FE6B04">
        <w:t xml:space="preserve"> 2020</w:t>
      </w:r>
      <w:r w:rsidR="005B2293" w:rsidRPr="00FE6B04">
        <w:t xml:space="preserve"> (see section</w:t>
      </w:r>
      <w:r w:rsidR="00FE6B04" w:rsidRPr="00FE6B04">
        <w:t> </w:t>
      </w:r>
      <w:r w:rsidR="00C5225A">
        <w:t>77</w:t>
      </w:r>
      <w:r w:rsidR="005B2293" w:rsidRPr="00FE6B04">
        <w:t>)</w:t>
      </w:r>
      <w:r w:rsidR="006D3826" w:rsidRPr="00FE6B04">
        <w:t xml:space="preserve">. For example, </w:t>
      </w:r>
      <w:r w:rsidR="00BC41CC" w:rsidRPr="00FE6B04">
        <w:t xml:space="preserve">an approved participant will have committed a compliance breach if it contravened the old condition before </w:t>
      </w:r>
      <w:r w:rsidR="0086481E" w:rsidRPr="00FE6B04">
        <w:t>1</w:t>
      </w:r>
      <w:r w:rsidR="00FE6B04" w:rsidRPr="00FE6B04">
        <w:t> </w:t>
      </w:r>
      <w:r w:rsidR="0086481E" w:rsidRPr="00FE6B04">
        <w:t>April</w:t>
      </w:r>
      <w:r w:rsidR="00960742" w:rsidRPr="00FE6B04">
        <w:t xml:space="preserve"> 2020 </w:t>
      </w:r>
      <w:r w:rsidR="00BC41CC" w:rsidRPr="00FE6B04">
        <w:t>(see paragraph</w:t>
      </w:r>
      <w:r w:rsidR="00FE6B04" w:rsidRPr="00FE6B04">
        <w:t> </w:t>
      </w:r>
      <w:r w:rsidR="00C5225A">
        <w:t>24</w:t>
      </w:r>
      <w:r w:rsidR="00BC41CC" w:rsidRPr="00FE6B04">
        <w:t>(3)(b)).</w:t>
      </w:r>
    </w:p>
    <w:p w:rsidR="00200A72" w:rsidRPr="00FE6B04" w:rsidRDefault="00C5225A" w:rsidP="00200A72">
      <w:pPr>
        <w:pStyle w:val="ActHead5"/>
      </w:pPr>
      <w:bookmarkStart w:id="145" w:name="_Toc34121155"/>
      <w:r w:rsidRPr="00BC6D99">
        <w:rPr>
          <w:rStyle w:val="CharSectno"/>
        </w:rPr>
        <w:t>75</w:t>
      </w:r>
      <w:r w:rsidR="00200A72" w:rsidRPr="00FE6B04">
        <w:t xml:space="preserve">  </w:t>
      </w:r>
      <w:r w:rsidR="00013A88" w:rsidRPr="00FE6B04">
        <w:t>D</w:t>
      </w:r>
      <w:r w:rsidR="00C85A0A" w:rsidRPr="00FE6B04">
        <w:t xml:space="preserve">etermination relating to </w:t>
      </w:r>
      <w:r w:rsidR="0008454D" w:rsidRPr="00FE6B04">
        <w:t>m</w:t>
      </w:r>
      <w:r w:rsidR="00200A72" w:rsidRPr="00FE6B04">
        <w:t>aximum rent</w:t>
      </w:r>
      <w:bookmarkEnd w:id="145"/>
    </w:p>
    <w:p w:rsidR="00200A72" w:rsidRPr="00FE6B04" w:rsidRDefault="008E0DB6" w:rsidP="008E0DB6">
      <w:pPr>
        <w:pStyle w:val="subsection"/>
      </w:pPr>
      <w:r w:rsidRPr="00FE6B04">
        <w:tab/>
      </w:r>
      <w:r w:rsidRPr="00FE6B04">
        <w:tab/>
        <w:t>Subsections</w:t>
      </w:r>
      <w:r w:rsidR="00FE6B04" w:rsidRPr="00FE6B04">
        <w:t> </w:t>
      </w:r>
      <w:r w:rsidR="00C5225A">
        <w:t>12</w:t>
      </w:r>
      <w:r w:rsidRPr="00FE6B04">
        <w:t xml:space="preserve">(2) and (3) </w:t>
      </w:r>
      <w:r w:rsidR="007F2448" w:rsidRPr="00FE6B04">
        <w:t>(which deal with a determination by the Secretary</w:t>
      </w:r>
      <w:r w:rsidR="0008454D" w:rsidRPr="00FE6B04">
        <w:t xml:space="preserve"> relating to</w:t>
      </w:r>
      <w:r w:rsidR="007F2448" w:rsidRPr="00FE6B04">
        <w:t xml:space="preserve"> maximum rent) </w:t>
      </w:r>
      <w:r w:rsidRPr="00FE6B04">
        <w:t xml:space="preserve">apply in relation to a particular charge of rent for a period </w:t>
      </w:r>
      <w:r w:rsidR="00D404CF" w:rsidRPr="00FE6B04">
        <w:t>during an N</w:t>
      </w:r>
      <w:bookmarkStart w:id="146" w:name="BK_S3P47L24C19"/>
      <w:bookmarkStart w:id="147" w:name="BK_S3P47L24C33"/>
      <w:bookmarkEnd w:id="146"/>
      <w:bookmarkEnd w:id="147"/>
      <w:r w:rsidR="00D404CF" w:rsidRPr="00FE6B04">
        <w:t xml:space="preserve">RAS year beginning </w:t>
      </w:r>
      <w:r w:rsidR="00D3117D" w:rsidRPr="00FE6B04">
        <w:t xml:space="preserve">on or after </w:t>
      </w:r>
      <w:r w:rsidR="0053496D" w:rsidRPr="00FE6B04">
        <w:t>1</w:t>
      </w:r>
      <w:r w:rsidR="00FE6B04" w:rsidRPr="00FE6B04">
        <w:t> </w:t>
      </w:r>
      <w:r w:rsidR="0053496D" w:rsidRPr="00FE6B04">
        <w:t>May</w:t>
      </w:r>
      <w:r w:rsidR="00FE685D" w:rsidRPr="00FE6B04">
        <w:t xml:space="preserve"> 2017</w:t>
      </w:r>
      <w:r w:rsidR="00D3117D" w:rsidRPr="00FE6B04">
        <w:t>.</w:t>
      </w:r>
    </w:p>
    <w:p w:rsidR="0008454D" w:rsidRPr="00FE6B04" w:rsidRDefault="00C5225A" w:rsidP="0008454D">
      <w:pPr>
        <w:pStyle w:val="ActHead5"/>
      </w:pPr>
      <w:bookmarkStart w:id="148" w:name="_Toc34121156"/>
      <w:r w:rsidRPr="00BC6D99">
        <w:rPr>
          <w:rStyle w:val="CharSectno"/>
        </w:rPr>
        <w:t>76</w:t>
      </w:r>
      <w:r w:rsidR="0008454D" w:rsidRPr="00FE6B04">
        <w:t xml:space="preserve">  </w:t>
      </w:r>
      <w:r w:rsidR="00013A88" w:rsidRPr="00FE6B04">
        <w:t>E</w:t>
      </w:r>
      <w:r w:rsidR="0008454D" w:rsidRPr="00FE6B04">
        <w:t>ligible tenants moving rental dwellings</w:t>
      </w:r>
      <w:bookmarkEnd w:id="148"/>
    </w:p>
    <w:p w:rsidR="0008454D" w:rsidRPr="00FE6B04" w:rsidRDefault="0008454D" w:rsidP="0008454D">
      <w:pPr>
        <w:pStyle w:val="subsection"/>
      </w:pPr>
      <w:r w:rsidRPr="00FE6B04">
        <w:tab/>
      </w:r>
      <w:r w:rsidRPr="00FE6B04">
        <w:tab/>
        <w:t>Subsection</w:t>
      </w:r>
      <w:r w:rsidR="00FE6B04" w:rsidRPr="00FE6B04">
        <w:t> </w:t>
      </w:r>
      <w:r w:rsidR="00C5225A">
        <w:t>41</w:t>
      </w:r>
      <w:r w:rsidR="005F03E9" w:rsidRPr="00FE6B04">
        <w:t>(4</w:t>
      </w:r>
      <w:r w:rsidRPr="00FE6B04">
        <w:t xml:space="preserve">) applies in relation to a move by </w:t>
      </w:r>
      <w:r w:rsidR="00213A86" w:rsidRPr="00FE6B04">
        <w:t>an eligible tenant</w:t>
      </w:r>
      <w:r w:rsidRPr="00FE6B04">
        <w:t xml:space="preserve"> from one rental dwelling to another </w:t>
      </w:r>
      <w:r w:rsidR="00C85A0A" w:rsidRPr="00FE6B04">
        <w:t xml:space="preserve">rental dwelling </w:t>
      </w:r>
      <w:r w:rsidR="00C16D7D" w:rsidRPr="00FE6B04">
        <w:t xml:space="preserve">on or after </w:t>
      </w:r>
      <w:r w:rsidR="0086481E" w:rsidRPr="00FE6B04">
        <w:t>1</w:t>
      </w:r>
      <w:r w:rsidR="00FE6B04" w:rsidRPr="00FE6B04">
        <w:t> </w:t>
      </w:r>
      <w:r w:rsidR="0086481E" w:rsidRPr="00FE6B04">
        <w:t>April</w:t>
      </w:r>
      <w:r w:rsidR="00960742" w:rsidRPr="00FE6B04">
        <w:t xml:space="preserve"> 2020</w:t>
      </w:r>
      <w:r w:rsidRPr="00FE6B04">
        <w:t>.</w:t>
      </w:r>
    </w:p>
    <w:p w:rsidR="004F02C5" w:rsidRPr="00FE6B04" w:rsidRDefault="00C5225A" w:rsidP="004F02C5">
      <w:pPr>
        <w:pStyle w:val="ActHead5"/>
      </w:pPr>
      <w:bookmarkStart w:id="149" w:name="_Toc34121157"/>
      <w:r w:rsidRPr="00BC6D99">
        <w:rPr>
          <w:rStyle w:val="CharSectno"/>
        </w:rPr>
        <w:t>77</w:t>
      </w:r>
      <w:r w:rsidR="004F02C5" w:rsidRPr="00FE6B04">
        <w:t xml:space="preserve">  </w:t>
      </w:r>
      <w:r w:rsidR="00331D67" w:rsidRPr="00FE6B04">
        <w:t>References to breaches etc.</w:t>
      </w:r>
      <w:bookmarkEnd w:id="149"/>
    </w:p>
    <w:p w:rsidR="00331D67" w:rsidRPr="00FE6B04" w:rsidRDefault="004F02C5" w:rsidP="004F02C5">
      <w:pPr>
        <w:pStyle w:val="subsection"/>
      </w:pPr>
      <w:r w:rsidRPr="00FE6B04">
        <w:tab/>
      </w:r>
      <w:r w:rsidRPr="00FE6B04">
        <w:tab/>
      </w:r>
      <w:r w:rsidR="00331D67" w:rsidRPr="00FE6B04">
        <w:t>To avoid doubt, a</w:t>
      </w:r>
      <w:r w:rsidR="00464A08" w:rsidRPr="00FE6B04">
        <w:t xml:space="preserve"> </w:t>
      </w:r>
      <w:r w:rsidR="00331D67" w:rsidRPr="00FE6B04">
        <w:t>reference in this instrument to:</w:t>
      </w:r>
    </w:p>
    <w:p w:rsidR="00331D67" w:rsidRPr="00FE6B04" w:rsidRDefault="00331D67" w:rsidP="00331D67">
      <w:pPr>
        <w:pStyle w:val="paragraph"/>
      </w:pPr>
      <w:r w:rsidRPr="00FE6B04">
        <w:tab/>
        <w:t>(a)</w:t>
      </w:r>
      <w:r w:rsidRPr="00FE6B04">
        <w:tab/>
        <w:t>a</w:t>
      </w:r>
      <w:r w:rsidR="00464A08" w:rsidRPr="00FE6B04">
        <w:t xml:space="preserve"> breach</w:t>
      </w:r>
      <w:r w:rsidRPr="00FE6B04">
        <w:t>, or suspected breach, (however described); or</w:t>
      </w:r>
    </w:p>
    <w:p w:rsidR="00331D67" w:rsidRPr="00FE6B04" w:rsidRDefault="00331D67" w:rsidP="00331D67">
      <w:pPr>
        <w:pStyle w:val="paragraph"/>
      </w:pPr>
      <w:r w:rsidRPr="00FE6B04">
        <w:tab/>
        <w:t>(b)</w:t>
      </w:r>
      <w:r w:rsidRPr="00FE6B04">
        <w:tab/>
        <w:t>circumstances giving rise to such a breach or suspected breach</w:t>
      </w:r>
      <w:r w:rsidR="00BC41CC" w:rsidRPr="00FE6B04">
        <w:t xml:space="preserve"> (however described)</w:t>
      </w:r>
      <w:r w:rsidRPr="00FE6B04">
        <w:t>;</w:t>
      </w:r>
    </w:p>
    <w:p w:rsidR="00464A08" w:rsidRPr="00FE6B04" w:rsidRDefault="00BC41CC" w:rsidP="00331D67">
      <w:pPr>
        <w:pStyle w:val="subsection2"/>
      </w:pPr>
      <w:r w:rsidRPr="00FE6B04">
        <w:t>applies</w:t>
      </w:r>
      <w:r w:rsidR="00331D67" w:rsidRPr="00FE6B04">
        <w:t xml:space="preserve"> to such a breach, suspected breach or circumstances whether happening before, on or after </w:t>
      </w:r>
      <w:r w:rsidR="0086481E" w:rsidRPr="00FE6B04">
        <w:t>1</w:t>
      </w:r>
      <w:r w:rsidR="00FE6B04" w:rsidRPr="00FE6B04">
        <w:t> </w:t>
      </w:r>
      <w:r w:rsidR="0086481E" w:rsidRPr="00FE6B04">
        <w:t>April</w:t>
      </w:r>
      <w:r w:rsidR="00960742" w:rsidRPr="00FE6B04">
        <w:t xml:space="preserve"> 2020</w:t>
      </w:r>
      <w:r w:rsidR="00331D67" w:rsidRPr="00FE6B04">
        <w:t>.</w:t>
      </w:r>
    </w:p>
    <w:p w:rsidR="00281556" w:rsidRPr="00FE6B04" w:rsidRDefault="00C5225A" w:rsidP="00DA243A">
      <w:pPr>
        <w:pStyle w:val="ActHead5"/>
      </w:pPr>
      <w:bookmarkStart w:id="150" w:name="_Toc34121158"/>
      <w:r w:rsidRPr="00BC6D99">
        <w:rPr>
          <w:rStyle w:val="CharSectno"/>
        </w:rPr>
        <w:t>78</w:t>
      </w:r>
      <w:r w:rsidR="00DA243A" w:rsidRPr="00FE6B04">
        <w:t xml:space="preserve">  Redirecting incentives for certain </w:t>
      </w:r>
      <w:r w:rsidR="002A4D1A" w:rsidRPr="00FE6B04">
        <w:t>earlier</w:t>
      </w:r>
      <w:r w:rsidR="00DA243A" w:rsidRPr="00FE6B04">
        <w:t xml:space="preserve"> transfers</w:t>
      </w:r>
      <w:bookmarkEnd w:id="150"/>
    </w:p>
    <w:p w:rsidR="002A4D1A" w:rsidRPr="00FE6B04" w:rsidRDefault="002A4D1A" w:rsidP="002A4D1A">
      <w:pPr>
        <w:pStyle w:val="subsection"/>
      </w:pPr>
      <w:r w:rsidRPr="00FE6B04">
        <w:tab/>
        <w:t>(1)</w:t>
      </w:r>
      <w:r w:rsidRPr="00FE6B04">
        <w:tab/>
        <w:t>This section applies if:</w:t>
      </w:r>
    </w:p>
    <w:p w:rsidR="002A4D1A" w:rsidRPr="00FE6B04" w:rsidRDefault="002A4D1A" w:rsidP="002978B9">
      <w:pPr>
        <w:pStyle w:val="paragraph"/>
      </w:pPr>
      <w:r w:rsidRPr="00FE6B04">
        <w:tab/>
        <w:t>(a)</w:t>
      </w:r>
      <w:r w:rsidRPr="00FE6B04">
        <w:tab/>
        <w:t>the Secretary transferred an allocation</w:t>
      </w:r>
      <w:r w:rsidR="002978B9" w:rsidRPr="00FE6B04">
        <w:t xml:space="preserve"> </w:t>
      </w:r>
      <w:r w:rsidR="00A8610B" w:rsidRPr="00FE6B04">
        <w:t>to an approved participant</w:t>
      </w:r>
      <w:r w:rsidR="002978B9" w:rsidRPr="00FE6B04">
        <w:t xml:space="preserve"> under </w:t>
      </w:r>
      <w:proofErr w:type="spellStart"/>
      <w:r w:rsidR="002978B9" w:rsidRPr="00FE6B04">
        <w:t>sub</w:t>
      </w:r>
      <w:r w:rsidR="00461FBC" w:rsidRPr="00FE6B04">
        <w:t>regulation</w:t>
      </w:r>
      <w:proofErr w:type="spellEnd"/>
      <w:r w:rsidR="00FE6B04" w:rsidRPr="00FE6B04">
        <w:t> </w:t>
      </w:r>
      <w:r w:rsidR="002978B9" w:rsidRPr="00FE6B04">
        <w:t xml:space="preserve">21A(1) of the previous regulations as in force immediately before </w:t>
      </w:r>
      <w:r w:rsidR="007A5774" w:rsidRPr="00FE6B04">
        <w:t>9</w:t>
      </w:r>
      <w:r w:rsidR="00FE6B04" w:rsidRPr="00FE6B04">
        <w:t> </w:t>
      </w:r>
      <w:r w:rsidR="007A5774" w:rsidRPr="00FE6B04">
        <w:t>March</w:t>
      </w:r>
      <w:r w:rsidR="002978B9" w:rsidRPr="00FE6B04">
        <w:t xml:space="preserve"> 2019</w:t>
      </w:r>
      <w:r w:rsidRPr="00FE6B04">
        <w:t>; and</w:t>
      </w:r>
    </w:p>
    <w:p w:rsidR="002A4D1A" w:rsidRPr="00FE6B04" w:rsidRDefault="002A4D1A" w:rsidP="002A4D1A">
      <w:pPr>
        <w:pStyle w:val="paragraph"/>
      </w:pPr>
      <w:r w:rsidRPr="00FE6B04">
        <w:tab/>
        <w:t>(b)</w:t>
      </w:r>
      <w:r w:rsidRPr="00FE6B04">
        <w:tab/>
      </w:r>
      <w:r w:rsidR="002978B9" w:rsidRPr="00FE6B04">
        <w:t xml:space="preserve">incentive relating to the allocation </w:t>
      </w:r>
      <w:r w:rsidR="004E595D" w:rsidRPr="00FE6B04">
        <w:t>for an N</w:t>
      </w:r>
      <w:bookmarkStart w:id="151" w:name="BK_S3P48L1C51"/>
      <w:bookmarkEnd w:id="151"/>
      <w:r w:rsidR="004E595D" w:rsidRPr="00FE6B04">
        <w:t xml:space="preserve">RAS year </w:t>
      </w:r>
      <w:r w:rsidR="00851A78" w:rsidRPr="00FE6B04">
        <w:t>was</w:t>
      </w:r>
      <w:r w:rsidR="002978B9" w:rsidRPr="00FE6B04">
        <w:t xml:space="preserve"> not redirected as described in </w:t>
      </w:r>
      <w:proofErr w:type="spellStart"/>
      <w:r w:rsidR="007A5774" w:rsidRPr="00FE6B04">
        <w:t>subregulation</w:t>
      </w:r>
      <w:proofErr w:type="spellEnd"/>
      <w:r w:rsidR="00FE6B04" w:rsidRPr="00FE6B04">
        <w:t> </w:t>
      </w:r>
      <w:r w:rsidR="007A5774" w:rsidRPr="00FE6B04">
        <w:t>4</w:t>
      </w:r>
      <w:r w:rsidR="002978B9" w:rsidRPr="00FE6B04">
        <w:t xml:space="preserve">1(3) of the previous regulations </w:t>
      </w:r>
      <w:r w:rsidR="00851A78" w:rsidRPr="00FE6B04">
        <w:t xml:space="preserve">because </w:t>
      </w:r>
      <w:r w:rsidR="00851A78" w:rsidRPr="00FE6B04">
        <w:lastRenderedPageBreak/>
        <w:t xml:space="preserve">neither </w:t>
      </w:r>
      <w:r w:rsidR="007A5774" w:rsidRPr="00FE6B04">
        <w:t>subparagraph</w:t>
      </w:r>
      <w:r w:rsidR="00FE6B04" w:rsidRPr="00FE6B04">
        <w:t> </w:t>
      </w:r>
      <w:r w:rsidR="007A5774" w:rsidRPr="00FE6B04">
        <w:t>2</w:t>
      </w:r>
      <w:r w:rsidR="00851A78" w:rsidRPr="00FE6B04">
        <w:t>1D(1)(b)(ii) nor 22BH(2)(b)(ii) of the previous</w:t>
      </w:r>
      <w:r w:rsidR="00D12B86" w:rsidRPr="00FE6B04">
        <w:t xml:space="preserve"> regulations could be satisfied; and</w:t>
      </w:r>
    </w:p>
    <w:p w:rsidR="00D12B86" w:rsidRPr="00FE6B04" w:rsidRDefault="00D12B86" w:rsidP="002A4D1A">
      <w:pPr>
        <w:pStyle w:val="paragraph"/>
      </w:pPr>
      <w:r w:rsidRPr="00FE6B04">
        <w:tab/>
        <w:t>(c)</w:t>
      </w:r>
      <w:r w:rsidRPr="00FE6B04">
        <w:tab/>
      </w:r>
      <w:r w:rsidR="00B350D7" w:rsidRPr="00FE6B04">
        <w:t xml:space="preserve">the Secretary </w:t>
      </w:r>
      <w:r w:rsidR="00C07271" w:rsidRPr="00FE6B04">
        <w:t>has</w:t>
      </w:r>
      <w:r w:rsidR="004D3F7A" w:rsidRPr="00FE6B04">
        <w:t xml:space="preserve"> not receive</w:t>
      </w:r>
      <w:r w:rsidR="00C07271" w:rsidRPr="00FE6B04">
        <w:t>d</w:t>
      </w:r>
      <w:r w:rsidR="00B350D7" w:rsidRPr="00FE6B04">
        <w:t xml:space="preserve"> a written request from the original approved participant for the incentive to be given to it.</w:t>
      </w:r>
    </w:p>
    <w:p w:rsidR="002978B9" w:rsidRPr="00FE6B04" w:rsidRDefault="00851A78" w:rsidP="002978B9">
      <w:pPr>
        <w:pStyle w:val="notetext"/>
      </w:pPr>
      <w:r w:rsidRPr="00FE6B04">
        <w:t>Note:</w:t>
      </w:r>
      <w:r w:rsidRPr="00FE6B04">
        <w:tab/>
      </w:r>
      <w:r w:rsidR="007A5774" w:rsidRPr="00FE6B04">
        <w:t>Regulations</w:t>
      </w:r>
      <w:r w:rsidR="00FE6B04" w:rsidRPr="00FE6B04">
        <w:t> </w:t>
      </w:r>
      <w:r w:rsidR="007A5774" w:rsidRPr="00FE6B04">
        <w:t>2</w:t>
      </w:r>
      <w:r w:rsidR="002978B9" w:rsidRPr="00FE6B04">
        <w:t>1A</w:t>
      </w:r>
      <w:r w:rsidRPr="00FE6B04">
        <w:t xml:space="preserve"> and 21D</w:t>
      </w:r>
      <w:r w:rsidR="002978B9" w:rsidRPr="00FE6B04">
        <w:t xml:space="preserve"> of the previous regulations continued to apply on and after </w:t>
      </w:r>
      <w:r w:rsidR="007A5774" w:rsidRPr="00FE6B04">
        <w:t>9</w:t>
      </w:r>
      <w:r w:rsidR="00FE6B04" w:rsidRPr="00FE6B04">
        <w:t> </w:t>
      </w:r>
      <w:r w:rsidR="007A5774" w:rsidRPr="00FE6B04">
        <w:t>March</w:t>
      </w:r>
      <w:r w:rsidR="002978B9" w:rsidRPr="00FE6B04">
        <w:t xml:space="preserve"> 2019 under </w:t>
      </w:r>
      <w:r w:rsidR="007A5774" w:rsidRPr="00FE6B04">
        <w:t>regulation</w:t>
      </w:r>
      <w:r w:rsidR="00FE6B04" w:rsidRPr="00FE6B04">
        <w:t> </w:t>
      </w:r>
      <w:r w:rsidR="007A5774" w:rsidRPr="00FE6B04">
        <w:t>4</w:t>
      </w:r>
      <w:r w:rsidR="002978B9" w:rsidRPr="00FE6B04">
        <w:t>1 of the previous regulations.</w:t>
      </w:r>
    </w:p>
    <w:p w:rsidR="00851A78" w:rsidRPr="00FE6B04" w:rsidRDefault="002A4D1A" w:rsidP="00851A78">
      <w:pPr>
        <w:pStyle w:val="subsection"/>
      </w:pPr>
      <w:r w:rsidRPr="00FE6B04">
        <w:tab/>
        <w:t>(2)</w:t>
      </w:r>
      <w:r w:rsidRPr="00FE6B04">
        <w:tab/>
        <w:t xml:space="preserve">The Secretary may give the gaining approved participant written notice </w:t>
      </w:r>
      <w:r w:rsidR="00851A78" w:rsidRPr="00FE6B04">
        <w:t>inviting the</w:t>
      </w:r>
      <w:r w:rsidRPr="00FE6B04">
        <w:t xml:space="preserve"> gaining approved participant to, within 3 months after the notice is given, lodge a statement of compliance</w:t>
      </w:r>
      <w:r w:rsidR="00851A78" w:rsidRPr="00FE6B04">
        <w:t>:</w:t>
      </w:r>
    </w:p>
    <w:p w:rsidR="00851A78" w:rsidRPr="00FE6B04" w:rsidRDefault="00851A78" w:rsidP="00851A78">
      <w:pPr>
        <w:pStyle w:val="paragraph"/>
      </w:pPr>
      <w:r w:rsidRPr="00FE6B04">
        <w:tab/>
        <w:t>(a)</w:t>
      </w:r>
      <w:r w:rsidRPr="00FE6B04">
        <w:tab/>
      </w:r>
      <w:r w:rsidR="002A4D1A" w:rsidRPr="00FE6B04">
        <w:t xml:space="preserve">for </w:t>
      </w:r>
      <w:r w:rsidRPr="00FE6B04">
        <w:t>a</w:t>
      </w:r>
      <w:r w:rsidR="002A4D1A" w:rsidRPr="00FE6B04">
        <w:t xml:space="preserve"> </w:t>
      </w:r>
      <w:r w:rsidRPr="00FE6B04">
        <w:t xml:space="preserve">rental </w:t>
      </w:r>
      <w:r w:rsidR="002A4D1A" w:rsidRPr="00FE6B04">
        <w:t xml:space="preserve">dwelling </w:t>
      </w:r>
      <w:r w:rsidRPr="00FE6B04">
        <w:t>covered by the allocation; and</w:t>
      </w:r>
    </w:p>
    <w:p w:rsidR="00D65A58" w:rsidRPr="00FE6B04" w:rsidRDefault="00851A78" w:rsidP="00851A78">
      <w:pPr>
        <w:pStyle w:val="paragraph"/>
      </w:pPr>
      <w:r w:rsidRPr="00FE6B04">
        <w:tab/>
        <w:t>(b)</w:t>
      </w:r>
      <w:r w:rsidRPr="00FE6B04">
        <w:tab/>
      </w:r>
      <w:r w:rsidR="002A4D1A" w:rsidRPr="00FE6B04">
        <w:t xml:space="preserve">that includes statements and details for </w:t>
      </w:r>
      <w:r w:rsidR="00D65A58" w:rsidRPr="00FE6B04">
        <w:t xml:space="preserve">the NRAS year beginning on </w:t>
      </w:r>
      <w:r w:rsidR="0053496D" w:rsidRPr="00FE6B04">
        <w:t>1</w:t>
      </w:r>
      <w:r w:rsidR="00FE6B04" w:rsidRPr="00FE6B04">
        <w:t> </w:t>
      </w:r>
      <w:r w:rsidR="0053496D" w:rsidRPr="00FE6B04">
        <w:t>May</w:t>
      </w:r>
      <w:r w:rsidR="00D65A58" w:rsidRPr="00FE6B04">
        <w:t xml:space="preserve"> 2018.</w:t>
      </w:r>
    </w:p>
    <w:p w:rsidR="00C15C38" w:rsidRPr="00FE6B04" w:rsidRDefault="00C15C38" w:rsidP="00C15C38">
      <w:pPr>
        <w:pStyle w:val="subsection2"/>
      </w:pPr>
      <w:r w:rsidRPr="00FE6B04">
        <w:t>Subsections</w:t>
      </w:r>
      <w:r w:rsidR="00FE6B04" w:rsidRPr="00FE6B04">
        <w:t> </w:t>
      </w:r>
      <w:r w:rsidR="00C5225A">
        <w:t>42</w:t>
      </w:r>
      <w:r w:rsidRPr="00FE6B04">
        <w:t>(3) to (5) (about timeframes) do not apply to the statement of compliance.</w:t>
      </w:r>
    </w:p>
    <w:p w:rsidR="002A4D1A" w:rsidRPr="00FE6B04" w:rsidRDefault="009D4938" w:rsidP="002A4D1A">
      <w:pPr>
        <w:pStyle w:val="subsection"/>
      </w:pPr>
      <w:r w:rsidRPr="00FE6B04">
        <w:tab/>
        <w:t>(3</w:t>
      </w:r>
      <w:r w:rsidR="002A4D1A" w:rsidRPr="00FE6B04">
        <w:t>)</w:t>
      </w:r>
      <w:r w:rsidR="002A4D1A" w:rsidRPr="00FE6B04">
        <w:tab/>
        <w:t xml:space="preserve">If the gaining approved participant </w:t>
      </w:r>
      <w:r w:rsidRPr="00FE6B04">
        <w:t>lodges a</w:t>
      </w:r>
      <w:r w:rsidR="004E595D" w:rsidRPr="00FE6B04">
        <w:t xml:space="preserve"> statement of compliance complying with </w:t>
      </w:r>
      <w:r w:rsidR="00FE6B04" w:rsidRPr="00FE6B04">
        <w:t>subsection (</w:t>
      </w:r>
      <w:r w:rsidR="004E595D" w:rsidRPr="00FE6B04">
        <w:t>2)</w:t>
      </w:r>
      <w:r w:rsidR="002A4D1A" w:rsidRPr="00FE6B04">
        <w:t xml:space="preserve">, the Secretary may give to the gaining approved participant the incentive </w:t>
      </w:r>
      <w:r w:rsidR="004E595D" w:rsidRPr="00FE6B04">
        <w:t xml:space="preserve">referred to in </w:t>
      </w:r>
      <w:r w:rsidR="00FE6B04" w:rsidRPr="00FE6B04">
        <w:t>paragraph (</w:t>
      </w:r>
      <w:r w:rsidR="004E595D" w:rsidRPr="00FE6B04">
        <w:t>1)(b)</w:t>
      </w:r>
      <w:r w:rsidR="002A4D1A" w:rsidRPr="00FE6B04">
        <w:t>, and if the Secretary does so:</w:t>
      </w:r>
    </w:p>
    <w:p w:rsidR="002A4D1A" w:rsidRPr="00FE6B04" w:rsidRDefault="002A4D1A" w:rsidP="002A4D1A">
      <w:pPr>
        <w:pStyle w:val="paragraph"/>
      </w:pPr>
      <w:r w:rsidRPr="00FE6B04">
        <w:tab/>
        <w:t>(a)</w:t>
      </w:r>
      <w:r w:rsidRPr="00FE6B04">
        <w:tab/>
        <w:t>section</w:t>
      </w:r>
      <w:r w:rsidR="00FE6B04" w:rsidRPr="00FE6B04">
        <w:t> </w:t>
      </w:r>
      <w:r w:rsidR="00C5225A">
        <w:t>63</w:t>
      </w:r>
      <w:r w:rsidRPr="00FE6B04">
        <w:t xml:space="preserve"> (about passing on incentives) applies to the gaining approved participant for</w:t>
      </w:r>
      <w:r w:rsidR="004E595D" w:rsidRPr="00FE6B04">
        <w:t xml:space="preserve"> the</w:t>
      </w:r>
      <w:r w:rsidRPr="00FE6B04">
        <w:t xml:space="preserve"> incentive and an investor; and</w:t>
      </w:r>
    </w:p>
    <w:p w:rsidR="002A4D1A" w:rsidRPr="00FE6B04" w:rsidRDefault="002A4D1A" w:rsidP="002A4D1A">
      <w:pPr>
        <w:pStyle w:val="paragraph"/>
      </w:pPr>
      <w:r w:rsidRPr="00FE6B04">
        <w:tab/>
        <w:t>(b)</w:t>
      </w:r>
      <w:r w:rsidRPr="00FE6B04">
        <w:tab/>
        <w:t>the original approved participant:</w:t>
      </w:r>
    </w:p>
    <w:p w:rsidR="002A4D1A" w:rsidRPr="00FE6B04" w:rsidRDefault="002A4D1A" w:rsidP="002A4D1A">
      <w:pPr>
        <w:pStyle w:val="paragraphsub"/>
      </w:pPr>
      <w:r w:rsidRPr="00FE6B04">
        <w:tab/>
        <w:t>(</w:t>
      </w:r>
      <w:proofErr w:type="spellStart"/>
      <w:r w:rsidRPr="00FE6B04">
        <w:t>i</w:t>
      </w:r>
      <w:proofErr w:type="spellEnd"/>
      <w:r w:rsidRPr="00FE6B04">
        <w:t>)</w:t>
      </w:r>
      <w:r w:rsidRPr="00FE6B04">
        <w:tab/>
      </w:r>
      <w:r w:rsidR="004E595D" w:rsidRPr="00FE6B04">
        <w:t>despite subsection</w:t>
      </w:r>
      <w:r w:rsidR="00FE6B04" w:rsidRPr="00FE6B04">
        <w:t> </w:t>
      </w:r>
      <w:r w:rsidR="00C5225A">
        <w:t>50</w:t>
      </w:r>
      <w:r w:rsidR="004E595D" w:rsidRPr="00FE6B04">
        <w:t xml:space="preserve">(1), </w:t>
      </w:r>
      <w:r w:rsidRPr="00FE6B04">
        <w:t>is not entitled to receive the incentive; and</w:t>
      </w:r>
    </w:p>
    <w:p w:rsidR="002A4D1A" w:rsidRPr="00FE6B04" w:rsidRDefault="002A4D1A" w:rsidP="002A4D1A">
      <w:pPr>
        <w:pStyle w:val="paragraphsub"/>
      </w:pPr>
      <w:r w:rsidRPr="00FE6B04">
        <w:tab/>
        <w:t>(ii)</w:t>
      </w:r>
      <w:r w:rsidRPr="00FE6B04">
        <w:tab/>
        <w:t>despite an arrangement to the contrary, is not required to pass on the incentive to the investor.</w:t>
      </w:r>
    </w:p>
    <w:p w:rsidR="002004C6" w:rsidRPr="00FE6B04" w:rsidRDefault="002004C6" w:rsidP="002004C6">
      <w:pPr>
        <w:pStyle w:val="subsection"/>
      </w:pPr>
      <w:r w:rsidRPr="00FE6B04">
        <w:tab/>
        <w:t>(4)</w:t>
      </w:r>
      <w:r w:rsidRPr="00FE6B04">
        <w:tab/>
        <w:t>Sections</w:t>
      </w:r>
      <w:r w:rsidR="00FE6B04" w:rsidRPr="00FE6B04">
        <w:t> </w:t>
      </w:r>
      <w:r w:rsidR="00C5225A">
        <w:t>61</w:t>
      </w:r>
      <w:r w:rsidRPr="00FE6B04">
        <w:t xml:space="preserve"> (about notice) and </w:t>
      </w:r>
      <w:r w:rsidR="00C5225A">
        <w:t>62</w:t>
      </w:r>
      <w:r w:rsidRPr="00FE6B04">
        <w:t xml:space="preserve"> (about interests of investors) </w:t>
      </w:r>
      <w:r w:rsidR="00AD6D5C" w:rsidRPr="00FE6B04">
        <w:t xml:space="preserve">also </w:t>
      </w:r>
      <w:r w:rsidRPr="00FE6B04">
        <w:t xml:space="preserve">apply in relation to a proposed redirection under </w:t>
      </w:r>
      <w:r w:rsidR="00FE6B04" w:rsidRPr="00FE6B04">
        <w:t>subsection (</w:t>
      </w:r>
      <w:r w:rsidRPr="00FE6B04">
        <w:t>3) of this section.</w:t>
      </w:r>
    </w:p>
    <w:p w:rsidR="002004C6" w:rsidRPr="00FE6B04" w:rsidRDefault="002004C6" w:rsidP="002004C6">
      <w:pPr>
        <w:pStyle w:val="notetext"/>
      </w:pPr>
      <w:r w:rsidRPr="00FE6B04">
        <w:t>Note:</w:t>
      </w:r>
      <w:r w:rsidRPr="00FE6B04">
        <w:tab/>
        <w:t xml:space="preserve">A decision under </w:t>
      </w:r>
      <w:r w:rsidR="00FE6B04" w:rsidRPr="00FE6B04">
        <w:t>subsection (</w:t>
      </w:r>
      <w:r w:rsidRPr="00FE6B04">
        <w:t>3) is reviewable by the AAT (see section</w:t>
      </w:r>
      <w:r w:rsidR="00FE6B04" w:rsidRPr="00FE6B04">
        <w:t> </w:t>
      </w:r>
      <w:r w:rsidR="00C5225A">
        <w:t>71</w:t>
      </w:r>
      <w:r w:rsidRPr="00FE6B04">
        <w:t>).</w:t>
      </w:r>
    </w:p>
    <w:p w:rsidR="00D77C81" w:rsidRPr="00FE6B04" w:rsidRDefault="00C5225A" w:rsidP="00D77C81">
      <w:pPr>
        <w:pStyle w:val="ActHead5"/>
      </w:pPr>
      <w:bookmarkStart w:id="152" w:name="_Toc34121159"/>
      <w:r w:rsidRPr="00BC6D99">
        <w:rPr>
          <w:rStyle w:val="CharSectno"/>
        </w:rPr>
        <w:t>79</w:t>
      </w:r>
      <w:r w:rsidR="00D77C81" w:rsidRPr="00FE6B04">
        <w:t xml:space="preserve">  Details of approved participants and investors</w:t>
      </w:r>
      <w:bookmarkEnd w:id="152"/>
    </w:p>
    <w:p w:rsidR="00D77C81" w:rsidRPr="00FE6B04" w:rsidRDefault="00D77C81" w:rsidP="00D77C81">
      <w:pPr>
        <w:pStyle w:val="subsection"/>
      </w:pPr>
      <w:r w:rsidRPr="00FE6B04">
        <w:tab/>
        <w:t>(1)</w:t>
      </w:r>
      <w:r w:rsidRPr="00FE6B04">
        <w:tab/>
        <w:t xml:space="preserve">The approved participant for a rental dwelling covered by an allocation must, by the end of </w:t>
      </w:r>
      <w:r w:rsidR="0086481E" w:rsidRPr="00FE6B04">
        <w:t>28</w:t>
      </w:r>
      <w:r w:rsidR="00FE6B04" w:rsidRPr="00FE6B04">
        <w:t> </w:t>
      </w:r>
      <w:r w:rsidR="0086481E" w:rsidRPr="00FE6B04">
        <w:t>April</w:t>
      </w:r>
      <w:r w:rsidR="0076754B" w:rsidRPr="00FE6B04">
        <w:t xml:space="preserve"> 2020</w:t>
      </w:r>
      <w:r w:rsidRPr="00FE6B04">
        <w:t xml:space="preserve">, </w:t>
      </w:r>
      <w:r w:rsidR="00275952" w:rsidRPr="00FE6B04">
        <w:t xml:space="preserve">have </w:t>
      </w:r>
      <w:r w:rsidRPr="00FE6B04">
        <w:t>notif</w:t>
      </w:r>
      <w:r w:rsidR="00275952" w:rsidRPr="00FE6B04">
        <w:t>ied</w:t>
      </w:r>
      <w:r w:rsidRPr="00FE6B04">
        <w:t xml:space="preserve"> the Secretary of the following details:</w:t>
      </w:r>
    </w:p>
    <w:p w:rsidR="00D77C81" w:rsidRPr="00FE6B04" w:rsidRDefault="00D77C81" w:rsidP="00D77C81">
      <w:pPr>
        <w:pStyle w:val="paragraph"/>
      </w:pPr>
      <w:r w:rsidRPr="00FE6B04">
        <w:tab/>
        <w:t>(a)</w:t>
      </w:r>
      <w:r w:rsidRPr="00FE6B04">
        <w:tab/>
        <w:t>the details listed in subsection</w:t>
      </w:r>
      <w:r w:rsidR="00FE6B04" w:rsidRPr="00FE6B04">
        <w:t> </w:t>
      </w:r>
      <w:r w:rsidR="00C5225A">
        <w:t>47</w:t>
      </w:r>
      <w:r w:rsidRPr="00FE6B04">
        <w:t>(1) (about the approved participant);</w:t>
      </w:r>
    </w:p>
    <w:p w:rsidR="00D77C81" w:rsidRPr="00FE6B04" w:rsidRDefault="00D77C81" w:rsidP="00D77C81">
      <w:pPr>
        <w:pStyle w:val="paragraph"/>
      </w:pPr>
      <w:r w:rsidRPr="00FE6B04">
        <w:tab/>
        <w:t>(b)</w:t>
      </w:r>
      <w:r w:rsidRPr="00FE6B04">
        <w:tab/>
        <w:t>the details listed in subsection</w:t>
      </w:r>
      <w:r w:rsidR="00FE6B04" w:rsidRPr="00FE6B04">
        <w:t> </w:t>
      </w:r>
      <w:r w:rsidR="00C5225A">
        <w:t>48</w:t>
      </w:r>
      <w:r w:rsidRPr="00FE6B04">
        <w:t>(1) for each person who the approved participant believes is an investor for the dwelling.</w:t>
      </w:r>
    </w:p>
    <w:p w:rsidR="003C07BC" w:rsidRPr="00FE6B04" w:rsidRDefault="003C07BC" w:rsidP="003C07BC">
      <w:pPr>
        <w:pStyle w:val="notetext"/>
      </w:pPr>
      <w:r w:rsidRPr="00FE6B04">
        <w:t>Note:</w:t>
      </w:r>
      <w:r w:rsidRPr="00FE6B04">
        <w:tab/>
        <w:t xml:space="preserve">No incentive is available for any period during which the approved participant fails to comply with this </w:t>
      </w:r>
      <w:r w:rsidR="00FE6B04" w:rsidRPr="00FE6B04">
        <w:t>subsection (</w:t>
      </w:r>
      <w:r w:rsidRPr="00FE6B04">
        <w:t>see subsections</w:t>
      </w:r>
      <w:r w:rsidR="00FE6B04" w:rsidRPr="00FE6B04">
        <w:t> </w:t>
      </w:r>
      <w:r w:rsidR="00C5225A">
        <w:t>13</w:t>
      </w:r>
      <w:r w:rsidRPr="00FE6B04">
        <w:t>(2) to (4)).</w:t>
      </w:r>
    </w:p>
    <w:p w:rsidR="00275952" w:rsidRPr="00FE6B04" w:rsidRDefault="00CD7A72" w:rsidP="007F432E">
      <w:pPr>
        <w:pStyle w:val="subsection"/>
      </w:pPr>
      <w:r w:rsidRPr="00FE6B04">
        <w:tab/>
        <w:t>(2</w:t>
      </w:r>
      <w:r w:rsidR="00D77C81" w:rsidRPr="00FE6B04">
        <w:t>)</w:t>
      </w:r>
      <w:r w:rsidR="00D77C81" w:rsidRPr="00FE6B04">
        <w:tab/>
      </w:r>
      <w:r w:rsidR="000C4309" w:rsidRPr="00FE6B04">
        <w:t>Subsection</w:t>
      </w:r>
      <w:r w:rsidR="00FE6B04" w:rsidRPr="00FE6B04">
        <w:t> </w:t>
      </w:r>
      <w:r w:rsidR="00C5225A">
        <w:t>48</w:t>
      </w:r>
      <w:r w:rsidR="000C4309" w:rsidRPr="00FE6B04">
        <w:t xml:space="preserve">(2) also applies in relation to details described in </w:t>
      </w:r>
      <w:r w:rsidR="00FE6B04" w:rsidRPr="00FE6B04">
        <w:t>paragraph (</w:t>
      </w:r>
      <w:r w:rsidR="000C4309" w:rsidRPr="00FE6B04">
        <w:t xml:space="preserve">1)(b) of this section that are notified under this </w:t>
      </w:r>
      <w:r w:rsidR="00275952" w:rsidRPr="00FE6B04">
        <w:t>section.</w:t>
      </w:r>
    </w:p>
    <w:p w:rsidR="0094063F" w:rsidRDefault="0094063F" w:rsidP="0094063F">
      <w:pPr>
        <w:sectPr w:rsidR="0094063F" w:rsidSect="009339A5">
          <w:headerReference w:type="even" r:id="rId21"/>
          <w:headerReference w:type="default" r:id="rId22"/>
          <w:footerReference w:type="even" r:id="rId23"/>
          <w:footerReference w:type="default" r:id="rId24"/>
          <w:headerReference w:type="first" r:id="rId25"/>
          <w:footerReference w:type="first" r:id="rId26"/>
          <w:pgSz w:w="11907" w:h="16839"/>
          <w:pgMar w:top="2233" w:right="1797" w:bottom="1440" w:left="1797" w:header="720" w:footer="709" w:gutter="0"/>
          <w:pgNumType w:start="1"/>
          <w:cols w:space="708"/>
          <w:docGrid w:linePitch="360"/>
        </w:sectPr>
      </w:pPr>
      <w:bookmarkStart w:id="153" w:name="OPCSB_BodyPrincipleB5"/>
      <w:bookmarkStart w:id="154" w:name="_Toc34121160"/>
      <w:bookmarkStart w:id="155" w:name="opcAmSched"/>
      <w:bookmarkStart w:id="156" w:name="opcCurrentFind"/>
    </w:p>
    <w:bookmarkEnd w:id="153"/>
    <w:p w:rsidR="0094063F" w:rsidRDefault="0094063F" w:rsidP="0094063F"/>
    <w:p w:rsidR="003E32CB" w:rsidRPr="00FE6B04" w:rsidRDefault="00902F0E" w:rsidP="003E32CB">
      <w:pPr>
        <w:pStyle w:val="ActHead6"/>
      </w:pPr>
      <w:r w:rsidRPr="00BC6D99">
        <w:rPr>
          <w:rStyle w:val="CharAmSchNo"/>
        </w:rPr>
        <w:t>Schedule</w:t>
      </w:r>
      <w:r w:rsidR="00FE6B04" w:rsidRPr="00BC6D99">
        <w:rPr>
          <w:rStyle w:val="CharAmSchNo"/>
        </w:rPr>
        <w:t> </w:t>
      </w:r>
      <w:r w:rsidRPr="00BC6D99">
        <w:rPr>
          <w:rStyle w:val="CharAmSchNo"/>
        </w:rPr>
        <w:t>1</w:t>
      </w:r>
      <w:r w:rsidR="003E32CB" w:rsidRPr="00FE6B04">
        <w:t>—</w:t>
      </w:r>
      <w:r w:rsidR="003E32CB" w:rsidRPr="00BC6D99">
        <w:rPr>
          <w:rStyle w:val="CharAmSchText"/>
        </w:rPr>
        <w:t>Repeals</w:t>
      </w:r>
      <w:bookmarkEnd w:id="154"/>
    </w:p>
    <w:bookmarkEnd w:id="155"/>
    <w:bookmarkEnd w:id="156"/>
    <w:p w:rsidR="003E32CB" w:rsidRPr="00BC6D99" w:rsidRDefault="003E32CB" w:rsidP="003E32CB">
      <w:pPr>
        <w:pStyle w:val="Header"/>
      </w:pPr>
      <w:r w:rsidRPr="00BC6D99">
        <w:rPr>
          <w:rStyle w:val="CharAmPartNo"/>
        </w:rPr>
        <w:t xml:space="preserve"> </w:t>
      </w:r>
      <w:r w:rsidRPr="00BC6D99">
        <w:rPr>
          <w:rStyle w:val="CharAmPartText"/>
        </w:rPr>
        <w:t xml:space="preserve"> </w:t>
      </w:r>
    </w:p>
    <w:p w:rsidR="003E32CB" w:rsidRPr="00FE6B04" w:rsidRDefault="003E32CB" w:rsidP="003E32CB">
      <w:pPr>
        <w:pStyle w:val="ActHead9"/>
      </w:pPr>
      <w:bookmarkStart w:id="157" w:name="_Toc34121161"/>
      <w:r w:rsidRPr="00FE6B04">
        <w:t xml:space="preserve">National Rental Affordability Scheme </w:t>
      </w:r>
      <w:r w:rsidR="007A5774" w:rsidRPr="00FE6B04">
        <w:t>Regulations</w:t>
      </w:r>
      <w:r w:rsidR="00FE6B04" w:rsidRPr="00FE6B04">
        <w:t> </w:t>
      </w:r>
      <w:r w:rsidR="007A5774" w:rsidRPr="00FE6B04">
        <w:t>2</w:t>
      </w:r>
      <w:r w:rsidRPr="00FE6B04">
        <w:t>008</w:t>
      </w:r>
      <w:bookmarkEnd w:id="157"/>
    </w:p>
    <w:p w:rsidR="003E32CB" w:rsidRPr="00FE6B04" w:rsidRDefault="003E32CB" w:rsidP="003E32CB">
      <w:pPr>
        <w:pStyle w:val="ItemHead"/>
      </w:pPr>
      <w:r w:rsidRPr="00FE6B04">
        <w:t>1  The whole of the instrument</w:t>
      </w:r>
    </w:p>
    <w:p w:rsidR="003E32CB" w:rsidRPr="00FE6B04" w:rsidRDefault="003E32CB" w:rsidP="003E32CB">
      <w:pPr>
        <w:pStyle w:val="Item"/>
      </w:pPr>
      <w:r w:rsidRPr="00FE6B04">
        <w:t>Repeal the instrument.</w:t>
      </w:r>
    </w:p>
    <w:p w:rsidR="00D4619D" w:rsidRPr="00FE6B04" w:rsidRDefault="00D4619D">
      <w:pPr>
        <w:sectPr w:rsidR="00D4619D" w:rsidRPr="00FE6B04" w:rsidSect="009339A5">
          <w:headerReference w:type="even" r:id="rId27"/>
          <w:headerReference w:type="default" r:id="rId28"/>
          <w:footerReference w:type="even" r:id="rId29"/>
          <w:footerReference w:type="default" r:id="rId30"/>
          <w:headerReference w:type="first" r:id="rId31"/>
          <w:footerReference w:type="first" r:id="rId32"/>
          <w:pgSz w:w="11907" w:h="16839" w:code="9"/>
          <w:pgMar w:top="2233" w:right="1797" w:bottom="1440" w:left="1797" w:header="720" w:footer="709" w:gutter="0"/>
          <w:cols w:space="720"/>
          <w:docGrid w:linePitch="299"/>
        </w:sectPr>
      </w:pPr>
    </w:p>
    <w:p w:rsidR="003E32CB" w:rsidRPr="00FE6B04" w:rsidRDefault="003E32CB" w:rsidP="00D4619D">
      <w:pPr>
        <w:rPr>
          <w:b/>
          <w:i/>
        </w:rPr>
      </w:pPr>
    </w:p>
    <w:sectPr w:rsidR="003E32CB" w:rsidRPr="00FE6B04" w:rsidSect="009339A5">
      <w:headerReference w:type="even" r:id="rId33"/>
      <w:headerReference w:type="default" r:id="rId34"/>
      <w:footerReference w:type="even" r:id="rId35"/>
      <w:footerReference w:type="default" r:id="rId36"/>
      <w:headerReference w:type="first" r:id="rId37"/>
      <w:footerReference w:type="first" r:id="rId38"/>
      <w:type w:val="continuous"/>
      <w:pgSz w:w="11907" w:h="16839" w:code="9"/>
      <w:pgMar w:top="2233" w:right="1797" w:bottom="1440" w:left="1797" w:header="720"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63F" w:rsidRDefault="0094063F" w:rsidP="00715914">
      <w:pPr>
        <w:spacing w:line="240" w:lineRule="auto"/>
      </w:pPr>
      <w:r>
        <w:separator/>
      </w:r>
    </w:p>
  </w:endnote>
  <w:endnote w:type="continuationSeparator" w:id="0">
    <w:p w:rsidR="0094063F" w:rsidRDefault="0094063F"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9A5" w:rsidRPr="009339A5" w:rsidRDefault="009339A5" w:rsidP="009339A5">
    <w:pPr>
      <w:pStyle w:val="Footer"/>
      <w:rPr>
        <w:i/>
        <w:sz w:val="18"/>
      </w:rPr>
    </w:pPr>
    <w:r w:rsidRPr="009339A5">
      <w:rPr>
        <w:i/>
        <w:sz w:val="18"/>
      </w:rPr>
      <w:t>OPC62788 - D</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63F" w:rsidRPr="002B0EA5" w:rsidRDefault="0094063F" w:rsidP="00FE6B04">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94063F" w:rsidTr="0094063F">
      <w:tc>
        <w:tcPr>
          <w:tcW w:w="947" w:type="pct"/>
        </w:tcPr>
        <w:p w:rsidR="0094063F" w:rsidRDefault="0094063F" w:rsidP="00C57F7F">
          <w:pPr>
            <w:spacing w:line="0" w:lineRule="atLeast"/>
            <w:rPr>
              <w:sz w:val="18"/>
            </w:rPr>
          </w:pPr>
        </w:p>
      </w:tc>
      <w:tc>
        <w:tcPr>
          <w:tcW w:w="3688" w:type="pct"/>
        </w:tcPr>
        <w:p w:rsidR="0094063F" w:rsidRDefault="0094063F" w:rsidP="00C57F7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F458D">
            <w:rPr>
              <w:i/>
              <w:sz w:val="18"/>
            </w:rPr>
            <w:t>National Rental Affordability Scheme Regulations 2020</w:t>
          </w:r>
          <w:r w:rsidRPr="007A1328">
            <w:rPr>
              <w:i/>
              <w:sz w:val="18"/>
            </w:rPr>
            <w:fldChar w:fldCharType="end"/>
          </w:r>
        </w:p>
      </w:tc>
      <w:tc>
        <w:tcPr>
          <w:tcW w:w="365" w:type="pct"/>
        </w:tcPr>
        <w:p w:rsidR="0094063F" w:rsidRDefault="0094063F" w:rsidP="00C57F7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866B7">
            <w:rPr>
              <w:i/>
              <w:noProof/>
              <w:sz w:val="18"/>
            </w:rPr>
            <w:t>48</w:t>
          </w:r>
          <w:r w:rsidRPr="00ED79B6">
            <w:rPr>
              <w:i/>
              <w:sz w:val="18"/>
            </w:rPr>
            <w:fldChar w:fldCharType="end"/>
          </w:r>
        </w:p>
      </w:tc>
    </w:tr>
  </w:tbl>
  <w:p w:rsidR="0094063F" w:rsidRPr="009339A5" w:rsidRDefault="009339A5" w:rsidP="009339A5">
    <w:pPr>
      <w:rPr>
        <w:rFonts w:cs="Times New Roman"/>
        <w:i/>
        <w:sz w:val="18"/>
      </w:rPr>
    </w:pPr>
    <w:r w:rsidRPr="009339A5">
      <w:rPr>
        <w:rFonts w:cs="Times New Roman"/>
        <w:i/>
        <w:sz w:val="18"/>
      </w:rPr>
      <w:t>OPC62788 - D</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63F" w:rsidRPr="009339A5" w:rsidRDefault="009339A5" w:rsidP="009339A5">
    <w:pPr>
      <w:pStyle w:val="Footer"/>
      <w:tabs>
        <w:tab w:val="clear" w:pos="4153"/>
        <w:tab w:val="clear" w:pos="8306"/>
        <w:tab w:val="center" w:pos="4150"/>
        <w:tab w:val="right" w:pos="8307"/>
      </w:tabs>
      <w:spacing w:before="120"/>
      <w:rPr>
        <w:i/>
        <w:sz w:val="18"/>
      </w:rPr>
    </w:pPr>
    <w:r w:rsidRPr="009339A5">
      <w:rPr>
        <w:i/>
        <w:sz w:val="18"/>
      </w:rPr>
      <w:t>OPC62788 - D</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63F" w:rsidRPr="002B0EA5" w:rsidRDefault="0094063F" w:rsidP="00FE6B04">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94063F" w:rsidTr="0094063F">
      <w:tc>
        <w:tcPr>
          <w:tcW w:w="365" w:type="pct"/>
        </w:tcPr>
        <w:p w:rsidR="0094063F" w:rsidRDefault="0094063F" w:rsidP="00C57F7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866B7">
            <w:rPr>
              <w:i/>
              <w:noProof/>
              <w:sz w:val="18"/>
            </w:rPr>
            <w:t>48</w:t>
          </w:r>
          <w:r w:rsidRPr="00ED79B6">
            <w:rPr>
              <w:i/>
              <w:sz w:val="18"/>
            </w:rPr>
            <w:fldChar w:fldCharType="end"/>
          </w:r>
        </w:p>
      </w:tc>
      <w:tc>
        <w:tcPr>
          <w:tcW w:w="3688" w:type="pct"/>
        </w:tcPr>
        <w:p w:rsidR="0094063F" w:rsidRDefault="0094063F" w:rsidP="00C57F7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F458D">
            <w:rPr>
              <w:i/>
              <w:sz w:val="18"/>
            </w:rPr>
            <w:t>National Rental Affordability Scheme Regulations 2020</w:t>
          </w:r>
          <w:r w:rsidRPr="007A1328">
            <w:rPr>
              <w:i/>
              <w:sz w:val="18"/>
            </w:rPr>
            <w:fldChar w:fldCharType="end"/>
          </w:r>
        </w:p>
      </w:tc>
      <w:tc>
        <w:tcPr>
          <w:tcW w:w="947" w:type="pct"/>
        </w:tcPr>
        <w:p w:rsidR="0094063F" w:rsidRDefault="0094063F" w:rsidP="00C57F7F">
          <w:pPr>
            <w:spacing w:line="0" w:lineRule="atLeast"/>
            <w:jc w:val="right"/>
            <w:rPr>
              <w:sz w:val="18"/>
            </w:rPr>
          </w:pPr>
        </w:p>
      </w:tc>
    </w:tr>
  </w:tbl>
  <w:p w:rsidR="0094063F" w:rsidRPr="009339A5" w:rsidRDefault="009339A5" w:rsidP="009339A5">
    <w:pPr>
      <w:rPr>
        <w:rFonts w:cs="Times New Roman"/>
        <w:i/>
        <w:sz w:val="18"/>
      </w:rPr>
    </w:pPr>
    <w:r w:rsidRPr="009339A5">
      <w:rPr>
        <w:rFonts w:cs="Times New Roman"/>
        <w:i/>
        <w:sz w:val="18"/>
      </w:rPr>
      <w:t>OPC62788 - D</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63F" w:rsidRPr="002B0EA5" w:rsidRDefault="0094063F" w:rsidP="00FE6B04">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94063F" w:rsidTr="0094063F">
      <w:tc>
        <w:tcPr>
          <w:tcW w:w="947" w:type="pct"/>
        </w:tcPr>
        <w:p w:rsidR="0094063F" w:rsidRDefault="0094063F" w:rsidP="00C57F7F">
          <w:pPr>
            <w:spacing w:line="0" w:lineRule="atLeast"/>
            <w:rPr>
              <w:sz w:val="18"/>
            </w:rPr>
          </w:pPr>
        </w:p>
      </w:tc>
      <w:tc>
        <w:tcPr>
          <w:tcW w:w="3688" w:type="pct"/>
        </w:tcPr>
        <w:p w:rsidR="0094063F" w:rsidRDefault="0094063F" w:rsidP="00C57F7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F458D">
            <w:rPr>
              <w:i/>
              <w:sz w:val="18"/>
            </w:rPr>
            <w:t>National Rental Affordability Scheme Regulations 2020</w:t>
          </w:r>
          <w:r w:rsidRPr="007A1328">
            <w:rPr>
              <w:i/>
              <w:sz w:val="18"/>
            </w:rPr>
            <w:fldChar w:fldCharType="end"/>
          </w:r>
        </w:p>
      </w:tc>
      <w:tc>
        <w:tcPr>
          <w:tcW w:w="365" w:type="pct"/>
        </w:tcPr>
        <w:p w:rsidR="0094063F" w:rsidRDefault="0094063F" w:rsidP="00C57F7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866B7">
            <w:rPr>
              <w:i/>
              <w:noProof/>
              <w:sz w:val="18"/>
            </w:rPr>
            <w:t>48</w:t>
          </w:r>
          <w:r w:rsidRPr="00ED79B6">
            <w:rPr>
              <w:i/>
              <w:sz w:val="18"/>
            </w:rPr>
            <w:fldChar w:fldCharType="end"/>
          </w:r>
        </w:p>
      </w:tc>
    </w:tr>
  </w:tbl>
  <w:p w:rsidR="0094063F" w:rsidRPr="009339A5" w:rsidRDefault="009339A5" w:rsidP="009339A5">
    <w:pPr>
      <w:rPr>
        <w:rFonts w:cs="Times New Roman"/>
        <w:i/>
        <w:sz w:val="18"/>
      </w:rPr>
    </w:pPr>
    <w:r w:rsidRPr="009339A5">
      <w:rPr>
        <w:rFonts w:cs="Times New Roman"/>
        <w:i/>
        <w:sz w:val="18"/>
      </w:rPr>
      <w:t>OPC62788 - D</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63F" w:rsidRPr="009339A5" w:rsidRDefault="009339A5" w:rsidP="009339A5">
    <w:pPr>
      <w:pStyle w:val="Footer"/>
      <w:tabs>
        <w:tab w:val="clear" w:pos="4153"/>
        <w:tab w:val="clear" w:pos="8306"/>
        <w:tab w:val="center" w:pos="4150"/>
        <w:tab w:val="right" w:pos="8307"/>
      </w:tabs>
      <w:spacing w:before="120"/>
      <w:rPr>
        <w:i/>
        <w:sz w:val="18"/>
      </w:rPr>
    </w:pPr>
    <w:r w:rsidRPr="009339A5">
      <w:rPr>
        <w:i/>
        <w:sz w:val="18"/>
      </w:rPr>
      <w:t>OPC62788 - 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63F" w:rsidRDefault="0094063F" w:rsidP="007500C8">
    <w:pPr>
      <w:pStyle w:val="Footer"/>
    </w:pPr>
  </w:p>
  <w:p w:rsidR="0094063F" w:rsidRPr="009339A5" w:rsidRDefault="009339A5" w:rsidP="009339A5">
    <w:pPr>
      <w:pStyle w:val="Footer"/>
      <w:rPr>
        <w:i/>
        <w:sz w:val="18"/>
      </w:rPr>
    </w:pPr>
    <w:r w:rsidRPr="009339A5">
      <w:rPr>
        <w:i/>
        <w:sz w:val="18"/>
      </w:rPr>
      <w:t>OPC62788 - 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63F" w:rsidRPr="009339A5" w:rsidRDefault="009339A5" w:rsidP="009339A5">
    <w:pPr>
      <w:pStyle w:val="Footer"/>
      <w:tabs>
        <w:tab w:val="clear" w:pos="4153"/>
        <w:tab w:val="clear" w:pos="8306"/>
        <w:tab w:val="center" w:pos="4150"/>
        <w:tab w:val="right" w:pos="8307"/>
      </w:tabs>
      <w:spacing w:before="120"/>
      <w:rPr>
        <w:i/>
        <w:sz w:val="18"/>
      </w:rPr>
    </w:pPr>
    <w:r w:rsidRPr="009339A5">
      <w:rPr>
        <w:i/>
        <w:sz w:val="18"/>
      </w:rPr>
      <w:t>OPC62788 - D</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63F" w:rsidRPr="00E33C1C" w:rsidRDefault="0094063F" w:rsidP="004E063A">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713"/>
      <w:gridCol w:w="6422"/>
      <w:gridCol w:w="1394"/>
    </w:tblGrid>
    <w:tr w:rsidR="0094063F" w:rsidTr="0094063F">
      <w:tc>
        <w:tcPr>
          <w:tcW w:w="418" w:type="pct"/>
          <w:tcBorders>
            <w:top w:val="nil"/>
            <w:left w:val="nil"/>
            <w:bottom w:val="nil"/>
            <w:right w:val="nil"/>
          </w:tcBorders>
        </w:tcPr>
        <w:p w:rsidR="0094063F" w:rsidRDefault="0094063F" w:rsidP="0094063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03B7A">
            <w:rPr>
              <w:i/>
              <w:noProof/>
              <w:sz w:val="18"/>
            </w:rPr>
            <w:t>ii</w:t>
          </w:r>
          <w:r w:rsidRPr="00ED79B6">
            <w:rPr>
              <w:i/>
              <w:sz w:val="18"/>
            </w:rPr>
            <w:fldChar w:fldCharType="end"/>
          </w:r>
        </w:p>
      </w:tc>
      <w:tc>
        <w:tcPr>
          <w:tcW w:w="3765" w:type="pct"/>
          <w:tcBorders>
            <w:top w:val="nil"/>
            <w:left w:val="nil"/>
            <w:bottom w:val="nil"/>
            <w:right w:val="nil"/>
          </w:tcBorders>
        </w:tcPr>
        <w:p w:rsidR="0094063F" w:rsidRDefault="0094063F" w:rsidP="0094063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F458D">
            <w:rPr>
              <w:i/>
              <w:sz w:val="18"/>
            </w:rPr>
            <w:t>National Rental Affordability Scheme Regulations 2020</w:t>
          </w:r>
          <w:r w:rsidRPr="007A1328">
            <w:rPr>
              <w:i/>
              <w:sz w:val="18"/>
            </w:rPr>
            <w:fldChar w:fldCharType="end"/>
          </w:r>
        </w:p>
      </w:tc>
      <w:tc>
        <w:tcPr>
          <w:tcW w:w="817" w:type="pct"/>
          <w:tcBorders>
            <w:top w:val="nil"/>
            <w:left w:val="nil"/>
            <w:bottom w:val="nil"/>
            <w:right w:val="nil"/>
          </w:tcBorders>
        </w:tcPr>
        <w:p w:rsidR="0094063F" w:rsidRDefault="0094063F" w:rsidP="0094063F">
          <w:pPr>
            <w:spacing w:line="0" w:lineRule="atLeast"/>
            <w:jc w:val="right"/>
            <w:rPr>
              <w:sz w:val="18"/>
            </w:rPr>
          </w:pPr>
        </w:p>
      </w:tc>
    </w:tr>
  </w:tbl>
  <w:p w:rsidR="0094063F" w:rsidRPr="009339A5" w:rsidRDefault="009339A5" w:rsidP="009339A5">
    <w:pPr>
      <w:rPr>
        <w:rFonts w:cs="Times New Roman"/>
        <w:i/>
        <w:sz w:val="18"/>
      </w:rPr>
    </w:pPr>
    <w:r w:rsidRPr="009339A5">
      <w:rPr>
        <w:rFonts w:cs="Times New Roman"/>
        <w:i/>
        <w:sz w:val="18"/>
      </w:rPr>
      <w:t>OPC62788 - D</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63F" w:rsidRPr="00E33C1C" w:rsidRDefault="0094063F" w:rsidP="004E063A">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2"/>
      <w:gridCol w:w="6422"/>
      <w:gridCol w:w="715"/>
    </w:tblGrid>
    <w:tr w:rsidR="0094063F" w:rsidTr="0094063F">
      <w:tc>
        <w:tcPr>
          <w:tcW w:w="816" w:type="pct"/>
          <w:tcBorders>
            <w:top w:val="nil"/>
            <w:left w:val="nil"/>
            <w:bottom w:val="nil"/>
            <w:right w:val="nil"/>
          </w:tcBorders>
        </w:tcPr>
        <w:p w:rsidR="0094063F" w:rsidRDefault="0094063F" w:rsidP="0094063F">
          <w:pPr>
            <w:spacing w:line="0" w:lineRule="atLeast"/>
            <w:rPr>
              <w:sz w:val="18"/>
            </w:rPr>
          </w:pPr>
        </w:p>
      </w:tc>
      <w:tc>
        <w:tcPr>
          <w:tcW w:w="3765" w:type="pct"/>
          <w:tcBorders>
            <w:top w:val="nil"/>
            <w:left w:val="nil"/>
            <w:bottom w:val="nil"/>
            <w:right w:val="nil"/>
          </w:tcBorders>
        </w:tcPr>
        <w:p w:rsidR="0094063F" w:rsidRDefault="0094063F" w:rsidP="0094063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F458D">
            <w:rPr>
              <w:i/>
              <w:sz w:val="18"/>
            </w:rPr>
            <w:t>National Rental Affordability Scheme Regulations 2020</w:t>
          </w:r>
          <w:r w:rsidRPr="007A1328">
            <w:rPr>
              <w:i/>
              <w:sz w:val="18"/>
            </w:rPr>
            <w:fldChar w:fldCharType="end"/>
          </w:r>
        </w:p>
      </w:tc>
      <w:tc>
        <w:tcPr>
          <w:tcW w:w="419" w:type="pct"/>
          <w:tcBorders>
            <w:top w:val="nil"/>
            <w:left w:val="nil"/>
            <w:bottom w:val="nil"/>
            <w:right w:val="nil"/>
          </w:tcBorders>
        </w:tcPr>
        <w:p w:rsidR="0094063F" w:rsidRDefault="0094063F" w:rsidP="0094063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03B7A">
            <w:rPr>
              <w:i/>
              <w:noProof/>
              <w:sz w:val="18"/>
            </w:rPr>
            <w:t>iii</w:t>
          </w:r>
          <w:r w:rsidRPr="00ED79B6">
            <w:rPr>
              <w:i/>
              <w:sz w:val="18"/>
            </w:rPr>
            <w:fldChar w:fldCharType="end"/>
          </w:r>
        </w:p>
      </w:tc>
    </w:tr>
  </w:tbl>
  <w:p w:rsidR="0094063F" w:rsidRPr="009339A5" w:rsidRDefault="009339A5" w:rsidP="009339A5">
    <w:pPr>
      <w:rPr>
        <w:rFonts w:cs="Times New Roman"/>
        <w:i/>
        <w:sz w:val="18"/>
      </w:rPr>
    </w:pPr>
    <w:r w:rsidRPr="009339A5">
      <w:rPr>
        <w:rFonts w:cs="Times New Roman"/>
        <w:i/>
        <w:sz w:val="18"/>
      </w:rPr>
      <w:t>OPC62788 - D</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63F" w:rsidRPr="002B0EA5" w:rsidRDefault="0094063F" w:rsidP="0094063F">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94063F" w:rsidTr="0094063F">
      <w:tc>
        <w:tcPr>
          <w:tcW w:w="365" w:type="pct"/>
        </w:tcPr>
        <w:p w:rsidR="0094063F" w:rsidRDefault="0094063F" w:rsidP="0094063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03B7A">
            <w:rPr>
              <w:i/>
              <w:noProof/>
              <w:sz w:val="18"/>
            </w:rPr>
            <w:t>46</w:t>
          </w:r>
          <w:r w:rsidRPr="00ED79B6">
            <w:rPr>
              <w:i/>
              <w:sz w:val="18"/>
            </w:rPr>
            <w:fldChar w:fldCharType="end"/>
          </w:r>
        </w:p>
      </w:tc>
      <w:tc>
        <w:tcPr>
          <w:tcW w:w="3688" w:type="pct"/>
        </w:tcPr>
        <w:p w:rsidR="0094063F" w:rsidRDefault="0094063F" w:rsidP="0094063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F458D">
            <w:rPr>
              <w:i/>
              <w:sz w:val="18"/>
            </w:rPr>
            <w:t>National Rental Affordability Scheme Regulations 2020</w:t>
          </w:r>
          <w:r w:rsidRPr="007A1328">
            <w:rPr>
              <w:i/>
              <w:sz w:val="18"/>
            </w:rPr>
            <w:fldChar w:fldCharType="end"/>
          </w:r>
        </w:p>
      </w:tc>
      <w:tc>
        <w:tcPr>
          <w:tcW w:w="947" w:type="pct"/>
        </w:tcPr>
        <w:p w:rsidR="0094063F" w:rsidRDefault="0094063F" w:rsidP="0094063F">
          <w:pPr>
            <w:spacing w:line="0" w:lineRule="atLeast"/>
            <w:jc w:val="right"/>
            <w:rPr>
              <w:sz w:val="18"/>
            </w:rPr>
          </w:pPr>
        </w:p>
      </w:tc>
    </w:tr>
  </w:tbl>
  <w:p w:rsidR="0094063F" w:rsidRPr="009339A5" w:rsidRDefault="009339A5" w:rsidP="009339A5">
    <w:pPr>
      <w:rPr>
        <w:rFonts w:cs="Times New Roman"/>
        <w:i/>
        <w:sz w:val="18"/>
      </w:rPr>
    </w:pPr>
    <w:r w:rsidRPr="009339A5">
      <w:rPr>
        <w:rFonts w:cs="Times New Roman"/>
        <w:i/>
        <w:sz w:val="18"/>
      </w:rPr>
      <w:t>OPC62788 - D</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63F" w:rsidRPr="002B0EA5" w:rsidRDefault="0094063F" w:rsidP="0094063F">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94063F" w:rsidTr="0094063F">
      <w:tc>
        <w:tcPr>
          <w:tcW w:w="947" w:type="pct"/>
        </w:tcPr>
        <w:p w:rsidR="0094063F" w:rsidRDefault="0094063F" w:rsidP="0094063F">
          <w:pPr>
            <w:spacing w:line="0" w:lineRule="atLeast"/>
            <w:rPr>
              <w:sz w:val="18"/>
            </w:rPr>
          </w:pPr>
        </w:p>
      </w:tc>
      <w:tc>
        <w:tcPr>
          <w:tcW w:w="3688" w:type="pct"/>
        </w:tcPr>
        <w:p w:rsidR="0094063F" w:rsidRDefault="0094063F" w:rsidP="0094063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F458D">
            <w:rPr>
              <w:i/>
              <w:sz w:val="18"/>
            </w:rPr>
            <w:t>National Rental Affordability Scheme Regulations 2020</w:t>
          </w:r>
          <w:r w:rsidRPr="007A1328">
            <w:rPr>
              <w:i/>
              <w:sz w:val="18"/>
            </w:rPr>
            <w:fldChar w:fldCharType="end"/>
          </w:r>
        </w:p>
      </w:tc>
      <w:tc>
        <w:tcPr>
          <w:tcW w:w="365" w:type="pct"/>
        </w:tcPr>
        <w:p w:rsidR="0094063F" w:rsidRDefault="0094063F" w:rsidP="0094063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03B7A">
            <w:rPr>
              <w:i/>
              <w:noProof/>
              <w:sz w:val="18"/>
            </w:rPr>
            <w:t>47</w:t>
          </w:r>
          <w:r w:rsidRPr="00ED79B6">
            <w:rPr>
              <w:i/>
              <w:sz w:val="18"/>
            </w:rPr>
            <w:fldChar w:fldCharType="end"/>
          </w:r>
        </w:p>
      </w:tc>
    </w:tr>
  </w:tbl>
  <w:p w:rsidR="0094063F" w:rsidRPr="009339A5" w:rsidRDefault="009339A5" w:rsidP="009339A5">
    <w:pPr>
      <w:rPr>
        <w:rFonts w:cs="Times New Roman"/>
        <w:i/>
        <w:sz w:val="18"/>
      </w:rPr>
    </w:pPr>
    <w:r w:rsidRPr="009339A5">
      <w:rPr>
        <w:rFonts w:cs="Times New Roman"/>
        <w:i/>
        <w:sz w:val="18"/>
      </w:rPr>
      <w:t>OPC62788 - D</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63F" w:rsidRPr="002B0EA5" w:rsidRDefault="0094063F" w:rsidP="0094063F">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94063F" w:rsidTr="0094063F">
      <w:tc>
        <w:tcPr>
          <w:tcW w:w="947" w:type="pct"/>
        </w:tcPr>
        <w:p w:rsidR="0094063F" w:rsidRDefault="0094063F" w:rsidP="0094063F">
          <w:pPr>
            <w:spacing w:line="0" w:lineRule="atLeast"/>
            <w:rPr>
              <w:sz w:val="18"/>
            </w:rPr>
          </w:pPr>
        </w:p>
      </w:tc>
      <w:tc>
        <w:tcPr>
          <w:tcW w:w="3688" w:type="pct"/>
        </w:tcPr>
        <w:p w:rsidR="0094063F" w:rsidRDefault="0094063F" w:rsidP="0094063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F458D">
            <w:rPr>
              <w:i/>
              <w:sz w:val="18"/>
            </w:rPr>
            <w:t>National Rental Affordability Scheme Regulations 2020</w:t>
          </w:r>
          <w:r w:rsidRPr="007A1328">
            <w:rPr>
              <w:i/>
              <w:sz w:val="18"/>
            </w:rPr>
            <w:fldChar w:fldCharType="end"/>
          </w:r>
        </w:p>
      </w:tc>
      <w:tc>
        <w:tcPr>
          <w:tcW w:w="365" w:type="pct"/>
        </w:tcPr>
        <w:p w:rsidR="0094063F" w:rsidRDefault="0094063F" w:rsidP="0094063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866B7">
            <w:rPr>
              <w:i/>
              <w:noProof/>
              <w:sz w:val="18"/>
            </w:rPr>
            <w:t>48</w:t>
          </w:r>
          <w:r w:rsidRPr="00ED79B6">
            <w:rPr>
              <w:i/>
              <w:sz w:val="18"/>
            </w:rPr>
            <w:fldChar w:fldCharType="end"/>
          </w:r>
        </w:p>
      </w:tc>
    </w:tr>
  </w:tbl>
  <w:p w:rsidR="0094063F" w:rsidRPr="00ED79B6" w:rsidRDefault="0094063F" w:rsidP="0094063F">
    <w:pPr>
      <w:rPr>
        <w:i/>
        <w:sz w:val="18"/>
      </w:rPr>
    </w:pPr>
  </w:p>
  <w:p w:rsidR="0094063F" w:rsidRPr="009339A5" w:rsidRDefault="009339A5" w:rsidP="009339A5">
    <w:pPr>
      <w:pStyle w:val="Footer"/>
      <w:rPr>
        <w:i/>
        <w:sz w:val="18"/>
      </w:rPr>
    </w:pPr>
    <w:r w:rsidRPr="009339A5">
      <w:rPr>
        <w:i/>
        <w:sz w:val="18"/>
      </w:rPr>
      <w:t>OPC62788 - D</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63F" w:rsidRPr="002B0EA5" w:rsidRDefault="0094063F" w:rsidP="00FE6B04">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94063F" w:rsidTr="0094063F">
      <w:tc>
        <w:tcPr>
          <w:tcW w:w="365" w:type="pct"/>
        </w:tcPr>
        <w:p w:rsidR="0094063F" w:rsidRDefault="0094063F" w:rsidP="00C57F7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03B7A">
            <w:rPr>
              <w:i/>
              <w:noProof/>
              <w:sz w:val="18"/>
            </w:rPr>
            <w:t>48</w:t>
          </w:r>
          <w:r w:rsidRPr="00ED79B6">
            <w:rPr>
              <w:i/>
              <w:sz w:val="18"/>
            </w:rPr>
            <w:fldChar w:fldCharType="end"/>
          </w:r>
        </w:p>
      </w:tc>
      <w:tc>
        <w:tcPr>
          <w:tcW w:w="3688" w:type="pct"/>
        </w:tcPr>
        <w:p w:rsidR="0094063F" w:rsidRDefault="0094063F" w:rsidP="00C57F7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F458D">
            <w:rPr>
              <w:i/>
              <w:sz w:val="18"/>
            </w:rPr>
            <w:t>National Rental Affordability Scheme Regulations 2020</w:t>
          </w:r>
          <w:r w:rsidRPr="007A1328">
            <w:rPr>
              <w:i/>
              <w:sz w:val="18"/>
            </w:rPr>
            <w:fldChar w:fldCharType="end"/>
          </w:r>
        </w:p>
      </w:tc>
      <w:tc>
        <w:tcPr>
          <w:tcW w:w="947" w:type="pct"/>
        </w:tcPr>
        <w:p w:rsidR="0094063F" w:rsidRDefault="0094063F" w:rsidP="00C57F7F">
          <w:pPr>
            <w:spacing w:line="0" w:lineRule="atLeast"/>
            <w:jc w:val="right"/>
            <w:rPr>
              <w:sz w:val="18"/>
            </w:rPr>
          </w:pPr>
        </w:p>
      </w:tc>
    </w:tr>
  </w:tbl>
  <w:p w:rsidR="0094063F" w:rsidRPr="009339A5" w:rsidRDefault="009339A5" w:rsidP="009339A5">
    <w:pPr>
      <w:rPr>
        <w:rFonts w:cs="Times New Roman"/>
        <w:i/>
        <w:sz w:val="18"/>
      </w:rPr>
    </w:pPr>
    <w:r w:rsidRPr="009339A5">
      <w:rPr>
        <w:rFonts w:cs="Times New Roman"/>
        <w:i/>
        <w:sz w:val="18"/>
      </w:rPr>
      <w:t>OPC62788 - 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63F" w:rsidRDefault="0094063F" w:rsidP="00715914">
      <w:pPr>
        <w:spacing w:line="240" w:lineRule="auto"/>
      </w:pPr>
      <w:r>
        <w:separator/>
      </w:r>
    </w:p>
  </w:footnote>
  <w:footnote w:type="continuationSeparator" w:id="0">
    <w:p w:rsidR="0094063F" w:rsidRDefault="0094063F"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63F" w:rsidRPr="005F1388" w:rsidRDefault="0094063F"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63F" w:rsidRDefault="0094063F">
    <w:pPr>
      <w:rPr>
        <w:sz w:val="20"/>
      </w:rPr>
    </w:pPr>
    <w:r>
      <w:rPr>
        <w:b/>
        <w:sz w:val="20"/>
      </w:rPr>
      <w:fldChar w:fldCharType="begin"/>
    </w:r>
    <w:r>
      <w:rPr>
        <w:b/>
        <w:sz w:val="20"/>
      </w:rPr>
      <w:instrText xml:space="preserve"> STYLEREF CharAmSchNo </w:instrText>
    </w:r>
    <w:r>
      <w:rPr>
        <w:b/>
        <w:sz w:val="20"/>
      </w:rPr>
      <w:fldChar w:fldCharType="separate"/>
    </w:r>
    <w:r w:rsidR="00903B7A">
      <w:rPr>
        <w:b/>
        <w:noProof/>
        <w:sz w:val="20"/>
      </w:rPr>
      <w:t>Schedule 1</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903B7A">
      <w:rPr>
        <w:noProof/>
        <w:sz w:val="20"/>
      </w:rPr>
      <w:t>Repeals</w:t>
    </w:r>
    <w:r>
      <w:rPr>
        <w:sz w:val="20"/>
      </w:rPr>
      <w:fldChar w:fldCharType="end"/>
    </w:r>
  </w:p>
  <w:p w:rsidR="0094063F" w:rsidRDefault="0094063F">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94063F" w:rsidRDefault="0094063F" w:rsidP="003E32CB">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63F" w:rsidRDefault="0094063F">
    <w:pPr>
      <w:jc w:val="right"/>
      <w:rPr>
        <w:sz w:val="20"/>
      </w:rPr>
    </w:pPr>
    <w:r>
      <w:rPr>
        <w:sz w:val="20"/>
      </w:rPr>
      <w:fldChar w:fldCharType="begin"/>
    </w:r>
    <w:r>
      <w:rPr>
        <w:sz w:val="20"/>
      </w:rPr>
      <w:instrText xml:space="preserve"> STYLEREF CharAmSchText </w:instrText>
    </w:r>
    <w:r>
      <w:rPr>
        <w:sz w:val="20"/>
      </w:rPr>
      <w:fldChar w:fldCharType="separate"/>
    </w:r>
    <w:r w:rsidR="002F458D">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2F458D">
      <w:rPr>
        <w:b/>
        <w:noProof/>
        <w:sz w:val="20"/>
      </w:rPr>
      <w:t>Schedule 1</w:t>
    </w:r>
    <w:r>
      <w:rPr>
        <w:b/>
        <w:sz w:val="20"/>
      </w:rPr>
      <w:fldChar w:fldCharType="end"/>
    </w:r>
  </w:p>
  <w:p w:rsidR="0094063F" w:rsidRDefault="0094063F">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94063F" w:rsidRDefault="0094063F" w:rsidP="003E32CB">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63F" w:rsidRDefault="0094063F"/>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63F" w:rsidRDefault="0094063F"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94063F" w:rsidRDefault="0094063F"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2F458D">
      <w:rPr>
        <w:b/>
        <w:noProof/>
        <w:sz w:val="20"/>
      </w:rPr>
      <w:t>Part 9</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2F458D">
      <w:rPr>
        <w:noProof/>
        <w:sz w:val="20"/>
      </w:rPr>
      <w:t>Application and transitional provisions</w:t>
    </w:r>
    <w:r>
      <w:rPr>
        <w:sz w:val="20"/>
      </w:rPr>
      <w:fldChar w:fldCharType="end"/>
    </w:r>
  </w:p>
  <w:p w:rsidR="0094063F" w:rsidRPr="007A1328" w:rsidRDefault="0094063F"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94063F" w:rsidRPr="007A1328" w:rsidRDefault="0094063F" w:rsidP="00715914">
    <w:pPr>
      <w:rPr>
        <w:b/>
        <w:sz w:val="24"/>
      </w:rPr>
    </w:pPr>
  </w:p>
  <w:p w:rsidR="0094063F" w:rsidRPr="007A1328" w:rsidRDefault="0094063F" w:rsidP="003E32CB">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2F458D">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F458D">
      <w:rPr>
        <w:noProof/>
        <w:sz w:val="24"/>
      </w:rPr>
      <w:t>79</w:t>
    </w:r>
    <w:r w:rsidRPr="007A1328">
      <w:rPr>
        <w:sz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63F" w:rsidRPr="007A1328" w:rsidRDefault="0094063F"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94063F" w:rsidRPr="007A1328" w:rsidRDefault="0094063F" w:rsidP="003E32CB">
    <w:pPr>
      <w:pBdr>
        <w:bottom w:val="single" w:sz="6" w:space="1" w:color="auto"/>
      </w:pBdr>
      <w:spacing w:after="120"/>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2F458D">
      <w:rPr>
        <w:noProof/>
        <w:sz w:val="20"/>
      </w:rPr>
      <w:t>Application and transitional provisions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2F458D">
      <w:rPr>
        <w:b/>
        <w:noProof/>
        <w:sz w:val="20"/>
      </w:rPr>
      <w:t>Part 9</w:t>
    </w:r>
    <w:r>
      <w:rPr>
        <w:b/>
        <w:sz w:val="20"/>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63F" w:rsidRPr="007A1328" w:rsidRDefault="0094063F"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63F" w:rsidRPr="005F1388" w:rsidRDefault="0094063F"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63F" w:rsidRPr="005F1388" w:rsidRDefault="0094063F"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63F" w:rsidRPr="00ED79B6" w:rsidRDefault="0094063F"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63F" w:rsidRPr="00ED79B6" w:rsidRDefault="0094063F"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63F" w:rsidRPr="00ED79B6" w:rsidRDefault="0094063F"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63F" w:rsidRDefault="0094063F" w:rsidP="0094063F">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94063F" w:rsidRDefault="0094063F" w:rsidP="0094063F">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903B7A">
      <w:rPr>
        <w:b/>
        <w:noProof/>
        <w:sz w:val="20"/>
      </w:rPr>
      <w:t>Part 9</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903B7A">
      <w:rPr>
        <w:noProof/>
        <w:sz w:val="20"/>
      </w:rPr>
      <w:t>Application and transitional provisions</w:t>
    </w:r>
    <w:r>
      <w:rPr>
        <w:sz w:val="20"/>
      </w:rPr>
      <w:fldChar w:fldCharType="end"/>
    </w:r>
  </w:p>
  <w:p w:rsidR="0094063F" w:rsidRPr="007A1328" w:rsidRDefault="0094063F" w:rsidP="0094063F">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94063F" w:rsidRPr="007A1328" w:rsidRDefault="0094063F" w:rsidP="0094063F">
    <w:pPr>
      <w:rPr>
        <w:b/>
        <w:sz w:val="24"/>
      </w:rPr>
    </w:pPr>
  </w:p>
  <w:p w:rsidR="0094063F" w:rsidRPr="0094063F" w:rsidRDefault="0094063F" w:rsidP="0094063F">
    <w:pPr>
      <w:pBdr>
        <w:bottom w:val="single" w:sz="6" w:space="1" w:color="auto"/>
      </w:pBdr>
      <w:spacing w:after="120"/>
      <w:rPr>
        <w:sz w:val="24"/>
      </w:rPr>
    </w:pPr>
    <w:r w:rsidRPr="0094063F">
      <w:rPr>
        <w:sz w:val="24"/>
      </w:rPr>
      <w:fldChar w:fldCharType="begin"/>
    </w:r>
    <w:r w:rsidRPr="0094063F">
      <w:rPr>
        <w:sz w:val="24"/>
      </w:rPr>
      <w:instrText xml:space="preserve"> DOCPROPERTY  Header </w:instrText>
    </w:r>
    <w:r w:rsidRPr="0094063F">
      <w:rPr>
        <w:sz w:val="24"/>
      </w:rPr>
      <w:fldChar w:fldCharType="separate"/>
    </w:r>
    <w:r w:rsidR="002F458D">
      <w:rPr>
        <w:sz w:val="24"/>
      </w:rPr>
      <w:t>Section</w:t>
    </w:r>
    <w:r w:rsidRPr="0094063F">
      <w:rPr>
        <w:sz w:val="24"/>
      </w:rPr>
      <w:fldChar w:fldCharType="end"/>
    </w:r>
    <w:r w:rsidRPr="0094063F">
      <w:rPr>
        <w:sz w:val="24"/>
      </w:rPr>
      <w:t xml:space="preserve"> </w:t>
    </w:r>
    <w:r w:rsidRPr="0094063F">
      <w:rPr>
        <w:sz w:val="24"/>
      </w:rPr>
      <w:fldChar w:fldCharType="begin"/>
    </w:r>
    <w:r w:rsidRPr="0094063F">
      <w:rPr>
        <w:sz w:val="24"/>
      </w:rPr>
      <w:instrText xml:space="preserve"> STYLEREF CharSectno </w:instrText>
    </w:r>
    <w:r w:rsidRPr="0094063F">
      <w:rPr>
        <w:sz w:val="24"/>
      </w:rPr>
      <w:fldChar w:fldCharType="separate"/>
    </w:r>
    <w:r w:rsidR="00903B7A">
      <w:rPr>
        <w:noProof/>
        <w:sz w:val="24"/>
      </w:rPr>
      <w:t>74</w:t>
    </w:r>
    <w:r w:rsidRPr="0094063F">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63F" w:rsidRPr="007A1328" w:rsidRDefault="0094063F" w:rsidP="0094063F">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94063F" w:rsidRPr="007A1328" w:rsidRDefault="0094063F" w:rsidP="0094063F">
    <w:pPr>
      <w:jc w:val="right"/>
      <w:rPr>
        <w:sz w:val="20"/>
      </w:rPr>
    </w:pPr>
    <w:r w:rsidRPr="007A1328">
      <w:rPr>
        <w:sz w:val="20"/>
      </w:rPr>
      <w:fldChar w:fldCharType="begin"/>
    </w:r>
    <w:r w:rsidRPr="007A1328">
      <w:rPr>
        <w:sz w:val="20"/>
      </w:rPr>
      <w:instrText xml:space="preserve"> STYLEREF CharPartText </w:instrText>
    </w:r>
    <w:r w:rsidR="00903B7A">
      <w:rPr>
        <w:sz w:val="20"/>
      </w:rPr>
      <w:fldChar w:fldCharType="separate"/>
    </w:r>
    <w:r w:rsidR="00903B7A">
      <w:rPr>
        <w:noProof/>
        <w:sz w:val="20"/>
      </w:rPr>
      <w:t>Application and transitional provisions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903B7A">
      <w:rPr>
        <w:b/>
        <w:sz w:val="20"/>
      </w:rPr>
      <w:fldChar w:fldCharType="separate"/>
    </w:r>
    <w:r w:rsidR="00903B7A">
      <w:rPr>
        <w:b/>
        <w:noProof/>
        <w:sz w:val="20"/>
      </w:rPr>
      <w:t>Part 9</w:t>
    </w:r>
    <w:r>
      <w:rPr>
        <w:b/>
        <w:sz w:val="20"/>
      </w:rPr>
      <w:fldChar w:fldCharType="end"/>
    </w:r>
  </w:p>
  <w:p w:rsidR="0094063F" w:rsidRPr="007A1328" w:rsidRDefault="0094063F" w:rsidP="0094063F">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94063F" w:rsidRPr="007A1328" w:rsidRDefault="0094063F" w:rsidP="0094063F">
    <w:pPr>
      <w:jc w:val="right"/>
      <w:rPr>
        <w:b/>
        <w:sz w:val="24"/>
      </w:rPr>
    </w:pPr>
  </w:p>
  <w:p w:rsidR="0094063F" w:rsidRPr="0094063F" w:rsidRDefault="0094063F" w:rsidP="0094063F">
    <w:pPr>
      <w:pBdr>
        <w:bottom w:val="single" w:sz="6" w:space="1" w:color="auto"/>
      </w:pBdr>
      <w:spacing w:after="120"/>
      <w:jc w:val="right"/>
      <w:rPr>
        <w:sz w:val="24"/>
      </w:rPr>
    </w:pPr>
    <w:r w:rsidRPr="0094063F">
      <w:rPr>
        <w:sz w:val="24"/>
      </w:rPr>
      <w:fldChar w:fldCharType="begin"/>
    </w:r>
    <w:r w:rsidRPr="0094063F">
      <w:rPr>
        <w:sz w:val="24"/>
      </w:rPr>
      <w:instrText xml:space="preserve"> DOCPROPERTY  Header </w:instrText>
    </w:r>
    <w:r w:rsidRPr="0094063F">
      <w:rPr>
        <w:sz w:val="24"/>
      </w:rPr>
      <w:fldChar w:fldCharType="separate"/>
    </w:r>
    <w:r w:rsidR="002F458D">
      <w:rPr>
        <w:sz w:val="24"/>
      </w:rPr>
      <w:t>Section</w:t>
    </w:r>
    <w:r w:rsidRPr="0094063F">
      <w:rPr>
        <w:sz w:val="24"/>
      </w:rPr>
      <w:fldChar w:fldCharType="end"/>
    </w:r>
    <w:r w:rsidRPr="0094063F">
      <w:rPr>
        <w:sz w:val="24"/>
      </w:rPr>
      <w:t xml:space="preserve"> </w:t>
    </w:r>
    <w:r w:rsidRPr="0094063F">
      <w:rPr>
        <w:sz w:val="24"/>
      </w:rPr>
      <w:fldChar w:fldCharType="begin"/>
    </w:r>
    <w:r w:rsidRPr="0094063F">
      <w:rPr>
        <w:sz w:val="24"/>
      </w:rPr>
      <w:instrText xml:space="preserve"> STYLEREF CharSectno </w:instrText>
    </w:r>
    <w:r w:rsidRPr="0094063F">
      <w:rPr>
        <w:sz w:val="24"/>
      </w:rPr>
      <w:fldChar w:fldCharType="separate"/>
    </w:r>
    <w:r w:rsidR="00903B7A">
      <w:rPr>
        <w:noProof/>
        <w:sz w:val="24"/>
      </w:rPr>
      <w:t>79</w:t>
    </w:r>
    <w:r w:rsidRPr="0094063F">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63F" w:rsidRPr="0094063F" w:rsidRDefault="0094063F" w:rsidP="0094063F">
    <w:pP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40302A83"/>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0">
    <w:nsid w:val="4C2F6C19"/>
    <w:multiLevelType w:val="hybridMultilevel"/>
    <w:tmpl w:val="4174576A"/>
    <w:lvl w:ilvl="0" w:tplc="049AE744">
      <w:start w:val="1"/>
      <w:numFmt w:val="decimal"/>
      <w:lvlText w:val="%1."/>
      <w:lvlJc w:val="left"/>
      <w:pPr>
        <w:ind w:left="360" w:hanging="360"/>
      </w:pPr>
      <w:rPr>
        <w:i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58185139"/>
    <w:multiLevelType w:val="hybridMultilevel"/>
    <w:tmpl w:val="E6864360"/>
    <w:lvl w:ilvl="0" w:tplc="4894A9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DB65126"/>
    <w:multiLevelType w:val="multilevel"/>
    <w:tmpl w:val="F0047B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75E23C94"/>
    <w:multiLevelType w:val="hybridMultilevel"/>
    <w:tmpl w:val="8FBC911A"/>
    <w:lvl w:ilvl="0" w:tplc="9DA07C02">
      <w:start w:val="1"/>
      <w:numFmt w:val="decimal"/>
      <w:lvlText w:val="%1."/>
      <w:lvlJc w:val="left"/>
      <w:pPr>
        <w:ind w:left="360" w:hanging="360"/>
      </w:pPr>
      <w:rPr>
        <w:b w:val="0"/>
        <w:i w:val="0"/>
      </w:rPr>
    </w:lvl>
    <w:lvl w:ilvl="1" w:tplc="0C090003">
      <w:start w:val="1"/>
      <w:numFmt w:val="bullet"/>
      <w:lvlText w:val="o"/>
      <w:lvlJc w:val="left"/>
      <w:pPr>
        <w:ind w:left="785" w:hanging="360"/>
      </w:pPr>
      <w:rPr>
        <w:rFonts w:ascii="Courier New" w:hAnsi="Courier New" w:cs="Courier New" w:hint="default"/>
      </w:rPr>
    </w:lvl>
    <w:lvl w:ilvl="2" w:tplc="0C090019">
      <w:start w:val="1"/>
      <w:numFmt w:val="lowerLetter"/>
      <w:lvlText w:val="%3."/>
      <w:lvlJc w:val="left"/>
      <w:pPr>
        <w:ind w:left="1800" w:hanging="18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1"/>
  </w:num>
  <w:num w:numId="13">
    <w:abstractNumId w:val="10"/>
  </w:num>
  <w:num w:numId="14">
    <w:abstractNumId w:val="15"/>
  </w:num>
  <w:num w:numId="15">
    <w:abstractNumId w:val="17"/>
  </w:num>
  <w:num w:numId="16">
    <w:abstractNumId w:val="18"/>
  </w:num>
  <w:num w:numId="17">
    <w:abstractNumId w:val="22"/>
  </w:num>
  <w:num w:numId="18">
    <w:abstractNumId w:val="21"/>
  </w:num>
  <w:num w:numId="19">
    <w:abstractNumId w:val="23"/>
  </w:num>
  <w:num w:numId="20">
    <w:abstractNumId w:val="14"/>
  </w:num>
  <w:num w:numId="21">
    <w:abstractNumId w:val="24"/>
  </w:num>
  <w:num w:numId="22">
    <w:abstractNumId w:val="20"/>
  </w:num>
  <w:num w:numId="23">
    <w:abstractNumId w:val="12"/>
  </w:num>
  <w:num w:numId="24">
    <w:abstractNumId w:val="13"/>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embedTrueTypeFonts/>
  <w:saveSubsetFonts/>
  <w:hideSpellingErrors/>
  <w:hideGrammaticalError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96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83A"/>
    <w:rsid w:val="000007E5"/>
    <w:rsid w:val="00001A47"/>
    <w:rsid w:val="0000263A"/>
    <w:rsid w:val="00002805"/>
    <w:rsid w:val="00004470"/>
    <w:rsid w:val="0000452E"/>
    <w:rsid w:val="00004945"/>
    <w:rsid w:val="000056C0"/>
    <w:rsid w:val="00005AF0"/>
    <w:rsid w:val="00005D93"/>
    <w:rsid w:val="00007106"/>
    <w:rsid w:val="00010255"/>
    <w:rsid w:val="0001058E"/>
    <w:rsid w:val="000108BE"/>
    <w:rsid w:val="00010993"/>
    <w:rsid w:val="00010A19"/>
    <w:rsid w:val="000112DB"/>
    <w:rsid w:val="000116CF"/>
    <w:rsid w:val="000130D1"/>
    <w:rsid w:val="000136AF"/>
    <w:rsid w:val="00013A88"/>
    <w:rsid w:val="00013E9E"/>
    <w:rsid w:val="000143E9"/>
    <w:rsid w:val="00014D9D"/>
    <w:rsid w:val="00015CC5"/>
    <w:rsid w:val="00016EAA"/>
    <w:rsid w:val="00020369"/>
    <w:rsid w:val="00020FD9"/>
    <w:rsid w:val="0002173D"/>
    <w:rsid w:val="00021919"/>
    <w:rsid w:val="000227DA"/>
    <w:rsid w:val="0002284D"/>
    <w:rsid w:val="00023531"/>
    <w:rsid w:val="00023979"/>
    <w:rsid w:val="00023E61"/>
    <w:rsid w:val="0002620F"/>
    <w:rsid w:val="0002717D"/>
    <w:rsid w:val="0003052E"/>
    <w:rsid w:val="0003179E"/>
    <w:rsid w:val="000324D6"/>
    <w:rsid w:val="0003250D"/>
    <w:rsid w:val="00032A1C"/>
    <w:rsid w:val="000333CA"/>
    <w:rsid w:val="00033904"/>
    <w:rsid w:val="00033F14"/>
    <w:rsid w:val="00033F82"/>
    <w:rsid w:val="00034677"/>
    <w:rsid w:val="00035129"/>
    <w:rsid w:val="000368AA"/>
    <w:rsid w:val="00036BB7"/>
    <w:rsid w:val="00037921"/>
    <w:rsid w:val="00042CFD"/>
    <w:rsid w:val="000431BB"/>
    <w:rsid w:val="000437C1"/>
    <w:rsid w:val="0004384D"/>
    <w:rsid w:val="00045966"/>
    <w:rsid w:val="00045DE3"/>
    <w:rsid w:val="0005185A"/>
    <w:rsid w:val="00052A4E"/>
    <w:rsid w:val="0005365D"/>
    <w:rsid w:val="0005413E"/>
    <w:rsid w:val="000543DB"/>
    <w:rsid w:val="00055A65"/>
    <w:rsid w:val="000561F4"/>
    <w:rsid w:val="000579E6"/>
    <w:rsid w:val="00057B53"/>
    <w:rsid w:val="00060334"/>
    <w:rsid w:val="000603D0"/>
    <w:rsid w:val="000614BF"/>
    <w:rsid w:val="00061616"/>
    <w:rsid w:val="00061A5B"/>
    <w:rsid w:val="00064789"/>
    <w:rsid w:val="00064DB8"/>
    <w:rsid w:val="00067345"/>
    <w:rsid w:val="00071951"/>
    <w:rsid w:val="000720CB"/>
    <w:rsid w:val="00072154"/>
    <w:rsid w:val="00072A0B"/>
    <w:rsid w:val="00073960"/>
    <w:rsid w:val="000745DB"/>
    <w:rsid w:val="00074606"/>
    <w:rsid w:val="000747ED"/>
    <w:rsid w:val="00074CB7"/>
    <w:rsid w:val="00076E62"/>
    <w:rsid w:val="00076EF9"/>
    <w:rsid w:val="00076FCD"/>
    <w:rsid w:val="00080387"/>
    <w:rsid w:val="00080619"/>
    <w:rsid w:val="00081BB5"/>
    <w:rsid w:val="0008238A"/>
    <w:rsid w:val="000829A9"/>
    <w:rsid w:val="00083442"/>
    <w:rsid w:val="0008454D"/>
    <w:rsid w:val="00084EF7"/>
    <w:rsid w:val="00085EC7"/>
    <w:rsid w:val="00090447"/>
    <w:rsid w:val="00090DDB"/>
    <w:rsid w:val="000921DF"/>
    <w:rsid w:val="000928EA"/>
    <w:rsid w:val="00093D48"/>
    <w:rsid w:val="00094FA1"/>
    <w:rsid w:val="00094FF8"/>
    <w:rsid w:val="00095B6A"/>
    <w:rsid w:val="000A0DA2"/>
    <w:rsid w:val="000A20CD"/>
    <w:rsid w:val="000A2753"/>
    <w:rsid w:val="000A2DEA"/>
    <w:rsid w:val="000A3553"/>
    <w:rsid w:val="000A3FF9"/>
    <w:rsid w:val="000A4BBC"/>
    <w:rsid w:val="000A70D5"/>
    <w:rsid w:val="000B09A2"/>
    <w:rsid w:val="000B1F6D"/>
    <w:rsid w:val="000B4926"/>
    <w:rsid w:val="000B4B5B"/>
    <w:rsid w:val="000B58FA"/>
    <w:rsid w:val="000B5CB8"/>
    <w:rsid w:val="000B5EE1"/>
    <w:rsid w:val="000B673A"/>
    <w:rsid w:val="000C0D9B"/>
    <w:rsid w:val="000C2987"/>
    <w:rsid w:val="000C2A46"/>
    <w:rsid w:val="000C2A48"/>
    <w:rsid w:val="000C4309"/>
    <w:rsid w:val="000C5066"/>
    <w:rsid w:val="000C52A4"/>
    <w:rsid w:val="000C5982"/>
    <w:rsid w:val="000C5E51"/>
    <w:rsid w:val="000C688B"/>
    <w:rsid w:val="000C7505"/>
    <w:rsid w:val="000C7834"/>
    <w:rsid w:val="000D02BF"/>
    <w:rsid w:val="000D05EF"/>
    <w:rsid w:val="000D100F"/>
    <w:rsid w:val="000D1934"/>
    <w:rsid w:val="000D2814"/>
    <w:rsid w:val="000D2B22"/>
    <w:rsid w:val="000D3A3A"/>
    <w:rsid w:val="000D5706"/>
    <w:rsid w:val="000D7193"/>
    <w:rsid w:val="000D71B3"/>
    <w:rsid w:val="000E2086"/>
    <w:rsid w:val="000E2261"/>
    <w:rsid w:val="000E2724"/>
    <w:rsid w:val="000E2A22"/>
    <w:rsid w:val="000E2AAD"/>
    <w:rsid w:val="000E375D"/>
    <w:rsid w:val="000E605E"/>
    <w:rsid w:val="000F005C"/>
    <w:rsid w:val="000F0081"/>
    <w:rsid w:val="000F0725"/>
    <w:rsid w:val="000F21C1"/>
    <w:rsid w:val="000F427D"/>
    <w:rsid w:val="000F4709"/>
    <w:rsid w:val="000F6ADD"/>
    <w:rsid w:val="000F7192"/>
    <w:rsid w:val="000F7D18"/>
    <w:rsid w:val="00100209"/>
    <w:rsid w:val="0010045B"/>
    <w:rsid w:val="00100D1D"/>
    <w:rsid w:val="00101A67"/>
    <w:rsid w:val="00101C49"/>
    <w:rsid w:val="00101E97"/>
    <w:rsid w:val="001020C6"/>
    <w:rsid w:val="001026E8"/>
    <w:rsid w:val="00103E90"/>
    <w:rsid w:val="001045CC"/>
    <w:rsid w:val="0010745C"/>
    <w:rsid w:val="00107A37"/>
    <w:rsid w:val="00107C77"/>
    <w:rsid w:val="00110092"/>
    <w:rsid w:val="00110F48"/>
    <w:rsid w:val="00111411"/>
    <w:rsid w:val="00112C88"/>
    <w:rsid w:val="0011319C"/>
    <w:rsid w:val="001132AD"/>
    <w:rsid w:val="00114400"/>
    <w:rsid w:val="0011472C"/>
    <w:rsid w:val="00114EB3"/>
    <w:rsid w:val="00115E98"/>
    <w:rsid w:val="0011751B"/>
    <w:rsid w:val="0011795C"/>
    <w:rsid w:val="00117B32"/>
    <w:rsid w:val="00121975"/>
    <w:rsid w:val="00121CA3"/>
    <w:rsid w:val="00121F46"/>
    <w:rsid w:val="00122098"/>
    <w:rsid w:val="00122811"/>
    <w:rsid w:val="00122C9C"/>
    <w:rsid w:val="00123CFE"/>
    <w:rsid w:val="00123D6A"/>
    <w:rsid w:val="001241A7"/>
    <w:rsid w:val="00124781"/>
    <w:rsid w:val="00124825"/>
    <w:rsid w:val="00124C3A"/>
    <w:rsid w:val="00124DCE"/>
    <w:rsid w:val="001263D8"/>
    <w:rsid w:val="00126813"/>
    <w:rsid w:val="00130A6E"/>
    <w:rsid w:val="00130FE6"/>
    <w:rsid w:val="001327C2"/>
    <w:rsid w:val="00132CEB"/>
    <w:rsid w:val="00133108"/>
    <w:rsid w:val="001341CD"/>
    <w:rsid w:val="00135026"/>
    <w:rsid w:val="001353E9"/>
    <w:rsid w:val="00140926"/>
    <w:rsid w:val="00140D5C"/>
    <w:rsid w:val="00141D1F"/>
    <w:rsid w:val="00141DD2"/>
    <w:rsid w:val="00142B62"/>
    <w:rsid w:val="00142CE1"/>
    <w:rsid w:val="0014329D"/>
    <w:rsid w:val="00144B10"/>
    <w:rsid w:val="00144E7B"/>
    <w:rsid w:val="0014539C"/>
    <w:rsid w:val="001463FF"/>
    <w:rsid w:val="00147BB6"/>
    <w:rsid w:val="0015009C"/>
    <w:rsid w:val="00150797"/>
    <w:rsid w:val="00151A14"/>
    <w:rsid w:val="001520D3"/>
    <w:rsid w:val="0015321C"/>
    <w:rsid w:val="00155107"/>
    <w:rsid w:val="00155343"/>
    <w:rsid w:val="00155B5F"/>
    <w:rsid w:val="001560D2"/>
    <w:rsid w:val="00156AD4"/>
    <w:rsid w:val="00156C0D"/>
    <w:rsid w:val="00157275"/>
    <w:rsid w:val="00157B8B"/>
    <w:rsid w:val="00157F7C"/>
    <w:rsid w:val="00160EC1"/>
    <w:rsid w:val="00161504"/>
    <w:rsid w:val="0016279E"/>
    <w:rsid w:val="001640A2"/>
    <w:rsid w:val="001643E3"/>
    <w:rsid w:val="00164DBB"/>
    <w:rsid w:val="0016563B"/>
    <w:rsid w:val="00165AB0"/>
    <w:rsid w:val="00166C2F"/>
    <w:rsid w:val="00170DF0"/>
    <w:rsid w:val="001751F0"/>
    <w:rsid w:val="001758CF"/>
    <w:rsid w:val="00176EBA"/>
    <w:rsid w:val="00177D61"/>
    <w:rsid w:val="00177DEE"/>
    <w:rsid w:val="0018009F"/>
    <w:rsid w:val="001809D7"/>
    <w:rsid w:val="00180F8F"/>
    <w:rsid w:val="00181061"/>
    <w:rsid w:val="00181709"/>
    <w:rsid w:val="00181E1B"/>
    <w:rsid w:val="00181EC7"/>
    <w:rsid w:val="00182624"/>
    <w:rsid w:val="00182887"/>
    <w:rsid w:val="00183386"/>
    <w:rsid w:val="00183412"/>
    <w:rsid w:val="00184507"/>
    <w:rsid w:val="0018545E"/>
    <w:rsid w:val="001858CB"/>
    <w:rsid w:val="00186145"/>
    <w:rsid w:val="001866B7"/>
    <w:rsid w:val="00186912"/>
    <w:rsid w:val="001872BC"/>
    <w:rsid w:val="00191389"/>
    <w:rsid w:val="0019142F"/>
    <w:rsid w:val="001915FD"/>
    <w:rsid w:val="00192C4C"/>
    <w:rsid w:val="001939E1"/>
    <w:rsid w:val="00194C3E"/>
    <w:rsid w:val="00195382"/>
    <w:rsid w:val="00195384"/>
    <w:rsid w:val="00195B25"/>
    <w:rsid w:val="00195BB6"/>
    <w:rsid w:val="001961B9"/>
    <w:rsid w:val="001A0362"/>
    <w:rsid w:val="001A052C"/>
    <w:rsid w:val="001A0878"/>
    <w:rsid w:val="001A0E0E"/>
    <w:rsid w:val="001A0F1B"/>
    <w:rsid w:val="001A201C"/>
    <w:rsid w:val="001A2EA3"/>
    <w:rsid w:val="001A3911"/>
    <w:rsid w:val="001A5A55"/>
    <w:rsid w:val="001A6BAA"/>
    <w:rsid w:val="001A729C"/>
    <w:rsid w:val="001A76F6"/>
    <w:rsid w:val="001A7EFB"/>
    <w:rsid w:val="001B01D2"/>
    <w:rsid w:val="001B08EF"/>
    <w:rsid w:val="001B0B70"/>
    <w:rsid w:val="001B0B97"/>
    <w:rsid w:val="001B1407"/>
    <w:rsid w:val="001B14C4"/>
    <w:rsid w:val="001B2BA7"/>
    <w:rsid w:val="001B2F6E"/>
    <w:rsid w:val="001B3B2A"/>
    <w:rsid w:val="001B3F4F"/>
    <w:rsid w:val="001B4A5F"/>
    <w:rsid w:val="001B53F5"/>
    <w:rsid w:val="001B5A06"/>
    <w:rsid w:val="001B5D77"/>
    <w:rsid w:val="001B6B96"/>
    <w:rsid w:val="001B7D90"/>
    <w:rsid w:val="001C0610"/>
    <w:rsid w:val="001C0E58"/>
    <w:rsid w:val="001C1F58"/>
    <w:rsid w:val="001C23EF"/>
    <w:rsid w:val="001C28B1"/>
    <w:rsid w:val="001C4641"/>
    <w:rsid w:val="001C492D"/>
    <w:rsid w:val="001C61C3"/>
    <w:rsid w:val="001C61C5"/>
    <w:rsid w:val="001C6538"/>
    <w:rsid w:val="001C69C4"/>
    <w:rsid w:val="001D13D4"/>
    <w:rsid w:val="001D14AE"/>
    <w:rsid w:val="001D17E8"/>
    <w:rsid w:val="001D36AA"/>
    <w:rsid w:val="001D37EF"/>
    <w:rsid w:val="001D3850"/>
    <w:rsid w:val="001D38A3"/>
    <w:rsid w:val="001D4CAE"/>
    <w:rsid w:val="001D5058"/>
    <w:rsid w:val="001D5B78"/>
    <w:rsid w:val="001E080C"/>
    <w:rsid w:val="001E0982"/>
    <w:rsid w:val="001E098E"/>
    <w:rsid w:val="001E3590"/>
    <w:rsid w:val="001E3CBA"/>
    <w:rsid w:val="001E3D2A"/>
    <w:rsid w:val="001E5DE5"/>
    <w:rsid w:val="001E72C6"/>
    <w:rsid w:val="001E7407"/>
    <w:rsid w:val="001F03B5"/>
    <w:rsid w:val="001F06BD"/>
    <w:rsid w:val="001F12C6"/>
    <w:rsid w:val="001F16E7"/>
    <w:rsid w:val="001F18D5"/>
    <w:rsid w:val="001F2908"/>
    <w:rsid w:val="001F57A3"/>
    <w:rsid w:val="001F5D5E"/>
    <w:rsid w:val="001F600F"/>
    <w:rsid w:val="001F6219"/>
    <w:rsid w:val="001F6A79"/>
    <w:rsid w:val="001F6CD4"/>
    <w:rsid w:val="001F6CE0"/>
    <w:rsid w:val="001F764F"/>
    <w:rsid w:val="0020034E"/>
    <w:rsid w:val="002004C6"/>
    <w:rsid w:val="00200A72"/>
    <w:rsid w:val="00200C09"/>
    <w:rsid w:val="0020160B"/>
    <w:rsid w:val="002018FA"/>
    <w:rsid w:val="00203EC3"/>
    <w:rsid w:val="00206A72"/>
    <w:rsid w:val="00206C4D"/>
    <w:rsid w:val="0020764C"/>
    <w:rsid w:val="00207951"/>
    <w:rsid w:val="00210420"/>
    <w:rsid w:val="0021053C"/>
    <w:rsid w:val="0021082D"/>
    <w:rsid w:val="00210CC1"/>
    <w:rsid w:val="0021136F"/>
    <w:rsid w:val="0021144B"/>
    <w:rsid w:val="00211A3F"/>
    <w:rsid w:val="00212678"/>
    <w:rsid w:val="002127DE"/>
    <w:rsid w:val="00213009"/>
    <w:rsid w:val="00213A86"/>
    <w:rsid w:val="00214FF4"/>
    <w:rsid w:val="002154F2"/>
    <w:rsid w:val="00215AF1"/>
    <w:rsid w:val="00216E88"/>
    <w:rsid w:val="00217F30"/>
    <w:rsid w:val="00220015"/>
    <w:rsid w:val="002200E4"/>
    <w:rsid w:val="00220D63"/>
    <w:rsid w:val="00222E00"/>
    <w:rsid w:val="00223093"/>
    <w:rsid w:val="0022521E"/>
    <w:rsid w:val="002254F8"/>
    <w:rsid w:val="002259AD"/>
    <w:rsid w:val="00226562"/>
    <w:rsid w:val="002271DE"/>
    <w:rsid w:val="00230226"/>
    <w:rsid w:val="00230D45"/>
    <w:rsid w:val="002313F1"/>
    <w:rsid w:val="00231AF6"/>
    <w:rsid w:val="002321E8"/>
    <w:rsid w:val="00233BE2"/>
    <w:rsid w:val="00233CB6"/>
    <w:rsid w:val="0023418B"/>
    <w:rsid w:val="00234B18"/>
    <w:rsid w:val="00236EEC"/>
    <w:rsid w:val="00237992"/>
    <w:rsid w:val="00237CF1"/>
    <w:rsid w:val="00237FDC"/>
    <w:rsid w:val="0024010F"/>
    <w:rsid w:val="00240749"/>
    <w:rsid w:val="00240E91"/>
    <w:rsid w:val="002416C1"/>
    <w:rsid w:val="00242144"/>
    <w:rsid w:val="0024291B"/>
    <w:rsid w:val="00242E4D"/>
    <w:rsid w:val="00243018"/>
    <w:rsid w:val="002431CB"/>
    <w:rsid w:val="002448BD"/>
    <w:rsid w:val="00245F19"/>
    <w:rsid w:val="00246585"/>
    <w:rsid w:val="0024665A"/>
    <w:rsid w:val="002466C8"/>
    <w:rsid w:val="0025180E"/>
    <w:rsid w:val="00251881"/>
    <w:rsid w:val="00252E20"/>
    <w:rsid w:val="00254CAF"/>
    <w:rsid w:val="00256142"/>
    <w:rsid w:val="002564A4"/>
    <w:rsid w:val="00256EA0"/>
    <w:rsid w:val="002615CD"/>
    <w:rsid w:val="00261E12"/>
    <w:rsid w:val="0026207C"/>
    <w:rsid w:val="002621C6"/>
    <w:rsid w:val="002627EA"/>
    <w:rsid w:val="0026373C"/>
    <w:rsid w:val="00263EED"/>
    <w:rsid w:val="00264B96"/>
    <w:rsid w:val="002653AB"/>
    <w:rsid w:val="0026736C"/>
    <w:rsid w:val="00267F30"/>
    <w:rsid w:val="002719CB"/>
    <w:rsid w:val="00272F8B"/>
    <w:rsid w:val="00273BD4"/>
    <w:rsid w:val="00273E4C"/>
    <w:rsid w:val="00274DA6"/>
    <w:rsid w:val="0027555D"/>
    <w:rsid w:val="00275952"/>
    <w:rsid w:val="00275F41"/>
    <w:rsid w:val="00276BA3"/>
    <w:rsid w:val="00276E09"/>
    <w:rsid w:val="00277EBD"/>
    <w:rsid w:val="00277F29"/>
    <w:rsid w:val="002800C1"/>
    <w:rsid w:val="00280AB7"/>
    <w:rsid w:val="00281308"/>
    <w:rsid w:val="00281556"/>
    <w:rsid w:val="00282183"/>
    <w:rsid w:val="002822D2"/>
    <w:rsid w:val="00284165"/>
    <w:rsid w:val="002841D1"/>
    <w:rsid w:val="00284719"/>
    <w:rsid w:val="002856A3"/>
    <w:rsid w:val="0028575A"/>
    <w:rsid w:val="00285ECC"/>
    <w:rsid w:val="00286320"/>
    <w:rsid w:val="00286B0C"/>
    <w:rsid w:val="00287510"/>
    <w:rsid w:val="0029113E"/>
    <w:rsid w:val="00291811"/>
    <w:rsid w:val="00291BAF"/>
    <w:rsid w:val="002924AE"/>
    <w:rsid w:val="00292C72"/>
    <w:rsid w:val="00292F9A"/>
    <w:rsid w:val="002944A8"/>
    <w:rsid w:val="00295CC8"/>
    <w:rsid w:val="00295CFA"/>
    <w:rsid w:val="002978B9"/>
    <w:rsid w:val="00297ECB"/>
    <w:rsid w:val="002A07B4"/>
    <w:rsid w:val="002A0BAC"/>
    <w:rsid w:val="002A0E72"/>
    <w:rsid w:val="002A2948"/>
    <w:rsid w:val="002A2F1A"/>
    <w:rsid w:val="002A32F3"/>
    <w:rsid w:val="002A33AB"/>
    <w:rsid w:val="002A4153"/>
    <w:rsid w:val="002A4914"/>
    <w:rsid w:val="002A4D1A"/>
    <w:rsid w:val="002A50AE"/>
    <w:rsid w:val="002A5AB2"/>
    <w:rsid w:val="002A62F8"/>
    <w:rsid w:val="002A64DC"/>
    <w:rsid w:val="002A655B"/>
    <w:rsid w:val="002A66BF"/>
    <w:rsid w:val="002A7BCF"/>
    <w:rsid w:val="002B2D38"/>
    <w:rsid w:val="002B37F1"/>
    <w:rsid w:val="002B54CD"/>
    <w:rsid w:val="002B580A"/>
    <w:rsid w:val="002B7027"/>
    <w:rsid w:val="002B7315"/>
    <w:rsid w:val="002B742F"/>
    <w:rsid w:val="002B7680"/>
    <w:rsid w:val="002C04AA"/>
    <w:rsid w:val="002C0620"/>
    <w:rsid w:val="002C1728"/>
    <w:rsid w:val="002C1807"/>
    <w:rsid w:val="002C35C8"/>
    <w:rsid w:val="002C48DA"/>
    <w:rsid w:val="002C5666"/>
    <w:rsid w:val="002C6260"/>
    <w:rsid w:val="002C6E35"/>
    <w:rsid w:val="002C7344"/>
    <w:rsid w:val="002C7B06"/>
    <w:rsid w:val="002D043A"/>
    <w:rsid w:val="002D0BF9"/>
    <w:rsid w:val="002D2A19"/>
    <w:rsid w:val="002D2C5B"/>
    <w:rsid w:val="002D46FB"/>
    <w:rsid w:val="002D4E89"/>
    <w:rsid w:val="002D56E6"/>
    <w:rsid w:val="002D61A6"/>
    <w:rsid w:val="002D6224"/>
    <w:rsid w:val="002D66F1"/>
    <w:rsid w:val="002D67EB"/>
    <w:rsid w:val="002D7719"/>
    <w:rsid w:val="002D7798"/>
    <w:rsid w:val="002D7CA1"/>
    <w:rsid w:val="002E07AB"/>
    <w:rsid w:val="002E0DA7"/>
    <w:rsid w:val="002E1B8A"/>
    <w:rsid w:val="002E226F"/>
    <w:rsid w:val="002E2D7E"/>
    <w:rsid w:val="002E2FF1"/>
    <w:rsid w:val="002E344E"/>
    <w:rsid w:val="002E3F4B"/>
    <w:rsid w:val="002E471B"/>
    <w:rsid w:val="002E4C49"/>
    <w:rsid w:val="002E6F44"/>
    <w:rsid w:val="002E6FEE"/>
    <w:rsid w:val="002E7CB7"/>
    <w:rsid w:val="002E7FD6"/>
    <w:rsid w:val="002F2692"/>
    <w:rsid w:val="002F43BA"/>
    <w:rsid w:val="002F458D"/>
    <w:rsid w:val="002F4FA2"/>
    <w:rsid w:val="002F77D2"/>
    <w:rsid w:val="003002D1"/>
    <w:rsid w:val="003011E8"/>
    <w:rsid w:val="00301304"/>
    <w:rsid w:val="0030199B"/>
    <w:rsid w:val="00301FD6"/>
    <w:rsid w:val="0030236F"/>
    <w:rsid w:val="00303D5B"/>
    <w:rsid w:val="00303DD5"/>
    <w:rsid w:val="00303ED0"/>
    <w:rsid w:val="003041BD"/>
    <w:rsid w:val="00304A5F"/>
    <w:rsid w:val="00304E5B"/>
    <w:rsid w:val="00304F8B"/>
    <w:rsid w:val="003052C5"/>
    <w:rsid w:val="003076F3"/>
    <w:rsid w:val="0030786A"/>
    <w:rsid w:val="00307B08"/>
    <w:rsid w:val="00310A2A"/>
    <w:rsid w:val="00310D0F"/>
    <w:rsid w:val="00311514"/>
    <w:rsid w:val="00312001"/>
    <w:rsid w:val="00312643"/>
    <w:rsid w:val="00312771"/>
    <w:rsid w:val="00312C2F"/>
    <w:rsid w:val="00316872"/>
    <w:rsid w:val="00317AAE"/>
    <w:rsid w:val="003228DF"/>
    <w:rsid w:val="00322AF0"/>
    <w:rsid w:val="003230B4"/>
    <w:rsid w:val="00323FBF"/>
    <w:rsid w:val="00324319"/>
    <w:rsid w:val="003245CF"/>
    <w:rsid w:val="00325A19"/>
    <w:rsid w:val="0032621D"/>
    <w:rsid w:val="00326295"/>
    <w:rsid w:val="0033072D"/>
    <w:rsid w:val="00330A6B"/>
    <w:rsid w:val="00331D67"/>
    <w:rsid w:val="003325D8"/>
    <w:rsid w:val="00333934"/>
    <w:rsid w:val="00333B9B"/>
    <w:rsid w:val="00333DB1"/>
    <w:rsid w:val="0033439B"/>
    <w:rsid w:val="003354D2"/>
    <w:rsid w:val="00335BC6"/>
    <w:rsid w:val="00335C9E"/>
    <w:rsid w:val="00335EE3"/>
    <w:rsid w:val="003408F9"/>
    <w:rsid w:val="003415D3"/>
    <w:rsid w:val="00341F07"/>
    <w:rsid w:val="003421F7"/>
    <w:rsid w:val="00342F79"/>
    <w:rsid w:val="00344701"/>
    <w:rsid w:val="00346375"/>
    <w:rsid w:val="00346F73"/>
    <w:rsid w:val="00351FE2"/>
    <w:rsid w:val="0035278D"/>
    <w:rsid w:val="00352AB5"/>
    <w:rsid w:val="00352B0F"/>
    <w:rsid w:val="00352D51"/>
    <w:rsid w:val="00353A29"/>
    <w:rsid w:val="003540DD"/>
    <w:rsid w:val="00355913"/>
    <w:rsid w:val="00355FBD"/>
    <w:rsid w:val="003560D4"/>
    <w:rsid w:val="00356690"/>
    <w:rsid w:val="00357620"/>
    <w:rsid w:val="00357BC5"/>
    <w:rsid w:val="00357D28"/>
    <w:rsid w:val="00357FEB"/>
    <w:rsid w:val="00360459"/>
    <w:rsid w:val="00360A57"/>
    <w:rsid w:val="00362632"/>
    <w:rsid w:val="0036297A"/>
    <w:rsid w:val="003643D0"/>
    <w:rsid w:val="0036496A"/>
    <w:rsid w:val="003653EA"/>
    <w:rsid w:val="003659B1"/>
    <w:rsid w:val="00366597"/>
    <w:rsid w:val="0036702B"/>
    <w:rsid w:val="00367C39"/>
    <w:rsid w:val="0037051B"/>
    <w:rsid w:val="00370781"/>
    <w:rsid w:val="00373881"/>
    <w:rsid w:val="003738A7"/>
    <w:rsid w:val="00373FBA"/>
    <w:rsid w:val="0037444B"/>
    <w:rsid w:val="00374CE2"/>
    <w:rsid w:val="00375208"/>
    <w:rsid w:val="00376382"/>
    <w:rsid w:val="00376F61"/>
    <w:rsid w:val="003779F9"/>
    <w:rsid w:val="003806B6"/>
    <w:rsid w:val="003807F8"/>
    <w:rsid w:val="00380978"/>
    <w:rsid w:val="00381092"/>
    <w:rsid w:val="0038116D"/>
    <w:rsid w:val="00381194"/>
    <w:rsid w:val="003811BA"/>
    <w:rsid w:val="003812DE"/>
    <w:rsid w:val="00381457"/>
    <w:rsid w:val="00381D37"/>
    <w:rsid w:val="003854DE"/>
    <w:rsid w:val="00385AC0"/>
    <w:rsid w:val="00385E1E"/>
    <w:rsid w:val="00386180"/>
    <w:rsid w:val="00386CF5"/>
    <w:rsid w:val="003909D6"/>
    <w:rsid w:val="00390C14"/>
    <w:rsid w:val="003940F4"/>
    <w:rsid w:val="00395147"/>
    <w:rsid w:val="00395284"/>
    <w:rsid w:val="00396B43"/>
    <w:rsid w:val="00397E5B"/>
    <w:rsid w:val="003A08F7"/>
    <w:rsid w:val="003A0BAE"/>
    <w:rsid w:val="003A0BC5"/>
    <w:rsid w:val="003A13D5"/>
    <w:rsid w:val="003A15BB"/>
    <w:rsid w:val="003A2C5E"/>
    <w:rsid w:val="003A3964"/>
    <w:rsid w:val="003A3A89"/>
    <w:rsid w:val="003A3D1B"/>
    <w:rsid w:val="003A645E"/>
    <w:rsid w:val="003A646C"/>
    <w:rsid w:val="003A7F14"/>
    <w:rsid w:val="003B0D95"/>
    <w:rsid w:val="003B1009"/>
    <w:rsid w:val="003B2410"/>
    <w:rsid w:val="003B2F5A"/>
    <w:rsid w:val="003B312D"/>
    <w:rsid w:val="003B3FC9"/>
    <w:rsid w:val="003B4011"/>
    <w:rsid w:val="003B440B"/>
    <w:rsid w:val="003B4FD7"/>
    <w:rsid w:val="003B567C"/>
    <w:rsid w:val="003B5F8F"/>
    <w:rsid w:val="003B78FC"/>
    <w:rsid w:val="003C07BC"/>
    <w:rsid w:val="003C134A"/>
    <w:rsid w:val="003C230A"/>
    <w:rsid w:val="003C2871"/>
    <w:rsid w:val="003C2886"/>
    <w:rsid w:val="003C2B5D"/>
    <w:rsid w:val="003C2E86"/>
    <w:rsid w:val="003C33FB"/>
    <w:rsid w:val="003C34E2"/>
    <w:rsid w:val="003C4BE5"/>
    <w:rsid w:val="003C5D26"/>
    <w:rsid w:val="003C6231"/>
    <w:rsid w:val="003C70F9"/>
    <w:rsid w:val="003C783F"/>
    <w:rsid w:val="003C79F8"/>
    <w:rsid w:val="003D0BFE"/>
    <w:rsid w:val="003D136A"/>
    <w:rsid w:val="003D2D58"/>
    <w:rsid w:val="003D3610"/>
    <w:rsid w:val="003D5700"/>
    <w:rsid w:val="003D6DDB"/>
    <w:rsid w:val="003D7ABA"/>
    <w:rsid w:val="003E1061"/>
    <w:rsid w:val="003E1099"/>
    <w:rsid w:val="003E1F57"/>
    <w:rsid w:val="003E237A"/>
    <w:rsid w:val="003E3034"/>
    <w:rsid w:val="003E32CB"/>
    <w:rsid w:val="003E341B"/>
    <w:rsid w:val="003E3B6F"/>
    <w:rsid w:val="003E653A"/>
    <w:rsid w:val="003F20A8"/>
    <w:rsid w:val="003F2BD5"/>
    <w:rsid w:val="003F30AC"/>
    <w:rsid w:val="003F3E3C"/>
    <w:rsid w:val="003F4699"/>
    <w:rsid w:val="003F52A4"/>
    <w:rsid w:val="003F582C"/>
    <w:rsid w:val="003F6BDD"/>
    <w:rsid w:val="003F7592"/>
    <w:rsid w:val="004000B3"/>
    <w:rsid w:val="004003E5"/>
    <w:rsid w:val="00400BCC"/>
    <w:rsid w:val="004012BF"/>
    <w:rsid w:val="004026DE"/>
    <w:rsid w:val="00402D2F"/>
    <w:rsid w:val="00403420"/>
    <w:rsid w:val="004042CE"/>
    <w:rsid w:val="0040553B"/>
    <w:rsid w:val="004060BF"/>
    <w:rsid w:val="004061DE"/>
    <w:rsid w:val="00407290"/>
    <w:rsid w:val="00410DC8"/>
    <w:rsid w:val="004116CD"/>
    <w:rsid w:val="004127DE"/>
    <w:rsid w:val="00412994"/>
    <w:rsid w:val="00412DE7"/>
    <w:rsid w:val="0041321A"/>
    <w:rsid w:val="00413C09"/>
    <w:rsid w:val="00413D8A"/>
    <w:rsid w:val="004144EC"/>
    <w:rsid w:val="00415446"/>
    <w:rsid w:val="004155D1"/>
    <w:rsid w:val="00415C34"/>
    <w:rsid w:val="00417142"/>
    <w:rsid w:val="004171A0"/>
    <w:rsid w:val="00417EB9"/>
    <w:rsid w:val="00421A42"/>
    <w:rsid w:val="004220CE"/>
    <w:rsid w:val="00422666"/>
    <w:rsid w:val="00423AA9"/>
    <w:rsid w:val="00423E04"/>
    <w:rsid w:val="00423E07"/>
    <w:rsid w:val="00424CA9"/>
    <w:rsid w:val="00424EAB"/>
    <w:rsid w:val="00426189"/>
    <w:rsid w:val="00426C16"/>
    <w:rsid w:val="0042749D"/>
    <w:rsid w:val="00427E5A"/>
    <w:rsid w:val="0043072C"/>
    <w:rsid w:val="00431263"/>
    <w:rsid w:val="00431E9B"/>
    <w:rsid w:val="00432FFB"/>
    <w:rsid w:val="004330EC"/>
    <w:rsid w:val="004331B6"/>
    <w:rsid w:val="0043406C"/>
    <w:rsid w:val="00434329"/>
    <w:rsid w:val="0043456F"/>
    <w:rsid w:val="00434965"/>
    <w:rsid w:val="004349AF"/>
    <w:rsid w:val="004360C6"/>
    <w:rsid w:val="00437740"/>
    <w:rsid w:val="00437925"/>
    <w:rsid w:val="004379E3"/>
    <w:rsid w:val="00437A48"/>
    <w:rsid w:val="0044015E"/>
    <w:rsid w:val="0044094C"/>
    <w:rsid w:val="00441418"/>
    <w:rsid w:val="0044291A"/>
    <w:rsid w:val="00444ABD"/>
    <w:rsid w:val="00445002"/>
    <w:rsid w:val="004476B9"/>
    <w:rsid w:val="004502B5"/>
    <w:rsid w:val="004504CA"/>
    <w:rsid w:val="00451235"/>
    <w:rsid w:val="0045126B"/>
    <w:rsid w:val="00451898"/>
    <w:rsid w:val="00451E89"/>
    <w:rsid w:val="0045257C"/>
    <w:rsid w:val="00453F7D"/>
    <w:rsid w:val="0045482B"/>
    <w:rsid w:val="00454A63"/>
    <w:rsid w:val="004555DB"/>
    <w:rsid w:val="00455BD9"/>
    <w:rsid w:val="00455F47"/>
    <w:rsid w:val="004560D8"/>
    <w:rsid w:val="004566C1"/>
    <w:rsid w:val="00456BB7"/>
    <w:rsid w:val="004570D9"/>
    <w:rsid w:val="004576E7"/>
    <w:rsid w:val="004577C2"/>
    <w:rsid w:val="00457D0A"/>
    <w:rsid w:val="0046129C"/>
    <w:rsid w:val="00461C43"/>
    <w:rsid w:val="00461C81"/>
    <w:rsid w:val="00461FBC"/>
    <w:rsid w:val="00464359"/>
    <w:rsid w:val="00464360"/>
    <w:rsid w:val="00464744"/>
    <w:rsid w:val="00464A08"/>
    <w:rsid w:val="00467661"/>
    <w:rsid w:val="004705B7"/>
    <w:rsid w:val="00470E83"/>
    <w:rsid w:val="0047110D"/>
    <w:rsid w:val="00472DBE"/>
    <w:rsid w:val="004732A2"/>
    <w:rsid w:val="00473366"/>
    <w:rsid w:val="00473553"/>
    <w:rsid w:val="00474388"/>
    <w:rsid w:val="00474A19"/>
    <w:rsid w:val="00474F2D"/>
    <w:rsid w:val="00475501"/>
    <w:rsid w:val="00477194"/>
    <w:rsid w:val="00481150"/>
    <w:rsid w:val="00482B25"/>
    <w:rsid w:val="0048559E"/>
    <w:rsid w:val="0049087D"/>
    <w:rsid w:val="00491237"/>
    <w:rsid w:val="00492C65"/>
    <w:rsid w:val="00492DAD"/>
    <w:rsid w:val="00495667"/>
    <w:rsid w:val="00496285"/>
    <w:rsid w:val="004966EA"/>
    <w:rsid w:val="00496F97"/>
    <w:rsid w:val="004970CC"/>
    <w:rsid w:val="004976F4"/>
    <w:rsid w:val="004A0E58"/>
    <w:rsid w:val="004A1771"/>
    <w:rsid w:val="004A1D3F"/>
    <w:rsid w:val="004A20A3"/>
    <w:rsid w:val="004A38F0"/>
    <w:rsid w:val="004A4929"/>
    <w:rsid w:val="004A51C4"/>
    <w:rsid w:val="004A535C"/>
    <w:rsid w:val="004A5AE3"/>
    <w:rsid w:val="004A6590"/>
    <w:rsid w:val="004A7CA1"/>
    <w:rsid w:val="004B12B4"/>
    <w:rsid w:val="004B1381"/>
    <w:rsid w:val="004B1ABE"/>
    <w:rsid w:val="004B1D23"/>
    <w:rsid w:val="004B28B9"/>
    <w:rsid w:val="004B2F19"/>
    <w:rsid w:val="004B3146"/>
    <w:rsid w:val="004B3D92"/>
    <w:rsid w:val="004B405D"/>
    <w:rsid w:val="004B5809"/>
    <w:rsid w:val="004B616A"/>
    <w:rsid w:val="004B65D3"/>
    <w:rsid w:val="004B7490"/>
    <w:rsid w:val="004B779F"/>
    <w:rsid w:val="004C17F0"/>
    <w:rsid w:val="004C216B"/>
    <w:rsid w:val="004C251D"/>
    <w:rsid w:val="004C34AF"/>
    <w:rsid w:val="004C59C7"/>
    <w:rsid w:val="004C5A82"/>
    <w:rsid w:val="004C6AE8"/>
    <w:rsid w:val="004C6C6A"/>
    <w:rsid w:val="004C6D69"/>
    <w:rsid w:val="004C7DEF"/>
    <w:rsid w:val="004D0859"/>
    <w:rsid w:val="004D141E"/>
    <w:rsid w:val="004D3593"/>
    <w:rsid w:val="004D3A0E"/>
    <w:rsid w:val="004D3B4B"/>
    <w:rsid w:val="004D3F7A"/>
    <w:rsid w:val="004D400C"/>
    <w:rsid w:val="004D55C5"/>
    <w:rsid w:val="004D5AD2"/>
    <w:rsid w:val="004D5B77"/>
    <w:rsid w:val="004D7625"/>
    <w:rsid w:val="004E00D5"/>
    <w:rsid w:val="004E063A"/>
    <w:rsid w:val="004E13E2"/>
    <w:rsid w:val="004E147C"/>
    <w:rsid w:val="004E18FC"/>
    <w:rsid w:val="004E1A09"/>
    <w:rsid w:val="004E24C7"/>
    <w:rsid w:val="004E270E"/>
    <w:rsid w:val="004E319E"/>
    <w:rsid w:val="004E595D"/>
    <w:rsid w:val="004E5DD6"/>
    <w:rsid w:val="004E627A"/>
    <w:rsid w:val="004E6768"/>
    <w:rsid w:val="004E7027"/>
    <w:rsid w:val="004E7ACB"/>
    <w:rsid w:val="004E7ADB"/>
    <w:rsid w:val="004E7BEC"/>
    <w:rsid w:val="004E7F60"/>
    <w:rsid w:val="004E7F86"/>
    <w:rsid w:val="004F02C5"/>
    <w:rsid w:val="004F1864"/>
    <w:rsid w:val="004F1B14"/>
    <w:rsid w:val="004F1F65"/>
    <w:rsid w:val="004F2673"/>
    <w:rsid w:val="004F3075"/>
    <w:rsid w:val="004F37B7"/>
    <w:rsid w:val="004F6B06"/>
    <w:rsid w:val="004F6B75"/>
    <w:rsid w:val="004F7D46"/>
    <w:rsid w:val="004F7F77"/>
    <w:rsid w:val="00501F66"/>
    <w:rsid w:val="00502801"/>
    <w:rsid w:val="00503BB8"/>
    <w:rsid w:val="00503CEC"/>
    <w:rsid w:val="005040DC"/>
    <w:rsid w:val="005040FC"/>
    <w:rsid w:val="00505727"/>
    <w:rsid w:val="00505952"/>
    <w:rsid w:val="00505D3D"/>
    <w:rsid w:val="00506AAF"/>
    <w:rsid w:val="00506AF6"/>
    <w:rsid w:val="005074B4"/>
    <w:rsid w:val="00510810"/>
    <w:rsid w:val="005122D0"/>
    <w:rsid w:val="00513593"/>
    <w:rsid w:val="005136BA"/>
    <w:rsid w:val="00513C2B"/>
    <w:rsid w:val="00513FE0"/>
    <w:rsid w:val="00514096"/>
    <w:rsid w:val="005140FF"/>
    <w:rsid w:val="005149DB"/>
    <w:rsid w:val="00514D87"/>
    <w:rsid w:val="0051509C"/>
    <w:rsid w:val="0051511D"/>
    <w:rsid w:val="00516B8D"/>
    <w:rsid w:val="00520981"/>
    <w:rsid w:val="00520C28"/>
    <w:rsid w:val="00522A12"/>
    <w:rsid w:val="00523470"/>
    <w:rsid w:val="00523745"/>
    <w:rsid w:val="00524175"/>
    <w:rsid w:val="0052431B"/>
    <w:rsid w:val="00524549"/>
    <w:rsid w:val="005259F3"/>
    <w:rsid w:val="0052752E"/>
    <w:rsid w:val="005277EC"/>
    <w:rsid w:val="00527935"/>
    <w:rsid w:val="00527E92"/>
    <w:rsid w:val="00530189"/>
    <w:rsid w:val="0053211D"/>
    <w:rsid w:val="00532413"/>
    <w:rsid w:val="00532614"/>
    <w:rsid w:val="005329E7"/>
    <w:rsid w:val="005331F9"/>
    <w:rsid w:val="00533295"/>
    <w:rsid w:val="00533609"/>
    <w:rsid w:val="00533E4A"/>
    <w:rsid w:val="005341CA"/>
    <w:rsid w:val="0053496D"/>
    <w:rsid w:val="005351DF"/>
    <w:rsid w:val="00535A53"/>
    <w:rsid w:val="00535E89"/>
    <w:rsid w:val="005372B7"/>
    <w:rsid w:val="00537D75"/>
    <w:rsid w:val="00537FBC"/>
    <w:rsid w:val="00540386"/>
    <w:rsid w:val="0054062A"/>
    <w:rsid w:val="00541444"/>
    <w:rsid w:val="00541C2D"/>
    <w:rsid w:val="005429EE"/>
    <w:rsid w:val="005431D3"/>
    <w:rsid w:val="005437A9"/>
    <w:rsid w:val="00543B9B"/>
    <w:rsid w:val="005459F6"/>
    <w:rsid w:val="00546D92"/>
    <w:rsid w:val="0055021A"/>
    <w:rsid w:val="00550EDC"/>
    <w:rsid w:val="005514CA"/>
    <w:rsid w:val="0055152E"/>
    <w:rsid w:val="005516B0"/>
    <w:rsid w:val="00552A4A"/>
    <w:rsid w:val="0055336F"/>
    <w:rsid w:val="00553CBE"/>
    <w:rsid w:val="00554954"/>
    <w:rsid w:val="00554A42"/>
    <w:rsid w:val="005553CF"/>
    <w:rsid w:val="00555474"/>
    <w:rsid w:val="00555C5B"/>
    <w:rsid w:val="00556A1F"/>
    <w:rsid w:val="00556CEB"/>
    <w:rsid w:val="005573C1"/>
    <w:rsid w:val="005574AF"/>
    <w:rsid w:val="005574D1"/>
    <w:rsid w:val="00557F94"/>
    <w:rsid w:val="00560C12"/>
    <w:rsid w:val="005613E2"/>
    <w:rsid w:val="00562B69"/>
    <w:rsid w:val="00562B7F"/>
    <w:rsid w:val="00562F87"/>
    <w:rsid w:val="00563B0E"/>
    <w:rsid w:val="005644AA"/>
    <w:rsid w:val="0056518D"/>
    <w:rsid w:val="005660B9"/>
    <w:rsid w:val="00566A22"/>
    <w:rsid w:val="0057096C"/>
    <w:rsid w:val="00571014"/>
    <w:rsid w:val="0057178D"/>
    <w:rsid w:val="00572BAA"/>
    <w:rsid w:val="00572FEC"/>
    <w:rsid w:val="0057332B"/>
    <w:rsid w:val="0057394D"/>
    <w:rsid w:val="005752A8"/>
    <w:rsid w:val="005779BC"/>
    <w:rsid w:val="00580E69"/>
    <w:rsid w:val="00581019"/>
    <w:rsid w:val="005820BC"/>
    <w:rsid w:val="005828C3"/>
    <w:rsid w:val="005832DA"/>
    <w:rsid w:val="00584811"/>
    <w:rsid w:val="00585784"/>
    <w:rsid w:val="00585B99"/>
    <w:rsid w:val="00587074"/>
    <w:rsid w:val="0058771A"/>
    <w:rsid w:val="00587BBD"/>
    <w:rsid w:val="00590A24"/>
    <w:rsid w:val="005922D6"/>
    <w:rsid w:val="00592A82"/>
    <w:rsid w:val="00593AA6"/>
    <w:rsid w:val="00594161"/>
    <w:rsid w:val="0059443A"/>
    <w:rsid w:val="00594749"/>
    <w:rsid w:val="0059702D"/>
    <w:rsid w:val="00597152"/>
    <w:rsid w:val="005974E7"/>
    <w:rsid w:val="005A06CE"/>
    <w:rsid w:val="005A23C3"/>
    <w:rsid w:val="005A2BE3"/>
    <w:rsid w:val="005A3954"/>
    <w:rsid w:val="005A5609"/>
    <w:rsid w:val="005A57C0"/>
    <w:rsid w:val="005A5C85"/>
    <w:rsid w:val="005A6B88"/>
    <w:rsid w:val="005A732D"/>
    <w:rsid w:val="005A7F03"/>
    <w:rsid w:val="005B149D"/>
    <w:rsid w:val="005B15FD"/>
    <w:rsid w:val="005B2293"/>
    <w:rsid w:val="005B23B1"/>
    <w:rsid w:val="005B2D5E"/>
    <w:rsid w:val="005B3636"/>
    <w:rsid w:val="005B3B93"/>
    <w:rsid w:val="005B4067"/>
    <w:rsid w:val="005B4879"/>
    <w:rsid w:val="005B4B40"/>
    <w:rsid w:val="005B4DF5"/>
    <w:rsid w:val="005B5D30"/>
    <w:rsid w:val="005B6E99"/>
    <w:rsid w:val="005B70CC"/>
    <w:rsid w:val="005C00AE"/>
    <w:rsid w:val="005C0564"/>
    <w:rsid w:val="005C17EF"/>
    <w:rsid w:val="005C31A0"/>
    <w:rsid w:val="005C3EBE"/>
    <w:rsid w:val="005C3F41"/>
    <w:rsid w:val="005C4051"/>
    <w:rsid w:val="005C50A1"/>
    <w:rsid w:val="005C5805"/>
    <w:rsid w:val="005C5CDB"/>
    <w:rsid w:val="005C68E8"/>
    <w:rsid w:val="005C6A08"/>
    <w:rsid w:val="005C77DF"/>
    <w:rsid w:val="005C7FA6"/>
    <w:rsid w:val="005D0D74"/>
    <w:rsid w:val="005D1FB0"/>
    <w:rsid w:val="005D2C57"/>
    <w:rsid w:val="005D2D09"/>
    <w:rsid w:val="005D333C"/>
    <w:rsid w:val="005D36CD"/>
    <w:rsid w:val="005D3AFB"/>
    <w:rsid w:val="005D55C4"/>
    <w:rsid w:val="005D5676"/>
    <w:rsid w:val="005D699F"/>
    <w:rsid w:val="005D6B19"/>
    <w:rsid w:val="005D7709"/>
    <w:rsid w:val="005E03C9"/>
    <w:rsid w:val="005E078E"/>
    <w:rsid w:val="005E0EA4"/>
    <w:rsid w:val="005E20B4"/>
    <w:rsid w:val="005E218B"/>
    <w:rsid w:val="005E4114"/>
    <w:rsid w:val="005E4497"/>
    <w:rsid w:val="005E5065"/>
    <w:rsid w:val="005E5433"/>
    <w:rsid w:val="005E6D55"/>
    <w:rsid w:val="005E75B5"/>
    <w:rsid w:val="005F00C4"/>
    <w:rsid w:val="005F03E9"/>
    <w:rsid w:val="005F07EE"/>
    <w:rsid w:val="005F0DD1"/>
    <w:rsid w:val="005F1523"/>
    <w:rsid w:val="005F2547"/>
    <w:rsid w:val="005F313C"/>
    <w:rsid w:val="005F5502"/>
    <w:rsid w:val="005F5E53"/>
    <w:rsid w:val="005F68C8"/>
    <w:rsid w:val="005F76B5"/>
    <w:rsid w:val="005F7B81"/>
    <w:rsid w:val="005F7F84"/>
    <w:rsid w:val="00600219"/>
    <w:rsid w:val="00600F62"/>
    <w:rsid w:val="00600FB0"/>
    <w:rsid w:val="00601725"/>
    <w:rsid w:val="006023D1"/>
    <w:rsid w:val="00602F03"/>
    <w:rsid w:val="00602F91"/>
    <w:rsid w:val="006036BD"/>
    <w:rsid w:val="006039A7"/>
    <w:rsid w:val="00603C0F"/>
    <w:rsid w:val="00603D78"/>
    <w:rsid w:val="00603DC4"/>
    <w:rsid w:val="00604AC1"/>
    <w:rsid w:val="006074B8"/>
    <w:rsid w:val="00610D71"/>
    <w:rsid w:val="00611080"/>
    <w:rsid w:val="00612905"/>
    <w:rsid w:val="00613697"/>
    <w:rsid w:val="00614904"/>
    <w:rsid w:val="00615F1C"/>
    <w:rsid w:val="00616C85"/>
    <w:rsid w:val="00617364"/>
    <w:rsid w:val="00620076"/>
    <w:rsid w:val="00621509"/>
    <w:rsid w:val="006216FF"/>
    <w:rsid w:val="0062224B"/>
    <w:rsid w:val="0062250E"/>
    <w:rsid w:val="0062296B"/>
    <w:rsid w:val="00623B37"/>
    <w:rsid w:val="00623CF2"/>
    <w:rsid w:val="006257FE"/>
    <w:rsid w:val="00626129"/>
    <w:rsid w:val="006261FF"/>
    <w:rsid w:val="0062761F"/>
    <w:rsid w:val="00627DA3"/>
    <w:rsid w:val="006310CA"/>
    <w:rsid w:val="0063296C"/>
    <w:rsid w:val="0063384D"/>
    <w:rsid w:val="0063397E"/>
    <w:rsid w:val="00633BA4"/>
    <w:rsid w:val="00634C3F"/>
    <w:rsid w:val="00634E4A"/>
    <w:rsid w:val="00634EB1"/>
    <w:rsid w:val="0063748D"/>
    <w:rsid w:val="00640502"/>
    <w:rsid w:val="0064114F"/>
    <w:rsid w:val="0064138F"/>
    <w:rsid w:val="0064244A"/>
    <w:rsid w:val="0064258C"/>
    <w:rsid w:val="006438C5"/>
    <w:rsid w:val="00643B08"/>
    <w:rsid w:val="0064412A"/>
    <w:rsid w:val="0064424E"/>
    <w:rsid w:val="0064445D"/>
    <w:rsid w:val="006446E8"/>
    <w:rsid w:val="00644CCB"/>
    <w:rsid w:val="00646137"/>
    <w:rsid w:val="00647C4E"/>
    <w:rsid w:val="0065123A"/>
    <w:rsid w:val="006513D2"/>
    <w:rsid w:val="00651CB3"/>
    <w:rsid w:val="00653B77"/>
    <w:rsid w:val="00655040"/>
    <w:rsid w:val="00657860"/>
    <w:rsid w:val="00660D78"/>
    <w:rsid w:val="00661248"/>
    <w:rsid w:val="006615E1"/>
    <w:rsid w:val="00662AC2"/>
    <w:rsid w:val="00662F70"/>
    <w:rsid w:val="00663498"/>
    <w:rsid w:val="0066519C"/>
    <w:rsid w:val="006659C9"/>
    <w:rsid w:val="006659E1"/>
    <w:rsid w:val="006667D7"/>
    <w:rsid w:val="00666E51"/>
    <w:rsid w:val="00667F31"/>
    <w:rsid w:val="00670179"/>
    <w:rsid w:val="00670CE9"/>
    <w:rsid w:val="00670EA1"/>
    <w:rsid w:val="0067212F"/>
    <w:rsid w:val="006726A2"/>
    <w:rsid w:val="006735E8"/>
    <w:rsid w:val="006757FA"/>
    <w:rsid w:val="00676160"/>
    <w:rsid w:val="00676C49"/>
    <w:rsid w:val="00677CC2"/>
    <w:rsid w:val="006802D2"/>
    <w:rsid w:val="00682234"/>
    <w:rsid w:val="00682B88"/>
    <w:rsid w:val="006831E2"/>
    <w:rsid w:val="006833ED"/>
    <w:rsid w:val="006835D6"/>
    <w:rsid w:val="00683D36"/>
    <w:rsid w:val="006875D2"/>
    <w:rsid w:val="0069058E"/>
    <w:rsid w:val="006905DE"/>
    <w:rsid w:val="006911BC"/>
    <w:rsid w:val="0069207B"/>
    <w:rsid w:val="00692385"/>
    <w:rsid w:val="00693688"/>
    <w:rsid w:val="00693916"/>
    <w:rsid w:val="006940A7"/>
    <w:rsid w:val="00695B2D"/>
    <w:rsid w:val="006968FC"/>
    <w:rsid w:val="00696E35"/>
    <w:rsid w:val="00696E37"/>
    <w:rsid w:val="00696F3B"/>
    <w:rsid w:val="00697950"/>
    <w:rsid w:val="00697F22"/>
    <w:rsid w:val="006A12B6"/>
    <w:rsid w:val="006A137E"/>
    <w:rsid w:val="006A1634"/>
    <w:rsid w:val="006A1A25"/>
    <w:rsid w:val="006A311D"/>
    <w:rsid w:val="006A4C2F"/>
    <w:rsid w:val="006A53E8"/>
    <w:rsid w:val="006A56EB"/>
    <w:rsid w:val="006A6476"/>
    <w:rsid w:val="006A7015"/>
    <w:rsid w:val="006A70C2"/>
    <w:rsid w:val="006A74B1"/>
    <w:rsid w:val="006A782A"/>
    <w:rsid w:val="006B127D"/>
    <w:rsid w:val="006B1D8C"/>
    <w:rsid w:val="006B473E"/>
    <w:rsid w:val="006B551D"/>
    <w:rsid w:val="006B5789"/>
    <w:rsid w:val="006B7365"/>
    <w:rsid w:val="006B73BB"/>
    <w:rsid w:val="006B7765"/>
    <w:rsid w:val="006B7B35"/>
    <w:rsid w:val="006B7FA8"/>
    <w:rsid w:val="006C0278"/>
    <w:rsid w:val="006C0FC7"/>
    <w:rsid w:val="006C30C5"/>
    <w:rsid w:val="006C3945"/>
    <w:rsid w:val="006C3BCF"/>
    <w:rsid w:val="006C4424"/>
    <w:rsid w:val="006C4556"/>
    <w:rsid w:val="006C676B"/>
    <w:rsid w:val="006C740D"/>
    <w:rsid w:val="006C7DA1"/>
    <w:rsid w:val="006C7F8C"/>
    <w:rsid w:val="006D023B"/>
    <w:rsid w:val="006D0762"/>
    <w:rsid w:val="006D155E"/>
    <w:rsid w:val="006D2B6B"/>
    <w:rsid w:val="006D3826"/>
    <w:rsid w:val="006D3BA7"/>
    <w:rsid w:val="006D3FF3"/>
    <w:rsid w:val="006D4BE9"/>
    <w:rsid w:val="006D57A4"/>
    <w:rsid w:val="006E0BC5"/>
    <w:rsid w:val="006E239E"/>
    <w:rsid w:val="006E2ED8"/>
    <w:rsid w:val="006E35C8"/>
    <w:rsid w:val="006E4288"/>
    <w:rsid w:val="006E4CBF"/>
    <w:rsid w:val="006E4DD3"/>
    <w:rsid w:val="006E5882"/>
    <w:rsid w:val="006E6238"/>
    <w:rsid w:val="006E6246"/>
    <w:rsid w:val="006F0AE7"/>
    <w:rsid w:val="006F10D5"/>
    <w:rsid w:val="006F24F5"/>
    <w:rsid w:val="006F2FEC"/>
    <w:rsid w:val="006F318F"/>
    <w:rsid w:val="006F3D1A"/>
    <w:rsid w:val="006F4226"/>
    <w:rsid w:val="006F48C3"/>
    <w:rsid w:val="006F54B8"/>
    <w:rsid w:val="006F55F9"/>
    <w:rsid w:val="006F5AAD"/>
    <w:rsid w:val="006F686D"/>
    <w:rsid w:val="006F6E2C"/>
    <w:rsid w:val="006F75C0"/>
    <w:rsid w:val="006F77AB"/>
    <w:rsid w:val="006F7A81"/>
    <w:rsid w:val="007000FA"/>
    <w:rsid w:val="0070017E"/>
    <w:rsid w:val="0070030A"/>
    <w:rsid w:val="00700B2C"/>
    <w:rsid w:val="007020D3"/>
    <w:rsid w:val="00703CDA"/>
    <w:rsid w:val="00704863"/>
    <w:rsid w:val="007050A2"/>
    <w:rsid w:val="00706BD5"/>
    <w:rsid w:val="00710007"/>
    <w:rsid w:val="00710167"/>
    <w:rsid w:val="00710175"/>
    <w:rsid w:val="00711113"/>
    <w:rsid w:val="007121D1"/>
    <w:rsid w:val="00712C7D"/>
    <w:rsid w:val="00713084"/>
    <w:rsid w:val="00713676"/>
    <w:rsid w:val="00714F20"/>
    <w:rsid w:val="0071590F"/>
    <w:rsid w:val="00715914"/>
    <w:rsid w:val="007163B6"/>
    <w:rsid w:val="0071655A"/>
    <w:rsid w:val="007168B3"/>
    <w:rsid w:val="00717C5D"/>
    <w:rsid w:val="00720B21"/>
    <w:rsid w:val="00721278"/>
    <w:rsid w:val="0072250A"/>
    <w:rsid w:val="007231FE"/>
    <w:rsid w:val="007236F4"/>
    <w:rsid w:val="00725546"/>
    <w:rsid w:val="0072585F"/>
    <w:rsid w:val="00725C29"/>
    <w:rsid w:val="00725C52"/>
    <w:rsid w:val="00726149"/>
    <w:rsid w:val="007266B6"/>
    <w:rsid w:val="00726BEF"/>
    <w:rsid w:val="00726FB6"/>
    <w:rsid w:val="00727457"/>
    <w:rsid w:val="00727A56"/>
    <w:rsid w:val="00727FE3"/>
    <w:rsid w:val="0073023A"/>
    <w:rsid w:val="007307B1"/>
    <w:rsid w:val="00731E00"/>
    <w:rsid w:val="007327FF"/>
    <w:rsid w:val="00732B0F"/>
    <w:rsid w:val="007354F0"/>
    <w:rsid w:val="007356E2"/>
    <w:rsid w:val="00735F47"/>
    <w:rsid w:val="0073727D"/>
    <w:rsid w:val="00740BED"/>
    <w:rsid w:val="00741203"/>
    <w:rsid w:val="00742C1F"/>
    <w:rsid w:val="00743813"/>
    <w:rsid w:val="007440B7"/>
    <w:rsid w:val="00744430"/>
    <w:rsid w:val="00744722"/>
    <w:rsid w:val="00744EAE"/>
    <w:rsid w:val="007453B5"/>
    <w:rsid w:val="0074583A"/>
    <w:rsid w:val="007465E5"/>
    <w:rsid w:val="00747700"/>
    <w:rsid w:val="007500C8"/>
    <w:rsid w:val="00750E01"/>
    <w:rsid w:val="00751968"/>
    <w:rsid w:val="00751C12"/>
    <w:rsid w:val="0075249A"/>
    <w:rsid w:val="00754575"/>
    <w:rsid w:val="00755D6A"/>
    <w:rsid w:val="00755EBA"/>
    <w:rsid w:val="00756272"/>
    <w:rsid w:val="007563DB"/>
    <w:rsid w:val="007607E0"/>
    <w:rsid w:val="00760EB7"/>
    <w:rsid w:val="00761217"/>
    <w:rsid w:val="0076159C"/>
    <w:rsid w:val="00761D77"/>
    <w:rsid w:val="00762015"/>
    <w:rsid w:val="00762D26"/>
    <w:rsid w:val="00763258"/>
    <w:rsid w:val="00765ACA"/>
    <w:rsid w:val="0076681A"/>
    <w:rsid w:val="0076754B"/>
    <w:rsid w:val="00767E09"/>
    <w:rsid w:val="007715C9"/>
    <w:rsid w:val="00771613"/>
    <w:rsid w:val="00771E6E"/>
    <w:rsid w:val="00772922"/>
    <w:rsid w:val="00772B5E"/>
    <w:rsid w:val="00774CB1"/>
    <w:rsid w:val="00774E63"/>
    <w:rsid w:val="00774EDD"/>
    <w:rsid w:val="007754A2"/>
    <w:rsid w:val="007757EC"/>
    <w:rsid w:val="0077647B"/>
    <w:rsid w:val="00776D4D"/>
    <w:rsid w:val="00781DEC"/>
    <w:rsid w:val="00781E9D"/>
    <w:rsid w:val="00783898"/>
    <w:rsid w:val="00783E89"/>
    <w:rsid w:val="007840C0"/>
    <w:rsid w:val="00784428"/>
    <w:rsid w:val="007844C3"/>
    <w:rsid w:val="00785B31"/>
    <w:rsid w:val="0078636E"/>
    <w:rsid w:val="00786E58"/>
    <w:rsid w:val="00787888"/>
    <w:rsid w:val="007879C6"/>
    <w:rsid w:val="00790B0A"/>
    <w:rsid w:val="00790DD4"/>
    <w:rsid w:val="00790F10"/>
    <w:rsid w:val="00791C3F"/>
    <w:rsid w:val="00791F77"/>
    <w:rsid w:val="00792D78"/>
    <w:rsid w:val="00793915"/>
    <w:rsid w:val="00794AEE"/>
    <w:rsid w:val="00794BFF"/>
    <w:rsid w:val="007951FE"/>
    <w:rsid w:val="0079545B"/>
    <w:rsid w:val="0079590A"/>
    <w:rsid w:val="007A0027"/>
    <w:rsid w:val="007A0159"/>
    <w:rsid w:val="007A0ED1"/>
    <w:rsid w:val="007A11CF"/>
    <w:rsid w:val="007A233C"/>
    <w:rsid w:val="007A2B86"/>
    <w:rsid w:val="007A30CC"/>
    <w:rsid w:val="007A429E"/>
    <w:rsid w:val="007A496A"/>
    <w:rsid w:val="007A5774"/>
    <w:rsid w:val="007A5CD1"/>
    <w:rsid w:val="007A6D60"/>
    <w:rsid w:val="007A6FE9"/>
    <w:rsid w:val="007A743F"/>
    <w:rsid w:val="007B05D0"/>
    <w:rsid w:val="007B0983"/>
    <w:rsid w:val="007B1CA9"/>
    <w:rsid w:val="007B2633"/>
    <w:rsid w:val="007B4D8B"/>
    <w:rsid w:val="007B54F4"/>
    <w:rsid w:val="007B59D9"/>
    <w:rsid w:val="007B5FBE"/>
    <w:rsid w:val="007B60DB"/>
    <w:rsid w:val="007B61E0"/>
    <w:rsid w:val="007B7205"/>
    <w:rsid w:val="007B7521"/>
    <w:rsid w:val="007C0377"/>
    <w:rsid w:val="007C0545"/>
    <w:rsid w:val="007C0897"/>
    <w:rsid w:val="007C2253"/>
    <w:rsid w:val="007C24D0"/>
    <w:rsid w:val="007C4D1E"/>
    <w:rsid w:val="007C4F1B"/>
    <w:rsid w:val="007C5417"/>
    <w:rsid w:val="007C6C64"/>
    <w:rsid w:val="007D1021"/>
    <w:rsid w:val="007D1B79"/>
    <w:rsid w:val="007D1C0D"/>
    <w:rsid w:val="007D3447"/>
    <w:rsid w:val="007D3523"/>
    <w:rsid w:val="007D3C46"/>
    <w:rsid w:val="007D48B9"/>
    <w:rsid w:val="007D5A20"/>
    <w:rsid w:val="007D5A63"/>
    <w:rsid w:val="007D5B11"/>
    <w:rsid w:val="007D6830"/>
    <w:rsid w:val="007D77EF"/>
    <w:rsid w:val="007D7B81"/>
    <w:rsid w:val="007D7BB3"/>
    <w:rsid w:val="007E0B29"/>
    <w:rsid w:val="007E163D"/>
    <w:rsid w:val="007E19FF"/>
    <w:rsid w:val="007E1DFF"/>
    <w:rsid w:val="007E43B6"/>
    <w:rsid w:val="007E517B"/>
    <w:rsid w:val="007E666B"/>
    <w:rsid w:val="007E667A"/>
    <w:rsid w:val="007E6AC0"/>
    <w:rsid w:val="007E6F53"/>
    <w:rsid w:val="007E7269"/>
    <w:rsid w:val="007E7C5C"/>
    <w:rsid w:val="007F000B"/>
    <w:rsid w:val="007F0B00"/>
    <w:rsid w:val="007F2448"/>
    <w:rsid w:val="007F28C9"/>
    <w:rsid w:val="007F347B"/>
    <w:rsid w:val="007F432E"/>
    <w:rsid w:val="007F560D"/>
    <w:rsid w:val="007F79F0"/>
    <w:rsid w:val="007F7BCD"/>
    <w:rsid w:val="007F7E03"/>
    <w:rsid w:val="007F7F74"/>
    <w:rsid w:val="007F7FE3"/>
    <w:rsid w:val="00800BAF"/>
    <w:rsid w:val="0080134A"/>
    <w:rsid w:val="008015D4"/>
    <w:rsid w:val="00802414"/>
    <w:rsid w:val="00802CD8"/>
    <w:rsid w:val="00802E01"/>
    <w:rsid w:val="00803587"/>
    <w:rsid w:val="00803DC3"/>
    <w:rsid w:val="008044D2"/>
    <w:rsid w:val="00805EAD"/>
    <w:rsid w:val="008069F4"/>
    <w:rsid w:val="00806D23"/>
    <w:rsid w:val="00806D7A"/>
    <w:rsid w:val="0080785D"/>
    <w:rsid w:val="008117E9"/>
    <w:rsid w:val="008125C2"/>
    <w:rsid w:val="008148C7"/>
    <w:rsid w:val="0081559A"/>
    <w:rsid w:val="00815DA5"/>
    <w:rsid w:val="00816A8A"/>
    <w:rsid w:val="0082025A"/>
    <w:rsid w:val="00820E8E"/>
    <w:rsid w:val="0082103F"/>
    <w:rsid w:val="008213CB"/>
    <w:rsid w:val="00821B24"/>
    <w:rsid w:val="00822053"/>
    <w:rsid w:val="00822328"/>
    <w:rsid w:val="00822A47"/>
    <w:rsid w:val="00822E4F"/>
    <w:rsid w:val="00823C4F"/>
    <w:rsid w:val="00824498"/>
    <w:rsid w:val="00824592"/>
    <w:rsid w:val="00824D9E"/>
    <w:rsid w:val="00824F61"/>
    <w:rsid w:val="0082501E"/>
    <w:rsid w:val="008267BB"/>
    <w:rsid w:val="00827125"/>
    <w:rsid w:val="008277B5"/>
    <w:rsid w:val="00830058"/>
    <w:rsid w:val="0083095D"/>
    <w:rsid w:val="00830CBF"/>
    <w:rsid w:val="00831B80"/>
    <w:rsid w:val="008321B1"/>
    <w:rsid w:val="00832824"/>
    <w:rsid w:val="00833EFC"/>
    <w:rsid w:val="00833F18"/>
    <w:rsid w:val="008343CD"/>
    <w:rsid w:val="00836060"/>
    <w:rsid w:val="00836382"/>
    <w:rsid w:val="00836699"/>
    <w:rsid w:val="0084075E"/>
    <w:rsid w:val="008407A5"/>
    <w:rsid w:val="00842705"/>
    <w:rsid w:val="0084374B"/>
    <w:rsid w:val="00844241"/>
    <w:rsid w:val="008442E2"/>
    <w:rsid w:val="00845109"/>
    <w:rsid w:val="00846A78"/>
    <w:rsid w:val="00846C59"/>
    <w:rsid w:val="00846CC0"/>
    <w:rsid w:val="008472AF"/>
    <w:rsid w:val="00850B27"/>
    <w:rsid w:val="00851A78"/>
    <w:rsid w:val="00851ECC"/>
    <w:rsid w:val="0085209C"/>
    <w:rsid w:val="00853DB6"/>
    <w:rsid w:val="00854006"/>
    <w:rsid w:val="00854394"/>
    <w:rsid w:val="00854F1A"/>
    <w:rsid w:val="008555A6"/>
    <w:rsid w:val="00856147"/>
    <w:rsid w:val="00856851"/>
    <w:rsid w:val="00856A31"/>
    <w:rsid w:val="008576C1"/>
    <w:rsid w:val="0085779D"/>
    <w:rsid w:val="0086088B"/>
    <w:rsid w:val="00860D4F"/>
    <w:rsid w:val="00861351"/>
    <w:rsid w:val="008620C9"/>
    <w:rsid w:val="008620D9"/>
    <w:rsid w:val="00862EBC"/>
    <w:rsid w:val="0086481E"/>
    <w:rsid w:val="00864B24"/>
    <w:rsid w:val="008661B9"/>
    <w:rsid w:val="00866462"/>
    <w:rsid w:val="00866DB6"/>
    <w:rsid w:val="00867B37"/>
    <w:rsid w:val="00872B90"/>
    <w:rsid w:val="0087318C"/>
    <w:rsid w:val="008733B7"/>
    <w:rsid w:val="008741EA"/>
    <w:rsid w:val="008754D0"/>
    <w:rsid w:val="00876CA4"/>
    <w:rsid w:val="008774AF"/>
    <w:rsid w:val="00877C9D"/>
    <w:rsid w:val="00880DA2"/>
    <w:rsid w:val="00881434"/>
    <w:rsid w:val="008823DE"/>
    <w:rsid w:val="008829FA"/>
    <w:rsid w:val="0088345C"/>
    <w:rsid w:val="008837D4"/>
    <w:rsid w:val="008855C9"/>
    <w:rsid w:val="008858C4"/>
    <w:rsid w:val="00885E92"/>
    <w:rsid w:val="00886456"/>
    <w:rsid w:val="0089073F"/>
    <w:rsid w:val="00890989"/>
    <w:rsid w:val="00890EAB"/>
    <w:rsid w:val="0089120B"/>
    <w:rsid w:val="00892894"/>
    <w:rsid w:val="00893AD0"/>
    <w:rsid w:val="00894300"/>
    <w:rsid w:val="008943D5"/>
    <w:rsid w:val="008944BE"/>
    <w:rsid w:val="008955E5"/>
    <w:rsid w:val="008970FA"/>
    <w:rsid w:val="008A0F1A"/>
    <w:rsid w:val="008A1F68"/>
    <w:rsid w:val="008A26D3"/>
    <w:rsid w:val="008A3966"/>
    <w:rsid w:val="008A44A5"/>
    <w:rsid w:val="008A46E1"/>
    <w:rsid w:val="008A4BB7"/>
    <w:rsid w:val="008A4F43"/>
    <w:rsid w:val="008A4F84"/>
    <w:rsid w:val="008A51D8"/>
    <w:rsid w:val="008A5A9B"/>
    <w:rsid w:val="008A5B79"/>
    <w:rsid w:val="008A6E18"/>
    <w:rsid w:val="008A7079"/>
    <w:rsid w:val="008A7DE2"/>
    <w:rsid w:val="008B0A99"/>
    <w:rsid w:val="008B119D"/>
    <w:rsid w:val="008B1406"/>
    <w:rsid w:val="008B143B"/>
    <w:rsid w:val="008B1792"/>
    <w:rsid w:val="008B192B"/>
    <w:rsid w:val="008B2706"/>
    <w:rsid w:val="008B5D27"/>
    <w:rsid w:val="008B7F95"/>
    <w:rsid w:val="008C0428"/>
    <w:rsid w:val="008C04DB"/>
    <w:rsid w:val="008C1537"/>
    <w:rsid w:val="008C2013"/>
    <w:rsid w:val="008C2674"/>
    <w:rsid w:val="008C35A6"/>
    <w:rsid w:val="008C4A2F"/>
    <w:rsid w:val="008C4A64"/>
    <w:rsid w:val="008C4C56"/>
    <w:rsid w:val="008C56DB"/>
    <w:rsid w:val="008C638D"/>
    <w:rsid w:val="008C7584"/>
    <w:rsid w:val="008D01F6"/>
    <w:rsid w:val="008D0EE0"/>
    <w:rsid w:val="008D1294"/>
    <w:rsid w:val="008D1DD8"/>
    <w:rsid w:val="008D27BF"/>
    <w:rsid w:val="008D282C"/>
    <w:rsid w:val="008D2ABD"/>
    <w:rsid w:val="008D2DE9"/>
    <w:rsid w:val="008D2F9F"/>
    <w:rsid w:val="008D4E27"/>
    <w:rsid w:val="008D5409"/>
    <w:rsid w:val="008D5536"/>
    <w:rsid w:val="008D6583"/>
    <w:rsid w:val="008D65E0"/>
    <w:rsid w:val="008D6C78"/>
    <w:rsid w:val="008D6E30"/>
    <w:rsid w:val="008E0DB6"/>
    <w:rsid w:val="008E3153"/>
    <w:rsid w:val="008E3DAF"/>
    <w:rsid w:val="008E3DD8"/>
    <w:rsid w:val="008E4336"/>
    <w:rsid w:val="008E6067"/>
    <w:rsid w:val="008E609B"/>
    <w:rsid w:val="008E6477"/>
    <w:rsid w:val="008E6FD2"/>
    <w:rsid w:val="008E7CD9"/>
    <w:rsid w:val="008F2E35"/>
    <w:rsid w:val="008F2F63"/>
    <w:rsid w:val="008F3242"/>
    <w:rsid w:val="008F326E"/>
    <w:rsid w:val="008F36C4"/>
    <w:rsid w:val="008F38E6"/>
    <w:rsid w:val="008F40A7"/>
    <w:rsid w:val="008F45F0"/>
    <w:rsid w:val="008F47ED"/>
    <w:rsid w:val="008F54E7"/>
    <w:rsid w:val="008F5B6A"/>
    <w:rsid w:val="008F6D2E"/>
    <w:rsid w:val="00900374"/>
    <w:rsid w:val="009004F8"/>
    <w:rsid w:val="00900670"/>
    <w:rsid w:val="00901D13"/>
    <w:rsid w:val="00902F0E"/>
    <w:rsid w:val="009032F1"/>
    <w:rsid w:val="00903422"/>
    <w:rsid w:val="00903B7A"/>
    <w:rsid w:val="0090497B"/>
    <w:rsid w:val="009055F5"/>
    <w:rsid w:val="00905F18"/>
    <w:rsid w:val="00906311"/>
    <w:rsid w:val="009071CA"/>
    <w:rsid w:val="009079A3"/>
    <w:rsid w:val="00907E10"/>
    <w:rsid w:val="009104DA"/>
    <w:rsid w:val="0091551F"/>
    <w:rsid w:val="00915DF9"/>
    <w:rsid w:val="0091704E"/>
    <w:rsid w:val="00920B47"/>
    <w:rsid w:val="00920CD5"/>
    <w:rsid w:val="009217D7"/>
    <w:rsid w:val="00921FF0"/>
    <w:rsid w:val="009223D3"/>
    <w:rsid w:val="0092267D"/>
    <w:rsid w:val="00922CDD"/>
    <w:rsid w:val="00923547"/>
    <w:rsid w:val="009245D5"/>
    <w:rsid w:val="009254C3"/>
    <w:rsid w:val="00927935"/>
    <w:rsid w:val="00927B60"/>
    <w:rsid w:val="0093006A"/>
    <w:rsid w:val="00930136"/>
    <w:rsid w:val="009308E2"/>
    <w:rsid w:val="00931450"/>
    <w:rsid w:val="009314C4"/>
    <w:rsid w:val="00932188"/>
    <w:rsid w:val="00932377"/>
    <w:rsid w:val="00932EF9"/>
    <w:rsid w:val="0093302A"/>
    <w:rsid w:val="00933274"/>
    <w:rsid w:val="00933527"/>
    <w:rsid w:val="00933795"/>
    <w:rsid w:val="009339A5"/>
    <w:rsid w:val="00933ADE"/>
    <w:rsid w:val="00934247"/>
    <w:rsid w:val="00934CEF"/>
    <w:rsid w:val="00934D3C"/>
    <w:rsid w:val="009353FD"/>
    <w:rsid w:val="00937020"/>
    <w:rsid w:val="00937A32"/>
    <w:rsid w:val="00937D7A"/>
    <w:rsid w:val="0094063F"/>
    <w:rsid w:val="009408C2"/>
    <w:rsid w:val="00940B76"/>
    <w:rsid w:val="009419D8"/>
    <w:rsid w:val="00941DB2"/>
    <w:rsid w:val="00942031"/>
    <w:rsid w:val="00942513"/>
    <w:rsid w:val="009425FA"/>
    <w:rsid w:val="00942F87"/>
    <w:rsid w:val="00943454"/>
    <w:rsid w:val="00943A4D"/>
    <w:rsid w:val="009448BD"/>
    <w:rsid w:val="00945299"/>
    <w:rsid w:val="00945B85"/>
    <w:rsid w:val="0094605C"/>
    <w:rsid w:val="00946BAA"/>
    <w:rsid w:val="00946D19"/>
    <w:rsid w:val="0094714F"/>
    <w:rsid w:val="009473EE"/>
    <w:rsid w:val="00947668"/>
    <w:rsid w:val="00947D5A"/>
    <w:rsid w:val="00952D1E"/>
    <w:rsid w:val="009532A5"/>
    <w:rsid w:val="00954038"/>
    <w:rsid w:val="0095442B"/>
    <w:rsid w:val="00954683"/>
    <w:rsid w:val="009559E0"/>
    <w:rsid w:val="009604A9"/>
    <w:rsid w:val="00960742"/>
    <w:rsid w:val="00960D9B"/>
    <w:rsid w:val="00961930"/>
    <w:rsid w:val="009625A6"/>
    <w:rsid w:val="00963B8A"/>
    <w:rsid w:val="00966703"/>
    <w:rsid w:val="00967C51"/>
    <w:rsid w:val="00970159"/>
    <w:rsid w:val="00973520"/>
    <w:rsid w:val="00974B18"/>
    <w:rsid w:val="009755AA"/>
    <w:rsid w:val="00976557"/>
    <w:rsid w:val="00976C0F"/>
    <w:rsid w:val="00977982"/>
    <w:rsid w:val="009805DA"/>
    <w:rsid w:val="00980BFA"/>
    <w:rsid w:val="00980F61"/>
    <w:rsid w:val="00982242"/>
    <w:rsid w:val="00983389"/>
    <w:rsid w:val="00983453"/>
    <w:rsid w:val="009835AF"/>
    <w:rsid w:val="0098522B"/>
    <w:rsid w:val="009868E9"/>
    <w:rsid w:val="0098747C"/>
    <w:rsid w:val="00987C65"/>
    <w:rsid w:val="00990877"/>
    <w:rsid w:val="00992300"/>
    <w:rsid w:val="00993491"/>
    <w:rsid w:val="00994097"/>
    <w:rsid w:val="00994CBE"/>
    <w:rsid w:val="0099702B"/>
    <w:rsid w:val="00997F00"/>
    <w:rsid w:val="00997F3D"/>
    <w:rsid w:val="009A0B54"/>
    <w:rsid w:val="009A1044"/>
    <w:rsid w:val="009A22BD"/>
    <w:rsid w:val="009A2CFC"/>
    <w:rsid w:val="009A3828"/>
    <w:rsid w:val="009A3CEA"/>
    <w:rsid w:val="009A4C6F"/>
    <w:rsid w:val="009A4D78"/>
    <w:rsid w:val="009A4F5D"/>
    <w:rsid w:val="009A6E68"/>
    <w:rsid w:val="009B0AD4"/>
    <w:rsid w:val="009B2221"/>
    <w:rsid w:val="009B2459"/>
    <w:rsid w:val="009B3AA8"/>
    <w:rsid w:val="009B4A8B"/>
    <w:rsid w:val="009B4DA0"/>
    <w:rsid w:val="009B50C5"/>
    <w:rsid w:val="009B5937"/>
    <w:rsid w:val="009B6BF3"/>
    <w:rsid w:val="009B6CF0"/>
    <w:rsid w:val="009B6FAC"/>
    <w:rsid w:val="009B727E"/>
    <w:rsid w:val="009B7CDE"/>
    <w:rsid w:val="009C0BDE"/>
    <w:rsid w:val="009C1090"/>
    <w:rsid w:val="009C1686"/>
    <w:rsid w:val="009C1CB1"/>
    <w:rsid w:val="009C2F48"/>
    <w:rsid w:val="009C4C25"/>
    <w:rsid w:val="009C569F"/>
    <w:rsid w:val="009C574F"/>
    <w:rsid w:val="009C5ABE"/>
    <w:rsid w:val="009C605D"/>
    <w:rsid w:val="009C6408"/>
    <w:rsid w:val="009C68FC"/>
    <w:rsid w:val="009C7CD9"/>
    <w:rsid w:val="009C7F82"/>
    <w:rsid w:val="009D04F7"/>
    <w:rsid w:val="009D079B"/>
    <w:rsid w:val="009D0A2A"/>
    <w:rsid w:val="009D2ACB"/>
    <w:rsid w:val="009D3750"/>
    <w:rsid w:val="009D3B69"/>
    <w:rsid w:val="009D3BBA"/>
    <w:rsid w:val="009D477D"/>
    <w:rsid w:val="009D4938"/>
    <w:rsid w:val="009D50BE"/>
    <w:rsid w:val="009D5654"/>
    <w:rsid w:val="009D5774"/>
    <w:rsid w:val="009D5A4A"/>
    <w:rsid w:val="009D5ACD"/>
    <w:rsid w:val="009D5EBA"/>
    <w:rsid w:val="009D5EFE"/>
    <w:rsid w:val="009D6DB3"/>
    <w:rsid w:val="009D7AD3"/>
    <w:rsid w:val="009E074B"/>
    <w:rsid w:val="009E38B9"/>
    <w:rsid w:val="009E3AD7"/>
    <w:rsid w:val="009E3F45"/>
    <w:rsid w:val="009E4E48"/>
    <w:rsid w:val="009E4EC0"/>
    <w:rsid w:val="009E4F56"/>
    <w:rsid w:val="009E5CF2"/>
    <w:rsid w:val="009E5CFC"/>
    <w:rsid w:val="009F027F"/>
    <w:rsid w:val="009F03B5"/>
    <w:rsid w:val="009F0796"/>
    <w:rsid w:val="009F0861"/>
    <w:rsid w:val="009F0DFC"/>
    <w:rsid w:val="009F1FF7"/>
    <w:rsid w:val="009F2342"/>
    <w:rsid w:val="009F2D9A"/>
    <w:rsid w:val="009F3358"/>
    <w:rsid w:val="009F3417"/>
    <w:rsid w:val="009F34DF"/>
    <w:rsid w:val="009F3C87"/>
    <w:rsid w:val="009F4B6D"/>
    <w:rsid w:val="009F5C42"/>
    <w:rsid w:val="009F6022"/>
    <w:rsid w:val="009F6205"/>
    <w:rsid w:val="009F7377"/>
    <w:rsid w:val="00A006F9"/>
    <w:rsid w:val="00A00DAB"/>
    <w:rsid w:val="00A011FB"/>
    <w:rsid w:val="00A02FFD"/>
    <w:rsid w:val="00A04824"/>
    <w:rsid w:val="00A0490B"/>
    <w:rsid w:val="00A053A4"/>
    <w:rsid w:val="00A06024"/>
    <w:rsid w:val="00A06CC1"/>
    <w:rsid w:val="00A079CB"/>
    <w:rsid w:val="00A1021E"/>
    <w:rsid w:val="00A11094"/>
    <w:rsid w:val="00A12128"/>
    <w:rsid w:val="00A12643"/>
    <w:rsid w:val="00A127C9"/>
    <w:rsid w:val="00A12B48"/>
    <w:rsid w:val="00A12E26"/>
    <w:rsid w:val="00A131B4"/>
    <w:rsid w:val="00A132BB"/>
    <w:rsid w:val="00A136E7"/>
    <w:rsid w:val="00A15DBD"/>
    <w:rsid w:val="00A15F20"/>
    <w:rsid w:val="00A1631C"/>
    <w:rsid w:val="00A177CC"/>
    <w:rsid w:val="00A2028B"/>
    <w:rsid w:val="00A204EC"/>
    <w:rsid w:val="00A21543"/>
    <w:rsid w:val="00A22C98"/>
    <w:rsid w:val="00A2308B"/>
    <w:rsid w:val="00A231E2"/>
    <w:rsid w:val="00A238EF"/>
    <w:rsid w:val="00A24027"/>
    <w:rsid w:val="00A24A5C"/>
    <w:rsid w:val="00A24ED9"/>
    <w:rsid w:val="00A253D0"/>
    <w:rsid w:val="00A25CB1"/>
    <w:rsid w:val="00A26BDA"/>
    <w:rsid w:val="00A27825"/>
    <w:rsid w:val="00A27B02"/>
    <w:rsid w:val="00A3261C"/>
    <w:rsid w:val="00A33301"/>
    <w:rsid w:val="00A3413D"/>
    <w:rsid w:val="00A3448C"/>
    <w:rsid w:val="00A344E0"/>
    <w:rsid w:val="00A34823"/>
    <w:rsid w:val="00A34C0E"/>
    <w:rsid w:val="00A35EB4"/>
    <w:rsid w:val="00A365F1"/>
    <w:rsid w:val="00A367A3"/>
    <w:rsid w:val="00A374B5"/>
    <w:rsid w:val="00A37B4E"/>
    <w:rsid w:val="00A40C70"/>
    <w:rsid w:val="00A41567"/>
    <w:rsid w:val="00A422FB"/>
    <w:rsid w:val="00A427F1"/>
    <w:rsid w:val="00A42DD8"/>
    <w:rsid w:val="00A43ADA"/>
    <w:rsid w:val="00A44362"/>
    <w:rsid w:val="00A44549"/>
    <w:rsid w:val="00A4557B"/>
    <w:rsid w:val="00A513CA"/>
    <w:rsid w:val="00A51A5B"/>
    <w:rsid w:val="00A52503"/>
    <w:rsid w:val="00A54CF1"/>
    <w:rsid w:val="00A5560C"/>
    <w:rsid w:val="00A55805"/>
    <w:rsid w:val="00A56286"/>
    <w:rsid w:val="00A565B3"/>
    <w:rsid w:val="00A57198"/>
    <w:rsid w:val="00A57357"/>
    <w:rsid w:val="00A5782B"/>
    <w:rsid w:val="00A60185"/>
    <w:rsid w:val="00A6071E"/>
    <w:rsid w:val="00A61134"/>
    <w:rsid w:val="00A611D4"/>
    <w:rsid w:val="00A61585"/>
    <w:rsid w:val="00A62D8C"/>
    <w:rsid w:val="00A633F8"/>
    <w:rsid w:val="00A6347C"/>
    <w:rsid w:val="00A63869"/>
    <w:rsid w:val="00A64912"/>
    <w:rsid w:val="00A66F76"/>
    <w:rsid w:val="00A70222"/>
    <w:rsid w:val="00A7073F"/>
    <w:rsid w:val="00A70A74"/>
    <w:rsid w:val="00A72DA6"/>
    <w:rsid w:val="00A7526F"/>
    <w:rsid w:val="00A75D61"/>
    <w:rsid w:val="00A76736"/>
    <w:rsid w:val="00A77212"/>
    <w:rsid w:val="00A77685"/>
    <w:rsid w:val="00A800EC"/>
    <w:rsid w:val="00A8019E"/>
    <w:rsid w:val="00A807A8"/>
    <w:rsid w:val="00A80F21"/>
    <w:rsid w:val="00A81F46"/>
    <w:rsid w:val="00A82991"/>
    <w:rsid w:val="00A835CD"/>
    <w:rsid w:val="00A8610B"/>
    <w:rsid w:val="00A87333"/>
    <w:rsid w:val="00A87956"/>
    <w:rsid w:val="00A912AF"/>
    <w:rsid w:val="00A91BA3"/>
    <w:rsid w:val="00A922F5"/>
    <w:rsid w:val="00A92663"/>
    <w:rsid w:val="00A92BC1"/>
    <w:rsid w:val="00A939DD"/>
    <w:rsid w:val="00A95293"/>
    <w:rsid w:val="00A96A17"/>
    <w:rsid w:val="00AA00FF"/>
    <w:rsid w:val="00AA0921"/>
    <w:rsid w:val="00AA0BB2"/>
    <w:rsid w:val="00AA1D0B"/>
    <w:rsid w:val="00AA25F0"/>
    <w:rsid w:val="00AA2EAC"/>
    <w:rsid w:val="00AA4529"/>
    <w:rsid w:val="00AA686C"/>
    <w:rsid w:val="00AA6988"/>
    <w:rsid w:val="00AA707B"/>
    <w:rsid w:val="00AA7417"/>
    <w:rsid w:val="00AA7906"/>
    <w:rsid w:val="00AA7AA8"/>
    <w:rsid w:val="00AB09A4"/>
    <w:rsid w:val="00AB2024"/>
    <w:rsid w:val="00AB2218"/>
    <w:rsid w:val="00AB443B"/>
    <w:rsid w:val="00AB4F66"/>
    <w:rsid w:val="00AB7A1E"/>
    <w:rsid w:val="00AC0B10"/>
    <w:rsid w:val="00AC2563"/>
    <w:rsid w:val="00AC2773"/>
    <w:rsid w:val="00AC31F9"/>
    <w:rsid w:val="00AC4BC8"/>
    <w:rsid w:val="00AC56F2"/>
    <w:rsid w:val="00AC64A9"/>
    <w:rsid w:val="00AC6E31"/>
    <w:rsid w:val="00AD04C4"/>
    <w:rsid w:val="00AD08EF"/>
    <w:rsid w:val="00AD1EDB"/>
    <w:rsid w:val="00AD2C89"/>
    <w:rsid w:val="00AD5641"/>
    <w:rsid w:val="00AD58FD"/>
    <w:rsid w:val="00AD5988"/>
    <w:rsid w:val="00AD5BE6"/>
    <w:rsid w:val="00AD5CDC"/>
    <w:rsid w:val="00AD6D5C"/>
    <w:rsid w:val="00AD766A"/>
    <w:rsid w:val="00AD7889"/>
    <w:rsid w:val="00AD7D1F"/>
    <w:rsid w:val="00AE0E6A"/>
    <w:rsid w:val="00AE18A3"/>
    <w:rsid w:val="00AE1C16"/>
    <w:rsid w:val="00AE2295"/>
    <w:rsid w:val="00AE234E"/>
    <w:rsid w:val="00AE3F3C"/>
    <w:rsid w:val="00AE5215"/>
    <w:rsid w:val="00AE5DD8"/>
    <w:rsid w:val="00AE6119"/>
    <w:rsid w:val="00AE6DF0"/>
    <w:rsid w:val="00AE7DD9"/>
    <w:rsid w:val="00AF021B"/>
    <w:rsid w:val="00AF06CF"/>
    <w:rsid w:val="00AF0E5D"/>
    <w:rsid w:val="00AF23B1"/>
    <w:rsid w:val="00AF5622"/>
    <w:rsid w:val="00AF6A39"/>
    <w:rsid w:val="00AF6E25"/>
    <w:rsid w:val="00AF7886"/>
    <w:rsid w:val="00AF7CCA"/>
    <w:rsid w:val="00B00056"/>
    <w:rsid w:val="00B00492"/>
    <w:rsid w:val="00B00554"/>
    <w:rsid w:val="00B01360"/>
    <w:rsid w:val="00B01796"/>
    <w:rsid w:val="00B01886"/>
    <w:rsid w:val="00B0268F"/>
    <w:rsid w:val="00B02CA7"/>
    <w:rsid w:val="00B0355D"/>
    <w:rsid w:val="00B03D24"/>
    <w:rsid w:val="00B04CBA"/>
    <w:rsid w:val="00B05976"/>
    <w:rsid w:val="00B05CF4"/>
    <w:rsid w:val="00B05E9B"/>
    <w:rsid w:val="00B062B3"/>
    <w:rsid w:val="00B073C4"/>
    <w:rsid w:val="00B077A5"/>
    <w:rsid w:val="00B07CDB"/>
    <w:rsid w:val="00B10D5E"/>
    <w:rsid w:val="00B1193B"/>
    <w:rsid w:val="00B11D55"/>
    <w:rsid w:val="00B126EA"/>
    <w:rsid w:val="00B12A9F"/>
    <w:rsid w:val="00B12AC5"/>
    <w:rsid w:val="00B12C3C"/>
    <w:rsid w:val="00B12DA0"/>
    <w:rsid w:val="00B12FBC"/>
    <w:rsid w:val="00B1521F"/>
    <w:rsid w:val="00B15F15"/>
    <w:rsid w:val="00B16A31"/>
    <w:rsid w:val="00B175CB"/>
    <w:rsid w:val="00B17842"/>
    <w:rsid w:val="00B17DB3"/>
    <w:rsid w:val="00B17DFD"/>
    <w:rsid w:val="00B17E40"/>
    <w:rsid w:val="00B2181A"/>
    <w:rsid w:val="00B21F26"/>
    <w:rsid w:val="00B23083"/>
    <w:rsid w:val="00B235BD"/>
    <w:rsid w:val="00B24A0C"/>
    <w:rsid w:val="00B3071F"/>
    <w:rsid w:val="00B308FE"/>
    <w:rsid w:val="00B3191C"/>
    <w:rsid w:val="00B31DFD"/>
    <w:rsid w:val="00B31F5D"/>
    <w:rsid w:val="00B33709"/>
    <w:rsid w:val="00B33B3C"/>
    <w:rsid w:val="00B33D5A"/>
    <w:rsid w:val="00B3419E"/>
    <w:rsid w:val="00B345EE"/>
    <w:rsid w:val="00B34D71"/>
    <w:rsid w:val="00B3509A"/>
    <w:rsid w:val="00B350D7"/>
    <w:rsid w:val="00B35FA2"/>
    <w:rsid w:val="00B36495"/>
    <w:rsid w:val="00B366CF"/>
    <w:rsid w:val="00B37DE2"/>
    <w:rsid w:val="00B4053E"/>
    <w:rsid w:val="00B41444"/>
    <w:rsid w:val="00B41A28"/>
    <w:rsid w:val="00B4260C"/>
    <w:rsid w:val="00B426AE"/>
    <w:rsid w:val="00B427F8"/>
    <w:rsid w:val="00B42B67"/>
    <w:rsid w:val="00B42C2D"/>
    <w:rsid w:val="00B44102"/>
    <w:rsid w:val="00B4420D"/>
    <w:rsid w:val="00B45388"/>
    <w:rsid w:val="00B46941"/>
    <w:rsid w:val="00B4696C"/>
    <w:rsid w:val="00B46B04"/>
    <w:rsid w:val="00B4702A"/>
    <w:rsid w:val="00B47100"/>
    <w:rsid w:val="00B4736F"/>
    <w:rsid w:val="00B47459"/>
    <w:rsid w:val="00B4766F"/>
    <w:rsid w:val="00B479E0"/>
    <w:rsid w:val="00B50ADC"/>
    <w:rsid w:val="00B51BFC"/>
    <w:rsid w:val="00B53161"/>
    <w:rsid w:val="00B536AF"/>
    <w:rsid w:val="00B543E7"/>
    <w:rsid w:val="00B55BDB"/>
    <w:rsid w:val="00B55CBD"/>
    <w:rsid w:val="00B563A5"/>
    <w:rsid w:val="00B566B1"/>
    <w:rsid w:val="00B56C9A"/>
    <w:rsid w:val="00B56F45"/>
    <w:rsid w:val="00B6154A"/>
    <w:rsid w:val="00B619D3"/>
    <w:rsid w:val="00B63431"/>
    <w:rsid w:val="00B63834"/>
    <w:rsid w:val="00B63835"/>
    <w:rsid w:val="00B64088"/>
    <w:rsid w:val="00B65F8A"/>
    <w:rsid w:val="00B665F7"/>
    <w:rsid w:val="00B67532"/>
    <w:rsid w:val="00B6755C"/>
    <w:rsid w:val="00B6761B"/>
    <w:rsid w:val="00B702EC"/>
    <w:rsid w:val="00B70E44"/>
    <w:rsid w:val="00B71B86"/>
    <w:rsid w:val="00B72734"/>
    <w:rsid w:val="00B73924"/>
    <w:rsid w:val="00B73FE4"/>
    <w:rsid w:val="00B74086"/>
    <w:rsid w:val="00B7455D"/>
    <w:rsid w:val="00B74A56"/>
    <w:rsid w:val="00B76323"/>
    <w:rsid w:val="00B770F9"/>
    <w:rsid w:val="00B77169"/>
    <w:rsid w:val="00B77DA6"/>
    <w:rsid w:val="00B77E4B"/>
    <w:rsid w:val="00B80199"/>
    <w:rsid w:val="00B8050A"/>
    <w:rsid w:val="00B81B37"/>
    <w:rsid w:val="00B81C5E"/>
    <w:rsid w:val="00B82D0B"/>
    <w:rsid w:val="00B83204"/>
    <w:rsid w:val="00B837D3"/>
    <w:rsid w:val="00B83A67"/>
    <w:rsid w:val="00B84A95"/>
    <w:rsid w:val="00B8573A"/>
    <w:rsid w:val="00B859A3"/>
    <w:rsid w:val="00B8661A"/>
    <w:rsid w:val="00B86DA5"/>
    <w:rsid w:val="00B87736"/>
    <w:rsid w:val="00B90245"/>
    <w:rsid w:val="00B90DD5"/>
    <w:rsid w:val="00B91894"/>
    <w:rsid w:val="00B91AAC"/>
    <w:rsid w:val="00B91B86"/>
    <w:rsid w:val="00B91FD9"/>
    <w:rsid w:val="00B926A7"/>
    <w:rsid w:val="00B93289"/>
    <w:rsid w:val="00B944FB"/>
    <w:rsid w:val="00B95C4A"/>
    <w:rsid w:val="00B97A22"/>
    <w:rsid w:val="00B97F08"/>
    <w:rsid w:val="00BA04FE"/>
    <w:rsid w:val="00BA0582"/>
    <w:rsid w:val="00BA0C87"/>
    <w:rsid w:val="00BA1C6D"/>
    <w:rsid w:val="00BA220B"/>
    <w:rsid w:val="00BA294C"/>
    <w:rsid w:val="00BA31EF"/>
    <w:rsid w:val="00BA3A57"/>
    <w:rsid w:val="00BA441C"/>
    <w:rsid w:val="00BA4533"/>
    <w:rsid w:val="00BA4747"/>
    <w:rsid w:val="00BA691F"/>
    <w:rsid w:val="00BB0D2F"/>
    <w:rsid w:val="00BB13A3"/>
    <w:rsid w:val="00BB1BDA"/>
    <w:rsid w:val="00BB1FA5"/>
    <w:rsid w:val="00BB2C22"/>
    <w:rsid w:val="00BB37A6"/>
    <w:rsid w:val="00BB3B69"/>
    <w:rsid w:val="00BB3BE7"/>
    <w:rsid w:val="00BB4E1A"/>
    <w:rsid w:val="00BB694F"/>
    <w:rsid w:val="00BB6AD5"/>
    <w:rsid w:val="00BB7D83"/>
    <w:rsid w:val="00BC015E"/>
    <w:rsid w:val="00BC02C4"/>
    <w:rsid w:val="00BC0E3C"/>
    <w:rsid w:val="00BC0FB8"/>
    <w:rsid w:val="00BC17E1"/>
    <w:rsid w:val="00BC1E31"/>
    <w:rsid w:val="00BC2205"/>
    <w:rsid w:val="00BC41CC"/>
    <w:rsid w:val="00BC5333"/>
    <w:rsid w:val="00BC5DA7"/>
    <w:rsid w:val="00BC6305"/>
    <w:rsid w:val="00BC65EC"/>
    <w:rsid w:val="00BC6829"/>
    <w:rsid w:val="00BC683A"/>
    <w:rsid w:val="00BC6D7C"/>
    <w:rsid w:val="00BC6D99"/>
    <w:rsid w:val="00BC7285"/>
    <w:rsid w:val="00BC7653"/>
    <w:rsid w:val="00BC76AC"/>
    <w:rsid w:val="00BD0C70"/>
    <w:rsid w:val="00BD0ECB"/>
    <w:rsid w:val="00BD0FC0"/>
    <w:rsid w:val="00BD117F"/>
    <w:rsid w:val="00BD1A88"/>
    <w:rsid w:val="00BD1B9C"/>
    <w:rsid w:val="00BD1FCB"/>
    <w:rsid w:val="00BD343F"/>
    <w:rsid w:val="00BD5DC9"/>
    <w:rsid w:val="00BD6533"/>
    <w:rsid w:val="00BD6747"/>
    <w:rsid w:val="00BD6B6B"/>
    <w:rsid w:val="00BD6CD2"/>
    <w:rsid w:val="00BD71E2"/>
    <w:rsid w:val="00BD7530"/>
    <w:rsid w:val="00BE1DA4"/>
    <w:rsid w:val="00BE2155"/>
    <w:rsid w:val="00BE2213"/>
    <w:rsid w:val="00BE2815"/>
    <w:rsid w:val="00BE31F9"/>
    <w:rsid w:val="00BE4220"/>
    <w:rsid w:val="00BE4530"/>
    <w:rsid w:val="00BE6171"/>
    <w:rsid w:val="00BE621F"/>
    <w:rsid w:val="00BE6DE9"/>
    <w:rsid w:val="00BE719A"/>
    <w:rsid w:val="00BE720A"/>
    <w:rsid w:val="00BF0743"/>
    <w:rsid w:val="00BF0D73"/>
    <w:rsid w:val="00BF13DD"/>
    <w:rsid w:val="00BF1D51"/>
    <w:rsid w:val="00BF2465"/>
    <w:rsid w:val="00BF2F1B"/>
    <w:rsid w:val="00BF313B"/>
    <w:rsid w:val="00BF56EB"/>
    <w:rsid w:val="00BF5786"/>
    <w:rsid w:val="00BF6176"/>
    <w:rsid w:val="00BF696E"/>
    <w:rsid w:val="00BF7525"/>
    <w:rsid w:val="00BF771A"/>
    <w:rsid w:val="00BF7D4B"/>
    <w:rsid w:val="00C01505"/>
    <w:rsid w:val="00C01E9F"/>
    <w:rsid w:val="00C022E2"/>
    <w:rsid w:val="00C0346B"/>
    <w:rsid w:val="00C04EB0"/>
    <w:rsid w:val="00C0507F"/>
    <w:rsid w:val="00C05593"/>
    <w:rsid w:val="00C05AF7"/>
    <w:rsid w:val="00C05EAB"/>
    <w:rsid w:val="00C05F56"/>
    <w:rsid w:val="00C06FEC"/>
    <w:rsid w:val="00C07271"/>
    <w:rsid w:val="00C07A2E"/>
    <w:rsid w:val="00C07CC3"/>
    <w:rsid w:val="00C07FBF"/>
    <w:rsid w:val="00C10287"/>
    <w:rsid w:val="00C10667"/>
    <w:rsid w:val="00C10AFD"/>
    <w:rsid w:val="00C10DA0"/>
    <w:rsid w:val="00C15C38"/>
    <w:rsid w:val="00C16329"/>
    <w:rsid w:val="00C16B3E"/>
    <w:rsid w:val="00C16D7D"/>
    <w:rsid w:val="00C202E2"/>
    <w:rsid w:val="00C223DA"/>
    <w:rsid w:val="00C224E5"/>
    <w:rsid w:val="00C22883"/>
    <w:rsid w:val="00C23355"/>
    <w:rsid w:val="00C235F5"/>
    <w:rsid w:val="00C2485B"/>
    <w:rsid w:val="00C255A8"/>
    <w:rsid w:val="00C25E7F"/>
    <w:rsid w:val="00C2746F"/>
    <w:rsid w:val="00C27891"/>
    <w:rsid w:val="00C30057"/>
    <w:rsid w:val="00C30239"/>
    <w:rsid w:val="00C318D2"/>
    <w:rsid w:val="00C32477"/>
    <w:rsid w:val="00C324A0"/>
    <w:rsid w:val="00C32BF7"/>
    <w:rsid w:val="00C3300F"/>
    <w:rsid w:val="00C35279"/>
    <w:rsid w:val="00C3544D"/>
    <w:rsid w:val="00C366B9"/>
    <w:rsid w:val="00C36A00"/>
    <w:rsid w:val="00C36FA4"/>
    <w:rsid w:val="00C378D8"/>
    <w:rsid w:val="00C416B7"/>
    <w:rsid w:val="00C418A3"/>
    <w:rsid w:val="00C423F2"/>
    <w:rsid w:val="00C42BF8"/>
    <w:rsid w:val="00C42E06"/>
    <w:rsid w:val="00C43D14"/>
    <w:rsid w:val="00C44663"/>
    <w:rsid w:val="00C448D2"/>
    <w:rsid w:val="00C448DF"/>
    <w:rsid w:val="00C45718"/>
    <w:rsid w:val="00C4763F"/>
    <w:rsid w:val="00C50043"/>
    <w:rsid w:val="00C516F9"/>
    <w:rsid w:val="00C52081"/>
    <w:rsid w:val="00C5225A"/>
    <w:rsid w:val="00C526E7"/>
    <w:rsid w:val="00C534B9"/>
    <w:rsid w:val="00C53989"/>
    <w:rsid w:val="00C54234"/>
    <w:rsid w:val="00C54487"/>
    <w:rsid w:val="00C55269"/>
    <w:rsid w:val="00C55419"/>
    <w:rsid w:val="00C56368"/>
    <w:rsid w:val="00C5693B"/>
    <w:rsid w:val="00C569CA"/>
    <w:rsid w:val="00C56AFB"/>
    <w:rsid w:val="00C56F9E"/>
    <w:rsid w:val="00C57270"/>
    <w:rsid w:val="00C578CF"/>
    <w:rsid w:val="00C57B77"/>
    <w:rsid w:val="00C57F7F"/>
    <w:rsid w:val="00C6129D"/>
    <w:rsid w:val="00C614CD"/>
    <w:rsid w:val="00C61F88"/>
    <w:rsid w:val="00C6220C"/>
    <w:rsid w:val="00C638B6"/>
    <w:rsid w:val="00C6432F"/>
    <w:rsid w:val="00C64887"/>
    <w:rsid w:val="00C65F1B"/>
    <w:rsid w:val="00C66111"/>
    <w:rsid w:val="00C666C7"/>
    <w:rsid w:val="00C669C7"/>
    <w:rsid w:val="00C669C8"/>
    <w:rsid w:val="00C672FB"/>
    <w:rsid w:val="00C677D1"/>
    <w:rsid w:val="00C67DDC"/>
    <w:rsid w:val="00C70DC0"/>
    <w:rsid w:val="00C7190B"/>
    <w:rsid w:val="00C72126"/>
    <w:rsid w:val="00C72825"/>
    <w:rsid w:val="00C72993"/>
    <w:rsid w:val="00C73CC2"/>
    <w:rsid w:val="00C7573B"/>
    <w:rsid w:val="00C75918"/>
    <w:rsid w:val="00C75CD1"/>
    <w:rsid w:val="00C76C58"/>
    <w:rsid w:val="00C7768F"/>
    <w:rsid w:val="00C80543"/>
    <w:rsid w:val="00C819C2"/>
    <w:rsid w:val="00C82493"/>
    <w:rsid w:val="00C83CFC"/>
    <w:rsid w:val="00C85143"/>
    <w:rsid w:val="00C857D3"/>
    <w:rsid w:val="00C85A0A"/>
    <w:rsid w:val="00C85C46"/>
    <w:rsid w:val="00C86712"/>
    <w:rsid w:val="00C86BF6"/>
    <w:rsid w:val="00C878D8"/>
    <w:rsid w:val="00C87DE6"/>
    <w:rsid w:val="00C87FDC"/>
    <w:rsid w:val="00C91676"/>
    <w:rsid w:val="00C91984"/>
    <w:rsid w:val="00C92462"/>
    <w:rsid w:val="00C92DAB"/>
    <w:rsid w:val="00C93C03"/>
    <w:rsid w:val="00C9433B"/>
    <w:rsid w:val="00C944ED"/>
    <w:rsid w:val="00C96036"/>
    <w:rsid w:val="00C9623D"/>
    <w:rsid w:val="00C96610"/>
    <w:rsid w:val="00CA03D3"/>
    <w:rsid w:val="00CA12C3"/>
    <w:rsid w:val="00CA2538"/>
    <w:rsid w:val="00CA259D"/>
    <w:rsid w:val="00CA2E43"/>
    <w:rsid w:val="00CA3586"/>
    <w:rsid w:val="00CA43A1"/>
    <w:rsid w:val="00CA50F6"/>
    <w:rsid w:val="00CA5AC5"/>
    <w:rsid w:val="00CA5D37"/>
    <w:rsid w:val="00CA62C9"/>
    <w:rsid w:val="00CA6611"/>
    <w:rsid w:val="00CA6B70"/>
    <w:rsid w:val="00CA6F99"/>
    <w:rsid w:val="00CA7DE6"/>
    <w:rsid w:val="00CB0413"/>
    <w:rsid w:val="00CB0DDA"/>
    <w:rsid w:val="00CB127C"/>
    <w:rsid w:val="00CB2C87"/>
    <w:rsid w:val="00CB2C8E"/>
    <w:rsid w:val="00CB4636"/>
    <w:rsid w:val="00CB4B32"/>
    <w:rsid w:val="00CB602E"/>
    <w:rsid w:val="00CB6229"/>
    <w:rsid w:val="00CB6E62"/>
    <w:rsid w:val="00CC13AD"/>
    <w:rsid w:val="00CC20BF"/>
    <w:rsid w:val="00CC2680"/>
    <w:rsid w:val="00CC329E"/>
    <w:rsid w:val="00CC3763"/>
    <w:rsid w:val="00CC3A0C"/>
    <w:rsid w:val="00CC3C3D"/>
    <w:rsid w:val="00CC3C87"/>
    <w:rsid w:val="00CC3D03"/>
    <w:rsid w:val="00CC4695"/>
    <w:rsid w:val="00CC49E6"/>
    <w:rsid w:val="00CC5DBB"/>
    <w:rsid w:val="00CC6A5B"/>
    <w:rsid w:val="00CC6A64"/>
    <w:rsid w:val="00CC75EA"/>
    <w:rsid w:val="00CC79A7"/>
    <w:rsid w:val="00CD0579"/>
    <w:rsid w:val="00CD0772"/>
    <w:rsid w:val="00CD218C"/>
    <w:rsid w:val="00CD2ED4"/>
    <w:rsid w:val="00CD30A6"/>
    <w:rsid w:val="00CD5FCD"/>
    <w:rsid w:val="00CD7393"/>
    <w:rsid w:val="00CD7977"/>
    <w:rsid w:val="00CD7A72"/>
    <w:rsid w:val="00CE051D"/>
    <w:rsid w:val="00CE1335"/>
    <w:rsid w:val="00CE1DE5"/>
    <w:rsid w:val="00CE2264"/>
    <w:rsid w:val="00CE231F"/>
    <w:rsid w:val="00CE2535"/>
    <w:rsid w:val="00CE2670"/>
    <w:rsid w:val="00CE2774"/>
    <w:rsid w:val="00CE3317"/>
    <w:rsid w:val="00CE395F"/>
    <w:rsid w:val="00CE4801"/>
    <w:rsid w:val="00CE493D"/>
    <w:rsid w:val="00CE4CB5"/>
    <w:rsid w:val="00CE4CCA"/>
    <w:rsid w:val="00CE4DAA"/>
    <w:rsid w:val="00CE54C7"/>
    <w:rsid w:val="00CE7E04"/>
    <w:rsid w:val="00CF07FA"/>
    <w:rsid w:val="00CF0BB2"/>
    <w:rsid w:val="00CF0EBC"/>
    <w:rsid w:val="00CF2CA2"/>
    <w:rsid w:val="00CF2FAD"/>
    <w:rsid w:val="00CF311E"/>
    <w:rsid w:val="00CF3A87"/>
    <w:rsid w:val="00CF3EE8"/>
    <w:rsid w:val="00CF5E24"/>
    <w:rsid w:val="00CF6435"/>
    <w:rsid w:val="00D002E9"/>
    <w:rsid w:val="00D002EC"/>
    <w:rsid w:val="00D02559"/>
    <w:rsid w:val="00D02613"/>
    <w:rsid w:val="00D0318B"/>
    <w:rsid w:val="00D033DF"/>
    <w:rsid w:val="00D050E6"/>
    <w:rsid w:val="00D05146"/>
    <w:rsid w:val="00D0580C"/>
    <w:rsid w:val="00D059AB"/>
    <w:rsid w:val="00D05BBE"/>
    <w:rsid w:val="00D06BD3"/>
    <w:rsid w:val="00D06C08"/>
    <w:rsid w:val="00D07971"/>
    <w:rsid w:val="00D07AED"/>
    <w:rsid w:val="00D10218"/>
    <w:rsid w:val="00D10D9E"/>
    <w:rsid w:val="00D12A1A"/>
    <w:rsid w:val="00D12B86"/>
    <w:rsid w:val="00D12DAD"/>
    <w:rsid w:val="00D13441"/>
    <w:rsid w:val="00D14CE1"/>
    <w:rsid w:val="00D14E55"/>
    <w:rsid w:val="00D150E7"/>
    <w:rsid w:val="00D20714"/>
    <w:rsid w:val="00D22A21"/>
    <w:rsid w:val="00D22A93"/>
    <w:rsid w:val="00D235A4"/>
    <w:rsid w:val="00D2388C"/>
    <w:rsid w:val="00D23B1A"/>
    <w:rsid w:val="00D24C0C"/>
    <w:rsid w:val="00D26044"/>
    <w:rsid w:val="00D27CCF"/>
    <w:rsid w:val="00D300BA"/>
    <w:rsid w:val="00D3117D"/>
    <w:rsid w:val="00D32F65"/>
    <w:rsid w:val="00D34E92"/>
    <w:rsid w:val="00D3563E"/>
    <w:rsid w:val="00D35DD4"/>
    <w:rsid w:val="00D36330"/>
    <w:rsid w:val="00D378F4"/>
    <w:rsid w:val="00D404CF"/>
    <w:rsid w:val="00D408C4"/>
    <w:rsid w:val="00D41260"/>
    <w:rsid w:val="00D422C6"/>
    <w:rsid w:val="00D422CF"/>
    <w:rsid w:val="00D428D3"/>
    <w:rsid w:val="00D4364C"/>
    <w:rsid w:val="00D43AC4"/>
    <w:rsid w:val="00D4479D"/>
    <w:rsid w:val="00D45C1E"/>
    <w:rsid w:val="00D4619D"/>
    <w:rsid w:val="00D46605"/>
    <w:rsid w:val="00D513E6"/>
    <w:rsid w:val="00D51B03"/>
    <w:rsid w:val="00D521D7"/>
    <w:rsid w:val="00D52620"/>
    <w:rsid w:val="00D52DC2"/>
    <w:rsid w:val="00D52FE7"/>
    <w:rsid w:val="00D53BCC"/>
    <w:rsid w:val="00D541A9"/>
    <w:rsid w:val="00D54488"/>
    <w:rsid w:val="00D54D35"/>
    <w:rsid w:val="00D54F94"/>
    <w:rsid w:val="00D5532F"/>
    <w:rsid w:val="00D55BBF"/>
    <w:rsid w:val="00D55CDE"/>
    <w:rsid w:val="00D56686"/>
    <w:rsid w:val="00D56BA6"/>
    <w:rsid w:val="00D56BE6"/>
    <w:rsid w:val="00D56E7E"/>
    <w:rsid w:val="00D6029B"/>
    <w:rsid w:val="00D60373"/>
    <w:rsid w:val="00D60949"/>
    <w:rsid w:val="00D60E13"/>
    <w:rsid w:val="00D619FF"/>
    <w:rsid w:val="00D61EEA"/>
    <w:rsid w:val="00D625BE"/>
    <w:rsid w:val="00D62F21"/>
    <w:rsid w:val="00D63377"/>
    <w:rsid w:val="00D6354E"/>
    <w:rsid w:val="00D63767"/>
    <w:rsid w:val="00D64FF7"/>
    <w:rsid w:val="00D65A58"/>
    <w:rsid w:val="00D65C02"/>
    <w:rsid w:val="00D65D3E"/>
    <w:rsid w:val="00D65EA2"/>
    <w:rsid w:val="00D665FF"/>
    <w:rsid w:val="00D66CD0"/>
    <w:rsid w:val="00D67370"/>
    <w:rsid w:val="00D67EDB"/>
    <w:rsid w:val="00D70DFB"/>
    <w:rsid w:val="00D7132F"/>
    <w:rsid w:val="00D71B34"/>
    <w:rsid w:val="00D71D3D"/>
    <w:rsid w:val="00D71F1D"/>
    <w:rsid w:val="00D725FB"/>
    <w:rsid w:val="00D7407F"/>
    <w:rsid w:val="00D7453E"/>
    <w:rsid w:val="00D755A5"/>
    <w:rsid w:val="00D766DF"/>
    <w:rsid w:val="00D77C81"/>
    <w:rsid w:val="00D80025"/>
    <w:rsid w:val="00D80B7E"/>
    <w:rsid w:val="00D82239"/>
    <w:rsid w:val="00D83812"/>
    <w:rsid w:val="00D83E82"/>
    <w:rsid w:val="00D841EB"/>
    <w:rsid w:val="00D851FC"/>
    <w:rsid w:val="00D857F3"/>
    <w:rsid w:val="00D87339"/>
    <w:rsid w:val="00D9080B"/>
    <w:rsid w:val="00D90BCA"/>
    <w:rsid w:val="00D9101F"/>
    <w:rsid w:val="00D9152F"/>
    <w:rsid w:val="00D91A32"/>
    <w:rsid w:val="00D9236E"/>
    <w:rsid w:val="00D932A2"/>
    <w:rsid w:val="00D94D4B"/>
    <w:rsid w:val="00D964B8"/>
    <w:rsid w:val="00D9751B"/>
    <w:rsid w:val="00DA0639"/>
    <w:rsid w:val="00DA186E"/>
    <w:rsid w:val="00DA243A"/>
    <w:rsid w:val="00DA26EE"/>
    <w:rsid w:val="00DA297B"/>
    <w:rsid w:val="00DA2C53"/>
    <w:rsid w:val="00DA4116"/>
    <w:rsid w:val="00DA4F04"/>
    <w:rsid w:val="00DA5CD0"/>
    <w:rsid w:val="00DA6120"/>
    <w:rsid w:val="00DA6D0F"/>
    <w:rsid w:val="00DB0106"/>
    <w:rsid w:val="00DB0A40"/>
    <w:rsid w:val="00DB15B1"/>
    <w:rsid w:val="00DB251C"/>
    <w:rsid w:val="00DB4630"/>
    <w:rsid w:val="00DB570F"/>
    <w:rsid w:val="00DB5A8A"/>
    <w:rsid w:val="00DB5B07"/>
    <w:rsid w:val="00DB5EB4"/>
    <w:rsid w:val="00DB6212"/>
    <w:rsid w:val="00DB636C"/>
    <w:rsid w:val="00DB7283"/>
    <w:rsid w:val="00DB74D5"/>
    <w:rsid w:val="00DC3391"/>
    <w:rsid w:val="00DC3EB9"/>
    <w:rsid w:val="00DC472B"/>
    <w:rsid w:val="00DC4F88"/>
    <w:rsid w:val="00DC50FE"/>
    <w:rsid w:val="00DC5CC4"/>
    <w:rsid w:val="00DC605D"/>
    <w:rsid w:val="00DC616F"/>
    <w:rsid w:val="00DC6570"/>
    <w:rsid w:val="00DD0957"/>
    <w:rsid w:val="00DD2351"/>
    <w:rsid w:val="00DD2D49"/>
    <w:rsid w:val="00DD30AB"/>
    <w:rsid w:val="00DD3E86"/>
    <w:rsid w:val="00DD3F91"/>
    <w:rsid w:val="00DD4864"/>
    <w:rsid w:val="00DD626B"/>
    <w:rsid w:val="00DD654E"/>
    <w:rsid w:val="00DE02DD"/>
    <w:rsid w:val="00DE071B"/>
    <w:rsid w:val="00DE0798"/>
    <w:rsid w:val="00DE0ABF"/>
    <w:rsid w:val="00DE11E3"/>
    <w:rsid w:val="00DE1B08"/>
    <w:rsid w:val="00DE3170"/>
    <w:rsid w:val="00DE32E6"/>
    <w:rsid w:val="00DE337B"/>
    <w:rsid w:val="00DE3D0A"/>
    <w:rsid w:val="00DE40AF"/>
    <w:rsid w:val="00DE57E7"/>
    <w:rsid w:val="00DE6374"/>
    <w:rsid w:val="00DE7165"/>
    <w:rsid w:val="00DE7541"/>
    <w:rsid w:val="00DE7D41"/>
    <w:rsid w:val="00DF052D"/>
    <w:rsid w:val="00DF0ABE"/>
    <w:rsid w:val="00DF0B14"/>
    <w:rsid w:val="00DF0F2E"/>
    <w:rsid w:val="00DF2E40"/>
    <w:rsid w:val="00DF3065"/>
    <w:rsid w:val="00DF3307"/>
    <w:rsid w:val="00DF3329"/>
    <w:rsid w:val="00DF4896"/>
    <w:rsid w:val="00DF48E1"/>
    <w:rsid w:val="00DF4BF2"/>
    <w:rsid w:val="00DF4F2F"/>
    <w:rsid w:val="00DF5192"/>
    <w:rsid w:val="00DF6CF5"/>
    <w:rsid w:val="00DF6FAB"/>
    <w:rsid w:val="00DF727D"/>
    <w:rsid w:val="00E01D44"/>
    <w:rsid w:val="00E03228"/>
    <w:rsid w:val="00E036A1"/>
    <w:rsid w:val="00E03722"/>
    <w:rsid w:val="00E03CA7"/>
    <w:rsid w:val="00E04634"/>
    <w:rsid w:val="00E05704"/>
    <w:rsid w:val="00E070F2"/>
    <w:rsid w:val="00E11CBD"/>
    <w:rsid w:val="00E11E44"/>
    <w:rsid w:val="00E12A35"/>
    <w:rsid w:val="00E14BDA"/>
    <w:rsid w:val="00E15FB2"/>
    <w:rsid w:val="00E166F7"/>
    <w:rsid w:val="00E17876"/>
    <w:rsid w:val="00E17B3A"/>
    <w:rsid w:val="00E20FB7"/>
    <w:rsid w:val="00E210CD"/>
    <w:rsid w:val="00E21474"/>
    <w:rsid w:val="00E21858"/>
    <w:rsid w:val="00E21D72"/>
    <w:rsid w:val="00E22500"/>
    <w:rsid w:val="00E228B2"/>
    <w:rsid w:val="00E22BD5"/>
    <w:rsid w:val="00E23167"/>
    <w:rsid w:val="00E231D8"/>
    <w:rsid w:val="00E24822"/>
    <w:rsid w:val="00E25A4C"/>
    <w:rsid w:val="00E2652E"/>
    <w:rsid w:val="00E27584"/>
    <w:rsid w:val="00E27684"/>
    <w:rsid w:val="00E3005D"/>
    <w:rsid w:val="00E30920"/>
    <w:rsid w:val="00E30A91"/>
    <w:rsid w:val="00E32471"/>
    <w:rsid w:val="00E3270E"/>
    <w:rsid w:val="00E332D5"/>
    <w:rsid w:val="00E338EF"/>
    <w:rsid w:val="00E33A2C"/>
    <w:rsid w:val="00E34923"/>
    <w:rsid w:val="00E3612B"/>
    <w:rsid w:val="00E363A7"/>
    <w:rsid w:val="00E365BA"/>
    <w:rsid w:val="00E37450"/>
    <w:rsid w:val="00E41D9C"/>
    <w:rsid w:val="00E4316D"/>
    <w:rsid w:val="00E4359E"/>
    <w:rsid w:val="00E445BA"/>
    <w:rsid w:val="00E44FF4"/>
    <w:rsid w:val="00E45327"/>
    <w:rsid w:val="00E45DBF"/>
    <w:rsid w:val="00E46D20"/>
    <w:rsid w:val="00E47E14"/>
    <w:rsid w:val="00E47FAB"/>
    <w:rsid w:val="00E505A4"/>
    <w:rsid w:val="00E5064A"/>
    <w:rsid w:val="00E521B9"/>
    <w:rsid w:val="00E535C1"/>
    <w:rsid w:val="00E536E1"/>
    <w:rsid w:val="00E539E9"/>
    <w:rsid w:val="00E542E2"/>
    <w:rsid w:val="00E544BB"/>
    <w:rsid w:val="00E5614D"/>
    <w:rsid w:val="00E56859"/>
    <w:rsid w:val="00E56AA6"/>
    <w:rsid w:val="00E5732B"/>
    <w:rsid w:val="00E575E5"/>
    <w:rsid w:val="00E57BDE"/>
    <w:rsid w:val="00E606E6"/>
    <w:rsid w:val="00E60F8F"/>
    <w:rsid w:val="00E61C3B"/>
    <w:rsid w:val="00E62ABE"/>
    <w:rsid w:val="00E633AD"/>
    <w:rsid w:val="00E6359A"/>
    <w:rsid w:val="00E638EC"/>
    <w:rsid w:val="00E642A9"/>
    <w:rsid w:val="00E64CA8"/>
    <w:rsid w:val="00E64D63"/>
    <w:rsid w:val="00E64EBA"/>
    <w:rsid w:val="00E65DE3"/>
    <w:rsid w:val="00E65E88"/>
    <w:rsid w:val="00E662CB"/>
    <w:rsid w:val="00E66ADB"/>
    <w:rsid w:val="00E70484"/>
    <w:rsid w:val="00E70FD7"/>
    <w:rsid w:val="00E71F05"/>
    <w:rsid w:val="00E725CA"/>
    <w:rsid w:val="00E72EFA"/>
    <w:rsid w:val="00E73043"/>
    <w:rsid w:val="00E7464F"/>
    <w:rsid w:val="00E747B1"/>
    <w:rsid w:val="00E74BFD"/>
    <w:rsid w:val="00E74DC7"/>
    <w:rsid w:val="00E75CFC"/>
    <w:rsid w:val="00E75F15"/>
    <w:rsid w:val="00E75F8E"/>
    <w:rsid w:val="00E76806"/>
    <w:rsid w:val="00E76C8B"/>
    <w:rsid w:val="00E772B9"/>
    <w:rsid w:val="00E776F8"/>
    <w:rsid w:val="00E77D8E"/>
    <w:rsid w:val="00E8075A"/>
    <w:rsid w:val="00E80989"/>
    <w:rsid w:val="00E81CCE"/>
    <w:rsid w:val="00E81F05"/>
    <w:rsid w:val="00E83480"/>
    <w:rsid w:val="00E836F7"/>
    <w:rsid w:val="00E83DE7"/>
    <w:rsid w:val="00E84357"/>
    <w:rsid w:val="00E84D80"/>
    <w:rsid w:val="00E857C4"/>
    <w:rsid w:val="00E8604D"/>
    <w:rsid w:val="00E86444"/>
    <w:rsid w:val="00E91460"/>
    <w:rsid w:val="00E91F51"/>
    <w:rsid w:val="00E9256A"/>
    <w:rsid w:val="00E92782"/>
    <w:rsid w:val="00E93003"/>
    <w:rsid w:val="00E93368"/>
    <w:rsid w:val="00E933D0"/>
    <w:rsid w:val="00E9458A"/>
    <w:rsid w:val="00E94D5E"/>
    <w:rsid w:val="00E96524"/>
    <w:rsid w:val="00E9786A"/>
    <w:rsid w:val="00EA2C28"/>
    <w:rsid w:val="00EA3246"/>
    <w:rsid w:val="00EA3A9A"/>
    <w:rsid w:val="00EA443C"/>
    <w:rsid w:val="00EA4FAB"/>
    <w:rsid w:val="00EA5AF2"/>
    <w:rsid w:val="00EA6FD8"/>
    <w:rsid w:val="00EA7100"/>
    <w:rsid w:val="00EA7F35"/>
    <w:rsid w:val="00EA7F9F"/>
    <w:rsid w:val="00EB0AB5"/>
    <w:rsid w:val="00EB1274"/>
    <w:rsid w:val="00EB13F4"/>
    <w:rsid w:val="00EB20EC"/>
    <w:rsid w:val="00EB5F47"/>
    <w:rsid w:val="00EB626A"/>
    <w:rsid w:val="00EB6AD0"/>
    <w:rsid w:val="00EB74EB"/>
    <w:rsid w:val="00EB7CCC"/>
    <w:rsid w:val="00EB7FE8"/>
    <w:rsid w:val="00EC29C4"/>
    <w:rsid w:val="00EC2C43"/>
    <w:rsid w:val="00EC373B"/>
    <w:rsid w:val="00EC3D94"/>
    <w:rsid w:val="00EC4F9C"/>
    <w:rsid w:val="00EC5AD6"/>
    <w:rsid w:val="00EC5B71"/>
    <w:rsid w:val="00EC5D0A"/>
    <w:rsid w:val="00EC7A82"/>
    <w:rsid w:val="00EC7AF1"/>
    <w:rsid w:val="00EC7B01"/>
    <w:rsid w:val="00ED0634"/>
    <w:rsid w:val="00ED0BA8"/>
    <w:rsid w:val="00ED0F98"/>
    <w:rsid w:val="00ED16CB"/>
    <w:rsid w:val="00ED1A5E"/>
    <w:rsid w:val="00ED1EDF"/>
    <w:rsid w:val="00ED2BB6"/>
    <w:rsid w:val="00ED2DB1"/>
    <w:rsid w:val="00ED34E1"/>
    <w:rsid w:val="00ED3828"/>
    <w:rsid w:val="00ED3B8D"/>
    <w:rsid w:val="00ED3C23"/>
    <w:rsid w:val="00ED5640"/>
    <w:rsid w:val="00ED5688"/>
    <w:rsid w:val="00ED62A2"/>
    <w:rsid w:val="00ED659C"/>
    <w:rsid w:val="00EE0441"/>
    <w:rsid w:val="00EE0496"/>
    <w:rsid w:val="00EE0B79"/>
    <w:rsid w:val="00EE2258"/>
    <w:rsid w:val="00EE2924"/>
    <w:rsid w:val="00EE35E2"/>
    <w:rsid w:val="00EE414E"/>
    <w:rsid w:val="00EE5D30"/>
    <w:rsid w:val="00EE64D9"/>
    <w:rsid w:val="00EE672C"/>
    <w:rsid w:val="00EE6975"/>
    <w:rsid w:val="00EE6A2D"/>
    <w:rsid w:val="00EE7EA7"/>
    <w:rsid w:val="00EF1318"/>
    <w:rsid w:val="00EF2A0B"/>
    <w:rsid w:val="00EF2E3A"/>
    <w:rsid w:val="00EF37D6"/>
    <w:rsid w:val="00EF3CE7"/>
    <w:rsid w:val="00EF4CA9"/>
    <w:rsid w:val="00EF66A9"/>
    <w:rsid w:val="00EF6CE9"/>
    <w:rsid w:val="00F00B5F"/>
    <w:rsid w:val="00F00D1A"/>
    <w:rsid w:val="00F01984"/>
    <w:rsid w:val="00F02149"/>
    <w:rsid w:val="00F03978"/>
    <w:rsid w:val="00F03D11"/>
    <w:rsid w:val="00F05359"/>
    <w:rsid w:val="00F05636"/>
    <w:rsid w:val="00F07271"/>
    <w:rsid w:val="00F072A7"/>
    <w:rsid w:val="00F078DC"/>
    <w:rsid w:val="00F101AD"/>
    <w:rsid w:val="00F103D2"/>
    <w:rsid w:val="00F104D6"/>
    <w:rsid w:val="00F11546"/>
    <w:rsid w:val="00F123EC"/>
    <w:rsid w:val="00F13333"/>
    <w:rsid w:val="00F1371A"/>
    <w:rsid w:val="00F13E2B"/>
    <w:rsid w:val="00F14403"/>
    <w:rsid w:val="00F14953"/>
    <w:rsid w:val="00F151DC"/>
    <w:rsid w:val="00F214E9"/>
    <w:rsid w:val="00F2326C"/>
    <w:rsid w:val="00F23CE6"/>
    <w:rsid w:val="00F2558C"/>
    <w:rsid w:val="00F25780"/>
    <w:rsid w:val="00F259F7"/>
    <w:rsid w:val="00F25F82"/>
    <w:rsid w:val="00F2659C"/>
    <w:rsid w:val="00F3010F"/>
    <w:rsid w:val="00F30BFD"/>
    <w:rsid w:val="00F31146"/>
    <w:rsid w:val="00F322AE"/>
    <w:rsid w:val="00F32BA8"/>
    <w:rsid w:val="00F33091"/>
    <w:rsid w:val="00F3315C"/>
    <w:rsid w:val="00F33CD0"/>
    <w:rsid w:val="00F33EDD"/>
    <w:rsid w:val="00F34371"/>
    <w:rsid w:val="00F349F1"/>
    <w:rsid w:val="00F34F81"/>
    <w:rsid w:val="00F358A8"/>
    <w:rsid w:val="00F37B04"/>
    <w:rsid w:val="00F42495"/>
    <w:rsid w:val="00F4284E"/>
    <w:rsid w:val="00F42A59"/>
    <w:rsid w:val="00F4319B"/>
    <w:rsid w:val="00F4327F"/>
    <w:rsid w:val="00F4350D"/>
    <w:rsid w:val="00F43CAB"/>
    <w:rsid w:val="00F44037"/>
    <w:rsid w:val="00F445AF"/>
    <w:rsid w:val="00F44A31"/>
    <w:rsid w:val="00F45174"/>
    <w:rsid w:val="00F454B2"/>
    <w:rsid w:val="00F45763"/>
    <w:rsid w:val="00F46475"/>
    <w:rsid w:val="00F4697B"/>
    <w:rsid w:val="00F47F22"/>
    <w:rsid w:val="00F52F42"/>
    <w:rsid w:val="00F53C23"/>
    <w:rsid w:val="00F543B5"/>
    <w:rsid w:val="00F544C4"/>
    <w:rsid w:val="00F548F8"/>
    <w:rsid w:val="00F552AB"/>
    <w:rsid w:val="00F5536A"/>
    <w:rsid w:val="00F55B1F"/>
    <w:rsid w:val="00F560B0"/>
    <w:rsid w:val="00F562CB"/>
    <w:rsid w:val="00F567F7"/>
    <w:rsid w:val="00F57CD0"/>
    <w:rsid w:val="00F608B8"/>
    <w:rsid w:val="00F614B2"/>
    <w:rsid w:val="00F62036"/>
    <w:rsid w:val="00F62056"/>
    <w:rsid w:val="00F622AC"/>
    <w:rsid w:val="00F64076"/>
    <w:rsid w:val="00F6432A"/>
    <w:rsid w:val="00F6458C"/>
    <w:rsid w:val="00F65909"/>
    <w:rsid w:val="00F65B52"/>
    <w:rsid w:val="00F65E9F"/>
    <w:rsid w:val="00F660D9"/>
    <w:rsid w:val="00F66744"/>
    <w:rsid w:val="00F66998"/>
    <w:rsid w:val="00F67762"/>
    <w:rsid w:val="00F67833"/>
    <w:rsid w:val="00F67BCA"/>
    <w:rsid w:val="00F70493"/>
    <w:rsid w:val="00F7056B"/>
    <w:rsid w:val="00F720D5"/>
    <w:rsid w:val="00F73BD6"/>
    <w:rsid w:val="00F74696"/>
    <w:rsid w:val="00F75000"/>
    <w:rsid w:val="00F75AB0"/>
    <w:rsid w:val="00F75CEE"/>
    <w:rsid w:val="00F77381"/>
    <w:rsid w:val="00F80416"/>
    <w:rsid w:val="00F809ED"/>
    <w:rsid w:val="00F81B33"/>
    <w:rsid w:val="00F81BEE"/>
    <w:rsid w:val="00F82B33"/>
    <w:rsid w:val="00F832A0"/>
    <w:rsid w:val="00F83989"/>
    <w:rsid w:val="00F839D6"/>
    <w:rsid w:val="00F83FA5"/>
    <w:rsid w:val="00F83FCA"/>
    <w:rsid w:val="00F84263"/>
    <w:rsid w:val="00F85099"/>
    <w:rsid w:val="00F86E23"/>
    <w:rsid w:val="00F872C7"/>
    <w:rsid w:val="00F904A1"/>
    <w:rsid w:val="00F906F8"/>
    <w:rsid w:val="00F913FA"/>
    <w:rsid w:val="00F9188F"/>
    <w:rsid w:val="00F92144"/>
    <w:rsid w:val="00F92314"/>
    <w:rsid w:val="00F923A4"/>
    <w:rsid w:val="00F92F3D"/>
    <w:rsid w:val="00F93347"/>
    <w:rsid w:val="00F9379C"/>
    <w:rsid w:val="00F94B23"/>
    <w:rsid w:val="00F960D5"/>
    <w:rsid w:val="00F9632C"/>
    <w:rsid w:val="00F964AD"/>
    <w:rsid w:val="00F96A09"/>
    <w:rsid w:val="00F978F0"/>
    <w:rsid w:val="00FA0439"/>
    <w:rsid w:val="00FA0778"/>
    <w:rsid w:val="00FA11CB"/>
    <w:rsid w:val="00FA154E"/>
    <w:rsid w:val="00FA1CE2"/>
    <w:rsid w:val="00FA1E52"/>
    <w:rsid w:val="00FA2B4D"/>
    <w:rsid w:val="00FA553B"/>
    <w:rsid w:val="00FA5D53"/>
    <w:rsid w:val="00FB0570"/>
    <w:rsid w:val="00FB3804"/>
    <w:rsid w:val="00FB6868"/>
    <w:rsid w:val="00FB73EB"/>
    <w:rsid w:val="00FC1198"/>
    <w:rsid w:val="00FC2701"/>
    <w:rsid w:val="00FC2911"/>
    <w:rsid w:val="00FC2CBD"/>
    <w:rsid w:val="00FC3064"/>
    <w:rsid w:val="00FC3995"/>
    <w:rsid w:val="00FC3D74"/>
    <w:rsid w:val="00FC4804"/>
    <w:rsid w:val="00FC547C"/>
    <w:rsid w:val="00FC5AB9"/>
    <w:rsid w:val="00FC5C2A"/>
    <w:rsid w:val="00FC6131"/>
    <w:rsid w:val="00FC6468"/>
    <w:rsid w:val="00FC65C3"/>
    <w:rsid w:val="00FC69F8"/>
    <w:rsid w:val="00FC77D3"/>
    <w:rsid w:val="00FD2B01"/>
    <w:rsid w:val="00FD2F93"/>
    <w:rsid w:val="00FD30AA"/>
    <w:rsid w:val="00FD31DD"/>
    <w:rsid w:val="00FD3378"/>
    <w:rsid w:val="00FD33FA"/>
    <w:rsid w:val="00FD3D83"/>
    <w:rsid w:val="00FD471D"/>
    <w:rsid w:val="00FD4E65"/>
    <w:rsid w:val="00FD57F7"/>
    <w:rsid w:val="00FD6198"/>
    <w:rsid w:val="00FD6DF2"/>
    <w:rsid w:val="00FE191A"/>
    <w:rsid w:val="00FE1AFB"/>
    <w:rsid w:val="00FE1E22"/>
    <w:rsid w:val="00FE2032"/>
    <w:rsid w:val="00FE3747"/>
    <w:rsid w:val="00FE3DBC"/>
    <w:rsid w:val="00FE4129"/>
    <w:rsid w:val="00FE4688"/>
    <w:rsid w:val="00FE5BAB"/>
    <w:rsid w:val="00FE685D"/>
    <w:rsid w:val="00FE6B04"/>
    <w:rsid w:val="00FE6BCA"/>
    <w:rsid w:val="00FE71ED"/>
    <w:rsid w:val="00FE780E"/>
    <w:rsid w:val="00FF1758"/>
    <w:rsid w:val="00FF1BEB"/>
    <w:rsid w:val="00FF1C74"/>
    <w:rsid w:val="00FF2BB2"/>
    <w:rsid w:val="00FF3DA1"/>
    <w:rsid w:val="00FF4DD1"/>
    <w:rsid w:val="00FF79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96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4063F"/>
    <w:pPr>
      <w:spacing w:line="260" w:lineRule="atLeast"/>
    </w:pPr>
    <w:rPr>
      <w:sz w:val="22"/>
    </w:rPr>
  </w:style>
  <w:style w:type="paragraph" w:styleId="Heading1">
    <w:name w:val="heading 1"/>
    <w:basedOn w:val="Normal"/>
    <w:next w:val="Normal"/>
    <w:link w:val="Heading1Char"/>
    <w:uiPriority w:val="9"/>
    <w:qFormat/>
    <w:rsid w:val="0094063F"/>
    <w:pPr>
      <w:keepNext/>
      <w:keepLines/>
      <w:numPr>
        <w:numId w:val="25"/>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4063F"/>
    <w:pPr>
      <w:keepNext/>
      <w:keepLines/>
      <w:numPr>
        <w:ilvl w:val="1"/>
        <w:numId w:val="25"/>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4063F"/>
    <w:pPr>
      <w:keepNext/>
      <w:keepLines/>
      <w:numPr>
        <w:ilvl w:val="2"/>
        <w:numId w:val="2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4063F"/>
    <w:pPr>
      <w:keepNext/>
      <w:keepLines/>
      <w:numPr>
        <w:ilvl w:val="3"/>
        <w:numId w:val="2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4063F"/>
    <w:pPr>
      <w:keepNext/>
      <w:keepLines/>
      <w:numPr>
        <w:ilvl w:val="4"/>
        <w:numId w:val="2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4063F"/>
    <w:pPr>
      <w:keepNext/>
      <w:keepLines/>
      <w:numPr>
        <w:ilvl w:val="5"/>
        <w:numId w:val="2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4063F"/>
    <w:pPr>
      <w:keepNext/>
      <w:keepLines/>
      <w:numPr>
        <w:ilvl w:val="6"/>
        <w:numId w:val="2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4063F"/>
    <w:pPr>
      <w:keepNext/>
      <w:keepLines/>
      <w:numPr>
        <w:ilvl w:val="7"/>
        <w:numId w:val="25"/>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94063F"/>
    <w:pPr>
      <w:keepNext/>
      <w:keepLines/>
      <w:numPr>
        <w:ilvl w:val="8"/>
        <w:numId w:val="25"/>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4063F"/>
  </w:style>
  <w:style w:type="paragraph" w:customStyle="1" w:styleId="OPCParaBase">
    <w:name w:val="OPCParaBase"/>
    <w:link w:val="OPCParaBaseChar"/>
    <w:qFormat/>
    <w:rsid w:val="0094063F"/>
    <w:pPr>
      <w:spacing w:line="260" w:lineRule="atLeast"/>
    </w:pPr>
    <w:rPr>
      <w:rFonts w:eastAsia="Times New Roman" w:cs="Times New Roman"/>
      <w:sz w:val="22"/>
      <w:lang w:eastAsia="en-AU"/>
    </w:rPr>
  </w:style>
  <w:style w:type="paragraph" w:customStyle="1" w:styleId="ShortT">
    <w:name w:val="ShortT"/>
    <w:basedOn w:val="OPCParaBase"/>
    <w:next w:val="Normal"/>
    <w:qFormat/>
    <w:rsid w:val="0094063F"/>
    <w:pPr>
      <w:spacing w:line="240" w:lineRule="auto"/>
    </w:pPr>
    <w:rPr>
      <w:b/>
      <w:sz w:val="40"/>
    </w:rPr>
  </w:style>
  <w:style w:type="paragraph" w:customStyle="1" w:styleId="ActHead1">
    <w:name w:val="ActHead 1"/>
    <w:aliases w:val="c"/>
    <w:basedOn w:val="OPCParaBase"/>
    <w:next w:val="Normal"/>
    <w:qFormat/>
    <w:rsid w:val="0094063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4063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94063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4063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4063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4063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4063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4063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4063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4063F"/>
  </w:style>
  <w:style w:type="paragraph" w:customStyle="1" w:styleId="Blocks">
    <w:name w:val="Blocks"/>
    <w:aliases w:val="bb"/>
    <w:basedOn w:val="OPCParaBase"/>
    <w:qFormat/>
    <w:rsid w:val="0094063F"/>
    <w:pPr>
      <w:spacing w:line="240" w:lineRule="auto"/>
    </w:pPr>
    <w:rPr>
      <w:sz w:val="24"/>
    </w:rPr>
  </w:style>
  <w:style w:type="paragraph" w:customStyle="1" w:styleId="BoxText">
    <w:name w:val="BoxText"/>
    <w:aliases w:val="bt"/>
    <w:basedOn w:val="OPCParaBase"/>
    <w:qFormat/>
    <w:rsid w:val="0094063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4063F"/>
    <w:rPr>
      <w:b/>
    </w:rPr>
  </w:style>
  <w:style w:type="paragraph" w:customStyle="1" w:styleId="BoxHeadItalic">
    <w:name w:val="BoxHeadItalic"/>
    <w:aliases w:val="bhi"/>
    <w:basedOn w:val="BoxText"/>
    <w:next w:val="BoxStep"/>
    <w:qFormat/>
    <w:rsid w:val="0094063F"/>
    <w:rPr>
      <w:i/>
    </w:rPr>
  </w:style>
  <w:style w:type="paragraph" w:customStyle="1" w:styleId="BoxList">
    <w:name w:val="BoxList"/>
    <w:aliases w:val="bl"/>
    <w:basedOn w:val="BoxText"/>
    <w:qFormat/>
    <w:rsid w:val="0094063F"/>
    <w:pPr>
      <w:ind w:left="1559" w:hanging="425"/>
    </w:pPr>
  </w:style>
  <w:style w:type="paragraph" w:customStyle="1" w:styleId="BoxNote">
    <w:name w:val="BoxNote"/>
    <w:aliases w:val="bn"/>
    <w:basedOn w:val="BoxText"/>
    <w:qFormat/>
    <w:rsid w:val="0094063F"/>
    <w:pPr>
      <w:tabs>
        <w:tab w:val="left" w:pos="1985"/>
      </w:tabs>
      <w:spacing w:before="122" w:line="198" w:lineRule="exact"/>
      <w:ind w:left="2948" w:hanging="1814"/>
    </w:pPr>
    <w:rPr>
      <w:sz w:val="18"/>
    </w:rPr>
  </w:style>
  <w:style w:type="paragraph" w:customStyle="1" w:styleId="BoxPara">
    <w:name w:val="BoxPara"/>
    <w:aliases w:val="bp"/>
    <w:basedOn w:val="BoxText"/>
    <w:qFormat/>
    <w:rsid w:val="0094063F"/>
    <w:pPr>
      <w:tabs>
        <w:tab w:val="right" w:pos="2268"/>
      </w:tabs>
      <w:ind w:left="2552" w:hanging="1418"/>
    </w:pPr>
  </w:style>
  <w:style w:type="paragraph" w:customStyle="1" w:styleId="BoxStep">
    <w:name w:val="BoxStep"/>
    <w:aliases w:val="bs"/>
    <w:basedOn w:val="BoxText"/>
    <w:qFormat/>
    <w:rsid w:val="0094063F"/>
    <w:pPr>
      <w:ind w:left="1985" w:hanging="851"/>
    </w:pPr>
  </w:style>
  <w:style w:type="character" w:customStyle="1" w:styleId="CharAmPartNo">
    <w:name w:val="CharAmPartNo"/>
    <w:basedOn w:val="OPCCharBase"/>
    <w:qFormat/>
    <w:rsid w:val="0094063F"/>
  </w:style>
  <w:style w:type="character" w:customStyle="1" w:styleId="CharAmPartText">
    <w:name w:val="CharAmPartText"/>
    <w:basedOn w:val="OPCCharBase"/>
    <w:qFormat/>
    <w:rsid w:val="0094063F"/>
  </w:style>
  <w:style w:type="character" w:customStyle="1" w:styleId="CharAmSchNo">
    <w:name w:val="CharAmSchNo"/>
    <w:basedOn w:val="OPCCharBase"/>
    <w:qFormat/>
    <w:rsid w:val="0094063F"/>
  </w:style>
  <w:style w:type="character" w:customStyle="1" w:styleId="CharAmSchText">
    <w:name w:val="CharAmSchText"/>
    <w:basedOn w:val="OPCCharBase"/>
    <w:qFormat/>
    <w:rsid w:val="0094063F"/>
  </w:style>
  <w:style w:type="character" w:customStyle="1" w:styleId="CharBoldItalic">
    <w:name w:val="CharBoldItalic"/>
    <w:basedOn w:val="OPCCharBase"/>
    <w:uiPriority w:val="1"/>
    <w:qFormat/>
    <w:rsid w:val="0094063F"/>
    <w:rPr>
      <w:b/>
      <w:i/>
    </w:rPr>
  </w:style>
  <w:style w:type="character" w:customStyle="1" w:styleId="CharChapNo">
    <w:name w:val="CharChapNo"/>
    <w:basedOn w:val="OPCCharBase"/>
    <w:uiPriority w:val="1"/>
    <w:qFormat/>
    <w:rsid w:val="0094063F"/>
  </w:style>
  <w:style w:type="character" w:customStyle="1" w:styleId="CharChapText">
    <w:name w:val="CharChapText"/>
    <w:basedOn w:val="OPCCharBase"/>
    <w:uiPriority w:val="1"/>
    <w:qFormat/>
    <w:rsid w:val="0094063F"/>
  </w:style>
  <w:style w:type="character" w:customStyle="1" w:styleId="CharDivNo">
    <w:name w:val="CharDivNo"/>
    <w:basedOn w:val="OPCCharBase"/>
    <w:uiPriority w:val="1"/>
    <w:qFormat/>
    <w:rsid w:val="0094063F"/>
  </w:style>
  <w:style w:type="character" w:customStyle="1" w:styleId="CharDivText">
    <w:name w:val="CharDivText"/>
    <w:basedOn w:val="OPCCharBase"/>
    <w:uiPriority w:val="1"/>
    <w:qFormat/>
    <w:rsid w:val="0094063F"/>
  </w:style>
  <w:style w:type="character" w:customStyle="1" w:styleId="CharItalic">
    <w:name w:val="CharItalic"/>
    <w:basedOn w:val="OPCCharBase"/>
    <w:uiPriority w:val="1"/>
    <w:qFormat/>
    <w:rsid w:val="0094063F"/>
    <w:rPr>
      <w:i/>
    </w:rPr>
  </w:style>
  <w:style w:type="character" w:customStyle="1" w:styleId="CharPartNo">
    <w:name w:val="CharPartNo"/>
    <w:basedOn w:val="OPCCharBase"/>
    <w:uiPriority w:val="1"/>
    <w:qFormat/>
    <w:rsid w:val="0094063F"/>
  </w:style>
  <w:style w:type="character" w:customStyle="1" w:styleId="CharPartText">
    <w:name w:val="CharPartText"/>
    <w:basedOn w:val="OPCCharBase"/>
    <w:uiPriority w:val="1"/>
    <w:qFormat/>
    <w:rsid w:val="0094063F"/>
  </w:style>
  <w:style w:type="character" w:customStyle="1" w:styleId="CharSectno">
    <w:name w:val="CharSectno"/>
    <w:basedOn w:val="OPCCharBase"/>
    <w:qFormat/>
    <w:rsid w:val="0094063F"/>
  </w:style>
  <w:style w:type="character" w:customStyle="1" w:styleId="CharSubdNo">
    <w:name w:val="CharSubdNo"/>
    <w:basedOn w:val="OPCCharBase"/>
    <w:uiPriority w:val="1"/>
    <w:qFormat/>
    <w:rsid w:val="0094063F"/>
  </w:style>
  <w:style w:type="character" w:customStyle="1" w:styleId="CharSubdText">
    <w:name w:val="CharSubdText"/>
    <w:basedOn w:val="OPCCharBase"/>
    <w:uiPriority w:val="1"/>
    <w:qFormat/>
    <w:rsid w:val="0094063F"/>
  </w:style>
  <w:style w:type="paragraph" w:customStyle="1" w:styleId="CTA--">
    <w:name w:val="CTA --"/>
    <w:basedOn w:val="OPCParaBase"/>
    <w:next w:val="Normal"/>
    <w:rsid w:val="0094063F"/>
    <w:pPr>
      <w:spacing w:before="60" w:line="240" w:lineRule="atLeast"/>
      <w:ind w:left="142" w:hanging="142"/>
    </w:pPr>
    <w:rPr>
      <w:sz w:val="20"/>
    </w:rPr>
  </w:style>
  <w:style w:type="paragraph" w:customStyle="1" w:styleId="CTA-">
    <w:name w:val="CTA -"/>
    <w:basedOn w:val="OPCParaBase"/>
    <w:rsid w:val="0094063F"/>
    <w:pPr>
      <w:spacing w:before="60" w:line="240" w:lineRule="atLeast"/>
      <w:ind w:left="85" w:hanging="85"/>
    </w:pPr>
    <w:rPr>
      <w:sz w:val="20"/>
    </w:rPr>
  </w:style>
  <w:style w:type="paragraph" w:customStyle="1" w:styleId="CTA---">
    <w:name w:val="CTA ---"/>
    <w:basedOn w:val="OPCParaBase"/>
    <w:next w:val="Normal"/>
    <w:rsid w:val="0094063F"/>
    <w:pPr>
      <w:spacing w:before="60" w:line="240" w:lineRule="atLeast"/>
      <w:ind w:left="198" w:hanging="198"/>
    </w:pPr>
    <w:rPr>
      <w:sz w:val="20"/>
    </w:rPr>
  </w:style>
  <w:style w:type="paragraph" w:customStyle="1" w:styleId="CTA----">
    <w:name w:val="CTA ----"/>
    <w:basedOn w:val="OPCParaBase"/>
    <w:next w:val="Normal"/>
    <w:rsid w:val="0094063F"/>
    <w:pPr>
      <w:spacing w:before="60" w:line="240" w:lineRule="atLeast"/>
      <w:ind w:left="255" w:hanging="255"/>
    </w:pPr>
    <w:rPr>
      <w:sz w:val="20"/>
    </w:rPr>
  </w:style>
  <w:style w:type="paragraph" w:customStyle="1" w:styleId="CTA1a">
    <w:name w:val="CTA 1(a)"/>
    <w:basedOn w:val="OPCParaBase"/>
    <w:rsid w:val="0094063F"/>
    <w:pPr>
      <w:tabs>
        <w:tab w:val="right" w:pos="414"/>
      </w:tabs>
      <w:spacing w:before="40" w:line="240" w:lineRule="atLeast"/>
      <w:ind w:left="675" w:hanging="675"/>
    </w:pPr>
    <w:rPr>
      <w:sz w:val="20"/>
    </w:rPr>
  </w:style>
  <w:style w:type="paragraph" w:customStyle="1" w:styleId="CTA1ai">
    <w:name w:val="CTA 1(a)(i)"/>
    <w:basedOn w:val="OPCParaBase"/>
    <w:rsid w:val="0094063F"/>
    <w:pPr>
      <w:tabs>
        <w:tab w:val="right" w:pos="1004"/>
      </w:tabs>
      <w:spacing w:before="40" w:line="240" w:lineRule="atLeast"/>
      <w:ind w:left="1253" w:hanging="1253"/>
    </w:pPr>
    <w:rPr>
      <w:sz w:val="20"/>
    </w:rPr>
  </w:style>
  <w:style w:type="paragraph" w:customStyle="1" w:styleId="CTA2a">
    <w:name w:val="CTA 2(a)"/>
    <w:basedOn w:val="OPCParaBase"/>
    <w:rsid w:val="0094063F"/>
    <w:pPr>
      <w:tabs>
        <w:tab w:val="right" w:pos="482"/>
      </w:tabs>
      <w:spacing w:before="40" w:line="240" w:lineRule="atLeast"/>
      <w:ind w:left="748" w:hanging="748"/>
    </w:pPr>
    <w:rPr>
      <w:sz w:val="20"/>
    </w:rPr>
  </w:style>
  <w:style w:type="paragraph" w:customStyle="1" w:styleId="CTA2ai">
    <w:name w:val="CTA 2(a)(i)"/>
    <w:basedOn w:val="OPCParaBase"/>
    <w:rsid w:val="0094063F"/>
    <w:pPr>
      <w:tabs>
        <w:tab w:val="right" w:pos="1089"/>
      </w:tabs>
      <w:spacing w:before="40" w:line="240" w:lineRule="atLeast"/>
      <w:ind w:left="1327" w:hanging="1327"/>
    </w:pPr>
    <w:rPr>
      <w:sz w:val="20"/>
    </w:rPr>
  </w:style>
  <w:style w:type="paragraph" w:customStyle="1" w:styleId="CTA3a">
    <w:name w:val="CTA 3(a)"/>
    <w:basedOn w:val="OPCParaBase"/>
    <w:rsid w:val="0094063F"/>
    <w:pPr>
      <w:tabs>
        <w:tab w:val="right" w:pos="556"/>
      </w:tabs>
      <w:spacing w:before="40" w:line="240" w:lineRule="atLeast"/>
      <w:ind w:left="805" w:hanging="805"/>
    </w:pPr>
    <w:rPr>
      <w:sz w:val="20"/>
    </w:rPr>
  </w:style>
  <w:style w:type="paragraph" w:customStyle="1" w:styleId="CTA3ai">
    <w:name w:val="CTA 3(a)(i)"/>
    <w:basedOn w:val="OPCParaBase"/>
    <w:rsid w:val="0094063F"/>
    <w:pPr>
      <w:tabs>
        <w:tab w:val="right" w:pos="1140"/>
      </w:tabs>
      <w:spacing w:before="40" w:line="240" w:lineRule="atLeast"/>
      <w:ind w:left="1361" w:hanging="1361"/>
    </w:pPr>
    <w:rPr>
      <w:sz w:val="20"/>
    </w:rPr>
  </w:style>
  <w:style w:type="paragraph" w:customStyle="1" w:styleId="CTA4a">
    <w:name w:val="CTA 4(a)"/>
    <w:basedOn w:val="OPCParaBase"/>
    <w:rsid w:val="0094063F"/>
    <w:pPr>
      <w:tabs>
        <w:tab w:val="right" w:pos="624"/>
      </w:tabs>
      <w:spacing w:before="40" w:line="240" w:lineRule="atLeast"/>
      <w:ind w:left="873" w:hanging="873"/>
    </w:pPr>
    <w:rPr>
      <w:sz w:val="20"/>
    </w:rPr>
  </w:style>
  <w:style w:type="paragraph" w:customStyle="1" w:styleId="CTA4ai">
    <w:name w:val="CTA 4(a)(i)"/>
    <w:basedOn w:val="OPCParaBase"/>
    <w:rsid w:val="0094063F"/>
    <w:pPr>
      <w:tabs>
        <w:tab w:val="right" w:pos="1213"/>
      </w:tabs>
      <w:spacing w:before="40" w:line="240" w:lineRule="atLeast"/>
      <w:ind w:left="1452" w:hanging="1452"/>
    </w:pPr>
    <w:rPr>
      <w:sz w:val="20"/>
    </w:rPr>
  </w:style>
  <w:style w:type="paragraph" w:customStyle="1" w:styleId="CTACAPS">
    <w:name w:val="CTA CAPS"/>
    <w:basedOn w:val="OPCParaBase"/>
    <w:rsid w:val="0094063F"/>
    <w:pPr>
      <w:spacing w:before="60" w:line="240" w:lineRule="atLeast"/>
    </w:pPr>
    <w:rPr>
      <w:sz w:val="20"/>
    </w:rPr>
  </w:style>
  <w:style w:type="paragraph" w:customStyle="1" w:styleId="CTAright">
    <w:name w:val="CTA right"/>
    <w:basedOn w:val="OPCParaBase"/>
    <w:rsid w:val="0094063F"/>
    <w:pPr>
      <w:spacing w:before="60" w:line="240" w:lineRule="auto"/>
      <w:jc w:val="right"/>
    </w:pPr>
    <w:rPr>
      <w:sz w:val="20"/>
    </w:rPr>
  </w:style>
  <w:style w:type="paragraph" w:customStyle="1" w:styleId="subsection">
    <w:name w:val="subsection"/>
    <w:aliases w:val="ss,Subsection"/>
    <w:basedOn w:val="OPCParaBase"/>
    <w:link w:val="subsectionChar"/>
    <w:rsid w:val="0094063F"/>
    <w:pPr>
      <w:tabs>
        <w:tab w:val="right" w:pos="1021"/>
      </w:tabs>
      <w:spacing w:before="180" w:line="240" w:lineRule="auto"/>
      <w:ind w:left="1134" w:hanging="1134"/>
    </w:pPr>
  </w:style>
  <w:style w:type="paragraph" w:customStyle="1" w:styleId="Definition">
    <w:name w:val="Definition"/>
    <w:aliases w:val="dd"/>
    <w:basedOn w:val="OPCParaBase"/>
    <w:link w:val="DefinitionChar"/>
    <w:rsid w:val="0094063F"/>
    <w:pPr>
      <w:spacing w:before="180" w:line="240" w:lineRule="auto"/>
      <w:ind w:left="1134"/>
    </w:pPr>
  </w:style>
  <w:style w:type="paragraph" w:customStyle="1" w:styleId="EndNotespara">
    <w:name w:val="EndNotes(para)"/>
    <w:aliases w:val="eta"/>
    <w:basedOn w:val="OPCParaBase"/>
    <w:next w:val="EndNotessubpara"/>
    <w:rsid w:val="0094063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4063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4063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4063F"/>
    <w:pPr>
      <w:tabs>
        <w:tab w:val="right" w:pos="1412"/>
      </w:tabs>
      <w:spacing w:before="60" w:line="240" w:lineRule="auto"/>
      <w:ind w:left="1525" w:hanging="1525"/>
    </w:pPr>
    <w:rPr>
      <w:sz w:val="20"/>
    </w:rPr>
  </w:style>
  <w:style w:type="paragraph" w:customStyle="1" w:styleId="Formula">
    <w:name w:val="Formula"/>
    <w:basedOn w:val="OPCParaBase"/>
    <w:rsid w:val="0094063F"/>
    <w:pPr>
      <w:spacing w:line="240" w:lineRule="auto"/>
      <w:ind w:left="1134"/>
    </w:pPr>
    <w:rPr>
      <w:sz w:val="20"/>
    </w:rPr>
  </w:style>
  <w:style w:type="paragraph" w:styleId="Header">
    <w:name w:val="header"/>
    <w:basedOn w:val="OPCParaBase"/>
    <w:link w:val="HeaderChar"/>
    <w:unhideWhenUsed/>
    <w:rsid w:val="0094063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4063F"/>
    <w:rPr>
      <w:rFonts w:eastAsia="Times New Roman" w:cs="Times New Roman"/>
      <w:sz w:val="16"/>
      <w:lang w:eastAsia="en-AU"/>
    </w:rPr>
  </w:style>
  <w:style w:type="paragraph" w:customStyle="1" w:styleId="House">
    <w:name w:val="House"/>
    <w:basedOn w:val="OPCParaBase"/>
    <w:rsid w:val="0094063F"/>
    <w:pPr>
      <w:spacing w:line="240" w:lineRule="auto"/>
    </w:pPr>
    <w:rPr>
      <w:sz w:val="28"/>
    </w:rPr>
  </w:style>
  <w:style w:type="paragraph" w:customStyle="1" w:styleId="Item">
    <w:name w:val="Item"/>
    <w:aliases w:val="i"/>
    <w:basedOn w:val="OPCParaBase"/>
    <w:next w:val="ItemHead"/>
    <w:rsid w:val="0094063F"/>
    <w:pPr>
      <w:keepLines/>
      <w:spacing w:before="80" w:line="240" w:lineRule="auto"/>
      <w:ind w:left="709"/>
    </w:pPr>
  </w:style>
  <w:style w:type="paragraph" w:customStyle="1" w:styleId="ItemHead">
    <w:name w:val="ItemHead"/>
    <w:aliases w:val="ih"/>
    <w:basedOn w:val="OPCParaBase"/>
    <w:next w:val="Item"/>
    <w:rsid w:val="0094063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4063F"/>
    <w:pPr>
      <w:spacing w:line="240" w:lineRule="auto"/>
    </w:pPr>
    <w:rPr>
      <w:b/>
      <w:sz w:val="32"/>
    </w:rPr>
  </w:style>
  <w:style w:type="paragraph" w:customStyle="1" w:styleId="notedraft">
    <w:name w:val="note(draft)"/>
    <w:aliases w:val="nd"/>
    <w:basedOn w:val="OPCParaBase"/>
    <w:rsid w:val="0094063F"/>
    <w:pPr>
      <w:spacing w:before="240" w:line="240" w:lineRule="auto"/>
      <w:ind w:left="284" w:hanging="284"/>
    </w:pPr>
    <w:rPr>
      <w:i/>
      <w:sz w:val="24"/>
    </w:rPr>
  </w:style>
  <w:style w:type="paragraph" w:customStyle="1" w:styleId="notemargin">
    <w:name w:val="note(margin)"/>
    <w:aliases w:val="nm"/>
    <w:basedOn w:val="OPCParaBase"/>
    <w:rsid w:val="0094063F"/>
    <w:pPr>
      <w:tabs>
        <w:tab w:val="left" w:pos="709"/>
      </w:tabs>
      <w:spacing w:before="122" w:line="198" w:lineRule="exact"/>
      <w:ind w:left="709" w:hanging="709"/>
    </w:pPr>
    <w:rPr>
      <w:sz w:val="18"/>
    </w:rPr>
  </w:style>
  <w:style w:type="paragraph" w:customStyle="1" w:styleId="noteToPara">
    <w:name w:val="noteToPara"/>
    <w:aliases w:val="ntp"/>
    <w:basedOn w:val="OPCParaBase"/>
    <w:rsid w:val="0094063F"/>
    <w:pPr>
      <w:spacing w:before="122" w:line="198" w:lineRule="exact"/>
      <w:ind w:left="2353" w:hanging="709"/>
    </w:pPr>
    <w:rPr>
      <w:sz w:val="18"/>
    </w:rPr>
  </w:style>
  <w:style w:type="paragraph" w:customStyle="1" w:styleId="noteParlAmend">
    <w:name w:val="note(ParlAmend)"/>
    <w:aliases w:val="npp"/>
    <w:basedOn w:val="OPCParaBase"/>
    <w:next w:val="ParlAmend"/>
    <w:rsid w:val="0094063F"/>
    <w:pPr>
      <w:spacing w:line="240" w:lineRule="auto"/>
      <w:jc w:val="right"/>
    </w:pPr>
    <w:rPr>
      <w:rFonts w:ascii="Arial" w:hAnsi="Arial"/>
      <w:b/>
      <w:i/>
    </w:rPr>
  </w:style>
  <w:style w:type="paragraph" w:customStyle="1" w:styleId="Page1">
    <w:name w:val="Page1"/>
    <w:basedOn w:val="OPCParaBase"/>
    <w:rsid w:val="0094063F"/>
    <w:pPr>
      <w:spacing w:before="5600" w:line="240" w:lineRule="auto"/>
    </w:pPr>
    <w:rPr>
      <w:b/>
      <w:sz w:val="32"/>
    </w:rPr>
  </w:style>
  <w:style w:type="paragraph" w:customStyle="1" w:styleId="PageBreak">
    <w:name w:val="PageBreak"/>
    <w:aliases w:val="pb"/>
    <w:basedOn w:val="OPCParaBase"/>
    <w:rsid w:val="0094063F"/>
    <w:pPr>
      <w:spacing w:line="240" w:lineRule="auto"/>
    </w:pPr>
    <w:rPr>
      <w:sz w:val="20"/>
    </w:rPr>
  </w:style>
  <w:style w:type="paragraph" w:customStyle="1" w:styleId="paragraphsub">
    <w:name w:val="paragraph(sub)"/>
    <w:aliases w:val="aa"/>
    <w:basedOn w:val="OPCParaBase"/>
    <w:rsid w:val="0094063F"/>
    <w:pPr>
      <w:tabs>
        <w:tab w:val="right" w:pos="1985"/>
      </w:tabs>
      <w:spacing w:before="40" w:line="240" w:lineRule="auto"/>
      <w:ind w:left="2098" w:hanging="2098"/>
    </w:pPr>
  </w:style>
  <w:style w:type="paragraph" w:customStyle="1" w:styleId="paragraphsub-sub">
    <w:name w:val="paragraph(sub-sub)"/>
    <w:aliases w:val="aaa"/>
    <w:basedOn w:val="OPCParaBase"/>
    <w:rsid w:val="0094063F"/>
    <w:pPr>
      <w:tabs>
        <w:tab w:val="right" w:pos="2722"/>
      </w:tabs>
      <w:spacing w:before="40" w:line="240" w:lineRule="auto"/>
      <w:ind w:left="2835" w:hanging="2835"/>
    </w:pPr>
  </w:style>
  <w:style w:type="paragraph" w:customStyle="1" w:styleId="paragraph">
    <w:name w:val="paragraph"/>
    <w:aliases w:val="a"/>
    <w:basedOn w:val="OPCParaBase"/>
    <w:link w:val="paragraphChar"/>
    <w:rsid w:val="0094063F"/>
    <w:pPr>
      <w:tabs>
        <w:tab w:val="right" w:pos="1531"/>
      </w:tabs>
      <w:spacing w:before="40" w:line="240" w:lineRule="auto"/>
      <w:ind w:left="1644" w:hanging="1644"/>
    </w:pPr>
  </w:style>
  <w:style w:type="paragraph" w:customStyle="1" w:styleId="ParlAmend">
    <w:name w:val="ParlAmend"/>
    <w:aliases w:val="pp"/>
    <w:basedOn w:val="OPCParaBase"/>
    <w:rsid w:val="0094063F"/>
    <w:pPr>
      <w:spacing w:before="240" w:line="240" w:lineRule="atLeast"/>
      <w:ind w:hanging="567"/>
    </w:pPr>
    <w:rPr>
      <w:sz w:val="24"/>
    </w:rPr>
  </w:style>
  <w:style w:type="paragraph" w:customStyle="1" w:styleId="Penalty">
    <w:name w:val="Penalty"/>
    <w:basedOn w:val="OPCParaBase"/>
    <w:rsid w:val="0094063F"/>
    <w:pPr>
      <w:tabs>
        <w:tab w:val="left" w:pos="2977"/>
      </w:tabs>
      <w:spacing w:before="180" w:line="240" w:lineRule="auto"/>
      <w:ind w:left="1985" w:hanging="851"/>
    </w:pPr>
  </w:style>
  <w:style w:type="paragraph" w:customStyle="1" w:styleId="Portfolio">
    <w:name w:val="Portfolio"/>
    <w:basedOn w:val="OPCParaBase"/>
    <w:rsid w:val="0094063F"/>
    <w:pPr>
      <w:spacing w:line="240" w:lineRule="auto"/>
    </w:pPr>
    <w:rPr>
      <w:i/>
      <w:sz w:val="20"/>
    </w:rPr>
  </w:style>
  <w:style w:type="paragraph" w:customStyle="1" w:styleId="Preamble">
    <w:name w:val="Preamble"/>
    <w:basedOn w:val="OPCParaBase"/>
    <w:next w:val="Normal"/>
    <w:rsid w:val="0094063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4063F"/>
    <w:pPr>
      <w:spacing w:line="240" w:lineRule="auto"/>
    </w:pPr>
    <w:rPr>
      <w:i/>
      <w:sz w:val="20"/>
    </w:rPr>
  </w:style>
  <w:style w:type="paragraph" w:customStyle="1" w:styleId="Session">
    <w:name w:val="Session"/>
    <w:basedOn w:val="OPCParaBase"/>
    <w:rsid w:val="0094063F"/>
    <w:pPr>
      <w:spacing w:line="240" w:lineRule="auto"/>
    </w:pPr>
    <w:rPr>
      <w:sz w:val="28"/>
    </w:rPr>
  </w:style>
  <w:style w:type="paragraph" w:customStyle="1" w:styleId="Sponsor">
    <w:name w:val="Sponsor"/>
    <w:basedOn w:val="OPCParaBase"/>
    <w:rsid w:val="0094063F"/>
    <w:pPr>
      <w:spacing w:line="240" w:lineRule="auto"/>
    </w:pPr>
    <w:rPr>
      <w:i/>
    </w:rPr>
  </w:style>
  <w:style w:type="paragraph" w:customStyle="1" w:styleId="Subitem">
    <w:name w:val="Subitem"/>
    <w:aliases w:val="iss"/>
    <w:basedOn w:val="OPCParaBase"/>
    <w:rsid w:val="0094063F"/>
    <w:pPr>
      <w:spacing w:before="180" w:line="240" w:lineRule="auto"/>
      <w:ind w:left="709" w:hanging="709"/>
    </w:pPr>
  </w:style>
  <w:style w:type="paragraph" w:customStyle="1" w:styleId="SubitemHead">
    <w:name w:val="SubitemHead"/>
    <w:aliases w:val="issh"/>
    <w:basedOn w:val="OPCParaBase"/>
    <w:rsid w:val="0094063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4063F"/>
    <w:pPr>
      <w:spacing w:before="40" w:line="240" w:lineRule="auto"/>
      <w:ind w:left="1134"/>
    </w:pPr>
  </w:style>
  <w:style w:type="paragraph" w:customStyle="1" w:styleId="SubsectionHead">
    <w:name w:val="SubsectionHead"/>
    <w:aliases w:val="ssh"/>
    <w:basedOn w:val="OPCParaBase"/>
    <w:next w:val="subsection"/>
    <w:rsid w:val="0094063F"/>
    <w:pPr>
      <w:keepNext/>
      <w:keepLines/>
      <w:spacing w:before="240" w:line="240" w:lineRule="auto"/>
      <w:ind w:left="1134"/>
    </w:pPr>
    <w:rPr>
      <w:i/>
    </w:rPr>
  </w:style>
  <w:style w:type="paragraph" w:customStyle="1" w:styleId="Tablea">
    <w:name w:val="Table(a)"/>
    <w:aliases w:val="ta"/>
    <w:basedOn w:val="OPCParaBase"/>
    <w:rsid w:val="0094063F"/>
    <w:pPr>
      <w:spacing w:before="60" w:line="240" w:lineRule="auto"/>
      <w:ind w:left="284" w:hanging="284"/>
    </w:pPr>
    <w:rPr>
      <w:sz w:val="20"/>
    </w:rPr>
  </w:style>
  <w:style w:type="paragraph" w:customStyle="1" w:styleId="TableAA">
    <w:name w:val="Table(AA)"/>
    <w:aliases w:val="taaa"/>
    <w:basedOn w:val="OPCParaBase"/>
    <w:rsid w:val="0094063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4063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4063F"/>
    <w:pPr>
      <w:spacing w:before="60" w:line="240" w:lineRule="atLeast"/>
    </w:pPr>
    <w:rPr>
      <w:sz w:val="20"/>
    </w:rPr>
  </w:style>
  <w:style w:type="paragraph" w:customStyle="1" w:styleId="TLPBoxTextnote">
    <w:name w:val="TLPBoxText(note"/>
    <w:aliases w:val="right)"/>
    <w:basedOn w:val="OPCParaBase"/>
    <w:rsid w:val="0094063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4063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4063F"/>
    <w:pPr>
      <w:spacing w:before="122" w:line="198" w:lineRule="exact"/>
      <w:ind w:left="1985" w:hanging="851"/>
      <w:jc w:val="right"/>
    </w:pPr>
    <w:rPr>
      <w:sz w:val="18"/>
    </w:rPr>
  </w:style>
  <w:style w:type="paragraph" w:customStyle="1" w:styleId="TLPTableBullet">
    <w:name w:val="TLPTableBullet"/>
    <w:aliases w:val="ttb"/>
    <w:basedOn w:val="OPCParaBase"/>
    <w:rsid w:val="0094063F"/>
    <w:pPr>
      <w:spacing w:line="240" w:lineRule="exact"/>
      <w:ind w:left="284" w:hanging="284"/>
    </w:pPr>
    <w:rPr>
      <w:sz w:val="20"/>
    </w:rPr>
  </w:style>
  <w:style w:type="paragraph" w:styleId="TOC1">
    <w:name w:val="toc 1"/>
    <w:basedOn w:val="Normal"/>
    <w:next w:val="Normal"/>
    <w:uiPriority w:val="39"/>
    <w:unhideWhenUsed/>
    <w:rsid w:val="0094063F"/>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94063F"/>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94063F"/>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94063F"/>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94063F"/>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94063F"/>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94063F"/>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94063F"/>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94063F"/>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94063F"/>
    <w:pPr>
      <w:keepLines/>
      <w:spacing w:before="240" w:after="120" w:line="240" w:lineRule="auto"/>
      <w:ind w:left="794"/>
    </w:pPr>
    <w:rPr>
      <w:b/>
      <w:kern w:val="28"/>
      <w:sz w:val="20"/>
    </w:rPr>
  </w:style>
  <w:style w:type="paragraph" w:customStyle="1" w:styleId="TofSectsHeading">
    <w:name w:val="TofSects(Heading)"/>
    <w:basedOn w:val="OPCParaBase"/>
    <w:rsid w:val="0094063F"/>
    <w:pPr>
      <w:spacing w:before="240" w:after="120" w:line="240" w:lineRule="auto"/>
    </w:pPr>
    <w:rPr>
      <w:b/>
      <w:sz w:val="24"/>
    </w:rPr>
  </w:style>
  <w:style w:type="paragraph" w:customStyle="1" w:styleId="TofSectsSection">
    <w:name w:val="TofSects(Section)"/>
    <w:basedOn w:val="OPCParaBase"/>
    <w:rsid w:val="0094063F"/>
    <w:pPr>
      <w:keepLines/>
      <w:spacing w:before="40" w:line="240" w:lineRule="auto"/>
      <w:ind w:left="1588" w:hanging="794"/>
    </w:pPr>
    <w:rPr>
      <w:kern w:val="28"/>
      <w:sz w:val="18"/>
    </w:rPr>
  </w:style>
  <w:style w:type="paragraph" w:customStyle="1" w:styleId="TofSectsSubdiv">
    <w:name w:val="TofSects(Subdiv)"/>
    <w:basedOn w:val="OPCParaBase"/>
    <w:rsid w:val="0094063F"/>
    <w:pPr>
      <w:keepLines/>
      <w:spacing w:before="80" w:line="240" w:lineRule="auto"/>
      <w:ind w:left="1588" w:hanging="794"/>
    </w:pPr>
    <w:rPr>
      <w:kern w:val="28"/>
    </w:rPr>
  </w:style>
  <w:style w:type="paragraph" w:customStyle="1" w:styleId="WRStyle">
    <w:name w:val="WR Style"/>
    <w:aliases w:val="WR"/>
    <w:basedOn w:val="OPCParaBase"/>
    <w:rsid w:val="0094063F"/>
    <w:pPr>
      <w:spacing w:before="240" w:line="240" w:lineRule="auto"/>
      <w:ind w:left="284" w:hanging="284"/>
    </w:pPr>
    <w:rPr>
      <w:b/>
      <w:i/>
      <w:kern w:val="28"/>
      <w:sz w:val="24"/>
    </w:rPr>
  </w:style>
  <w:style w:type="paragraph" w:customStyle="1" w:styleId="notepara">
    <w:name w:val="note(para)"/>
    <w:aliases w:val="na"/>
    <w:basedOn w:val="OPCParaBase"/>
    <w:rsid w:val="0094063F"/>
    <w:pPr>
      <w:spacing w:before="40" w:line="198" w:lineRule="exact"/>
      <w:ind w:left="2354" w:hanging="369"/>
    </w:pPr>
    <w:rPr>
      <w:sz w:val="18"/>
    </w:rPr>
  </w:style>
  <w:style w:type="paragraph" w:styleId="Footer">
    <w:name w:val="footer"/>
    <w:link w:val="FooterChar"/>
    <w:rsid w:val="0094063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4063F"/>
    <w:rPr>
      <w:rFonts w:eastAsia="Times New Roman" w:cs="Times New Roman"/>
      <w:sz w:val="22"/>
      <w:szCs w:val="24"/>
      <w:lang w:eastAsia="en-AU"/>
    </w:rPr>
  </w:style>
  <w:style w:type="character" w:styleId="LineNumber">
    <w:name w:val="line number"/>
    <w:basedOn w:val="OPCCharBase"/>
    <w:uiPriority w:val="99"/>
    <w:unhideWhenUsed/>
    <w:rsid w:val="0094063F"/>
    <w:rPr>
      <w:sz w:val="16"/>
    </w:rPr>
  </w:style>
  <w:style w:type="table" w:customStyle="1" w:styleId="CFlag">
    <w:name w:val="CFlag"/>
    <w:basedOn w:val="TableNormal"/>
    <w:uiPriority w:val="99"/>
    <w:rsid w:val="0094063F"/>
    <w:rPr>
      <w:rFonts w:eastAsia="Times New Roman" w:cs="Times New Roman"/>
      <w:lang w:eastAsia="en-AU"/>
    </w:rPr>
    <w:tblPr/>
  </w:style>
  <w:style w:type="paragraph" w:styleId="BalloonText">
    <w:name w:val="Balloon Text"/>
    <w:basedOn w:val="Normal"/>
    <w:link w:val="BalloonTextChar"/>
    <w:uiPriority w:val="99"/>
    <w:unhideWhenUsed/>
    <w:rsid w:val="0094063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4063F"/>
    <w:rPr>
      <w:rFonts w:ascii="Tahoma" w:hAnsi="Tahoma" w:cs="Tahoma"/>
      <w:sz w:val="16"/>
      <w:szCs w:val="16"/>
    </w:rPr>
  </w:style>
  <w:style w:type="table" w:styleId="TableGrid">
    <w:name w:val="Table Grid"/>
    <w:basedOn w:val="TableNormal"/>
    <w:uiPriority w:val="59"/>
    <w:rsid w:val="00940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4063F"/>
    <w:rPr>
      <w:b/>
      <w:sz w:val="28"/>
      <w:szCs w:val="32"/>
    </w:rPr>
  </w:style>
  <w:style w:type="paragraph" w:customStyle="1" w:styleId="LegislationMadeUnder">
    <w:name w:val="LegislationMadeUnder"/>
    <w:basedOn w:val="OPCParaBase"/>
    <w:next w:val="Normal"/>
    <w:rsid w:val="0094063F"/>
    <w:rPr>
      <w:i/>
      <w:sz w:val="32"/>
      <w:szCs w:val="32"/>
    </w:rPr>
  </w:style>
  <w:style w:type="paragraph" w:customStyle="1" w:styleId="SignCoverPageEnd">
    <w:name w:val="SignCoverPageEnd"/>
    <w:basedOn w:val="OPCParaBase"/>
    <w:next w:val="Normal"/>
    <w:rsid w:val="0094063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4063F"/>
    <w:pPr>
      <w:pBdr>
        <w:top w:val="single" w:sz="4" w:space="1" w:color="auto"/>
      </w:pBdr>
      <w:spacing w:before="360"/>
      <w:ind w:right="397"/>
      <w:jc w:val="both"/>
    </w:pPr>
  </w:style>
  <w:style w:type="paragraph" w:customStyle="1" w:styleId="NotesHeading1">
    <w:name w:val="NotesHeading 1"/>
    <w:basedOn w:val="OPCParaBase"/>
    <w:next w:val="Normal"/>
    <w:rsid w:val="0094063F"/>
    <w:rPr>
      <w:b/>
      <w:sz w:val="28"/>
      <w:szCs w:val="28"/>
    </w:rPr>
  </w:style>
  <w:style w:type="paragraph" w:customStyle="1" w:styleId="NotesHeading2">
    <w:name w:val="NotesHeading 2"/>
    <w:basedOn w:val="OPCParaBase"/>
    <w:next w:val="Normal"/>
    <w:rsid w:val="0094063F"/>
    <w:rPr>
      <w:b/>
      <w:sz w:val="28"/>
      <w:szCs w:val="28"/>
    </w:rPr>
  </w:style>
  <w:style w:type="paragraph" w:customStyle="1" w:styleId="CompiledActNo">
    <w:name w:val="CompiledActNo"/>
    <w:basedOn w:val="OPCParaBase"/>
    <w:next w:val="Normal"/>
    <w:rsid w:val="0094063F"/>
    <w:rPr>
      <w:b/>
      <w:sz w:val="24"/>
      <w:szCs w:val="24"/>
    </w:rPr>
  </w:style>
  <w:style w:type="paragraph" w:customStyle="1" w:styleId="ENotesText">
    <w:name w:val="ENotesText"/>
    <w:aliases w:val="Ent"/>
    <w:basedOn w:val="OPCParaBase"/>
    <w:next w:val="Normal"/>
    <w:rsid w:val="0094063F"/>
    <w:pPr>
      <w:spacing w:before="120"/>
    </w:pPr>
  </w:style>
  <w:style w:type="paragraph" w:customStyle="1" w:styleId="CompiledMadeUnder">
    <w:name w:val="CompiledMadeUnder"/>
    <w:basedOn w:val="OPCParaBase"/>
    <w:next w:val="Normal"/>
    <w:rsid w:val="0094063F"/>
    <w:rPr>
      <w:i/>
      <w:sz w:val="24"/>
      <w:szCs w:val="24"/>
    </w:rPr>
  </w:style>
  <w:style w:type="paragraph" w:customStyle="1" w:styleId="Paragraphsub-sub-sub">
    <w:name w:val="Paragraph(sub-sub-sub)"/>
    <w:aliases w:val="aaaa"/>
    <w:basedOn w:val="OPCParaBase"/>
    <w:rsid w:val="0094063F"/>
    <w:pPr>
      <w:tabs>
        <w:tab w:val="right" w:pos="3402"/>
      </w:tabs>
      <w:spacing w:before="40" w:line="240" w:lineRule="auto"/>
      <w:ind w:left="3402" w:hanging="3402"/>
    </w:pPr>
  </w:style>
  <w:style w:type="paragraph" w:customStyle="1" w:styleId="TableTextEndNotes">
    <w:name w:val="TableTextEndNotes"/>
    <w:aliases w:val="Tten"/>
    <w:basedOn w:val="Normal"/>
    <w:rsid w:val="0094063F"/>
    <w:pPr>
      <w:spacing w:before="60" w:line="240" w:lineRule="auto"/>
    </w:pPr>
    <w:rPr>
      <w:rFonts w:cs="Arial"/>
      <w:sz w:val="20"/>
      <w:szCs w:val="22"/>
    </w:rPr>
  </w:style>
  <w:style w:type="paragraph" w:customStyle="1" w:styleId="NoteToSubpara">
    <w:name w:val="NoteToSubpara"/>
    <w:aliases w:val="nts"/>
    <w:basedOn w:val="OPCParaBase"/>
    <w:rsid w:val="0094063F"/>
    <w:pPr>
      <w:spacing w:before="40" w:line="198" w:lineRule="exact"/>
      <w:ind w:left="2835" w:hanging="709"/>
    </w:pPr>
    <w:rPr>
      <w:sz w:val="18"/>
    </w:rPr>
  </w:style>
  <w:style w:type="paragraph" w:customStyle="1" w:styleId="ENoteTableHeading">
    <w:name w:val="ENoteTableHeading"/>
    <w:aliases w:val="enth"/>
    <w:basedOn w:val="OPCParaBase"/>
    <w:rsid w:val="0094063F"/>
    <w:pPr>
      <w:keepNext/>
      <w:spacing w:before="60" w:line="240" w:lineRule="atLeast"/>
    </w:pPr>
    <w:rPr>
      <w:rFonts w:ascii="Arial" w:hAnsi="Arial"/>
      <w:b/>
      <w:sz w:val="16"/>
    </w:rPr>
  </w:style>
  <w:style w:type="paragraph" w:customStyle="1" w:styleId="ENoteTTi">
    <w:name w:val="ENoteTTi"/>
    <w:aliases w:val="entti"/>
    <w:basedOn w:val="OPCParaBase"/>
    <w:rsid w:val="0094063F"/>
    <w:pPr>
      <w:keepNext/>
      <w:spacing w:before="60" w:line="240" w:lineRule="atLeast"/>
      <w:ind w:left="170"/>
    </w:pPr>
    <w:rPr>
      <w:sz w:val="16"/>
    </w:rPr>
  </w:style>
  <w:style w:type="paragraph" w:customStyle="1" w:styleId="ENotesHeading1">
    <w:name w:val="ENotesHeading 1"/>
    <w:aliases w:val="Enh1"/>
    <w:basedOn w:val="OPCParaBase"/>
    <w:next w:val="Normal"/>
    <w:rsid w:val="0094063F"/>
    <w:pPr>
      <w:spacing w:before="120"/>
      <w:outlineLvl w:val="1"/>
    </w:pPr>
    <w:rPr>
      <w:b/>
      <w:sz w:val="28"/>
      <w:szCs w:val="28"/>
    </w:rPr>
  </w:style>
  <w:style w:type="paragraph" w:customStyle="1" w:styleId="ENotesHeading2">
    <w:name w:val="ENotesHeading 2"/>
    <w:aliases w:val="Enh2"/>
    <w:basedOn w:val="OPCParaBase"/>
    <w:next w:val="Normal"/>
    <w:rsid w:val="0094063F"/>
    <w:pPr>
      <w:spacing w:before="120" w:after="120"/>
      <w:outlineLvl w:val="2"/>
    </w:pPr>
    <w:rPr>
      <w:b/>
      <w:sz w:val="24"/>
      <w:szCs w:val="28"/>
    </w:rPr>
  </w:style>
  <w:style w:type="paragraph" w:customStyle="1" w:styleId="ENoteTTIndentHeading">
    <w:name w:val="ENoteTTIndentHeading"/>
    <w:aliases w:val="enTTHi"/>
    <w:basedOn w:val="OPCParaBase"/>
    <w:rsid w:val="0094063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4063F"/>
    <w:pPr>
      <w:spacing w:before="60" w:line="240" w:lineRule="atLeast"/>
    </w:pPr>
    <w:rPr>
      <w:sz w:val="16"/>
    </w:rPr>
  </w:style>
  <w:style w:type="paragraph" w:customStyle="1" w:styleId="MadeunderText">
    <w:name w:val="MadeunderText"/>
    <w:basedOn w:val="OPCParaBase"/>
    <w:next w:val="Normal"/>
    <w:rsid w:val="0094063F"/>
    <w:pPr>
      <w:spacing w:before="240"/>
    </w:pPr>
    <w:rPr>
      <w:sz w:val="24"/>
      <w:szCs w:val="24"/>
    </w:rPr>
  </w:style>
  <w:style w:type="paragraph" w:customStyle="1" w:styleId="ENotesHeading3">
    <w:name w:val="ENotesHeading 3"/>
    <w:aliases w:val="Enh3"/>
    <w:basedOn w:val="OPCParaBase"/>
    <w:next w:val="Normal"/>
    <w:rsid w:val="0094063F"/>
    <w:pPr>
      <w:keepNext/>
      <w:spacing w:before="120" w:line="240" w:lineRule="auto"/>
      <w:outlineLvl w:val="4"/>
    </w:pPr>
    <w:rPr>
      <w:b/>
      <w:szCs w:val="24"/>
    </w:rPr>
  </w:style>
  <w:style w:type="character" w:customStyle="1" w:styleId="CharSubPartTextCASA">
    <w:name w:val="CharSubPartText(CASA)"/>
    <w:basedOn w:val="OPCCharBase"/>
    <w:uiPriority w:val="1"/>
    <w:rsid w:val="0094063F"/>
  </w:style>
  <w:style w:type="character" w:customStyle="1" w:styleId="CharSubPartNoCASA">
    <w:name w:val="CharSubPartNo(CASA)"/>
    <w:basedOn w:val="OPCCharBase"/>
    <w:uiPriority w:val="1"/>
    <w:rsid w:val="0094063F"/>
  </w:style>
  <w:style w:type="paragraph" w:customStyle="1" w:styleId="ENoteTTIndentHeadingSub">
    <w:name w:val="ENoteTTIndentHeadingSub"/>
    <w:aliases w:val="enTTHis"/>
    <w:basedOn w:val="OPCParaBase"/>
    <w:rsid w:val="0094063F"/>
    <w:pPr>
      <w:keepNext/>
      <w:spacing w:before="60" w:line="240" w:lineRule="atLeast"/>
      <w:ind w:left="340"/>
    </w:pPr>
    <w:rPr>
      <w:b/>
      <w:sz w:val="16"/>
    </w:rPr>
  </w:style>
  <w:style w:type="paragraph" w:customStyle="1" w:styleId="ENoteTTiSub">
    <w:name w:val="ENoteTTiSub"/>
    <w:aliases w:val="enttis"/>
    <w:basedOn w:val="OPCParaBase"/>
    <w:rsid w:val="0094063F"/>
    <w:pPr>
      <w:keepNext/>
      <w:spacing w:before="60" w:line="240" w:lineRule="atLeast"/>
      <w:ind w:left="340"/>
    </w:pPr>
    <w:rPr>
      <w:sz w:val="16"/>
    </w:rPr>
  </w:style>
  <w:style w:type="paragraph" w:customStyle="1" w:styleId="SubDivisionMigration">
    <w:name w:val="SubDivisionMigration"/>
    <w:aliases w:val="sdm"/>
    <w:basedOn w:val="OPCParaBase"/>
    <w:rsid w:val="0094063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4063F"/>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4063F"/>
    <w:pPr>
      <w:spacing w:before="122" w:line="240" w:lineRule="auto"/>
      <w:ind w:left="1985" w:hanging="851"/>
    </w:pPr>
    <w:rPr>
      <w:sz w:val="18"/>
    </w:rPr>
  </w:style>
  <w:style w:type="paragraph" w:customStyle="1" w:styleId="FreeForm">
    <w:name w:val="FreeForm"/>
    <w:rsid w:val="0094063F"/>
    <w:rPr>
      <w:rFonts w:ascii="Arial" w:hAnsi="Arial"/>
      <w:sz w:val="22"/>
    </w:rPr>
  </w:style>
  <w:style w:type="paragraph" w:customStyle="1" w:styleId="SOText">
    <w:name w:val="SO Text"/>
    <w:aliases w:val="sot"/>
    <w:link w:val="SOTextChar"/>
    <w:rsid w:val="0094063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4063F"/>
    <w:rPr>
      <w:sz w:val="22"/>
    </w:rPr>
  </w:style>
  <w:style w:type="paragraph" w:customStyle="1" w:styleId="SOTextNote">
    <w:name w:val="SO TextNote"/>
    <w:aliases w:val="sont"/>
    <w:basedOn w:val="SOText"/>
    <w:qFormat/>
    <w:rsid w:val="0094063F"/>
    <w:pPr>
      <w:spacing w:before="122" w:line="198" w:lineRule="exact"/>
      <w:ind w:left="1843" w:hanging="709"/>
    </w:pPr>
    <w:rPr>
      <w:sz w:val="18"/>
    </w:rPr>
  </w:style>
  <w:style w:type="paragraph" w:customStyle="1" w:styleId="SOPara">
    <w:name w:val="SO Para"/>
    <w:aliases w:val="soa"/>
    <w:basedOn w:val="SOText"/>
    <w:link w:val="SOParaChar"/>
    <w:qFormat/>
    <w:rsid w:val="0094063F"/>
    <w:pPr>
      <w:tabs>
        <w:tab w:val="right" w:pos="1786"/>
      </w:tabs>
      <w:spacing w:before="40"/>
      <w:ind w:left="2070" w:hanging="936"/>
    </w:pPr>
  </w:style>
  <w:style w:type="character" w:customStyle="1" w:styleId="SOParaChar">
    <w:name w:val="SO Para Char"/>
    <w:aliases w:val="soa Char"/>
    <w:basedOn w:val="DefaultParagraphFont"/>
    <w:link w:val="SOPara"/>
    <w:rsid w:val="0094063F"/>
    <w:rPr>
      <w:sz w:val="22"/>
    </w:rPr>
  </w:style>
  <w:style w:type="paragraph" w:customStyle="1" w:styleId="FileName">
    <w:name w:val="FileName"/>
    <w:basedOn w:val="Normal"/>
    <w:rsid w:val="0094063F"/>
  </w:style>
  <w:style w:type="paragraph" w:customStyle="1" w:styleId="TableHeading">
    <w:name w:val="TableHeading"/>
    <w:aliases w:val="th"/>
    <w:basedOn w:val="OPCParaBase"/>
    <w:next w:val="Tabletext"/>
    <w:rsid w:val="0094063F"/>
    <w:pPr>
      <w:keepNext/>
      <w:spacing w:before="60" w:line="240" w:lineRule="atLeast"/>
    </w:pPr>
    <w:rPr>
      <w:b/>
      <w:sz w:val="20"/>
    </w:rPr>
  </w:style>
  <w:style w:type="paragraph" w:customStyle="1" w:styleId="SOHeadBold">
    <w:name w:val="SO HeadBold"/>
    <w:aliases w:val="sohb"/>
    <w:basedOn w:val="SOText"/>
    <w:next w:val="SOText"/>
    <w:link w:val="SOHeadBoldChar"/>
    <w:qFormat/>
    <w:rsid w:val="0094063F"/>
    <w:rPr>
      <w:b/>
    </w:rPr>
  </w:style>
  <w:style w:type="character" w:customStyle="1" w:styleId="SOHeadBoldChar">
    <w:name w:val="SO HeadBold Char"/>
    <w:aliases w:val="sohb Char"/>
    <w:basedOn w:val="DefaultParagraphFont"/>
    <w:link w:val="SOHeadBold"/>
    <w:rsid w:val="0094063F"/>
    <w:rPr>
      <w:b/>
      <w:sz w:val="22"/>
    </w:rPr>
  </w:style>
  <w:style w:type="paragraph" w:customStyle="1" w:styleId="SOHeadItalic">
    <w:name w:val="SO HeadItalic"/>
    <w:aliases w:val="sohi"/>
    <w:basedOn w:val="SOText"/>
    <w:next w:val="SOText"/>
    <w:link w:val="SOHeadItalicChar"/>
    <w:qFormat/>
    <w:rsid w:val="0094063F"/>
    <w:rPr>
      <w:i/>
    </w:rPr>
  </w:style>
  <w:style w:type="character" w:customStyle="1" w:styleId="SOHeadItalicChar">
    <w:name w:val="SO HeadItalic Char"/>
    <w:aliases w:val="sohi Char"/>
    <w:basedOn w:val="DefaultParagraphFont"/>
    <w:link w:val="SOHeadItalic"/>
    <w:rsid w:val="0094063F"/>
    <w:rPr>
      <w:i/>
      <w:sz w:val="22"/>
    </w:rPr>
  </w:style>
  <w:style w:type="paragraph" w:customStyle="1" w:styleId="SOBullet">
    <w:name w:val="SO Bullet"/>
    <w:aliases w:val="sotb"/>
    <w:basedOn w:val="SOText"/>
    <w:link w:val="SOBulletChar"/>
    <w:qFormat/>
    <w:rsid w:val="0094063F"/>
    <w:pPr>
      <w:ind w:left="1559" w:hanging="425"/>
    </w:pPr>
  </w:style>
  <w:style w:type="character" w:customStyle="1" w:styleId="SOBulletChar">
    <w:name w:val="SO Bullet Char"/>
    <w:aliases w:val="sotb Char"/>
    <w:basedOn w:val="DefaultParagraphFont"/>
    <w:link w:val="SOBullet"/>
    <w:rsid w:val="0094063F"/>
    <w:rPr>
      <w:sz w:val="22"/>
    </w:rPr>
  </w:style>
  <w:style w:type="paragraph" w:customStyle="1" w:styleId="SOBulletNote">
    <w:name w:val="SO BulletNote"/>
    <w:aliases w:val="sonb"/>
    <w:basedOn w:val="SOTextNote"/>
    <w:link w:val="SOBulletNoteChar"/>
    <w:qFormat/>
    <w:rsid w:val="0094063F"/>
    <w:pPr>
      <w:tabs>
        <w:tab w:val="left" w:pos="1560"/>
      </w:tabs>
      <w:ind w:left="2268" w:hanging="1134"/>
    </w:pPr>
  </w:style>
  <w:style w:type="character" w:customStyle="1" w:styleId="SOBulletNoteChar">
    <w:name w:val="SO BulletNote Char"/>
    <w:aliases w:val="sonb Char"/>
    <w:basedOn w:val="DefaultParagraphFont"/>
    <w:link w:val="SOBulletNote"/>
    <w:rsid w:val="0094063F"/>
    <w:rPr>
      <w:sz w:val="18"/>
    </w:rPr>
  </w:style>
  <w:style w:type="paragraph" w:customStyle="1" w:styleId="SOText2">
    <w:name w:val="SO Text2"/>
    <w:aliases w:val="sot2"/>
    <w:basedOn w:val="Normal"/>
    <w:next w:val="SOText"/>
    <w:link w:val="SOText2Char"/>
    <w:rsid w:val="0094063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4063F"/>
    <w:rPr>
      <w:sz w:val="22"/>
    </w:rPr>
  </w:style>
  <w:style w:type="paragraph" w:customStyle="1" w:styleId="SubPartCASA">
    <w:name w:val="SubPart(CASA)"/>
    <w:aliases w:val="csp"/>
    <w:basedOn w:val="OPCParaBase"/>
    <w:next w:val="ActHead3"/>
    <w:rsid w:val="0094063F"/>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94063F"/>
    <w:rPr>
      <w:rFonts w:eastAsia="Times New Roman" w:cs="Times New Roman"/>
      <w:sz w:val="22"/>
      <w:lang w:eastAsia="en-AU"/>
    </w:rPr>
  </w:style>
  <w:style w:type="character" w:customStyle="1" w:styleId="notetextChar">
    <w:name w:val="note(text) Char"/>
    <w:aliases w:val="n Char"/>
    <w:basedOn w:val="DefaultParagraphFont"/>
    <w:link w:val="notetext"/>
    <w:rsid w:val="0094063F"/>
    <w:rPr>
      <w:rFonts w:eastAsia="Times New Roman" w:cs="Times New Roman"/>
      <w:sz w:val="18"/>
      <w:lang w:eastAsia="en-AU"/>
    </w:rPr>
  </w:style>
  <w:style w:type="character" w:customStyle="1" w:styleId="Heading1Char">
    <w:name w:val="Heading 1 Char"/>
    <w:basedOn w:val="DefaultParagraphFont"/>
    <w:link w:val="Heading1"/>
    <w:uiPriority w:val="9"/>
    <w:rsid w:val="009406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406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4063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94063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94063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94063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94063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94063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94063F"/>
    <w:rPr>
      <w:rFonts w:asciiTheme="majorHAnsi" w:eastAsiaTheme="majorEastAsia" w:hAnsiTheme="majorHAnsi" w:cstheme="majorBidi"/>
      <w:i/>
      <w:iCs/>
      <w:color w:val="404040" w:themeColor="text1" w:themeTint="BF"/>
    </w:rPr>
  </w:style>
  <w:style w:type="numbering" w:styleId="111111">
    <w:name w:val="Outline List 2"/>
    <w:basedOn w:val="NoList"/>
    <w:rsid w:val="0094063F"/>
    <w:pPr>
      <w:numPr>
        <w:numId w:val="24"/>
      </w:numPr>
    </w:pPr>
  </w:style>
  <w:style w:type="numbering" w:styleId="1ai">
    <w:name w:val="Outline List 1"/>
    <w:basedOn w:val="NoList"/>
    <w:rsid w:val="0094063F"/>
    <w:pPr>
      <w:numPr>
        <w:numId w:val="14"/>
      </w:numPr>
    </w:pPr>
  </w:style>
  <w:style w:type="numbering" w:styleId="ArticleSection">
    <w:name w:val="Outline List 3"/>
    <w:basedOn w:val="NoList"/>
    <w:rsid w:val="0094063F"/>
    <w:pPr>
      <w:numPr>
        <w:numId w:val="25"/>
      </w:numPr>
    </w:pPr>
  </w:style>
  <w:style w:type="paragraph" w:styleId="BlockText">
    <w:name w:val="Block Text"/>
    <w:basedOn w:val="Normal"/>
    <w:rsid w:val="0094063F"/>
    <w:pPr>
      <w:spacing w:after="120"/>
      <w:ind w:left="1440" w:right="1440"/>
    </w:pPr>
  </w:style>
  <w:style w:type="paragraph" w:styleId="BodyText">
    <w:name w:val="Body Text"/>
    <w:basedOn w:val="Normal"/>
    <w:link w:val="BodyTextChar"/>
    <w:rsid w:val="0094063F"/>
    <w:pPr>
      <w:spacing w:after="120"/>
    </w:pPr>
  </w:style>
  <w:style w:type="character" w:customStyle="1" w:styleId="BodyTextChar">
    <w:name w:val="Body Text Char"/>
    <w:basedOn w:val="DefaultParagraphFont"/>
    <w:link w:val="BodyText"/>
    <w:rsid w:val="0094063F"/>
    <w:rPr>
      <w:sz w:val="22"/>
    </w:rPr>
  </w:style>
  <w:style w:type="paragraph" w:styleId="BodyText2">
    <w:name w:val="Body Text 2"/>
    <w:basedOn w:val="Normal"/>
    <w:link w:val="BodyText2Char"/>
    <w:rsid w:val="0094063F"/>
    <w:pPr>
      <w:spacing w:after="120" w:line="480" w:lineRule="auto"/>
    </w:pPr>
  </w:style>
  <w:style w:type="character" w:customStyle="1" w:styleId="BodyText2Char">
    <w:name w:val="Body Text 2 Char"/>
    <w:basedOn w:val="DefaultParagraphFont"/>
    <w:link w:val="BodyText2"/>
    <w:rsid w:val="0094063F"/>
    <w:rPr>
      <w:sz w:val="22"/>
    </w:rPr>
  </w:style>
  <w:style w:type="paragraph" w:styleId="BodyText3">
    <w:name w:val="Body Text 3"/>
    <w:basedOn w:val="Normal"/>
    <w:link w:val="BodyText3Char"/>
    <w:rsid w:val="0094063F"/>
    <w:pPr>
      <w:spacing w:after="120"/>
    </w:pPr>
    <w:rPr>
      <w:sz w:val="16"/>
      <w:szCs w:val="16"/>
    </w:rPr>
  </w:style>
  <w:style w:type="character" w:customStyle="1" w:styleId="BodyText3Char">
    <w:name w:val="Body Text 3 Char"/>
    <w:basedOn w:val="DefaultParagraphFont"/>
    <w:link w:val="BodyText3"/>
    <w:rsid w:val="0094063F"/>
    <w:rPr>
      <w:sz w:val="16"/>
      <w:szCs w:val="16"/>
    </w:rPr>
  </w:style>
  <w:style w:type="paragraph" w:styleId="BodyTextFirstIndent">
    <w:name w:val="Body Text First Indent"/>
    <w:basedOn w:val="BodyText"/>
    <w:link w:val="BodyTextFirstIndentChar"/>
    <w:rsid w:val="0094063F"/>
    <w:pPr>
      <w:ind w:firstLine="210"/>
    </w:pPr>
  </w:style>
  <w:style w:type="character" w:customStyle="1" w:styleId="BodyTextFirstIndentChar">
    <w:name w:val="Body Text First Indent Char"/>
    <w:basedOn w:val="BodyTextChar"/>
    <w:link w:val="BodyTextFirstIndent"/>
    <w:rsid w:val="0094063F"/>
    <w:rPr>
      <w:sz w:val="22"/>
    </w:rPr>
  </w:style>
  <w:style w:type="paragraph" w:styleId="BodyTextIndent">
    <w:name w:val="Body Text Indent"/>
    <w:basedOn w:val="Normal"/>
    <w:link w:val="BodyTextIndentChar"/>
    <w:rsid w:val="0094063F"/>
    <w:pPr>
      <w:spacing w:after="120"/>
      <w:ind w:left="283"/>
    </w:pPr>
  </w:style>
  <w:style w:type="character" w:customStyle="1" w:styleId="BodyTextIndentChar">
    <w:name w:val="Body Text Indent Char"/>
    <w:basedOn w:val="DefaultParagraphFont"/>
    <w:link w:val="BodyTextIndent"/>
    <w:rsid w:val="0094063F"/>
    <w:rPr>
      <w:sz w:val="22"/>
    </w:rPr>
  </w:style>
  <w:style w:type="paragraph" w:styleId="BodyTextFirstIndent2">
    <w:name w:val="Body Text First Indent 2"/>
    <w:basedOn w:val="BodyTextIndent"/>
    <w:link w:val="BodyTextFirstIndent2Char"/>
    <w:rsid w:val="0094063F"/>
    <w:pPr>
      <w:ind w:firstLine="210"/>
    </w:pPr>
  </w:style>
  <w:style w:type="character" w:customStyle="1" w:styleId="BodyTextFirstIndent2Char">
    <w:name w:val="Body Text First Indent 2 Char"/>
    <w:basedOn w:val="BodyTextIndentChar"/>
    <w:link w:val="BodyTextFirstIndent2"/>
    <w:rsid w:val="0094063F"/>
    <w:rPr>
      <w:sz w:val="22"/>
    </w:rPr>
  </w:style>
  <w:style w:type="paragraph" w:styleId="BodyTextIndent2">
    <w:name w:val="Body Text Indent 2"/>
    <w:basedOn w:val="Normal"/>
    <w:link w:val="BodyTextIndent2Char"/>
    <w:rsid w:val="0094063F"/>
    <w:pPr>
      <w:spacing w:after="120" w:line="480" w:lineRule="auto"/>
      <w:ind w:left="283"/>
    </w:pPr>
  </w:style>
  <w:style w:type="character" w:customStyle="1" w:styleId="BodyTextIndent2Char">
    <w:name w:val="Body Text Indent 2 Char"/>
    <w:basedOn w:val="DefaultParagraphFont"/>
    <w:link w:val="BodyTextIndent2"/>
    <w:rsid w:val="0094063F"/>
    <w:rPr>
      <w:sz w:val="22"/>
    </w:rPr>
  </w:style>
  <w:style w:type="paragraph" w:styleId="BodyTextIndent3">
    <w:name w:val="Body Text Indent 3"/>
    <w:basedOn w:val="Normal"/>
    <w:link w:val="BodyTextIndent3Char"/>
    <w:rsid w:val="0094063F"/>
    <w:pPr>
      <w:spacing w:after="120"/>
      <w:ind w:left="283"/>
    </w:pPr>
    <w:rPr>
      <w:sz w:val="16"/>
      <w:szCs w:val="16"/>
    </w:rPr>
  </w:style>
  <w:style w:type="character" w:customStyle="1" w:styleId="BodyTextIndent3Char">
    <w:name w:val="Body Text Indent 3 Char"/>
    <w:basedOn w:val="DefaultParagraphFont"/>
    <w:link w:val="BodyTextIndent3"/>
    <w:rsid w:val="0094063F"/>
    <w:rPr>
      <w:sz w:val="16"/>
      <w:szCs w:val="16"/>
    </w:rPr>
  </w:style>
  <w:style w:type="paragraph" w:styleId="Closing">
    <w:name w:val="Closing"/>
    <w:basedOn w:val="Normal"/>
    <w:link w:val="ClosingChar"/>
    <w:rsid w:val="0094063F"/>
    <w:pPr>
      <w:ind w:left="4252"/>
    </w:pPr>
  </w:style>
  <w:style w:type="character" w:customStyle="1" w:styleId="ClosingChar">
    <w:name w:val="Closing Char"/>
    <w:basedOn w:val="DefaultParagraphFont"/>
    <w:link w:val="Closing"/>
    <w:rsid w:val="0094063F"/>
    <w:rPr>
      <w:sz w:val="22"/>
    </w:rPr>
  </w:style>
  <w:style w:type="paragraph" w:styleId="Date">
    <w:name w:val="Date"/>
    <w:basedOn w:val="Normal"/>
    <w:next w:val="Normal"/>
    <w:link w:val="DateChar"/>
    <w:rsid w:val="0094063F"/>
  </w:style>
  <w:style w:type="character" w:customStyle="1" w:styleId="DateChar">
    <w:name w:val="Date Char"/>
    <w:basedOn w:val="DefaultParagraphFont"/>
    <w:link w:val="Date"/>
    <w:rsid w:val="0094063F"/>
    <w:rPr>
      <w:sz w:val="22"/>
    </w:rPr>
  </w:style>
  <w:style w:type="paragraph" w:styleId="E-mailSignature">
    <w:name w:val="E-mail Signature"/>
    <w:basedOn w:val="Normal"/>
    <w:link w:val="E-mailSignatureChar"/>
    <w:rsid w:val="0094063F"/>
  </w:style>
  <w:style w:type="character" w:customStyle="1" w:styleId="E-mailSignatureChar">
    <w:name w:val="E-mail Signature Char"/>
    <w:basedOn w:val="DefaultParagraphFont"/>
    <w:link w:val="E-mailSignature"/>
    <w:rsid w:val="0094063F"/>
    <w:rPr>
      <w:sz w:val="22"/>
    </w:rPr>
  </w:style>
  <w:style w:type="character" w:styleId="Emphasis">
    <w:name w:val="Emphasis"/>
    <w:basedOn w:val="DefaultParagraphFont"/>
    <w:qFormat/>
    <w:rsid w:val="0094063F"/>
    <w:rPr>
      <w:i/>
      <w:iCs/>
    </w:rPr>
  </w:style>
  <w:style w:type="paragraph" w:styleId="EnvelopeAddress">
    <w:name w:val="envelope address"/>
    <w:basedOn w:val="Normal"/>
    <w:rsid w:val="0094063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4063F"/>
    <w:rPr>
      <w:rFonts w:ascii="Arial" w:hAnsi="Arial" w:cs="Arial"/>
      <w:sz w:val="20"/>
    </w:rPr>
  </w:style>
  <w:style w:type="character" w:styleId="FollowedHyperlink">
    <w:name w:val="FollowedHyperlink"/>
    <w:basedOn w:val="DefaultParagraphFont"/>
    <w:rsid w:val="0094063F"/>
    <w:rPr>
      <w:color w:val="800080"/>
      <w:u w:val="single"/>
    </w:rPr>
  </w:style>
  <w:style w:type="character" w:styleId="HTMLAcronym">
    <w:name w:val="HTML Acronym"/>
    <w:basedOn w:val="DefaultParagraphFont"/>
    <w:rsid w:val="0094063F"/>
  </w:style>
  <w:style w:type="paragraph" w:styleId="HTMLAddress">
    <w:name w:val="HTML Address"/>
    <w:basedOn w:val="Normal"/>
    <w:link w:val="HTMLAddressChar"/>
    <w:rsid w:val="0094063F"/>
    <w:rPr>
      <w:i/>
      <w:iCs/>
    </w:rPr>
  </w:style>
  <w:style w:type="character" w:customStyle="1" w:styleId="HTMLAddressChar">
    <w:name w:val="HTML Address Char"/>
    <w:basedOn w:val="DefaultParagraphFont"/>
    <w:link w:val="HTMLAddress"/>
    <w:rsid w:val="0094063F"/>
    <w:rPr>
      <w:i/>
      <w:iCs/>
      <w:sz w:val="22"/>
    </w:rPr>
  </w:style>
  <w:style w:type="character" w:styleId="HTMLCite">
    <w:name w:val="HTML Cite"/>
    <w:basedOn w:val="DefaultParagraphFont"/>
    <w:rsid w:val="0094063F"/>
    <w:rPr>
      <w:i/>
      <w:iCs/>
    </w:rPr>
  </w:style>
  <w:style w:type="character" w:styleId="HTMLCode">
    <w:name w:val="HTML Code"/>
    <w:basedOn w:val="DefaultParagraphFont"/>
    <w:rsid w:val="0094063F"/>
    <w:rPr>
      <w:rFonts w:ascii="Courier New" w:hAnsi="Courier New" w:cs="Courier New"/>
      <w:sz w:val="20"/>
      <w:szCs w:val="20"/>
    </w:rPr>
  </w:style>
  <w:style w:type="character" w:styleId="HTMLDefinition">
    <w:name w:val="HTML Definition"/>
    <w:basedOn w:val="DefaultParagraphFont"/>
    <w:rsid w:val="0094063F"/>
    <w:rPr>
      <w:i/>
      <w:iCs/>
    </w:rPr>
  </w:style>
  <w:style w:type="character" w:styleId="HTMLKeyboard">
    <w:name w:val="HTML Keyboard"/>
    <w:basedOn w:val="DefaultParagraphFont"/>
    <w:rsid w:val="0094063F"/>
    <w:rPr>
      <w:rFonts w:ascii="Courier New" w:hAnsi="Courier New" w:cs="Courier New"/>
      <w:sz w:val="20"/>
      <w:szCs w:val="20"/>
    </w:rPr>
  </w:style>
  <w:style w:type="paragraph" w:styleId="HTMLPreformatted">
    <w:name w:val="HTML Preformatted"/>
    <w:basedOn w:val="Normal"/>
    <w:link w:val="HTMLPreformattedChar"/>
    <w:rsid w:val="0094063F"/>
    <w:rPr>
      <w:rFonts w:ascii="Courier New" w:hAnsi="Courier New" w:cs="Courier New"/>
      <w:sz w:val="20"/>
    </w:rPr>
  </w:style>
  <w:style w:type="character" w:customStyle="1" w:styleId="HTMLPreformattedChar">
    <w:name w:val="HTML Preformatted Char"/>
    <w:basedOn w:val="DefaultParagraphFont"/>
    <w:link w:val="HTMLPreformatted"/>
    <w:rsid w:val="0094063F"/>
    <w:rPr>
      <w:rFonts w:ascii="Courier New" w:hAnsi="Courier New" w:cs="Courier New"/>
    </w:rPr>
  </w:style>
  <w:style w:type="character" w:styleId="HTMLSample">
    <w:name w:val="HTML Sample"/>
    <w:basedOn w:val="DefaultParagraphFont"/>
    <w:rsid w:val="0094063F"/>
    <w:rPr>
      <w:rFonts w:ascii="Courier New" w:hAnsi="Courier New" w:cs="Courier New"/>
    </w:rPr>
  </w:style>
  <w:style w:type="character" w:styleId="HTMLTypewriter">
    <w:name w:val="HTML Typewriter"/>
    <w:basedOn w:val="DefaultParagraphFont"/>
    <w:rsid w:val="0094063F"/>
    <w:rPr>
      <w:rFonts w:ascii="Courier New" w:hAnsi="Courier New" w:cs="Courier New"/>
      <w:sz w:val="20"/>
      <w:szCs w:val="20"/>
    </w:rPr>
  </w:style>
  <w:style w:type="character" w:styleId="HTMLVariable">
    <w:name w:val="HTML Variable"/>
    <w:basedOn w:val="DefaultParagraphFont"/>
    <w:rsid w:val="0094063F"/>
    <w:rPr>
      <w:i/>
      <w:iCs/>
    </w:rPr>
  </w:style>
  <w:style w:type="character" w:styleId="Hyperlink">
    <w:name w:val="Hyperlink"/>
    <w:basedOn w:val="DefaultParagraphFont"/>
    <w:rsid w:val="0094063F"/>
    <w:rPr>
      <w:color w:val="0000FF"/>
      <w:u w:val="single"/>
    </w:rPr>
  </w:style>
  <w:style w:type="paragraph" w:styleId="List">
    <w:name w:val="List"/>
    <w:basedOn w:val="Normal"/>
    <w:rsid w:val="0094063F"/>
    <w:pPr>
      <w:ind w:left="283" w:hanging="283"/>
    </w:pPr>
  </w:style>
  <w:style w:type="paragraph" w:styleId="List2">
    <w:name w:val="List 2"/>
    <w:basedOn w:val="Normal"/>
    <w:rsid w:val="0094063F"/>
    <w:pPr>
      <w:ind w:left="566" w:hanging="283"/>
    </w:pPr>
  </w:style>
  <w:style w:type="paragraph" w:styleId="List3">
    <w:name w:val="List 3"/>
    <w:basedOn w:val="Normal"/>
    <w:rsid w:val="0094063F"/>
    <w:pPr>
      <w:ind w:left="849" w:hanging="283"/>
    </w:pPr>
  </w:style>
  <w:style w:type="paragraph" w:styleId="List4">
    <w:name w:val="List 4"/>
    <w:basedOn w:val="Normal"/>
    <w:rsid w:val="0094063F"/>
    <w:pPr>
      <w:ind w:left="1132" w:hanging="283"/>
    </w:pPr>
  </w:style>
  <w:style w:type="paragraph" w:styleId="List5">
    <w:name w:val="List 5"/>
    <w:basedOn w:val="Normal"/>
    <w:rsid w:val="0094063F"/>
    <w:pPr>
      <w:ind w:left="1415" w:hanging="283"/>
    </w:pPr>
  </w:style>
  <w:style w:type="paragraph" w:styleId="ListBullet">
    <w:name w:val="List Bullet"/>
    <w:basedOn w:val="Normal"/>
    <w:autoRedefine/>
    <w:rsid w:val="0094063F"/>
    <w:pPr>
      <w:tabs>
        <w:tab w:val="num" w:pos="360"/>
      </w:tabs>
      <w:ind w:left="360" w:hanging="360"/>
    </w:pPr>
  </w:style>
  <w:style w:type="paragraph" w:styleId="ListBullet2">
    <w:name w:val="List Bullet 2"/>
    <w:basedOn w:val="Normal"/>
    <w:autoRedefine/>
    <w:rsid w:val="0094063F"/>
    <w:pPr>
      <w:tabs>
        <w:tab w:val="num" w:pos="360"/>
      </w:tabs>
    </w:pPr>
  </w:style>
  <w:style w:type="paragraph" w:styleId="ListBullet3">
    <w:name w:val="List Bullet 3"/>
    <w:basedOn w:val="Normal"/>
    <w:autoRedefine/>
    <w:rsid w:val="0094063F"/>
    <w:pPr>
      <w:tabs>
        <w:tab w:val="num" w:pos="926"/>
      </w:tabs>
      <w:ind w:left="926" w:hanging="360"/>
    </w:pPr>
  </w:style>
  <w:style w:type="paragraph" w:styleId="ListBullet4">
    <w:name w:val="List Bullet 4"/>
    <w:basedOn w:val="Normal"/>
    <w:autoRedefine/>
    <w:rsid w:val="0094063F"/>
    <w:pPr>
      <w:tabs>
        <w:tab w:val="num" w:pos="1209"/>
      </w:tabs>
      <w:ind w:left="1209" w:hanging="360"/>
    </w:pPr>
  </w:style>
  <w:style w:type="paragraph" w:styleId="ListBullet5">
    <w:name w:val="List Bullet 5"/>
    <w:basedOn w:val="Normal"/>
    <w:autoRedefine/>
    <w:rsid w:val="0094063F"/>
    <w:pPr>
      <w:tabs>
        <w:tab w:val="num" w:pos="1492"/>
      </w:tabs>
      <w:ind w:left="1492" w:hanging="360"/>
    </w:pPr>
  </w:style>
  <w:style w:type="paragraph" w:styleId="ListContinue">
    <w:name w:val="List Continue"/>
    <w:basedOn w:val="Normal"/>
    <w:rsid w:val="0094063F"/>
    <w:pPr>
      <w:spacing w:after="120"/>
      <w:ind w:left="283"/>
    </w:pPr>
  </w:style>
  <w:style w:type="paragraph" w:styleId="ListContinue2">
    <w:name w:val="List Continue 2"/>
    <w:basedOn w:val="Normal"/>
    <w:rsid w:val="0094063F"/>
    <w:pPr>
      <w:spacing w:after="120"/>
      <w:ind w:left="566"/>
    </w:pPr>
  </w:style>
  <w:style w:type="paragraph" w:styleId="ListContinue3">
    <w:name w:val="List Continue 3"/>
    <w:basedOn w:val="Normal"/>
    <w:rsid w:val="0094063F"/>
    <w:pPr>
      <w:spacing w:after="120"/>
      <w:ind w:left="849"/>
    </w:pPr>
  </w:style>
  <w:style w:type="paragraph" w:styleId="ListContinue4">
    <w:name w:val="List Continue 4"/>
    <w:basedOn w:val="Normal"/>
    <w:rsid w:val="0094063F"/>
    <w:pPr>
      <w:spacing w:after="120"/>
      <w:ind w:left="1132"/>
    </w:pPr>
  </w:style>
  <w:style w:type="paragraph" w:styleId="ListContinue5">
    <w:name w:val="List Continue 5"/>
    <w:basedOn w:val="Normal"/>
    <w:rsid w:val="0094063F"/>
    <w:pPr>
      <w:spacing w:after="120"/>
      <w:ind w:left="1415"/>
    </w:pPr>
  </w:style>
  <w:style w:type="paragraph" w:styleId="ListNumber">
    <w:name w:val="List Number"/>
    <w:basedOn w:val="Normal"/>
    <w:rsid w:val="0094063F"/>
    <w:pPr>
      <w:tabs>
        <w:tab w:val="num" w:pos="360"/>
      </w:tabs>
      <w:ind w:left="360" w:hanging="360"/>
    </w:pPr>
  </w:style>
  <w:style w:type="paragraph" w:styleId="ListNumber2">
    <w:name w:val="List Number 2"/>
    <w:basedOn w:val="Normal"/>
    <w:rsid w:val="0094063F"/>
    <w:pPr>
      <w:tabs>
        <w:tab w:val="num" w:pos="643"/>
      </w:tabs>
      <w:ind w:left="643" w:hanging="360"/>
    </w:pPr>
  </w:style>
  <w:style w:type="paragraph" w:styleId="ListNumber3">
    <w:name w:val="List Number 3"/>
    <w:basedOn w:val="Normal"/>
    <w:rsid w:val="0094063F"/>
    <w:pPr>
      <w:tabs>
        <w:tab w:val="num" w:pos="926"/>
      </w:tabs>
      <w:ind w:left="926" w:hanging="360"/>
    </w:pPr>
  </w:style>
  <w:style w:type="paragraph" w:styleId="ListNumber4">
    <w:name w:val="List Number 4"/>
    <w:basedOn w:val="Normal"/>
    <w:rsid w:val="0094063F"/>
    <w:pPr>
      <w:tabs>
        <w:tab w:val="num" w:pos="1209"/>
      </w:tabs>
      <w:ind w:left="1209" w:hanging="360"/>
    </w:pPr>
  </w:style>
  <w:style w:type="paragraph" w:styleId="ListNumber5">
    <w:name w:val="List Number 5"/>
    <w:basedOn w:val="Normal"/>
    <w:rsid w:val="0094063F"/>
    <w:pPr>
      <w:tabs>
        <w:tab w:val="num" w:pos="1492"/>
      </w:tabs>
      <w:ind w:left="1492" w:hanging="360"/>
    </w:pPr>
  </w:style>
  <w:style w:type="paragraph" w:styleId="MessageHeader">
    <w:name w:val="Message Header"/>
    <w:basedOn w:val="Normal"/>
    <w:link w:val="MessageHeaderChar"/>
    <w:rsid w:val="0094063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94063F"/>
    <w:rPr>
      <w:rFonts w:ascii="Arial" w:hAnsi="Arial" w:cs="Arial"/>
      <w:sz w:val="22"/>
      <w:shd w:val="pct20" w:color="auto" w:fill="auto"/>
    </w:rPr>
  </w:style>
  <w:style w:type="paragraph" w:styleId="NormalWeb">
    <w:name w:val="Normal (Web)"/>
    <w:basedOn w:val="Normal"/>
    <w:rsid w:val="0094063F"/>
  </w:style>
  <w:style w:type="paragraph" w:styleId="NormalIndent">
    <w:name w:val="Normal Indent"/>
    <w:basedOn w:val="Normal"/>
    <w:rsid w:val="0094063F"/>
    <w:pPr>
      <w:ind w:left="720"/>
    </w:pPr>
  </w:style>
  <w:style w:type="character" w:styleId="PageNumber">
    <w:name w:val="page number"/>
    <w:basedOn w:val="DefaultParagraphFont"/>
    <w:rsid w:val="0094063F"/>
  </w:style>
  <w:style w:type="paragraph" w:styleId="PlainText">
    <w:name w:val="Plain Text"/>
    <w:basedOn w:val="Normal"/>
    <w:link w:val="PlainTextChar"/>
    <w:rsid w:val="0094063F"/>
    <w:rPr>
      <w:rFonts w:ascii="Courier New" w:hAnsi="Courier New" w:cs="Courier New"/>
      <w:sz w:val="20"/>
    </w:rPr>
  </w:style>
  <w:style w:type="character" w:customStyle="1" w:styleId="PlainTextChar">
    <w:name w:val="Plain Text Char"/>
    <w:basedOn w:val="DefaultParagraphFont"/>
    <w:link w:val="PlainText"/>
    <w:rsid w:val="0094063F"/>
    <w:rPr>
      <w:rFonts w:ascii="Courier New" w:hAnsi="Courier New" w:cs="Courier New"/>
    </w:rPr>
  </w:style>
  <w:style w:type="paragraph" w:styleId="Salutation">
    <w:name w:val="Salutation"/>
    <w:basedOn w:val="Normal"/>
    <w:next w:val="Normal"/>
    <w:link w:val="SalutationChar"/>
    <w:rsid w:val="0094063F"/>
  </w:style>
  <w:style w:type="character" w:customStyle="1" w:styleId="SalutationChar">
    <w:name w:val="Salutation Char"/>
    <w:basedOn w:val="DefaultParagraphFont"/>
    <w:link w:val="Salutation"/>
    <w:rsid w:val="0094063F"/>
    <w:rPr>
      <w:sz w:val="22"/>
    </w:rPr>
  </w:style>
  <w:style w:type="paragraph" w:styleId="Signature">
    <w:name w:val="Signature"/>
    <w:basedOn w:val="Normal"/>
    <w:link w:val="SignatureChar"/>
    <w:rsid w:val="0094063F"/>
    <w:pPr>
      <w:ind w:left="4252"/>
    </w:pPr>
  </w:style>
  <w:style w:type="character" w:customStyle="1" w:styleId="SignatureChar">
    <w:name w:val="Signature Char"/>
    <w:basedOn w:val="DefaultParagraphFont"/>
    <w:link w:val="Signature"/>
    <w:rsid w:val="0094063F"/>
    <w:rPr>
      <w:sz w:val="22"/>
    </w:rPr>
  </w:style>
  <w:style w:type="character" w:styleId="Strong">
    <w:name w:val="Strong"/>
    <w:basedOn w:val="DefaultParagraphFont"/>
    <w:qFormat/>
    <w:rsid w:val="0094063F"/>
    <w:rPr>
      <w:b/>
      <w:bCs/>
    </w:rPr>
  </w:style>
  <w:style w:type="paragraph" w:styleId="Subtitle">
    <w:name w:val="Subtitle"/>
    <w:basedOn w:val="Normal"/>
    <w:link w:val="SubtitleChar"/>
    <w:qFormat/>
    <w:rsid w:val="0094063F"/>
    <w:pPr>
      <w:spacing w:after="60"/>
      <w:jc w:val="center"/>
      <w:outlineLvl w:val="1"/>
    </w:pPr>
    <w:rPr>
      <w:rFonts w:ascii="Arial" w:hAnsi="Arial" w:cs="Arial"/>
    </w:rPr>
  </w:style>
  <w:style w:type="character" w:customStyle="1" w:styleId="SubtitleChar">
    <w:name w:val="Subtitle Char"/>
    <w:basedOn w:val="DefaultParagraphFont"/>
    <w:link w:val="Subtitle"/>
    <w:rsid w:val="0094063F"/>
    <w:rPr>
      <w:rFonts w:ascii="Arial" w:hAnsi="Arial" w:cs="Arial"/>
      <w:sz w:val="22"/>
    </w:rPr>
  </w:style>
  <w:style w:type="table" w:styleId="Table3Deffects1">
    <w:name w:val="Table 3D effects 1"/>
    <w:basedOn w:val="TableNormal"/>
    <w:rsid w:val="0094063F"/>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4063F"/>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4063F"/>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4063F"/>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4063F"/>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4063F"/>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4063F"/>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4063F"/>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4063F"/>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4063F"/>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4063F"/>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4063F"/>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4063F"/>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4063F"/>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4063F"/>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4063F"/>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4063F"/>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94063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4063F"/>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4063F"/>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4063F"/>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4063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4063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4063F"/>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4063F"/>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4063F"/>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4063F"/>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4063F"/>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4063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4063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4063F"/>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4063F"/>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4063F"/>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94063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4063F"/>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4063F"/>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4063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4063F"/>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4063F"/>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4063F"/>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94063F"/>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4063F"/>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4063F"/>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94063F"/>
    <w:pPr>
      <w:spacing w:before="240" w:after="60"/>
    </w:pPr>
    <w:rPr>
      <w:rFonts w:ascii="Arial" w:hAnsi="Arial" w:cs="Arial"/>
      <w:b/>
      <w:bCs/>
      <w:sz w:val="40"/>
      <w:szCs w:val="40"/>
    </w:rPr>
  </w:style>
  <w:style w:type="character" w:customStyle="1" w:styleId="TitleChar">
    <w:name w:val="Title Char"/>
    <w:basedOn w:val="DefaultParagraphFont"/>
    <w:link w:val="Title"/>
    <w:rsid w:val="0094063F"/>
    <w:rPr>
      <w:rFonts w:ascii="Arial" w:hAnsi="Arial" w:cs="Arial"/>
      <w:b/>
      <w:bCs/>
      <w:sz w:val="40"/>
      <w:szCs w:val="40"/>
    </w:rPr>
  </w:style>
  <w:style w:type="character" w:styleId="EndnoteReference">
    <w:name w:val="endnote reference"/>
    <w:basedOn w:val="DefaultParagraphFont"/>
    <w:rsid w:val="0094063F"/>
    <w:rPr>
      <w:vertAlign w:val="superscript"/>
    </w:rPr>
  </w:style>
  <w:style w:type="paragraph" w:styleId="EndnoteText">
    <w:name w:val="endnote text"/>
    <w:basedOn w:val="Normal"/>
    <w:link w:val="EndnoteTextChar"/>
    <w:rsid w:val="0094063F"/>
    <w:rPr>
      <w:sz w:val="20"/>
    </w:rPr>
  </w:style>
  <w:style w:type="character" w:customStyle="1" w:styleId="EndnoteTextChar">
    <w:name w:val="Endnote Text Char"/>
    <w:basedOn w:val="DefaultParagraphFont"/>
    <w:link w:val="EndnoteText"/>
    <w:rsid w:val="0094063F"/>
  </w:style>
  <w:style w:type="character" w:styleId="FootnoteReference">
    <w:name w:val="footnote reference"/>
    <w:basedOn w:val="DefaultParagraphFont"/>
    <w:rsid w:val="0094063F"/>
    <w:rPr>
      <w:rFonts w:ascii="Times New Roman" w:hAnsi="Times New Roman"/>
      <w:sz w:val="20"/>
      <w:vertAlign w:val="superscript"/>
    </w:rPr>
  </w:style>
  <w:style w:type="paragraph" w:styleId="FootnoteText">
    <w:name w:val="footnote text"/>
    <w:basedOn w:val="Normal"/>
    <w:link w:val="FootnoteTextChar"/>
    <w:rsid w:val="0094063F"/>
    <w:rPr>
      <w:sz w:val="20"/>
    </w:rPr>
  </w:style>
  <w:style w:type="character" w:customStyle="1" w:styleId="FootnoteTextChar">
    <w:name w:val="Footnote Text Char"/>
    <w:basedOn w:val="DefaultParagraphFont"/>
    <w:link w:val="FootnoteText"/>
    <w:rsid w:val="0094063F"/>
  </w:style>
  <w:style w:type="paragraph" w:styleId="Caption">
    <w:name w:val="caption"/>
    <w:basedOn w:val="Normal"/>
    <w:next w:val="Normal"/>
    <w:qFormat/>
    <w:rsid w:val="0094063F"/>
    <w:pPr>
      <w:spacing w:before="120" w:after="120"/>
    </w:pPr>
    <w:rPr>
      <w:b/>
      <w:bCs/>
      <w:sz w:val="20"/>
    </w:rPr>
  </w:style>
  <w:style w:type="character" w:styleId="CommentReference">
    <w:name w:val="annotation reference"/>
    <w:basedOn w:val="DefaultParagraphFont"/>
    <w:rsid w:val="0094063F"/>
    <w:rPr>
      <w:sz w:val="16"/>
      <w:szCs w:val="16"/>
    </w:rPr>
  </w:style>
  <w:style w:type="paragraph" w:styleId="CommentText">
    <w:name w:val="annotation text"/>
    <w:basedOn w:val="Normal"/>
    <w:link w:val="CommentTextChar"/>
    <w:rsid w:val="0094063F"/>
    <w:rPr>
      <w:sz w:val="20"/>
    </w:rPr>
  </w:style>
  <w:style w:type="character" w:customStyle="1" w:styleId="CommentTextChar">
    <w:name w:val="Comment Text Char"/>
    <w:basedOn w:val="DefaultParagraphFont"/>
    <w:link w:val="CommentText"/>
    <w:rsid w:val="0094063F"/>
  </w:style>
  <w:style w:type="paragraph" w:styleId="CommentSubject">
    <w:name w:val="annotation subject"/>
    <w:basedOn w:val="CommentText"/>
    <w:next w:val="CommentText"/>
    <w:link w:val="CommentSubjectChar"/>
    <w:rsid w:val="0094063F"/>
    <w:rPr>
      <w:b/>
      <w:bCs/>
    </w:rPr>
  </w:style>
  <w:style w:type="character" w:customStyle="1" w:styleId="CommentSubjectChar">
    <w:name w:val="Comment Subject Char"/>
    <w:basedOn w:val="CommentTextChar"/>
    <w:link w:val="CommentSubject"/>
    <w:rsid w:val="0094063F"/>
    <w:rPr>
      <w:b/>
      <w:bCs/>
    </w:rPr>
  </w:style>
  <w:style w:type="paragraph" w:styleId="DocumentMap">
    <w:name w:val="Document Map"/>
    <w:basedOn w:val="Normal"/>
    <w:link w:val="DocumentMapChar"/>
    <w:rsid w:val="0094063F"/>
    <w:pPr>
      <w:shd w:val="clear" w:color="auto" w:fill="000080"/>
    </w:pPr>
    <w:rPr>
      <w:rFonts w:ascii="Tahoma" w:hAnsi="Tahoma" w:cs="Tahoma"/>
    </w:rPr>
  </w:style>
  <w:style w:type="character" w:customStyle="1" w:styleId="DocumentMapChar">
    <w:name w:val="Document Map Char"/>
    <w:basedOn w:val="DefaultParagraphFont"/>
    <w:link w:val="DocumentMap"/>
    <w:rsid w:val="0094063F"/>
    <w:rPr>
      <w:rFonts w:ascii="Tahoma" w:hAnsi="Tahoma" w:cs="Tahoma"/>
      <w:sz w:val="22"/>
      <w:shd w:val="clear" w:color="auto" w:fill="000080"/>
    </w:rPr>
  </w:style>
  <w:style w:type="paragraph" w:styleId="Index1">
    <w:name w:val="index 1"/>
    <w:basedOn w:val="Normal"/>
    <w:next w:val="Normal"/>
    <w:autoRedefine/>
    <w:rsid w:val="0094063F"/>
    <w:pPr>
      <w:ind w:left="240" w:hanging="240"/>
    </w:pPr>
  </w:style>
  <w:style w:type="paragraph" w:styleId="Index2">
    <w:name w:val="index 2"/>
    <w:basedOn w:val="Normal"/>
    <w:next w:val="Normal"/>
    <w:autoRedefine/>
    <w:rsid w:val="0094063F"/>
    <w:pPr>
      <w:ind w:left="480" w:hanging="240"/>
    </w:pPr>
  </w:style>
  <w:style w:type="paragraph" w:styleId="Index3">
    <w:name w:val="index 3"/>
    <w:basedOn w:val="Normal"/>
    <w:next w:val="Normal"/>
    <w:autoRedefine/>
    <w:rsid w:val="0094063F"/>
    <w:pPr>
      <w:ind w:left="720" w:hanging="240"/>
    </w:pPr>
  </w:style>
  <w:style w:type="paragraph" w:styleId="Index4">
    <w:name w:val="index 4"/>
    <w:basedOn w:val="Normal"/>
    <w:next w:val="Normal"/>
    <w:autoRedefine/>
    <w:rsid w:val="0094063F"/>
    <w:pPr>
      <w:ind w:left="960" w:hanging="240"/>
    </w:pPr>
  </w:style>
  <w:style w:type="paragraph" w:styleId="Index5">
    <w:name w:val="index 5"/>
    <w:basedOn w:val="Normal"/>
    <w:next w:val="Normal"/>
    <w:autoRedefine/>
    <w:rsid w:val="0094063F"/>
    <w:pPr>
      <w:ind w:left="1200" w:hanging="240"/>
    </w:pPr>
  </w:style>
  <w:style w:type="paragraph" w:styleId="Index6">
    <w:name w:val="index 6"/>
    <w:basedOn w:val="Normal"/>
    <w:next w:val="Normal"/>
    <w:autoRedefine/>
    <w:rsid w:val="0094063F"/>
    <w:pPr>
      <w:ind w:left="1440" w:hanging="240"/>
    </w:pPr>
  </w:style>
  <w:style w:type="paragraph" w:styleId="Index7">
    <w:name w:val="index 7"/>
    <w:basedOn w:val="Normal"/>
    <w:next w:val="Normal"/>
    <w:autoRedefine/>
    <w:rsid w:val="0094063F"/>
    <w:pPr>
      <w:ind w:left="1680" w:hanging="240"/>
    </w:pPr>
  </w:style>
  <w:style w:type="paragraph" w:styleId="Index8">
    <w:name w:val="index 8"/>
    <w:basedOn w:val="Normal"/>
    <w:next w:val="Normal"/>
    <w:autoRedefine/>
    <w:rsid w:val="0094063F"/>
    <w:pPr>
      <w:ind w:left="1920" w:hanging="240"/>
    </w:pPr>
  </w:style>
  <w:style w:type="paragraph" w:styleId="Index9">
    <w:name w:val="index 9"/>
    <w:basedOn w:val="Normal"/>
    <w:next w:val="Normal"/>
    <w:autoRedefine/>
    <w:rsid w:val="0094063F"/>
    <w:pPr>
      <w:ind w:left="2160" w:hanging="240"/>
    </w:pPr>
  </w:style>
  <w:style w:type="paragraph" w:styleId="IndexHeading">
    <w:name w:val="index heading"/>
    <w:basedOn w:val="Normal"/>
    <w:next w:val="Index1"/>
    <w:rsid w:val="0094063F"/>
    <w:rPr>
      <w:rFonts w:ascii="Arial" w:hAnsi="Arial" w:cs="Arial"/>
      <w:b/>
      <w:bCs/>
    </w:rPr>
  </w:style>
  <w:style w:type="paragraph" w:styleId="MacroText">
    <w:name w:val="macro"/>
    <w:link w:val="MacroTextChar"/>
    <w:rsid w:val="0094063F"/>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94063F"/>
    <w:rPr>
      <w:rFonts w:ascii="Courier New" w:eastAsia="Times New Roman" w:hAnsi="Courier New" w:cs="Courier New"/>
      <w:lang w:eastAsia="en-AU"/>
    </w:rPr>
  </w:style>
  <w:style w:type="paragraph" w:styleId="TableofAuthorities">
    <w:name w:val="table of authorities"/>
    <w:basedOn w:val="Normal"/>
    <w:next w:val="Normal"/>
    <w:rsid w:val="0094063F"/>
    <w:pPr>
      <w:ind w:left="240" w:hanging="240"/>
    </w:pPr>
  </w:style>
  <w:style w:type="paragraph" w:styleId="TableofFigures">
    <w:name w:val="table of figures"/>
    <w:basedOn w:val="Normal"/>
    <w:next w:val="Normal"/>
    <w:rsid w:val="0094063F"/>
    <w:pPr>
      <w:ind w:left="480" w:hanging="480"/>
    </w:pPr>
  </w:style>
  <w:style w:type="paragraph" w:styleId="TOAHeading">
    <w:name w:val="toa heading"/>
    <w:basedOn w:val="Normal"/>
    <w:next w:val="Normal"/>
    <w:rsid w:val="0094063F"/>
    <w:pPr>
      <w:spacing w:before="120"/>
    </w:pPr>
    <w:rPr>
      <w:rFonts w:ascii="Arial" w:hAnsi="Arial" w:cs="Arial"/>
      <w:b/>
      <w:bCs/>
    </w:rPr>
  </w:style>
  <w:style w:type="character" w:customStyle="1" w:styleId="OPCParaBaseChar">
    <w:name w:val="OPCParaBase Char"/>
    <w:link w:val="OPCParaBase"/>
    <w:rsid w:val="00CC329E"/>
    <w:rPr>
      <w:rFonts w:eastAsia="Times New Roman" w:cs="Times New Roman"/>
      <w:sz w:val="22"/>
      <w:lang w:eastAsia="en-AU"/>
    </w:rPr>
  </w:style>
  <w:style w:type="character" w:customStyle="1" w:styleId="ActHead3Char">
    <w:name w:val="ActHead 3 Char"/>
    <w:aliases w:val="d Char"/>
    <w:link w:val="ActHead3"/>
    <w:rsid w:val="00CC329E"/>
    <w:rPr>
      <w:rFonts w:eastAsia="Times New Roman" w:cs="Times New Roman"/>
      <w:b/>
      <w:kern w:val="28"/>
      <w:sz w:val="28"/>
      <w:lang w:eastAsia="en-AU"/>
    </w:rPr>
  </w:style>
  <w:style w:type="character" w:customStyle="1" w:styleId="ActHead5Char">
    <w:name w:val="ActHead 5 Char"/>
    <w:aliases w:val="s Char"/>
    <w:link w:val="ActHead5"/>
    <w:rsid w:val="0094063F"/>
    <w:rPr>
      <w:rFonts w:eastAsia="Times New Roman" w:cs="Times New Roman"/>
      <w:b/>
      <w:kern w:val="28"/>
      <w:sz w:val="24"/>
      <w:lang w:eastAsia="en-AU"/>
    </w:rPr>
  </w:style>
  <w:style w:type="paragraph" w:styleId="Revision">
    <w:name w:val="Revision"/>
    <w:hidden/>
    <w:uiPriority w:val="99"/>
    <w:semiHidden/>
    <w:rsid w:val="00CC329E"/>
    <w:rPr>
      <w:rFonts w:eastAsia="Calibri" w:cs="Times New Roman"/>
      <w:sz w:val="22"/>
    </w:rPr>
  </w:style>
  <w:style w:type="character" w:customStyle="1" w:styleId="paragraphChar">
    <w:name w:val="paragraph Char"/>
    <w:aliases w:val="a Char"/>
    <w:link w:val="paragraph"/>
    <w:rsid w:val="00CC329E"/>
    <w:rPr>
      <w:rFonts w:eastAsia="Times New Roman" w:cs="Times New Roman"/>
      <w:sz w:val="22"/>
      <w:lang w:eastAsia="en-AU"/>
    </w:rPr>
  </w:style>
  <w:style w:type="numbering" w:customStyle="1" w:styleId="OPCBodyList">
    <w:name w:val="OPCBodyList"/>
    <w:uiPriority w:val="99"/>
    <w:rsid w:val="00CC329E"/>
    <w:pPr>
      <w:numPr>
        <w:numId w:val="20"/>
      </w:numPr>
    </w:pPr>
  </w:style>
  <w:style w:type="paragraph" w:customStyle="1" w:styleId="ETAsubitem">
    <w:name w:val="ETA(subitem)"/>
    <w:basedOn w:val="OPCParaBase"/>
    <w:rsid w:val="0094063F"/>
    <w:pPr>
      <w:tabs>
        <w:tab w:val="right" w:pos="340"/>
      </w:tabs>
      <w:spacing w:before="60" w:line="240" w:lineRule="auto"/>
      <w:ind w:left="454" w:hanging="454"/>
    </w:pPr>
    <w:rPr>
      <w:sz w:val="20"/>
    </w:rPr>
  </w:style>
  <w:style w:type="paragraph" w:customStyle="1" w:styleId="ETApara">
    <w:name w:val="ETA(para)"/>
    <w:basedOn w:val="OPCParaBase"/>
    <w:rsid w:val="0094063F"/>
    <w:pPr>
      <w:tabs>
        <w:tab w:val="right" w:pos="754"/>
      </w:tabs>
      <w:spacing w:before="60" w:line="240" w:lineRule="auto"/>
      <w:ind w:left="828" w:hanging="828"/>
    </w:pPr>
    <w:rPr>
      <w:sz w:val="20"/>
    </w:rPr>
  </w:style>
  <w:style w:type="paragraph" w:customStyle="1" w:styleId="ETAsubpara">
    <w:name w:val="ETA(subpara)"/>
    <w:basedOn w:val="OPCParaBase"/>
    <w:rsid w:val="0094063F"/>
    <w:pPr>
      <w:tabs>
        <w:tab w:val="right" w:pos="1083"/>
      </w:tabs>
      <w:spacing w:before="60" w:line="240" w:lineRule="auto"/>
      <w:ind w:left="1191" w:hanging="1191"/>
    </w:pPr>
    <w:rPr>
      <w:sz w:val="20"/>
    </w:rPr>
  </w:style>
  <w:style w:type="paragraph" w:customStyle="1" w:styleId="ETAsub-subpara">
    <w:name w:val="ETA(sub-subpara)"/>
    <w:basedOn w:val="OPCParaBase"/>
    <w:rsid w:val="0094063F"/>
    <w:pPr>
      <w:tabs>
        <w:tab w:val="right" w:pos="1412"/>
      </w:tabs>
      <w:spacing w:before="60" w:line="240" w:lineRule="auto"/>
      <w:ind w:left="1525" w:hanging="1525"/>
    </w:pPr>
    <w:rPr>
      <w:sz w:val="20"/>
    </w:rPr>
  </w:style>
  <w:style w:type="character" w:customStyle="1" w:styleId="charlegsubtitle1">
    <w:name w:val="charlegsubtitle1"/>
    <w:basedOn w:val="DefaultParagraphFont"/>
    <w:rsid w:val="0094063F"/>
    <w:rPr>
      <w:rFonts w:ascii="Arial" w:hAnsi="Arial" w:cs="Arial" w:hint="default"/>
      <w:b/>
      <w:bCs/>
      <w:sz w:val="28"/>
      <w:szCs w:val="28"/>
    </w:rPr>
  </w:style>
  <w:style w:type="paragraph" w:customStyle="1" w:styleId="Transitional">
    <w:name w:val="Transitional"/>
    <w:aliases w:val="tr"/>
    <w:basedOn w:val="ItemHead"/>
    <w:next w:val="Item"/>
    <w:rsid w:val="0094063F"/>
  </w:style>
  <w:style w:type="paragraph" w:styleId="ListParagraph">
    <w:name w:val="List Paragraph"/>
    <w:basedOn w:val="Normal"/>
    <w:uiPriority w:val="34"/>
    <w:qFormat/>
    <w:rsid w:val="004B12B4"/>
    <w:pPr>
      <w:spacing w:line="240" w:lineRule="auto"/>
      <w:ind w:left="720"/>
    </w:pPr>
    <w:rPr>
      <w:rFonts w:ascii="Calibri" w:hAnsi="Calibri" w:cs="Times New Roman"/>
      <w:szCs w:val="22"/>
    </w:rPr>
  </w:style>
  <w:style w:type="character" w:customStyle="1" w:styleId="DefinitionChar">
    <w:name w:val="Definition Char"/>
    <w:aliases w:val="dd Char"/>
    <w:link w:val="Definition"/>
    <w:rsid w:val="00081BB5"/>
    <w:rPr>
      <w:rFonts w:eastAsia="Times New Roman" w:cs="Times New Roman"/>
      <w:sz w:val="22"/>
      <w:lang w:eastAsia="en-AU"/>
    </w:rPr>
  </w:style>
  <w:style w:type="paragraph" w:customStyle="1" w:styleId="TerritoryT">
    <w:name w:val="TerritoryT"/>
    <w:basedOn w:val="OPCParaBase"/>
    <w:next w:val="Normal"/>
    <w:rsid w:val="00C5225A"/>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4063F"/>
    <w:pPr>
      <w:spacing w:line="260" w:lineRule="atLeast"/>
    </w:pPr>
    <w:rPr>
      <w:sz w:val="22"/>
    </w:rPr>
  </w:style>
  <w:style w:type="paragraph" w:styleId="Heading1">
    <w:name w:val="heading 1"/>
    <w:basedOn w:val="Normal"/>
    <w:next w:val="Normal"/>
    <w:link w:val="Heading1Char"/>
    <w:uiPriority w:val="9"/>
    <w:qFormat/>
    <w:rsid w:val="0094063F"/>
    <w:pPr>
      <w:keepNext/>
      <w:keepLines/>
      <w:numPr>
        <w:numId w:val="25"/>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4063F"/>
    <w:pPr>
      <w:keepNext/>
      <w:keepLines/>
      <w:numPr>
        <w:ilvl w:val="1"/>
        <w:numId w:val="25"/>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4063F"/>
    <w:pPr>
      <w:keepNext/>
      <w:keepLines/>
      <w:numPr>
        <w:ilvl w:val="2"/>
        <w:numId w:val="2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4063F"/>
    <w:pPr>
      <w:keepNext/>
      <w:keepLines/>
      <w:numPr>
        <w:ilvl w:val="3"/>
        <w:numId w:val="2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4063F"/>
    <w:pPr>
      <w:keepNext/>
      <w:keepLines/>
      <w:numPr>
        <w:ilvl w:val="4"/>
        <w:numId w:val="2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4063F"/>
    <w:pPr>
      <w:keepNext/>
      <w:keepLines/>
      <w:numPr>
        <w:ilvl w:val="5"/>
        <w:numId w:val="2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4063F"/>
    <w:pPr>
      <w:keepNext/>
      <w:keepLines/>
      <w:numPr>
        <w:ilvl w:val="6"/>
        <w:numId w:val="2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4063F"/>
    <w:pPr>
      <w:keepNext/>
      <w:keepLines/>
      <w:numPr>
        <w:ilvl w:val="7"/>
        <w:numId w:val="25"/>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94063F"/>
    <w:pPr>
      <w:keepNext/>
      <w:keepLines/>
      <w:numPr>
        <w:ilvl w:val="8"/>
        <w:numId w:val="25"/>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4063F"/>
  </w:style>
  <w:style w:type="paragraph" w:customStyle="1" w:styleId="OPCParaBase">
    <w:name w:val="OPCParaBase"/>
    <w:link w:val="OPCParaBaseChar"/>
    <w:qFormat/>
    <w:rsid w:val="0094063F"/>
    <w:pPr>
      <w:spacing w:line="260" w:lineRule="atLeast"/>
    </w:pPr>
    <w:rPr>
      <w:rFonts w:eastAsia="Times New Roman" w:cs="Times New Roman"/>
      <w:sz w:val="22"/>
      <w:lang w:eastAsia="en-AU"/>
    </w:rPr>
  </w:style>
  <w:style w:type="paragraph" w:customStyle="1" w:styleId="ShortT">
    <w:name w:val="ShortT"/>
    <w:basedOn w:val="OPCParaBase"/>
    <w:next w:val="Normal"/>
    <w:qFormat/>
    <w:rsid w:val="0094063F"/>
    <w:pPr>
      <w:spacing w:line="240" w:lineRule="auto"/>
    </w:pPr>
    <w:rPr>
      <w:b/>
      <w:sz w:val="40"/>
    </w:rPr>
  </w:style>
  <w:style w:type="paragraph" w:customStyle="1" w:styleId="ActHead1">
    <w:name w:val="ActHead 1"/>
    <w:aliases w:val="c"/>
    <w:basedOn w:val="OPCParaBase"/>
    <w:next w:val="Normal"/>
    <w:qFormat/>
    <w:rsid w:val="0094063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4063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94063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4063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4063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4063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4063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4063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4063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4063F"/>
  </w:style>
  <w:style w:type="paragraph" w:customStyle="1" w:styleId="Blocks">
    <w:name w:val="Blocks"/>
    <w:aliases w:val="bb"/>
    <w:basedOn w:val="OPCParaBase"/>
    <w:qFormat/>
    <w:rsid w:val="0094063F"/>
    <w:pPr>
      <w:spacing w:line="240" w:lineRule="auto"/>
    </w:pPr>
    <w:rPr>
      <w:sz w:val="24"/>
    </w:rPr>
  </w:style>
  <w:style w:type="paragraph" w:customStyle="1" w:styleId="BoxText">
    <w:name w:val="BoxText"/>
    <w:aliases w:val="bt"/>
    <w:basedOn w:val="OPCParaBase"/>
    <w:qFormat/>
    <w:rsid w:val="0094063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4063F"/>
    <w:rPr>
      <w:b/>
    </w:rPr>
  </w:style>
  <w:style w:type="paragraph" w:customStyle="1" w:styleId="BoxHeadItalic">
    <w:name w:val="BoxHeadItalic"/>
    <w:aliases w:val="bhi"/>
    <w:basedOn w:val="BoxText"/>
    <w:next w:val="BoxStep"/>
    <w:qFormat/>
    <w:rsid w:val="0094063F"/>
    <w:rPr>
      <w:i/>
    </w:rPr>
  </w:style>
  <w:style w:type="paragraph" w:customStyle="1" w:styleId="BoxList">
    <w:name w:val="BoxList"/>
    <w:aliases w:val="bl"/>
    <w:basedOn w:val="BoxText"/>
    <w:qFormat/>
    <w:rsid w:val="0094063F"/>
    <w:pPr>
      <w:ind w:left="1559" w:hanging="425"/>
    </w:pPr>
  </w:style>
  <w:style w:type="paragraph" w:customStyle="1" w:styleId="BoxNote">
    <w:name w:val="BoxNote"/>
    <w:aliases w:val="bn"/>
    <w:basedOn w:val="BoxText"/>
    <w:qFormat/>
    <w:rsid w:val="0094063F"/>
    <w:pPr>
      <w:tabs>
        <w:tab w:val="left" w:pos="1985"/>
      </w:tabs>
      <w:spacing w:before="122" w:line="198" w:lineRule="exact"/>
      <w:ind w:left="2948" w:hanging="1814"/>
    </w:pPr>
    <w:rPr>
      <w:sz w:val="18"/>
    </w:rPr>
  </w:style>
  <w:style w:type="paragraph" w:customStyle="1" w:styleId="BoxPara">
    <w:name w:val="BoxPara"/>
    <w:aliases w:val="bp"/>
    <w:basedOn w:val="BoxText"/>
    <w:qFormat/>
    <w:rsid w:val="0094063F"/>
    <w:pPr>
      <w:tabs>
        <w:tab w:val="right" w:pos="2268"/>
      </w:tabs>
      <w:ind w:left="2552" w:hanging="1418"/>
    </w:pPr>
  </w:style>
  <w:style w:type="paragraph" w:customStyle="1" w:styleId="BoxStep">
    <w:name w:val="BoxStep"/>
    <w:aliases w:val="bs"/>
    <w:basedOn w:val="BoxText"/>
    <w:qFormat/>
    <w:rsid w:val="0094063F"/>
    <w:pPr>
      <w:ind w:left="1985" w:hanging="851"/>
    </w:pPr>
  </w:style>
  <w:style w:type="character" w:customStyle="1" w:styleId="CharAmPartNo">
    <w:name w:val="CharAmPartNo"/>
    <w:basedOn w:val="OPCCharBase"/>
    <w:qFormat/>
    <w:rsid w:val="0094063F"/>
  </w:style>
  <w:style w:type="character" w:customStyle="1" w:styleId="CharAmPartText">
    <w:name w:val="CharAmPartText"/>
    <w:basedOn w:val="OPCCharBase"/>
    <w:qFormat/>
    <w:rsid w:val="0094063F"/>
  </w:style>
  <w:style w:type="character" w:customStyle="1" w:styleId="CharAmSchNo">
    <w:name w:val="CharAmSchNo"/>
    <w:basedOn w:val="OPCCharBase"/>
    <w:qFormat/>
    <w:rsid w:val="0094063F"/>
  </w:style>
  <w:style w:type="character" w:customStyle="1" w:styleId="CharAmSchText">
    <w:name w:val="CharAmSchText"/>
    <w:basedOn w:val="OPCCharBase"/>
    <w:qFormat/>
    <w:rsid w:val="0094063F"/>
  </w:style>
  <w:style w:type="character" w:customStyle="1" w:styleId="CharBoldItalic">
    <w:name w:val="CharBoldItalic"/>
    <w:basedOn w:val="OPCCharBase"/>
    <w:uiPriority w:val="1"/>
    <w:qFormat/>
    <w:rsid w:val="0094063F"/>
    <w:rPr>
      <w:b/>
      <w:i/>
    </w:rPr>
  </w:style>
  <w:style w:type="character" w:customStyle="1" w:styleId="CharChapNo">
    <w:name w:val="CharChapNo"/>
    <w:basedOn w:val="OPCCharBase"/>
    <w:uiPriority w:val="1"/>
    <w:qFormat/>
    <w:rsid w:val="0094063F"/>
  </w:style>
  <w:style w:type="character" w:customStyle="1" w:styleId="CharChapText">
    <w:name w:val="CharChapText"/>
    <w:basedOn w:val="OPCCharBase"/>
    <w:uiPriority w:val="1"/>
    <w:qFormat/>
    <w:rsid w:val="0094063F"/>
  </w:style>
  <w:style w:type="character" w:customStyle="1" w:styleId="CharDivNo">
    <w:name w:val="CharDivNo"/>
    <w:basedOn w:val="OPCCharBase"/>
    <w:uiPriority w:val="1"/>
    <w:qFormat/>
    <w:rsid w:val="0094063F"/>
  </w:style>
  <w:style w:type="character" w:customStyle="1" w:styleId="CharDivText">
    <w:name w:val="CharDivText"/>
    <w:basedOn w:val="OPCCharBase"/>
    <w:uiPriority w:val="1"/>
    <w:qFormat/>
    <w:rsid w:val="0094063F"/>
  </w:style>
  <w:style w:type="character" w:customStyle="1" w:styleId="CharItalic">
    <w:name w:val="CharItalic"/>
    <w:basedOn w:val="OPCCharBase"/>
    <w:uiPriority w:val="1"/>
    <w:qFormat/>
    <w:rsid w:val="0094063F"/>
    <w:rPr>
      <w:i/>
    </w:rPr>
  </w:style>
  <w:style w:type="character" w:customStyle="1" w:styleId="CharPartNo">
    <w:name w:val="CharPartNo"/>
    <w:basedOn w:val="OPCCharBase"/>
    <w:uiPriority w:val="1"/>
    <w:qFormat/>
    <w:rsid w:val="0094063F"/>
  </w:style>
  <w:style w:type="character" w:customStyle="1" w:styleId="CharPartText">
    <w:name w:val="CharPartText"/>
    <w:basedOn w:val="OPCCharBase"/>
    <w:uiPriority w:val="1"/>
    <w:qFormat/>
    <w:rsid w:val="0094063F"/>
  </w:style>
  <w:style w:type="character" w:customStyle="1" w:styleId="CharSectno">
    <w:name w:val="CharSectno"/>
    <w:basedOn w:val="OPCCharBase"/>
    <w:qFormat/>
    <w:rsid w:val="0094063F"/>
  </w:style>
  <w:style w:type="character" w:customStyle="1" w:styleId="CharSubdNo">
    <w:name w:val="CharSubdNo"/>
    <w:basedOn w:val="OPCCharBase"/>
    <w:uiPriority w:val="1"/>
    <w:qFormat/>
    <w:rsid w:val="0094063F"/>
  </w:style>
  <w:style w:type="character" w:customStyle="1" w:styleId="CharSubdText">
    <w:name w:val="CharSubdText"/>
    <w:basedOn w:val="OPCCharBase"/>
    <w:uiPriority w:val="1"/>
    <w:qFormat/>
    <w:rsid w:val="0094063F"/>
  </w:style>
  <w:style w:type="paragraph" w:customStyle="1" w:styleId="CTA--">
    <w:name w:val="CTA --"/>
    <w:basedOn w:val="OPCParaBase"/>
    <w:next w:val="Normal"/>
    <w:rsid w:val="0094063F"/>
    <w:pPr>
      <w:spacing w:before="60" w:line="240" w:lineRule="atLeast"/>
      <w:ind w:left="142" w:hanging="142"/>
    </w:pPr>
    <w:rPr>
      <w:sz w:val="20"/>
    </w:rPr>
  </w:style>
  <w:style w:type="paragraph" w:customStyle="1" w:styleId="CTA-">
    <w:name w:val="CTA -"/>
    <w:basedOn w:val="OPCParaBase"/>
    <w:rsid w:val="0094063F"/>
    <w:pPr>
      <w:spacing w:before="60" w:line="240" w:lineRule="atLeast"/>
      <w:ind w:left="85" w:hanging="85"/>
    </w:pPr>
    <w:rPr>
      <w:sz w:val="20"/>
    </w:rPr>
  </w:style>
  <w:style w:type="paragraph" w:customStyle="1" w:styleId="CTA---">
    <w:name w:val="CTA ---"/>
    <w:basedOn w:val="OPCParaBase"/>
    <w:next w:val="Normal"/>
    <w:rsid w:val="0094063F"/>
    <w:pPr>
      <w:spacing w:before="60" w:line="240" w:lineRule="atLeast"/>
      <w:ind w:left="198" w:hanging="198"/>
    </w:pPr>
    <w:rPr>
      <w:sz w:val="20"/>
    </w:rPr>
  </w:style>
  <w:style w:type="paragraph" w:customStyle="1" w:styleId="CTA----">
    <w:name w:val="CTA ----"/>
    <w:basedOn w:val="OPCParaBase"/>
    <w:next w:val="Normal"/>
    <w:rsid w:val="0094063F"/>
    <w:pPr>
      <w:spacing w:before="60" w:line="240" w:lineRule="atLeast"/>
      <w:ind w:left="255" w:hanging="255"/>
    </w:pPr>
    <w:rPr>
      <w:sz w:val="20"/>
    </w:rPr>
  </w:style>
  <w:style w:type="paragraph" w:customStyle="1" w:styleId="CTA1a">
    <w:name w:val="CTA 1(a)"/>
    <w:basedOn w:val="OPCParaBase"/>
    <w:rsid w:val="0094063F"/>
    <w:pPr>
      <w:tabs>
        <w:tab w:val="right" w:pos="414"/>
      </w:tabs>
      <w:spacing w:before="40" w:line="240" w:lineRule="atLeast"/>
      <w:ind w:left="675" w:hanging="675"/>
    </w:pPr>
    <w:rPr>
      <w:sz w:val="20"/>
    </w:rPr>
  </w:style>
  <w:style w:type="paragraph" w:customStyle="1" w:styleId="CTA1ai">
    <w:name w:val="CTA 1(a)(i)"/>
    <w:basedOn w:val="OPCParaBase"/>
    <w:rsid w:val="0094063F"/>
    <w:pPr>
      <w:tabs>
        <w:tab w:val="right" w:pos="1004"/>
      </w:tabs>
      <w:spacing w:before="40" w:line="240" w:lineRule="atLeast"/>
      <w:ind w:left="1253" w:hanging="1253"/>
    </w:pPr>
    <w:rPr>
      <w:sz w:val="20"/>
    </w:rPr>
  </w:style>
  <w:style w:type="paragraph" w:customStyle="1" w:styleId="CTA2a">
    <w:name w:val="CTA 2(a)"/>
    <w:basedOn w:val="OPCParaBase"/>
    <w:rsid w:val="0094063F"/>
    <w:pPr>
      <w:tabs>
        <w:tab w:val="right" w:pos="482"/>
      </w:tabs>
      <w:spacing w:before="40" w:line="240" w:lineRule="atLeast"/>
      <w:ind w:left="748" w:hanging="748"/>
    </w:pPr>
    <w:rPr>
      <w:sz w:val="20"/>
    </w:rPr>
  </w:style>
  <w:style w:type="paragraph" w:customStyle="1" w:styleId="CTA2ai">
    <w:name w:val="CTA 2(a)(i)"/>
    <w:basedOn w:val="OPCParaBase"/>
    <w:rsid w:val="0094063F"/>
    <w:pPr>
      <w:tabs>
        <w:tab w:val="right" w:pos="1089"/>
      </w:tabs>
      <w:spacing w:before="40" w:line="240" w:lineRule="atLeast"/>
      <w:ind w:left="1327" w:hanging="1327"/>
    </w:pPr>
    <w:rPr>
      <w:sz w:val="20"/>
    </w:rPr>
  </w:style>
  <w:style w:type="paragraph" w:customStyle="1" w:styleId="CTA3a">
    <w:name w:val="CTA 3(a)"/>
    <w:basedOn w:val="OPCParaBase"/>
    <w:rsid w:val="0094063F"/>
    <w:pPr>
      <w:tabs>
        <w:tab w:val="right" w:pos="556"/>
      </w:tabs>
      <w:spacing w:before="40" w:line="240" w:lineRule="atLeast"/>
      <w:ind w:left="805" w:hanging="805"/>
    </w:pPr>
    <w:rPr>
      <w:sz w:val="20"/>
    </w:rPr>
  </w:style>
  <w:style w:type="paragraph" w:customStyle="1" w:styleId="CTA3ai">
    <w:name w:val="CTA 3(a)(i)"/>
    <w:basedOn w:val="OPCParaBase"/>
    <w:rsid w:val="0094063F"/>
    <w:pPr>
      <w:tabs>
        <w:tab w:val="right" w:pos="1140"/>
      </w:tabs>
      <w:spacing w:before="40" w:line="240" w:lineRule="atLeast"/>
      <w:ind w:left="1361" w:hanging="1361"/>
    </w:pPr>
    <w:rPr>
      <w:sz w:val="20"/>
    </w:rPr>
  </w:style>
  <w:style w:type="paragraph" w:customStyle="1" w:styleId="CTA4a">
    <w:name w:val="CTA 4(a)"/>
    <w:basedOn w:val="OPCParaBase"/>
    <w:rsid w:val="0094063F"/>
    <w:pPr>
      <w:tabs>
        <w:tab w:val="right" w:pos="624"/>
      </w:tabs>
      <w:spacing w:before="40" w:line="240" w:lineRule="atLeast"/>
      <w:ind w:left="873" w:hanging="873"/>
    </w:pPr>
    <w:rPr>
      <w:sz w:val="20"/>
    </w:rPr>
  </w:style>
  <w:style w:type="paragraph" w:customStyle="1" w:styleId="CTA4ai">
    <w:name w:val="CTA 4(a)(i)"/>
    <w:basedOn w:val="OPCParaBase"/>
    <w:rsid w:val="0094063F"/>
    <w:pPr>
      <w:tabs>
        <w:tab w:val="right" w:pos="1213"/>
      </w:tabs>
      <w:spacing w:before="40" w:line="240" w:lineRule="atLeast"/>
      <w:ind w:left="1452" w:hanging="1452"/>
    </w:pPr>
    <w:rPr>
      <w:sz w:val="20"/>
    </w:rPr>
  </w:style>
  <w:style w:type="paragraph" w:customStyle="1" w:styleId="CTACAPS">
    <w:name w:val="CTA CAPS"/>
    <w:basedOn w:val="OPCParaBase"/>
    <w:rsid w:val="0094063F"/>
    <w:pPr>
      <w:spacing w:before="60" w:line="240" w:lineRule="atLeast"/>
    </w:pPr>
    <w:rPr>
      <w:sz w:val="20"/>
    </w:rPr>
  </w:style>
  <w:style w:type="paragraph" w:customStyle="1" w:styleId="CTAright">
    <w:name w:val="CTA right"/>
    <w:basedOn w:val="OPCParaBase"/>
    <w:rsid w:val="0094063F"/>
    <w:pPr>
      <w:spacing w:before="60" w:line="240" w:lineRule="auto"/>
      <w:jc w:val="right"/>
    </w:pPr>
    <w:rPr>
      <w:sz w:val="20"/>
    </w:rPr>
  </w:style>
  <w:style w:type="paragraph" w:customStyle="1" w:styleId="subsection">
    <w:name w:val="subsection"/>
    <w:aliases w:val="ss,Subsection"/>
    <w:basedOn w:val="OPCParaBase"/>
    <w:link w:val="subsectionChar"/>
    <w:rsid w:val="0094063F"/>
    <w:pPr>
      <w:tabs>
        <w:tab w:val="right" w:pos="1021"/>
      </w:tabs>
      <w:spacing w:before="180" w:line="240" w:lineRule="auto"/>
      <w:ind w:left="1134" w:hanging="1134"/>
    </w:pPr>
  </w:style>
  <w:style w:type="paragraph" w:customStyle="1" w:styleId="Definition">
    <w:name w:val="Definition"/>
    <w:aliases w:val="dd"/>
    <w:basedOn w:val="OPCParaBase"/>
    <w:link w:val="DefinitionChar"/>
    <w:rsid w:val="0094063F"/>
    <w:pPr>
      <w:spacing w:before="180" w:line="240" w:lineRule="auto"/>
      <w:ind w:left="1134"/>
    </w:pPr>
  </w:style>
  <w:style w:type="paragraph" w:customStyle="1" w:styleId="EndNotespara">
    <w:name w:val="EndNotes(para)"/>
    <w:aliases w:val="eta"/>
    <w:basedOn w:val="OPCParaBase"/>
    <w:next w:val="EndNotessubpara"/>
    <w:rsid w:val="0094063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4063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4063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4063F"/>
    <w:pPr>
      <w:tabs>
        <w:tab w:val="right" w:pos="1412"/>
      </w:tabs>
      <w:spacing w:before="60" w:line="240" w:lineRule="auto"/>
      <w:ind w:left="1525" w:hanging="1525"/>
    </w:pPr>
    <w:rPr>
      <w:sz w:val="20"/>
    </w:rPr>
  </w:style>
  <w:style w:type="paragraph" w:customStyle="1" w:styleId="Formula">
    <w:name w:val="Formula"/>
    <w:basedOn w:val="OPCParaBase"/>
    <w:rsid w:val="0094063F"/>
    <w:pPr>
      <w:spacing w:line="240" w:lineRule="auto"/>
      <w:ind w:left="1134"/>
    </w:pPr>
    <w:rPr>
      <w:sz w:val="20"/>
    </w:rPr>
  </w:style>
  <w:style w:type="paragraph" w:styleId="Header">
    <w:name w:val="header"/>
    <w:basedOn w:val="OPCParaBase"/>
    <w:link w:val="HeaderChar"/>
    <w:unhideWhenUsed/>
    <w:rsid w:val="0094063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4063F"/>
    <w:rPr>
      <w:rFonts w:eastAsia="Times New Roman" w:cs="Times New Roman"/>
      <w:sz w:val="16"/>
      <w:lang w:eastAsia="en-AU"/>
    </w:rPr>
  </w:style>
  <w:style w:type="paragraph" w:customStyle="1" w:styleId="House">
    <w:name w:val="House"/>
    <w:basedOn w:val="OPCParaBase"/>
    <w:rsid w:val="0094063F"/>
    <w:pPr>
      <w:spacing w:line="240" w:lineRule="auto"/>
    </w:pPr>
    <w:rPr>
      <w:sz w:val="28"/>
    </w:rPr>
  </w:style>
  <w:style w:type="paragraph" w:customStyle="1" w:styleId="Item">
    <w:name w:val="Item"/>
    <w:aliases w:val="i"/>
    <w:basedOn w:val="OPCParaBase"/>
    <w:next w:val="ItemHead"/>
    <w:rsid w:val="0094063F"/>
    <w:pPr>
      <w:keepLines/>
      <w:spacing w:before="80" w:line="240" w:lineRule="auto"/>
      <w:ind w:left="709"/>
    </w:pPr>
  </w:style>
  <w:style w:type="paragraph" w:customStyle="1" w:styleId="ItemHead">
    <w:name w:val="ItemHead"/>
    <w:aliases w:val="ih"/>
    <w:basedOn w:val="OPCParaBase"/>
    <w:next w:val="Item"/>
    <w:rsid w:val="0094063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4063F"/>
    <w:pPr>
      <w:spacing w:line="240" w:lineRule="auto"/>
    </w:pPr>
    <w:rPr>
      <w:b/>
      <w:sz w:val="32"/>
    </w:rPr>
  </w:style>
  <w:style w:type="paragraph" w:customStyle="1" w:styleId="notedraft">
    <w:name w:val="note(draft)"/>
    <w:aliases w:val="nd"/>
    <w:basedOn w:val="OPCParaBase"/>
    <w:rsid w:val="0094063F"/>
    <w:pPr>
      <w:spacing w:before="240" w:line="240" w:lineRule="auto"/>
      <w:ind w:left="284" w:hanging="284"/>
    </w:pPr>
    <w:rPr>
      <w:i/>
      <w:sz w:val="24"/>
    </w:rPr>
  </w:style>
  <w:style w:type="paragraph" w:customStyle="1" w:styleId="notemargin">
    <w:name w:val="note(margin)"/>
    <w:aliases w:val="nm"/>
    <w:basedOn w:val="OPCParaBase"/>
    <w:rsid w:val="0094063F"/>
    <w:pPr>
      <w:tabs>
        <w:tab w:val="left" w:pos="709"/>
      </w:tabs>
      <w:spacing w:before="122" w:line="198" w:lineRule="exact"/>
      <w:ind w:left="709" w:hanging="709"/>
    </w:pPr>
    <w:rPr>
      <w:sz w:val="18"/>
    </w:rPr>
  </w:style>
  <w:style w:type="paragraph" w:customStyle="1" w:styleId="noteToPara">
    <w:name w:val="noteToPara"/>
    <w:aliases w:val="ntp"/>
    <w:basedOn w:val="OPCParaBase"/>
    <w:rsid w:val="0094063F"/>
    <w:pPr>
      <w:spacing w:before="122" w:line="198" w:lineRule="exact"/>
      <w:ind w:left="2353" w:hanging="709"/>
    </w:pPr>
    <w:rPr>
      <w:sz w:val="18"/>
    </w:rPr>
  </w:style>
  <w:style w:type="paragraph" w:customStyle="1" w:styleId="noteParlAmend">
    <w:name w:val="note(ParlAmend)"/>
    <w:aliases w:val="npp"/>
    <w:basedOn w:val="OPCParaBase"/>
    <w:next w:val="ParlAmend"/>
    <w:rsid w:val="0094063F"/>
    <w:pPr>
      <w:spacing w:line="240" w:lineRule="auto"/>
      <w:jc w:val="right"/>
    </w:pPr>
    <w:rPr>
      <w:rFonts w:ascii="Arial" w:hAnsi="Arial"/>
      <w:b/>
      <w:i/>
    </w:rPr>
  </w:style>
  <w:style w:type="paragraph" w:customStyle="1" w:styleId="Page1">
    <w:name w:val="Page1"/>
    <w:basedOn w:val="OPCParaBase"/>
    <w:rsid w:val="0094063F"/>
    <w:pPr>
      <w:spacing w:before="5600" w:line="240" w:lineRule="auto"/>
    </w:pPr>
    <w:rPr>
      <w:b/>
      <w:sz w:val="32"/>
    </w:rPr>
  </w:style>
  <w:style w:type="paragraph" w:customStyle="1" w:styleId="PageBreak">
    <w:name w:val="PageBreak"/>
    <w:aliases w:val="pb"/>
    <w:basedOn w:val="OPCParaBase"/>
    <w:rsid w:val="0094063F"/>
    <w:pPr>
      <w:spacing w:line="240" w:lineRule="auto"/>
    </w:pPr>
    <w:rPr>
      <w:sz w:val="20"/>
    </w:rPr>
  </w:style>
  <w:style w:type="paragraph" w:customStyle="1" w:styleId="paragraphsub">
    <w:name w:val="paragraph(sub)"/>
    <w:aliases w:val="aa"/>
    <w:basedOn w:val="OPCParaBase"/>
    <w:rsid w:val="0094063F"/>
    <w:pPr>
      <w:tabs>
        <w:tab w:val="right" w:pos="1985"/>
      </w:tabs>
      <w:spacing w:before="40" w:line="240" w:lineRule="auto"/>
      <w:ind w:left="2098" w:hanging="2098"/>
    </w:pPr>
  </w:style>
  <w:style w:type="paragraph" w:customStyle="1" w:styleId="paragraphsub-sub">
    <w:name w:val="paragraph(sub-sub)"/>
    <w:aliases w:val="aaa"/>
    <w:basedOn w:val="OPCParaBase"/>
    <w:rsid w:val="0094063F"/>
    <w:pPr>
      <w:tabs>
        <w:tab w:val="right" w:pos="2722"/>
      </w:tabs>
      <w:spacing w:before="40" w:line="240" w:lineRule="auto"/>
      <w:ind w:left="2835" w:hanging="2835"/>
    </w:pPr>
  </w:style>
  <w:style w:type="paragraph" w:customStyle="1" w:styleId="paragraph">
    <w:name w:val="paragraph"/>
    <w:aliases w:val="a"/>
    <w:basedOn w:val="OPCParaBase"/>
    <w:link w:val="paragraphChar"/>
    <w:rsid w:val="0094063F"/>
    <w:pPr>
      <w:tabs>
        <w:tab w:val="right" w:pos="1531"/>
      </w:tabs>
      <w:spacing w:before="40" w:line="240" w:lineRule="auto"/>
      <w:ind w:left="1644" w:hanging="1644"/>
    </w:pPr>
  </w:style>
  <w:style w:type="paragraph" w:customStyle="1" w:styleId="ParlAmend">
    <w:name w:val="ParlAmend"/>
    <w:aliases w:val="pp"/>
    <w:basedOn w:val="OPCParaBase"/>
    <w:rsid w:val="0094063F"/>
    <w:pPr>
      <w:spacing w:before="240" w:line="240" w:lineRule="atLeast"/>
      <w:ind w:hanging="567"/>
    </w:pPr>
    <w:rPr>
      <w:sz w:val="24"/>
    </w:rPr>
  </w:style>
  <w:style w:type="paragraph" w:customStyle="1" w:styleId="Penalty">
    <w:name w:val="Penalty"/>
    <w:basedOn w:val="OPCParaBase"/>
    <w:rsid w:val="0094063F"/>
    <w:pPr>
      <w:tabs>
        <w:tab w:val="left" w:pos="2977"/>
      </w:tabs>
      <w:spacing w:before="180" w:line="240" w:lineRule="auto"/>
      <w:ind w:left="1985" w:hanging="851"/>
    </w:pPr>
  </w:style>
  <w:style w:type="paragraph" w:customStyle="1" w:styleId="Portfolio">
    <w:name w:val="Portfolio"/>
    <w:basedOn w:val="OPCParaBase"/>
    <w:rsid w:val="0094063F"/>
    <w:pPr>
      <w:spacing w:line="240" w:lineRule="auto"/>
    </w:pPr>
    <w:rPr>
      <w:i/>
      <w:sz w:val="20"/>
    </w:rPr>
  </w:style>
  <w:style w:type="paragraph" w:customStyle="1" w:styleId="Preamble">
    <w:name w:val="Preamble"/>
    <w:basedOn w:val="OPCParaBase"/>
    <w:next w:val="Normal"/>
    <w:rsid w:val="0094063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4063F"/>
    <w:pPr>
      <w:spacing w:line="240" w:lineRule="auto"/>
    </w:pPr>
    <w:rPr>
      <w:i/>
      <w:sz w:val="20"/>
    </w:rPr>
  </w:style>
  <w:style w:type="paragraph" w:customStyle="1" w:styleId="Session">
    <w:name w:val="Session"/>
    <w:basedOn w:val="OPCParaBase"/>
    <w:rsid w:val="0094063F"/>
    <w:pPr>
      <w:spacing w:line="240" w:lineRule="auto"/>
    </w:pPr>
    <w:rPr>
      <w:sz w:val="28"/>
    </w:rPr>
  </w:style>
  <w:style w:type="paragraph" w:customStyle="1" w:styleId="Sponsor">
    <w:name w:val="Sponsor"/>
    <w:basedOn w:val="OPCParaBase"/>
    <w:rsid w:val="0094063F"/>
    <w:pPr>
      <w:spacing w:line="240" w:lineRule="auto"/>
    </w:pPr>
    <w:rPr>
      <w:i/>
    </w:rPr>
  </w:style>
  <w:style w:type="paragraph" w:customStyle="1" w:styleId="Subitem">
    <w:name w:val="Subitem"/>
    <w:aliases w:val="iss"/>
    <w:basedOn w:val="OPCParaBase"/>
    <w:rsid w:val="0094063F"/>
    <w:pPr>
      <w:spacing w:before="180" w:line="240" w:lineRule="auto"/>
      <w:ind w:left="709" w:hanging="709"/>
    </w:pPr>
  </w:style>
  <w:style w:type="paragraph" w:customStyle="1" w:styleId="SubitemHead">
    <w:name w:val="SubitemHead"/>
    <w:aliases w:val="issh"/>
    <w:basedOn w:val="OPCParaBase"/>
    <w:rsid w:val="0094063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4063F"/>
    <w:pPr>
      <w:spacing w:before="40" w:line="240" w:lineRule="auto"/>
      <w:ind w:left="1134"/>
    </w:pPr>
  </w:style>
  <w:style w:type="paragraph" w:customStyle="1" w:styleId="SubsectionHead">
    <w:name w:val="SubsectionHead"/>
    <w:aliases w:val="ssh"/>
    <w:basedOn w:val="OPCParaBase"/>
    <w:next w:val="subsection"/>
    <w:rsid w:val="0094063F"/>
    <w:pPr>
      <w:keepNext/>
      <w:keepLines/>
      <w:spacing w:before="240" w:line="240" w:lineRule="auto"/>
      <w:ind w:left="1134"/>
    </w:pPr>
    <w:rPr>
      <w:i/>
    </w:rPr>
  </w:style>
  <w:style w:type="paragraph" w:customStyle="1" w:styleId="Tablea">
    <w:name w:val="Table(a)"/>
    <w:aliases w:val="ta"/>
    <w:basedOn w:val="OPCParaBase"/>
    <w:rsid w:val="0094063F"/>
    <w:pPr>
      <w:spacing w:before="60" w:line="240" w:lineRule="auto"/>
      <w:ind w:left="284" w:hanging="284"/>
    </w:pPr>
    <w:rPr>
      <w:sz w:val="20"/>
    </w:rPr>
  </w:style>
  <w:style w:type="paragraph" w:customStyle="1" w:styleId="TableAA">
    <w:name w:val="Table(AA)"/>
    <w:aliases w:val="taaa"/>
    <w:basedOn w:val="OPCParaBase"/>
    <w:rsid w:val="0094063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4063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4063F"/>
    <w:pPr>
      <w:spacing w:before="60" w:line="240" w:lineRule="atLeast"/>
    </w:pPr>
    <w:rPr>
      <w:sz w:val="20"/>
    </w:rPr>
  </w:style>
  <w:style w:type="paragraph" w:customStyle="1" w:styleId="TLPBoxTextnote">
    <w:name w:val="TLPBoxText(note"/>
    <w:aliases w:val="right)"/>
    <w:basedOn w:val="OPCParaBase"/>
    <w:rsid w:val="0094063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4063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4063F"/>
    <w:pPr>
      <w:spacing w:before="122" w:line="198" w:lineRule="exact"/>
      <w:ind w:left="1985" w:hanging="851"/>
      <w:jc w:val="right"/>
    </w:pPr>
    <w:rPr>
      <w:sz w:val="18"/>
    </w:rPr>
  </w:style>
  <w:style w:type="paragraph" w:customStyle="1" w:styleId="TLPTableBullet">
    <w:name w:val="TLPTableBullet"/>
    <w:aliases w:val="ttb"/>
    <w:basedOn w:val="OPCParaBase"/>
    <w:rsid w:val="0094063F"/>
    <w:pPr>
      <w:spacing w:line="240" w:lineRule="exact"/>
      <w:ind w:left="284" w:hanging="284"/>
    </w:pPr>
    <w:rPr>
      <w:sz w:val="20"/>
    </w:rPr>
  </w:style>
  <w:style w:type="paragraph" w:styleId="TOC1">
    <w:name w:val="toc 1"/>
    <w:basedOn w:val="Normal"/>
    <w:next w:val="Normal"/>
    <w:uiPriority w:val="39"/>
    <w:unhideWhenUsed/>
    <w:rsid w:val="0094063F"/>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94063F"/>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94063F"/>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94063F"/>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94063F"/>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94063F"/>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94063F"/>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94063F"/>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94063F"/>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94063F"/>
    <w:pPr>
      <w:keepLines/>
      <w:spacing w:before="240" w:after="120" w:line="240" w:lineRule="auto"/>
      <w:ind w:left="794"/>
    </w:pPr>
    <w:rPr>
      <w:b/>
      <w:kern w:val="28"/>
      <w:sz w:val="20"/>
    </w:rPr>
  </w:style>
  <w:style w:type="paragraph" w:customStyle="1" w:styleId="TofSectsHeading">
    <w:name w:val="TofSects(Heading)"/>
    <w:basedOn w:val="OPCParaBase"/>
    <w:rsid w:val="0094063F"/>
    <w:pPr>
      <w:spacing w:before="240" w:after="120" w:line="240" w:lineRule="auto"/>
    </w:pPr>
    <w:rPr>
      <w:b/>
      <w:sz w:val="24"/>
    </w:rPr>
  </w:style>
  <w:style w:type="paragraph" w:customStyle="1" w:styleId="TofSectsSection">
    <w:name w:val="TofSects(Section)"/>
    <w:basedOn w:val="OPCParaBase"/>
    <w:rsid w:val="0094063F"/>
    <w:pPr>
      <w:keepLines/>
      <w:spacing w:before="40" w:line="240" w:lineRule="auto"/>
      <w:ind w:left="1588" w:hanging="794"/>
    </w:pPr>
    <w:rPr>
      <w:kern w:val="28"/>
      <w:sz w:val="18"/>
    </w:rPr>
  </w:style>
  <w:style w:type="paragraph" w:customStyle="1" w:styleId="TofSectsSubdiv">
    <w:name w:val="TofSects(Subdiv)"/>
    <w:basedOn w:val="OPCParaBase"/>
    <w:rsid w:val="0094063F"/>
    <w:pPr>
      <w:keepLines/>
      <w:spacing w:before="80" w:line="240" w:lineRule="auto"/>
      <w:ind w:left="1588" w:hanging="794"/>
    </w:pPr>
    <w:rPr>
      <w:kern w:val="28"/>
    </w:rPr>
  </w:style>
  <w:style w:type="paragraph" w:customStyle="1" w:styleId="WRStyle">
    <w:name w:val="WR Style"/>
    <w:aliases w:val="WR"/>
    <w:basedOn w:val="OPCParaBase"/>
    <w:rsid w:val="0094063F"/>
    <w:pPr>
      <w:spacing w:before="240" w:line="240" w:lineRule="auto"/>
      <w:ind w:left="284" w:hanging="284"/>
    </w:pPr>
    <w:rPr>
      <w:b/>
      <w:i/>
      <w:kern w:val="28"/>
      <w:sz w:val="24"/>
    </w:rPr>
  </w:style>
  <w:style w:type="paragraph" w:customStyle="1" w:styleId="notepara">
    <w:name w:val="note(para)"/>
    <w:aliases w:val="na"/>
    <w:basedOn w:val="OPCParaBase"/>
    <w:rsid w:val="0094063F"/>
    <w:pPr>
      <w:spacing w:before="40" w:line="198" w:lineRule="exact"/>
      <w:ind w:left="2354" w:hanging="369"/>
    </w:pPr>
    <w:rPr>
      <w:sz w:val="18"/>
    </w:rPr>
  </w:style>
  <w:style w:type="paragraph" w:styleId="Footer">
    <w:name w:val="footer"/>
    <w:link w:val="FooterChar"/>
    <w:rsid w:val="0094063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4063F"/>
    <w:rPr>
      <w:rFonts w:eastAsia="Times New Roman" w:cs="Times New Roman"/>
      <w:sz w:val="22"/>
      <w:szCs w:val="24"/>
      <w:lang w:eastAsia="en-AU"/>
    </w:rPr>
  </w:style>
  <w:style w:type="character" w:styleId="LineNumber">
    <w:name w:val="line number"/>
    <w:basedOn w:val="OPCCharBase"/>
    <w:uiPriority w:val="99"/>
    <w:unhideWhenUsed/>
    <w:rsid w:val="0094063F"/>
    <w:rPr>
      <w:sz w:val="16"/>
    </w:rPr>
  </w:style>
  <w:style w:type="table" w:customStyle="1" w:styleId="CFlag">
    <w:name w:val="CFlag"/>
    <w:basedOn w:val="TableNormal"/>
    <w:uiPriority w:val="99"/>
    <w:rsid w:val="0094063F"/>
    <w:rPr>
      <w:rFonts w:eastAsia="Times New Roman" w:cs="Times New Roman"/>
      <w:lang w:eastAsia="en-AU"/>
    </w:rPr>
    <w:tblPr/>
  </w:style>
  <w:style w:type="paragraph" w:styleId="BalloonText">
    <w:name w:val="Balloon Text"/>
    <w:basedOn w:val="Normal"/>
    <w:link w:val="BalloonTextChar"/>
    <w:uiPriority w:val="99"/>
    <w:unhideWhenUsed/>
    <w:rsid w:val="0094063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4063F"/>
    <w:rPr>
      <w:rFonts w:ascii="Tahoma" w:hAnsi="Tahoma" w:cs="Tahoma"/>
      <w:sz w:val="16"/>
      <w:szCs w:val="16"/>
    </w:rPr>
  </w:style>
  <w:style w:type="table" w:styleId="TableGrid">
    <w:name w:val="Table Grid"/>
    <w:basedOn w:val="TableNormal"/>
    <w:uiPriority w:val="59"/>
    <w:rsid w:val="00940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4063F"/>
    <w:rPr>
      <w:b/>
      <w:sz w:val="28"/>
      <w:szCs w:val="32"/>
    </w:rPr>
  </w:style>
  <w:style w:type="paragraph" w:customStyle="1" w:styleId="LegislationMadeUnder">
    <w:name w:val="LegislationMadeUnder"/>
    <w:basedOn w:val="OPCParaBase"/>
    <w:next w:val="Normal"/>
    <w:rsid w:val="0094063F"/>
    <w:rPr>
      <w:i/>
      <w:sz w:val="32"/>
      <w:szCs w:val="32"/>
    </w:rPr>
  </w:style>
  <w:style w:type="paragraph" w:customStyle="1" w:styleId="SignCoverPageEnd">
    <w:name w:val="SignCoverPageEnd"/>
    <w:basedOn w:val="OPCParaBase"/>
    <w:next w:val="Normal"/>
    <w:rsid w:val="0094063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4063F"/>
    <w:pPr>
      <w:pBdr>
        <w:top w:val="single" w:sz="4" w:space="1" w:color="auto"/>
      </w:pBdr>
      <w:spacing w:before="360"/>
      <w:ind w:right="397"/>
      <w:jc w:val="both"/>
    </w:pPr>
  </w:style>
  <w:style w:type="paragraph" w:customStyle="1" w:styleId="NotesHeading1">
    <w:name w:val="NotesHeading 1"/>
    <w:basedOn w:val="OPCParaBase"/>
    <w:next w:val="Normal"/>
    <w:rsid w:val="0094063F"/>
    <w:rPr>
      <w:b/>
      <w:sz w:val="28"/>
      <w:szCs w:val="28"/>
    </w:rPr>
  </w:style>
  <w:style w:type="paragraph" w:customStyle="1" w:styleId="NotesHeading2">
    <w:name w:val="NotesHeading 2"/>
    <w:basedOn w:val="OPCParaBase"/>
    <w:next w:val="Normal"/>
    <w:rsid w:val="0094063F"/>
    <w:rPr>
      <w:b/>
      <w:sz w:val="28"/>
      <w:szCs w:val="28"/>
    </w:rPr>
  </w:style>
  <w:style w:type="paragraph" w:customStyle="1" w:styleId="CompiledActNo">
    <w:name w:val="CompiledActNo"/>
    <w:basedOn w:val="OPCParaBase"/>
    <w:next w:val="Normal"/>
    <w:rsid w:val="0094063F"/>
    <w:rPr>
      <w:b/>
      <w:sz w:val="24"/>
      <w:szCs w:val="24"/>
    </w:rPr>
  </w:style>
  <w:style w:type="paragraph" w:customStyle="1" w:styleId="ENotesText">
    <w:name w:val="ENotesText"/>
    <w:aliases w:val="Ent"/>
    <w:basedOn w:val="OPCParaBase"/>
    <w:next w:val="Normal"/>
    <w:rsid w:val="0094063F"/>
    <w:pPr>
      <w:spacing w:before="120"/>
    </w:pPr>
  </w:style>
  <w:style w:type="paragraph" w:customStyle="1" w:styleId="CompiledMadeUnder">
    <w:name w:val="CompiledMadeUnder"/>
    <w:basedOn w:val="OPCParaBase"/>
    <w:next w:val="Normal"/>
    <w:rsid w:val="0094063F"/>
    <w:rPr>
      <w:i/>
      <w:sz w:val="24"/>
      <w:szCs w:val="24"/>
    </w:rPr>
  </w:style>
  <w:style w:type="paragraph" w:customStyle="1" w:styleId="Paragraphsub-sub-sub">
    <w:name w:val="Paragraph(sub-sub-sub)"/>
    <w:aliases w:val="aaaa"/>
    <w:basedOn w:val="OPCParaBase"/>
    <w:rsid w:val="0094063F"/>
    <w:pPr>
      <w:tabs>
        <w:tab w:val="right" w:pos="3402"/>
      </w:tabs>
      <w:spacing w:before="40" w:line="240" w:lineRule="auto"/>
      <w:ind w:left="3402" w:hanging="3402"/>
    </w:pPr>
  </w:style>
  <w:style w:type="paragraph" w:customStyle="1" w:styleId="TableTextEndNotes">
    <w:name w:val="TableTextEndNotes"/>
    <w:aliases w:val="Tten"/>
    <w:basedOn w:val="Normal"/>
    <w:rsid w:val="0094063F"/>
    <w:pPr>
      <w:spacing w:before="60" w:line="240" w:lineRule="auto"/>
    </w:pPr>
    <w:rPr>
      <w:rFonts w:cs="Arial"/>
      <w:sz w:val="20"/>
      <w:szCs w:val="22"/>
    </w:rPr>
  </w:style>
  <w:style w:type="paragraph" w:customStyle="1" w:styleId="NoteToSubpara">
    <w:name w:val="NoteToSubpara"/>
    <w:aliases w:val="nts"/>
    <w:basedOn w:val="OPCParaBase"/>
    <w:rsid w:val="0094063F"/>
    <w:pPr>
      <w:spacing w:before="40" w:line="198" w:lineRule="exact"/>
      <w:ind w:left="2835" w:hanging="709"/>
    </w:pPr>
    <w:rPr>
      <w:sz w:val="18"/>
    </w:rPr>
  </w:style>
  <w:style w:type="paragraph" w:customStyle="1" w:styleId="ENoteTableHeading">
    <w:name w:val="ENoteTableHeading"/>
    <w:aliases w:val="enth"/>
    <w:basedOn w:val="OPCParaBase"/>
    <w:rsid w:val="0094063F"/>
    <w:pPr>
      <w:keepNext/>
      <w:spacing w:before="60" w:line="240" w:lineRule="atLeast"/>
    </w:pPr>
    <w:rPr>
      <w:rFonts w:ascii="Arial" w:hAnsi="Arial"/>
      <w:b/>
      <w:sz w:val="16"/>
    </w:rPr>
  </w:style>
  <w:style w:type="paragraph" w:customStyle="1" w:styleId="ENoteTTi">
    <w:name w:val="ENoteTTi"/>
    <w:aliases w:val="entti"/>
    <w:basedOn w:val="OPCParaBase"/>
    <w:rsid w:val="0094063F"/>
    <w:pPr>
      <w:keepNext/>
      <w:spacing w:before="60" w:line="240" w:lineRule="atLeast"/>
      <w:ind w:left="170"/>
    </w:pPr>
    <w:rPr>
      <w:sz w:val="16"/>
    </w:rPr>
  </w:style>
  <w:style w:type="paragraph" w:customStyle="1" w:styleId="ENotesHeading1">
    <w:name w:val="ENotesHeading 1"/>
    <w:aliases w:val="Enh1"/>
    <w:basedOn w:val="OPCParaBase"/>
    <w:next w:val="Normal"/>
    <w:rsid w:val="0094063F"/>
    <w:pPr>
      <w:spacing w:before="120"/>
      <w:outlineLvl w:val="1"/>
    </w:pPr>
    <w:rPr>
      <w:b/>
      <w:sz w:val="28"/>
      <w:szCs w:val="28"/>
    </w:rPr>
  </w:style>
  <w:style w:type="paragraph" w:customStyle="1" w:styleId="ENotesHeading2">
    <w:name w:val="ENotesHeading 2"/>
    <w:aliases w:val="Enh2"/>
    <w:basedOn w:val="OPCParaBase"/>
    <w:next w:val="Normal"/>
    <w:rsid w:val="0094063F"/>
    <w:pPr>
      <w:spacing w:before="120" w:after="120"/>
      <w:outlineLvl w:val="2"/>
    </w:pPr>
    <w:rPr>
      <w:b/>
      <w:sz w:val="24"/>
      <w:szCs w:val="28"/>
    </w:rPr>
  </w:style>
  <w:style w:type="paragraph" w:customStyle="1" w:styleId="ENoteTTIndentHeading">
    <w:name w:val="ENoteTTIndentHeading"/>
    <w:aliases w:val="enTTHi"/>
    <w:basedOn w:val="OPCParaBase"/>
    <w:rsid w:val="0094063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4063F"/>
    <w:pPr>
      <w:spacing w:before="60" w:line="240" w:lineRule="atLeast"/>
    </w:pPr>
    <w:rPr>
      <w:sz w:val="16"/>
    </w:rPr>
  </w:style>
  <w:style w:type="paragraph" w:customStyle="1" w:styleId="MadeunderText">
    <w:name w:val="MadeunderText"/>
    <w:basedOn w:val="OPCParaBase"/>
    <w:next w:val="Normal"/>
    <w:rsid w:val="0094063F"/>
    <w:pPr>
      <w:spacing w:before="240"/>
    </w:pPr>
    <w:rPr>
      <w:sz w:val="24"/>
      <w:szCs w:val="24"/>
    </w:rPr>
  </w:style>
  <w:style w:type="paragraph" w:customStyle="1" w:styleId="ENotesHeading3">
    <w:name w:val="ENotesHeading 3"/>
    <w:aliases w:val="Enh3"/>
    <w:basedOn w:val="OPCParaBase"/>
    <w:next w:val="Normal"/>
    <w:rsid w:val="0094063F"/>
    <w:pPr>
      <w:keepNext/>
      <w:spacing w:before="120" w:line="240" w:lineRule="auto"/>
      <w:outlineLvl w:val="4"/>
    </w:pPr>
    <w:rPr>
      <w:b/>
      <w:szCs w:val="24"/>
    </w:rPr>
  </w:style>
  <w:style w:type="character" w:customStyle="1" w:styleId="CharSubPartTextCASA">
    <w:name w:val="CharSubPartText(CASA)"/>
    <w:basedOn w:val="OPCCharBase"/>
    <w:uiPriority w:val="1"/>
    <w:rsid w:val="0094063F"/>
  </w:style>
  <w:style w:type="character" w:customStyle="1" w:styleId="CharSubPartNoCASA">
    <w:name w:val="CharSubPartNo(CASA)"/>
    <w:basedOn w:val="OPCCharBase"/>
    <w:uiPriority w:val="1"/>
    <w:rsid w:val="0094063F"/>
  </w:style>
  <w:style w:type="paragraph" w:customStyle="1" w:styleId="ENoteTTIndentHeadingSub">
    <w:name w:val="ENoteTTIndentHeadingSub"/>
    <w:aliases w:val="enTTHis"/>
    <w:basedOn w:val="OPCParaBase"/>
    <w:rsid w:val="0094063F"/>
    <w:pPr>
      <w:keepNext/>
      <w:spacing w:before="60" w:line="240" w:lineRule="atLeast"/>
      <w:ind w:left="340"/>
    </w:pPr>
    <w:rPr>
      <w:b/>
      <w:sz w:val="16"/>
    </w:rPr>
  </w:style>
  <w:style w:type="paragraph" w:customStyle="1" w:styleId="ENoteTTiSub">
    <w:name w:val="ENoteTTiSub"/>
    <w:aliases w:val="enttis"/>
    <w:basedOn w:val="OPCParaBase"/>
    <w:rsid w:val="0094063F"/>
    <w:pPr>
      <w:keepNext/>
      <w:spacing w:before="60" w:line="240" w:lineRule="atLeast"/>
      <w:ind w:left="340"/>
    </w:pPr>
    <w:rPr>
      <w:sz w:val="16"/>
    </w:rPr>
  </w:style>
  <w:style w:type="paragraph" w:customStyle="1" w:styleId="SubDivisionMigration">
    <w:name w:val="SubDivisionMigration"/>
    <w:aliases w:val="sdm"/>
    <w:basedOn w:val="OPCParaBase"/>
    <w:rsid w:val="0094063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4063F"/>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4063F"/>
    <w:pPr>
      <w:spacing w:before="122" w:line="240" w:lineRule="auto"/>
      <w:ind w:left="1985" w:hanging="851"/>
    </w:pPr>
    <w:rPr>
      <w:sz w:val="18"/>
    </w:rPr>
  </w:style>
  <w:style w:type="paragraph" w:customStyle="1" w:styleId="FreeForm">
    <w:name w:val="FreeForm"/>
    <w:rsid w:val="0094063F"/>
    <w:rPr>
      <w:rFonts w:ascii="Arial" w:hAnsi="Arial"/>
      <w:sz w:val="22"/>
    </w:rPr>
  </w:style>
  <w:style w:type="paragraph" w:customStyle="1" w:styleId="SOText">
    <w:name w:val="SO Text"/>
    <w:aliases w:val="sot"/>
    <w:link w:val="SOTextChar"/>
    <w:rsid w:val="0094063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4063F"/>
    <w:rPr>
      <w:sz w:val="22"/>
    </w:rPr>
  </w:style>
  <w:style w:type="paragraph" w:customStyle="1" w:styleId="SOTextNote">
    <w:name w:val="SO TextNote"/>
    <w:aliases w:val="sont"/>
    <w:basedOn w:val="SOText"/>
    <w:qFormat/>
    <w:rsid w:val="0094063F"/>
    <w:pPr>
      <w:spacing w:before="122" w:line="198" w:lineRule="exact"/>
      <w:ind w:left="1843" w:hanging="709"/>
    </w:pPr>
    <w:rPr>
      <w:sz w:val="18"/>
    </w:rPr>
  </w:style>
  <w:style w:type="paragraph" w:customStyle="1" w:styleId="SOPara">
    <w:name w:val="SO Para"/>
    <w:aliases w:val="soa"/>
    <w:basedOn w:val="SOText"/>
    <w:link w:val="SOParaChar"/>
    <w:qFormat/>
    <w:rsid w:val="0094063F"/>
    <w:pPr>
      <w:tabs>
        <w:tab w:val="right" w:pos="1786"/>
      </w:tabs>
      <w:spacing w:before="40"/>
      <w:ind w:left="2070" w:hanging="936"/>
    </w:pPr>
  </w:style>
  <w:style w:type="character" w:customStyle="1" w:styleId="SOParaChar">
    <w:name w:val="SO Para Char"/>
    <w:aliases w:val="soa Char"/>
    <w:basedOn w:val="DefaultParagraphFont"/>
    <w:link w:val="SOPara"/>
    <w:rsid w:val="0094063F"/>
    <w:rPr>
      <w:sz w:val="22"/>
    </w:rPr>
  </w:style>
  <w:style w:type="paragraph" w:customStyle="1" w:styleId="FileName">
    <w:name w:val="FileName"/>
    <w:basedOn w:val="Normal"/>
    <w:rsid w:val="0094063F"/>
  </w:style>
  <w:style w:type="paragraph" w:customStyle="1" w:styleId="TableHeading">
    <w:name w:val="TableHeading"/>
    <w:aliases w:val="th"/>
    <w:basedOn w:val="OPCParaBase"/>
    <w:next w:val="Tabletext"/>
    <w:rsid w:val="0094063F"/>
    <w:pPr>
      <w:keepNext/>
      <w:spacing w:before="60" w:line="240" w:lineRule="atLeast"/>
    </w:pPr>
    <w:rPr>
      <w:b/>
      <w:sz w:val="20"/>
    </w:rPr>
  </w:style>
  <w:style w:type="paragraph" w:customStyle="1" w:styleId="SOHeadBold">
    <w:name w:val="SO HeadBold"/>
    <w:aliases w:val="sohb"/>
    <w:basedOn w:val="SOText"/>
    <w:next w:val="SOText"/>
    <w:link w:val="SOHeadBoldChar"/>
    <w:qFormat/>
    <w:rsid w:val="0094063F"/>
    <w:rPr>
      <w:b/>
    </w:rPr>
  </w:style>
  <w:style w:type="character" w:customStyle="1" w:styleId="SOHeadBoldChar">
    <w:name w:val="SO HeadBold Char"/>
    <w:aliases w:val="sohb Char"/>
    <w:basedOn w:val="DefaultParagraphFont"/>
    <w:link w:val="SOHeadBold"/>
    <w:rsid w:val="0094063F"/>
    <w:rPr>
      <w:b/>
      <w:sz w:val="22"/>
    </w:rPr>
  </w:style>
  <w:style w:type="paragraph" w:customStyle="1" w:styleId="SOHeadItalic">
    <w:name w:val="SO HeadItalic"/>
    <w:aliases w:val="sohi"/>
    <w:basedOn w:val="SOText"/>
    <w:next w:val="SOText"/>
    <w:link w:val="SOHeadItalicChar"/>
    <w:qFormat/>
    <w:rsid w:val="0094063F"/>
    <w:rPr>
      <w:i/>
    </w:rPr>
  </w:style>
  <w:style w:type="character" w:customStyle="1" w:styleId="SOHeadItalicChar">
    <w:name w:val="SO HeadItalic Char"/>
    <w:aliases w:val="sohi Char"/>
    <w:basedOn w:val="DefaultParagraphFont"/>
    <w:link w:val="SOHeadItalic"/>
    <w:rsid w:val="0094063F"/>
    <w:rPr>
      <w:i/>
      <w:sz w:val="22"/>
    </w:rPr>
  </w:style>
  <w:style w:type="paragraph" w:customStyle="1" w:styleId="SOBullet">
    <w:name w:val="SO Bullet"/>
    <w:aliases w:val="sotb"/>
    <w:basedOn w:val="SOText"/>
    <w:link w:val="SOBulletChar"/>
    <w:qFormat/>
    <w:rsid w:val="0094063F"/>
    <w:pPr>
      <w:ind w:left="1559" w:hanging="425"/>
    </w:pPr>
  </w:style>
  <w:style w:type="character" w:customStyle="1" w:styleId="SOBulletChar">
    <w:name w:val="SO Bullet Char"/>
    <w:aliases w:val="sotb Char"/>
    <w:basedOn w:val="DefaultParagraphFont"/>
    <w:link w:val="SOBullet"/>
    <w:rsid w:val="0094063F"/>
    <w:rPr>
      <w:sz w:val="22"/>
    </w:rPr>
  </w:style>
  <w:style w:type="paragraph" w:customStyle="1" w:styleId="SOBulletNote">
    <w:name w:val="SO BulletNote"/>
    <w:aliases w:val="sonb"/>
    <w:basedOn w:val="SOTextNote"/>
    <w:link w:val="SOBulletNoteChar"/>
    <w:qFormat/>
    <w:rsid w:val="0094063F"/>
    <w:pPr>
      <w:tabs>
        <w:tab w:val="left" w:pos="1560"/>
      </w:tabs>
      <w:ind w:left="2268" w:hanging="1134"/>
    </w:pPr>
  </w:style>
  <w:style w:type="character" w:customStyle="1" w:styleId="SOBulletNoteChar">
    <w:name w:val="SO BulletNote Char"/>
    <w:aliases w:val="sonb Char"/>
    <w:basedOn w:val="DefaultParagraphFont"/>
    <w:link w:val="SOBulletNote"/>
    <w:rsid w:val="0094063F"/>
    <w:rPr>
      <w:sz w:val="18"/>
    </w:rPr>
  </w:style>
  <w:style w:type="paragraph" w:customStyle="1" w:styleId="SOText2">
    <w:name w:val="SO Text2"/>
    <w:aliases w:val="sot2"/>
    <w:basedOn w:val="Normal"/>
    <w:next w:val="SOText"/>
    <w:link w:val="SOText2Char"/>
    <w:rsid w:val="0094063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4063F"/>
    <w:rPr>
      <w:sz w:val="22"/>
    </w:rPr>
  </w:style>
  <w:style w:type="paragraph" w:customStyle="1" w:styleId="SubPartCASA">
    <w:name w:val="SubPart(CASA)"/>
    <w:aliases w:val="csp"/>
    <w:basedOn w:val="OPCParaBase"/>
    <w:next w:val="ActHead3"/>
    <w:rsid w:val="0094063F"/>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94063F"/>
    <w:rPr>
      <w:rFonts w:eastAsia="Times New Roman" w:cs="Times New Roman"/>
      <w:sz w:val="22"/>
      <w:lang w:eastAsia="en-AU"/>
    </w:rPr>
  </w:style>
  <w:style w:type="character" w:customStyle="1" w:styleId="notetextChar">
    <w:name w:val="note(text) Char"/>
    <w:aliases w:val="n Char"/>
    <w:basedOn w:val="DefaultParagraphFont"/>
    <w:link w:val="notetext"/>
    <w:rsid w:val="0094063F"/>
    <w:rPr>
      <w:rFonts w:eastAsia="Times New Roman" w:cs="Times New Roman"/>
      <w:sz w:val="18"/>
      <w:lang w:eastAsia="en-AU"/>
    </w:rPr>
  </w:style>
  <w:style w:type="character" w:customStyle="1" w:styleId="Heading1Char">
    <w:name w:val="Heading 1 Char"/>
    <w:basedOn w:val="DefaultParagraphFont"/>
    <w:link w:val="Heading1"/>
    <w:uiPriority w:val="9"/>
    <w:rsid w:val="009406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406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4063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94063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94063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94063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94063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94063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94063F"/>
    <w:rPr>
      <w:rFonts w:asciiTheme="majorHAnsi" w:eastAsiaTheme="majorEastAsia" w:hAnsiTheme="majorHAnsi" w:cstheme="majorBidi"/>
      <w:i/>
      <w:iCs/>
      <w:color w:val="404040" w:themeColor="text1" w:themeTint="BF"/>
    </w:rPr>
  </w:style>
  <w:style w:type="numbering" w:styleId="111111">
    <w:name w:val="Outline List 2"/>
    <w:basedOn w:val="NoList"/>
    <w:rsid w:val="0094063F"/>
    <w:pPr>
      <w:numPr>
        <w:numId w:val="24"/>
      </w:numPr>
    </w:pPr>
  </w:style>
  <w:style w:type="numbering" w:styleId="1ai">
    <w:name w:val="Outline List 1"/>
    <w:basedOn w:val="NoList"/>
    <w:rsid w:val="0094063F"/>
    <w:pPr>
      <w:numPr>
        <w:numId w:val="14"/>
      </w:numPr>
    </w:pPr>
  </w:style>
  <w:style w:type="numbering" w:styleId="ArticleSection">
    <w:name w:val="Outline List 3"/>
    <w:basedOn w:val="NoList"/>
    <w:rsid w:val="0094063F"/>
    <w:pPr>
      <w:numPr>
        <w:numId w:val="25"/>
      </w:numPr>
    </w:pPr>
  </w:style>
  <w:style w:type="paragraph" w:styleId="BlockText">
    <w:name w:val="Block Text"/>
    <w:basedOn w:val="Normal"/>
    <w:rsid w:val="0094063F"/>
    <w:pPr>
      <w:spacing w:after="120"/>
      <w:ind w:left="1440" w:right="1440"/>
    </w:pPr>
  </w:style>
  <w:style w:type="paragraph" w:styleId="BodyText">
    <w:name w:val="Body Text"/>
    <w:basedOn w:val="Normal"/>
    <w:link w:val="BodyTextChar"/>
    <w:rsid w:val="0094063F"/>
    <w:pPr>
      <w:spacing w:after="120"/>
    </w:pPr>
  </w:style>
  <w:style w:type="character" w:customStyle="1" w:styleId="BodyTextChar">
    <w:name w:val="Body Text Char"/>
    <w:basedOn w:val="DefaultParagraphFont"/>
    <w:link w:val="BodyText"/>
    <w:rsid w:val="0094063F"/>
    <w:rPr>
      <w:sz w:val="22"/>
    </w:rPr>
  </w:style>
  <w:style w:type="paragraph" w:styleId="BodyText2">
    <w:name w:val="Body Text 2"/>
    <w:basedOn w:val="Normal"/>
    <w:link w:val="BodyText2Char"/>
    <w:rsid w:val="0094063F"/>
    <w:pPr>
      <w:spacing w:after="120" w:line="480" w:lineRule="auto"/>
    </w:pPr>
  </w:style>
  <w:style w:type="character" w:customStyle="1" w:styleId="BodyText2Char">
    <w:name w:val="Body Text 2 Char"/>
    <w:basedOn w:val="DefaultParagraphFont"/>
    <w:link w:val="BodyText2"/>
    <w:rsid w:val="0094063F"/>
    <w:rPr>
      <w:sz w:val="22"/>
    </w:rPr>
  </w:style>
  <w:style w:type="paragraph" w:styleId="BodyText3">
    <w:name w:val="Body Text 3"/>
    <w:basedOn w:val="Normal"/>
    <w:link w:val="BodyText3Char"/>
    <w:rsid w:val="0094063F"/>
    <w:pPr>
      <w:spacing w:after="120"/>
    </w:pPr>
    <w:rPr>
      <w:sz w:val="16"/>
      <w:szCs w:val="16"/>
    </w:rPr>
  </w:style>
  <w:style w:type="character" w:customStyle="1" w:styleId="BodyText3Char">
    <w:name w:val="Body Text 3 Char"/>
    <w:basedOn w:val="DefaultParagraphFont"/>
    <w:link w:val="BodyText3"/>
    <w:rsid w:val="0094063F"/>
    <w:rPr>
      <w:sz w:val="16"/>
      <w:szCs w:val="16"/>
    </w:rPr>
  </w:style>
  <w:style w:type="paragraph" w:styleId="BodyTextFirstIndent">
    <w:name w:val="Body Text First Indent"/>
    <w:basedOn w:val="BodyText"/>
    <w:link w:val="BodyTextFirstIndentChar"/>
    <w:rsid w:val="0094063F"/>
    <w:pPr>
      <w:ind w:firstLine="210"/>
    </w:pPr>
  </w:style>
  <w:style w:type="character" w:customStyle="1" w:styleId="BodyTextFirstIndentChar">
    <w:name w:val="Body Text First Indent Char"/>
    <w:basedOn w:val="BodyTextChar"/>
    <w:link w:val="BodyTextFirstIndent"/>
    <w:rsid w:val="0094063F"/>
    <w:rPr>
      <w:sz w:val="22"/>
    </w:rPr>
  </w:style>
  <w:style w:type="paragraph" w:styleId="BodyTextIndent">
    <w:name w:val="Body Text Indent"/>
    <w:basedOn w:val="Normal"/>
    <w:link w:val="BodyTextIndentChar"/>
    <w:rsid w:val="0094063F"/>
    <w:pPr>
      <w:spacing w:after="120"/>
      <w:ind w:left="283"/>
    </w:pPr>
  </w:style>
  <w:style w:type="character" w:customStyle="1" w:styleId="BodyTextIndentChar">
    <w:name w:val="Body Text Indent Char"/>
    <w:basedOn w:val="DefaultParagraphFont"/>
    <w:link w:val="BodyTextIndent"/>
    <w:rsid w:val="0094063F"/>
    <w:rPr>
      <w:sz w:val="22"/>
    </w:rPr>
  </w:style>
  <w:style w:type="paragraph" w:styleId="BodyTextFirstIndent2">
    <w:name w:val="Body Text First Indent 2"/>
    <w:basedOn w:val="BodyTextIndent"/>
    <w:link w:val="BodyTextFirstIndent2Char"/>
    <w:rsid w:val="0094063F"/>
    <w:pPr>
      <w:ind w:firstLine="210"/>
    </w:pPr>
  </w:style>
  <w:style w:type="character" w:customStyle="1" w:styleId="BodyTextFirstIndent2Char">
    <w:name w:val="Body Text First Indent 2 Char"/>
    <w:basedOn w:val="BodyTextIndentChar"/>
    <w:link w:val="BodyTextFirstIndent2"/>
    <w:rsid w:val="0094063F"/>
    <w:rPr>
      <w:sz w:val="22"/>
    </w:rPr>
  </w:style>
  <w:style w:type="paragraph" w:styleId="BodyTextIndent2">
    <w:name w:val="Body Text Indent 2"/>
    <w:basedOn w:val="Normal"/>
    <w:link w:val="BodyTextIndent2Char"/>
    <w:rsid w:val="0094063F"/>
    <w:pPr>
      <w:spacing w:after="120" w:line="480" w:lineRule="auto"/>
      <w:ind w:left="283"/>
    </w:pPr>
  </w:style>
  <w:style w:type="character" w:customStyle="1" w:styleId="BodyTextIndent2Char">
    <w:name w:val="Body Text Indent 2 Char"/>
    <w:basedOn w:val="DefaultParagraphFont"/>
    <w:link w:val="BodyTextIndent2"/>
    <w:rsid w:val="0094063F"/>
    <w:rPr>
      <w:sz w:val="22"/>
    </w:rPr>
  </w:style>
  <w:style w:type="paragraph" w:styleId="BodyTextIndent3">
    <w:name w:val="Body Text Indent 3"/>
    <w:basedOn w:val="Normal"/>
    <w:link w:val="BodyTextIndent3Char"/>
    <w:rsid w:val="0094063F"/>
    <w:pPr>
      <w:spacing w:after="120"/>
      <w:ind w:left="283"/>
    </w:pPr>
    <w:rPr>
      <w:sz w:val="16"/>
      <w:szCs w:val="16"/>
    </w:rPr>
  </w:style>
  <w:style w:type="character" w:customStyle="1" w:styleId="BodyTextIndent3Char">
    <w:name w:val="Body Text Indent 3 Char"/>
    <w:basedOn w:val="DefaultParagraphFont"/>
    <w:link w:val="BodyTextIndent3"/>
    <w:rsid w:val="0094063F"/>
    <w:rPr>
      <w:sz w:val="16"/>
      <w:szCs w:val="16"/>
    </w:rPr>
  </w:style>
  <w:style w:type="paragraph" w:styleId="Closing">
    <w:name w:val="Closing"/>
    <w:basedOn w:val="Normal"/>
    <w:link w:val="ClosingChar"/>
    <w:rsid w:val="0094063F"/>
    <w:pPr>
      <w:ind w:left="4252"/>
    </w:pPr>
  </w:style>
  <w:style w:type="character" w:customStyle="1" w:styleId="ClosingChar">
    <w:name w:val="Closing Char"/>
    <w:basedOn w:val="DefaultParagraphFont"/>
    <w:link w:val="Closing"/>
    <w:rsid w:val="0094063F"/>
    <w:rPr>
      <w:sz w:val="22"/>
    </w:rPr>
  </w:style>
  <w:style w:type="paragraph" w:styleId="Date">
    <w:name w:val="Date"/>
    <w:basedOn w:val="Normal"/>
    <w:next w:val="Normal"/>
    <w:link w:val="DateChar"/>
    <w:rsid w:val="0094063F"/>
  </w:style>
  <w:style w:type="character" w:customStyle="1" w:styleId="DateChar">
    <w:name w:val="Date Char"/>
    <w:basedOn w:val="DefaultParagraphFont"/>
    <w:link w:val="Date"/>
    <w:rsid w:val="0094063F"/>
    <w:rPr>
      <w:sz w:val="22"/>
    </w:rPr>
  </w:style>
  <w:style w:type="paragraph" w:styleId="E-mailSignature">
    <w:name w:val="E-mail Signature"/>
    <w:basedOn w:val="Normal"/>
    <w:link w:val="E-mailSignatureChar"/>
    <w:rsid w:val="0094063F"/>
  </w:style>
  <w:style w:type="character" w:customStyle="1" w:styleId="E-mailSignatureChar">
    <w:name w:val="E-mail Signature Char"/>
    <w:basedOn w:val="DefaultParagraphFont"/>
    <w:link w:val="E-mailSignature"/>
    <w:rsid w:val="0094063F"/>
    <w:rPr>
      <w:sz w:val="22"/>
    </w:rPr>
  </w:style>
  <w:style w:type="character" w:styleId="Emphasis">
    <w:name w:val="Emphasis"/>
    <w:basedOn w:val="DefaultParagraphFont"/>
    <w:qFormat/>
    <w:rsid w:val="0094063F"/>
    <w:rPr>
      <w:i/>
      <w:iCs/>
    </w:rPr>
  </w:style>
  <w:style w:type="paragraph" w:styleId="EnvelopeAddress">
    <w:name w:val="envelope address"/>
    <w:basedOn w:val="Normal"/>
    <w:rsid w:val="0094063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4063F"/>
    <w:rPr>
      <w:rFonts w:ascii="Arial" w:hAnsi="Arial" w:cs="Arial"/>
      <w:sz w:val="20"/>
    </w:rPr>
  </w:style>
  <w:style w:type="character" w:styleId="FollowedHyperlink">
    <w:name w:val="FollowedHyperlink"/>
    <w:basedOn w:val="DefaultParagraphFont"/>
    <w:rsid w:val="0094063F"/>
    <w:rPr>
      <w:color w:val="800080"/>
      <w:u w:val="single"/>
    </w:rPr>
  </w:style>
  <w:style w:type="character" w:styleId="HTMLAcronym">
    <w:name w:val="HTML Acronym"/>
    <w:basedOn w:val="DefaultParagraphFont"/>
    <w:rsid w:val="0094063F"/>
  </w:style>
  <w:style w:type="paragraph" w:styleId="HTMLAddress">
    <w:name w:val="HTML Address"/>
    <w:basedOn w:val="Normal"/>
    <w:link w:val="HTMLAddressChar"/>
    <w:rsid w:val="0094063F"/>
    <w:rPr>
      <w:i/>
      <w:iCs/>
    </w:rPr>
  </w:style>
  <w:style w:type="character" w:customStyle="1" w:styleId="HTMLAddressChar">
    <w:name w:val="HTML Address Char"/>
    <w:basedOn w:val="DefaultParagraphFont"/>
    <w:link w:val="HTMLAddress"/>
    <w:rsid w:val="0094063F"/>
    <w:rPr>
      <w:i/>
      <w:iCs/>
      <w:sz w:val="22"/>
    </w:rPr>
  </w:style>
  <w:style w:type="character" w:styleId="HTMLCite">
    <w:name w:val="HTML Cite"/>
    <w:basedOn w:val="DefaultParagraphFont"/>
    <w:rsid w:val="0094063F"/>
    <w:rPr>
      <w:i/>
      <w:iCs/>
    </w:rPr>
  </w:style>
  <w:style w:type="character" w:styleId="HTMLCode">
    <w:name w:val="HTML Code"/>
    <w:basedOn w:val="DefaultParagraphFont"/>
    <w:rsid w:val="0094063F"/>
    <w:rPr>
      <w:rFonts w:ascii="Courier New" w:hAnsi="Courier New" w:cs="Courier New"/>
      <w:sz w:val="20"/>
      <w:szCs w:val="20"/>
    </w:rPr>
  </w:style>
  <w:style w:type="character" w:styleId="HTMLDefinition">
    <w:name w:val="HTML Definition"/>
    <w:basedOn w:val="DefaultParagraphFont"/>
    <w:rsid w:val="0094063F"/>
    <w:rPr>
      <w:i/>
      <w:iCs/>
    </w:rPr>
  </w:style>
  <w:style w:type="character" w:styleId="HTMLKeyboard">
    <w:name w:val="HTML Keyboard"/>
    <w:basedOn w:val="DefaultParagraphFont"/>
    <w:rsid w:val="0094063F"/>
    <w:rPr>
      <w:rFonts w:ascii="Courier New" w:hAnsi="Courier New" w:cs="Courier New"/>
      <w:sz w:val="20"/>
      <w:szCs w:val="20"/>
    </w:rPr>
  </w:style>
  <w:style w:type="paragraph" w:styleId="HTMLPreformatted">
    <w:name w:val="HTML Preformatted"/>
    <w:basedOn w:val="Normal"/>
    <w:link w:val="HTMLPreformattedChar"/>
    <w:rsid w:val="0094063F"/>
    <w:rPr>
      <w:rFonts w:ascii="Courier New" w:hAnsi="Courier New" w:cs="Courier New"/>
      <w:sz w:val="20"/>
    </w:rPr>
  </w:style>
  <w:style w:type="character" w:customStyle="1" w:styleId="HTMLPreformattedChar">
    <w:name w:val="HTML Preformatted Char"/>
    <w:basedOn w:val="DefaultParagraphFont"/>
    <w:link w:val="HTMLPreformatted"/>
    <w:rsid w:val="0094063F"/>
    <w:rPr>
      <w:rFonts w:ascii="Courier New" w:hAnsi="Courier New" w:cs="Courier New"/>
    </w:rPr>
  </w:style>
  <w:style w:type="character" w:styleId="HTMLSample">
    <w:name w:val="HTML Sample"/>
    <w:basedOn w:val="DefaultParagraphFont"/>
    <w:rsid w:val="0094063F"/>
    <w:rPr>
      <w:rFonts w:ascii="Courier New" w:hAnsi="Courier New" w:cs="Courier New"/>
    </w:rPr>
  </w:style>
  <w:style w:type="character" w:styleId="HTMLTypewriter">
    <w:name w:val="HTML Typewriter"/>
    <w:basedOn w:val="DefaultParagraphFont"/>
    <w:rsid w:val="0094063F"/>
    <w:rPr>
      <w:rFonts w:ascii="Courier New" w:hAnsi="Courier New" w:cs="Courier New"/>
      <w:sz w:val="20"/>
      <w:szCs w:val="20"/>
    </w:rPr>
  </w:style>
  <w:style w:type="character" w:styleId="HTMLVariable">
    <w:name w:val="HTML Variable"/>
    <w:basedOn w:val="DefaultParagraphFont"/>
    <w:rsid w:val="0094063F"/>
    <w:rPr>
      <w:i/>
      <w:iCs/>
    </w:rPr>
  </w:style>
  <w:style w:type="character" w:styleId="Hyperlink">
    <w:name w:val="Hyperlink"/>
    <w:basedOn w:val="DefaultParagraphFont"/>
    <w:rsid w:val="0094063F"/>
    <w:rPr>
      <w:color w:val="0000FF"/>
      <w:u w:val="single"/>
    </w:rPr>
  </w:style>
  <w:style w:type="paragraph" w:styleId="List">
    <w:name w:val="List"/>
    <w:basedOn w:val="Normal"/>
    <w:rsid w:val="0094063F"/>
    <w:pPr>
      <w:ind w:left="283" w:hanging="283"/>
    </w:pPr>
  </w:style>
  <w:style w:type="paragraph" w:styleId="List2">
    <w:name w:val="List 2"/>
    <w:basedOn w:val="Normal"/>
    <w:rsid w:val="0094063F"/>
    <w:pPr>
      <w:ind w:left="566" w:hanging="283"/>
    </w:pPr>
  </w:style>
  <w:style w:type="paragraph" w:styleId="List3">
    <w:name w:val="List 3"/>
    <w:basedOn w:val="Normal"/>
    <w:rsid w:val="0094063F"/>
    <w:pPr>
      <w:ind w:left="849" w:hanging="283"/>
    </w:pPr>
  </w:style>
  <w:style w:type="paragraph" w:styleId="List4">
    <w:name w:val="List 4"/>
    <w:basedOn w:val="Normal"/>
    <w:rsid w:val="0094063F"/>
    <w:pPr>
      <w:ind w:left="1132" w:hanging="283"/>
    </w:pPr>
  </w:style>
  <w:style w:type="paragraph" w:styleId="List5">
    <w:name w:val="List 5"/>
    <w:basedOn w:val="Normal"/>
    <w:rsid w:val="0094063F"/>
    <w:pPr>
      <w:ind w:left="1415" w:hanging="283"/>
    </w:pPr>
  </w:style>
  <w:style w:type="paragraph" w:styleId="ListBullet">
    <w:name w:val="List Bullet"/>
    <w:basedOn w:val="Normal"/>
    <w:autoRedefine/>
    <w:rsid w:val="0094063F"/>
    <w:pPr>
      <w:tabs>
        <w:tab w:val="num" w:pos="360"/>
      </w:tabs>
      <w:ind w:left="360" w:hanging="360"/>
    </w:pPr>
  </w:style>
  <w:style w:type="paragraph" w:styleId="ListBullet2">
    <w:name w:val="List Bullet 2"/>
    <w:basedOn w:val="Normal"/>
    <w:autoRedefine/>
    <w:rsid w:val="0094063F"/>
    <w:pPr>
      <w:tabs>
        <w:tab w:val="num" w:pos="360"/>
      </w:tabs>
    </w:pPr>
  </w:style>
  <w:style w:type="paragraph" w:styleId="ListBullet3">
    <w:name w:val="List Bullet 3"/>
    <w:basedOn w:val="Normal"/>
    <w:autoRedefine/>
    <w:rsid w:val="0094063F"/>
    <w:pPr>
      <w:tabs>
        <w:tab w:val="num" w:pos="926"/>
      </w:tabs>
      <w:ind w:left="926" w:hanging="360"/>
    </w:pPr>
  </w:style>
  <w:style w:type="paragraph" w:styleId="ListBullet4">
    <w:name w:val="List Bullet 4"/>
    <w:basedOn w:val="Normal"/>
    <w:autoRedefine/>
    <w:rsid w:val="0094063F"/>
    <w:pPr>
      <w:tabs>
        <w:tab w:val="num" w:pos="1209"/>
      </w:tabs>
      <w:ind w:left="1209" w:hanging="360"/>
    </w:pPr>
  </w:style>
  <w:style w:type="paragraph" w:styleId="ListBullet5">
    <w:name w:val="List Bullet 5"/>
    <w:basedOn w:val="Normal"/>
    <w:autoRedefine/>
    <w:rsid w:val="0094063F"/>
    <w:pPr>
      <w:tabs>
        <w:tab w:val="num" w:pos="1492"/>
      </w:tabs>
      <w:ind w:left="1492" w:hanging="360"/>
    </w:pPr>
  </w:style>
  <w:style w:type="paragraph" w:styleId="ListContinue">
    <w:name w:val="List Continue"/>
    <w:basedOn w:val="Normal"/>
    <w:rsid w:val="0094063F"/>
    <w:pPr>
      <w:spacing w:after="120"/>
      <w:ind w:left="283"/>
    </w:pPr>
  </w:style>
  <w:style w:type="paragraph" w:styleId="ListContinue2">
    <w:name w:val="List Continue 2"/>
    <w:basedOn w:val="Normal"/>
    <w:rsid w:val="0094063F"/>
    <w:pPr>
      <w:spacing w:after="120"/>
      <w:ind w:left="566"/>
    </w:pPr>
  </w:style>
  <w:style w:type="paragraph" w:styleId="ListContinue3">
    <w:name w:val="List Continue 3"/>
    <w:basedOn w:val="Normal"/>
    <w:rsid w:val="0094063F"/>
    <w:pPr>
      <w:spacing w:after="120"/>
      <w:ind w:left="849"/>
    </w:pPr>
  </w:style>
  <w:style w:type="paragraph" w:styleId="ListContinue4">
    <w:name w:val="List Continue 4"/>
    <w:basedOn w:val="Normal"/>
    <w:rsid w:val="0094063F"/>
    <w:pPr>
      <w:spacing w:after="120"/>
      <w:ind w:left="1132"/>
    </w:pPr>
  </w:style>
  <w:style w:type="paragraph" w:styleId="ListContinue5">
    <w:name w:val="List Continue 5"/>
    <w:basedOn w:val="Normal"/>
    <w:rsid w:val="0094063F"/>
    <w:pPr>
      <w:spacing w:after="120"/>
      <w:ind w:left="1415"/>
    </w:pPr>
  </w:style>
  <w:style w:type="paragraph" w:styleId="ListNumber">
    <w:name w:val="List Number"/>
    <w:basedOn w:val="Normal"/>
    <w:rsid w:val="0094063F"/>
    <w:pPr>
      <w:tabs>
        <w:tab w:val="num" w:pos="360"/>
      </w:tabs>
      <w:ind w:left="360" w:hanging="360"/>
    </w:pPr>
  </w:style>
  <w:style w:type="paragraph" w:styleId="ListNumber2">
    <w:name w:val="List Number 2"/>
    <w:basedOn w:val="Normal"/>
    <w:rsid w:val="0094063F"/>
    <w:pPr>
      <w:tabs>
        <w:tab w:val="num" w:pos="643"/>
      </w:tabs>
      <w:ind w:left="643" w:hanging="360"/>
    </w:pPr>
  </w:style>
  <w:style w:type="paragraph" w:styleId="ListNumber3">
    <w:name w:val="List Number 3"/>
    <w:basedOn w:val="Normal"/>
    <w:rsid w:val="0094063F"/>
    <w:pPr>
      <w:tabs>
        <w:tab w:val="num" w:pos="926"/>
      </w:tabs>
      <w:ind w:left="926" w:hanging="360"/>
    </w:pPr>
  </w:style>
  <w:style w:type="paragraph" w:styleId="ListNumber4">
    <w:name w:val="List Number 4"/>
    <w:basedOn w:val="Normal"/>
    <w:rsid w:val="0094063F"/>
    <w:pPr>
      <w:tabs>
        <w:tab w:val="num" w:pos="1209"/>
      </w:tabs>
      <w:ind w:left="1209" w:hanging="360"/>
    </w:pPr>
  </w:style>
  <w:style w:type="paragraph" w:styleId="ListNumber5">
    <w:name w:val="List Number 5"/>
    <w:basedOn w:val="Normal"/>
    <w:rsid w:val="0094063F"/>
    <w:pPr>
      <w:tabs>
        <w:tab w:val="num" w:pos="1492"/>
      </w:tabs>
      <w:ind w:left="1492" w:hanging="360"/>
    </w:pPr>
  </w:style>
  <w:style w:type="paragraph" w:styleId="MessageHeader">
    <w:name w:val="Message Header"/>
    <w:basedOn w:val="Normal"/>
    <w:link w:val="MessageHeaderChar"/>
    <w:rsid w:val="0094063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94063F"/>
    <w:rPr>
      <w:rFonts w:ascii="Arial" w:hAnsi="Arial" w:cs="Arial"/>
      <w:sz w:val="22"/>
      <w:shd w:val="pct20" w:color="auto" w:fill="auto"/>
    </w:rPr>
  </w:style>
  <w:style w:type="paragraph" w:styleId="NormalWeb">
    <w:name w:val="Normal (Web)"/>
    <w:basedOn w:val="Normal"/>
    <w:rsid w:val="0094063F"/>
  </w:style>
  <w:style w:type="paragraph" w:styleId="NormalIndent">
    <w:name w:val="Normal Indent"/>
    <w:basedOn w:val="Normal"/>
    <w:rsid w:val="0094063F"/>
    <w:pPr>
      <w:ind w:left="720"/>
    </w:pPr>
  </w:style>
  <w:style w:type="character" w:styleId="PageNumber">
    <w:name w:val="page number"/>
    <w:basedOn w:val="DefaultParagraphFont"/>
    <w:rsid w:val="0094063F"/>
  </w:style>
  <w:style w:type="paragraph" w:styleId="PlainText">
    <w:name w:val="Plain Text"/>
    <w:basedOn w:val="Normal"/>
    <w:link w:val="PlainTextChar"/>
    <w:rsid w:val="0094063F"/>
    <w:rPr>
      <w:rFonts w:ascii="Courier New" w:hAnsi="Courier New" w:cs="Courier New"/>
      <w:sz w:val="20"/>
    </w:rPr>
  </w:style>
  <w:style w:type="character" w:customStyle="1" w:styleId="PlainTextChar">
    <w:name w:val="Plain Text Char"/>
    <w:basedOn w:val="DefaultParagraphFont"/>
    <w:link w:val="PlainText"/>
    <w:rsid w:val="0094063F"/>
    <w:rPr>
      <w:rFonts w:ascii="Courier New" w:hAnsi="Courier New" w:cs="Courier New"/>
    </w:rPr>
  </w:style>
  <w:style w:type="paragraph" w:styleId="Salutation">
    <w:name w:val="Salutation"/>
    <w:basedOn w:val="Normal"/>
    <w:next w:val="Normal"/>
    <w:link w:val="SalutationChar"/>
    <w:rsid w:val="0094063F"/>
  </w:style>
  <w:style w:type="character" w:customStyle="1" w:styleId="SalutationChar">
    <w:name w:val="Salutation Char"/>
    <w:basedOn w:val="DefaultParagraphFont"/>
    <w:link w:val="Salutation"/>
    <w:rsid w:val="0094063F"/>
    <w:rPr>
      <w:sz w:val="22"/>
    </w:rPr>
  </w:style>
  <w:style w:type="paragraph" w:styleId="Signature">
    <w:name w:val="Signature"/>
    <w:basedOn w:val="Normal"/>
    <w:link w:val="SignatureChar"/>
    <w:rsid w:val="0094063F"/>
    <w:pPr>
      <w:ind w:left="4252"/>
    </w:pPr>
  </w:style>
  <w:style w:type="character" w:customStyle="1" w:styleId="SignatureChar">
    <w:name w:val="Signature Char"/>
    <w:basedOn w:val="DefaultParagraphFont"/>
    <w:link w:val="Signature"/>
    <w:rsid w:val="0094063F"/>
    <w:rPr>
      <w:sz w:val="22"/>
    </w:rPr>
  </w:style>
  <w:style w:type="character" w:styleId="Strong">
    <w:name w:val="Strong"/>
    <w:basedOn w:val="DefaultParagraphFont"/>
    <w:qFormat/>
    <w:rsid w:val="0094063F"/>
    <w:rPr>
      <w:b/>
      <w:bCs/>
    </w:rPr>
  </w:style>
  <w:style w:type="paragraph" w:styleId="Subtitle">
    <w:name w:val="Subtitle"/>
    <w:basedOn w:val="Normal"/>
    <w:link w:val="SubtitleChar"/>
    <w:qFormat/>
    <w:rsid w:val="0094063F"/>
    <w:pPr>
      <w:spacing w:after="60"/>
      <w:jc w:val="center"/>
      <w:outlineLvl w:val="1"/>
    </w:pPr>
    <w:rPr>
      <w:rFonts w:ascii="Arial" w:hAnsi="Arial" w:cs="Arial"/>
    </w:rPr>
  </w:style>
  <w:style w:type="character" w:customStyle="1" w:styleId="SubtitleChar">
    <w:name w:val="Subtitle Char"/>
    <w:basedOn w:val="DefaultParagraphFont"/>
    <w:link w:val="Subtitle"/>
    <w:rsid w:val="0094063F"/>
    <w:rPr>
      <w:rFonts w:ascii="Arial" w:hAnsi="Arial" w:cs="Arial"/>
      <w:sz w:val="22"/>
    </w:rPr>
  </w:style>
  <w:style w:type="table" w:styleId="Table3Deffects1">
    <w:name w:val="Table 3D effects 1"/>
    <w:basedOn w:val="TableNormal"/>
    <w:rsid w:val="0094063F"/>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4063F"/>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4063F"/>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4063F"/>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4063F"/>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4063F"/>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4063F"/>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4063F"/>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4063F"/>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4063F"/>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4063F"/>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4063F"/>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4063F"/>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4063F"/>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4063F"/>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4063F"/>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4063F"/>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94063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4063F"/>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4063F"/>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4063F"/>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4063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4063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4063F"/>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4063F"/>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4063F"/>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4063F"/>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4063F"/>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4063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4063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4063F"/>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4063F"/>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4063F"/>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94063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4063F"/>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4063F"/>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4063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4063F"/>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4063F"/>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4063F"/>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94063F"/>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4063F"/>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4063F"/>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94063F"/>
    <w:pPr>
      <w:spacing w:before="240" w:after="60"/>
    </w:pPr>
    <w:rPr>
      <w:rFonts w:ascii="Arial" w:hAnsi="Arial" w:cs="Arial"/>
      <w:b/>
      <w:bCs/>
      <w:sz w:val="40"/>
      <w:szCs w:val="40"/>
    </w:rPr>
  </w:style>
  <w:style w:type="character" w:customStyle="1" w:styleId="TitleChar">
    <w:name w:val="Title Char"/>
    <w:basedOn w:val="DefaultParagraphFont"/>
    <w:link w:val="Title"/>
    <w:rsid w:val="0094063F"/>
    <w:rPr>
      <w:rFonts w:ascii="Arial" w:hAnsi="Arial" w:cs="Arial"/>
      <w:b/>
      <w:bCs/>
      <w:sz w:val="40"/>
      <w:szCs w:val="40"/>
    </w:rPr>
  </w:style>
  <w:style w:type="character" w:styleId="EndnoteReference">
    <w:name w:val="endnote reference"/>
    <w:basedOn w:val="DefaultParagraphFont"/>
    <w:rsid w:val="0094063F"/>
    <w:rPr>
      <w:vertAlign w:val="superscript"/>
    </w:rPr>
  </w:style>
  <w:style w:type="paragraph" w:styleId="EndnoteText">
    <w:name w:val="endnote text"/>
    <w:basedOn w:val="Normal"/>
    <w:link w:val="EndnoteTextChar"/>
    <w:rsid w:val="0094063F"/>
    <w:rPr>
      <w:sz w:val="20"/>
    </w:rPr>
  </w:style>
  <w:style w:type="character" w:customStyle="1" w:styleId="EndnoteTextChar">
    <w:name w:val="Endnote Text Char"/>
    <w:basedOn w:val="DefaultParagraphFont"/>
    <w:link w:val="EndnoteText"/>
    <w:rsid w:val="0094063F"/>
  </w:style>
  <w:style w:type="character" w:styleId="FootnoteReference">
    <w:name w:val="footnote reference"/>
    <w:basedOn w:val="DefaultParagraphFont"/>
    <w:rsid w:val="0094063F"/>
    <w:rPr>
      <w:rFonts w:ascii="Times New Roman" w:hAnsi="Times New Roman"/>
      <w:sz w:val="20"/>
      <w:vertAlign w:val="superscript"/>
    </w:rPr>
  </w:style>
  <w:style w:type="paragraph" w:styleId="FootnoteText">
    <w:name w:val="footnote text"/>
    <w:basedOn w:val="Normal"/>
    <w:link w:val="FootnoteTextChar"/>
    <w:rsid w:val="0094063F"/>
    <w:rPr>
      <w:sz w:val="20"/>
    </w:rPr>
  </w:style>
  <w:style w:type="character" w:customStyle="1" w:styleId="FootnoteTextChar">
    <w:name w:val="Footnote Text Char"/>
    <w:basedOn w:val="DefaultParagraphFont"/>
    <w:link w:val="FootnoteText"/>
    <w:rsid w:val="0094063F"/>
  </w:style>
  <w:style w:type="paragraph" w:styleId="Caption">
    <w:name w:val="caption"/>
    <w:basedOn w:val="Normal"/>
    <w:next w:val="Normal"/>
    <w:qFormat/>
    <w:rsid w:val="0094063F"/>
    <w:pPr>
      <w:spacing w:before="120" w:after="120"/>
    </w:pPr>
    <w:rPr>
      <w:b/>
      <w:bCs/>
      <w:sz w:val="20"/>
    </w:rPr>
  </w:style>
  <w:style w:type="character" w:styleId="CommentReference">
    <w:name w:val="annotation reference"/>
    <w:basedOn w:val="DefaultParagraphFont"/>
    <w:rsid w:val="0094063F"/>
    <w:rPr>
      <w:sz w:val="16"/>
      <w:szCs w:val="16"/>
    </w:rPr>
  </w:style>
  <w:style w:type="paragraph" w:styleId="CommentText">
    <w:name w:val="annotation text"/>
    <w:basedOn w:val="Normal"/>
    <w:link w:val="CommentTextChar"/>
    <w:rsid w:val="0094063F"/>
    <w:rPr>
      <w:sz w:val="20"/>
    </w:rPr>
  </w:style>
  <w:style w:type="character" w:customStyle="1" w:styleId="CommentTextChar">
    <w:name w:val="Comment Text Char"/>
    <w:basedOn w:val="DefaultParagraphFont"/>
    <w:link w:val="CommentText"/>
    <w:rsid w:val="0094063F"/>
  </w:style>
  <w:style w:type="paragraph" w:styleId="CommentSubject">
    <w:name w:val="annotation subject"/>
    <w:basedOn w:val="CommentText"/>
    <w:next w:val="CommentText"/>
    <w:link w:val="CommentSubjectChar"/>
    <w:rsid w:val="0094063F"/>
    <w:rPr>
      <w:b/>
      <w:bCs/>
    </w:rPr>
  </w:style>
  <w:style w:type="character" w:customStyle="1" w:styleId="CommentSubjectChar">
    <w:name w:val="Comment Subject Char"/>
    <w:basedOn w:val="CommentTextChar"/>
    <w:link w:val="CommentSubject"/>
    <w:rsid w:val="0094063F"/>
    <w:rPr>
      <w:b/>
      <w:bCs/>
    </w:rPr>
  </w:style>
  <w:style w:type="paragraph" w:styleId="DocumentMap">
    <w:name w:val="Document Map"/>
    <w:basedOn w:val="Normal"/>
    <w:link w:val="DocumentMapChar"/>
    <w:rsid w:val="0094063F"/>
    <w:pPr>
      <w:shd w:val="clear" w:color="auto" w:fill="000080"/>
    </w:pPr>
    <w:rPr>
      <w:rFonts w:ascii="Tahoma" w:hAnsi="Tahoma" w:cs="Tahoma"/>
    </w:rPr>
  </w:style>
  <w:style w:type="character" w:customStyle="1" w:styleId="DocumentMapChar">
    <w:name w:val="Document Map Char"/>
    <w:basedOn w:val="DefaultParagraphFont"/>
    <w:link w:val="DocumentMap"/>
    <w:rsid w:val="0094063F"/>
    <w:rPr>
      <w:rFonts w:ascii="Tahoma" w:hAnsi="Tahoma" w:cs="Tahoma"/>
      <w:sz w:val="22"/>
      <w:shd w:val="clear" w:color="auto" w:fill="000080"/>
    </w:rPr>
  </w:style>
  <w:style w:type="paragraph" w:styleId="Index1">
    <w:name w:val="index 1"/>
    <w:basedOn w:val="Normal"/>
    <w:next w:val="Normal"/>
    <w:autoRedefine/>
    <w:rsid w:val="0094063F"/>
    <w:pPr>
      <w:ind w:left="240" w:hanging="240"/>
    </w:pPr>
  </w:style>
  <w:style w:type="paragraph" w:styleId="Index2">
    <w:name w:val="index 2"/>
    <w:basedOn w:val="Normal"/>
    <w:next w:val="Normal"/>
    <w:autoRedefine/>
    <w:rsid w:val="0094063F"/>
    <w:pPr>
      <w:ind w:left="480" w:hanging="240"/>
    </w:pPr>
  </w:style>
  <w:style w:type="paragraph" w:styleId="Index3">
    <w:name w:val="index 3"/>
    <w:basedOn w:val="Normal"/>
    <w:next w:val="Normal"/>
    <w:autoRedefine/>
    <w:rsid w:val="0094063F"/>
    <w:pPr>
      <w:ind w:left="720" w:hanging="240"/>
    </w:pPr>
  </w:style>
  <w:style w:type="paragraph" w:styleId="Index4">
    <w:name w:val="index 4"/>
    <w:basedOn w:val="Normal"/>
    <w:next w:val="Normal"/>
    <w:autoRedefine/>
    <w:rsid w:val="0094063F"/>
    <w:pPr>
      <w:ind w:left="960" w:hanging="240"/>
    </w:pPr>
  </w:style>
  <w:style w:type="paragraph" w:styleId="Index5">
    <w:name w:val="index 5"/>
    <w:basedOn w:val="Normal"/>
    <w:next w:val="Normal"/>
    <w:autoRedefine/>
    <w:rsid w:val="0094063F"/>
    <w:pPr>
      <w:ind w:left="1200" w:hanging="240"/>
    </w:pPr>
  </w:style>
  <w:style w:type="paragraph" w:styleId="Index6">
    <w:name w:val="index 6"/>
    <w:basedOn w:val="Normal"/>
    <w:next w:val="Normal"/>
    <w:autoRedefine/>
    <w:rsid w:val="0094063F"/>
    <w:pPr>
      <w:ind w:left="1440" w:hanging="240"/>
    </w:pPr>
  </w:style>
  <w:style w:type="paragraph" w:styleId="Index7">
    <w:name w:val="index 7"/>
    <w:basedOn w:val="Normal"/>
    <w:next w:val="Normal"/>
    <w:autoRedefine/>
    <w:rsid w:val="0094063F"/>
    <w:pPr>
      <w:ind w:left="1680" w:hanging="240"/>
    </w:pPr>
  </w:style>
  <w:style w:type="paragraph" w:styleId="Index8">
    <w:name w:val="index 8"/>
    <w:basedOn w:val="Normal"/>
    <w:next w:val="Normal"/>
    <w:autoRedefine/>
    <w:rsid w:val="0094063F"/>
    <w:pPr>
      <w:ind w:left="1920" w:hanging="240"/>
    </w:pPr>
  </w:style>
  <w:style w:type="paragraph" w:styleId="Index9">
    <w:name w:val="index 9"/>
    <w:basedOn w:val="Normal"/>
    <w:next w:val="Normal"/>
    <w:autoRedefine/>
    <w:rsid w:val="0094063F"/>
    <w:pPr>
      <w:ind w:left="2160" w:hanging="240"/>
    </w:pPr>
  </w:style>
  <w:style w:type="paragraph" w:styleId="IndexHeading">
    <w:name w:val="index heading"/>
    <w:basedOn w:val="Normal"/>
    <w:next w:val="Index1"/>
    <w:rsid w:val="0094063F"/>
    <w:rPr>
      <w:rFonts w:ascii="Arial" w:hAnsi="Arial" w:cs="Arial"/>
      <w:b/>
      <w:bCs/>
    </w:rPr>
  </w:style>
  <w:style w:type="paragraph" w:styleId="MacroText">
    <w:name w:val="macro"/>
    <w:link w:val="MacroTextChar"/>
    <w:rsid w:val="0094063F"/>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94063F"/>
    <w:rPr>
      <w:rFonts w:ascii="Courier New" w:eastAsia="Times New Roman" w:hAnsi="Courier New" w:cs="Courier New"/>
      <w:lang w:eastAsia="en-AU"/>
    </w:rPr>
  </w:style>
  <w:style w:type="paragraph" w:styleId="TableofAuthorities">
    <w:name w:val="table of authorities"/>
    <w:basedOn w:val="Normal"/>
    <w:next w:val="Normal"/>
    <w:rsid w:val="0094063F"/>
    <w:pPr>
      <w:ind w:left="240" w:hanging="240"/>
    </w:pPr>
  </w:style>
  <w:style w:type="paragraph" w:styleId="TableofFigures">
    <w:name w:val="table of figures"/>
    <w:basedOn w:val="Normal"/>
    <w:next w:val="Normal"/>
    <w:rsid w:val="0094063F"/>
    <w:pPr>
      <w:ind w:left="480" w:hanging="480"/>
    </w:pPr>
  </w:style>
  <w:style w:type="paragraph" w:styleId="TOAHeading">
    <w:name w:val="toa heading"/>
    <w:basedOn w:val="Normal"/>
    <w:next w:val="Normal"/>
    <w:rsid w:val="0094063F"/>
    <w:pPr>
      <w:spacing w:before="120"/>
    </w:pPr>
    <w:rPr>
      <w:rFonts w:ascii="Arial" w:hAnsi="Arial" w:cs="Arial"/>
      <w:b/>
      <w:bCs/>
    </w:rPr>
  </w:style>
  <w:style w:type="character" w:customStyle="1" w:styleId="OPCParaBaseChar">
    <w:name w:val="OPCParaBase Char"/>
    <w:link w:val="OPCParaBase"/>
    <w:rsid w:val="00CC329E"/>
    <w:rPr>
      <w:rFonts w:eastAsia="Times New Roman" w:cs="Times New Roman"/>
      <w:sz w:val="22"/>
      <w:lang w:eastAsia="en-AU"/>
    </w:rPr>
  </w:style>
  <w:style w:type="character" w:customStyle="1" w:styleId="ActHead3Char">
    <w:name w:val="ActHead 3 Char"/>
    <w:aliases w:val="d Char"/>
    <w:link w:val="ActHead3"/>
    <w:rsid w:val="00CC329E"/>
    <w:rPr>
      <w:rFonts w:eastAsia="Times New Roman" w:cs="Times New Roman"/>
      <w:b/>
      <w:kern w:val="28"/>
      <w:sz w:val="28"/>
      <w:lang w:eastAsia="en-AU"/>
    </w:rPr>
  </w:style>
  <w:style w:type="character" w:customStyle="1" w:styleId="ActHead5Char">
    <w:name w:val="ActHead 5 Char"/>
    <w:aliases w:val="s Char"/>
    <w:link w:val="ActHead5"/>
    <w:rsid w:val="0094063F"/>
    <w:rPr>
      <w:rFonts w:eastAsia="Times New Roman" w:cs="Times New Roman"/>
      <w:b/>
      <w:kern w:val="28"/>
      <w:sz w:val="24"/>
      <w:lang w:eastAsia="en-AU"/>
    </w:rPr>
  </w:style>
  <w:style w:type="paragraph" w:styleId="Revision">
    <w:name w:val="Revision"/>
    <w:hidden/>
    <w:uiPriority w:val="99"/>
    <w:semiHidden/>
    <w:rsid w:val="00CC329E"/>
    <w:rPr>
      <w:rFonts w:eastAsia="Calibri" w:cs="Times New Roman"/>
      <w:sz w:val="22"/>
    </w:rPr>
  </w:style>
  <w:style w:type="character" w:customStyle="1" w:styleId="paragraphChar">
    <w:name w:val="paragraph Char"/>
    <w:aliases w:val="a Char"/>
    <w:link w:val="paragraph"/>
    <w:rsid w:val="00CC329E"/>
    <w:rPr>
      <w:rFonts w:eastAsia="Times New Roman" w:cs="Times New Roman"/>
      <w:sz w:val="22"/>
      <w:lang w:eastAsia="en-AU"/>
    </w:rPr>
  </w:style>
  <w:style w:type="numbering" w:customStyle="1" w:styleId="OPCBodyList">
    <w:name w:val="OPCBodyList"/>
    <w:uiPriority w:val="99"/>
    <w:rsid w:val="00CC329E"/>
    <w:pPr>
      <w:numPr>
        <w:numId w:val="20"/>
      </w:numPr>
    </w:pPr>
  </w:style>
  <w:style w:type="paragraph" w:customStyle="1" w:styleId="ETAsubitem">
    <w:name w:val="ETA(subitem)"/>
    <w:basedOn w:val="OPCParaBase"/>
    <w:rsid w:val="0094063F"/>
    <w:pPr>
      <w:tabs>
        <w:tab w:val="right" w:pos="340"/>
      </w:tabs>
      <w:spacing w:before="60" w:line="240" w:lineRule="auto"/>
      <w:ind w:left="454" w:hanging="454"/>
    </w:pPr>
    <w:rPr>
      <w:sz w:val="20"/>
    </w:rPr>
  </w:style>
  <w:style w:type="paragraph" w:customStyle="1" w:styleId="ETApara">
    <w:name w:val="ETA(para)"/>
    <w:basedOn w:val="OPCParaBase"/>
    <w:rsid w:val="0094063F"/>
    <w:pPr>
      <w:tabs>
        <w:tab w:val="right" w:pos="754"/>
      </w:tabs>
      <w:spacing w:before="60" w:line="240" w:lineRule="auto"/>
      <w:ind w:left="828" w:hanging="828"/>
    </w:pPr>
    <w:rPr>
      <w:sz w:val="20"/>
    </w:rPr>
  </w:style>
  <w:style w:type="paragraph" w:customStyle="1" w:styleId="ETAsubpara">
    <w:name w:val="ETA(subpara)"/>
    <w:basedOn w:val="OPCParaBase"/>
    <w:rsid w:val="0094063F"/>
    <w:pPr>
      <w:tabs>
        <w:tab w:val="right" w:pos="1083"/>
      </w:tabs>
      <w:spacing w:before="60" w:line="240" w:lineRule="auto"/>
      <w:ind w:left="1191" w:hanging="1191"/>
    </w:pPr>
    <w:rPr>
      <w:sz w:val="20"/>
    </w:rPr>
  </w:style>
  <w:style w:type="paragraph" w:customStyle="1" w:styleId="ETAsub-subpara">
    <w:name w:val="ETA(sub-subpara)"/>
    <w:basedOn w:val="OPCParaBase"/>
    <w:rsid w:val="0094063F"/>
    <w:pPr>
      <w:tabs>
        <w:tab w:val="right" w:pos="1412"/>
      </w:tabs>
      <w:spacing w:before="60" w:line="240" w:lineRule="auto"/>
      <w:ind w:left="1525" w:hanging="1525"/>
    </w:pPr>
    <w:rPr>
      <w:sz w:val="20"/>
    </w:rPr>
  </w:style>
  <w:style w:type="character" w:customStyle="1" w:styleId="charlegsubtitle1">
    <w:name w:val="charlegsubtitle1"/>
    <w:basedOn w:val="DefaultParagraphFont"/>
    <w:rsid w:val="0094063F"/>
    <w:rPr>
      <w:rFonts w:ascii="Arial" w:hAnsi="Arial" w:cs="Arial" w:hint="default"/>
      <w:b/>
      <w:bCs/>
      <w:sz w:val="28"/>
      <w:szCs w:val="28"/>
    </w:rPr>
  </w:style>
  <w:style w:type="paragraph" w:customStyle="1" w:styleId="Transitional">
    <w:name w:val="Transitional"/>
    <w:aliases w:val="tr"/>
    <w:basedOn w:val="ItemHead"/>
    <w:next w:val="Item"/>
    <w:rsid w:val="0094063F"/>
  </w:style>
  <w:style w:type="paragraph" w:styleId="ListParagraph">
    <w:name w:val="List Paragraph"/>
    <w:basedOn w:val="Normal"/>
    <w:uiPriority w:val="34"/>
    <w:qFormat/>
    <w:rsid w:val="004B12B4"/>
    <w:pPr>
      <w:spacing w:line="240" w:lineRule="auto"/>
      <w:ind w:left="720"/>
    </w:pPr>
    <w:rPr>
      <w:rFonts w:ascii="Calibri" w:hAnsi="Calibri" w:cs="Times New Roman"/>
      <w:szCs w:val="22"/>
    </w:rPr>
  </w:style>
  <w:style w:type="character" w:customStyle="1" w:styleId="DefinitionChar">
    <w:name w:val="Definition Char"/>
    <w:aliases w:val="dd Char"/>
    <w:link w:val="Definition"/>
    <w:rsid w:val="00081BB5"/>
    <w:rPr>
      <w:rFonts w:eastAsia="Times New Roman" w:cs="Times New Roman"/>
      <w:sz w:val="22"/>
      <w:lang w:eastAsia="en-AU"/>
    </w:rPr>
  </w:style>
  <w:style w:type="paragraph" w:customStyle="1" w:styleId="TerritoryT">
    <w:name w:val="TerritoryT"/>
    <w:basedOn w:val="OPCParaBase"/>
    <w:next w:val="Normal"/>
    <w:rsid w:val="00C5225A"/>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599085">
      <w:bodyDiv w:val="1"/>
      <w:marLeft w:val="0"/>
      <w:marRight w:val="0"/>
      <w:marTop w:val="0"/>
      <w:marBottom w:val="0"/>
      <w:divBdr>
        <w:top w:val="none" w:sz="0" w:space="0" w:color="auto"/>
        <w:left w:val="none" w:sz="0" w:space="0" w:color="auto"/>
        <w:bottom w:val="none" w:sz="0" w:space="0" w:color="auto"/>
        <w:right w:val="none" w:sz="0" w:space="0" w:color="auto"/>
      </w:divBdr>
    </w:div>
    <w:div w:id="545604353">
      <w:bodyDiv w:val="1"/>
      <w:marLeft w:val="0"/>
      <w:marRight w:val="0"/>
      <w:marTop w:val="0"/>
      <w:marBottom w:val="0"/>
      <w:divBdr>
        <w:top w:val="none" w:sz="0" w:space="0" w:color="auto"/>
        <w:left w:val="none" w:sz="0" w:space="0" w:color="auto"/>
        <w:bottom w:val="none" w:sz="0" w:space="0" w:color="auto"/>
        <w:right w:val="none" w:sz="0" w:space="0" w:color="auto"/>
      </w:divBdr>
    </w:div>
    <w:div w:id="1361277483">
      <w:bodyDiv w:val="1"/>
      <w:marLeft w:val="0"/>
      <w:marRight w:val="0"/>
      <w:marTop w:val="0"/>
      <w:marBottom w:val="0"/>
      <w:divBdr>
        <w:top w:val="none" w:sz="0" w:space="0" w:color="auto"/>
        <w:left w:val="none" w:sz="0" w:space="0" w:color="auto"/>
        <w:bottom w:val="none" w:sz="0" w:space="0" w:color="auto"/>
        <w:right w:val="none" w:sz="0" w:space="0" w:color="auto"/>
      </w:divBdr>
    </w:div>
    <w:div w:id="195365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B4824-9A1D-4F5F-9DA6-8A134A26F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54</Pages>
  <Words>20793</Words>
  <Characters>80679</Characters>
  <Application>Microsoft Office Word</Application>
  <DocSecurity>0</DocSecurity>
  <PresentationFormat/>
  <Lines>40339</Lines>
  <Paragraphs>12683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88789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2020-02-13T22:24:00Z</cp:lastPrinted>
  <dcterms:created xsi:type="dcterms:W3CDTF">2020-03-16T02:49:00Z</dcterms:created>
  <dcterms:modified xsi:type="dcterms:W3CDTF">2020-03-20T01:23:00Z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2020</vt:lpwstr>
  </property>
  <property fmtid="{D5CDD505-2E9C-101B-9397-08002B2CF9AE}" pid="3" name="ShortT">
    <vt:lpwstr>National Rental Affordability Scheme Regulations 2020</vt:lpwstr>
  </property>
  <property fmtid="{D5CDD505-2E9C-101B-9397-08002B2CF9AE}" pid="4" name="Header">
    <vt:lpwstr>Section</vt:lpwstr>
  </property>
  <property fmtid="{D5CDD505-2E9C-101B-9397-08002B2CF9AE}" pid="5" name="Class">
    <vt:lpwstr>Regulation</vt:lpwstr>
  </property>
  <property fmtid="{D5CDD505-2E9C-101B-9397-08002B2CF9AE}" pid="6" name="Type">
    <vt:lpwstr>SLI</vt:lpwstr>
  </property>
  <property fmtid="{D5CDD505-2E9C-101B-9397-08002B2CF9AE}" pid="7" name="DocType">
    <vt:lpwstr>NEW</vt:lpwstr>
  </property>
  <property fmtid="{D5CDD505-2E9C-101B-9397-08002B2CF9AE}" pid="8" name="Exco">
    <vt:lpwstr>Yes</vt:lpwstr>
  </property>
  <property fmtid="{D5CDD505-2E9C-101B-9397-08002B2CF9AE}" pid="9" name="DateMade">
    <vt:lpwstr>19 March 2020</vt:lpwstr>
  </property>
  <property fmtid="{D5CDD505-2E9C-101B-9397-08002B2CF9AE}" pid="10" name="Authority">
    <vt:lpwstr>Unk</vt:lpwstr>
  </property>
  <property fmtid="{D5CDD505-2E9C-101B-9397-08002B2CF9AE}" pid="11" name="ID">
    <vt:lpwstr>OPC62788</vt:lpwstr>
  </property>
  <property fmtid="{D5CDD505-2E9C-101B-9397-08002B2CF9AE}" pid="12" name="Classification">
    <vt:lpwstr> </vt:lpwstr>
  </property>
  <property fmtid="{D5CDD505-2E9C-101B-9397-08002B2CF9AE}" pid="13" name="DLM">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D</vt:lpwstr>
  </property>
  <property fmtid="{D5CDD505-2E9C-101B-9397-08002B2CF9AE}" pid="17" name="CounterSign">
    <vt:lpwstr/>
  </property>
  <property fmtid="{D5CDD505-2E9C-101B-9397-08002B2CF9AE}" pid="18" name="ExcoDate">
    <vt:lpwstr>19 March 2020</vt:lpwstr>
  </property>
</Properties>
</file>