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F0" w:rsidRPr="00BC76EB" w:rsidRDefault="0023750E" w:rsidP="002B2275">
      <w:pPr>
        <w:spacing w:before="0" w:after="120"/>
        <w:ind w:right="91"/>
        <w:jc w:val="center"/>
        <w:rPr>
          <w:rFonts w:ascii="Arial" w:hAnsi="Arial" w:cs="Arial"/>
          <w:szCs w:val="24"/>
        </w:rPr>
      </w:pPr>
      <w:bookmarkStart w:id="0" w:name="_GoBack"/>
      <w:bookmarkEnd w:id="0"/>
      <w:r>
        <w:rPr>
          <w:rFonts w:ascii="Arial" w:hAnsi="Arial" w:cs="Arial"/>
          <w:b/>
          <w:caps/>
          <w:szCs w:val="24"/>
          <w:u w:val="single"/>
        </w:rPr>
        <w:t xml:space="preserve">Supplementary </w:t>
      </w:r>
      <w:r w:rsidR="002533F0" w:rsidRPr="00BC76EB">
        <w:rPr>
          <w:rFonts w:ascii="Arial" w:hAnsi="Arial" w:cs="Arial"/>
          <w:b/>
          <w:szCs w:val="24"/>
          <w:u w:val="single"/>
        </w:rPr>
        <w:t>EXPLANATORY STATEMENT</w:t>
      </w:r>
      <w:r w:rsidR="00B54C30" w:rsidRPr="00BC76EB">
        <w:rPr>
          <w:rFonts w:ascii="Arial" w:hAnsi="Arial" w:cs="Arial"/>
          <w:b/>
          <w:szCs w:val="24"/>
          <w:u w:val="single"/>
        </w:rPr>
        <w:t xml:space="preserve"> </w:t>
      </w: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2B2275">
        <w:rPr>
          <w:rFonts w:ascii="Arial" w:hAnsi="Arial" w:cs="Arial"/>
          <w:szCs w:val="24"/>
        </w:rPr>
        <w:t xml:space="preserve"> for Families and Social Services</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BC76EB" w:rsidRDefault="002B2275" w:rsidP="002533F0">
      <w:pPr>
        <w:spacing w:before="0"/>
        <w:ind w:right="91"/>
        <w:jc w:val="center"/>
        <w:rPr>
          <w:rFonts w:ascii="Arial" w:hAnsi="Arial" w:cs="Arial"/>
          <w:szCs w:val="24"/>
        </w:rPr>
      </w:pPr>
      <w:r>
        <w:rPr>
          <w:rFonts w:ascii="Arial" w:hAnsi="Arial" w:cs="Arial"/>
          <w:i/>
          <w:szCs w:val="24"/>
        </w:rPr>
        <w:t>National Rental Affordability Scheme Act 2008</w:t>
      </w:r>
    </w:p>
    <w:p w:rsidR="00966756" w:rsidRPr="00BC76EB" w:rsidRDefault="00966756" w:rsidP="002533F0">
      <w:pPr>
        <w:spacing w:before="0"/>
        <w:ind w:right="91"/>
        <w:jc w:val="center"/>
        <w:rPr>
          <w:rFonts w:ascii="Arial" w:hAnsi="Arial" w:cs="Arial"/>
          <w:szCs w:val="24"/>
        </w:rPr>
      </w:pPr>
    </w:p>
    <w:p w:rsidR="002533F0" w:rsidRPr="002B2275" w:rsidRDefault="002B2275" w:rsidP="002533F0">
      <w:pPr>
        <w:spacing w:before="0"/>
        <w:ind w:right="91"/>
        <w:jc w:val="center"/>
        <w:rPr>
          <w:rFonts w:ascii="Arial" w:hAnsi="Arial" w:cs="Arial"/>
          <w:i/>
          <w:szCs w:val="24"/>
        </w:rPr>
      </w:pPr>
      <w:r w:rsidRPr="002B2275">
        <w:rPr>
          <w:rFonts w:ascii="Arial" w:hAnsi="Arial" w:cs="Arial"/>
          <w:i/>
          <w:szCs w:val="24"/>
        </w:rPr>
        <w:t xml:space="preserve">National Rental Affordability Scheme Regulations </w:t>
      </w:r>
      <w:r w:rsidR="003D1C56">
        <w:rPr>
          <w:rFonts w:ascii="Arial" w:hAnsi="Arial" w:cs="Arial"/>
          <w:i/>
          <w:szCs w:val="24"/>
        </w:rPr>
        <w:t>2020</w:t>
      </w:r>
    </w:p>
    <w:p w:rsidR="002533F0" w:rsidRPr="00BC76EB" w:rsidRDefault="002533F0" w:rsidP="002533F0">
      <w:pPr>
        <w:spacing w:before="0"/>
        <w:ind w:right="91"/>
        <w:jc w:val="center"/>
        <w:rPr>
          <w:rFonts w:ascii="Arial" w:hAnsi="Arial" w:cs="Arial"/>
          <w:i/>
          <w:szCs w:val="24"/>
        </w:rPr>
      </w:pPr>
    </w:p>
    <w:p w:rsidR="00A52E1A" w:rsidRDefault="00A52E1A" w:rsidP="00A52E1A">
      <w:pPr>
        <w:spacing w:before="0"/>
        <w:ind w:right="91"/>
        <w:jc w:val="both"/>
        <w:rPr>
          <w:rFonts w:ascii="Arial" w:hAnsi="Arial" w:cs="Arial"/>
          <w:szCs w:val="24"/>
        </w:rPr>
      </w:pPr>
      <w:r>
        <w:rPr>
          <w:rFonts w:ascii="Arial" w:hAnsi="Arial" w:cs="Arial"/>
          <w:b/>
          <w:szCs w:val="24"/>
        </w:rPr>
        <w:t>Background</w:t>
      </w:r>
    </w:p>
    <w:p w:rsidR="00A52E1A" w:rsidRDefault="00A52E1A" w:rsidP="00A52E1A">
      <w:pPr>
        <w:spacing w:before="0"/>
        <w:ind w:right="91"/>
        <w:jc w:val="both"/>
        <w:rPr>
          <w:rFonts w:ascii="Arial" w:hAnsi="Arial" w:cs="Arial"/>
          <w:szCs w:val="24"/>
        </w:rPr>
      </w:pPr>
    </w:p>
    <w:p w:rsidR="00A52E1A" w:rsidRPr="008001CB" w:rsidRDefault="00A52E1A" w:rsidP="00A52E1A">
      <w:pPr>
        <w:spacing w:before="0"/>
        <w:ind w:right="91"/>
        <w:jc w:val="both"/>
        <w:rPr>
          <w:rFonts w:ascii="Arial" w:hAnsi="Arial" w:cs="Arial"/>
          <w:szCs w:val="24"/>
        </w:rPr>
      </w:pPr>
      <w:r>
        <w:rPr>
          <w:rFonts w:ascii="Arial" w:hAnsi="Arial" w:cs="Arial"/>
          <w:szCs w:val="24"/>
        </w:rPr>
        <w:t xml:space="preserve">The </w:t>
      </w:r>
      <w:r w:rsidRPr="008001CB">
        <w:rPr>
          <w:rFonts w:ascii="Arial" w:hAnsi="Arial" w:cs="Arial"/>
          <w:szCs w:val="24"/>
        </w:rPr>
        <w:t>National Rental Affordability Scheme Regulations 2020</w:t>
      </w:r>
      <w:r>
        <w:rPr>
          <w:rFonts w:ascii="Arial" w:hAnsi="Arial" w:cs="Arial"/>
          <w:i/>
          <w:szCs w:val="24"/>
        </w:rPr>
        <w:t xml:space="preserve"> </w:t>
      </w:r>
      <w:r w:rsidR="00936EEB">
        <w:rPr>
          <w:rFonts w:ascii="Arial" w:hAnsi="Arial" w:cs="Arial"/>
          <w:szCs w:val="24"/>
        </w:rPr>
        <w:t xml:space="preserve">(the </w:t>
      </w:r>
      <w:r w:rsidR="00936EEB" w:rsidRPr="00936EEB">
        <w:rPr>
          <w:rFonts w:ascii="Arial" w:hAnsi="Arial" w:cs="Arial"/>
          <w:b/>
          <w:szCs w:val="24"/>
        </w:rPr>
        <w:t>Regulations</w:t>
      </w:r>
      <w:r w:rsidR="00936EEB">
        <w:rPr>
          <w:rFonts w:ascii="Arial" w:hAnsi="Arial" w:cs="Arial"/>
          <w:szCs w:val="24"/>
        </w:rPr>
        <w:t xml:space="preserve">) </w:t>
      </w:r>
      <w:r w:rsidRPr="00936EEB">
        <w:rPr>
          <w:rFonts w:ascii="Arial" w:hAnsi="Arial" w:cs="Arial"/>
          <w:szCs w:val="24"/>
        </w:rPr>
        <w:t>which</w:t>
      </w:r>
      <w:r>
        <w:rPr>
          <w:rFonts w:ascii="Arial" w:hAnsi="Arial" w:cs="Arial"/>
          <w:szCs w:val="24"/>
        </w:rPr>
        <w:t xml:space="preserve"> came into force on 1 April 2020, prescribe the National Rental Affordability Scheme (</w:t>
      </w:r>
      <w:r>
        <w:rPr>
          <w:rFonts w:ascii="Arial" w:hAnsi="Arial" w:cs="Arial"/>
          <w:b/>
          <w:szCs w:val="24"/>
        </w:rPr>
        <w:t xml:space="preserve">NRAS, </w:t>
      </w:r>
      <w:r>
        <w:rPr>
          <w:rFonts w:ascii="Arial" w:hAnsi="Arial" w:cs="Arial"/>
          <w:szCs w:val="24"/>
        </w:rPr>
        <w:t xml:space="preserve">the </w:t>
      </w:r>
      <w:r>
        <w:rPr>
          <w:rFonts w:ascii="Arial" w:hAnsi="Arial" w:cs="Arial"/>
          <w:b/>
          <w:szCs w:val="24"/>
        </w:rPr>
        <w:t>Scheme</w:t>
      </w:r>
      <w:r>
        <w:rPr>
          <w:rFonts w:ascii="Arial" w:hAnsi="Arial" w:cs="Arial"/>
          <w:szCs w:val="24"/>
        </w:rPr>
        <w:t xml:space="preserve">) for the purposes of the </w:t>
      </w:r>
      <w:r>
        <w:rPr>
          <w:rFonts w:ascii="Arial" w:hAnsi="Arial" w:cs="Arial"/>
          <w:i/>
          <w:szCs w:val="24"/>
        </w:rPr>
        <w:t xml:space="preserve">National Rental Affordability Scheme Act 2008 </w:t>
      </w:r>
      <w:r>
        <w:rPr>
          <w:rFonts w:ascii="Arial" w:hAnsi="Arial" w:cs="Arial"/>
          <w:szCs w:val="24"/>
        </w:rPr>
        <w:t xml:space="preserve">(the </w:t>
      </w:r>
      <w:r>
        <w:rPr>
          <w:rFonts w:ascii="Arial" w:hAnsi="Arial" w:cs="Arial"/>
          <w:b/>
          <w:szCs w:val="24"/>
        </w:rPr>
        <w:t>Act</w:t>
      </w:r>
      <w:r>
        <w:rPr>
          <w:rFonts w:ascii="Arial" w:hAnsi="Arial" w:cs="Arial"/>
          <w:szCs w:val="24"/>
        </w:rPr>
        <w:t xml:space="preserve">). The Regulations repealed and replaced the National Rental Affordability Scheme Regulations 2008 (the </w:t>
      </w:r>
      <w:r>
        <w:rPr>
          <w:rFonts w:ascii="Arial" w:hAnsi="Arial" w:cs="Arial"/>
          <w:b/>
          <w:szCs w:val="24"/>
        </w:rPr>
        <w:t>2008 Regulations</w:t>
      </w:r>
      <w:r>
        <w:rPr>
          <w:rFonts w:ascii="Arial" w:hAnsi="Arial" w:cs="Arial"/>
          <w:szCs w:val="24"/>
        </w:rPr>
        <w:t>)</w:t>
      </w:r>
      <w:r w:rsidR="00096FF8">
        <w:rPr>
          <w:rFonts w:ascii="Arial" w:hAnsi="Arial" w:cs="Arial"/>
          <w:szCs w:val="24"/>
        </w:rPr>
        <w:t>.</w:t>
      </w:r>
    </w:p>
    <w:p w:rsidR="00A52E1A" w:rsidRDefault="00A52E1A" w:rsidP="00A31E65">
      <w:pPr>
        <w:spacing w:before="0"/>
        <w:ind w:right="91"/>
        <w:jc w:val="both"/>
        <w:rPr>
          <w:rFonts w:ascii="Arial" w:hAnsi="Arial" w:cs="Arial"/>
          <w:b/>
          <w:szCs w:val="24"/>
        </w:rPr>
      </w:pPr>
    </w:p>
    <w:p w:rsidR="002533F0" w:rsidRPr="00A31E65" w:rsidRDefault="00A31E65" w:rsidP="00A31E65">
      <w:pPr>
        <w:spacing w:before="0"/>
        <w:ind w:right="91"/>
        <w:jc w:val="both"/>
        <w:rPr>
          <w:rFonts w:ascii="Arial" w:hAnsi="Arial" w:cs="Arial"/>
          <w:b/>
          <w:i/>
          <w:szCs w:val="24"/>
        </w:rPr>
      </w:pPr>
      <w:r>
        <w:rPr>
          <w:rFonts w:ascii="Arial" w:hAnsi="Arial" w:cs="Arial"/>
          <w:b/>
          <w:szCs w:val="24"/>
        </w:rPr>
        <w:t>Purpose</w:t>
      </w:r>
    </w:p>
    <w:p w:rsidR="0023750E" w:rsidRPr="00A31E65" w:rsidRDefault="00A31E65" w:rsidP="00A31E65">
      <w:pPr>
        <w:jc w:val="both"/>
        <w:rPr>
          <w:rFonts w:ascii="Arial" w:hAnsi="Arial" w:cs="Arial"/>
          <w:szCs w:val="24"/>
        </w:rPr>
      </w:pPr>
      <w:r>
        <w:rPr>
          <w:rFonts w:ascii="Arial" w:hAnsi="Arial" w:cs="Arial"/>
          <w:szCs w:val="24"/>
        </w:rPr>
        <w:t>The purpose of this Supplementary Explanatory Statement</w:t>
      </w:r>
      <w:r w:rsidR="006E7CC0" w:rsidRPr="006E7CC0">
        <w:rPr>
          <w:rFonts w:ascii="Arial" w:hAnsi="Arial" w:cs="Arial"/>
          <w:szCs w:val="24"/>
        </w:rPr>
        <w:t xml:space="preserve"> </w:t>
      </w:r>
      <w:r w:rsidR="006E7CC0">
        <w:rPr>
          <w:rFonts w:ascii="Arial" w:hAnsi="Arial" w:cs="Arial"/>
          <w:szCs w:val="24"/>
        </w:rPr>
        <w:t>which should be read in conjunction with the current Explanatory Statement to the</w:t>
      </w:r>
      <w:r w:rsidR="006E7CC0" w:rsidRPr="008001CB">
        <w:rPr>
          <w:rFonts w:ascii="Arial" w:hAnsi="Arial" w:cs="Arial"/>
          <w:szCs w:val="24"/>
        </w:rPr>
        <w:t xml:space="preserve"> Regulations</w:t>
      </w:r>
      <w:r w:rsidR="006E7CC0">
        <w:rPr>
          <w:rFonts w:ascii="Arial" w:hAnsi="Arial" w:cs="Arial"/>
          <w:szCs w:val="24"/>
        </w:rPr>
        <w:t>,</w:t>
      </w:r>
      <w:r>
        <w:rPr>
          <w:rFonts w:ascii="Arial" w:hAnsi="Arial" w:cs="Arial"/>
          <w:szCs w:val="24"/>
        </w:rPr>
        <w:t xml:space="preserve"> is</w:t>
      </w:r>
      <w:r w:rsidR="005B418E">
        <w:rPr>
          <w:rFonts w:ascii="Arial" w:hAnsi="Arial" w:cs="Arial"/>
          <w:szCs w:val="24"/>
        </w:rPr>
        <w:t xml:space="preserve"> to </w:t>
      </w:r>
      <w:r w:rsidR="00096FF8">
        <w:rPr>
          <w:rFonts w:ascii="Arial" w:hAnsi="Arial" w:cs="Arial"/>
          <w:szCs w:val="24"/>
        </w:rPr>
        <w:t xml:space="preserve">provide additional </w:t>
      </w:r>
      <w:r>
        <w:rPr>
          <w:rFonts w:ascii="Arial" w:hAnsi="Arial" w:cs="Arial"/>
          <w:szCs w:val="24"/>
        </w:rPr>
        <w:t>information</w:t>
      </w:r>
      <w:r w:rsidR="00DB320E">
        <w:rPr>
          <w:rFonts w:ascii="Arial" w:hAnsi="Arial" w:cs="Arial"/>
          <w:szCs w:val="24"/>
        </w:rPr>
        <w:t xml:space="preserve"> </w:t>
      </w:r>
      <w:r w:rsidR="00096FF8">
        <w:rPr>
          <w:rFonts w:ascii="Arial" w:hAnsi="Arial" w:cs="Arial"/>
          <w:szCs w:val="24"/>
        </w:rPr>
        <w:t>on the availability of independent merit review</w:t>
      </w:r>
      <w:r w:rsidR="006F0CEC">
        <w:rPr>
          <w:rFonts w:ascii="Arial" w:hAnsi="Arial" w:cs="Arial"/>
          <w:szCs w:val="24"/>
        </w:rPr>
        <w:t xml:space="preserve"> </w:t>
      </w:r>
      <w:r w:rsidR="006E7CC0">
        <w:rPr>
          <w:rFonts w:ascii="Arial" w:hAnsi="Arial" w:cs="Arial"/>
          <w:szCs w:val="24"/>
        </w:rPr>
        <w:t xml:space="preserve">for </w:t>
      </w:r>
      <w:r w:rsidR="006F0CEC">
        <w:rPr>
          <w:rFonts w:ascii="Arial" w:hAnsi="Arial" w:cs="Arial"/>
          <w:szCs w:val="24"/>
        </w:rPr>
        <w:t>various decisions</w:t>
      </w:r>
      <w:r w:rsidR="00DB7105">
        <w:rPr>
          <w:rFonts w:ascii="Arial" w:hAnsi="Arial" w:cs="Arial"/>
          <w:szCs w:val="24"/>
        </w:rPr>
        <w:t xml:space="preserve"> </w:t>
      </w:r>
      <w:r w:rsidR="00096FF8">
        <w:rPr>
          <w:rFonts w:ascii="Arial" w:hAnsi="Arial" w:cs="Arial"/>
          <w:szCs w:val="24"/>
        </w:rPr>
        <w:t xml:space="preserve">and </w:t>
      </w:r>
      <w:r w:rsidR="006F0CEC">
        <w:rPr>
          <w:rFonts w:ascii="Arial" w:hAnsi="Arial" w:cs="Arial"/>
          <w:szCs w:val="24"/>
        </w:rPr>
        <w:t xml:space="preserve">protections of </w:t>
      </w:r>
      <w:r w:rsidR="00096FF8">
        <w:rPr>
          <w:rFonts w:ascii="Arial" w:hAnsi="Arial" w:cs="Arial"/>
          <w:szCs w:val="24"/>
        </w:rPr>
        <w:t>privacy</w:t>
      </w:r>
      <w:r>
        <w:rPr>
          <w:rFonts w:ascii="Arial" w:hAnsi="Arial" w:cs="Arial"/>
          <w:szCs w:val="24"/>
        </w:rPr>
        <w:t xml:space="preserve">. </w:t>
      </w:r>
    </w:p>
    <w:p w:rsidR="00FA030B" w:rsidRPr="00DB320E" w:rsidRDefault="00947EDE" w:rsidP="00A31E65">
      <w:pPr>
        <w:jc w:val="both"/>
        <w:rPr>
          <w:rStyle w:val="BookTitle"/>
          <w:rFonts w:ascii="Arial" w:hAnsi="Arial" w:cs="Arial"/>
          <w:b/>
          <w:iCs w:val="0"/>
          <w:smallCaps w:val="0"/>
          <w:spacing w:val="0"/>
          <w:szCs w:val="24"/>
          <w:u w:val="single"/>
        </w:rPr>
      </w:pPr>
      <w:r>
        <w:rPr>
          <w:rStyle w:val="BookTitle"/>
          <w:rFonts w:ascii="Arial" w:hAnsi="Arial" w:cs="Arial"/>
          <w:b/>
          <w:i w:val="0"/>
          <w:iCs w:val="0"/>
          <w:smallCaps w:val="0"/>
          <w:spacing w:val="0"/>
          <w:szCs w:val="24"/>
          <w:u w:val="single"/>
        </w:rPr>
        <w:t>Notes on sections</w:t>
      </w:r>
      <w:r w:rsidRPr="00947EDE">
        <w:rPr>
          <w:rFonts w:ascii="Arial" w:hAnsi="Arial" w:cs="Arial"/>
          <w:b/>
          <w:szCs w:val="24"/>
          <w:u w:val="single"/>
        </w:rPr>
        <w:t xml:space="preserve"> </w:t>
      </w:r>
      <w:r w:rsidRPr="00935E88">
        <w:rPr>
          <w:rFonts w:ascii="Arial" w:hAnsi="Arial" w:cs="Arial"/>
          <w:b/>
          <w:szCs w:val="24"/>
          <w:u w:val="single"/>
        </w:rPr>
        <w:t xml:space="preserve">of the </w:t>
      </w:r>
      <w:r w:rsidRPr="00935E88">
        <w:rPr>
          <w:rStyle w:val="BookTitle"/>
          <w:rFonts w:ascii="Arial" w:hAnsi="Arial" w:cs="Arial"/>
          <w:b/>
          <w:iCs w:val="0"/>
          <w:smallCaps w:val="0"/>
          <w:spacing w:val="0"/>
          <w:szCs w:val="24"/>
          <w:u w:val="single"/>
        </w:rPr>
        <w:t>National Rental Affordability Scheme Regulations 2020</w:t>
      </w:r>
    </w:p>
    <w:p w:rsidR="00C807C6" w:rsidRPr="00DB7105" w:rsidRDefault="006F0CEC" w:rsidP="00A31E65">
      <w:pPr>
        <w:jc w:val="both"/>
        <w:rPr>
          <w:rStyle w:val="BookTitle"/>
          <w:rFonts w:ascii="Arial" w:hAnsi="Arial" w:cs="Arial"/>
          <w:i w:val="0"/>
          <w:iCs w:val="0"/>
          <w:smallCaps w:val="0"/>
          <w:spacing w:val="0"/>
          <w:szCs w:val="24"/>
        </w:rPr>
      </w:pPr>
      <w:r w:rsidRPr="00DB7105">
        <w:rPr>
          <w:rStyle w:val="BookTitle"/>
          <w:rFonts w:ascii="Arial" w:hAnsi="Arial" w:cs="Arial"/>
          <w:i w:val="0"/>
          <w:iCs w:val="0"/>
          <w:smallCaps w:val="0"/>
          <w:spacing w:val="0"/>
          <w:szCs w:val="24"/>
        </w:rPr>
        <w:t>Fu</w:t>
      </w:r>
      <w:r w:rsidR="001A4F08" w:rsidRPr="00DB7105">
        <w:rPr>
          <w:rStyle w:val="BookTitle"/>
          <w:rFonts w:ascii="Arial" w:hAnsi="Arial" w:cs="Arial"/>
          <w:i w:val="0"/>
          <w:iCs w:val="0"/>
          <w:smallCaps w:val="0"/>
          <w:spacing w:val="0"/>
          <w:szCs w:val="24"/>
        </w:rPr>
        <w:t>rther</w:t>
      </w:r>
      <w:r w:rsidR="0025401F" w:rsidRPr="00DB7105">
        <w:rPr>
          <w:rStyle w:val="BookTitle"/>
          <w:rFonts w:ascii="Arial" w:hAnsi="Arial" w:cs="Arial"/>
          <w:i w:val="0"/>
          <w:iCs w:val="0"/>
          <w:smallCaps w:val="0"/>
          <w:spacing w:val="0"/>
          <w:szCs w:val="24"/>
        </w:rPr>
        <w:t xml:space="preserve"> to the explanation of</w:t>
      </w:r>
      <w:r w:rsidR="00C807C6" w:rsidRPr="00DB7105">
        <w:rPr>
          <w:rStyle w:val="BookTitle"/>
          <w:rFonts w:ascii="Arial" w:hAnsi="Arial" w:cs="Arial"/>
          <w:i w:val="0"/>
          <w:iCs w:val="0"/>
          <w:smallCaps w:val="0"/>
          <w:spacing w:val="0"/>
          <w:szCs w:val="24"/>
        </w:rPr>
        <w:t xml:space="preserve"> </w:t>
      </w:r>
      <w:r w:rsidR="00A05AC8" w:rsidRPr="00DB7105">
        <w:rPr>
          <w:rStyle w:val="BookTitle"/>
          <w:rFonts w:ascii="Arial" w:hAnsi="Arial" w:cs="Arial"/>
          <w:i w:val="0"/>
          <w:iCs w:val="0"/>
          <w:smallCaps w:val="0"/>
          <w:spacing w:val="0"/>
          <w:szCs w:val="24"/>
        </w:rPr>
        <w:t>‘</w:t>
      </w:r>
      <w:r w:rsidR="00C807C6" w:rsidRPr="00DB7105">
        <w:rPr>
          <w:rStyle w:val="BookTitle"/>
          <w:rFonts w:ascii="Arial" w:hAnsi="Arial" w:cs="Arial"/>
          <w:b/>
          <w:i w:val="0"/>
          <w:iCs w:val="0"/>
          <w:smallCaps w:val="0"/>
          <w:spacing w:val="0"/>
          <w:szCs w:val="24"/>
          <w:u w:val="single"/>
        </w:rPr>
        <w:t>Division 4 – Transfer or revocation generally not because of breach</w:t>
      </w:r>
      <w:r w:rsidR="00A05AC8" w:rsidRPr="00DB7105">
        <w:rPr>
          <w:rStyle w:val="BookTitle"/>
          <w:rFonts w:ascii="Arial" w:hAnsi="Arial" w:cs="Arial"/>
          <w:b/>
          <w:i w:val="0"/>
          <w:iCs w:val="0"/>
          <w:smallCaps w:val="0"/>
          <w:spacing w:val="0"/>
          <w:szCs w:val="24"/>
          <w:u w:val="single"/>
        </w:rPr>
        <w:t>’</w:t>
      </w:r>
      <w:r w:rsidR="00C807C6" w:rsidRPr="00DB7105">
        <w:rPr>
          <w:rStyle w:val="BookTitle"/>
          <w:rFonts w:ascii="Arial" w:hAnsi="Arial" w:cs="Arial"/>
          <w:i w:val="0"/>
          <w:iCs w:val="0"/>
          <w:smallCaps w:val="0"/>
          <w:spacing w:val="0"/>
          <w:szCs w:val="24"/>
        </w:rPr>
        <w:t xml:space="preserve">, </w:t>
      </w:r>
      <w:r w:rsidR="0025401F" w:rsidRPr="00DB7105">
        <w:rPr>
          <w:rStyle w:val="BookTitle"/>
          <w:rFonts w:ascii="Arial" w:hAnsi="Arial" w:cs="Arial"/>
          <w:i w:val="0"/>
          <w:iCs w:val="0"/>
          <w:smallCaps w:val="0"/>
          <w:spacing w:val="0"/>
          <w:szCs w:val="24"/>
        </w:rPr>
        <w:t>relating to Part 2, the following explanation is provided</w:t>
      </w:r>
      <w:r w:rsidRPr="00DB7105">
        <w:rPr>
          <w:rStyle w:val="BookTitle"/>
          <w:rFonts w:ascii="Arial" w:hAnsi="Arial" w:cs="Arial"/>
          <w:i w:val="0"/>
          <w:iCs w:val="0"/>
          <w:smallCaps w:val="0"/>
          <w:spacing w:val="0"/>
          <w:szCs w:val="24"/>
        </w:rPr>
        <w:t>:</w:t>
      </w:r>
    </w:p>
    <w:p w:rsidR="00936EEB" w:rsidRDefault="00936EEB" w:rsidP="00A31E65">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u w:val="single"/>
        </w:rPr>
        <w:t>Availability of independent merit review</w:t>
      </w:r>
    </w:p>
    <w:p w:rsidR="00936EEB" w:rsidRDefault="00936EEB" w:rsidP="00A31E6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Sections 20, 21 and 23 of the Regulations enable the Secretary of the Department of Social Services (</w:t>
      </w:r>
      <w:r w:rsidR="006F0CE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the </w:t>
      </w:r>
      <w:r w:rsidRPr="00DB7105">
        <w:rPr>
          <w:rStyle w:val="BookTitle"/>
          <w:rFonts w:ascii="Arial" w:hAnsi="Arial" w:cs="Arial"/>
          <w:i w:val="0"/>
          <w:iCs w:val="0"/>
          <w:smallCaps w:val="0"/>
          <w:spacing w:val="0"/>
          <w:szCs w:val="24"/>
        </w:rPr>
        <w:t>Secretary</w:t>
      </w:r>
      <w:r w:rsidR="006F0CE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to make decisions in relation to an approved participant in response to an application by the approved participant once certain requirements are met.</w:t>
      </w:r>
    </w:p>
    <w:p w:rsidR="00936EEB" w:rsidRPr="008001CB" w:rsidRDefault="00936EEB" w:rsidP="00A31E6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Secretary’s decision under </w:t>
      </w:r>
      <w:r w:rsidR="0025401F">
        <w:rPr>
          <w:rStyle w:val="BookTitle"/>
          <w:rFonts w:ascii="Arial" w:hAnsi="Arial" w:cs="Arial"/>
          <w:i w:val="0"/>
          <w:iCs w:val="0"/>
          <w:smallCaps w:val="0"/>
          <w:spacing w:val="0"/>
          <w:szCs w:val="24"/>
        </w:rPr>
        <w:t xml:space="preserve">either </w:t>
      </w:r>
      <w:r>
        <w:rPr>
          <w:rStyle w:val="BookTitle"/>
          <w:rFonts w:ascii="Arial" w:hAnsi="Arial" w:cs="Arial"/>
          <w:i w:val="0"/>
          <w:iCs w:val="0"/>
          <w:smallCaps w:val="0"/>
          <w:spacing w:val="0"/>
          <w:szCs w:val="24"/>
        </w:rPr>
        <w:t xml:space="preserve">section 20 </w:t>
      </w:r>
      <w:r w:rsidR="0025401F">
        <w:rPr>
          <w:rStyle w:val="BookTitle"/>
          <w:rFonts w:ascii="Arial" w:hAnsi="Arial" w:cs="Arial"/>
          <w:i w:val="0"/>
          <w:iCs w:val="0"/>
          <w:smallCaps w:val="0"/>
          <w:spacing w:val="0"/>
          <w:szCs w:val="24"/>
        </w:rPr>
        <w:t xml:space="preserve">or </w:t>
      </w:r>
      <w:r>
        <w:rPr>
          <w:rStyle w:val="BookTitle"/>
          <w:rFonts w:ascii="Arial" w:hAnsi="Arial" w:cs="Arial"/>
          <w:i w:val="0"/>
          <w:iCs w:val="0"/>
          <w:smallCaps w:val="0"/>
          <w:spacing w:val="0"/>
          <w:szCs w:val="24"/>
        </w:rPr>
        <w:t xml:space="preserve">21 </w:t>
      </w:r>
      <w:r w:rsidR="0025401F">
        <w:rPr>
          <w:rStyle w:val="BookTitle"/>
          <w:rFonts w:ascii="Arial" w:hAnsi="Arial" w:cs="Arial"/>
          <w:i w:val="0"/>
          <w:iCs w:val="0"/>
          <w:smallCaps w:val="0"/>
          <w:spacing w:val="0"/>
          <w:szCs w:val="24"/>
        </w:rPr>
        <w:t xml:space="preserve">is </w:t>
      </w:r>
      <w:r>
        <w:rPr>
          <w:rStyle w:val="BookTitle"/>
          <w:rFonts w:ascii="Arial" w:hAnsi="Arial" w:cs="Arial"/>
          <w:i w:val="0"/>
          <w:iCs w:val="0"/>
          <w:smallCaps w:val="0"/>
          <w:spacing w:val="0"/>
          <w:szCs w:val="24"/>
        </w:rPr>
        <w:t>made following extensive consultation to ensure affected stakeholder</w:t>
      </w:r>
      <w:r w:rsidR="008001CB">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including gaining and original approved participants, investors, tenants and state and territory government</w:t>
      </w:r>
      <w:r w:rsidR="0025401F">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are agreeable to the proposed action. Under these sections, when an approved participant requests the transfer of allocations they hold under the Scheme, </w:t>
      </w:r>
      <w:r w:rsidR="0025401F">
        <w:rPr>
          <w:rStyle w:val="BookTitle"/>
          <w:rFonts w:ascii="Arial" w:hAnsi="Arial" w:cs="Arial"/>
          <w:i w:val="0"/>
          <w:iCs w:val="0"/>
          <w:smallCaps w:val="0"/>
          <w:spacing w:val="0"/>
          <w:szCs w:val="24"/>
        </w:rPr>
        <w:t>they</w:t>
      </w:r>
      <w:r>
        <w:rPr>
          <w:rStyle w:val="BookTitle"/>
          <w:rFonts w:ascii="Arial" w:hAnsi="Arial" w:cs="Arial"/>
          <w:i w:val="0"/>
          <w:iCs w:val="0"/>
          <w:smallCaps w:val="0"/>
          <w:spacing w:val="0"/>
          <w:szCs w:val="24"/>
        </w:rPr>
        <w:t xml:space="preserve"> must also provide supporting </w:t>
      </w:r>
      <w:r w:rsidR="00522CBC">
        <w:rPr>
          <w:rStyle w:val="BookTitle"/>
          <w:rFonts w:ascii="Arial" w:hAnsi="Arial" w:cs="Arial"/>
          <w:i w:val="0"/>
          <w:iCs w:val="0"/>
          <w:smallCaps w:val="0"/>
          <w:spacing w:val="0"/>
          <w:szCs w:val="24"/>
        </w:rPr>
        <w:t xml:space="preserve">evidence to establish they have undertaken the extensive administrative and consultation processes required under the Regulations. The Secretary will undertake the action requested by the approved participant if these requirements have been met and affected stakeholders are agreeable to the requested action. </w:t>
      </w:r>
    </w:p>
    <w:p w:rsidR="00ED5CB9" w:rsidRDefault="00ED5CB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Decisions under sections 20 and 21 of the Regulations require extensive administrative and consultation processes to be undertaken to determine the applicant has met the regulatory requirements and all affected parties agree to the proposed action. According to paragraph 4.53 of the </w:t>
      </w:r>
      <w:r w:rsidR="008A6640">
        <w:rPr>
          <w:rStyle w:val="BookTitle"/>
          <w:rFonts w:ascii="Arial" w:hAnsi="Arial" w:cs="Arial"/>
          <w:i w:val="0"/>
          <w:iCs w:val="0"/>
          <w:smallCaps w:val="0"/>
          <w:spacing w:val="0"/>
          <w:szCs w:val="24"/>
        </w:rPr>
        <w:t>Administrative Review Council’s paper ‘What decisions should be subject to merit review’ (1999)</w:t>
      </w:r>
      <w:r w:rsidR="006F0CE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ARC paper</w:t>
      </w:r>
      <w:r w:rsidR="006F0CE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these </w:t>
      </w:r>
      <w:r>
        <w:rPr>
          <w:rStyle w:val="BookTitle"/>
          <w:rFonts w:ascii="Arial" w:hAnsi="Arial" w:cs="Arial"/>
          <w:i w:val="0"/>
          <w:iCs w:val="0"/>
          <w:smallCaps w:val="0"/>
          <w:spacing w:val="0"/>
          <w:szCs w:val="24"/>
        </w:rPr>
        <w:lastRenderedPageBreak/>
        <w:t>decisions justify exclusion from merit review because they “are the product of processes that would be time consuming and costly to repeat on review”.</w:t>
      </w:r>
    </w:p>
    <w:p w:rsidR="00ED5CB9" w:rsidRDefault="00ED5CB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Other than in exceptional circumstances, an application under section 20 or 21 of the Regulations where the statutory requirements for a transfer are met will be approved by the Secretary, because a transfer would be consistent with the objective to maximise the number of dwellings available for rent under the Scheme.</w:t>
      </w:r>
    </w:p>
    <w:p w:rsidR="00ED5CB9" w:rsidRDefault="00ED5CB9"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Additionally, both sections 20 and 21 permit the Secretary to impose additional special conditions on the allocation, provided the approved participant (in the case of a transfer under section 20) or the gaining approved participant (in the case of a transfer under section 21) agrees to the special conditions before the transfer takes effect. The need for, and the content of, such special conditions, would arise from consultations with stakeholders who would not be a party to the merits review process and, in the case of a transfer under section 21, would require negotiation with a commercial entity who is not party to the merits review process.</w:t>
      </w:r>
    </w:p>
    <w:p w:rsidR="00833509" w:rsidRDefault="00833509" w:rsidP="00907EC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These discretionary decisions are more accurately characterised as automatic decisions as in practice they operate as an endorsement by the Secretary that all regulatory requirements have been met and affected parties agree to the proposed action. According to paragraph 3.8 of the ARC paper, these decisions are unsuitable for merit review because “there is a statutory o</w:t>
      </w:r>
      <w:r w:rsidR="004D43F9">
        <w:rPr>
          <w:rStyle w:val="BookTitle"/>
          <w:rFonts w:ascii="Arial" w:hAnsi="Arial" w:cs="Arial"/>
          <w:i w:val="0"/>
          <w:iCs w:val="0"/>
          <w:smallCaps w:val="0"/>
          <w:spacing w:val="0"/>
          <w:szCs w:val="24"/>
        </w:rPr>
        <w:t>bligation [for the Secretary] to</w:t>
      </w:r>
      <w:r>
        <w:rPr>
          <w:rStyle w:val="BookTitle"/>
          <w:rFonts w:ascii="Arial" w:hAnsi="Arial" w:cs="Arial"/>
          <w:i w:val="0"/>
          <w:iCs w:val="0"/>
          <w:smallCaps w:val="0"/>
          <w:spacing w:val="0"/>
          <w:szCs w:val="24"/>
        </w:rPr>
        <w:t xml:space="preserve"> act in a certain way upon the occurrence of a specified set of circumstances”. </w:t>
      </w:r>
    </w:p>
    <w:p w:rsidR="00F36A06" w:rsidRDefault="00F36A06" w:rsidP="00907EC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NRAS allocations are a valuable right which permits approved participants to receive incentives under the Scheme if particular conditions are met. The sanction for not complying with the conditions of allocation is not incentives are payable in respect of the allocation, so if the approved participant is not willing or able to comply with the conditions of allocation, the approved participant may decide to give up the allocation by making a request to the Secretary under section 23 of the Regulations. Alternatively, the approved participant could simply not meet the conditions of allocation and receive no incentive each year. </w:t>
      </w:r>
    </w:p>
    <w:p w:rsidR="00833509" w:rsidRDefault="00833509" w:rsidP="00907EC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an approved participant applies to the Secretary to revoke an allocation and the application is in the approved form, the Secretary would, as a matter of course either revoke the allocation or transfer the allocation to another approved participant under subsection 23(4) of the Regulations. The effect for the original approved participant is the same whether the Secretary decides to revoke or transfer the allocation under section 23.</w:t>
      </w:r>
    </w:p>
    <w:p w:rsidR="00833509" w:rsidRDefault="00833509" w:rsidP="00907EC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Accordingly, from the perspective of the approved participant, section 23 operates as an automatic or mandatory decision triggered by a set of circumstances, namely the request by the approved participant to revoke the allocation, made in the approved form. Once such a request is made, the Secretary will either revoke or transfer the allocation and the decision whether to revoke or transfer does not affect the interests of the approved participant requesting the revocation.</w:t>
      </w:r>
    </w:p>
    <w:p w:rsidR="006F0CEC" w:rsidRPr="003A3640" w:rsidRDefault="006F0CEC" w:rsidP="006F0CEC">
      <w:pPr>
        <w:rPr>
          <w:rStyle w:val="BookTitle"/>
          <w:rFonts w:ascii="Arial" w:hAnsi="Arial" w:cs="Arial"/>
          <w:b/>
          <w:i w:val="0"/>
          <w:iCs w:val="0"/>
          <w:smallCaps w:val="0"/>
          <w:spacing w:val="0"/>
          <w:szCs w:val="24"/>
          <w:u w:val="single"/>
        </w:rPr>
      </w:pPr>
      <w:r>
        <w:rPr>
          <w:rStyle w:val="BookTitle"/>
          <w:rFonts w:ascii="Arial" w:hAnsi="Arial" w:cs="Arial"/>
          <w:i w:val="0"/>
          <w:iCs w:val="0"/>
          <w:smallCaps w:val="0"/>
          <w:spacing w:val="0"/>
          <w:szCs w:val="24"/>
        </w:rPr>
        <w:t xml:space="preserve">Further to the explanation of </w:t>
      </w:r>
      <w:r w:rsidR="007B31F1" w:rsidRPr="003A3640">
        <w:rPr>
          <w:rStyle w:val="BookTitle"/>
          <w:rFonts w:ascii="Arial" w:hAnsi="Arial" w:cs="Arial"/>
          <w:b/>
          <w:i w:val="0"/>
          <w:iCs w:val="0"/>
          <w:smallCaps w:val="0"/>
          <w:spacing w:val="0"/>
          <w:szCs w:val="24"/>
          <w:u w:val="single"/>
        </w:rPr>
        <w:t xml:space="preserve">Section 39 – Secretary may extend time for giving valuations </w:t>
      </w:r>
      <w:r>
        <w:rPr>
          <w:rStyle w:val="BookTitle"/>
          <w:rFonts w:ascii="Arial" w:hAnsi="Arial" w:cs="Arial"/>
          <w:i w:val="0"/>
          <w:iCs w:val="0"/>
          <w:smallCaps w:val="0"/>
          <w:spacing w:val="0"/>
          <w:szCs w:val="24"/>
          <w:u w:val="single"/>
        </w:rPr>
        <w:t xml:space="preserve">and </w:t>
      </w:r>
      <w:r w:rsidRPr="003A3640">
        <w:rPr>
          <w:rStyle w:val="BookTitle"/>
          <w:rFonts w:ascii="Arial" w:hAnsi="Arial" w:cs="Arial"/>
          <w:b/>
          <w:i w:val="0"/>
          <w:iCs w:val="0"/>
          <w:smallCaps w:val="0"/>
          <w:spacing w:val="0"/>
          <w:szCs w:val="24"/>
          <w:u w:val="single"/>
        </w:rPr>
        <w:t>Section 42 – Statement of compliance required for each NRAS year</w:t>
      </w:r>
      <w:r w:rsidRPr="003A3640">
        <w:rPr>
          <w:rStyle w:val="BookTitle"/>
          <w:rFonts w:ascii="Arial" w:hAnsi="Arial" w:cs="Arial"/>
          <w:b/>
          <w:i w:val="0"/>
          <w:iCs w:val="0"/>
          <w:smallCaps w:val="0"/>
          <w:spacing w:val="0"/>
          <w:szCs w:val="24"/>
        </w:rPr>
        <w:t xml:space="preserve">  </w:t>
      </w:r>
    </w:p>
    <w:p w:rsidR="00861B13" w:rsidRDefault="00861B13" w:rsidP="00EA436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These discretionary decisions justify exclusion from merit review according to paragraphs 4.3-4.5 of the ARC paper, because they are preliminary decisions that lead to the making of substantive decisions relating to the eligibility to an incentive which are subject to merit review.</w:t>
      </w:r>
    </w:p>
    <w:p w:rsidR="00861B13" w:rsidRDefault="00861B13" w:rsidP="00EA436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Such decisions will always flow to those substantive decisions about the reduction of incentives found under section 13 (incentive is not available for any period where documents or information remain outstanding), 51 (reductions of incentive) and 56 (variation of incentive amounts) of the Regulations.</w:t>
      </w:r>
    </w:p>
    <w:p w:rsidR="00861B13" w:rsidRDefault="00861B13" w:rsidP="00EA436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Decisions under subsection 39(1) and 42(4) regarding extensions of time are preliminary decisions and to offer merit </w:t>
      </w:r>
      <w:r w:rsidR="00184036">
        <w:rPr>
          <w:rStyle w:val="BookTitle"/>
          <w:rFonts w:ascii="Arial" w:hAnsi="Arial" w:cs="Arial"/>
          <w:i w:val="0"/>
          <w:iCs w:val="0"/>
          <w:smallCaps w:val="0"/>
          <w:spacing w:val="0"/>
          <w:szCs w:val="24"/>
        </w:rPr>
        <w:t>review o</w:t>
      </w:r>
      <w:r w:rsidR="0035489E">
        <w:rPr>
          <w:rStyle w:val="BookTitle"/>
          <w:rFonts w:ascii="Arial" w:hAnsi="Arial" w:cs="Arial"/>
          <w:i w:val="0"/>
          <w:iCs w:val="0"/>
          <w:smallCaps w:val="0"/>
          <w:spacing w:val="0"/>
          <w:szCs w:val="24"/>
        </w:rPr>
        <w:t>f</w:t>
      </w:r>
      <w:r w:rsidR="00184036">
        <w:rPr>
          <w:rStyle w:val="BookTitle"/>
          <w:rFonts w:ascii="Arial" w:hAnsi="Arial" w:cs="Arial"/>
          <w:i w:val="0"/>
          <w:iCs w:val="0"/>
          <w:smallCaps w:val="0"/>
          <w:spacing w:val="0"/>
          <w:szCs w:val="24"/>
        </w:rPr>
        <w:t xml:space="preserve"> these decisions would be impracticable as they directly relate to those substantive decisions under sections 13, 51 or 56 which are subject to merit review.</w:t>
      </w:r>
    </w:p>
    <w:p w:rsidR="00184036" w:rsidRDefault="00184036" w:rsidP="00EA436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If the Secretary does not grant an extension under subsections 39(1) or 42(4), the approved participant has the option of seeking a determination under subsection 13(9) of the Regulations. This provision enables the Secretary to waive the no incentive rule for outstanding documents in subsection 13(2) of the Regulations if the approved participant has a reasonable excuse for not complying with the requirement to provide the documents on time. A refusal to make a determination under subsection 13(9) is reviewable by the Administrative Appeals Tribunal. Similarly, if the Secretary makes a decision to reduce an incentive under section 51 or 56 of the Regulations, these decisions are subject to merit review. </w:t>
      </w:r>
    </w:p>
    <w:p w:rsidR="00184036" w:rsidRDefault="00184036" w:rsidP="00EA436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the interests of ensuring the timely administration of the Scheme, it is the related substantive decisions that may be made under sections 13, 51 or 56 that are subject to merit review. Decisions under subsections 39(1) or 42(4) may be effectively overridden by a decision to provide incentives (as a result of a decision under subsection 13(9) or as a result of merit review under sections 51 or 56) despite timeframes not being met.</w:t>
      </w:r>
    </w:p>
    <w:p w:rsidR="00184036" w:rsidRPr="001001C7" w:rsidRDefault="00184036" w:rsidP="008001CB">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u w:val="single"/>
        </w:rPr>
        <w:t>Privacy</w:t>
      </w:r>
    </w:p>
    <w:p w:rsidR="006658D7" w:rsidRDefault="006F0CEC" w:rsidP="00871F28">
      <w:pPr>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rPr>
        <w:t xml:space="preserve">Further to the explanation of </w:t>
      </w:r>
      <w:r w:rsidR="00272D07">
        <w:rPr>
          <w:rStyle w:val="BookTitle"/>
          <w:rFonts w:ascii="Arial" w:hAnsi="Arial" w:cs="Arial"/>
          <w:b/>
          <w:i w:val="0"/>
          <w:iCs w:val="0"/>
          <w:smallCaps w:val="0"/>
          <w:spacing w:val="0"/>
          <w:szCs w:val="24"/>
        </w:rPr>
        <w:t>Section 31 – Publishing notice of certain breaches</w:t>
      </w:r>
      <w:r>
        <w:rPr>
          <w:rStyle w:val="BookTitle"/>
          <w:rFonts w:ascii="Arial" w:hAnsi="Arial" w:cs="Arial"/>
          <w:b/>
          <w:i w:val="0"/>
          <w:iCs w:val="0"/>
          <w:smallCaps w:val="0"/>
          <w:spacing w:val="0"/>
          <w:szCs w:val="24"/>
        </w:rPr>
        <w:t>:</w:t>
      </w:r>
    </w:p>
    <w:p w:rsidR="001A7D3D" w:rsidRPr="006658D7" w:rsidRDefault="00DB320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31 does not authorise the disclosure of any personal information other than the name of the approved participant and the fact of the breach. It is established departmental practice to only publish the name of the approved participant that is the subject of the serious or disqualifying breach and the basis of the breach in the Regulations. Publication of breach notices and the details of serious and disqualifying breaches under section 31 of the Regulations, is an essential component of the Scheme’s compliance framework, and is vital for investors who may have a right to request a transfer as a result of the publicised breach.  </w:t>
      </w:r>
      <w:r w:rsidR="006F0CEC">
        <w:rPr>
          <w:rStyle w:val="BookTitle"/>
          <w:rFonts w:ascii="Arial" w:hAnsi="Arial" w:cs="Arial"/>
          <w:i w:val="0"/>
          <w:iCs w:val="0"/>
          <w:smallCaps w:val="0"/>
          <w:spacing w:val="0"/>
          <w:szCs w:val="24"/>
        </w:rPr>
        <w:t>The names of all approved participants are already publically available, which has been the case since the Scheme commenced.</w:t>
      </w:r>
    </w:p>
    <w:sectPr w:rsidR="001A7D3D" w:rsidRPr="006658D7" w:rsidSect="0095708D">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512" w:rsidRDefault="00FD5512" w:rsidP="00AD1645">
      <w:pPr>
        <w:spacing w:before="0"/>
      </w:pPr>
      <w:r>
        <w:separator/>
      </w:r>
    </w:p>
  </w:endnote>
  <w:endnote w:type="continuationSeparator" w:id="0">
    <w:p w:rsidR="00FD5512" w:rsidRDefault="00FD5512" w:rsidP="00AD1645">
      <w:pPr>
        <w:spacing w:before="0"/>
      </w:pPr>
      <w:r>
        <w:continuationSeparator/>
      </w:r>
    </w:p>
  </w:endnote>
  <w:endnote w:type="continuationNotice" w:id="1">
    <w:p w:rsidR="00FD5512" w:rsidRDefault="00FD55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956322"/>
      <w:docPartObj>
        <w:docPartGallery w:val="Page Numbers (Bottom of Page)"/>
        <w:docPartUnique/>
      </w:docPartObj>
    </w:sdtPr>
    <w:sdtEndPr>
      <w:rPr>
        <w:noProof/>
      </w:rPr>
    </w:sdtEndPr>
    <w:sdtContent>
      <w:p w:rsidR="00A945ED" w:rsidRDefault="00A945ED">
        <w:pPr>
          <w:pStyle w:val="Footer"/>
          <w:jc w:val="center"/>
        </w:pPr>
        <w:r>
          <w:fldChar w:fldCharType="begin"/>
        </w:r>
        <w:r>
          <w:instrText xml:space="preserve"> PAGE   \* MERGEFORMAT </w:instrText>
        </w:r>
        <w:r>
          <w:fldChar w:fldCharType="separate"/>
        </w:r>
        <w:r w:rsidR="0085255F">
          <w:rPr>
            <w:noProof/>
          </w:rPr>
          <w:t>2</w:t>
        </w:r>
        <w:r>
          <w:rPr>
            <w:noProof/>
          </w:rPr>
          <w:fldChar w:fldCharType="end"/>
        </w:r>
      </w:p>
    </w:sdtContent>
  </w:sdt>
  <w:p w:rsidR="00A945ED" w:rsidRDefault="00A945ED" w:rsidP="00935E88">
    <w:pPr>
      <w:pStyle w:val="Footer"/>
      <w:tabs>
        <w:tab w:val="left" w:pos="32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512" w:rsidRDefault="00FD5512" w:rsidP="00AD1645">
      <w:pPr>
        <w:spacing w:before="0"/>
      </w:pPr>
      <w:r>
        <w:separator/>
      </w:r>
    </w:p>
  </w:footnote>
  <w:footnote w:type="continuationSeparator" w:id="0">
    <w:p w:rsidR="00FD5512" w:rsidRDefault="00FD5512" w:rsidP="00AD1645">
      <w:pPr>
        <w:spacing w:before="0"/>
      </w:pPr>
      <w:r>
        <w:continuationSeparator/>
      </w:r>
    </w:p>
  </w:footnote>
  <w:footnote w:type="continuationNotice" w:id="1">
    <w:p w:rsidR="00FD5512" w:rsidRDefault="00FD551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5ED" w:rsidRPr="00935E88" w:rsidRDefault="00A945ED" w:rsidP="00935E88">
    <w:pPr>
      <w:pStyle w:val="Heade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FEC"/>
    <w:multiLevelType w:val="hybridMultilevel"/>
    <w:tmpl w:val="8B70C5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516B5"/>
    <w:multiLevelType w:val="hybridMultilevel"/>
    <w:tmpl w:val="237A50FC"/>
    <w:lvl w:ilvl="0" w:tplc="D52EC34E">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208C3"/>
    <w:multiLevelType w:val="hybridMultilevel"/>
    <w:tmpl w:val="6F94FF1C"/>
    <w:lvl w:ilvl="0" w:tplc="A85AFA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0A494A"/>
    <w:multiLevelType w:val="hybridMultilevel"/>
    <w:tmpl w:val="0902E8A6"/>
    <w:lvl w:ilvl="0" w:tplc="D62842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F3547"/>
    <w:multiLevelType w:val="hybridMultilevel"/>
    <w:tmpl w:val="B3484054"/>
    <w:lvl w:ilvl="0" w:tplc="3F92112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C4F721D"/>
    <w:multiLevelType w:val="hybridMultilevel"/>
    <w:tmpl w:val="F35C9244"/>
    <w:lvl w:ilvl="0" w:tplc="E8383CB6">
      <w:start w:val="1"/>
      <w:numFmt w:val="lowerLetter"/>
      <w:lvlText w:val="(%1)"/>
      <w:lvlJc w:val="left"/>
      <w:pPr>
        <w:ind w:left="720" w:hanging="360"/>
      </w:pPr>
      <w:rPr>
        <w:rFonts w:ascii="Arial" w:eastAsia="Times New Roman" w:hAnsi="Arial" w:cs="Arial"/>
      </w:rPr>
    </w:lvl>
    <w:lvl w:ilvl="1" w:tplc="B4B06836">
      <w:start w:val="1"/>
      <w:numFmt w:val="lowerRoman"/>
      <w:lvlText w:val="(%2)"/>
      <w:lvlJc w:val="left"/>
      <w:pPr>
        <w:ind w:left="1440" w:hanging="360"/>
      </w:pPr>
      <w:rPr>
        <w:rFonts w:ascii="Arial" w:eastAsia="Times New Roman" w:hAnsi="Arial" w:cs="Arial"/>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D54BE"/>
    <w:multiLevelType w:val="hybridMultilevel"/>
    <w:tmpl w:val="AE8EF016"/>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0FE20F5C"/>
    <w:multiLevelType w:val="hybridMultilevel"/>
    <w:tmpl w:val="D44C0754"/>
    <w:lvl w:ilvl="0" w:tplc="0C090001">
      <w:start w:val="1"/>
      <w:numFmt w:val="bullet"/>
      <w:lvlText w:val=""/>
      <w:lvlJc w:val="left"/>
      <w:pPr>
        <w:ind w:left="24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C5B38"/>
    <w:multiLevelType w:val="hybridMultilevel"/>
    <w:tmpl w:val="2CD680C2"/>
    <w:lvl w:ilvl="0" w:tplc="DA9E8E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2C1210"/>
    <w:multiLevelType w:val="hybridMultilevel"/>
    <w:tmpl w:val="96886100"/>
    <w:lvl w:ilvl="0" w:tplc="1CECC9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B306F"/>
    <w:multiLevelType w:val="hybridMultilevel"/>
    <w:tmpl w:val="8AD47278"/>
    <w:lvl w:ilvl="0" w:tplc="F7460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950E5F"/>
    <w:multiLevelType w:val="hybridMultilevel"/>
    <w:tmpl w:val="237A50FC"/>
    <w:lvl w:ilvl="0" w:tplc="D52EC34E">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E20EA1"/>
    <w:multiLevelType w:val="hybridMultilevel"/>
    <w:tmpl w:val="A5205B2A"/>
    <w:lvl w:ilvl="0" w:tplc="0C090019">
      <w:start w:val="1"/>
      <w:numFmt w:val="lowerLetter"/>
      <w:lvlText w:val="%1."/>
      <w:lvlJc w:val="left"/>
      <w:pPr>
        <w:ind w:left="720" w:hanging="360"/>
      </w:pPr>
    </w:lvl>
    <w:lvl w:ilvl="1" w:tplc="B7EC8154">
      <w:start w:val="1"/>
      <w:numFmt w:val="lowerRoman"/>
      <w:lvlText w:val="(%2)"/>
      <w:lvlJc w:val="righ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D8627F"/>
    <w:multiLevelType w:val="hybridMultilevel"/>
    <w:tmpl w:val="FBE29FB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CEB1AA9"/>
    <w:multiLevelType w:val="hybridMultilevel"/>
    <w:tmpl w:val="E8CEB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842E7"/>
    <w:multiLevelType w:val="hybridMultilevel"/>
    <w:tmpl w:val="8A880400"/>
    <w:lvl w:ilvl="0" w:tplc="FE92E6F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F83D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9B396E"/>
    <w:multiLevelType w:val="hybridMultilevel"/>
    <w:tmpl w:val="BDFE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0D5642"/>
    <w:multiLevelType w:val="hybridMultilevel"/>
    <w:tmpl w:val="0F408F2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0407F5A"/>
    <w:multiLevelType w:val="hybridMultilevel"/>
    <w:tmpl w:val="2EC8FBE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2C0EEE"/>
    <w:multiLevelType w:val="hybridMultilevel"/>
    <w:tmpl w:val="56F2F30E"/>
    <w:lvl w:ilvl="0" w:tplc="1EEEE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3D3D7F"/>
    <w:multiLevelType w:val="hybridMultilevel"/>
    <w:tmpl w:val="DA8A8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1F514F"/>
    <w:multiLevelType w:val="hybridMultilevel"/>
    <w:tmpl w:val="C7CECA6E"/>
    <w:lvl w:ilvl="0" w:tplc="1054B0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594B3F"/>
    <w:multiLevelType w:val="hybridMultilevel"/>
    <w:tmpl w:val="0F408F2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2FB97B8A"/>
    <w:multiLevelType w:val="hybridMultilevel"/>
    <w:tmpl w:val="7C1495EC"/>
    <w:lvl w:ilvl="0" w:tplc="0C090001">
      <w:start w:val="1"/>
      <w:numFmt w:val="bullet"/>
      <w:lvlText w:val=""/>
      <w:lvlJc w:val="left"/>
      <w:pPr>
        <w:ind w:left="24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893BF4"/>
    <w:multiLevelType w:val="hybridMultilevel"/>
    <w:tmpl w:val="65225C30"/>
    <w:lvl w:ilvl="0" w:tplc="7E1A2D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B72C8B"/>
    <w:multiLevelType w:val="hybridMultilevel"/>
    <w:tmpl w:val="2B4C9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8751EA"/>
    <w:multiLevelType w:val="hybridMultilevel"/>
    <w:tmpl w:val="C18007FC"/>
    <w:lvl w:ilvl="0" w:tplc="A6F0A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AD943A2"/>
    <w:multiLevelType w:val="hybridMultilevel"/>
    <w:tmpl w:val="0902E8A6"/>
    <w:lvl w:ilvl="0" w:tplc="D62842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C2648BB"/>
    <w:multiLevelType w:val="hybridMultilevel"/>
    <w:tmpl w:val="9EE4FE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CFF3F51"/>
    <w:multiLevelType w:val="hybridMultilevel"/>
    <w:tmpl w:val="57E8D7DC"/>
    <w:lvl w:ilvl="0" w:tplc="C1DA7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CD55A1"/>
    <w:multiLevelType w:val="hybridMultilevel"/>
    <w:tmpl w:val="0902E8A6"/>
    <w:lvl w:ilvl="0" w:tplc="D62842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0344EE6"/>
    <w:multiLevelType w:val="hybridMultilevel"/>
    <w:tmpl w:val="A2C4BAB8"/>
    <w:lvl w:ilvl="0" w:tplc="66A681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6E7F38"/>
    <w:multiLevelType w:val="hybridMultilevel"/>
    <w:tmpl w:val="D2989A3C"/>
    <w:lvl w:ilvl="0" w:tplc="B7667BEA">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0FA6969"/>
    <w:multiLevelType w:val="hybridMultilevel"/>
    <w:tmpl w:val="4B0C86F0"/>
    <w:lvl w:ilvl="0" w:tplc="19D68DF0">
      <w:start w:val="3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593C67"/>
    <w:multiLevelType w:val="hybridMultilevel"/>
    <w:tmpl w:val="F8BCD298"/>
    <w:lvl w:ilvl="0" w:tplc="8FEAA4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3573461"/>
    <w:multiLevelType w:val="hybridMultilevel"/>
    <w:tmpl w:val="5922CDD8"/>
    <w:lvl w:ilvl="0" w:tplc="19D68DF0">
      <w:start w:val="39"/>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B6340B"/>
    <w:multiLevelType w:val="hybridMultilevel"/>
    <w:tmpl w:val="D0143A72"/>
    <w:lvl w:ilvl="0" w:tplc="2D6E5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6E0513"/>
    <w:multiLevelType w:val="hybridMultilevel"/>
    <w:tmpl w:val="8AD47278"/>
    <w:lvl w:ilvl="0" w:tplc="F7460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22D5FB0"/>
    <w:multiLevelType w:val="hybridMultilevel"/>
    <w:tmpl w:val="8544E7A2"/>
    <w:lvl w:ilvl="0" w:tplc="7AEE5B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156DB6"/>
    <w:multiLevelType w:val="hybridMultilevel"/>
    <w:tmpl w:val="73785A5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2" w15:restartNumberingAfterBreak="0">
    <w:nsid w:val="560D7B83"/>
    <w:multiLevelType w:val="hybridMultilevel"/>
    <w:tmpl w:val="DF2678B4"/>
    <w:lvl w:ilvl="0" w:tplc="8B328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8822DCC"/>
    <w:multiLevelType w:val="hybridMultilevel"/>
    <w:tmpl w:val="3A78A0CA"/>
    <w:lvl w:ilvl="0" w:tplc="03F8B4BC">
      <w:start w:val="1"/>
      <w:numFmt w:val="lowerLetter"/>
      <w:lvlText w:val="(%1)"/>
      <w:lvlJc w:val="left"/>
      <w:pPr>
        <w:ind w:left="1440" w:hanging="360"/>
      </w:pPr>
      <w:rPr>
        <w:rFonts w:ascii="Arial" w:eastAsia="Times New Roman" w:hAnsi="Arial"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59654E27"/>
    <w:multiLevelType w:val="hybridMultilevel"/>
    <w:tmpl w:val="0AA6C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83017D"/>
    <w:multiLevelType w:val="hybridMultilevel"/>
    <w:tmpl w:val="BA8C2B44"/>
    <w:lvl w:ilvl="0" w:tplc="783E3F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5F712C1A"/>
    <w:multiLevelType w:val="hybridMultilevel"/>
    <w:tmpl w:val="F6607B7C"/>
    <w:lvl w:ilvl="0" w:tplc="8AE84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26A3D45"/>
    <w:multiLevelType w:val="hybridMultilevel"/>
    <w:tmpl w:val="826CE39E"/>
    <w:lvl w:ilvl="0" w:tplc="0C090001">
      <w:start w:val="1"/>
      <w:numFmt w:val="bullet"/>
      <w:lvlText w:val=""/>
      <w:lvlJc w:val="left"/>
      <w:pPr>
        <w:ind w:left="248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0" w15:restartNumberingAfterBreak="0">
    <w:nsid w:val="63CA15EA"/>
    <w:multiLevelType w:val="hybridMultilevel"/>
    <w:tmpl w:val="5E30F5AA"/>
    <w:lvl w:ilvl="0" w:tplc="B1FED8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4D46BF1"/>
    <w:multiLevelType w:val="hybridMultilevel"/>
    <w:tmpl w:val="70E4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6B75179"/>
    <w:multiLevelType w:val="hybridMultilevel"/>
    <w:tmpl w:val="393050BC"/>
    <w:lvl w:ilvl="0" w:tplc="A4DE4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6CA2A92"/>
    <w:multiLevelType w:val="hybridMultilevel"/>
    <w:tmpl w:val="D988C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74877CD"/>
    <w:multiLevelType w:val="hybridMultilevel"/>
    <w:tmpl w:val="A58C5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F756AF"/>
    <w:multiLevelType w:val="hybridMultilevel"/>
    <w:tmpl w:val="1C08AE40"/>
    <w:lvl w:ilvl="0" w:tplc="6388EE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28414B8"/>
    <w:multiLevelType w:val="hybridMultilevel"/>
    <w:tmpl w:val="8D6AA898"/>
    <w:lvl w:ilvl="0" w:tplc="F508B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555EE2"/>
    <w:multiLevelType w:val="hybridMultilevel"/>
    <w:tmpl w:val="BD921572"/>
    <w:lvl w:ilvl="0" w:tplc="62F83D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35B30AE"/>
    <w:multiLevelType w:val="hybridMultilevel"/>
    <w:tmpl w:val="237A50FC"/>
    <w:lvl w:ilvl="0" w:tplc="D52EC34E">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ACC41B8"/>
    <w:multiLevelType w:val="hybridMultilevel"/>
    <w:tmpl w:val="F20430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7BCF1A48"/>
    <w:multiLevelType w:val="hybridMultilevel"/>
    <w:tmpl w:val="D0F280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5F2DB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D696FEC"/>
    <w:multiLevelType w:val="hybridMultilevel"/>
    <w:tmpl w:val="E46450F0"/>
    <w:lvl w:ilvl="0" w:tplc="89644BDE">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8"/>
  </w:num>
  <w:num w:numId="4">
    <w:abstractNumId w:val="55"/>
  </w:num>
  <w:num w:numId="5">
    <w:abstractNumId w:val="50"/>
  </w:num>
  <w:num w:numId="6">
    <w:abstractNumId w:val="11"/>
  </w:num>
  <w:num w:numId="7">
    <w:abstractNumId w:val="44"/>
  </w:num>
  <w:num w:numId="8">
    <w:abstractNumId w:val="59"/>
  </w:num>
  <w:num w:numId="9">
    <w:abstractNumId w:val="30"/>
  </w:num>
  <w:num w:numId="10">
    <w:abstractNumId w:val="62"/>
  </w:num>
  <w:num w:numId="11">
    <w:abstractNumId w:val="12"/>
  </w:num>
  <w:num w:numId="12">
    <w:abstractNumId w:val="26"/>
  </w:num>
  <w:num w:numId="13">
    <w:abstractNumId w:val="4"/>
  </w:num>
  <w:num w:numId="14">
    <w:abstractNumId w:val="33"/>
  </w:num>
  <w:num w:numId="15">
    <w:abstractNumId w:val="28"/>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3"/>
  </w:num>
  <w:num w:numId="19">
    <w:abstractNumId w:val="65"/>
  </w:num>
  <w:num w:numId="20">
    <w:abstractNumId w:val="41"/>
  </w:num>
  <w:num w:numId="21">
    <w:abstractNumId w:val="61"/>
  </w:num>
  <w:num w:numId="22">
    <w:abstractNumId w:val="40"/>
  </w:num>
  <w:num w:numId="23">
    <w:abstractNumId w:val="70"/>
  </w:num>
  <w:num w:numId="24">
    <w:abstractNumId w:val="16"/>
  </w:num>
  <w:num w:numId="25">
    <w:abstractNumId w:val="71"/>
  </w:num>
  <w:num w:numId="26">
    <w:abstractNumId w:val="15"/>
  </w:num>
  <w:num w:numId="27">
    <w:abstractNumId w:val="7"/>
  </w:num>
  <w:num w:numId="28">
    <w:abstractNumId w:val="8"/>
  </w:num>
  <w:num w:numId="29">
    <w:abstractNumId w:val="6"/>
  </w:num>
  <w:num w:numId="30">
    <w:abstractNumId w:val="45"/>
  </w:num>
  <w:num w:numId="31">
    <w:abstractNumId w:val="20"/>
  </w:num>
  <w:num w:numId="32">
    <w:abstractNumId w:val="25"/>
  </w:num>
  <w:num w:numId="33">
    <w:abstractNumId w:val="42"/>
  </w:num>
  <w:num w:numId="34">
    <w:abstractNumId w:val="34"/>
  </w:num>
  <w:num w:numId="35">
    <w:abstractNumId w:val="64"/>
  </w:num>
  <w:num w:numId="36">
    <w:abstractNumId w:val="73"/>
  </w:num>
  <w:num w:numId="37">
    <w:abstractNumId w:val="58"/>
  </w:num>
  <w:num w:numId="38">
    <w:abstractNumId w:val="31"/>
  </w:num>
  <w:num w:numId="39">
    <w:abstractNumId w:val="24"/>
  </w:num>
  <w:num w:numId="40">
    <w:abstractNumId w:val="32"/>
  </w:num>
  <w:num w:numId="41">
    <w:abstractNumId w:val="35"/>
  </w:num>
  <w:num w:numId="42">
    <w:abstractNumId w:val="46"/>
  </w:num>
  <w:num w:numId="43">
    <w:abstractNumId w:val="57"/>
  </w:num>
  <w:num w:numId="44">
    <w:abstractNumId w:val="27"/>
  </w:num>
  <w:num w:numId="45">
    <w:abstractNumId w:val="38"/>
  </w:num>
  <w:num w:numId="46">
    <w:abstractNumId w:val="63"/>
  </w:num>
  <w:num w:numId="47">
    <w:abstractNumId w:val="14"/>
  </w:num>
  <w:num w:numId="48">
    <w:abstractNumId w:val="68"/>
  </w:num>
  <w:num w:numId="49">
    <w:abstractNumId w:val="2"/>
  </w:num>
  <w:num w:numId="50">
    <w:abstractNumId w:val="67"/>
  </w:num>
  <w:num w:numId="51">
    <w:abstractNumId w:val="10"/>
  </w:num>
  <w:num w:numId="52">
    <w:abstractNumId w:val="47"/>
  </w:num>
  <w:num w:numId="53">
    <w:abstractNumId w:val="13"/>
  </w:num>
  <w:num w:numId="54">
    <w:abstractNumId w:val="18"/>
  </w:num>
  <w:num w:numId="55">
    <w:abstractNumId w:val="36"/>
  </w:num>
  <w:num w:numId="56">
    <w:abstractNumId w:val="3"/>
  </w:num>
  <w:num w:numId="57">
    <w:abstractNumId w:val="39"/>
  </w:num>
  <w:num w:numId="58">
    <w:abstractNumId w:val="52"/>
  </w:num>
  <w:num w:numId="59">
    <w:abstractNumId w:val="49"/>
  </w:num>
  <w:num w:numId="60">
    <w:abstractNumId w:val="56"/>
  </w:num>
  <w:num w:numId="61">
    <w:abstractNumId w:val="66"/>
  </w:num>
  <w:num w:numId="62">
    <w:abstractNumId w:val="9"/>
  </w:num>
  <w:num w:numId="63">
    <w:abstractNumId w:val="51"/>
  </w:num>
  <w:num w:numId="64">
    <w:abstractNumId w:val="60"/>
  </w:num>
  <w:num w:numId="65">
    <w:abstractNumId w:val="43"/>
  </w:num>
  <w:num w:numId="66">
    <w:abstractNumId w:val="19"/>
  </w:num>
  <w:num w:numId="67">
    <w:abstractNumId w:val="37"/>
  </w:num>
  <w:num w:numId="68">
    <w:abstractNumId w:val="22"/>
  </w:num>
  <w:num w:numId="69">
    <w:abstractNumId w:val="1"/>
  </w:num>
  <w:num w:numId="70">
    <w:abstractNumId w:val="69"/>
  </w:num>
  <w:num w:numId="71">
    <w:abstractNumId w:val="0"/>
  </w:num>
  <w:num w:numId="72">
    <w:abstractNumId w:val="54"/>
  </w:num>
  <w:num w:numId="73">
    <w:abstractNumId w:val="72"/>
  </w:num>
  <w:num w:numId="74">
    <w:abstractNumId w:val="29"/>
  </w:num>
  <w:num w:numId="75">
    <w:abstractNumId w:val="21"/>
  </w:num>
  <w:num w:numId="76">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138D"/>
    <w:rsid w:val="000015E8"/>
    <w:rsid w:val="000026CF"/>
    <w:rsid w:val="00002E95"/>
    <w:rsid w:val="00003211"/>
    <w:rsid w:val="00004004"/>
    <w:rsid w:val="00005E0B"/>
    <w:rsid w:val="0000668E"/>
    <w:rsid w:val="00007A6C"/>
    <w:rsid w:val="0001779E"/>
    <w:rsid w:val="00020335"/>
    <w:rsid w:val="000203D5"/>
    <w:rsid w:val="000204E5"/>
    <w:rsid w:val="00021ED2"/>
    <w:rsid w:val="0002269E"/>
    <w:rsid w:val="000265F7"/>
    <w:rsid w:val="00027C6B"/>
    <w:rsid w:val="00030B79"/>
    <w:rsid w:val="00030E10"/>
    <w:rsid w:val="00031D0B"/>
    <w:rsid w:val="00031F82"/>
    <w:rsid w:val="0003235D"/>
    <w:rsid w:val="0003625A"/>
    <w:rsid w:val="00036F41"/>
    <w:rsid w:val="000374F6"/>
    <w:rsid w:val="00042D70"/>
    <w:rsid w:val="00043B6D"/>
    <w:rsid w:val="00045BF2"/>
    <w:rsid w:val="00046F60"/>
    <w:rsid w:val="00051C3F"/>
    <w:rsid w:val="000532C1"/>
    <w:rsid w:val="00057000"/>
    <w:rsid w:val="00057D20"/>
    <w:rsid w:val="00064F55"/>
    <w:rsid w:val="00065907"/>
    <w:rsid w:val="00065F04"/>
    <w:rsid w:val="00066DAE"/>
    <w:rsid w:val="00071FB2"/>
    <w:rsid w:val="00072104"/>
    <w:rsid w:val="0007250B"/>
    <w:rsid w:val="00074C1A"/>
    <w:rsid w:val="0007563B"/>
    <w:rsid w:val="000760DC"/>
    <w:rsid w:val="0008001D"/>
    <w:rsid w:val="00081CA7"/>
    <w:rsid w:val="0008271D"/>
    <w:rsid w:val="00082BDE"/>
    <w:rsid w:val="0008432D"/>
    <w:rsid w:val="000844AF"/>
    <w:rsid w:val="00084B46"/>
    <w:rsid w:val="00085730"/>
    <w:rsid w:val="00085B4B"/>
    <w:rsid w:val="000860B3"/>
    <w:rsid w:val="00087882"/>
    <w:rsid w:val="00090275"/>
    <w:rsid w:val="0009048F"/>
    <w:rsid w:val="000929A6"/>
    <w:rsid w:val="000957CA"/>
    <w:rsid w:val="00096B8D"/>
    <w:rsid w:val="00096C04"/>
    <w:rsid w:val="00096FF8"/>
    <w:rsid w:val="00097992"/>
    <w:rsid w:val="000A0508"/>
    <w:rsid w:val="000A0630"/>
    <w:rsid w:val="000A323D"/>
    <w:rsid w:val="000A3595"/>
    <w:rsid w:val="000A48C1"/>
    <w:rsid w:val="000A60A8"/>
    <w:rsid w:val="000A69C4"/>
    <w:rsid w:val="000A772F"/>
    <w:rsid w:val="000B1A2D"/>
    <w:rsid w:val="000B1CD4"/>
    <w:rsid w:val="000B24FC"/>
    <w:rsid w:val="000B4130"/>
    <w:rsid w:val="000B4991"/>
    <w:rsid w:val="000B4FEE"/>
    <w:rsid w:val="000B68BC"/>
    <w:rsid w:val="000B7C95"/>
    <w:rsid w:val="000B7CD1"/>
    <w:rsid w:val="000C1A93"/>
    <w:rsid w:val="000C2113"/>
    <w:rsid w:val="000C2DDB"/>
    <w:rsid w:val="000C2FE3"/>
    <w:rsid w:val="000C3BE6"/>
    <w:rsid w:val="000C5204"/>
    <w:rsid w:val="000C5EE9"/>
    <w:rsid w:val="000C697A"/>
    <w:rsid w:val="000C7DE7"/>
    <w:rsid w:val="000D1799"/>
    <w:rsid w:val="000D207E"/>
    <w:rsid w:val="000D2B13"/>
    <w:rsid w:val="000D365F"/>
    <w:rsid w:val="000D659A"/>
    <w:rsid w:val="000D6B09"/>
    <w:rsid w:val="000D6ED8"/>
    <w:rsid w:val="000D78A8"/>
    <w:rsid w:val="000E02A0"/>
    <w:rsid w:val="000E0D9E"/>
    <w:rsid w:val="000E11BB"/>
    <w:rsid w:val="000E2E26"/>
    <w:rsid w:val="000E323C"/>
    <w:rsid w:val="000E3915"/>
    <w:rsid w:val="000E4010"/>
    <w:rsid w:val="000E66C0"/>
    <w:rsid w:val="000E6E95"/>
    <w:rsid w:val="000E736D"/>
    <w:rsid w:val="000E7A54"/>
    <w:rsid w:val="000E7B0B"/>
    <w:rsid w:val="000F0167"/>
    <w:rsid w:val="000F1879"/>
    <w:rsid w:val="000F3DE4"/>
    <w:rsid w:val="000F7213"/>
    <w:rsid w:val="001001C7"/>
    <w:rsid w:val="00102C4C"/>
    <w:rsid w:val="00103CD6"/>
    <w:rsid w:val="0011236E"/>
    <w:rsid w:val="00112957"/>
    <w:rsid w:val="00112D9C"/>
    <w:rsid w:val="001136BB"/>
    <w:rsid w:val="00113E8B"/>
    <w:rsid w:val="00113EF8"/>
    <w:rsid w:val="00115F28"/>
    <w:rsid w:val="0011719D"/>
    <w:rsid w:val="00124462"/>
    <w:rsid w:val="00126429"/>
    <w:rsid w:val="001310C6"/>
    <w:rsid w:val="00133BEB"/>
    <w:rsid w:val="00135863"/>
    <w:rsid w:val="00140359"/>
    <w:rsid w:val="00140452"/>
    <w:rsid w:val="00143AFF"/>
    <w:rsid w:val="0014469D"/>
    <w:rsid w:val="001502F9"/>
    <w:rsid w:val="00150339"/>
    <w:rsid w:val="0015134A"/>
    <w:rsid w:val="00152472"/>
    <w:rsid w:val="00153753"/>
    <w:rsid w:val="001544C3"/>
    <w:rsid w:val="00154DAF"/>
    <w:rsid w:val="00155128"/>
    <w:rsid w:val="00155537"/>
    <w:rsid w:val="0015754B"/>
    <w:rsid w:val="00162684"/>
    <w:rsid w:val="00163809"/>
    <w:rsid w:val="001663CF"/>
    <w:rsid w:val="0016653C"/>
    <w:rsid w:val="00173A83"/>
    <w:rsid w:val="00174144"/>
    <w:rsid w:val="0017515E"/>
    <w:rsid w:val="00175BC6"/>
    <w:rsid w:val="00181DD2"/>
    <w:rsid w:val="00182EDB"/>
    <w:rsid w:val="00183847"/>
    <w:rsid w:val="00184036"/>
    <w:rsid w:val="00185737"/>
    <w:rsid w:val="001913FF"/>
    <w:rsid w:val="00191A44"/>
    <w:rsid w:val="00191AEC"/>
    <w:rsid w:val="001920F3"/>
    <w:rsid w:val="0019302B"/>
    <w:rsid w:val="00193BAD"/>
    <w:rsid w:val="0019473C"/>
    <w:rsid w:val="0019612A"/>
    <w:rsid w:val="00197BB5"/>
    <w:rsid w:val="001A1557"/>
    <w:rsid w:val="001A294B"/>
    <w:rsid w:val="001A3808"/>
    <w:rsid w:val="001A4812"/>
    <w:rsid w:val="001A4A72"/>
    <w:rsid w:val="001A4F08"/>
    <w:rsid w:val="001A737C"/>
    <w:rsid w:val="001A7D3D"/>
    <w:rsid w:val="001B198A"/>
    <w:rsid w:val="001B21A6"/>
    <w:rsid w:val="001B3099"/>
    <w:rsid w:val="001B5379"/>
    <w:rsid w:val="001C16B7"/>
    <w:rsid w:val="001C4646"/>
    <w:rsid w:val="001C5141"/>
    <w:rsid w:val="001C64F9"/>
    <w:rsid w:val="001D2D0D"/>
    <w:rsid w:val="001D3352"/>
    <w:rsid w:val="001D3739"/>
    <w:rsid w:val="001D3748"/>
    <w:rsid w:val="001D69AF"/>
    <w:rsid w:val="001E1275"/>
    <w:rsid w:val="001E265E"/>
    <w:rsid w:val="001E5B72"/>
    <w:rsid w:val="001E5D12"/>
    <w:rsid w:val="001E5D90"/>
    <w:rsid w:val="001E630D"/>
    <w:rsid w:val="001E7422"/>
    <w:rsid w:val="001F17D2"/>
    <w:rsid w:val="001F4805"/>
    <w:rsid w:val="001F4971"/>
    <w:rsid w:val="001F4E3C"/>
    <w:rsid w:val="001F60D5"/>
    <w:rsid w:val="00200E11"/>
    <w:rsid w:val="00203BF4"/>
    <w:rsid w:val="00203ED3"/>
    <w:rsid w:val="0021047B"/>
    <w:rsid w:val="00210B87"/>
    <w:rsid w:val="00212E72"/>
    <w:rsid w:val="0021403B"/>
    <w:rsid w:val="00214AA6"/>
    <w:rsid w:val="002154EE"/>
    <w:rsid w:val="00215B28"/>
    <w:rsid w:val="002161A6"/>
    <w:rsid w:val="002170A9"/>
    <w:rsid w:val="00217454"/>
    <w:rsid w:val="00217F8B"/>
    <w:rsid w:val="00223729"/>
    <w:rsid w:val="00224524"/>
    <w:rsid w:val="00224887"/>
    <w:rsid w:val="00227247"/>
    <w:rsid w:val="002302AC"/>
    <w:rsid w:val="00230547"/>
    <w:rsid w:val="00230D92"/>
    <w:rsid w:val="00231402"/>
    <w:rsid w:val="0023234D"/>
    <w:rsid w:val="00232570"/>
    <w:rsid w:val="002329E1"/>
    <w:rsid w:val="0023322C"/>
    <w:rsid w:val="00233315"/>
    <w:rsid w:val="002334D9"/>
    <w:rsid w:val="00234722"/>
    <w:rsid w:val="00234E45"/>
    <w:rsid w:val="00234F9E"/>
    <w:rsid w:val="0023750E"/>
    <w:rsid w:val="002425CB"/>
    <w:rsid w:val="0024324E"/>
    <w:rsid w:val="0024465E"/>
    <w:rsid w:val="002451B2"/>
    <w:rsid w:val="0024641F"/>
    <w:rsid w:val="00246AAB"/>
    <w:rsid w:val="0024760C"/>
    <w:rsid w:val="00247893"/>
    <w:rsid w:val="002533F0"/>
    <w:rsid w:val="0025401F"/>
    <w:rsid w:val="0025520A"/>
    <w:rsid w:val="00260FFE"/>
    <w:rsid w:val="00262FFF"/>
    <w:rsid w:val="002642C7"/>
    <w:rsid w:val="00264C31"/>
    <w:rsid w:val="002653BE"/>
    <w:rsid w:val="002664F4"/>
    <w:rsid w:val="0027251E"/>
    <w:rsid w:val="00272D07"/>
    <w:rsid w:val="002741BD"/>
    <w:rsid w:val="00274CAF"/>
    <w:rsid w:val="00275B33"/>
    <w:rsid w:val="00276D06"/>
    <w:rsid w:val="00276F09"/>
    <w:rsid w:val="00276F6E"/>
    <w:rsid w:val="0028040E"/>
    <w:rsid w:val="002810A5"/>
    <w:rsid w:val="002819A2"/>
    <w:rsid w:val="00281C1C"/>
    <w:rsid w:val="00283079"/>
    <w:rsid w:val="00285982"/>
    <w:rsid w:val="002869F4"/>
    <w:rsid w:val="00290352"/>
    <w:rsid w:val="00292140"/>
    <w:rsid w:val="002926E3"/>
    <w:rsid w:val="00292798"/>
    <w:rsid w:val="002978B9"/>
    <w:rsid w:val="002A0E63"/>
    <w:rsid w:val="002A19A7"/>
    <w:rsid w:val="002A1B7A"/>
    <w:rsid w:val="002A26EC"/>
    <w:rsid w:val="002A2A71"/>
    <w:rsid w:val="002A523B"/>
    <w:rsid w:val="002A6007"/>
    <w:rsid w:val="002A63EA"/>
    <w:rsid w:val="002A7AB6"/>
    <w:rsid w:val="002B0175"/>
    <w:rsid w:val="002B018E"/>
    <w:rsid w:val="002B0C6D"/>
    <w:rsid w:val="002B2275"/>
    <w:rsid w:val="002B3C6C"/>
    <w:rsid w:val="002B7EC9"/>
    <w:rsid w:val="002C0CEF"/>
    <w:rsid w:val="002C0F57"/>
    <w:rsid w:val="002C1403"/>
    <w:rsid w:val="002C1938"/>
    <w:rsid w:val="002C2252"/>
    <w:rsid w:val="002C6116"/>
    <w:rsid w:val="002C6177"/>
    <w:rsid w:val="002C67FB"/>
    <w:rsid w:val="002D0F1C"/>
    <w:rsid w:val="002D35D8"/>
    <w:rsid w:val="002D44DD"/>
    <w:rsid w:val="002D4522"/>
    <w:rsid w:val="002E0B2B"/>
    <w:rsid w:val="002E0BB1"/>
    <w:rsid w:val="002E0F6E"/>
    <w:rsid w:val="002E241D"/>
    <w:rsid w:val="002E45E2"/>
    <w:rsid w:val="002F1A77"/>
    <w:rsid w:val="002F1FC5"/>
    <w:rsid w:val="002F27A2"/>
    <w:rsid w:val="002F54BD"/>
    <w:rsid w:val="002F5950"/>
    <w:rsid w:val="00300D8B"/>
    <w:rsid w:val="0030466C"/>
    <w:rsid w:val="00305224"/>
    <w:rsid w:val="0030600D"/>
    <w:rsid w:val="003108ED"/>
    <w:rsid w:val="003119FD"/>
    <w:rsid w:val="00313220"/>
    <w:rsid w:val="0032099E"/>
    <w:rsid w:val="0032189F"/>
    <w:rsid w:val="003240E6"/>
    <w:rsid w:val="00331219"/>
    <w:rsid w:val="003313BA"/>
    <w:rsid w:val="00332B54"/>
    <w:rsid w:val="00334F9D"/>
    <w:rsid w:val="003361AB"/>
    <w:rsid w:val="00337065"/>
    <w:rsid w:val="003375D3"/>
    <w:rsid w:val="0034216F"/>
    <w:rsid w:val="003430FC"/>
    <w:rsid w:val="003434E2"/>
    <w:rsid w:val="00343B18"/>
    <w:rsid w:val="00345FFE"/>
    <w:rsid w:val="003506CF"/>
    <w:rsid w:val="00351FB2"/>
    <w:rsid w:val="003523CC"/>
    <w:rsid w:val="0035378F"/>
    <w:rsid w:val="0035489E"/>
    <w:rsid w:val="003569BB"/>
    <w:rsid w:val="003606C5"/>
    <w:rsid w:val="00361CAF"/>
    <w:rsid w:val="00362697"/>
    <w:rsid w:val="003635C4"/>
    <w:rsid w:val="00365424"/>
    <w:rsid w:val="00366423"/>
    <w:rsid w:val="003702B5"/>
    <w:rsid w:val="00371075"/>
    <w:rsid w:val="00371BE6"/>
    <w:rsid w:val="00373C80"/>
    <w:rsid w:val="00374A77"/>
    <w:rsid w:val="00374FB8"/>
    <w:rsid w:val="00376551"/>
    <w:rsid w:val="00376ECE"/>
    <w:rsid w:val="00380666"/>
    <w:rsid w:val="00381269"/>
    <w:rsid w:val="00381997"/>
    <w:rsid w:val="00383C44"/>
    <w:rsid w:val="003852F8"/>
    <w:rsid w:val="00385612"/>
    <w:rsid w:val="00385698"/>
    <w:rsid w:val="00387D89"/>
    <w:rsid w:val="00391C5F"/>
    <w:rsid w:val="00392B3D"/>
    <w:rsid w:val="00392EB6"/>
    <w:rsid w:val="00393C24"/>
    <w:rsid w:val="00393D4E"/>
    <w:rsid w:val="003941E9"/>
    <w:rsid w:val="00394743"/>
    <w:rsid w:val="00396156"/>
    <w:rsid w:val="00397B61"/>
    <w:rsid w:val="003A04AD"/>
    <w:rsid w:val="003A2B39"/>
    <w:rsid w:val="003A3640"/>
    <w:rsid w:val="003A4324"/>
    <w:rsid w:val="003A57C7"/>
    <w:rsid w:val="003B2BB8"/>
    <w:rsid w:val="003B44E1"/>
    <w:rsid w:val="003C0B6E"/>
    <w:rsid w:val="003C3368"/>
    <w:rsid w:val="003C3537"/>
    <w:rsid w:val="003C442E"/>
    <w:rsid w:val="003C54B6"/>
    <w:rsid w:val="003D1C56"/>
    <w:rsid w:val="003D34FF"/>
    <w:rsid w:val="003D4289"/>
    <w:rsid w:val="003D4CB8"/>
    <w:rsid w:val="003D71F6"/>
    <w:rsid w:val="003E1784"/>
    <w:rsid w:val="003E1C7C"/>
    <w:rsid w:val="003E1DF9"/>
    <w:rsid w:val="003E3FF5"/>
    <w:rsid w:val="003E4575"/>
    <w:rsid w:val="003E6054"/>
    <w:rsid w:val="003E683D"/>
    <w:rsid w:val="003F130D"/>
    <w:rsid w:val="003F3C47"/>
    <w:rsid w:val="003F50BF"/>
    <w:rsid w:val="00400224"/>
    <w:rsid w:val="00400273"/>
    <w:rsid w:val="00400D09"/>
    <w:rsid w:val="00403497"/>
    <w:rsid w:val="0040674A"/>
    <w:rsid w:val="0041075D"/>
    <w:rsid w:val="00413C51"/>
    <w:rsid w:val="00414AAF"/>
    <w:rsid w:val="004157F6"/>
    <w:rsid w:val="00417D53"/>
    <w:rsid w:val="00420387"/>
    <w:rsid w:val="00420C35"/>
    <w:rsid w:val="0042132E"/>
    <w:rsid w:val="00430ECE"/>
    <w:rsid w:val="004331EB"/>
    <w:rsid w:val="00434893"/>
    <w:rsid w:val="00437750"/>
    <w:rsid w:val="0044104F"/>
    <w:rsid w:val="00442EFF"/>
    <w:rsid w:val="004432F8"/>
    <w:rsid w:val="004439B0"/>
    <w:rsid w:val="0044491C"/>
    <w:rsid w:val="004462D3"/>
    <w:rsid w:val="004462D9"/>
    <w:rsid w:val="00446D6C"/>
    <w:rsid w:val="004506A7"/>
    <w:rsid w:val="0045240C"/>
    <w:rsid w:val="00453FC9"/>
    <w:rsid w:val="00454405"/>
    <w:rsid w:val="004558BA"/>
    <w:rsid w:val="00456FBD"/>
    <w:rsid w:val="00457792"/>
    <w:rsid w:val="0046111D"/>
    <w:rsid w:val="004646E1"/>
    <w:rsid w:val="00465D60"/>
    <w:rsid w:val="00470C3D"/>
    <w:rsid w:val="004726FF"/>
    <w:rsid w:val="00472924"/>
    <w:rsid w:val="00472B10"/>
    <w:rsid w:val="0047361A"/>
    <w:rsid w:val="00475427"/>
    <w:rsid w:val="004814F1"/>
    <w:rsid w:val="00482411"/>
    <w:rsid w:val="00483BB8"/>
    <w:rsid w:val="004849A9"/>
    <w:rsid w:val="004853FA"/>
    <w:rsid w:val="00485EE6"/>
    <w:rsid w:val="004862E4"/>
    <w:rsid w:val="00486C2A"/>
    <w:rsid w:val="00490618"/>
    <w:rsid w:val="0049275C"/>
    <w:rsid w:val="004956ED"/>
    <w:rsid w:val="0049646F"/>
    <w:rsid w:val="0049764B"/>
    <w:rsid w:val="00497768"/>
    <w:rsid w:val="004A0B9D"/>
    <w:rsid w:val="004A0C19"/>
    <w:rsid w:val="004A126A"/>
    <w:rsid w:val="004A1C1F"/>
    <w:rsid w:val="004A24AF"/>
    <w:rsid w:val="004A401C"/>
    <w:rsid w:val="004A4330"/>
    <w:rsid w:val="004A507F"/>
    <w:rsid w:val="004A530C"/>
    <w:rsid w:val="004A68A8"/>
    <w:rsid w:val="004B139A"/>
    <w:rsid w:val="004B3147"/>
    <w:rsid w:val="004B5338"/>
    <w:rsid w:val="004B54CA"/>
    <w:rsid w:val="004B55B9"/>
    <w:rsid w:val="004B6A07"/>
    <w:rsid w:val="004C1070"/>
    <w:rsid w:val="004C163F"/>
    <w:rsid w:val="004C2A24"/>
    <w:rsid w:val="004C2F53"/>
    <w:rsid w:val="004C5BB6"/>
    <w:rsid w:val="004C7ED0"/>
    <w:rsid w:val="004D0195"/>
    <w:rsid w:val="004D1337"/>
    <w:rsid w:val="004D1B94"/>
    <w:rsid w:val="004D336A"/>
    <w:rsid w:val="004D3413"/>
    <w:rsid w:val="004D43F9"/>
    <w:rsid w:val="004D5DEE"/>
    <w:rsid w:val="004E18EC"/>
    <w:rsid w:val="004E1907"/>
    <w:rsid w:val="004E193F"/>
    <w:rsid w:val="004E2DBB"/>
    <w:rsid w:val="004E2F49"/>
    <w:rsid w:val="004E3A61"/>
    <w:rsid w:val="004E5CBF"/>
    <w:rsid w:val="004E6929"/>
    <w:rsid w:val="004E7AC8"/>
    <w:rsid w:val="004E7F24"/>
    <w:rsid w:val="004F1C81"/>
    <w:rsid w:val="004F1CD0"/>
    <w:rsid w:val="004F264A"/>
    <w:rsid w:val="004F382C"/>
    <w:rsid w:val="004F526C"/>
    <w:rsid w:val="004F5308"/>
    <w:rsid w:val="004F6739"/>
    <w:rsid w:val="004F69ED"/>
    <w:rsid w:val="005007AC"/>
    <w:rsid w:val="005058A7"/>
    <w:rsid w:val="0050762E"/>
    <w:rsid w:val="005107A6"/>
    <w:rsid w:val="00511520"/>
    <w:rsid w:val="00511BE8"/>
    <w:rsid w:val="00514ED8"/>
    <w:rsid w:val="00515787"/>
    <w:rsid w:val="00520040"/>
    <w:rsid w:val="005201C9"/>
    <w:rsid w:val="00522CBC"/>
    <w:rsid w:val="00523D99"/>
    <w:rsid w:val="00524246"/>
    <w:rsid w:val="00524B5E"/>
    <w:rsid w:val="005251A7"/>
    <w:rsid w:val="005267B5"/>
    <w:rsid w:val="00527238"/>
    <w:rsid w:val="00527BBC"/>
    <w:rsid w:val="005332C8"/>
    <w:rsid w:val="0053476B"/>
    <w:rsid w:val="005374FA"/>
    <w:rsid w:val="005406B6"/>
    <w:rsid w:val="00540BD8"/>
    <w:rsid w:val="00540DA7"/>
    <w:rsid w:val="00540EBE"/>
    <w:rsid w:val="00541A06"/>
    <w:rsid w:val="00543363"/>
    <w:rsid w:val="00543DCE"/>
    <w:rsid w:val="00546688"/>
    <w:rsid w:val="00554405"/>
    <w:rsid w:val="00554B46"/>
    <w:rsid w:val="0055503B"/>
    <w:rsid w:val="00555B4F"/>
    <w:rsid w:val="0055620B"/>
    <w:rsid w:val="005609E4"/>
    <w:rsid w:val="00561F19"/>
    <w:rsid w:val="005624A2"/>
    <w:rsid w:val="00562CBC"/>
    <w:rsid w:val="00566538"/>
    <w:rsid w:val="00566B57"/>
    <w:rsid w:val="00566BF6"/>
    <w:rsid w:val="00570884"/>
    <w:rsid w:val="00575E41"/>
    <w:rsid w:val="00576330"/>
    <w:rsid w:val="0057641C"/>
    <w:rsid w:val="00576422"/>
    <w:rsid w:val="005766D2"/>
    <w:rsid w:val="0058051F"/>
    <w:rsid w:val="005830A0"/>
    <w:rsid w:val="00584044"/>
    <w:rsid w:val="00584663"/>
    <w:rsid w:val="00585524"/>
    <w:rsid w:val="00591D1A"/>
    <w:rsid w:val="00592A80"/>
    <w:rsid w:val="00594251"/>
    <w:rsid w:val="0059425B"/>
    <w:rsid w:val="005A1068"/>
    <w:rsid w:val="005A1DDB"/>
    <w:rsid w:val="005A37EB"/>
    <w:rsid w:val="005A675E"/>
    <w:rsid w:val="005B257B"/>
    <w:rsid w:val="005B413A"/>
    <w:rsid w:val="005B418E"/>
    <w:rsid w:val="005B47CF"/>
    <w:rsid w:val="005B52C4"/>
    <w:rsid w:val="005B5308"/>
    <w:rsid w:val="005B71C8"/>
    <w:rsid w:val="005B7D58"/>
    <w:rsid w:val="005B7DB8"/>
    <w:rsid w:val="005C36EB"/>
    <w:rsid w:val="005C390A"/>
    <w:rsid w:val="005C3AA9"/>
    <w:rsid w:val="005C3D13"/>
    <w:rsid w:val="005C3E3E"/>
    <w:rsid w:val="005C54B4"/>
    <w:rsid w:val="005C6A7E"/>
    <w:rsid w:val="005C78B2"/>
    <w:rsid w:val="005D4257"/>
    <w:rsid w:val="005E0366"/>
    <w:rsid w:val="005E0961"/>
    <w:rsid w:val="005E4167"/>
    <w:rsid w:val="005E4362"/>
    <w:rsid w:val="005E45EC"/>
    <w:rsid w:val="005E4607"/>
    <w:rsid w:val="005E72AE"/>
    <w:rsid w:val="005E7B26"/>
    <w:rsid w:val="005F0F41"/>
    <w:rsid w:val="005F2190"/>
    <w:rsid w:val="005F41C9"/>
    <w:rsid w:val="005F5458"/>
    <w:rsid w:val="005F5E17"/>
    <w:rsid w:val="005F649B"/>
    <w:rsid w:val="005F7A21"/>
    <w:rsid w:val="00600F8B"/>
    <w:rsid w:val="006025F6"/>
    <w:rsid w:val="00607AF6"/>
    <w:rsid w:val="00611081"/>
    <w:rsid w:val="0061291F"/>
    <w:rsid w:val="00614C63"/>
    <w:rsid w:val="00616707"/>
    <w:rsid w:val="00620404"/>
    <w:rsid w:val="006216A0"/>
    <w:rsid w:val="006218BA"/>
    <w:rsid w:val="00621D06"/>
    <w:rsid w:val="00622668"/>
    <w:rsid w:val="00622B71"/>
    <w:rsid w:val="00622D63"/>
    <w:rsid w:val="0062387F"/>
    <w:rsid w:val="00624E34"/>
    <w:rsid w:val="006255A8"/>
    <w:rsid w:val="0062571F"/>
    <w:rsid w:val="00625F00"/>
    <w:rsid w:val="00626279"/>
    <w:rsid w:val="00626CC0"/>
    <w:rsid w:val="00627514"/>
    <w:rsid w:val="006279AB"/>
    <w:rsid w:val="00630782"/>
    <w:rsid w:val="00632F44"/>
    <w:rsid w:val="006332B4"/>
    <w:rsid w:val="006348A5"/>
    <w:rsid w:val="00634C25"/>
    <w:rsid w:val="006361CC"/>
    <w:rsid w:val="006402A6"/>
    <w:rsid w:val="006407D3"/>
    <w:rsid w:val="006412AF"/>
    <w:rsid w:val="0064167D"/>
    <w:rsid w:val="0064638D"/>
    <w:rsid w:val="00646E8B"/>
    <w:rsid w:val="00650B9C"/>
    <w:rsid w:val="00650C1C"/>
    <w:rsid w:val="00651F06"/>
    <w:rsid w:val="00652AAA"/>
    <w:rsid w:val="00652C4F"/>
    <w:rsid w:val="006546B7"/>
    <w:rsid w:val="00655537"/>
    <w:rsid w:val="006579A8"/>
    <w:rsid w:val="006610DC"/>
    <w:rsid w:val="0066185D"/>
    <w:rsid w:val="006643AB"/>
    <w:rsid w:val="00664F89"/>
    <w:rsid w:val="006658B3"/>
    <w:rsid w:val="006658D7"/>
    <w:rsid w:val="006664C2"/>
    <w:rsid w:val="0066706F"/>
    <w:rsid w:val="00667374"/>
    <w:rsid w:val="00667852"/>
    <w:rsid w:val="0067070B"/>
    <w:rsid w:val="00673EA4"/>
    <w:rsid w:val="00675A62"/>
    <w:rsid w:val="00680D8E"/>
    <w:rsid w:val="00681C7F"/>
    <w:rsid w:val="00683FF5"/>
    <w:rsid w:val="0068690F"/>
    <w:rsid w:val="0068708E"/>
    <w:rsid w:val="00687351"/>
    <w:rsid w:val="006877A9"/>
    <w:rsid w:val="00690124"/>
    <w:rsid w:val="006906CC"/>
    <w:rsid w:val="006938DA"/>
    <w:rsid w:val="00696DB1"/>
    <w:rsid w:val="00697549"/>
    <w:rsid w:val="00697863"/>
    <w:rsid w:val="006A1F70"/>
    <w:rsid w:val="006A4CE7"/>
    <w:rsid w:val="006A4F81"/>
    <w:rsid w:val="006A5D55"/>
    <w:rsid w:val="006A6D51"/>
    <w:rsid w:val="006A6F3E"/>
    <w:rsid w:val="006B37AD"/>
    <w:rsid w:val="006B4BA8"/>
    <w:rsid w:val="006C155D"/>
    <w:rsid w:val="006C1F9C"/>
    <w:rsid w:val="006C5710"/>
    <w:rsid w:val="006C5E5E"/>
    <w:rsid w:val="006C6C4C"/>
    <w:rsid w:val="006C7C5A"/>
    <w:rsid w:val="006D30FA"/>
    <w:rsid w:val="006D50E0"/>
    <w:rsid w:val="006D5279"/>
    <w:rsid w:val="006D6AE8"/>
    <w:rsid w:val="006D6B97"/>
    <w:rsid w:val="006D7C01"/>
    <w:rsid w:val="006D7E0F"/>
    <w:rsid w:val="006E1220"/>
    <w:rsid w:val="006E148F"/>
    <w:rsid w:val="006E1B19"/>
    <w:rsid w:val="006E76DB"/>
    <w:rsid w:val="006E7CC0"/>
    <w:rsid w:val="006F0769"/>
    <w:rsid w:val="006F0CEC"/>
    <w:rsid w:val="006F4956"/>
    <w:rsid w:val="006F5EDA"/>
    <w:rsid w:val="006F6D36"/>
    <w:rsid w:val="006F770C"/>
    <w:rsid w:val="0070054C"/>
    <w:rsid w:val="00701486"/>
    <w:rsid w:val="00701C7B"/>
    <w:rsid w:val="00703E40"/>
    <w:rsid w:val="007046D8"/>
    <w:rsid w:val="0070549D"/>
    <w:rsid w:val="007058D1"/>
    <w:rsid w:val="00706431"/>
    <w:rsid w:val="00706774"/>
    <w:rsid w:val="00707D54"/>
    <w:rsid w:val="00710515"/>
    <w:rsid w:val="00710CA9"/>
    <w:rsid w:val="007127B4"/>
    <w:rsid w:val="00713EC5"/>
    <w:rsid w:val="00714339"/>
    <w:rsid w:val="0071637F"/>
    <w:rsid w:val="00717872"/>
    <w:rsid w:val="00717F3E"/>
    <w:rsid w:val="00720E42"/>
    <w:rsid w:val="00721A09"/>
    <w:rsid w:val="00725023"/>
    <w:rsid w:val="007266A4"/>
    <w:rsid w:val="007308AE"/>
    <w:rsid w:val="00732703"/>
    <w:rsid w:val="0073766B"/>
    <w:rsid w:val="00743B00"/>
    <w:rsid w:val="00743B61"/>
    <w:rsid w:val="007462C4"/>
    <w:rsid w:val="007462CB"/>
    <w:rsid w:val="00752973"/>
    <w:rsid w:val="007619A2"/>
    <w:rsid w:val="00761AB7"/>
    <w:rsid w:val="00762A05"/>
    <w:rsid w:val="007647F1"/>
    <w:rsid w:val="00766915"/>
    <w:rsid w:val="007702C8"/>
    <w:rsid w:val="00771003"/>
    <w:rsid w:val="0077461F"/>
    <w:rsid w:val="00774665"/>
    <w:rsid w:val="00775BBD"/>
    <w:rsid w:val="00776B31"/>
    <w:rsid w:val="0078126B"/>
    <w:rsid w:val="007813F2"/>
    <w:rsid w:val="00781D37"/>
    <w:rsid w:val="00782098"/>
    <w:rsid w:val="007838F0"/>
    <w:rsid w:val="00783FBA"/>
    <w:rsid w:val="007841AE"/>
    <w:rsid w:val="00784E5E"/>
    <w:rsid w:val="00785261"/>
    <w:rsid w:val="007907A8"/>
    <w:rsid w:val="007938F3"/>
    <w:rsid w:val="00795124"/>
    <w:rsid w:val="007953CA"/>
    <w:rsid w:val="0079557B"/>
    <w:rsid w:val="00797ABE"/>
    <w:rsid w:val="007A333D"/>
    <w:rsid w:val="007A53DD"/>
    <w:rsid w:val="007A6C1B"/>
    <w:rsid w:val="007B0256"/>
    <w:rsid w:val="007B0790"/>
    <w:rsid w:val="007B0914"/>
    <w:rsid w:val="007B1F2F"/>
    <w:rsid w:val="007B31F1"/>
    <w:rsid w:val="007B4181"/>
    <w:rsid w:val="007B50EE"/>
    <w:rsid w:val="007B69DD"/>
    <w:rsid w:val="007C2454"/>
    <w:rsid w:val="007C2636"/>
    <w:rsid w:val="007C4060"/>
    <w:rsid w:val="007C5234"/>
    <w:rsid w:val="007C779E"/>
    <w:rsid w:val="007C79D8"/>
    <w:rsid w:val="007C7E67"/>
    <w:rsid w:val="007D024E"/>
    <w:rsid w:val="007D134D"/>
    <w:rsid w:val="007D3580"/>
    <w:rsid w:val="007D57B2"/>
    <w:rsid w:val="007D6273"/>
    <w:rsid w:val="007D7628"/>
    <w:rsid w:val="007E2095"/>
    <w:rsid w:val="007E35F7"/>
    <w:rsid w:val="007E3692"/>
    <w:rsid w:val="007E3D32"/>
    <w:rsid w:val="007E4140"/>
    <w:rsid w:val="007E4FAD"/>
    <w:rsid w:val="007E611D"/>
    <w:rsid w:val="007E64DE"/>
    <w:rsid w:val="007F38DA"/>
    <w:rsid w:val="007F3ABB"/>
    <w:rsid w:val="007F44F6"/>
    <w:rsid w:val="007F565A"/>
    <w:rsid w:val="007F566F"/>
    <w:rsid w:val="007F6B99"/>
    <w:rsid w:val="007F74A0"/>
    <w:rsid w:val="008001CB"/>
    <w:rsid w:val="00800477"/>
    <w:rsid w:val="0080629A"/>
    <w:rsid w:val="00807CD7"/>
    <w:rsid w:val="00807F2B"/>
    <w:rsid w:val="0081399E"/>
    <w:rsid w:val="00814309"/>
    <w:rsid w:val="00814D3D"/>
    <w:rsid w:val="00816CFA"/>
    <w:rsid w:val="00817DDE"/>
    <w:rsid w:val="008249A4"/>
    <w:rsid w:val="0082534C"/>
    <w:rsid w:val="0083135C"/>
    <w:rsid w:val="00833509"/>
    <w:rsid w:val="0083382B"/>
    <w:rsid w:val="008350E8"/>
    <w:rsid w:val="00841296"/>
    <w:rsid w:val="00841C22"/>
    <w:rsid w:val="008425BF"/>
    <w:rsid w:val="008425F8"/>
    <w:rsid w:val="008512CB"/>
    <w:rsid w:val="0085255F"/>
    <w:rsid w:val="008547AE"/>
    <w:rsid w:val="00860819"/>
    <w:rsid w:val="00860BE9"/>
    <w:rsid w:val="00861B13"/>
    <w:rsid w:val="008661D0"/>
    <w:rsid w:val="008669B7"/>
    <w:rsid w:val="00866DEA"/>
    <w:rsid w:val="008670CD"/>
    <w:rsid w:val="008707FE"/>
    <w:rsid w:val="00871A46"/>
    <w:rsid w:val="00871F28"/>
    <w:rsid w:val="00873376"/>
    <w:rsid w:val="00873D71"/>
    <w:rsid w:val="008761FF"/>
    <w:rsid w:val="00880E92"/>
    <w:rsid w:val="0088442C"/>
    <w:rsid w:val="008857B7"/>
    <w:rsid w:val="00887D84"/>
    <w:rsid w:val="00887E02"/>
    <w:rsid w:val="0089528E"/>
    <w:rsid w:val="008954BF"/>
    <w:rsid w:val="00896466"/>
    <w:rsid w:val="008A6640"/>
    <w:rsid w:val="008A70D4"/>
    <w:rsid w:val="008B026E"/>
    <w:rsid w:val="008B14F7"/>
    <w:rsid w:val="008B1732"/>
    <w:rsid w:val="008B1AA5"/>
    <w:rsid w:val="008B2F62"/>
    <w:rsid w:val="008B34E6"/>
    <w:rsid w:val="008B4CF1"/>
    <w:rsid w:val="008B5115"/>
    <w:rsid w:val="008B67BF"/>
    <w:rsid w:val="008C17D9"/>
    <w:rsid w:val="008C2B5E"/>
    <w:rsid w:val="008C50F7"/>
    <w:rsid w:val="008D04E6"/>
    <w:rsid w:val="008D2D41"/>
    <w:rsid w:val="008D2FC2"/>
    <w:rsid w:val="008D3FE5"/>
    <w:rsid w:val="008D59CA"/>
    <w:rsid w:val="008D68B6"/>
    <w:rsid w:val="008D7A97"/>
    <w:rsid w:val="008E1B9C"/>
    <w:rsid w:val="008E1D0E"/>
    <w:rsid w:val="008E320A"/>
    <w:rsid w:val="008E364E"/>
    <w:rsid w:val="008E3847"/>
    <w:rsid w:val="008E4F1F"/>
    <w:rsid w:val="008E4F5C"/>
    <w:rsid w:val="008E5B74"/>
    <w:rsid w:val="008E7346"/>
    <w:rsid w:val="008F4E5D"/>
    <w:rsid w:val="008F5702"/>
    <w:rsid w:val="0090001F"/>
    <w:rsid w:val="00902F85"/>
    <w:rsid w:val="009044BD"/>
    <w:rsid w:val="0090541F"/>
    <w:rsid w:val="0090702B"/>
    <w:rsid w:val="00907EC2"/>
    <w:rsid w:val="009106A6"/>
    <w:rsid w:val="009140F6"/>
    <w:rsid w:val="00915A96"/>
    <w:rsid w:val="00915C8B"/>
    <w:rsid w:val="0091612E"/>
    <w:rsid w:val="009161A9"/>
    <w:rsid w:val="009167B6"/>
    <w:rsid w:val="00916F55"/>
    <w:rsid w:val="00917BC0"/>
    <w:rsid w:val="00920623"/>
    <w:rsid w:val="009215D5"/>
    <w:rsid w:val="009225F0"/>
    <w:rsid w:val="00922822"/>
    <w:rsid w:val="00925633"/>
    <w:rsid w:val="0092755A"/>
    <w:rsid w:val="0093053D"/>
    <w:rsid w:val="00930624"/>
    <w:rsid w:val="00930ED3"/>
    <w:rsid w:val="00932E80"/>
    <w:rsid w:val="009332B3"/>
    <w:rsid w:val="00934686"/>
    <w:rsid w:val="00935722"/>
    <w:rsid w:val="00935A03"/>
    <w:rsid w:val="00935E2D"/>
    <w:rsid w:val="00935E88"/>
    <w:rsid w:val="00936CE0"/>
    <w:rsid w:val="00936EEB"/>
    <w:rsid w:val="009412B8"/>
    <w:rsid w:val="009426E4"/>
    <w:rsid w:val="00943171"/>
    <w:rsid w:val="00946730"/>
    <w:rsid w:val="009467F9"/>
    <w:rsid w:val="00947EDE"/>
    <w:rsid w:val="009501B1"/>
    <w:rsid w:val="00950ACB"/>
    <w:rsid w:val="0095196E"/>
    <w:rsid w:val="0095595F"/>
    <w:rsid w:val="00956519"/>
    <w:rsid w:val="0095687B"/>
    <w:rsid w:val="0095708D"/>
    <w:rsid w:val="009570F3"/>
    <w:rsid w:val="00957502"/>
    <w:rsid w:val="00957F85"/>
    <w:rsid w:val="00963571"/>
    <w:rsid w:val="00965685"/>
    <w:rsid w:val="00966756"/>
    <w:rsid w:val="00966F79"/>
    <w:rsid w:val="00970C88"/>
    <w:rsid w:val="00972F80"/>
    <w:rsid w:val="009732B4"/>
    <w:rsid w:val="009734D2"/>
    <w:rsid w:val="009734F9"/>
    <w:rsid w:val="00982712"/>
    <w:rsid w:val="00982DCA"/>
    <w:rsid w:val="00985038"/>
    <w:rsid w:val="0098742D"/>
    <w:rsid w:val="00992B3B"/>
    <w:rsid w:val="00993EFD"/>
    <w:rsid w:val="00993F5A"/>
    <w:rsid w:val="00994D6D"/>
    <w:rsid w:val="00995EE4"/>
    <w:rsid w:val="0099649B"/>
    <w:rsid w:val="009A3A4A"/>
    <w:rsid w:val="009A4B83"/>
    <w:rsid w:val="009A4EAB"/>
    <w:rsid w:val="009A5D3E"/>
    <w:rsid w:val="009B1F22"/>
    <w:rsid w:val="009B376E"/>
    <w:rsid w:val="009B71A9"/>
    <w:rsid w:val="009C211E"/>
    <w:rsid w:val="009C4BB4"/>
    <w:rsid w:val="009C63A9"/>
    <w:rsid w:val="009C63B6"/>
    <w:rsid w:val="009D1AF8"/>
    <w:rsid w:val="009D1BE5"/>
    <w:rsid w:val="009D24AF"/>
    <w:rsid w:val="009D37E6"/>
    <w:rsid w:val="009D435A"/>
    <w:rsid w:val="009D4C80"/>
    <w:rsid w:val="009D5380"/>
    <w:rsid w:val="009D5677"/>
    <w:rsid w:val="009D6E73"/>
    <w:rsid w:val="009E1DEC"/>
    <w:rsid w:val="009E2C97"/>
    <w:rsid w:val="009F01BF"/>
    <w:rsid w:val="009F09A5"/>
    <w:rsid w:val="009F172E"/>
    <w:rsid w:val="009F2458"/>
    <w:rsid w:val="009F3C43"/>
    <w:rsid w:val="009F4F6F"/>
    <w:rsid w:val="009F5888"/>
    <w:rsid w:val="009F6610"/>
    <w:rsid w:val="00A0011C"/>
    <w:rsid w:val="00A00A74"/>
    <w:rsid w:val="00A027F0"/>
    <w:rsid w:val="00A05AC8"/>
    <w:rsid w:val="00A06B72"/>
    <w:rsid w:val="00A07D33"/>
    <w:rsid w:val="00A10C85"/>
    <w:rsid w:val="00A13767"/>
    <w:rsid w:val="00A14179"/>
    <w:rsid w:val="00A256AD"/>
    <w:rsid w:val="00A26AC8"/>
    <w:rsid w:val="00A2739C"/>
    <w:rsid w:val="00A27E85"/>
    <w:rsid w:val="00A30578"/>
    <w:rsid w:val="00A30D20"/>
    <w:rsid w:val="00A31662"/>
    <w:rsid w:val="00A31E65"/>
    <w:rsid w:val="00A36356"/>
    <w:rsid w:val="00A36A6F"/>
    <w:rsid w:val="00A373CD"/>
    <w:rsid w:val="00A375D4"/>
    <w:rsid w:val="00A37984"/>
    <w:rsid w:val="00A42690"/>
    <w:rsid w:val="00A43DFA"/>
    <w:rsid w:val="00A4616D"/>
    <w:rsid w:val="00A47C16"/>
    <w:rsid w:val="00A50253"/>
    <w:rsid w:val="00A50DCE"/>
    <w:rsid w:val="00A52E1A"/>
    <w:rsid w:val="00A53C77"/>
    <w:rsid w:val="00A5480F"/>
    <w:rsid w:val="00A564EE"/>
    <w:rsid w:val="00A578FB"/>
    <w:rsid w:val="00A6045B"/>
    <w:rsid w:val="00A60EBF"/>
    <w:rsid w:val="00A61E75"/>
    <w:rsid w:val="00A62B92"/>
    <w:rsid w:val="00A63A6A"/>
    <w:rsid w:val="00A63D74"/>
    <w:rsid w:val="00A64334"/>
    <w:rsid w:val="00A6632D"/>
    <w:rsid w:val="00A66DD0"/>
    <w:rsid w:val="00A719D2"/>
    <w:rsid w:val="00A763EC"/>
    <w:rsid w:val="00A7710C"/>
    <w:rsid w:val="00A7712C"/>
    <w:rsid w:val="00A77657"/>
    <w:rsid w:val="00A80913"/>
    <w:rsid w:val="00A83B49"/>
    <w:rsid w:val="00A840EF"/>
    <w:rsid w:val="00A84746"/>
    <w:rsid w:val="00A8767B"/>
    <w:rsid w:val="00A945ED"/>
    <w:rsid w:val="00A94C22"/>
    <w:rsid w:val="00A967BB"/>
    <w:rsid w:val="00A96C66"/>
    <w:rsid w:val="00A97E06"/>
    <w:rsid w:val="00AA0F80"/>
    <w:rsid w:val="00AA2451"/>
    <w:rsid w:val="00AA2DB1"/>
    <w:rsid w:val="00AA341C"/>
    <w:rsid w:val="00AA346D"/>
    <w:rsid w:val="00AA37AC"/>
    <w:rsid w:val="00AA45C6"/>
    <w:rsid w:val="00AA51E7"/>
    <w:rsid w:val="00AA5A2F"/>
    <w:rsid w:val="00AA7737"/>
    <w:rsid w:val="00AB0583"/>
    <w:rsid w:val="00AB06CB"/>
    <w:rsid w:val="00AB33D6"/>
    <w:rsid w:val="00AB348A"/>
    <w:rsid w:val="00AB459E"/>
    <w:rsid w:val="00AB728F"/>
    <w:rsid w:val="00AB7356"/>
    <w:rsid w:val="00AC0A52"/>
    <w:rsid w:val="00AC271F"/>
    <w:rsid w:val="00AC3364"/>
    <w:rsid w:val="00AC3602"/>
    <w:rsid w:val="00AC635D"/>
    <w:rsid w:val="00AC75A1"/>
    <w:rsid w:val="00AD1347"/>
    <w:rsid w:val="00AD1645"/>
    <w:rsid w:val="00AD59DF"/>
    <w:rsid w:val="00AD684F"/>
    <w:rsid w:val="00AD69FE"/>
    <w:rsid w:val="00AD7914"/>
    <w:rsid w:val="00AE025D"/>
    <w:rsid w:val="00AE11C6"/>
    <w:rsid w:val="00AE11F6"/>
    <w:rsid w:val="00AE2E21"/>
    <w:rsid w:val="00AE3176"/>
    <w:rsid w:val="00AE3449"/>
    <w:rsid w:val="00AE3674"/>
    <w:rsid w:val="00AE41DA"/>
    <w:rsid w:val="00AE7CC6"/>
    <w:rsid w:val="00AF0E6A"/>
    <w:rsid w:val="00AF1F7B"/>
    <w:rsid w:val="00AF41AB"/>
    <w:rsid w:val="00AF48A3"/>
    <w:rsid w:val="00AF4D9E"/>
    <w:rsid w:val="00B0022F"/>
    <w:rsid w:val="00B002EF"/>
    <w:rsid w:val="00B01538"/>
    <w:rsid w:val="00B028B8"/>
    <w:rsid w:val="00B04EB0"/>
    <w:rsid w:val="00B0741C"/>
    <w:rsid w:val="00B124DF"/>
    <w:rsid w:val="00B131FD"/>
    <w:rsid w:val="00B15569"/>
    <w:rsid w:val="00B205F5"/>
    <w:rsid w:val="00B233C4"/>
    <w:rsid w:val="00B2606D"/>
    <w:rsid w:val="00B261D9"/>
    <w:rsid w:val="00B263FC"/>
    <w:rsid w:val="00B310F0"/>
    <w:rsid w:val="00B32F23"/>
    <w:rsid w:val="00B33E33"/>
    <w:rsid w:val="00B33F5E"/>
    <w:rsid w:val="00B34073"/>
    <w:rsid w:val="00B3472C"/>
    <w:rsid w:val="00B348D5"/>
    <w:rsid w:val="00B34B04"/>
    <w:rsid w:val="00B3570D"/>
    <w:rsid w:val="00B376E6"/>
    <w:rsid w:val="00B423A2"/>
    <w:rsid w:val="00B42CEE"/>
    <w:rsid w:val="00B5171C"/>
    <w:rsid w:val="00B52B87"/>
    <w:rsid w:val="00B53F52"/>
    <w:rsid w:val="00B5413D"/>
    <w:rsid w:val="00B54C30"/>
    <w:rsid w:val="00B55434"/>
    <w:rsid w:val="00B57278"/>
    <w:rsid w:val="00B61F86"/>
    <w:rsid w:val="00B6472A"/>
    <w:rsid w:val="00B64766"/>
    <w:rsid w:val="00B73680"/>
    <w:rsid w:val="00B73CD0"/>
    <w:rsid w:val="00B74531"/>
    <w:rsid w:val="00B777D9"/>
    <w:rsid w:val="00B806B4"/>
    <w:rsid w:val="00B81450"/>
    <w:rsid w:val="00B821A0"/>
    <w:rsid w:val="00B82C0F"/>
    <w:rsid w:val="00B83EC2"/>
    <w:rsid w:val="00B90EE1"/>
    <w:rsid w:val="00B91C15"/>
    <w:rsid w:val="00B92917"/>
    <w:rsid w:val="00B96A0F"/>
    <w:rsid w:val="00BA0DBC"/>
    <w:rsid w:val="00BA16FE"/>
    <w:rsid w:val="00BA2DB9"/>
    <w:rsid w:val="00BB0D37"/>
    <w:rsid w:val="00BB2CF8"/>
    <w:rsid w:val="00BB514A"/>
    <w:rsid w:val="00BB518C"/>
    <w:rsid w:val="00BB6048"/>
    <w:rsid w:val="00BC35F6"/>
    <w:rsid w:val="00BC60F1"/>
    <w:rsid w:val="00BC76EB"/>
    <w:rsid w:val="00BD25AE"/>
    <w:rsid w:val="00BD7E74"/>
    <w:rsid w:val="00BD7E9D"/>
    <w:rsid w:val="00BE0C1E"/>
    <w:rsid w:val="00BE332A"/>
    <w:rsid w:val="00BE559D"/>
    <w:rsid w:val="00BE56A0"/>
    <w:rsid w:val="00BE6C84"/>
    <w:rsid w:val="00BE7148"/>
    <w:rsid w:val="00BE7CB0"/>
    <w:rsid w:val="00BF0FDD"/>
    <w:rsid w:val="00BF2FB3"/>
    <w:rsid w:val="00BF3012"/>
    <w:rsid w:val="00BF33A6"/>
    <w:rsid w:val="00BF61AA"/>
    <w:rsid w:val="00BF6616"/>
    <w:rsid w:val="00BF6754"/>
    <w:rsid w:val="00BF762C"/>
    <w:rsid w:val="00C005EA"/>
    <w:rsid w:val="00C011E4"/>
    <w:rsid w:val="00C01C2D"/>
    <w:rsid w:val="00C02948"/>
    <w:rsid w:val="00C042E2"/>
    <w:rsid w:val="00C052F7"/>
    <w:rsid w:val="00C069CD"/>
    <w:rsid w:val="00C06E47"/>
    <w:rsid w:val="00C07D43"/>
    <w:rsid w:val="00C13AD0"/>
    <w:rsid w:val="00C15840"/>
    <w:rsid w:val="00C20679"/>
    <w:rsid w:val="00C20BC5"/>
    <w:rsid w:val="00C21C68"/>
    <w:rsid w:val="00C2250A"/>
    <w:rsid w:val="00C23C63"/>
    <w:rsid w:val="00C24310"/>
    <w:rsid w:val="00C2666C"/>
    <w:rsid w:val="00C2699B"/>
    <w:rsid w:val="00C2733D"/>
    <w:rsid w:val="00C3204C"/>
    <w:rsid w:val="00C3470C"/>
    <w:rsid w:val="00C35517"/>
    <w:rsid w:val="00C37944"/>
    <w:rsid w:val="00C37BA8"/>
    <w:rsid w:val="00C42967"/>
    <w:rsid w:val="00C430AA"/>
    <w:rsid w:val="00C4511C"/>
    <w:rsid w:val="00C455A2"/>
    <w:rsid w:val="00C470F3"/>
    <w:rsid w:val="00C50F7E"/>
    <w:rsid w:val="00C50F9A"/>
    <w:rsid w:val="00C5218A"/>
    <w:rsid w:val="00C532A1"/>
    <w:rsid w:val="00C559BF"/>
    <w:rsid w:val="00C55BA8"/>
    <w:rsid w:val="00C57887"/>
    <w:rsid w:val="00C60D76"/>
    <w:rsid w:val="00C63EBD"/>
    <w:rsid w:val="00C64A1A"/>
    <w:rsid w:val="00C65DAB"/>
    <w:rsid w:val="00C66CFA"/>
    <w:rsid w:val="00C70D8C"/>
    <w:rsid w:val="00C7238E"/>
    <w:rsid w:val="00C728E6"/>
    <w:rsid w:val="00C75C86"/>
    <w:rsid w:val="00C77B41"/>
    <w:rsid w:val="00C807C6"/>
    <w:rsid w:val="00C82158"/>
    <w:rsid w:val="00C83B9F"/>
    <w:rsid w:val="00C858B5"/>
    <w:rsid w:val="00C975FD"/>
    <w:rsid w:val="00CA29BD"/>
    <w:rsid w:val="00CA33B2"/>
    <w:rsid w:val="00CA3D78"/>
    <w:rsid w:val="00CA43C4"/>
    <w:rsid w:val="00CA594C"/>
    <w:rsid w:val="00CA6F15"/>
    <w:rsid w:val="00CA7FC6"/>
    <w:rsid w:val="00CB344C"/>
    <w:rsid w:val="00CB3FC8"/>
    <w:rsid w:val="00CB42CE"/>
    <w:rsid w:val="00CB7C89"/>
    <w:rsid w:val="00CB7CE6"/>
    <w:rsid w:val="00CC0326"/>
    <w:rsid w:val="00CC290F"/>
    <w:rsid w:val="00CC3198"/>
    <w:rsid w:val="00CC344F"/>
    <w:rsid w:val="00CC4EA7"/>
    <w:rsid w:val="00CC7EC4"/>
    <w:rsid w:val="00CD0DDB"/>
    <w:rsid w:val="00CD1242"/>
    <w:rsid w:val="00CD23DA"/>
    <w:rsid w:val="00CD284C"/>
    <w:rsid w:val="00CD35E4"/>
    <w:rsid w:val="00CD5FA3"/>
    <w:rsid w:val="00CE1802"/>
    <w:rsid w:val="00CE30F6"/>
    <w:rsid w:val="00CE3F25"/>
    <w:rsid w:val="00CF0527"/>
    <w:rsid w:val="00CF0F7B"/>
    <w:rsid w:val="00CF1A24"/>
    <w:rsid w:val="00CF44C8"/>
    <w:rsid w:val="00CF4DAD"/>
    <w:rsid w:val="00CF4E59"/>
    <w:rsid w:val="00CF79AD"/>
    <w:rsid w:val="00D032D4"/>
    <w:rsid w:val="00D04137"/>
    <w:rsid w:val="00D1214F"/>
    <w:rsid w:val="00D124D8"/>
    <w:rsid w:val="00D13DFB"/>
    <w:rsid w:val="00D13E8A"/>
    <w:rsid w:val="00D165A8"/>
    <w:rsid w:val="00D16AF2"/>
    <w:rsid w:val="00D16D4B"/>
    <w:rsid w:val="00D1706F"/>
    <w:rsid w:val="00D17517"/>
    <w:rsid w:val="00D17F02"/>
    <w:rsid w:val="00D2075E"/>
    <w:rsid w:val="00D20EF8"/>
    <w:rsid w:val="00D21D83"/>
    <w:rsid w:val="00D220C5"/>
    <w:rsid w:val="00D230B3"/>
    <w:rsid w:val="00D243C5"/>
    <w:rsid w:val="00D249E4"/>
    <w:rsid w:val="00D26800"/>
    <w:rsid w:val="00D2766F"/>
    <w:rsid w:val="00D3071D"/>
    <w:rsid w:val="00D31C51"/>
    <w:rsid w:val="00D35AC2"/>
    <w:rsid w:val="00D367AA"/>
    <w:rsid w:val="00D36B8B"/>
    <w:rsid w:val="00D37C2C"/>
    <w:rsid w:val="00D42812"/>
    <w:rsid w:val="00D43929"/>
    <w:rsid w:val="00D451E9"/>
    <w:rsid w:val="00D459E0"/>
    <w:rsid w:val="00D520A1"/>
    <w:rsid w:val="00D5279D"/>
    <w:rsid w:val="00D528D0"/>
    <w:rsid w:val="00D54486"/>
    <w:rsid w:val="00D54C15"/>
    <w:rsid w:val="00D5572A"/>
    <w:rsid w:val="00D55FF8"/>
    <w:rsid w:val="00D60251"/>
    <w:rsid w:val="00D61C4B"/>
    <w:rsid w:val="00D646B8"/>
    <w:rsid w:val="00D708CA"/>
    <w:rsid w:val="00D719B1"/>
    <w:rsid w:val="00D72AFE"/>
    <w:rsid w:val="00D72C4F"/>
    <w:rsid w:val="00D72F4B"/>
    <w:rsid w:val="00D731A7"/>
    <w:rsid w:val="00D73FEA"/>
    <w:rsid w:val="00D82DE8"/>
    <w:rsid w:val="00D83571"/>
    <w:rsid w:val="00D849AE"/>
    <w:rsid w:val="00D910EE"/>
    <w:rsid w:val="00D93608"/>
    <w:rsid w:val="00D9398A"/>
    <w:rsid w:val="00D95430"/>
    <w:rsid w:val="00D9753F"/>
    <w:rsid w:val="00DA2D68"/>
    <w:rsid w:val="00DA2DEA"/>
    <w:rsid w:val="00DA6295"/>
    <w:rsid w:val="00DB320E"/>
    <w:rsid w:val="00DB6E7A"/>
    <w:rsid w:val="00DB7105"/>
    <w:rsid w:val="00DB7706"/>
    <w:rsid w:val="00DC0836"/>
    <w:rsid w:val="00DC086D"/>
    <w:rsid w:val="00DC2916"/>
    <w:rsid w:val="00DC68ED"/>
    <w:rsid w:val="00DC765C"/>
    <w:rsid w:val="00DD3BC1"/>
    <w:rsid w:val="00DD41DD"/>
    <w:rsid w:val="00DE0717"/>
    <w:rsid w:val="00DE10CD"/>
    <w:rsid w:val="00DE3478"/>
    <w:rsid w:val="00DE3A1F"/>
    <w:rsid w:val="00DE57DD"/>
    <w:rsid w:val="00DE6A73"/>
    <w:rsid w:val="00DE7992"/>
    <w:rsid w:val="00DF5096"/>
    <w:rsid w:val="00DF7E42"/>
    <w:rsid w:val="00E01E71"/>
    <w:rsid w:val="00E027AF"/>
    <w:rsid w:val="00E041DF"/>
    <w:rsid w:val="00E11409"/>
    <w:rsid w:val="00E11656"/>
    <w:rsid w:val="00E138D4"/>
    <w:rsid w:val="00E14028"/>
    <w:rsid w:val="00E148FF"/>
    <w:rsid w:val="00E14FB1"/>
    <w:rsid w:val="00E15507"/>
    <w:rsid w:val="00E15CFF"/>
    <w:rsid w:val="00E176CC"/>
    <w:rsid w:val="00E22BE3"/>
    <w:rsid w:val="00E230ED"/>
    <w:rsid w:val="00E23A14"/>
    <w:rsid w:val="00E23C53"/>
    <w:rsid w:val="00E24C39"/>
    <w:rsid w:val="00E3151C"/>
    <w:rsid w:val="00E32139"/>
    <w:rsid w:val="00E35AC8"/>
    <w:rsid w:val="00E36423"/>
    <w:rsid w:val="00E40FA0"/>
    <w:rsid w:val="00E4268A"/>
    <w:rsid w:val="00E43125"/>
    <w:rsid w:val="00E44FD4"/>
    <w:rsid w:val="00E53456"/>
    <w:rsid w:val="00E53781"/>
    <w:rsid w:val="00E54DC5"/>
    <w:rsid w:val="00E5654A"/>
    <w:rsid w:val="00E608B3"/>
    <w:rsid w:val="00E61DE7"/>
    <w:rsid w:val="00E62603"/>
    <w:rsid w:val="00E678B9"/>
    <w:rsid w:val="00E708B1"/>
    <w:rsid w:val="00E72516"/>
    <w:rsid w:val="00E72DC6"/>
    <w:rsid w:val="00E745BB"/>
    <w:rsid w:val="00E7675B"/>
    <w:rsid w:val="00E814FB"/>
    <w:rsid w:val="00E87016"/>
    <w:rsid w:val="00E8752D"/>
    <w:rsid w:val="00E900E2"/>
    <w:rsid w:val="00E907A4"/>
    <w:rsid w:val="00E90B52"/>
    <w:rsid w:val="00E963CA"/>
    <w:rsid w:val="00E9738E"/>
    <w:rsid w:val="00EA0865"/>
    <w:rsid w:val="00EA16F9"/>
    <w:rsid w:val="00EA2DDC"/>
    <w:rsid w:val="00EA3666"/>
    <w:rsid w:val="00EA41DE"/>
    <w:rsid w:val="00EA4364"/>
    <w:rsid w:val="00EA5B13"/>
    <w:rsid w:val="00EA677D"/>
    <w:rsid w:val="00EA6829"/>
    <w:rsid w:val="00EA7572"/>
    <w:rsid w:val="00EA76C2"/>
    <w:rsid w:val="00EB2B56"/>
    <w:rsid w:val="00EB3ECC"/>
    <w:rsid w:val="00EB40FA"/>
    <w:rsid w:val="00EB51BC"/>
    <w:rsid w:val="00EB61EF"/>
    <w:rsid w:val="00EC0C59"/>
    <w:rsid w:val="00EC1628"/>
    <w:rsid w:val="00EC1DB5"/>
    <w:rsid w:val="00EC25F5"/>
    <w:rsid w:val="00EC3474"/>
    <w:rsid w:val="00EC47F6"/>
    <w:rsid w:val="00EC5512"/>
    <w:rsid w:val="00ED04ED"/>
    <w:rsid w:val="00ED1D5E"/>
    <w:rsid w:val="00ED3064"/>
    <w:rsid w:val="00ED40AE"/>
    <w:rsid w:val="00ED5CB9"/>
    <w:rsid w:val="00ED5EBC"/>
    <w:rsid w:val="00ED6613"/>
    <w:rsid w:val="00EE0309"/>
    <w:rsid w:val="00EE046E"/>
    <w:rsid w:val="00EE2764"/>
    <w:rsid w:val="00EF4C0A"/>
    <w:rsid w:val="00EF54F0"/>
    <w:rsid w:val="00EF7496"/>
    <w:rsid w:val="00F016ED"/>
    <w:rsid w:val="00F017C5"/>
    <w:rsid w:val="00F01FB6"/>
    <w:rsid w:val="00F02444"/>
    <w:rsid w:val="00F05433"/>
    <w:rsid w:val="00F0576D"/>
    <w:rsid w:val="00F108ED"/>
    <w:rsid w:val="00F227A4"/>
    <w:rsid w:val="00F310E9"/>
    <w:rsid w:val="00F328DA"/>
    <w:rsid w:val="00F35271"/>
    <w:rsid w:val="00F35580"/>
    <w:rsid w:val="00F36066"/>
    <w:rsid w:val="00F36973"/>
    <w:rsid w:val="00F36A06"/>
    <w:rsid w:val="00F37AE1"/>
    <w:rsid w:val="00F40AEE"/>
    <w:rsid w:val="00F446C0"/>
    <w:rsid w:val="00F45F06"/>
    <w:rsid w:val="00F470C4"/>
    <w:rsid w:val="00F502A9"/>
    <w:rsid w:val="00F52853"/>
    <w:rsid w:val="00F53D43"/>
    <w:rsid w:val="00F55A6A"/>
    <w:rsid w:val="00F563C7"/>
    <w:rsid w:val="00F56AEF"/>
    <w:rsid w:val="00F57464"/>
    <w:rsid w:val="00F608DD"/>
    <w:rsid w:val="00F60F05"/>
    <w:rsid w:val="00F61552"/>
    <w:rsid w:val="00F61A88"/>
    <w:rsid w:val="00F6214E"/>
    <w:rsid w:val="00F62D61"/>
    <w:rsid w:val="00F6354A"/>
    <w:rsid w:val="00F64196"/>
    <w:rsid w:val="00F65F26"/>
    <w:rsid w:val="00F66E44"/>
    <w:rsid w:val="00F70C71"/>
    <w:rsid w:val="00F70EBA"/>
    <w:rsid w:val="00F71B56"/>
    <w:rsid w:val="00F71F49"/>
    <w:rsid w:val="00F7286E"/>
    <w:rsid w:val="00F754A3"/>
    <w:rsid w:val="00F75BF4"/>
    <w:rsid w:val="00F76B44"/>
    <w:rsid w:val="00F77D41"/>
    <w:rsid w:val="00F8432F"/>
    <w:rsid w:val="00F84FEA"/>
    <w:rsid w:val="00F85E60"/>
    <w:rsid w:val="00F925B9"/>
    <w:rsid w:val="00F92DDB"/>
    <w:rsid w:val="00F93160"/>
    <w:rsid w:val="00F95BCF"/>
    <w:rsid w:val="00F96A93"/>
    <w:rsid w:val="00F979C8"/>
    <w:rsid w:val="00FA030B"/>
    <w:rsid w:val="00FA5FB5"/>
    <w:rsid w:val="00FA6564"/>
    <w:rsid w:val="00FA6F53"/>
    <w:rsid w:val="00FA7196"/>
    <w:rsid w:val="00FA7285"/>
    <w:rsid w:val="00FB030F"/>
    <w:rsid w:val="00FB05FA"/>
    <w:rsid w:val="00FB06C4"/>
    <w:rsid w:val="00FC1CC6"/>
    <w:rsid w:val="00FC3664"/>
    <w:rsid w:val="00FD0853"/>
    <w:rsid w:val="00FD1EE9"/>
    <w:rsid w:val="00FD2F20"/>
    <w:rsid w:val="00FD368E"/>
    <w:rsid w:val="00FD5512"/>
    <w:rsid w:val="00FD5554"/>
    <w:rsid w:val="00FD6BF4"/>
    <w:rsid w:val="00FD7A80"/>
    <w:rsid w:val="00FE1199"/>
    <w:rsid w:val="00FE134C"/>
    <w:rsid w:val="00FE13DB"/>
    <w:rsid w:val="00FE210D"/>
    <w:rsid w:val="00FE2E0E"/>
    <w:rsid w:val="00FE5349"/>
    <w:rsid w:val="00FE5C69"/>
    <w:rsid w:val="00FE68BA"/>
    <w:rsid w:val="00FE7D32"/>
    <w:rsid w:val="00FF03FF"/>
    <w:rsid w:val="00FF0C93"/>
    <w:rsid w:val="00FF1C2F"/>
    <w:rsid w:val="00FF20B0"/>
    <w:rsid w:val="00FF3782"/>
    <w:rsid w:val="00FF5304"/>
    <w:rsid w:val="00FF6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8B0DF-FB1B-4F4F-BCC9-A3FBAEFE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BD"/>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esexplanationtext">
    <w:name w:val="esexplanationtext"/>
    <w:basedOn w:val="Normal"/>
    <w:rsid w:val="000E323C"/>
    <w:pPr>
      <w:spacing w:before="100" w:beforeAutospacing="1" w:after="100" w:afterAutospacing="1"/>
    </w:pPr>
    <w:rPr>
      <w:szCs w:val="24"/>
    </w:rPr>
  </w:style>
  <w:style w:type="paragraph" w:customStyle="1" w:styleId="notetext">
    <w:name w:val="note(text)"/>
    <w:aliases w:val="n"/>
    <w:basedOn w:val="Normal"/>
    <w:link w:val="notetextChar"/>
    <w:rsid w:val="00D2766F"/>
    <w:pPr>
      <w:spacing w:before="122"/>
      <w:ind w:left="1985" w:hanging="851"/>
    </w:pPr>
    <w:rPr>
      <w:sz w:val="18"/>
    </w:rPr>
  </w:style>
  <w:style w:type="character" w:customStyle="1" w:styleId="notetextChar">
    <w:name w:val="note(text) Char"/>
    <w:aliases w:val="n Char"/>
    <w:basedOn w:val="DefaultParagraphFont"/>
    <w:link w:val="notetext"/>
    <w:rsid w:val="00D2766F"/>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0F3DE4"/>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F3DE4"/>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1A3808"/>
    <w:pPr>
      <w:spacing w:before="40"/>
      <w:ind w:left="1134"/>
    </w:pPr>
    <w:rPr>
      <w:sz w:val="22"/>
    </w:rPr>
  </w:style>
  <w:style w:type="paragraph" w:styleId="Revision">
    <w:name w:val="Revision"/>
    <w:hidden/>
    <w:uiPriority w:val="99"/>
    <w:semiHidden/>
    <w:rsid w:val="005107A6"/>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27967">
      <w:bodyDiv w:val="1"/>
      <w:marLeft w:val="0"/>
      <w:marRight w:val="0"/>
      <w:marTop w:val="0"/>
      <w:marBottom w:val="0"/>
      <w:divBdr>
        <w:top w:val="none" w:sz="0" w:space="0" w:color="auto"/>
        <w:left w:val="none" w:sz="0" w:space="0" w:color="auto"/>
        <w:bottom w:val="none" w:sz="0" w:space="0" w:color="auto"/>
        <w:right w:val="none" w:sz="0" w:space="0" w:color="auto"/>
      </w:divBdr>
      <w:divsChild>
        <w:div w:id="2099983388">
          <w:marLeft w:val="0"/>
          <w:marRight w:val="0"/>
          <w:marTop w:val="0"/>
          <w:marBottom w:val="0"/>
          <w:divBdr>
            <w:top w:val="none" w:sz="0" w:space="0" w:color="auto"/>
            <w:left w:val="none" w:sz="0" w:space="0" w:color="auto"/>
            <w:bottom w:val="none" w:sz="0" w:space="0" w:color="auto"/>
            <w:right w:val="none" w:sz="0" w:space="0" w:color="auto"/>
          </w:divBdr>
          <w:divsChild>
            <w:div w:id="2114547846">
              <w:marLeft w:val="0"/>
              <w:marRight w:val="0"/>
              <w:marTop w:val="0"/>
              <w:marBottom w:val="0"/>
              <w:divBdr>
                <w:top w:val="none" w:sz="0" w:space="0" w:color="auto"/>
                <w:left w:val="none" w:sz="0" w:space="0" w:color="auto"/>
                <w:bottom w:val="none" w:sz="0" w:space="0" w:color="auto"/>
                <w:right w:val="none" w:sz="0" w:space="0" w:color="auto"/>
              </w:divBdr>
              <w:divsChild>
                <w:div w:id="1525359505">
                  <w:marLeft w:val="0"/>
                  <w:marRight w:val="0"/>
                  <w:marTop w:val="0"/>
                  <w:marBottom w:val="0"/>
                  <w:divBdr>
                    <w:top w:val="none" w:sz="0" w:space="0" w:color="auto"/>
                    <w:left w:val="none" w:sz="0" w:space="0" w:color="auto"/>
                    <w:bottom w:val="none" w:sz="0" w:space="0" w:color="auto"/>
                    <w:right w:val="none" w:sz="0" w:space="0" w:color="auto"/>
                  </w:divBdr>
                  <w:divsChild>
                    <w:div w:id="699089046">
                      <w:marLeft w:val="0"/>
                      <w:marRight w:val="0"/>
                      <w:marTop w:val="0"/>
                      <w:marBottom w:val="0"/>
                      <w:divBdr>
                        <w:top w:val="none" w:sz="0" w:space="0" w:color="auto"/>
                        <w:left w:val="none" w:sz="0" w:space="0" w:color="auto"/>
                        <w:bottom w:val="none" w:sz="0" w:space="0" w:color="auto"/>
                        <w:right w:val="none" w:sz="0" w:space="0" w:color="auto"/>
                      </w:divBdr>
                      <w:divsChild>
                        <w:div w:id="1757168642">
                          <w:marLeft w:val="0"/>
                          <w:marRight w:val="0"/>
                          <w:marTop w:val="0"/>
                          <w:marBottom w:val="0"/>
                          <w:divBdr>
                            <w:top w:val="none" w:sz="0" w:space="0" w:color="auto"/>
                            <w:left w:val="none" w:sz="0" w:space="0" w:color="auto"/>
                            <w:bottom w:val="none" w:sz="0" w:space="0" w:color="auto"/>
                            <w:right w:val="none" w:sz="0" w:space="0" w:color="auto"/>
                          </w:divBdr>
                          <w:divsChild>
                            <w:div w:id="2015722077">
                              <w:marLeft w:val="0"/>
                              <w:marRight w:val="0"/>
                              <w:marTop w:val="0"/>
                              <w:marBottom w:val="0"/>
                              <w:divBdr>
                                <w:top w:val="none" w:sz="0" w:space="0" w:color="auto"/>
                                <w:left w:val="none" w:sz="0" w:space="0" w:color="auto"/>
                                <w:bottom w:val="none" w:sz="0" w:space="0" w:color="auto"/>
                                <w:right w:val="none" w:sz="0" w:space="0" w:color="auto"/>
                              </w:divBdr>
                              <w:divsChild>
                                <w:div w:id="684863861">
                                  <w:marLeft w:val="0"/>
                                  <w:marRight w:val="0"/>
                                  <w:marTop w:val="0"/>
                                  <w:marBottom w:val="0"/>
                                  <w:divBdr>
                                    <w:top w:val="none" w:sz="0" w:space="0" w:color="auto"/>
                                    <w:left w:val="none" w:sz="0" w:space="0" w:color="auto"/>
                                    <w:bottom w:val="none" w:sz="0" w:space="0" w:color="auto"/>
                                    <w:right w:val="none" w:sz="0" w:space="0" w:color="auto"/>
                                  </w:divBdr>
                                  <w:divsChild>
                                    <w:div w:id="1968461387">
                                      <w:marLeft w:val="0"/>
                                      <w:marRight w:val="0"/>
                                      <w:marTop w:val="0"/>
                                      <w:marBottom w:val="0"/>
                                      <w:divBdr>
                                        <w:top w:val="none" w:sz="0" w:space="0" w:color="auto"/>
                                        <w:left w:val="none" w:sz="0" w:space="0" w:color="auto"/>
                                        <w:bottom w:val="none" w:sz="0" w:space="0" w:color="auto"/>
                                        <w:right w:val="none" w:sz="0" w:space="0" w:color="auto"/>
                                      </w:divBdr>
                                      <w:divsChild>
                                        <w:div w:id="1546989064">
                                          <w:marLeft w:val="0"/>
                                          <w:marRight w:val="0"/>
                                          <w:marTop w:val="0"/>
                                          <w:marBottom w:val="0"/>
                                          <w:divBdr>
                                            <w:top w:val="none" w:sz="0" w:space="0" w:color="auto"/>
                                            <w:left w:val="none" w:sz="0" w:space="0" w:color="auto"/>
                                            <w:bottom w:val="none" w:sz="0" w:space="0" w:color="auto"/>
                                            <w:right w:val="none" w:sz="0" w:space="0" w:color="auto"/>
                                          </w:divBdr>
                                          <w:divsChild>
                                            <w:div w:id="1630891505">
                                              <w:marLeft w:val="0"/>
                                              <w:marRight w:val="0"/>
                                              <w:marTop w:val="0"/>
                                              <w:marBottom w:val="0"/>
                                              <w:divBdr>
                                                <w:top w:val="none" w:sz="0" w:space="0" w:color="auto"/>
                                                <w:left w:val="none" w:sz="0" w:space="0" w:color="auto"/>
                                                <w:bottom w:val="none" w:sz="0" w:space="0" w:color="auto"/>
                                                <w:right w:val="none" w:sz="0" w:space="0" w:color="auto"/>
                                              </w:divBdr>
                                              <w:divsChild>
                                                <w:div w:id="1076442305">
                                                  <w:marLeft w:val="0"/>
                                                  <w:marRight w:val="0"/>
                                                  <w:marTop w:val="0"/>
                                                  <w:marBottom w:val="0"/>
                                                  <w:divBdr>
                                                    <w:top w:val="none" w:sz="0" w:space="0" w:color="auto"/>
                                                    <w:left w:val="none" w:sz="0" w:space="0" w:color="auto"/>
                                                    <w:bottom w:val="none" w:sz="0" w:space="0" w:color="auto"/>
                                                    <w:right w:val="none" w:sz="0" w:space="0" w:color="auto"/>
                                                  </w:divBdr>
                                                  <w:divsChild>
                                                    <w:div w:id="733744491">
                                                      <w:marLeft w:val="0"/>
                                                      <w:marRight w:val="0"/>
                                                      <w:marTop w:val="0"/>
                                                      <w:marBottom w:val="0"/>
                                                      <w:divBdr>
                                                        <w:top w:val="none" w:sz="0" w:space="0" w:color="auto"/>
                                                        <w:left w:val="none" w:sz="0" w:space="0" w:color="auto"/>
                                                        <w:bottom w:val="none" w:sz="0" w:space="0" w:color="auto"/>
                                                        <w:right w:val="none" w:sz="0" w:space="0" w:color="auto"/>
                                                      </w:divBdr>
                                                      <w:divsChild>
                                                        <w:div w:id="4061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470728">
      <w:bodyDiv w:val="1"/>
      <w:marLeft w:val="0"/>
      <w:marRight w:val="0"/>
      <w:marTop w:val="0"/>
      <w:marBottom w:val="0"/>
      <w:divBdr>
        <w:top w:val="none" w:sz="0" w:space="0" w:color="auto"/>
        <w:left w:val="none" w:sz="0" w:space="0" w:color="auto"/>
        <w:bottom w:val="none" w:sz="0" w:space="0" w:color="auto"/>
        <w:right w:val="none" w:sz="0" w:space="0" w:color="auto"/>
      </w:divBdr>
      <w:divsChild>
        <w:div w:id="1973366025">
          <w:marLeft w:val="0"/>
          <w:marRight w:val="0"/>
          <w:marTop w:val="0"/>
          <w:marBottom w:val="0"/>
          <w:divBdr>
            <w:top w:val="none" w:sz="0" w:space="0" w:color="auto"/>
            <w:left w:val="none" w:sz="0" w:space="0" w:color="auto"/>
            <w:bottom w:val="none" w:sz="0" w:space="0" w:color="auto"/>
            <w:right w:val="none" w:sz="0" w:space="0" w:color="auto"/>
          </w:divBdr>
          <w:divsChild>
            <w:div w:id="1657033250">
              <w:marLeft w:val="0"/>
              <w:marRight w:val="0"/>
              <w:marTop w:val="0"/>
              <w:marBottom w:val="0"/>
              <w:divBdr>
                <w:top w:val="none" w:sz="0" w:space="0" w:color="auto"/>
                <w:left w:val="none" w:sz="0" w:space="0" w:color="auto"/>
                <w:bottom w:val="none" w:sz="0" w:space="0" w:color="auto"/>
                <w:right w:val="none" w:sz="0" w:space="0" w:color="auto"/>
              </w:divBdr>
              <w:divsChild>
                <w:div w:id="2049794885">
                  <w:marLeft w:val="0"/>
                  <w:marRight w:val="0"/>
                  <w:marTop w:val="0"/>
                  <w:marBottom w:val="0"/>
                  <w:divBdr>
                    <w:top w:val="none" w:sz="0" w:space="0" w:color="auto"/>
                    <w:left w:val="none" w:sz="0" w:space="0" w:color="auto"/>
                    <w:bottom w:val="none" w:sz="0" w:space="0" w:color="auto"/>
                    <w:right w:val="none" w:sz="0" w:space="0" w:color="auto"/>
                  </w:divBdr>
                  <w:divsChild>
                    <w:div w:id="2029797454">
                      <w:marLeft w:val="0"/>
                      <w:marRight w:val="0"/>
                      <w:marTop w:val="0"/>
                      <w:marBottom w:val="0"/>
                      <w:divBdr>
                        <w:top w:val="none" w:sz="0" w:space="0" w:color="auto"/>
                        <w:left w:val="none" w:sz="0" w:space="0" w:color="auto"/>
                        <w:bottom w:val="none" w:sz="0" w:space="0" w:color="auto"/>
                        <w:right w:val="none" w:sz="0" w:space="0" w:color="auto"/>
                      </w:divBdr>
                      <w:divsChild>
                        <w:div w:id="1944459232">
                          <w:marLeft w:val="0"/>
                          <w:marRight w:val="0"/>
                          <w:marTop w:val="0"/>
                          <w:marBottom w:val="0"/>
                          <w:divBdr>
                            <w:top w:val="none" w:sz="0" w:space="0" w:color="auto"/>
                            <w:left w:val="none" w:sz="0" w:space="0" w:color="auto"/>
                            <w:bottom w:val="none" w:sz="0" w:space="0" w:color="auto"/>
                            <w:right w:val="none" w:sz="0" w:space="0" w:color="auto"/>
                          </w:divBdr>
                          <w:divsChild>
                            <w:div w:id="1388915124">
                              <w:marLeft w:val="0"/>
                              <w:marRight w:val="0"/>
                              <w:marTop w:val="0"/>
                              <w:marBottom w:val="0"/>
                              <w:divBdr>
                                <w:top w:val="none" w:sz="0" w:space="0" w:color="auto"/>
                                <w:left w:val="none" w:sz="0" w:space="0" w:color="auto"/>
                                <w:bottom w:val="none" w:sz="0" w:space="0" w:color="auto"/>
                                <w:right w:val="none" w:sz="0" w:space="0" w:color="auto"/>
                              </w:divBdr>
                              <w:divsChild>
                                <w:div w:id="1379890690">
                                  <w:marLeft w:val="0"/>
                                  <w:marRight w:val="0"/>
                                  <w:marTop w:val="0"/>
                                  <w:marBottom w:val="0"/>
                                  <w:divBdr>
                                    <w:top w:val="none" w:sz="0" w:space="0" w:color="auto"/>
                                    <w:left w:val="none" w:sz="0" w:space="0" w:color="auto"/>
                                    <w:bottom w:val="none" w:sz="0" w:space="0" w:color="auto"/>
                                    <w:right w:val="none" w:sz="0" w:space="0" w:color="auto"/>
                                  </w:divBdr>
                                  <w:divsChild>
                                    <w:div w:id="518347771">
                                      <w:marLeft w:val="0"/>
                                      <w:marRight w:val="0"/>
                                      <w:marTop w:val="0"/>
                                      <w:marBottom w:val="0"/>
                                      <w:divBdr>
                                        <w:top w:val="none" w:sz="0" w:space="0" w:color="auto"/>
                                        <w:left w:val="none" w:sz="0" w:space="0" w:color="auto"/>
                                        <w:bottom w:val="none" w:sz="0" w:space="0" w:color="auto"/>
                                        <w:right w:val="none" w:sz="0" w:space="0" w:color="auto"/>
                                      </w:divBdr>
                                      <w:divsChild>
                                        <w:div w:id="993219567">
                                          <w:marLeft w:val="0"/>
                                          <w:marRight w:val="0"/>
                                          <w:marTop w:val="0"/>
                                          <w:marBottom w:val="0"/>
                                          <w:divBdr>
                                            <w:top w:val="none" w:sz="0" w:space="0" w:color="auto"/>
                                            <w:left w:val="none" w:sz="0" w:space="0" w:color="auto"/>
                                            <w:bottom w:val="none" w:sz="0" w:space="0" w:color="auto"/>
                                            <w:right w:val="none" w:sz="0" w:space="0" w:color="auto"/>
                                          </w:divBdr>
                                          <w:divsChild>
                                            <w:div w:id="930743681">
                                              <w:marLeft w:val="0"/>
                                              <w:marRight w:val="0"/>
                                              <w:marTop w:val="0"/>
                                              <w:marBottom w:val="0"/>
                                              <w:divBdr>
                                                <w:top w:val="none" w:sz="0" w:space="0" w:color="auto"/>
                                                <w:left w:val="none" w:sz="0" w:space="0" w:color="auto"/>
                                                <w:bottom w:val="none" w:sz="0" w:space="0" w:color="auto"/>
                                                <w:right w:val="none" w:sz="0" w:space="0" w:color="auto"/>
                                              </w:divBdr>
                                              <w:divsChild>
                                                <w:div w:id="2131052090">
                                                  <w:marLeft w:val="0"/>
                                                  <w:marRight w:val="0"/>
                                                  <w:marTop w:val="0"/>
                                                  <w:marBottom w:val="0"/>
                                                  <w:divBdr>
                                                    <w:top w:val="none" w:sz="0" w:space="0" w:color="auto"/>
                                                    <w:left w:val="none" w:sz="0" w:space="0" w:color="auto"/>
                                                    <w:bottom w:val="none" w:sz="0" w:space="0" w:color="auto"/>
                                                    <w:right w:val="none" w:sz="0" w:space="0" w:color="auto"/>
                                                  </w:divBdr>
                                                  <w:divsChild>
                                                    <w:div w:id="1985960976">
                                                      <w:marLeft w:val="0"/>
                                                      <w:marRight w:val="0"/>
                                                      <w:marTop w:val="0"/>
                                                      <w:marBottom w:val="0"/>
                                                      <w:divBdr>
                                                        <w:top w:val="none" w:sz="0" w:space="0" w:color="auto"/>
                                                        <w:left w:val="none" w:sz="0" w:space="0" w:color="auto"/>
                                                        <w:bottom w:val="none" w:sz="0" w:space="0" w:color="auto"/>
                                                        <w:right w:val="none" w:sz="0" w:space="0" w:color="auto"/>
                                                      </w:divBdr>
                                                      <w:divsChild>
                                                        <w:div w:id="11919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89255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286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23D9-A4DC-476D-959D-16078CAF938B}">
  <ds:schemaRefs>
    <ds:schemaRef ds:uri="http://schemas.microsoft.com/sharepoint/v3/contenttype/forms"/>
  </ds:schemaRefs>
</ds:datastoreItem>
</file>

<file path=customXml/itemProps2.xml><?xml version="1.0" encoding="utf-8"?>
<ds:datastoreItem xmlns:ds="http://schemas.openxmlformats.org/officeDocument/2006/customXml" ds:itemID="{C9EB6780-8BB6-4EAD-8A2D-2D996384C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DAD56-D8EB-43F8-B777-F765452FC3CE}">
  <ds:schemaRefs>
    <ds:schemaRef ds:uri="http://schemas.microsoft.com/office/2006/metadata/properties"/>
    <ds:schemaRef ds:uri="http://schemas.microsoft.com/office/infopath/2007/PartnerControls"/>
    <ds:schemaRef ds:uri="3C0016FD-66FE-45E3-BD46-A7157CC34EEB"/>
  </ds:schemaRefs>
</ds:datastoreItem>
</file>

<file path=customXml/itemProps4.xml><?xml version="1.0" encoding="utf-8"?>
<ds:datastoreItem xmlns:ds="http://schemas.openxmlformats.org/officeDocument/2006/customXml" ds:itemID="{9DB2076D-DF99-4BB9-8D85-69607EBE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VOSS, Kathy</cp:lastModifiedBy>
  <cp:revision>2</cp:revision>
  <cp:lastPrinted>2020-02-17T01:49:00Z</cp:lastPrinted>
  <dcterms:created xsi:type="dcterms:W3CDTF">2020-09-14T23:39:00Z</dcterms:created>
  <dcterms:modified xsi:type="dcterms:W3CDTF">2020-09-14T23:39:00Z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