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4A0EE"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6FEA772"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FFDA159FAB8D4D5BB4F20542CD1124AB"/>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8836B6">
            <w:rPr>
              <w:sz w:val="24"/>
              <w:szCs w:val="24"/>
            </w:rPr>
            <w:t>Treasurer</w:t>
          </w:r>
        </w:sdtContent>
      </w:sdt>
    </w:p>
    <w:p w14:paraId="026AAA38" w14:textId="77777777" w:rsidR="00F109D4" w:rsidRDefault="008836B6" w:rsidP="003C7907">
      <w:pPr>
        <w:spacing w:before="240" w:after="240"/>
        <w:jc w:val="center"/>
        <w:rPr>
          <w:i/>
        </w:rPr>
      </w:pPr>
      <w:r>
        <w:rPr>
          <w:i/>
        </w:rPr>
        <w:t>Commonwealth Inscribed Stock Act 1911</w:t>
      </w:r>
    </w:p>
    <w:p w14:paraId="5110C5BD" w14:textId="77777777" w:rsidR="00F109D4" w:rsidRPr="00503E44" w:rsidRDefault="008836B6" w:rsidP="00AA1689">
      <w:pPr>
        <w:tabs>
          <w:tab w:val="left" w:pos="1418"/>
        </w:tabs>
        <w:spacing w:before="0" w:after="240"/>
        <w:jc w:val="center"/>
        <w:rPr>
          <w:i/>
        </w:rPr>
      </w:pPr>
      <w:r>
        <w:rPr>
          <w:i/>
        </w:rPr>
        <w:t>Commonwealth Inscribed Stock (Maximum Total Face Value of Stock and Securities) Direction 2020</w:t>
      </w:r>
    </w:p>
    <w:p w14:paraId="0B7EC1A0" w14:textId="77777777" w:rsidR="00F109D4" w:rsidRDefault="00C55D29" w:rsidP="00647BB7">
      <w:pPr>
        <w:spacing w:before="240"/>
      </w:pPr>
      <w:r w:rsidRPr="00503E44">
        <w:t>S</w:t>
      </w:r>
      <w:r w:rsidR="008836B6">
        <w:t>ubs</w:t>
      </w:r>
      <w:r w:rsidRPr="00503E44">
        <w:t xml:space="preserve">ection </w:t>
      </w:r>
      <w:r w:rsidR="008836B6">
        <w:t>51JA(2)</w:t>
      </w:r>
      <w:r w:rsidR="005E4BAC">
        <w:t xml:space="preserve"> </w:t>
      </w:r>
      <w:r w:rsidR="00F109D4" w:rsidRPr="00503E44">
        <w:t xml:space="preserve">of the </w:t>
      </w:r>
      <w:r w:rsidR="008836B6">
        <w:rPr>
          <w:i/>
        </w:rPr>
        <w:t>Commonwealth Inscribed Stock Act 1911</w:t>
      </w:r>
      <w:r w:rsidR="00F109D4" w:rsidRPr="00503E44">
        <w:t xml:space="preserve"> (the Act) provides that the </w:t>
      </w:r>
      <w:r w:rsidR="008836B6">
        <w:t>Treasurer</w:t>
      </w:r>
      <w:r w:rsidR="00F109D4" w:rsidRPr="00503E44">
        <w:t xml:space="preserve"> </w:t>
      </w:r>
      <w:r w:rsidR="008836B6">
        <w:t xml:space="preserve">must give a direction </w:t>
      </w:r>
      <w:r w:rsidR="008836B6" w:rsidRPr="008836B6">
        <w:t xml:space="preserve">as to the maximum total face value of stock and securities that may be on issue under </w:t>
      </w:r>
      <w:r w:rsidR="008836B6">
        <w:t>the</w:t>
      </w:r>
      <w:r w:rsidR="008836B6" w:rsidRPr="008836B6">
        <w:t xml:space="preserve"> Act and the </w:t>
      </w:r>
      <w:r w:rsidR="008836B6" w:rsidRPr="008836B6">
        <w:rPr>
          <w:i/>
        </w:rPr>
        <w:t>Loans Securities Act 1919</w:t>
      </w:r>
      <w:r w:rsidR="008836B6" w:rsidRPr="008836B6">
        <w:t xml:space="preserve"> in relation to borrowings under section 3A of </w:t>
      </w:r>
      <w:r w:rsidR="008836B6">
        <w:t xml:space="preserve">the </w:t>
      </w:r>
      <w:r w:rsidR="008836B6" w:rsidRPr="008836B6">
        <w:t xml:space="preserve">Act and section 4 of the </w:t>
      </w:r>
      <w:r w:rsidR="008836B6" w:rsidRPr="008836B6">
        <w:rPr>
          <w:i/>
        </w:rPr>
        <w:t>Loans Redemption and Conversion Act 1921</w:t>
      </w:r>
      <w:r w:rsidR="00F109D4" w:rsidRPr="00503E44">
        <w:t>.</w:t>
      </w:r>
    </w:p>
    <w:p w14:paraId="18D6D911" w14:textId="6123F3BF" w:rsidR="00F109D4" w:rsidRDefault="008836B6" w:rsidP="00647BB7">
      <w:pPr>
        <w:spacing w:before="240"/>
      </w:pPr>
      <w:r>
        <w:t xml:space="preserve">The purpose of the </w:t>
      </w:r>
      <w:r w:rsidRPr="008836B6">
        <w:rPr>
          <w:i/>
        </w:rPr>
        <w:t>Commonwealth Inscribed Stock (Maximum Total Face Value of Stock and Securities) Direction 2020</w:t>
      </w:r>
      <w:r>
        <w:t xml:space="preserve"> (the Direction) is to set this maximum total face value of stock and securities at </w:t>
      </w:r>
      <w:r w:rsidRPr="00800E82">
        <w:t>$</w:t>
      </w:r>
      <w:r w:rsidR="00800E82">
        <w:t>8</w:t>
      </w:r>
      <w:r w:rsidR="005150DE">
        <w:t>5</w:t>
      </w:r>
      <w:r w:rsidR="00800E82">
        <w:t>0 billion</w:t>
      </w:r>
      <w:r>
        <w:t xml:space="preserve">. The Direction repeals and replaces the </w:t>
      </w:r>
      <w:r w:rsidR="0070443F">
        <w:rPr>
          <w:i/>
        </w:rPr>
        <w:t>Direction Relating to Commonwealth Borrowing</w:t>
      </w:r>
      <w:r w:rsidR="00B962D1">
        <w:rPr>
          <w:i/>
        </w:rPr>
        <w:t xml:space="preserve"> 2017</w:t>
      </w:r>
      <w:r w:rsidR="0070443F">
        <w:t xml:space="preserve"> </w:t>
      </w:r>
      <w:r w:rsidR="009D4519">
        <w:t xml:space="preserve">(the 2017 Direction) </w:t>
      </w:r>
      <w:r w:rsidR="0070443F">
        <w:t>given under section 51JA of the Act in 2017, which previously set the maximum total face value of stock and securities at $600 billion.</w:t>
      </w:r>
    </w:p>
    <w:p w14:paraId="05520EA9" w14:textId="77EED0BC" w:rsidR="0070443F" w:rsidRDefault="0070443F" w:rsidP="00647BB7">
      <w:pPr>
        <w:spacing w:before="240"/>
      </w:pPr>
      <w:r>
        <w:t xml:space="preserve">The maximum total face value of stock and securities of </w:t>
      </w:r>
      <w:r w:rsidR="00800E82" w:rsidRPr="00800E82">
        <w:t>$</w:t>
      </w:r>
      <w:r w:rsidR="00800E82">
        <w:t>8</w:t>
      </w:r>
      <w:r w:rsidR="005150DE">
        <w:t>5</w:t>
      </w:r>
      <w:r w:rsidR="00800E82">
        <w:t xml:space="preserve">0 billion </w:t>
      </w:r>
      <w:r>
        <w:t>provides headroom to finance government operations and provides certainty to financial markets that the Government will be able to issue additional debt.</w:t>
      </w:r>
    </w:p>
    <w:p w14:paraId="380926B0" w14:textId="68129572" w:rsidR="0070443F" w:rsidRPr="0070443F" w:rsidRDefault="0070443F" w:rsidP="00647BB7">
      <w:pPr>
        <w:spacing w:before="240"/>
      </w:pPr>
      <w:r>
        <w:t>Subsection 51JA(3) of the Act provides that delegates of the Treasurer’s power in section 3A of the Act are required to comply with the Direction.</w:t>
      </w:r>
      <w:r w:rsidR="0067375F">
        <w:t xml:space="preserve"> All delegates under section 3A of the Act are officers of the </w:t>
      </w:r>
      <w:r w:rsidR="0067375F">
        <w:t>Australian Office of Financial Management</w:t>
      </w:r>
      <w:r w:rsidR="0067375F">
        <w:t>.</w:t>
      </w:r>
      <w:bookmarkStart w:id="0" w:name="_GoBack"/>
      <w:bookmarkEnd w:id="0"/>
    </w:p>
    <w:p w14:paraId="7F2EA70E" w14:textId="626D45A7" w:rsidR="00F36E76" w:rsidRDefault="00F36E76" w:rsidP="00647BB7">
      <w:pPr>
        <w:spacing w:before="240"/>
      </w:pPr>
      <w:r>
        <w:t xml:space="preserve">The Australian Office of Financial Management was consulted during the </w:t>
      </w:r>
      <w:r w:rsidR="00FA048A">
        <w:t>development</w:t>
      </w:r>
      <w:r>
        <w:t xml:space="preserve"> of the Direction.</w:t>
      </w:r>
    </w:p>
    <w:p w14:paraId="62B60AA4" w14:textId="19A23742" w:rsidR="0070443F" w:rsidRPr="0070443F" w:rsidRDefault="0070443F" w:rsidP="00647BB7">
      <w:pPr>
        <w:spacing w:before="240"/>
      </w:pPr>
      <w:r>
        <w:t xml:space="preserve">Details of the Direction are set out in </w:t>
      </w:r>
      <w:r>
        <w:rPr>
          <w:u w:val="single"/>
        </w:rPr>
        <w:t>Attachment A</w:t>
      </w:r>
      <w:r>
        <w:t>.</w:t>
      </w:r>
    </w:p>
    <w:p w14:paraId="7CC30E84" w14:textId="5EE50210" w:rsidR="002C226C" w:rsidRDefault="002C226C" w:rsidP="00647BB7">
      <w:pPr>
        <w:spacing w:before="240"/>
      </w:pPr>
      <w:r>
        <w:t>The</w:t>
      </w:r>
      <w:r w:rsidRPr="00D3322F">
        <w:t xml:space="preserve"> </w:t>
      </w:r>
      <w:r w:rsidR="0070443F">
        <w:t xml:space="preserve">Direction is </w:t>
      </w:r>
      <w:r w:rsidRPr="00D3322F">
        <w:t>a legislative instrument for the purposes of the</w:t>
      </w:r>
      <w:r w:rsidRPr="00322524">
        <w:t xml:space="preserve"> </w:t>
      </w:r>
      <w:r w:rsidRPr="00D3322F">
        <w:rPr>
          <w:i/>
        </w:rPr>
        <w:t>Legislation Act 2003</w:t>
      </w:r>
      <w:r w:rsidRPr="00D3322F">
        <w:t>.</w:t>
      </w:r>
      <w:r w:rsidR="00A9266D">
        <w:t xml:space="preserve"> However, the Direction is not subject to disallowance (see item 2 of the table in section 9 of the </w:t>
      </w:r>
      <w:r w:rsidR="00A9266D">
        <w:rPr>
          <w:i/>
        </w:rPr>
        <w:t>Legislation (Exemptions and Other Matters) Regulation 2015</w:t>
      </w:r>
      <w:r w:rsidR="00A9266D">
        <w:t>) or sunsetting (see item 3 of the table in section 11 of that regulation).</w:t>
      </w:r>
    </w:p>
    <w:p w14:paraId="6210CF18" w14:textId="77777777" w:rsidR="009143A0" w:rsidRPr="00647BB7" w:rsidRDefault="00F109D4" w:rsidP="00647BB7">
      <w:pPr>
        <w:spacing w:before="240"/>
        <w:rPr>
          <w:i/>
        </w:rPr>
      </w:pPr>
      <w:r w:rsidRPr="00503E44">
        <w:t xml:space="preserve">The </w:t>
      </w:r>
      <w:r w:rsidR="0070443F">
        <w:t xml:space="preserve">Direction </w:t>
      </w:r>
      <w:r w:rsidRPr="00503E44">
        <w:t>commence</w:t>
      </w:r>
      <w:r w:rsidR="0070443F">
        <w:t>d</w:t>
      </w:r>
      <w:r w:rsidRPr="00503E44">
        <w:t xml:space="preserve"> on </w:t>
      </w:r>
      <w:r w:rsidR="0070443F">
        <w:t>the day after it was registered on the Federal Register of Legislation.</w:t>
      </w:r>
    </w:p>
    <w:p w14:paraId="39E5B059" w14:textId="77777777" w:rsidR="00EA4DD8" w:rsidRDefault="00EA4DD8" w:rsidP="00EA4DD8">
      <w:pPr>
        <w:pageBreakBefore/>
        <w:spacing w:before="240"/>
        <w:jc w:val="right"/>
        <w:rPr>
          <w:b/>
          <w:u w:val="single"/>
        </w:rPr>
      </w:pPr>
      <w:r w:rsidRPr="007B335E">
        <w:rPr>
          <w:b/>
          <w:u w:val="single"/>
        </w:rPr>
        <w:lastRenderedPageBreak/>
        <w:t xml:space="preserve">ATTACHMENT </w:t>
      </w:r>
      <w:r w:rsidR="0070443F">
        <w:rPr>
          <w:b/>
          <w:u w:val="single"/>
        </w:rPr>
        <w:t>A</w:t>
      </w:r>
    </w:p>
    <w:p w14:paraId="3BAB1E00" w14:textId="77777777" w:rsidR="00EA4DD8" w:rsidRDefault="00EA4DD8" w:rsidP="00EA4DD8">
      <w:pPr>
        <w:spacing w:before="240"/>
        <w:ind w:right="91"/>
        <w:rPr>
          <w:b/>
          <w:bCs/>
          <w:szCs w:val="24"/>
          <w:u w:val="single"/>
        </w:rPr>
      </w:pPr>
      <w:r>
        <w:rPr>
          <w:b/>
          <w:bCs/>
          <w:u w:val="single"/>
        </w:rPr>
        <w:t xml:space="preserve">Details of the </w:t>
      </w:r>
      <w:r w:rsidR="0070443F" w:rsidRPr="0070443F">
        <w:rPr>
          <w:b/>
          <w:i/>
          <w:u w:val="single"/>
        </w:rPr>
        <w:t>Commonwealth Inscribed Stock (Maximum Total Face Value of Stock and Securities) Direction 2020</w:t>
      </w:r>
    </w:p>
    <w:p w14:paraId="2EAAAD68" w14:textId="77777777" w:rsidR="00EA4DD8" w:rsidRDefault="00EA4DD8" w:rsidP="00EA4DD8">
      <w:pPr>
        <w:spacing w:before="240"/>
        <w:rPr>
          <w:rFonts w:ascii="Calibri" w:hAnsi="Calibri"/>
          <w:sz w:val="22"/>
          <w:szCs w:val="22"/>
          <w:u w:val="single"/>
          <w:lang w:eastAsia="en-US"/>
        </w:rPr>
      </w:pPr>
      <w:r>
        <w:rPr>
          <w:u w:val="single"/>
        </w:rPr>
        <w:t>Section 1</w:t>
      </w:r>
      <w:r w:rsidR="009D4519">
        <w:rPr>
          <w:u w:val="single"/>
        </w:rPr>
        <w:t>—</w:t>
      </w:r>
      <w:r>
        <w:rPr>
          <w:u w:val="single"/>
        </w:rPr>
        <w:t xml:space="preserve">Name of the </w:t>
      </w:r>
      <w:r w:rsidR="0070443F">
        <w:rPr>
          <w:u w:val="single"/>
        </w:rPr>
        <w:t>Direction</w:t>
      </w:r>
    </w:p>
    <w:p w14:paraId="64CB4C97" w14:textId="77777777" w:rsidR="00EA4DD8" w:rsidRDefault="0070443F" w:rsidP="00EA4DD8">
      <w:pPr>
        <w:spacing w:before="240"/>
      </w:pPr>
      <w:r>
        <w:t>Section 1</w:t>
      </w:r>
      <w:r w:rsidR="00EA4DD8">
        <w:t xml:space="preserve"> provides that the name of the </w:t>
      </w:r>
      <w:r>
        <w:t xml:space="preserve">Direction </w:t>
      </w:r>
      <w:r w:rsidR="00EA4DD8">
        <w:t xml:space="preserve">is the </w:t>
      </w:r>
      <w:r w:rsidRPr="0070443F">
        <w:rPr>
          <w:i/>
        </w:rPr>
        <w:t>Commonwealth Inscribed Stock (Maximum Total Face Value of Stock and Securities) Direction 2020</w:t>
      </w:r>
      <w:r w:rsidR="00EA4DD8">
        <w:t xml:space="preserve"> (the </w:t>
      </w:r>
      <w:r>
        <w:t>Direction</w:t>
      </w:r>
      <w:r w:rsidR="00EA4DD8">
        <w:t>).</w:t>
      </w:r>
    </w:p>
    <w:p w14:paraId="66462694" w14:textId="77777777" w:rsidR="00EA4DD8" w:rsidRDefault="00EA4DD8" w:rsidP="00EA4DD8">
      <w:pPr>
        <w:spacing w:before="240"/>
        <w:ind w:right="91"/>
        <w:rPr>
          <w:u w:val="single"/>
        </w:rPr>
      </w:pPr>
      <w:r>
        <w:rPr>
          <w:u w:val="single"/>
        </w:rPr>
        <w:t>Section 2</w:t>
      </w:r>
      <w:r w:rsidR="009D4519">
        <w:rPr>
          <w:u w:val="single"/>
        </w:rPr>
        <w:t>—</w:t>
      </w:r>
      <w:r>
        <w:rPr>
          <w:u w:val="single"/>
        </w:rPr>
        <w:t>Commencement</w:t>
      </w:r>
    </w:p>
    <w:p w14:paraId="2C42E0EC" w14:textId="77777777" w:rsidR="00EA4DD8" w:rsidRDefault="009D4519" w:rsidP="00EA4DD8">
      <w:pPr>
        <w:spacing w:before="240"/>
        <w:ind w:right="91"/>
      </w:pPr>
      <w:r>
        <w:t>Section 2 provides that the Direction commenced on the day after the instrument was registered on the Federal Register of Legislation.</w:t>
      </w:r>
    </w:p>
    <w:p w14:paraId="1CBB7974" w14:textId="77777777" w:rsidR="00EA4DD8" w:rsidRDefault="00EA4DD8" w:rsidP="00EA4DD8">
      <w:pPr>
        <w:spacing w:before="240"/>
        <w:ind w:right="91"/>
        <w:rPr>
          <w:u w:val="single"/>
        </w:rPr>
      </w:pPr>
      <w:r>
        <w:rPr>
          <w:u w:val="single"/>
        </w:rPr>
        <w:t>Section 3</w:t>
      </w:r>
      <w:r w:rsidR="009D4519">
        <w:rPr>
          <w:u w:val="single"/>
        </w:rPr>
        <w:t>—</w:t>
      </w:r>
      <w:r>
        <w:rPr>
          <w:u w:val="single"/>
        </w:rPr>
        <w:t>Authority</w:t>
      </w:r>
    </w:p>
    <w:p w14:paraId="5F2F2810" w14:textId="77777777" w:rsidR="00EA4DD8" w:rsidRDefault="009D4519" w:rsidP="00EA4DD8">
      <w:pPr>
        <w:spacing w:before="240"/>
        <w:ind w:right="91"/>
      </w:pPr>
      <w:r>
        <w:t xml:space="preserve">Section 3 provides that the Direction is made </w:t>
      </w:r>
      <w:r w:rsidR="00EA4DD8">
        <w:t xml:space="preserve">under the </w:t>
      </w:r>
      <w:r>
        <w:rPr>
          <w:i/>
        </w:rPr>
        <w:t xml:space="preserve">Commonwealth Inscribed Stock Act 1911 </w:t>
      </w:r>
      <w:r w:rsidR="00EA4DD8">
        <w:t>(the Act).</w:t>
      </w:r>
    </w:p>
    <w:p w14:paraId="2F20CE3F" w14:textId="77777777" w:rsidR="00EA4DD8" w:rsidRDefault="00EA4DD8" w:rsidP="00EA4DD8">
      <w:pPr>
        <w:spacing w:before="240"/>
        <w:ind w:right="91"/>
        <w:rPr>
          <w:u w:val="single"/>
        </w:rPr>
      </w:pPr>
      <w:r>
        <w:rPr>
          <w:u w:val="single"/>
        </w:rPr>
        <w:t>Section 4</w:t>
      </w:r>
      <w:r w:rsidR="009D4519">
        <w:rPr>
          <w:u w:val="single"/>
        </w:rPr>
        <w:t>—</w:t>
      </w:r>
      <w:r>
        <w:rPr>
          <w:u w:val="single"/>
        </w:rPr>
        <w:t>Schedule</w:t>
      </w:r>
    </w:p>
    <w:p w14:paraId="189517F6" w14:textId="263D3E09" w:rsidR="00EA4DD8" w:rsidRDefault="009D4519" w:rsidP="00EA4DD8">
      <w:pPr>
        <w:spacing w:before="240" w:after="200"/>
        <w:ind w:right="91"/>
      </w:pPr>
      <w:r>
        <w:t>Section 4</w:t>
      </w:r>
      <w:r w:rsidR="00EA4DD8">
        <w:t xml:space="preserve"> provides that each instrument that is specified in </w:t>
      </w:r>
      <w:r w:rsidR="00B962D1">
        <w:t>a</w:t>
      </w:r>
      <w:r w:rsidR="00EA4DD8">
        <w:t xml:space="preserve"> Schedule to this instrument will be amended or repealed as set out in the applicable items in the Schedule, and any other item in </w:t>
      </w:r>
      <w:r w:rsidR="00B962D1">
        <w:t xml:space="preserve">a </w:t>
      </w:r>
      <w:r w:rsidR="00EA4DD8">
        <w:t>Schedule to this instrument has effect according to its terms.</w:t>
      </w:r>
    </w:p>
    <w:p w14:paraId="2AC50060" w14:textId="4A885D95" w:rsidR="009D4519" w:rsidRDefault="009D4519" w:rsidP="00EA4DD8">
      <w:pPr>
        <w:spacing w:before="240" w:after="200"/>
        <w:ind w:right="91"/>
      </w:pPr>
      <w:r>
        <w:t xml:space="preserve">This section activates Schedule 1, which repeals the </w:t>
      </w:r>
      <w:r w:rsidRPr="009D4519">
        <w:rPr>
          <w:i/>
        </w:rPr>
        <w:t>Direction Relating to Commonwealth Borrowing</w:t>
      </w:r>
      <w:r w:rsidR="00B962D1">
        <w:rPr>
          <w:i/>
        </w:rPr>
        <w:t xml:space="preserve"> 2017</w:t>
      </w:r>
      <w:r w:rsidRPr="009D4519">
        <w:t xml:space="preserve"> </w:t>
      </w:r>
      <w:r>
        <w:t xml:space="preserve">(the 2017 Direction) </w:t>
      </w:r>
      <w:r w:rsidRPr="009D4519">
        <w:t>given under section 51JA of the Act in 2017</w:t>
      </w:r>
      <w:r>
        <w:t>.</w:t>
      </w:r>
    </w:p>
    <w:p w14:paraId="62AC2BB4" w14:textId="77777777" w:rsidR="009D4519" w:rsidRDefault="009D4519" w:rsidP="009D4519">
      <w:pPr>
        <w:spacing w:before="240"/>
        <w:ind w:right="91"/>
        <w:rPr>
          <w:u w:val="single"/>
        </w:rPr>
      </w:pPr>
      <w:r>
        <w:rPr>
          <w:u w:val="single"/>
        </w:rPr>
        <w:t>Section 5—Definitions</w:t>
      </w:r>
    </w:p>
    <w:p w14:paraId="02158783" w14:textId="77777777" w:rsidR="009D4519" w:rsidRDefault="009D4519" w:rsidP="00EA4DD8">
      <w:pPr>
        <w:spacing w:before="240" w:after="200"/>
        <w:ind w:right="91"/>
      </w:pPr>
      <w:r>
        <w:t>Section 5 provides definitions of expressions used in the Direction.</w:t>
      </w:r>
    </w:p>
    <w:p w14:paraId="0EFC6E61" w14:textId="77777777" w:rsidR="009D4519" w:rsidRDefault="009D4519" w:rsidP="00EA4DD8">
      <w:pPr>
        <w:spacing w:before="240" w:after="200"/>
        <w:ind w:right="91"/>
      </w:pPr>
      <w:r>
        <w:t xml:space="preserve">As referred to in the note, other expressions, including the expression “stock”, have the same meaning in the Direction as in the Act as in force from time to time. This is provided for by paragraph 13(1)(b) of the </w:t>
      </w:r>
      <w:r>
        <w:rPr>
          <w:i/>
        </w:rPr>
        <w:t>Legislation Act 2003</w:t>
      </w:r>
      <w:r>
        <w:t>.</w:t>
      </w:r>
    </w:p>
    <w:p w14:paraId="05234527" w14:textId="77777777" w:rsidR="009D4519" w:rsidRDefault="00E222B8" w:rsidP="00EA4DD8">
      <w:pPr>
        <w:spacing w:before="240" w:after="200"/>
        <w:ind w:right="91"/>
      </w:pPr>
      <w:r>
        <w:rPr>
          <w:u w:val="single"/>
        </w:rPr>
        <w:t xml:space="preserve">Section 6—Direction </w:t>
      </w:r>
      <w:r w:rsidRPr="00E222B8">
        <w:rPr>
          <w:u w:val="single"/>
        </w:rPr>
        <w:t>as to the maximum total face value of stock and securities that may be on issue</w:t>
      </w:r>
    </w:p>
    <w:p w14:paraId="35209F58" w14:textId="243B7256" w:rsidR="009D4519" w:rsidRPr="009D4519" w:rsidRDefault="00E222B8" w:rsidP="00EA4DD8">
      <w:pPr>
        <w:spacing w:before="240" w:after="200"/>
        <w:ind w:right="91"/>
      </w:pPr>
      <w:r>
        <w:t xml:space="preserve">Section 6 directs </w:t>
      </w:r>
      <w:r w:rsidR="0099407C">
        <w:t xml:space="preserve">that the </w:t>
      </w:r>
      <w:r w:rsidR="0099407C" w:rsidRPr="008836B6">
        <w:t xml:space="preserve">maximum total face value of stock and securities that may be on issue under </w:t>
      </w:r>
      <w:r w:rsidR="0099407C">
        <w:t>the</w:t>
      </w:r>
      <w:r w:rsidR="0099407C" w:rsidRPr="008836B6">
        <w:t xml:space="preserve"> Act and the </w:t>
      </w:r>
      <w:r w:rsidR="0099407C" w:rsidRPr="008836B6">
        <w:rPr>
          <w:i/>
        </w:rPr>
        <w:t>Loans Securities Act 1919</w:t>
      </w:r>
      <w:r w:rsidR="0099407C" w:rsidRPr="008836B6">
        <w:t xml:space="preserve"> in relation to borrowings under section 3A of </w:t>
      </w:r>
      <w:r w:rsidR="0099407C">
        <w:t xml:space="preserve">the </w:t>
      </w:r>
      <w:r w:rsidR="0099407C" w:rsidRPr="008836B6">
        <w:t xml:space="preserve">Act and section 4 of the </w:t>
      </w:r>
      <w:r w:rsidR="0099407C" w:rsidRPr="008836B6">
        <w:rPr>
          <w:i/>
        </w:rPr>
        <w:t>Loans Redemption and Conversion Act 1921</w:t>
      </w:r>
      <w:r w:rsidR="0099407C">
        <w:t xml:space="preserve"> is </w:t>
      </w:r>
      <w:r w:rsidR="00800E82" w:rsidRPr="00800E82">
        <w:t>$</w:t>
      </w:r>
      <w:r w:rsidR="00800E82">
        <w:t>8</w:t>
      </w:r>
      <w:r w:rsidR="005150DE">
        <w:t>5</w:t>
      </w:r>
      <w:r w:rsidR="00800E82">
        <w:t>0 billion</w:t>
      </w:r>
      <w:r w:rsidR="0099407C">
        <w:t>. This direction is given effect by subsection 51JA(3) of the Act</w:t>
      </w:r>
      <w:r w:rsidR="001574C0">
        <w:t>, which requires delegates of the Treasurer’s power under section 3A of the Act to comply with the Direction</w:t>
      </w:r>
      <w:r w:rsidR="0099407C">
        <w:t>.</w:t>
      </w:r>
    </w:p>
    <w:p w14:paraId="3F8DB2F5" w14:textId="77777777" w:rsidR="009D4519" w:rsidRDefault="00EA4DD8" w:rsidP="0099407C">
      <w:pPr>
        <w:keepNext/>
        <w:spacing w:after="0"/>
        <w:ind w:right="91"/>
        <w:rPr>
          <w:u w:val="single"/>
        </w:rPr>
      </w:pPr>
      <w:r>
        <w:rPr>
          <w:u w:val="single"/>
        </w:rPr>
        <w:lastRenderedPageBreak/>
        <w:t>Schedule 1</w:t>
      </w:r>
      <w:r w:rsidR="009D4519">
        <w:rPr>
          <w:u w:val="single"/>
        </w:rPr>
        <w:t>—Repeals</w:t>
      </w:r>
    </w:p>
    <w:p w14:paraId="3A173F7D" w14:textId="77777777" w:rsidR="009D4519" w:rsidRPr="009D4519" w:rsidRDefault="009D4519" w:rsidP="009D4519">
      <w:pPr>
        <w:spacing w:before="240" w:after="200"/>
        <w:ind w:right="91"/>
      </w:pPr>
      <w:r w:rsidRPr="009D4519">
        <w:rPr>
          <w:u w:val="single"/>
        </w:rPr>
        <w:t>Item 1</w:t>
      </w:r>
      <w:r>
        <w:t xml:space="preserve"> of Schedule 1 repeals the 2017 Direction,</w:t>
      </w:r>
      <w:r w:rsidRPr="009D4519">
        <w:t xml:space="preserve"> </w:t>
      </w:r>
      <w:r>
        <w:t>which previously set the maximum total face value of stock and securities at $600 billion.</w:t>
      </w:r>
    </w:p>
    <w:sectPr w:rsidR="009D4519" w:rsidRPr="009D4519"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D4BB" w14:textId="77777777" w:rsidR="008836B6" w:rsidRDefault="008836B6" w:rsidP="00954679">
      <w:pPr>
        <w:spacing w:before="0" w:after="0"/>
      </w:pPr>
      <w:r>
        <w:separator/>
      </w:r>
    </w:p>
  </w:endnote>
  <w:endnote w:type="continuationSeparator" w:id="0">
    <w:p w14:paraId="2416B13E" w14:textId="77777777" w:rsidR="008836B6" w:rsidRDefault="008836B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C5B83BD" w14:textId="79A9B069"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7375F">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7375F">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50D7F" w14:textId="77777777" w:rsidR="008836B6" w:rsidRDefault="008836B6" w:rsidP="00954679">
      <w:pPr>
        <w:spacing w:before="0" w:after="0"/>
      </w:pPr>
      <w:r>
        <w:separator/>
      </w:r>
    </w:p>
  </w:footnote>
  <w:footnote w:type="continuationSeparator" w:id="0">
    <w:p w14:paraId="3610DF1C" w14:textId="77777777" w:rsidR="008836B6" w:rsidRDefault="008836B6"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8836B6"/>
    <w:rsid w:val="00013390"/>
    <w:rsid w:val="00016EA2"/>
    <w:rsid w:val="00076178"/>
    <w:rsid w:val="00095211"/>
    <w:rsid w:val="000B39A1"/>
    <w:rsid w:val="000C10DF"/>
    <w:rsid w:val="000C6935"/>
    <w:rsid w:val="00113B45"/>
    <w:rsid w:val="001574C0"/>
    <w:rsid w:val="001B7535"/>
    <w:rsid w:val="001E6A74"/>
    <w:rsid w:val="001F41D0"/>
    <w:rsid w:val="00220F16"/>
    <w:rsid w:val="00254C5B"/>
    <w:rsid w:val="002560D4"/>
    <w:rsid w:val="002A7E1F"/>
    <w:rsid w:val="002C226C"/>
    <w:rsid w:val="003041FA"/>
    <w:rsid w:val="003342CD"/>
    <w:rsid w:val="00335042"/>
    <w:rsid w:val="00362B70"/>
    <w:rsid w:val="00392BBA"/>
    <w:rsid w:val="003954FD"/>
    <w:rsid w:val="003C7907"/>
    <w:rsid w:val="003D60D7"/>
    <w:rsid w:val="003E1CE3"/>
    <w:rsid w:val="00462095"/>
    <w:rsid w:val="00482B81"/>
    <w:rsid w:val="00482D4C"/>
    <w:rsid w:val="004B3C0F"/>
    <w:rsid w:val="004C05E4"/>
    <w:rsid w:val="004E39E1"/>
    <w:rsid w:val="004F56D0"/>
    <w:rsid w:val="00503E44"/>
    <w:rsid w:val="005150DE"/>
    <w:rsid w:val="00515283"/>
    <w:rsid w:val="00533926"/>
    <w:rsid w:val="0055675D"/>
    <w:rsid w:val="00566E8F"/>
    <w:rsid w:val="0057422E"/>
    <w:rsid w:val="005833BE"/>
    <w:rsid w:val="005D7D5A"/>
    <w:rsid w:val="005E4BAC"/>
    <w:rsid w:val="0060130D"/>
    <w:rsid w:val="0063532E"/>
    <w:rsid w:val="0064129F"/>
    <w:rsid w:val="00647BB7"/>
    <w:rsid w:val="0067375F"/>
    <w:rsid w:val="00680297"/>
    <w:rsid w:val="006873CE"/>
    <w:rsid w:val="006A0786"/>
    <w:rsid w:val="0070443F"/>
    <w:rsid w:val="00710E94"/>
    <w:rsid w:val="00727D8A"/>
    <w:rsid w:val="00731FEA"/>
    <w:rsid w:val="00736F61"/>
    <w:rsid w:val="00742253"/>
    <w:rsid w:val="007662C7"/>
    <w:rsid w:val="00776306"/>
    <w:rsid w:val="007A55A7"/>
    <w:rsid w:val="007B1F10"/>
    <w:rsid w:val="007B335E"/>
    <w:rsid w:val="007E018D"/>
    <w:rsid w:val="007F1B71"/>
    <w:rsid w:val="00800E82"/>
    <w:rsid w:val="00807E7D"/>
    <w:rsid w:val="00831675"/>
    <w:rsid w:val="008836B6"/>
    <w:rsid w:val="0088467C"/>
    <w:rsid w:val="00894579"/>
    <w:rsid w:val="008A5B67"/>
    <w:rsid w:val="008D16F7"/>
    <w:rsid w:val="008E1427"/>
    <w:rsid w:val="009143A0"/>
    <w:rsid w:val="00936902"/>
    <w:rsid w:val="00954679"/>
    <w:rsid w:val="0099407C"/>
    <w:rsid w:val="009A2355"/>
    <w:rsid w:val="009C6A1E"/>
    <w:rsid w:val="009D4519"/>
    <w:rsid w:val="009E2F86"/>
    <w:rsid w:val="00A12209"/>
    <w:rsid w:val="00A36DF3"/>
    <w:rsid w:val="00A532DD"/>
    <w:rsid w:val="00A80BCF"/>
    <w:rsid w:val="00A8369C"/>
    <w:rsid w:val="00A9266D"/>
    <w:rsid w:val="00AA1689"/>
    <w:rsid w:val="00AA5770"/>
    <w:rsid w:val="00AA5F40"/>
    <w:rsid w:val="00AC1D15"/>
    <w:rsid w:val="00B07B0C"/>
    <w:rsid w:val="00B25563"/>
    <w:rsid w:val="00B26D48"/>
    <w:rsid w:val="00B42EE1"/>
    <w:rsid w:val="00B8293D"/>
    <w:rsid w:val="00B92478"/>
    <w:rsid w:val="00B962D1"/>
    <w:rsid w:val="00BA6188"/>
    <w:rsid w:val="00BD61A2"/>
    <w:rsid w:val="00BE484D"/>
    <w:rsid w:val="00C37E05"/>
    <w:rsid w:val="00C55D29"/>
    <w:rsid w:val="00CA0BE9"/>
    <w:rsid w:val="00CA138D"/>
    <w:rsid w:val="00CC7641"/>
    <w:rsid w:val="00D13794"/>
    <w:rsid w:val="00D24052"/>
    <w:rsid w:val="00D24386"/>
    <w:rsid w:val="00D31575"/>
    <w:rsid w:val="00D34626"/>
    <w:rsid w:val="00D34FB4"/>
    <w:rsid w:val="00D4257A"/>
    <w:rsid w:val="00D62665"/>
    <w:rsid w:val="00D82E47"/>
    <w:rsid w:val="00DC0CDE"/>
    <w:rsid w:val="00DC4D72"/>
    <w:rsid w:val="00E0624D"/>
    <w:rsid w:val="00E222B8"/>
    <w:rsid w:val="00E4438C"/>
    <w:rsid w:val="00E457F3"/>
    <w:rsid w:val="00EA4DD8"/>
    <w:rsid w:val="00EB2AEF"/>
    <w:rsid w:val="00EB7E71"/>
    <w:rsid w:val="00F109D4"/>
    <w:rsid w:val="00F15EE9"/>
    <w:rsid w:val="00F178C0"/>
    <w:rsid w:val="00F36E76"/>
    <w:rsid w:val="00F47585"/>
    <w:rsid w:val="00F6389F"/>
    <w:rsid w:val="00F85E6F"/>
    <w:rsid w:val="00FA048A"/>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3986A5"/>
  <w15:docId w15:val="{57745101-38DB-4D14-99C4-84C80634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DA159FAB8D4D5BB4F20542CD1124AB"/>
        <w:category>
          <w:name w:val="General"/>
          <w:gallery w:val="placeholder"/>
        </w:category>
        <w:types>
          <w:type w:val="bbPlcHdr"/>
        </w:types>
        <w:behaviors>
          <w:behavior w:val="content"/>
        </w:behaviors>
        <w:guid w:val="{A72B1B44-73F5-475D-8F67-FE7050FB685D}"/>
      </w:docPartPr>
      <w:docPartBody>
        <w:p w:rsidR="00126217" w:rsidRDefault="00126217">
          <w:pPr>
            <w:pStyle w:val="FFDA159FAB8D4D5BB4F20542CD1124AB"/>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17"/>
    <w:rsid w:val="0012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DA159FAB8D4D5BB4F20542CD1124AB">
    <w:name w:val="FFDA159FAB8D4D5BB4F20542CD1124AB"/>
  </w:style>
  <w:style w:type="paragraph" w:customStyle="1" w:styleId="B0F79A5675E742DD84DF42B53670A527">
    <w:name w:val="B0F79A5675E742DD84DF42B53670A527"/>
  </w:style>
  <w:style w:type="paragraph" w:customStyle="1" w:styleId="6CDC5991A962493CBAC6D891E0122644">
    <w:name w:val="6CDC5991A962493CBAC6D891E0122644"/>
  </w:style>
  <w:style w:type="paragraph" w:customStyle="1" w:styleId="4AB4F30FE1B94914822AA8F19D0510B5">
    <w:name w:val="4AB4F30FE1B94914822AA8F19D051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7411" ma:contentTypeDescription=" " ma:contentTypeScope="" ma:versionID="8541ba0b70873811d4462b3232e6b97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2020RG-111-13819</_dlc_DocId>
    <_dlc_DocIdUrl xmlns="0f563589-9cf9-4143-b1eb-fb0534803d38">
      <Url>http://tweb/sites/rg/ldp/lmu/_layouts/15/DocIdRedir.aspx?ID=2020RG-111-13819</Url>
      <Description>2020RG-111-13819</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C72B-27FF-499C-B207-3F8D1BBDF2CF}"/>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schemas.microsoft.com/office/2006/documentManagement/types"/>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DD956DE6-41DD-4807-AC26-BDDE9E6D1DB1}"/>
</file>

<file path=customXml/itemProps6.xml><?xml version="1.0" encoding="utf-8"?>
<ds:datastoreItem xmlns:ds="http://schemas.openxmlformats.org/officeDocument/2006/customXml" ds:itemID="{925CC6BC-1587-4B1E-AD35-911B8C47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102</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Clulow, Timothy</dc:creator>
  <cp:lastModifiedBy>Clulow, Timothy</cp:lastModifiedBy>
  <cp:revision>11</cp:revision>
  <cp:lastPrinted>2019-02-17T23:23:00Z</cp:lastPrinted>
  <dcterms:created xsi:type="dcterms:W3CDTF">2020-03-17T02:35:00Z</dcterms:created>
  <dcterms:modified xsi:type="dcterms:W3CDTF">2020-03-20T04:53:00Z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TSYRecordClass">
    <vt:lpwstr>7;#TSY RA-9236 - Retain as national archives|c6a225b4-6b93-473e-bcbb-6bc6ab25b623</vt:lpwstr>
  </property>
  <property fmtid="{D5CDD505-2E9C-101B-9397-08002B2CF9AE}" pid="9" name="_dlc_DocIdItemGuid">
    <vt:lpwstr>89a5d308-4353-4aac-8e9c-dd650ad17ed4</vt:lpwstr>
  </property>
  <property fmtid="{D5CDD505-2E9C-101B-9397-08002B2CF9AE}" pid="12" name="RecordPoint_WorkflowType">
    <vt:lpwstr>ActiveSubmitStub</vt:lpwstr>
  </property>
  <property fmtid="{D5CDD505-2E9C-101B-9397-08002B2CF9AE}" pid="13" name="RecordPoint_ActiveItemUniqueId">
    <vt:lpwstr>{208c543e-836f-41a9-93a3-cd4bd9025420}</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RecordPoint_RecordNumberSubmitted">
    <vt:lpwstr>R0002238820</vt:lpwstr>
  </property>
  <property fmtid="{D5CDD505-2E9C-101B-9397-08002B2CF9AE}" pid="18" name="RecordPoint_SubmissionCompleted">
    <vt:lpwstr>2020-03-20T16:41:25.0127826+11:00</vt:lpwstr>
  </property>
  <property fmtid="{D5CDD505-2E9C-101B-9397-08002B2CF9AE}" pid="19" name="WorkingDocStatus">
    <vt:lpwstr/>
  </property>
</Properties>
</file>