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AC" w:rsidRDefault="00FA25AC" w:rsidP="00307068">
      <w:pPr>
        <w:rPr>
          <w:noProof/>
          <w:lang w:eastAsia="en-AU"/>
        </w:rPr>
      </w:pPr>
      <w:bookmarkStart w:id="0" w:name="_GoBack"/>
      <w:bookmarkEnd w:id="0"/>
    </w:p>
    <w:p w:rsidR="00307068" w:rsidRDefault="00307068" w:rsidP="00307068">
      <w:pPr>
        <w:rPr>
          <w:sz w:val="28"/>
        </w:rPr>
      </w:pPr>
      <w:r>
        <w:rPr>
          <w:noProof/>
          <w:lang w:eastAsia="en-AU"/>
        </w:rPr>
        <w:drawing>
          <wp:inline distT="0" distB="0" distL="0" distR="0" wp14:anchorId="6CEA3D17" wp14:editId="71368CB8">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C406C" w:rsidRDefault="00AC406C" w:rsidP="007915D3">
      <w:pPr>
        <w:pStyle w:val="ShortT"/>
        <w:rPr>
          <w:rFonts w:eastAsiaTheme="minorHAnsi"/>
        </w:rPr>
      </w:pPr>
      <w:r w:rsidRPr="00AC406C">
        <w:rPr>
          <w:rFonts w:eastAsiaTheme="minorHAnsi"/>
        </w:rPr>
        <w:t>Social Security (Coronavirus Econom</w:t>
      </w:r>
      <w:r w:rsidR="00A94A52">
        <w:rPr>
          <w:rFonts w:eastAsiaTheme="minorHAnsi"/>
        </w:rPr>
        <w:t>ic Response—2020 Measures No. 2</w:t>
      </w:r>
      <w:r w:rsidRPr="00AC406C">
        <w:rPr>
          <w:rFonts w:eastAsiaTheme="minorHAnsi"/>
        </w:rPr>
        <w:t>) Determination 2020</w:t>
      </w:r>
    </w:p>
    <w:p w:rsidR="00456ADF" w:rsidRDefault="00456ADF" w:rsidP="00456ADF">
      <w:pPr>
        <w:pStyle w:val="MadeunderText"/>
      </w:pPr>
      <w:r>
        <w:t>made under subsections </w:t>
      </w:r>
      <w:r w:rsidR="000F0ED5">
        <w:rPr>
          <w:color w:val="000000"/>
          <w:shd w:val="clear" w:color="auto" w:fill="FFFFFF"/>
        </w:rPr>
        <w:t>540BA(2), 593(6), 1061JIA(2), and 1210B(2)</w:t>
      </w:r>
      <w:r>
        <w:t xml:space="preserve"> of the</w:t>
      </w:r>
    </w:p>
    <w:p w:rsidR="00456ADF" w:rsidRPr="007741AE" w:rsidRDefault="00456ADF" w:rsidP="00456ADF">
      <w:pPr>
        <w:pStyle w:val="CompiledMadeUnder"/>
        <w:spacing w:before="240"/>
      </w:pPr>
      <w:r>
        <w:rPr>
          <w:iCs/>
        </w:rPr>
        <w:t>Social Security Act 1991</w:t>
      </w:r>
    </w:p>
    <w:p w:rsidR="00456ADF" w:rsidRPr="00376CEF" w:rsidRDefault="008915B0" w:rsidP="00456ADF">
      <w:pPr>
        <w:spacing w:before="1000"/>
        <w:rPr>
          <w:rFonts w:cs="Arial"/>
          <w:b/>
          <w:sz w:val="32"/>
          <w:szCs w:val="32"/>
        </w:rPr>
      </w:pPr>
      <w:r>
        <w:rPr>
          <w:rFonts w:cs="Arial"/>
          <w:b/>
          <w:sz w:val="32"/>
          <w:szCs w:val="32"/>
        </w:rPr>
        <w:t>Compilation No. 3</w:t>
      </w:r>
    </w:p>
    <w:p w:rsidR="00456ADF" w:rsidRPr="00642BE4" w:rsidRDefault="00456ADF" w:rsidP="00456ADF">
      <w:pPr>
        <w:tabs>
          <w:tab w:val="left" w:pos="3600"/>
        </w:tabs>
        <w:spacing w:before="480"/>
        <w:rPr>
          <w:rFonts w:cs="Arial"/>
          <w:sz w:val="24"/>
        </w:rPr>
      </w:pPr>
      <w:r w:rsidRPr="00FD265D">
        <w:rPr>
          <w:rFonts w:cs="Arial"/>
          <w:b/>
          <w:sz w:val="24"/>
        </w:rPr>
        <w:t>Compilation date:</w:t>
      </w:r>
      <w:r>
        <w:rPr>
          <w:rFonts w:cs="Arial"/>
          <w:b/>
          <w:sz w:val="24"/>
        </w:rPr>
        <w:tab/>
      </w:r>
      <w:r w:rsidR="008915B0">
        <w:rPr>
          <w:rFonts w:cs="Arial"/>
          <w:sz w:val="24"/>
        </w:rPr>
        <w:t>23</w:t>
      </w:r>
      <w:r>
        <w:rPr>
          <w:rFonts w:cs="Arial"/>
          <w:sz w:val="24"/>
        </w:rPr>
        <w:t xml:space="preserve"> </w:t>
      </w:r>
      <w:r w:rsidR="008915B0">
        <w:rPr>
          <w:rFonts w:cs="Arial"/>
          <w:sz w:val="24"/>
        </w:rPr>
        <w:t>December</w:t>
      </w:r>
      <w:r w:rsidRPr="00AC406C">
        <w:rPr>
          <w:rFonts w:cs="Arial"/>
          <w:sz w:val="24"/>
        </w:rPr>
        <w:t xml:space="preserve"> 2020</w:t>
      </w:r>
    </w:p>
    <w:p w:rsidR="00456ADF" w:rsidRPr="00AC406C" w:rsidRDefault="00456ADF" w:rsidP="00456ADF">
      <w:pPr>
        <w:spacing w:before="240"/>
        <w:ind w:left="3600" w:hanging="3600"/>
        <w:rPr>
          <w:rFonts w:cs="Arial"/>
          <w:sz w:val="24"/>
        </w:rPr>
      </w:pPr>
      <w:r w:rsidRPr="00642BE4">
        <w:rPr>
          <w:rFonts w:cs="Arial"/>
          <w:b/>
          <w:sz w:val="24"/>
        </w:rPr>
        <w:t>Includes amendments up to:</w:t>
      </w:r>
      <w:r w:rsidRPr="00642BE4">
        <w:rPr>
          <w:rFonts w:cs="Arial"/>
          <w:b/>
          <w:sz w:val="24"/>
        </w:rPr>
        <w:tab/>
      </w:r>
      <w:r w:rsidR="009D612E" w:rsidRPr="00D413A0">
        <w:rPr>
          <w:i/>
        </w:rPr>
        <w:t>Social Security (Coronavirus Economic Response—2020 Measures No. 16) Determination 2020</w:t>
      </w:r>
      <w:r>
        <w:rPr>
          <w:rFonts w:cs="Arial"/>
          <w:sz w:val="24"/>
        </w:rPr>
        <w:t xml:space="preserve"> [</w:t>
      </w:r>
      <w:r w:rsidR="008915B0" w:rsidRPr="007236A3">
        <w:rPr>
          <w:sz w:val="24"/>
          <w:szCs w:val="24"/>
        </w:rPr>
        <w:t>F2020L01671</w:t>
      </w:r>
      <w:r>
        <w:rPr>
          <w:rFonts w:cs="Arial"/>
          <w:sz w:val="24"/>
        </w:rPr>
        <w:t>]</w:t>
      </w:r>
    </w:p>
    <w:p w:rsidR="00307068" w:rsidRPr="00AC406C" w:rsidRDefault="00456ADF" w:rsidP="000F0ED5">
      <w:pPr>
        <w:tabs>
          <w:tab w:val="left" w:pos="3600"/>
        </w:tabs>
        <w:spacing w:before="240" w:after="240"/>
        <w:rPr>
          <w:rFonts w:cs="Arial"/>
          <w:sz w:val="24"/>
        </w:rPr>
      </w:pPr>
      <w:r w:rsidRPr="00376CEF">
        <w:rPr>
          <w:rFonts w:cs="Arial"/>
          <w:b/>
          <w:sz w:val="24"/>
        </w:rPr>
        <w:t>Registered:</w:t>
      </w:r>
      <w:r>
        <w:rPr>
          <w:rFonts w:cs="Arial"/>
          <w:b/>
          <w:sz w:val="24"/>
        </w:rPr>
        <w:tab/>
      </w:r>
      <w:r w:rsidR="004F6CE1">
        <w:rPr>
          <w:rFonts w:cs="Arial"/>
          <w:sz w:val="24"/>
        </w:rPr>
        <w:t>12 January 2021</w:t>
      </w:r>
    </w:p>
    <w:p w:rsidR="00204930" w:rsidRPr="006224D3" w:rsidRDefault="00204930" w:rsidP="00204930">
      <w:pPr>
        <w:pageBreakBefore/>
        <w:rPr>
          <w:rFonts w:cs="Arial"/>
          <w:b/>
          <w:sz w:val="32"/>
          <w:szCs w:val="32"/>
        </w:rPr>
      </w:pPr>
      <w:r w:rsidRPr="006224D3">
        <w:rPr>
          <w:rFonts w:cs="Arial"/>
          <w:b/>
          <w:sz w:val="32"/>
          <w:szCs w:val="32"/>
        </w:rPr>
        <w:lastRenderedPageBreak/>
        <w:t>About this compilation</w:t>
      </w:r>
    </w:p>
    <w:p w:rsidR="00204930" w:rsidRPr="006224D3" w:rsidRDefault="00204930" w:rsidP="00204930">
      <w:pPr>
        <w:spacing w:before="240"/>
        <w:rPr>
          <w:rFonts w:cs="Arial"/>
        </w:rPr>
      </w:pPr>
      <w:r w:rsidRPr="006224D3">
        <w:rPr>
          <w:rFonts w:cs="Arial"/>
          <w:b/>
          <w:szCs w:val="22"/>
        </w:rPr>
        <w:t>This compilation</w:t>
      </w:r>
    </w:p>
    <w:p w:rsidR="00204930" w:rsidRPr="006224D3" w:rsidRDefault="00204930" w:rsidP="00204930">
      <w:pPr>
        <w:spacing w:before="120" w:after="120"/>
        <w:rPr>
          <w:rFonts w:cs="Arial"/>
          <w:szCs w:val="22"/>
        </w:rPr>
      </w:pPr>
      <w:r>
        <w:rPr>
          <w:rFonts w:cs="Arial"/>
          <w:szCs w:val="22"/>
        </w:rPr>
        <w:t xml:space="preserve">This is a compilation of the </w:t>
      </w:r>
      <w:r>
        <w:rPr>
          <w:i/>
        </w:rPr>
        <w:t>Social Security (Coronavirus Economic Response—2020 Measures No. 2) Determination 2020</w:t>
      </w:r>
      <w:r w:rsidRPr="006224D3">
        <w:rPr>
          <w:rFonts w:cs="Arial"/>
          <w:szCs w:val="22"/>
        </w:rPr>
        <w:t xml:space="preserve"> that shows the text of the</w:t>
      </w:r>
      <w:r>
        <w:rPr>
          <w:rFonts w:cs="Arial"/>
          <w:szCs w:val="22"/>
        </w:rPr>
        <w:t xml:space="preserve"> law as amended and in force on </w:t>
      </w:r>
      <w:r w:rsidR="00C21571">
        <w:rPr>
          <w:rFonts w:cs="Arial"/>
          <w:szCs w:val="22"/>
        </w:rPr>
        <w:t>23</w:t>
      </w:r>
      <w:r>
        <w:rPr>
          <w:rFonts w:cs="Arial"/>
          <w:szCs w:val="22"/>
        </w:rPr>
        <w:t xml:space="preserve"> </w:t>
      </w:r>
      <w:r w:rsidR="00C21571">
        <w:rPr>
          <w:rFonts w:cs="Arial"/>
          <w:szCs w:val="22"/>
        </w:rPr>
        <w:t xml:space="preserve">December </w:t>
      </w:r>
      <w:r>
        <w:rPr>
          <w:rFonts w:cs="Arial"/>
          <w:szCs w:val="22"/>
        </w:rPr>
        <w:t>2020</w:t>
      </w:r>
      <w:r w:rsidRPr="006224D3">
        <w:rPr>
          <w:rFonts w:cs="Arial"/>
          <w:szCs w:val="22"/>
        </w:rPr>
        <w:t xml:space="preserve"> (the </w:t>
      </w:r>
      <w:r w:rsidRPr="006224D3">
        <w:rPr>
          <w:rFonts w:cs="Arial"/>
          <w:b/>
          <w:i/>
          <w:szCs w:val="22"/>
        </w:rPr>
        <w:t>compilation date</w:t>
      </w:r>
      <w:r w:rsidRPr="006224D3">
        <w:rPr>
          <w:rFonts w:cs="Arial"/>
          <w:szCs w:val="22"/>
        </w:rPr>
        <w:t>).</w:t>
      </w:r>
    </w:p>
    <w:p w:rsidR="00204930" w:rsidRPr="006224D3" w:rsidRDefault="00204930" w:rsidP="00204930">
      <w:pPr>
        <w:spacing w:after="120"/>
        <w:rPr>
          <w:rFonts w:cs="Arial"/>
          <w:szCs w:val="22"/>
        </w:rPr>
      </w:pPr>
      <w:r w:rsidRPr="006224D3">
        <w:rPr>
          <w:rFonts w:cs="Arial"/>
          <w:szCs w:val="22"/>
        </w:rPr>
        <w:t xml:space="preserve">The notes at the end of this compilation (the </w:t>
      </w:r>
      <w:r w:rsidRPr="006224D3">
        <w:rPr>
          <w:rFonts w:cs="Arial"/>
          <w:b/>
          <w:i/>
          <w:szCs w:val="22"/>
        </w:rPr>
        <w:t>endnotes</w:t>
      </w:r>
      <w:r w:rsidRPr="006224D3">
        <w:rPr>
          <w:rFonts w:cs="Arial"/>
          <w:szCs w:val="22"/>
        </w:rPr>
        <w:t>) include information about amending laws and the amendment history of provisions of the compiled law.</w:t>
      </w:r>
    </w:p>
    <w:p w:rsidR="00204930" w:rsidRPr="006224D3" w:rsidRDefault="00204930" w:rsidP="00204930">
      <w:pPr>
        <w:tabs>
          <w:tab w:val="left" w:pos="5640"/>
        </w:tabs>
        <w:spacing w:before="120" w:after="120"/>
        <w:rPr>
          <w:rFonts w:cs="Arial"/>
          <w:b/>
          <w:szCs w:val="22"/>
        </w:rPr>
      </w:pPr>
      <w:r w:rsidRPr="006224D3">
        <w:rPr>
          <w:rFonts w:cs="Arial"/>
          <w:b/>
          <w:szCs w:val="22"/>
        </w:rPr>
        <w:t>Uncommenced amendments</w:t>
      </w:r>
    </w:p>
    <w:p w:rsidR="00204930" w:rsidRPr="006224D3" w:rsidRDefault="00204930" w:rsidP="00204930">
      <w:pPr>
        <w:spacing w:after="120"/>
        <w:rPr>
          <w:rFonts w:cs="Arial"/>
          <w:szCs w:val="22"/>
        </w:rPr>
      </w:pPr>
      <w:r w:rsidRPr="006224D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04930" w:rsidRPr="006224D3" w:rsidRDefault="00204930" w:rsidP="00204930">
      <w:pPr>
        <w:spacing w:before="120" w:after="120"/>
        <w:rPr>
          <w:rFonts w:cs="Arial"/>
          <w:b/>
          <w:szCs w:val="22"/>
        </w:rPr>
      </w:pPr>
      <w:r w:rsidRPr="006224D3">
        <w:rPr>
          <w:rFonts w:cs="Arial"/>
          <w:b/>
          <w:szCs w:val="22"/>
        </w:rPr>
        <w:t>Application, saving and transitional provisions for provisions and amendments</w:t>
      </w:r>
    </w:p>
    <w:p w:rsidR="00204930" w:rsidRPr="006224D3" w:rsidRDefault="00204930" w:rsidP="00204930">
      <w:pPr>
        <w:spacing w:after="120"/>
        <w:rPr>
          <w:rFonts w:cs="Arial"/>
          <w:szCs w:val="22"/>
        </w:rPr>
      </w:pPr>
      <w:r w:rsidRPr="006224D3">
        <w:rPr>
          <w:rFonts w:cs="Arial"/>
          <w:szCs w:val="22"/>
        </w:rPr>
        <w:t>If the operation of a provision or amendment of the compiled law is affected by an application, saving or transitional provision that is not included in this compilation, details are included in the endnotes.</w:t>
      </w:r>
    </w:p>
    <w:p w:rsidR="00204930" w:rsidRPr="006224D3" w:rsidRDefault="00204930" w:rsidP="00204930">
      <w:pPr>
        <w:spacing w:after="120"/>
        <w:rPr>
          <w:rFonts w:cs="Arial"/>
          <w:b/>
          <w:szCs w:val="22"/>
        </w:rPr>
      </w:pPr>
      <w:r w:rsidRPr="006224D3">
        <w:rPr>
          <w:rFonts w:cs="Arial"/>
          <w:b/>
          <w:szCs w:val="22"/>
        </w:rPr>
        <w:t>Editorial changes</w:t>
      </w:r>
    </w:p>
    <w:p w:rsidR="00204930" w:rsidRPr="006224D3" w:rsidRDefault="00204930" w:rsidP="00204930">
      <w:pPr>
        <w:spacing w:after="120"/>
        <w:rPr>
          <w:rFonts w:cs="Arial"/>
          <w:szCs w:val="22"/>
        </w:rPr>
      </w:pPr>
      <w:r w:rsidRPr="006224D3">
        <w:rPr>
          <w:rFonts w:cs="Arial"/>
          <w:szCs w:val="22"/>
        </w:rPr>
        <w:t>For more information about any editorial changes made in this compilation, see the endnotes.</w:t>
      </w:r>
    </w:p>
    <w:p w:rsidR="00204930" w:rsidRPr="006224D3" w:rsidRDefault="00204930" w:rsidP="00204930">
      <w:pPr>
        <w:spacing w:before="120" w:after="120"/>
        <w:rPr>
          <w:rFonts w:cs="Arial"/>
          <w:b/>
          <w:szCs w:val="22"/>
        </w:rPr>
      </w:pPr>
      <w:r w:rsidRPr="006224D3">
        <w:rPr>
          <w:rFonts w:cs="Arial"/>
          <w:b/>
          <w:szCs w:val="22"/>
        </w:rPr>
        <w:t>Modifications</w:t>
      </w:r>
    </w:p>
    <w:p w:rsidR="00204930" w:rsidRPr="006224D3" w:rsidRDefault="00204930" w:rsidP="00204930">
      <w:pPr>
        <w:spacing w:after="120"/>
        <w:rPr>
          <w:rFonts w:cs="Arial"/>
          <w:szCs w:val="22"/>
        </w:rPr>
      </w:pPr>
      <w:r w:rsidRPr="006224D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04930" w:rsidRPr="006224D3" w:rsidRDefault="00204930" w:rsidP="00204930">
      <w:pPr>
        <w:spacing w:before="80" w:after="120"/>
        <w:rPr>
          <w:rFonts w:cs="Arial"/>
          <w:b/>
          <w:szCs w:val="22"/>
        </w:rPr>
      </w:pPr>
      <w:r w:rsidRPr="006224D3">
        <w:rPr>
          <w:rFonts w:cs="Arial"/>
          <w:b/>
          <w:szCs w:val="22"/>
        </w:rPr>
        <w:t>Self</w:t>
      </w:r>
      <w:r>
        <w:rPr>
          <w:rFonts w:cs="Arial"/>
          <w:b/>
          <w:szCs w:val="22"/>
        </w:rPr>
        <w:noBreakHyphen/>
      </w:r>
      <w:r w:rsidRPr="006224D3">
        <w:rPr>
          <w:rFonts w:cs="Arial"/>
          <w:b/>
          <w:szCs w:val="22"/>
        </w:rPr>
        <w:t>repealing provisions</w:t>
      </w:r>
    </w:p>
    <w:p w:rsidR="00204930" w:rsidRPr="006224D3" w:rsidRDefault="00204930" w:rsidP="00204930">
      <w:pPr>
        <w:spacing w:after="120"/>
        <w:rPr>
          <w:rFonts w:cs="Arial"/>
          <w:szCs w:val="22"/>
        </w:rPr>
      </w:pPr>
      <w:r w:rsidRPr="006224D3">
        <w:rPr>
          <w:rFonts w:cs="Arial"/>
          <w:szCs w:val="22"/>
        </w:rPr>
        <w:t>If a provision of the compiled law has been repealed in accordance with a provision of the law, details are included in the endnotes.</w:t>
      </w:r>
    </w:p>
    <w:p w:rsidR="00204930" w:rsidRPr="006224D3" w:rsidRDefault="00204930" w:rsidP="00204930">
      <w:pPr>
        <w:pStyle w:val="Header"/>
        <w:tabs>
          <w:tab w:val="clear" w:pos="4150"/>
          <w:tab w:val="clear" w:pos="8307"/>
        </w:tabs>
      </w:pPr>
      <w:r w:rsidRPr="00CE39FD">
        <w:rPr>
          <w:rStyle w:val="CharChapNo"/>
        </w:rPr>
        <w:t xml:space="preserve"> </w:t>
      </w:r>
      <w:r w:rsidRPr="00CE39FD">
        <w:rPr>
          <w:rStyle w:val="CharChapText"/>
        </w:rPr>
        <w:t xml:space="preserve"> </w:t>
      </w:r>
    </w:p>
    <w:p w:rsidR="00204930" w:rsidRPr="006224D3" w:rsidRDefault="00204930" w:rsidP="00204930">
      <w:pPr>
        <w:pStyle w:val="Header"/>
        <w:tabs>
          <w:tab w:val="clear" w:pos="4150"/>
          <w:tab w:val="clear" w:pos="8307"/>
        </w:tabs>
      </w:pPr>
      <w:r w:rsidRPr="00CE39FD">
        <w:rPr>
          <w:rStyle w:val="CharPartNo"/>
        </w:rPr>
        <w:t xml:space="preserve"> </w:t>
      </w:r>
      <w:r w:rsidRPr="00CE39FD">
        <w:rPr>
          <w:rStyle w:val="CharPartText"/>
        </w:rPr>
        <w:t xml:space="preserve"> </w:t>
      </w:r>
    </w:p>
    <w:p w:rsidR="00204930" w:rsidRPr="006224D3" w:rsidRDefault="00204930" w:rsidP="00204930">
      <w:pPr>
        <w:pStyle w:val="Header"/>
        <w:tabs>
          <w:tab w:val="clear" w:pos="4150"/>
          <w:tab w:val="clear" w:pos="8307"/>
        </w:tabs>
      </w:pPr>
      <w:r w:rsidRPr="00CE39FD">
        <w:rPr>
          <w:rStyle w:val="CharDivNo"/>
        </w:rPr>
        <w:t xml:space="preserve"> </w:t>
      </w:r>
      <w:r w:rsidRPr="00CE39FD">
        <w:rPr>
          <w:rStyle w:val="CharDivText"/>
        </w:rPr>
        <w:t xml:space="preserve"> </w:t>
      </w:r>
    </w:p>
    <w:p w:rsidR="00307068" w:rsidRDefault="00307068" w:rsidP="00307068">
      <w:pPr>
        <w:sectPr w:rsidR="00307068" w:rsidSect="00D24DC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02" w:gutter="0"/>
          <w:cols w:space="708"/>
          <w:titlePg/>
          <w:docGrid w:linePitch="360"/>
        </w:sectPr>
      </w:pPr>
    </w:p>
    <w:p w:rsidR="001D00B7" w:rsidRDefault="001D00B7" w:rsidP="001D00B7">
      <w:pPr>
        <w:rPr>
          <w:rFonts w:eastAsia="Calibri" w:cs="Times New Roman"/>
          <w:sz w:val="36"/>
        </w:rPr>
      </w:pPr>
      <w:r w:rsidRPr="001D00B7">
        <w:rPr>
          <w:rFonts w:eastAsia="Calibri" w:cs="Times New Roman"/>
          <w:sz w:val="36"/>
        </w:rPr>
        <w:lastRenderedPageBreak/>
        <w:t>Contents</w:t>
      </w:r>
    </w:p>
    <w:p w:rsidR="00D24DCC" w:rsidRDefault="00A94A52">
      <w:pPr>
        <w:pStyle w:val="TOC2"/>
        <w:rPr>
          <w:rFonts w:asciiTheme="minorHAnsi" w:eastAsiaTheme="minorEastAsia" w:hAnsiTheme="minorHAnsi" w:cstheme="minorBidi"/>
          <w:b w:val="0"/>
          <w:noProof/>
          <w:kern w:val="0"/>
          <w:sz w:val="22"/>
          <w:szCs w:val="22"/>
        </w:rPr>
      </w:pPr>
      <w:r w:rsidRPr="00456ADF">
        <w:fldChar w:fldCharType="begin"/>
      </w:r>
      <w:r w:rsidRPr="00A94A52">
        <w:instrText xml:space="preserve"> TOC \o "1-9" </w:instrText>
      </w:r>
      <w:r w:rsidRPr="00456ADF">
        <w:fldChar w:fldCharType="separate"/>
      </w:r>
      <w:r w:rsidR="00D24DCC">
        <w:rPr>
          <w:noProof/>
        </w:rPr>
        <w:t>Part 1—Preliminary</w:t>
      </w:r>
      <w:r w:rsidR="00D24DCC" w:rsidRPr="00D24DCC">
        <w:rPr>
          <w:b w:val="0"/>
          <w:noProof/>
          <w:sz w:val="18"/>
        </w:rPr>
        <w:tab/>
      </w:r>
      <w:r w:rsidR="00D24DCC" w:rsidRPr="00D24DCC">
        <w:rPr>
          <w:b w:val="0"/>
          <w:noProof/>
          <w:sz w:val="18"/>
        </w:rPr>
        <w:fldChar w:fldCharType="begin"/>
      </w:r>
      <w:r w:rsidR="00D24DCC" w:rsidRPr="00D24DCC">
        <w:rPr>
          <w:b w:val="0"/>
          <w:noProof/>
          <w:sz w:val="18"/>
        </w:rPr>
        <w:instrText xml:space="preserve"> PAGEREF _Toc61354445 \h </w:instrText>
      </w:r>
      <w:r w:rsidR="00D24DCC" w:rsidRPr="00D24DCC">
        <w:rPr>
          <w:b w:val="0"/>
          <w:noProof/>
          <w:sz w:val="18"/>
        </w:rPr>
      </w:r>
      <w:r w:rsidR="00D24DCC" w:rsidRPr="00D24DCC">
        <w:rPr>
          <w:b w:val="0"/>
          <w:noProof/>
          <w:sz w:val="18"/>
        </w:rPr>
        <w:fldChar w:fldCharType="separate"/>
      </w:r>
      <w:r w:rsidR="00D24DCC" w:rsidRPr="00D24DCC">
        <w:rPr>
          <w:b w:val="0"/>
          <w:noProof/>
          <w:sz w:val="18"/>
        </w:rPr>
        <w:t>1</w:t>
      </w:r>
      <w:r w:rsidR="00D24DCC" w:rsidRPr="00D24DCC">
        <w:rPr>
          <w:b w:val="0"/>
          <w:noProof/>
          <w:sz w:val="18"/>
        </w:rPr>
        <w:fldChar w:fldCharType="end"/>
      </w:r>
    </w:p>
    <w:p w:rsidR="00D24DCC" w:rsidRDefault="00D24DCC">
      <w:pPr>
        <w:pStyle w:val="TOC5"/>
        <w:rPr>
          <w:rFonts w:asciiTheme="minorHAnsi" w:eastAsiaTheme="minorEastAsia" w:hAnsiTheme="minorHAnsi" w:cstheme="minorBidi"/>
          <w:noProof/>
          <w:kern w:val="0"/>
          <w:sz w:val="22"/>
          <w:szCs w:val="22"/>
        </w:rPr>
      </w:pPr>
      <w:r>
        <w:rPr>
          <w:noProof/>
        </w:rPr>
        <w:t>1</w:t>
      </w:r>
      <w:r>
        <w:rPr>
          <w:noProof/>
        </w:rPr>
        <w:tab/>
        <w:t>Name</w:t>
      </w:r>
      <w:r w:rsidRPr="00D24DCC">
        <w:rPr>
          <w:noProof/>
        </w:rPr>
        <w:tab/>
      </w:r>
      <w:r w:rsidRPr="00D24DCC">
        <w:rPr>
          <w:noProof/>
        </w:rPr>
        <w:fldChar w:fldCharType="begin"/>
      </w:r>
      <w:r w:rsidRPr="00D24DCC">
        <w:rPr>
          <w:noProof/>
        </w:rPr>
        <w:instrText xml:space="preserve"> PAGEREF _Toc61354446 \h </w:instrText>
      </w:r>
      <w:r w:rsidRPr="00D24DCC">
        <w:rPr>
          <w:noProof/>
        </w:rPr>
      </w:r>
      <w:r w:rsidRPr="00D24DCC">
        <w:rPr>
          <w:noProof/>
        </w:rPr>
        <w:fldChar w:fldCharType="separate"/>
      </w:r>
      <w:r w:rsidRPr="00D24DCC">
        <w:rPr>
          <w:noProof/>
        </w:rPr>
        <w:t>1</w:t>
      </w:r>
      <w:r w:rsidRPr="00D24DCC">
        <w:rPr>
          <w:noProof/>
        </w:rPr>
        <w:fldChar w:fldCharType="end"/>
      </w:r>
    </w:p>
    <w:p w:rsidR="00D24DCC" w:rsidRDefault="00D24DCC">
      <w:pPr>
        <w:pStyle w:val="TOC5"/>
        <w:rPr>
          <w:rFonts w:asciiTheme="minorHAnsi" w:eastAsiaTheme="minorEastAsia" w:hAnsiTheme="minorHAnsi" w:cstheme="minorBidi"/>
          <w:noProof/>
          <w:kern w:val="0"/>
          <w:sz w:val="22"/>
          <w:szCs w:val="22"/>
        </w:rPr>
      </w:pPr>
      <w:r>
        <w:rPr>
          <w:noProof/>
        </w:rPr>
        <w:t>3</w:t>
      </w:r>
      <w:r>
        <w:rPr>
          <w:noProof/>
        </w:rPr>
        <w:tab/>
        <w:t>Authority</w:t>
      </w:r>
      <w:r w:rsidRPr="00D24DCC">
        <w:rPr>
          <w:noProof/>
        </w:rPr>
        <w:tab/>
      </w:r>
      <w:r w:rsidRPr="00D24DCC">
        <w:rPr>
          <w:noProof/>
        </w:rPr>
        <w:fldChar w:fldCharType="begin"/>
      </w:r>
      <w:r w:rsidRPr="00D24DCC">
        <w:rPr>
          <w:noProof/>
        </w:rPr>
        <w:instrText xml:space="preserve"> PAGEREF _Toc61354447 \h </w:instrText>
      </w:r>
      <w:r w:rsidRPr="00D24DCC">
        <w:rPr>
          <w:noProof/>
        </w:rPr>
      </w:r>
      <w:r w:rsidRPr="00D24DCC">
        <w:rPr>
          <w:noProof/>
        </w:rPr>
        <w:fldChar w:fldCharType="separate"/>
      </w:r>
      <w:r w:rsidRPr="00D24DCC">
        <w:rPr>
          <w:noProof/>
        </w:rPr>
        <w:t>1</w:t>
      </w:r>
      <w:r w:rsidRPr="00D24DCC">
        <w:rPr>
          <w:noProof/>
        </w:rPr>
        <w:fldChar w:fldCharType="end"/>
      </w:r>
    </w:p>
    <w:p w:rsidR="00D24DCC" w:rsidRDefault="00D24DCC">
      <w:pPr>
        <w:pStyle w:val="TOC2"/>
        <w:rPr>
          <w:rFonts w:asciiTheme="minorHAnsi" w:eastAsiaTheme="minorEastAsia" w:hAnsiTheme="minorHAnsi" w:cstheme="minorBidi"/>
          <w:b w:val="0"/>
          <w:noProof/>
          <w:kern w:val="0"/>
          <w:sz w:val="22"/>
          <w:szCs w:val="22"/>
        </w:rPr>
      </w:pPr>
      <w:r>
        <w:rPr>
          <w:noProof/>
        </w:rPr>
        <w:t>Part 2—Qualification</w:t>
      </w:r>
      <w:r w:rsidRPr="00D24DCC">
        <w:rPr>
          <w:b w:val="0"/>
          <w:noProof/>
          <w:sz w:val="18"/>
        </w:rPr>
        <w:tab/>
      </w:r>
      <w:r w:rsidRPr="00D24DCC">
        <w:rPr>
          <w:b w:val="0"/>
          <w:noProof/>
          <w:sz w:val="18"/>
        </w:rPr>
        <w:fldChar w:fldCharType="begin"/>
      </w:r>
      <w:r w:rsidRPr="00D24DCC">
        <w:rPr>
          <w:b w:val="0"/>
          <w:noProof/>
          <w:sz w:val="18"/>
        </w:rPr>
        <w:instrText xml:space="preserve"> PAGEREF _Toc61354448 \h </w:instrText>
      </w:r>
      <w:r w:rsidRPr="00D24DCC">
        <w:rPr>
          <w:b w:val="0"/>
          <w:noProof/>
          <w:sz w:val="18"/>
        </w:rPr>
      </w:r>
      <w:r w:rsidRPr="00D24DCC">
        <w:rPr>
          <w:b w:val="0"/>
          <w:noProof/>
          <w:sz w:val="18"/>
        </w:rPr>
        <w:fldChar w:fldCharType="separate"/>
      </w:r>
      <w:r w:rsidRPr="00D24DCC">
        <w:rPr>
          <w:b w:val="0"/>
          <w:noProof/>
          <w:sz w:val="18"/>
        </w:rPr>
        <w:t>2</w:t>
      </w:r>
      <w:r w:rsidRPr="00D24DCC">
        <w:rPr>
          <w:b w:val="0"/>
          <w:noProof/>
          <w:sz w:val="18"/>
        </w:rPr>
        <w:fldChar w:fldCharType="end"/>
      </w:r>
    </w:p>
    <w:p w:rsidR="00D24DCC" w:rsidRDefault="00D24DCC">
      <w:pPr>
        <w:pStyle w:val="TOC5"/>
        <w:rPr>
          <w:rFonts w:asciiTheme="minorHAnsi" w:eastAsiaTheme="minorEastAsia" w:hAnsiTheme="minorHAnsi" w:cstheme="minorBidi"/>
          <w:noProof/>
          <w:kern w:val="0"/>
          <w:sz w:val="22"/>
          <w:szCs w:val="22"/>
        </w:rPr>
      </w:pPr>
      <w:r>
        <w:rPr>
          <w:noProof/>
        </w:rPr>
        <w:t>4</w:t>
      </w:r>
      <w:r>
        <w:rPr>
          <w:noProof/>
        </w:rPr>
        <w:tab/>
        <w:t>Qualification for youth allowance</w:t>
      </w:r>
      <w:r w:rsidRPr="00D24DCC">
        <w:rPr>
          <w:noProof/>
        </w:rPr>
        <w:tab/>
      </w:r>
      <w:r w:rsidRPr="00D24DCC">
        <w:rPr>
          <w:noProof/>
        </w:rPr>
        <w:fldChar w:fldCharType="begin"/>
      </w:r>
      <w:r w:rsidRPr="00D24DCC">
        <w:rPr>
          <w:noProof/>
        </w:rPr>
        <w:instrText xml:space="preserve"> PAGEREF _Toc61354449 \h </w:instrText>
      </w:r>
      <w:r w:rsidRPr="00D24DCC">
        <w:rPr>
          <w:noProof/>
        </w:rPr>
      </w:r>
      <w:r w:rsidRPr="00D24DCC">
        <w:rPr>
          <w:noProof/>
        </w:rPr>
        <w:fldChar w:fldCharType="separate"/>
      </w:r>
      <w:r w:rsidRPr="00D24DCC">
        <w:rPr>
          <w:noProof/>
        </w:rPr>
        <w:t>2</w:t>
      </w:r>
      <w:r w:rsidRPr="00D24DCC">
        <w:rPr>
          <w:noProof/>
        </w:rPr>
        <w:fldChar w:fldCharType="end"/>
      </w:r>
    </w:p>
    <w:p w:rsidR="00D24DCC" w:rsidRDefault="00D24DCC">
      <w:pPr>
        <w:pStyle w:val="TOC5"/>
        <w:rPr>
          <w:rFonts w:asciiTheme="minorHAnsi" w:eastAsiaTheme="minorEastAsia" w:hAnsiTheme="minorHAnsi" w:cstheme="minorBidi"/>
          <w:noProof/>
          <w:kern w:val="0"/>
          <w:sz w:val="22"/>
          <w:szCs w:val="22"/>
        </w:rPr>
      </w:pPr>
      <w:r>
        <w:rPr>
          <w:noProof/>
        </w:rPr>
        <w:t>5</w:t>
      </w:r>
      <w:r>
        <w:rPr>
          <w:noProof/>
        </w:rPr>
        <w:tab/>
        <w:t>Qualification for jobseeker payment</w:t>
      </w:r>
      <w:r w:rsidRPr="00D24DCC">
        <w:rPr>
          <w:noProof/>
        </w:rPr>
        <w:tab/>
      </w:r>
      <w:r w:rsidRPr="00D24DCC">
        <w:rPr>
          <w:noProof/>
        </w:rPr>
        <w:fldChar w:fldCharType="begin"/>
      </w:r>
      <w:r w:rsidRPr="00D24DCC">
        <w:rPr>
          <w:noProof/>
        </w:rPr>
        <w:instrText xml:space="preserve"> PAGEREF _Toc61354450 \h </w:instrText>
      </w:r>
      <w:r w:rsidRPr="00D24DCC">
        <w:rPr>
          <w:noProof/>
        </w:rPr>
      </w:r>
      <w:r w:rsidRPr="00D24DCC">
        <w:rPr>
          <w:noProof/>
        </w:rPr>
        <w:fldChar w:fldCharType="separate"/>
      </w:r>
      <w:r w:rsidRPr="00D24DCC">
        <w:rPr>
          <w:noProof/>
        </w:rPr>
        <w:t>3</w:t>
      </w:r>
      <w:r w:rsidRPr="00D24DCC">
        <w:rPr>
          <w:noProof/>
        </w:rPr>
        <w:fldChar w:fldCharType="end"/>
      </w:r>
    </w:p>
    <w:p w:rsidR="00D24DCC" w:rsidRDefault="00D24DCC">
      <w:pPr>
        <w:pStyle w:val="TOC5"/>
        <w:rPr>
          <w:rFonts w:asciiTheme="minorHAnsi" w:eastAsiaTheme="minorEastAsia" w:hAnsiTheme="minorHAnsi" w:cstheme="minorBidi"/>
          <w:noProof/>
          <w:kern w:val="0"/>
          <w:sz w:val="22"/>
          <w:szCs w:val="22"/>
        </w:rPr>
      </w:pPr>
      <w:r>
        <w:rPr>
          <w:noProof/>
        </w:rPr>
        <w:t>6</w:t>
      </w:r>
      <w:r>
        <w:rPr>
          <w:noProof/>
        </w:rPr>
        <w:tab/>
        <w:t>Qualification for crisis payment—national health emergency</w:t>
      </w:r>
      <w:r w:rsidRPr="00D24DCC">
        <w:rPr>
          <w:noProof/>
        </w:rPr>
        <w:tab/>
      </w:r>
      <w:r w:rsidRPr="00D24DCC">
        <w:rPr>
          <w:noProof/>
        </w:rPr>
        <w:fldChar w:fldCharType="begin"/>
      </w:r>
      <w:r w:rsidRPr="00D24DCC">
        <w:rPr>
          <w:noProof/>
        </w:rPr>
        <w:instrText xml:space="preserve"> PAGEREF _Toc61354451 \h </w:instrText>
      </w:r>
      <w:r w:rsidRPr="00D24DCC">
        <w:rPr>
          <w:noProof/>
        </w:rPr>
      </w:r>
      <w:r w:rsidRPr="00D24DCC">
        <w:rPr>
          <w:noProof/>
        </w:rPr>
        <w:fldChar w:fldCharType="separate"/>
      </w:r>
      <w:r w:rsidRPr="00D24DCC">
        <w:rPr>
          <w:noProof/>
        </w:rPr>
        <w:t>4</w:t>
      </w:r>
      <w:r w:rsidRPr="00D24DCC">
        <w:rPr>
          <w:noProof/>
        </w:rPr>
        <w:fldChar w:fldCharType="end"/>
      </w:r>
    </w:p>
    <w:p w:rsidR="00D24DCC" w:rsidRDefault="00D24DCC">
      <w:pPr>
        <w:pStyle w:val="TOC2"/>
        <w:rPr>
          <w:rFonts w:asciiTheme="minorHAnsi" w:eastAsiaTheme="minorEastAsia" w:hAnsiTheme="minorHAnsi" w:cstheme="minorBidi"/>
          <w:b w:val="0"/>
          <w:noProof/>
          <w:kern w:val="0"/>
          <w:sz w:val="22"/>
          <w:szCs w:val="22"/>
        </w:rPr>
      </w:pPr>
      <w:r>
        <w:rPr>
          <w:noProof/>
        </w:rPr>
        <w:t>Part 3—COVID</w:t>
      </w:r>
      <w:r>
        <w:rPr>
          <w:noProof/>
        </w:rPr>
        <w:noBreakHyphen/>
        <w:t>19 supplement</w:t>
      </w:r>
      <w:r w:rsidRPr="00D24DCC">
        <w:rPr>
          <w:b w:val="0"/>
          <w:noProof/>
          <w:sz w:val="18"/>
        </w:rPr>
        <w:tab/>
      </w:r>
      <w:r w:rsidRPr="00D24DCC">
        <w:rPr>
          <w:b w:val="0"/>
          <w:noProof/>
          <w:sz w:val="18"/>
        </w:rPr>
        <w:fldChar w:fldCharType="begin"/>
      </w:r>
      <w:r w:rsidRPr="00D24DCC">
        <w:rPr>
          <w:b w:val="0"/>
          <w:noProof/>
          <w:sz w:val="18"/>
        </w:rPr>
        <w:instrText xml:space="preserve"> PAGEREF _Toc61354452 \h </w:instrText>
      </w:r>
      <w:r w:rsidRPr="00D24DCC">
        <w:rPr>
          <w:b w:val="0"/>
          <w:noProof/>
          <w:sz w:val="18"/>
        </w:rPr>
      </w:r>
      <w:r w:rsidRPr="00D24DCC">
        <w:rPr>
          <w:b w:val="0"/>
          <w:noProof/>
          <w:sz w:val="18"/>
        </w:rPr>
        <w:fldChar w:fldCharType="separate"/>
      </w:r>
      <w:r w:rsidRPr="00D24DCC">
        <w:rPr>
          <w:b w:val="0"/>
          <w:noProof/>
          <w:sz w:val="18"/>
        </w:rPr>
        <w:t>5</w:t>
      </w:r>
      <w:r w:rsidRPr="00D24DCC">
        <w:rPr>
          <w:b w:val="0"/>
          <w:noProof/>
          <w:sz w:val="18"/>
        </w:rPr>
        <w:fldChar w:fldCharType="end"/>
      </w:r>
    </w:p>
    <w:p w:rsidR="00D24DCC" w:rsidRDefault="00D24DCC">
      <w:pPr>
        <w:pStyle w:val="TOC5"/>
        <w:rPr>
          <w:rFonts w:asciiTheme="minorHAnsi" w:eastAsiaTheme="minorEastAsia" w:hAnsiTheme="minorHAnsi" w:cstheme="minorBidi"/>
          <w:noProof/>
          <w:kern w:val="0"/>
          <w:sz w:val="22"/>
          <w:szCs w:val="22"/>
        </w:rPr>
      </w:pPr>
      <w:r>
        <w:rPr>
          <w:noProof/>
        </w:rPr>
        <w:t>7</w:t>
      </w:r>
      <w:r>
        <w:rPr>
          <w:noProof/>
        </w:rPr>
        <w:tab/>
        <w:t>COVID</w:t>
      </w:r>
      <w:r>
        <w:rPr>
          <w:noProof/>
        </w:rPr>
        <w:noBreakHyphen/>
        <w:t>19 supplement—austudy payment</w:t>
      </w:r>
      <w:r w:rsidRPr="00D24DCC">
        <w:rPr>
          <w:noProof/>
        </w:rPr>
        <w:tab/>
      </w:r>
      <w:r w:rsidRPr="00D24DCC">
        <w:rPr>
          <w:noProof/>
        </w:rPr>
        <w:fldChar w:fldCharType="begin"/>
      </w:r>
      <w:r w:rsidRPr="00D24DCC">
        <w:rPr>
          <w:noProof/>
        </w:rPr>
        <w:instrText xml:space="preserve"> PAGEREF _Toc61354453 \h </w:instrText>
      </w:r>
      <w:r w:rsidRPr="00D24DCC">
        <w:rPr>
          <w:noProof/>
        </w:rPr>
      </w:r>
      <w:r w:rsidRPr="00D24DCC">
        <w:rPr>
          <w:noProof/>
        </w:rPr>
        <w:fldChar w:fldCharType="separate"/>
      </w:r>
      <w:r w:rsidRPr="00D24DCC">
        <w:rPr>
          <w:noProof/>
        </w:rPr>
        <w:t>5</w:t>
      </w:r>
      <w:r w:rsidRPr="00D24DCC">
        <w:rPr>
          <w:noProof/>
        </w:rPr>
        <w:fldChar w:fldCharType="end"/>
      </w:r>
    </w:p>
    <w:p w:rsidR="00D24DCC" w:rsidRDefault="00D24DCC" w:rsidP="00D24DCC">
      <w:pPr>
        <w:pStyle w:val="TOC2"/>
        <w:rPr>
          <w:rFonts w:asciiTheme="minorHAnsi" w:eastAsiaTheme="minorEastAsia" w:hAnsiTheme="minorHAnsi" w:cstheme="minorBidi"/>
          <w:b w:val="0"/>
          <w:noProof/>
          <w:kern w:val="0"/>
          <w:sz w:val="22"/>
          <w:szCs w:val="22"/>
        </w:rPr>
      </w:pPr>
      <w:r>
        <w:rPr>
          <w:noProof/>
        </w:rPr>
        <w:t>Endnotes</w:t>
      </w:r>
      <w:r w:rsidRPr="00D24DCC">
        <w:rPr>
          <w:b w:val="0"/>
          <w:noProof/>
          <w:sz w:val="18"/>
        </w:rPr>
        <w:tab/>
      </w:r>
      <w:r w:rsidRPr="00D24DCC">
        <w:rPr>
          <w:b w:val="0"/>
          <w:noProof/>
          <w:sz w:val="18"/>
        </w:rPr>
        <w:fldChar w:fldCharType="begin"/>
      </w:r>
      <w:r w:rsidRPr="00D24DCC">
        <w:rPr>
          <w:b w:val="0"/>
          <w:noProof/>
          <w:sz w:val="18"/>
        </w:rPr>
        <w:instrText xml:space="preserve"> PAGEREF _Toc61354454 \h </w:instrText>
      </w:r>
      <w:r w:rsidRPr="00D24DCC">
        <w:rPr>
          <w:b w:val="0"/>
          <w:noProof/>
          <w:sz w:val="18"/>
        </w:rPr>
      </w:r>
      <w:r w:rsidRPr="00D24DCC">
        <w:rPr>
          <w:b w:val="0"/>
          <w:noProof/>
          <w:sz w:val="18"/>
        </w:rPr>
        <w:fldChar w:fldCharType="separate"/>
      </w:r>
      <w:r w:rsidRPr="00D24DCC">
        <w:rPr>
          <w:b w:val="0"/>
          <w:noProof/>
          <w:sz w:val="18"/>
        </w:rPr>
        <w:t>6</w:t>
      </w:r>
      <w:r w:rsidRPr="00D24DCC">
        <w:rPr>
          <w:b w:val="0"/>
          <w:noProof/>
          <w:sz w:val="18"/>
        </w:rPr>
        <w:fldChar w:fldCharType="end"/>
      </w:r>
    </w:p>
    <w:p w:rsidR="00D24DCC" w:rsidRDefault="00D24DCC">
      <w:pPr>
        <w:pStyle w:val="TOC3"/>
        <w:rPr>
          <w:rFonts w:asciiTheme="minorHAnsi" w:eastAsiaTheme="minorEastAsia" w:hAnsiTheme="minorHAnsi" w:cstheme="minorBidi"/>
          <w:b w:val="0"/>
          <w:noProof/>
          <w:kern w:val="0"/>
          <w:szCs w:val="22"/>
        </w:rPr>
      </w:pPr>
      <w:r>
        <w:rPr>
          <w:noProof/>
        </w:rPr>
        <w:t>Endnote 1—About the endnotes</w:t>
      </w:r>
      <w:r w:rsidRPr="00D24DCC">
        <w:rPr>
          <w:b w:val="0"/>
          <w:noProof/>
          <w:sz w:val="18"/>
        </w:rPr>
        <w:tab/>
      </w:r>
      <w:r w:rsidRPr="00D24DCC">
        <w:rPr>
          <w:b w:val="0"/>
          <w:noProof/>
          <w:sz w:val="18"/>
        </w:rPr>
        <w:fldChar w:fldCharType="begin"/>
      </w:r>
      <w:r w:rsidRPr="00D24DCC">
        <w:rPr>
          <w:b w:val="0"/>
          <w:noProof/>
          <w:sz w:val="18"/>
        </w:rPr>
        <w:instrText xml:space="preserve"> PAGEREF _Toc61354455 \h </w:instrText>
      </w:r>
      <w:r w:rsidRPr="00D24DCC">
        <w:rPr>
          <w:b w:val="0"/>
          <w:noProof/>
          <w:sz w:val="18"/>
        </w:rPr>
      </w:r>
      <w:r w:rsidRPr="00D24DCC">
        <w:rPr>
          <w:b w:val="0"/>
          <w:noProof/>
          <w:sz w:val="18"/>
        </w:rPr>
        <w:fldChar w:fldCharType="separate"/>
      </w:r>
      <w:r w:rsidRPr="00D24DCC">
        <w:rPr>
          <w:b w:val="0"/>
          <w:noProof/>
          <w:sz w:val="18"/>
        </w:rPr>
        <w:t>6</w:t>
      </w:r>
      <w:r w:rsidRPr="00D24DCC">
        <w:rPr>
          <w:b w:val="0"/>
          <w:noProof/>
          <w:sz w:val="18"/>
        </w:rPr>
        <w:fldChar w:fldCharType="end"/>
      </w:r>
    </w:p>
    <w:p w:rsidR="00D24DCC" w:rsidRDefault="00D24DCC">
      <w:pPr>
        <w:pStyle w:val="TOC3"/>
        <w:rPr>
          <w:rFonts w:asciiTheme="minorHAnsi" w:eastAsiaTheme="minorEastAsia" w:hAnsiTheme="minorHAnsi" w:cstheme="minorBidi"/>
          <w:b w:val="0"/>
          <w:noProof/>
          <w:kern w:val="0"/>
          <w:szCs w:val="22"/>
        </w:rPr>
      </w:pPr>
      <w:r>
        <w:rPr>
          <w:noProof/>
        </w:rPr>
        <w:t>Endnote 2—Abbreviation key</w:t>
      </w:r>
      <w:r w:rsidRPr="00D24DCC">
        <w:rPr>
          <w:b w:val="0"/>
          <w:noProof/>
          <w:sz w:val="18"/>
        </w:rPr>
        <w:tab/>
      </w:r>
      <w:r w:rsidRPr="00D24DCC">
        <w:rPr>
          <w:b w:val="0"/>
          <w:noProof/>
          <w:sz w:val="18"/>
        </w:rPr>
        <w:fldChar w:fldCharType="begin"/>
      </w:r>
      <w:r w:rsidRPr="00D24DCC">
        <w:rPr>
          <w:b w:val="0"/>
          <w:noProof/>
          <w:sz w:val="18"/>
        </w:rPr>
        <w:instrText xml:space="preserve"> PAGEREF _Toc61354456 \h </w:instrText>
      </w:r>
      <w:r w:rsidRPr="00D24DCC">
        <w:rPr>
          <w:b w:val="0"/>
          <w:noProof/>
          <w:sz w:val="18"/>
        </w:rPr>
      </w:r>
      <w:r w:rsidRPr="00D24DCC">
        <w:rPr>
          <w:b w:val="0"/>
          <w:noProof/>
          <w:sz w:val="18"/>
        </w:rPr>
        <w:fldChar w:fldCharType="separate"/>
      </w:r>
      <w:r w:rsidRPr="00D24DCC">
        <w:rPr>
          <w:b w:val="0"/>
          <w:noProof/>
          <w:sz w:val="18"/>
        </w:rPr>
        <w:t>7</w:t>
      </w:r>
      <w:r w:rsidRPr="00D24DCC">
        <w:rPr>
          <w:b w:val="0"/>
          <w:noProof/>
          <w:sz w:val="18"/>
        </w:rPr>
        <w:fldChar w:fldCharType="end"/>
      </w:r>
    </w:p>
    <w:p w:rsidR="00D24DCC" w:rsidRDefault="00D24DCC">
      <w:pPr>
        <w:pStyle w:val="TOC3"/>
        <w:rPr>
          <w:rFonts w:asciiTheme="minorHAnsi" w:eastAsiaTheme="minorEastAsia" w:hAnsiTheme="minorHAnsi" w:cstheme="minorBidi"/>
          <w:b w:val="0"/>
          <w:noProof/>
          <w:kern w:val="0"/>
          <w:szCs w:val="22"/>
        </w:rPr>
      </w:pPr>
      <w:r>
        <w:rPr>
          <w:noProof/>
        </w:rPr>
        <w:t>Endnote 3—Legislation history</w:t>
      </w:r>
      <w:r w:rsidRPr="00D24DCC">
        <w:rPr>
          <w:b w:val="0"/>
          <w:noProof/>
          <w:sz w:val="18"/>
        </w:rPr>
        <w:tab/>
      </w:r>
      <w:r w:rsidRPr="00D24DCC">
        <w:rPr>
          <w:b w:val="0"/>
          <w:noProof/>
          <w:sz w:val="18"/>
        </w:rPr>
        <w:fldChar w:fldCharType="begin"/>
      </w:r>
      <w:r w:rsidRPr="00D24DCC">
        <w:rPr>
          <w:b w:val="0"/>
          <w:noProof/>
          <w:sz w:val="18"/>
        </w:rPr>
        <w:instrText xml:space="preserve"> PAGEREF _Toc61354457 \h </w:instrText>
      </w:r>
      <w:r w:rsidRPr="00D24DCC">
        <w:rPr>
          <w:b w:val="0"/>
          <w:noProof/>
          <w:sz w:val="18"/>
        </w:rPr>
      </w:r>
      <w:r w:rsidRPr="00D24DCC">
        <w:rPr>
          <w:b w:val="0"/>
          <w:noProof/>
          <w:sz w:val="18"/>
        </w:rPr>
        <w:fldChar w:fldCharType="separate"/>
      </w:r>
      <w:r w:rsidRPr="00D24DCC">
        <w:rPr>
          <w:b w:val="0"/>
          <w:noProof/>
          <w:sz w:val="18"/>
        </w:rPr>
        <w:t>8</w:t>
      </w:r>
      <w:r w:rsidRPr="00D24DCC">
        <w:rPr>
          <w:b w:val="0"/>
          <w:noProof/>
          <w:sz w:val="18"/>
        </w:rPr>
        <w:fldChar w:fldCharType="end"/>
      </w:r>
    </w:p>
    <w:p w:rsidR="00D24DCC" w:rsidRPr="00D24DCC" w:rsidRDefault="00D24DCC">
      <w:pPr>
        <w:pStyle w:val="TOC3"/>
        <w:rPr>
          <w:rFonts w:eastAsiaTheme="minorEastAsia"/>
          <w:b w:val="0"/>
          <w:noProof/>
          <w:kern w:val="0"/>
          <w:sz w:val="18"/>
          <w:szCs w:val="22"/>
        </w:rPr>
      </w:pPr>
      <w:r>
        <w:rPr>
          <w:noProof/>
        </w:rPr>
        <w:t>Endnote 4—Amendment history</w:t>
      </w:r>
      <w:r w:rsidRPr="00D24DCC">
        <w:rPr>
          <w:b w:val="0"/>
          <w:noProof/>
          <w:sz w:val="18"/>
        </w:rPr>
        <w:tab/>
      </w:r>
      <w:r w:rsidRPr="00D24DCC">
        <w:rPr>
          <w:b w:val="0"/>
          <w:noProof/>
          <w:sz w:val="18"/>
        </w:rPr>
        <w:fldChar w:fldCharType="begin"/>
      </w:r>
      <w:r w:rsidRPr="00D24DCC">
        <w:rPr>
          <w:b w:val="0"/>
          <w:noProof/>
          <w:sz w:val="18"/>
        </w:rPr>
        <w:instrText xml:space="preserve"> PAGEREF _Toc61354458 \h </w:instrText>
      </w:r>
      <w:r w:rsidRPr="00D24DCC">
        <w:rPr>
          <w:b w:val="0"/>
          <w:noProof/>
          <w:sz w:val="18"/>
        </w:rPr>
      </w:r>
      <w:r w:rsidRPr="00D24DCC">
        <w:rPr>
          <w:b w:val="0"/>
          <w:noProof/>
          <w:sz w:val="18"/>
        </w:rPr>
        <w:fldChar w:fldCharType="separate"/>
      </w:r>
      <w:r w:rsidRPr="00D24DCC">
        <w:rPr>
          <w:b w:val="0"/>
          <w:noProof/>
          <w:sz w:val="18"/>
        </w:rPr>
        <w:t>9</w:t>
      </w:r>
      <w:r w:rsidRPr="00D24DCC">
        <w:rPr>
          <w:b w:val="0"/>
          <w:noProof/>
          <w:sz w:val="18"/>
        </w:rPr>
        <w:fldChar w:fldCharType="end"/>
      </w:r>
    </w:p>
    <w:p w:rsidR="00307068" w:rsidRPr="007A1328" w:rsidRDefault="00A94A52" w:rsidP="00456ADF">
      <w:r w:rsidRPr="00D24DCC">
        <w:rPr>
          <w:rFonts w:eastAsia="Calibri" w:cs="Times New Roman"/>
          <w:sz w:val="18"/>
        </w:rPr>
        <w:fldChar w:fldCharType="end"/>
      </w:r>
      <w:bookmarkStart w:id="1" w:name="BKCheck15B_2"/>
      <w:bookmarkEnd w:id="1"/>
    </w:p>
    <w:p w:rsidR="00307068" w:rsidRDefault="00307068" w:rsidP="00307068">
      <w:pPr>
        <w:sectPr w:rsidR="00307068" w:rsidSect="00D24DCC">
          <w:headerReference w:type="even" r:id="rId16"/>
          <w:headerReference w:type="default" r:id="rId17"/>
          <w:footerReference w:type="even" r:id="rId18"/>
          <w:footerReference w:type="default" r:id="rId19"/>
          <w:headerReference w:type="first" r:id="rId20"/>
          <w:pgSz w:w="11907" w:h="16839"/>
          <w:pgMar w:top="2378" w:right="1797" w:bottom="1440" w:left="1797" w:header="720" w:footer="709" w:gutter="0"/>
          <w:pgNumType w:fmt="lowerRoman" w:start="1"/>
          <w:cols w:space="708"/>
          <w:docGrid w:linePitch="360"/>
        </w:sectPr>
      </w:pPr>
    </w:p>
    <w:p w:rsidR="00A94A52" w:rsidRDefault="00A94A52" w:rsidP="00A94A52">
      <w:pPr>
        <w:pStyle w:val="ActHead2"/>
      </w:pPr>
      <w:bookmarkStart w:id="2" w:name="_Toc61354445"/>
      <w:r>
        <w:rPr>
          <w:rStyle w:val="CharPartNo"/>
        </w:rPr>
        <w:t>Part 1</w:t>
      </w:r>
      <w:r>
        <w:t>—</w:t>
      </w:r>
      <w:r>
        <w:rPr>
          <w:rStyle w:val="CharPartText"/>
        </w:rPr>
        <w:t>Preliminary</w:t>
      </w:r>
      <w:bookmarkEnd w:id="2"/>
    </w:p>
    <w:p w:rsidR="00A94A52" w:rsidRDefault="00A94A52" w:rsidP="00A94A52">
      <w:pPr>
        <w:pStyle w:val="Header"/>
      </w:pPr>
      <w:r>
        <w:rPr>
          <w:rStyle w:val="CharDivNo"/>
        </w:rPr>
        <w:t xml:space="preserve"> </w:t>
      </w:r>
      <w:r>
        <w:rPr>
          <w:rStyle w:val="CharDivText"/>
        </w:rPr>
        <w:t xml:space="preserve"> </w:t>
      </w:r>
    </w:p>
    <w:p w:rsidR="00A94A52" w:rsidRDefault="00A94A52" w:rsidP="00A94A52">
      <w:pPr>
        <w:pStyle w:val="ActHead5"/>
      </w:pPr>
      <w:bookmarkStart w:id="3" w:name="_Toc61354446"/>
      <w:r>
        <w:rPr>
          <w:rStyle w:val="CharSectno"/>
        </w:rPr>
        <w:t>1</w:t>
      </w:r>
      <w:r>
        <w:t xml:space="preserve">  Name</w:t>
      </w:r>
      <w:bookmarkEnd w:id="3"/>
    </w:p>
    <w:p w:rsidR="00A94A52" w:rsidRDefault="00A94A52" w:rsidP="00A94A52">
      <w:pPr>
        <w:pStyle w:val="subsection"/>
      </w:pPr>
      <w:r>
        <w:tab/>
      </w:r>
      <w:r>
        <w:tab/>
        <w:t xml:space="preserve">This instrument is the </w:t>
      </w:r>
      <w:r>
        <w:rPr>
          <w:i/>
        </w:rPr>
        <w:t>Social Security (Coronavirus Economic Response—2020 Measures No. 2) Determination 2020</w:t>
      </w:r>
      <w:r>
        <w:t>.</w:t>
      </w:r>
    </w:p>
    <w:p w:rsidR="00A94A52" w:rsidRDefault="00A94A52" w:rsidP="00A94A52">
      <w:pPr>
        <w:pStyle w:val="ActHead5"/>
      </w:pPr>
      <w:bookmarkStart w:id="4" w:name="_Toc61354447"/>
      <w:r>
        <w:rPr>
          <w:rStyle w:val="CharSectno"/>
        </w:rPr>
        <w:t>3</w:t>
      </w:r>
      <w:r>
        <w:t xml:space="preserve">  Authority</w:t>
      </w:r>
      <w:bookmarkEnd w:id="4"/>
    </w:p>
    <w:p w:rsidR="00A94A52" w:rsidRDefault="00A94A52" w:rsidP="00A94A52">
      <w:pPr>
        <w:pStyle w:val="subsection"/>
      </w:pPr>
      <w:r>
        <w:tab/>
      </w:r>
      <w:r>
        <w:tab/>
        <w:t xml:space="preserve">This instrument is made under the following provisions of the </w:t>
      </w:r>
      <w:r>
        <w:rPr>
          <w:i/>
        </w:rPr>
        <w:t>Social Security Act 1991</w:t>
      </w:r>
      <w:r>
        <w:t>:</w:t>
      </w:r>
    </w:p>
    <w:p w:rsidR="00A94A52" w:rsidRDefault="00A94A52" w:rsidP="00A94A52">
      <w:pPr>
        <w:pStyle w:val="paragraph"/>
      </w:pPr>
      <w:r>
        <w:tab/>
        <w:t>(a)</w:t>
      </w:r>
      <w:r>
        <w:tab/>
        <w:t>subsection 540BA(2);</w:t>
      </w:r>
    </w:p>
    <w:p w:rsidR="00A94A52" w:rsidRDefault="00A94A52" w:rsidP="00A94A52">
      <w:pPr>
        <w:pStyle w:val="paragraph"/>
      </w:pPr>
      <w:r>
        <w:tab/>
        <w:t>(b)</w:t>
      </w:r>
      <w:r>
        <w:tab/>
        <w:t>subsection 593(6);</w:t>
      </w:r>
    </w:p>
    <w:p w:rsidR="00A94A52" w:rsidRDefault="00A94A52" w:rsidP="00A94A52">
      <w:pPr>
        <w:pStyle w:val="paragraph"/>
      </w:pPr>
      <w:r>
        <w:tab/>
        <w:t>(c)</w:t>
      </w:r>
      <w:r>
        <w:tab/>
        <w:t>subsection 1061JIA(2);</w:t>
      </w:r>
    </w:p>
    <w:p w:rsidR="00A94A52" w:rsidRDefault="00A94A52" w:rsidP="00A94A52">
      <w:pPr>
        <w:pStyle w:val="paragraph"/>
      </w:pPr>
      <w:r>
        <w:tab/>
        <w:t>(d)</w:t>
      </w:r>
      <w:r>
        <w:tab/>
        <w:t>subsection 1210B(2).</w:t>
      </w:r>
    </w:p>
    <w:p w:rsidR="00A94A52" w:rsidRDefault="00A94A52" w:rsidP="00A94A52">
      <w:pPr>
        <w:pStyle w:val="ActHead2"/>
        <w:pageBreakBefore/>
      </w:pPr>
      <w:bookmarkStart w:id="5" w:name="_Toc61354448"/>
      <w:r>
        <w:rPr>
          <w:rStyle w:val="CharPartNo"/>
        </w:rPr>
        <w:t>Part 2</w:t>
      </w:r>
      <w:r>
        <w:t>—</w:t>
      </w:r>
      <w:r>
        <w:rPr>
          <w:rStyle w:val="CharPartText"/>
        </w:rPr>
        <w:t>Qualification</w:t>
      </w:r>
      <w:bookmarkEnd w:id="5"/>
    </w:p>
    <w:p w:rsidR="00A94A52" w:rsidRDefault="00A94A52" w:rsidP="00A94A52">
      <w:pPr>
        <w:pStyle w:val="Header"/>
      </w:pPr>
      <w:r>
        <w:rPr>
          <w:rStyle w:val="CharDivNo"/>
        </w:rPr>
        <w:t xml:space="preserve"> </w:t>
      </w:r>
      <w:r>
        <w:rPr>
          <w:rStyle w:val="CharDivText"/>
        </w:rPr>
        <w:t xml:space="preserve"> </w:t>
      </w:r>
    </w:p>
    <w:p w:rsidR="00A94A52" w:rsidRDefault="00A94A52" w:rsidP="00A94A52">
      <w:pPr>
        <w:pStyle w:val="ActHead5"/>
      </w:pPr>
      <w:bookmarkStart w:id="6" w:name="_Toc61354449"/>
      <w:r>
        <w:rPr>
          <w:rStyle w:val="CharSectno"/>
        </w:rPr>
        <w:t>4</w:t>
      </w:r>
      <w:r>
        <w:t xml:space="preserve">  Qualification for youth allowance</w:t>
      </w:r>
      <w:bookmarkEnd w:id="6"/>
    </w:p>
    <w:p w:rsidR="00A94A52" w:rsidRDefault="00A94A52" w:rsidP="00A94A52">
      <w:pPr>
        <w:pStyle w:val="subsection"/>
      </w:pPr>
      <w:r>
        <w:tab/>
        <w:t>(1)</w:t>
      </w:r>
      <w:r>
        <w:tab/>
        <w:t xml:space="preserve">For the purposes of paragraph 540BA(1)(a) of the </w:t>
      </w:r>
      <w:r>
        <w:rPr>
          <w:i/>
        </w:rPr>
        <w:t>Social Security Act 1991</w:t>
      </w:r>
      <w:r>
        <w:t>, the requirements are:</w:t>
      </w:r>
    </w:p>
    <w:p w:rsidR="00A94A52" w:rsidRDefault="00A94A52" w:rsidP="00A94A52">
      <w:pPr>
        <w:pStyle w:val="paragraph"/>
      </w:pPr>
      <w:r>
        <w:tab/>
        <w:t>(a)</w:t>
      </w:r>
      <w:r>
        <w:tab/>
        <w:t>the Secretary is satisfied that:</w:t>
      </w:r>
    </w:p>
    <w:p w:rsidR="00A94A52" w:rsidRDefault="00A94A52" w:rsidP="00A94A52">
      <w:pPr>
        <w:pStyle w:val="paragraphsub"/>
      </w:pPr>
      <w:r>
        <w:tab/>
        <w:t>(i)</w:t>
      </w:r>
      <w:r>
        <w:tab/>
        <w:t>the person became unemployed as a result of the adverse economic effects of the coronavirus known as COVID</w:t>
      </w:r>
      <w:r>
        <w:noBreakHyphen/>
        <w:t>19; and</w:t>
      </w:r>
    </w:p>
    <w:p w:rsidR="00A94A52" w:rsidRDefault="00A94A52" w:rsidP="00A94A52">
      <w:pPr>
        <w:pStyle w:val="paragraphsub"/>
      </w:pPr>
      <w:r>
        <w:tab/>
        <w:t>(ii)</w:t>
      </w:r>
      <w:r>
        <w:tab/>
        <w:t>the person is covered by subsection (2); or</w:t>
      </w:r>
    </w:p>
    <w:p w:rsidR="00A94A52" w:rsidRDefault="00A94A52" w:rsidP="00A94A52">
      <w:pPr>
        <w:pStyle w:val="paragraph"/>
      </w:pPr>
      <w:r>
        <w:tab/>
        <w:t>(b)</w:t>
      </w:r>
      <w:r>
        <w:tab/>
        <w:t>if the person is self</w:t>
      </w:r>
      <w:r>
        <w:noBreakHyphen/>
        <w:t>employed or is a sole trader—the Secretary is satisfied that:</w:t>
      </w:r>
    </w:p>
    <w:p w:rsidR="00A94A52" w:rsidRDefault="00A94A52" w:rsidP="00A94A52">
      <w:pPr>
        <w:pStyle w:val="paragraphsub"/>
      </w:pPr>
      <w:r>
        <w:tab/>
        <w:t>(i)</w:t>
      </w:r>
      <w:r>
        <w:tab/>
        <w:t>the person’s business was suspended, or suffered a reduction in turnover, as a result of the adverse economic effects of the coronavirus known as COVID</w:t>
      </w:r>
      <w:r>
        <w:noBreakHyphen/>
        <w:t>19; and</w:t>
      </w:r>
    </w:p>
    <w:p w:rsidR="00A94A52" w:rsidRDefault="00A94A52" w:rsidP="00A94A52">
      <w:pPr>
        <w:pStyle w:val="paragraphsub"/>
      </w:pPr>
      <w:r>
        <w:tab/>
        <w:t>(ii)</w:t>
      </w:r>
      <w:r>
        <w:tab/>
        <w:t>the person is covered by subsection (2); or</w:t>
      </w:r>
    </w:p>
    <w:p w:rsidR="00A94A52" w:rsidRDefault="00A94A52" w:rsidP="00A94A52">
      <w:pPr>
        <w:pStyle w:val="paragraph"/>
      </w:pPr>
      <w:r>
        <w:tab/>
        <w:t>(c)</w:t>
      </w:r>
      <w:r>
        <w:tab/>
        <w:t>the Secretary is satisfied that:</w:t>
      </w:r>
    </w:p>
    <w:p w:rsidR="00A94A52" w:rsidRDefault="00A94A52" w:rsidP="00A94A52">
      <w:pPr>
        <w:pStyle w:val="paragraphsub"/>
      </w:pPr>
      <w:r>
        <w:tab/>
        <w:t>(i)</w:t>
      </w:r>
      <w:r>
        <w:tab/>
        <w:t>the person’s working hours were reduced (including to zero) as a result of the adverse economic effects of the coronavirus known as COVID</w:t>
      </w:r>
      <w:r>
        <w:noBreakHyphen/>
        <w:t>19; and</w:t>
      </w:r>
    </w:p>
    <w:p w:rsidR="00A94A52" w:rsidRDefault="00A94A52" w:rsidP="00A94A52">
      <w:pPr>
        <w:pStyle w:val="paragraphsub"/>
      </w:pPr>
      <w:r>
        <w:tab/>
        <w:t>(ii)</w:t>
      </w:r>
      <w:r>
        <w:tab/>
        <w:t>the person is covered by subsections (2) and (3); or</w:t>
      </w:r>
    </w:p>
    <w:p w:rsidR="00A94A52" w:rsidRDefault="00A94A52" w:rsidP="00A94A52">
      <w:pPr>
        <w:pStyle w:val="paragraph"/>
      </w:pPr>
      <w:r>
        <w:tab/>
        <w:t>(d)</w:t>
      </w:r>
      <w:r>
        <w:tab/>
        <w:t>the Secretary is satisfied that:</w:t>
      </w:r>
    </w:p>
    <w:p w:rsidR="00A94A52" w:rsidRDefault="00A94A52" w:rsidP="00A94A52">
      <w:pPr>
        <w:pStyle w:val="paragraphsub"/>
      </w:pPr>
      <w:r>
        <w:tab/>
        <w:t>(i)</w:t>
      </w:r>
      <w:r>
        <w:tab/>
        <w:t>the person is in quarantine or self</w:t>
      </w:r>
      <w:r>
        <w:noBreakHyphen/>
        <w:t>isolation as a result of advice from, or a requirement made by, the Commonwealth, a State or a Territory or a health professional regarding the coronavirus known as COVID</w:t>
      </w:r>
      <w:r>
        <w:noBreakHyphen/>
        <w:t>19, or is caring for an immediate family</w:t>
      </w:r>
      <w:bookmarkStart w:id="7" w:name="BK_S3P2L25C47"/>
      <w:bookmarkEnd w:id="7"/>
      <w:r>
        <w:t xml:space="preserve"> member or a member of the person’s household who is in such quarantine or self</w:t>
      </w:r>
      <w:r>
        <w:noBreakHyphen/>
        <w:t>isolation, throughout the relevant period; and</w:t>
      </w:r>
    </w:p>
    <w:p w:rsidR="00A94A52" w:rsidRDefault="00A94A52" w:rsidP="00A94A52">
      <w:pPr>
        <w:pStyle w:val="paragraphsub"/>
      </w:pPr>
      <w:r>
        <w:tab/>
        <w:t>(ii)</w:t>
      </w:r>
      <w:r>
        <w:tab/>
        <w:t>as a result of the circumstance in subparagraph (i), the person’s working hours were reduced (including to zero); and</w:t>
      </w:r>
    </w:p>
    <w:p w:rsidR="00A94A52" w:rsidRDefault="00A94A52" w:rsidP="00A94A52">
      <w:pPr>
        <w:pStyle w:val="paragraphsub"/>
      </w:pPr>
      <w:r>
        <w:tab/>
        <w:t>(iii)</w:t>
      </w:r>
      <w:r>
        <w:tab/>
        <w:t>the person is covered by subsections (2) and (3).</w:t>
      </w:r>
    </w:p>
    <w:p w:rsidR="00A94A52" w:rsidRDefault="00A94A52" w:rsidP="00A94A52">
      <w:pPr>
        <w:pStyle w:val="subsection"/>
      </w:pPr>
      <w:r>
        <w:tab/>
        <w:t>(2)</w:t>
      </w:r>
      <w:r>
        <w:tab/>
        <w:t>A person is covered by this subsection if, throughout the relevant period, the person satisfies the activity test or is not required to satisfy the activity test.</w:t>
      </w:r>
    </w:p>
    <w:p w:rsidR="00A94A52" w:rsidRDefault="00A94A52" w:rsidP="00A94A52">
      <w:pPr>
        <w:pStyle w:val="subsection"/>
      </w:pPr>
      <w:r>
        <w:tab/>
        <w:t>(3)</w:t>
      </w:r>
      <w:r>
        <w:tab/>
        <w:t>A person is covered by this subsection if the Secretary is satisfied that:</w:t>
      </w:r>
    </w:p>
    <w:p w:rsidR="00A94A52" w:rsidRDefault="00A94A52" w:rsidP="00A94A52">
      <w:pPr>
        <w:pStyle w:val="paragraph"/>
      </w:pPr>
      <w:r>
        <w:tab/>
        <w:t>(a)</w:t>
      </w:r>
      <w:r>
        <w:tab/>
        <w:t>the person is not entitled to receive a leave payment in respect of the relevant period; or</w:t>
      </w:r>
    </w:p>
    <w:p w:rsidR="00A94A52" w:rsidRDefault="00A94A52" w:rsidP="00A94A52">
      <w:pPr>
        <w:pStyle w:val="paragraph"/>
      </w:pPr>
      <w:r>
        <w:tab/>
        <w:t>(b)</w:t>
      </w:r>
      <w:r>
        <w:tab/>
        <w:t>the person has taken reasonable steps to access any leave payment to which the person may be entitled in respect of the relevant period; or</w:t>
      </w:r>
    </w:p>
    <w:p w:rsidR="00A94A52" w:rsidRDefault="00A94A52" w:rsidP="00A94A52">
      <w:pPr>
        <w:pStyle w:val="paragraph"/>
      </w:pPr>
      <w:r>
        <w:tab/>
        <w:t>(c)</w:t>
      </w:r>
      <w:r>
        <w:tab/>
        <w:t>the person is receiving a leave payment in respect of the relevant period but, as a result of the adverse economic effects of the coronavirus known as COVID</w:t>
      </w:r>
      <w:r>
        <w:noBreakHyphen/>
        <w:t>19, the payment is less than it would otherwise have been; or</w:t>
      </w:r>
    </w:p>
    <w:p w:rsidR="00A94A52" w:rsidRDefault="00A94A52" w:rsidP="00A94A52">
      <w:pPr>
        <w:pStyle w:val="paragraph"/>
      </w:pPr>
      <w:r>
        <w:tab/>
        <w:t>(d)</w:t>
      </w:r>
      <w:r>
        <w:tab/>
        <w:t>the person is receiving a leave payment in respect of the relevant period, but the total amount of the leave payment in the period is less than the amount of youth allowance that would be payable to the person in the period if the person’s claim were granted.</w:t>
      </w:r>
    </w:p>
    <w:p w:rsidR="00A94A52" w:rsidRDefault="00A94A52" w:rsidP="00A94A52">
      <w:pPr>
        <w:pStyle w:val="ActHead5"/>
      </w:pPr>
      <w:bookmarkStart w:id="8" w:name="_Toc61354450"/>
      <w:r>
        <w:rPr>
          <w:rStyle w:val="CharSectno"/>
        </w:rPr>
        <w:t>5</w:t>
      </w:r>
      <w:r>
        <w:t xml:space="preserve">  Qualification for jobseeker payment</w:t>
      </w:r>
      <w:bookmarkEnd w:id="8"/>
    </w:p>
    <w:p w:rsidR="00A94A52" w:rsidRDefault="00A94A52" w:rsidP="00A94A52">
      <w:pPr>
        <w:pStyle w:val="subsection"/>
      </w:pPr>
      <w:r>
        <w:tab/>
        <w:t>(1)</w:t>
      </w:r>
      <w:r>
        <w:tab/>
        <w:t xml:space="preserve">For the purposes of paragraph 593(5)(a) of the </w:t>
      </w:r>
      <w:r>
        <w:rPr>
          <w:i/>
        </w:rPr>
        <w:t>Social Security Act 1991</w:t>
      </w:r>
      <w:r>
        <w:t>, the requirements are:</w:t>
      </w:r>
    </w:p>
    <w:p w:rsidR="00A94A52" w:rsidRDefault="00A94A52" w:rsidP="00A94A52">
      <w:pPr>
        <w:pStyle w:val="paragraph"/>
      </w:pPr>
      <w:r>
        <w:tab/>
        <w:t>(a)</w:t>
      </w:r>
      <w:r>
        <w:tab/>
        <w:t>the Secretary is satisfied that:</w:t>
      </w:r>
    </w:p>
    <w:p w:rsidR="00A94A52" w:rsidRDefault="00A94A52" w:rsidP="00A94A52">
      <w:pPr>
        <w:pStyle w:val="paragraphsub"/>
      </w:pPr>
      <w:r>
        <w:tab/>
        <w:t>(i)</w:t>
      </w:r>
      <w:r>
        <w:tab/>
        <w:t>the person became unemployed as a result of the adverse economic effects of the coronavirus known as COVID</w:t>
      </w:r>
      <w:r>
        <w:noBreakHyphen/>
        <w:t>19; and</w:t>
      </w:r>
    </w:p>
    <w:p w:rsidR="00A94A52" w:rsidRDefault="00A94A52" w:rsidP="00A94A52">
      <w:pPr>
        <w:pStyle w:val="paragraphsub"/>
      </w:pPr>
      <w:r>
        <w:tab/>
        <w:t>(ii)</w:t>
      </w:r>
      <w:r>
        <w:tab/>
        <w:t>the person is covered by subsection (2); or</w:t>
      </w:r>
    </w:p>
    <w:p w:rsidR="00A94A52" w:rsidRDefault="00A94A52" w:rsidP="00A94A52">
      <w:pPr>
        <w:pStyle w:val="paragraph"/>
      </w:pPr>
      <w:r>
        <w:tab/>
        <w:t>(b)</w:t>
      </w:r>
      <w:r>
        <w:tab/>
        <w:t>if the person is self</w:t>
      </w:r>
      <w:r>
        <w:noBreakHyphen/>
        <w:t>employed or is a sole trader—the Secretary is satisfied that:</w:t>
      </w:r>
    </w:p>
    <w:p w:rsidR="00A94A52" w:rsidRDefault="00A94A52" w:rsidP="00A94A52">
      <w:pPr>
        <w:pStyle w:val="paragraphsub"/>
      </w:pPr>
      <w:r>
        <w:tab/>
        <w:t>(i)</w:t>
      </w:r>
      <w:r>
        <w:tab/>
        <w:t>the person’s business was suspended, or suffered a reduction in turnover, as a result of the adverse economic effects of the coronavirus known as COVID</w:t>
      </w:r>
      <w:r>
        <w:noBreakHyphen/>
        <w:t>19; and</w:t>
      </w:r>
    </w:p>
    <w:p w:rsidR="00A94A52" w:rsidRDefault="00A94A52" w:rsidP="00A94A52">
      <w:pPr>
        <w:pStyle w:val="paragraphsub"/>
      </w:pPr>
      <w:r>
        <w:tab/>
        <w:t>(ii)</w:t>
      </w:r>
      <w:r>
        <w:tab/>
        <w:t>the person is covered by subsection (2); or</w:t>
      </w:r>
    </w:p>
    <w:p w:rsidR="00A94A52" w:rsidRDefault="00A94A52" w:rsidP="00A94A52">
      <w:pPr>
        <w:pStyle w:val="paragraph"/>
      </w:pPr>
      <w:r>
        <w:tab/>
        <w:t>(c)</w:t>
      </w:r>
      <w:r>
        <w:tab/>
        <w:t>the Secretary is satisfied that:</w:t>
      </w:r>
    </w:p>
    <w:p w:rsidR="00A94A52" w:rsidRDefault="00A94A52" w:rsidP="00A94A52">
      <w:pPr>
        <w:pStyle w:val="paragraphsub"/>
      </w:pPr>
      <w:r>
        <w:tab/>
        <w:t>(i)</w:t>
      </w:r>
      <w:r>
        <w:tab/>
        <w:t>the person’s working hours were reduced (including to zero) as a result of the adverse economic effects of the coronavirus known as COVID</w:t>
      </w:r>
      <w:r>
        <w:noBreakHyphen/>
        <w:t>19; and</w:t>
      </w:r>
    </w:p>
    <w:p w:rsidR="00A94A52" w:rsidRDefault="00A94A52" w:rsidP="00A94A52">
      <w:pPr>
        <w:pStyle w:val="paragraphsub"/>
      </w:pPr>
      <w:r>
        <w:tab/>
        <w:t>(ii)</w:t>
      </w:r>
      <w:r>
        <w:tab/>
        <w:t>the person is covered by subsections (2) and (3); or</w:t>
      </w:r>
    </w:p>
    <w:p w:rsidR="00A94A52" w:rsidRDefault="00A94A52" w:rsidP="00A94A52">
      <w:pPr>
        <w:pStyle w:val="paragraph"/>
      </w:pPr>
      <w:r>
        <w:tab/>
        <w:t>(d)</w:t>
      </w:r>
      <w:r>
        <w:tab/>
        <w:t>the Secretary is satisfied that:</w:t>
      </w:r>
    </w:p>
    <w:p w:rsidR="00A94A52" w:rsidRDefault="00A94A52" w:rsidP="00A94A52">
      <w:pPr>
        <w:pStyle w:val="paragraphsub"/>
      </w:pPr>
      <w:r>
        <w:tab/>
        <w:t>(i)</w:t>
      </w:r>
      <w:r>
        <w:tab/>
        <w:t>the person is in quarantine or self</w:t>
      </w:r>
      <w:r>
        <w:noBreakHyphen/>
        <w:t>isolation as a result of advice from, or a requirement made by, the Commonwealth, a State or a Territory or a health professional regarding the coronavirus known as COVID</w:t>
      </w:r>
      <w:r>
        <w:noBreakHyphen/>
        <w:t>19, or is caring for an immediate family member or a member of the person’s household who is in such quarantine or self</w:t>
      </w:r>
      <w:r>
        <w:noBreakHyphen/>
        <w:t>isolation, throughout the relevant period; and</w:t>
      </w:r>
    </w:p>
    <w:p w:rsidR="00A94A52" w:rsidRDefault="00A94A52" w:rsidP="00A94A52">
      <w:pPr>
        <w:pStyle w:val="paragraphsub"/>
      </w:pPr>
      <w:r>
        <w:tab/>
        <w:t>(ii)</w:t>
      </w:r>
      <w:r>
        <w:tab/>
        <w:t>as a result of the circumstance in subparagraph (i), the person’s working hours were reduced (including to zero); and</w:t>
      </w:r>
    </w:p>
    <w:p w:rsidR="00A94A52" w:rsidRDefault="00A94A52" w:rsidP="00A94A52">
      <w:pPr>
        <w:pStyle w:val="paragraphsub"/>
      </w:pPr>
      <w:r>
        <w:tab/>
        <w:t>(iii)</w:t>
      </w:r>
      <w:r>
        <w:tab/>
        <w:t>the person is covered by subsections (2) and (3).</w:t>
      </w:r>
    </w:p>
    <w:p w:rsidR="00A94A52" w:rsidRDefault="00A94A52" w:rsidP="00A94A52">
      <w:pPr>
        <w:pStyle w:val="subsection"/>
      </w:pPr>
      <w:r>
        <w:tab/>
        <w:t>(2)</w:t>
      </w:r>
      <w:r>
        <w:tab/>
        <w:t>A person is covered by this subsection if, throughout the relevant period, the person satisfies the activity test or is not required to satisfy the activity test.</w:t>
      </w:r>
    </w:p>
    <w:p w:rsidR="00A94A52" w:rsidRDefault="00A94A52" w:rsidP="00A94A52">
      <w:pPr>
        <w:pStyle w:val="subsection"/>
      </w:pPr>
      <w:r>
        <w:tab/>
        <w:t>(3)</w:t>
      </w:r>
      <w:r>
        <w:tab/>
        <w:t>A person is covered by this subsection if the Secretary is satisfied that:</w:t>
      </w:r>
    </w:p>
    <w:p w:rsidR="00A94A52" w:rsidRDefault="00A94A52" w:rsidP="00A94A52">
      <w:pPr>
        <w:pStyle w:val="paragraph"/>
      </w:pPr>
      <w:r>
        <w:tab/>
        <w:t>(a)</w:t>
      </w:r>
      <w:r>
        <w:tab/>
        <w:t>the person is not entitled to receive a leave payment in respect of the relevant period; or</w:t>
      </w:r>
    </w:p>
    <w:p w:rsidR="00A94A52" w:rsidRDefault="00A94A52" w:rsidP="00A94A52">
      <w:pPr>
        <w:pStyle w:val="paragraph"/>
      </w:pPr>
      <w:r>
        <w:tab/>
        <w:t>(b)</w:t>
      </w:r>
      <w:r>
        <w:tab/>
        <w:t>the person has taken reasonable steps to access any leave payment to which the person may be entitled in respect of the relevant period; or</w:t>
      </w:r>
    </w:p>
    <w:p w:rsidR="00A94A52" w:rsidRDefault="00A94A52" w:rsidP="00A94A52">
      <w:pPr>
        <w:pStyle w:val="paragraph"/>
      </w:pPr>
      <w:r>
        <w:tab/>
        <w:t>(c)</w:t>
      </w:r>
      <w:r>
        <w:tab/>
        <w:t>the person is receiving a leave payment in respect of the relevant period but, as a result of the adverse economic effects of the coronavirus known as COVID</w:t>
      </w:r>
      <w:r>
        <w:noBreakHyphen/>
        <w:t>19, the payment is less than it would otherwise have been; or</w:t>
      </w:r>
    </w:p>
    <w:p w:rsidR="00A94A52" w:rsidRDefault="00A94A52" w:rsidP="00A94A52">
      <w:pPr>
        <w:pStyle w:val="paragraph"/>
      </w:pPr>
      <w:r>
        <w:tab/>
        <w:t>(d)</w:t>
      </w:r>
      <w:r>
        <w:tab/>
        <w:t>the person is receiving a leave payment in respect of the relevant period, but the total amount of the leave payment in the period is less than the amount of jobseeker payment that would be payable to the person in the period if the person’s claim were granted.</w:t>
      </w:r>
    </w:p>
    <w:p w:rsidR="00A94A52" w:rsidRDefault="00A94A52" w:rsidP="00A94A52">
      <w:pPr>
        <w:pStyle w:val="ActHead5"/>
      </w:pPr>
      <w:bookmarkStart w:id="9" w:name="_Toc61354451"/>
      <w:r>
        <w:rPr>
          <w:rStyle w:val="CharSectno"/>
        </w:rPr>
        <w:t>6</w:t>
      </w:r>
      <w:r>
        <w:t xml:space="preserve">  Qualification for crisis payment—national health emergency</w:t>
      </w:r>
      <w:bookmarkEnd w:id="9"/>
    </w:p>
    <w:p w:rsidR="00A94A52" w:rsidRDefault="00A94A52" w:rsidP="00A94A52">
      <w:pPr>
        <w:pStyle w:val="subsection"/>
      </w:pPr>
      <w:r>
        <w:tab/>
      </w:r>
      <w:r>
        <w:tab/>
        <w:t xml:space="preserve">For the purposes of paragraph 1061JIA(1)(b) of the </w:t>
      </w:r>
      <w:r>
        <w:rPr>
          <w:i/>
        </w:rPr>
        <w:t>Social Security Act 1991</w:t>
      </w:r>
      <w:r>
        <w:t>, the following requirements are determined:</w:t>
      </w:r>
    </w:p>
    <w:p w:rsidR="00A94A52" w:rsidRDefault="00A94A52" w:rsidP="00A94A52">
      <w:pPr>
        <w:pStyle w:val="paragraph"/>
      </w:pPr>
      <w:r>
        <w:tab/>
        <w:t>(a)</w:t>
      </w:r>
      <w:r>
        <w:tab/>
        <w:t>the Secretary is satisfied that the person is in financial hardship;</w:t>
      </w:r>
    </w:p>
    <w:p w:rsidR="00A94A52" w:rsidRDefault="00A94A52" w:rsidP="00A94A52">
      <w:pPr>
        <w:pStyle w:val="paragraph"/>
      </w:pPr>
      <w:r>
        <w:tab/>
        <w:t>(b)</w:t>
      </w:r>
      <w:r>
        <w:tab/>
        <w:t>the Secretary is satisfied that the person:</w:t>
      </w:r>
    </w:p>
    <w:p w:rsidR="00A94A52" w:rsidRDefault="00A94A52" w:rsidP="00A94A52">
      <w:pPr>
        <w:pStyle w:val="paragraphsub"/>
      </w:pPr>
      <w:r>
        <w:tab/>
        <w:t>(i)</w:t>
      </w:r>
      <w:r>
        <w:tab/>
        <w:t>is in quarantine or self</w:t>
      </w:r>
      <w:r>
        <w:noBreakHyphen/>
        <w:t>isolation as a result of advice from, or a requirement made by, the Commonwealth, a State or a Territory or a health professional regarding the coronavirus known as COVID</w:t>
      </w:r>
      <w:r>
        <w:noBreakHyphen/>
        <w:t>19; or</w:t>
      </w:r>
    </w:p>
    <w:p w:rsidR="00A94A52" w:rsidRDefault="00A94A52" w:rsidP="00A94A52">
      <w:pPr>
        <w:pStyle w:val="paragraphsub"/>
      </w:pPr>
      <w:r>
        <w:tab/>
        <w:t>(ii)</w:t>
      </w:r>
      <w:r>
        <w:tab/>
        <w:t>is caring for an immediate family member, or a member of the person’s household, who is covered by subparagraph (i).</w:t>
      </w:r>
    </w:p>
    <w:p w:rsidR="00A94A52" w:rsidRDefault="00A94A52" w:rsidP="00A94A52">
      <w:pPr>
        <w:pStyle w:val="ActHead2"/>
        <w:pageBreakBefore/>
      </w:pPr>
      <w:bookmarkStart w:id="10" w:name="_Toc61354452"/>
      <w:r>
        <w:rPr>
          <w:rStyle w:val="CharPartNo"/>
        </w:rPr>
        <w:t>Part 3</w:t>
      </w:r>
      <w:r>
        <w:t>—</w:t>
      </w:r>
      <w:r>
        <w:rPr>
          <w:rStyle w:val="CharPartText"/>
        </w:rPr>
        <w:t>COVID</w:t>
      </w:r>
      <w:r>
        <w:rPr>
          <w:rStyle w:val="CharPartText"/>
        </w:rPr>
        <w:noBreakHyphen/>
        <w:t>19 supplement</w:t>
      </w:r>
      <w:bookmarkEnd w:id="10"/>
    </w:p>
    <w:p w:rsidR="00A94A52" w:rsidRDefault="00A94A52" w:rsidP="00A94A52">
      <w:pPr>
        <w:pStyle w:val="Header"/>
      </w:pPr>
      <w:r>
        <w:rPr>
          <w:rStyle w:val="CharDivNo"/>
        </w:rPr>
        <w:t xml:space="preserve"> </w:t>
      </w:r>
      <w:r>
        <w:rPr>
          <w:rStyle w:val="CharDivText"/>
        </w:rPr>
        <w:t xml:space="preserve"> </w:t>
      </w:r>
    </w:p>
    <w:p w:rsidR="00A94A52" w:rsidRDefault="00A94A52" w:rsidP="00A94A52">
      <w:pPr>
        <w:pStyle w:val="ActHead5"/>
      </w:pPr>
      <w:bookmarkStart w:id="11" w:name="_Toc61354453"/>
      <w:r>
        <w:rPr>
          <w:rStyle w:val="CharSectno"/>
        </w:rPr>
        <w:t>7</w:t>
      </w:r>
      <w:r>
        <w:t xml:space="preserve">  COVID</w:t>
      </w:r>
      <w:r>
        <w:noBreakHyphen/>
        <w:t>19 supplement—austudy payment</w:t>
      </w:r>
      <w:bookmarkEnd w:id="11"/>
    </w:p>
    <w:p w:rsidR="00A94A52" w:rsidRDefault="00A94A52" w:rsidP="00A94A52">
      <w:pPr>
        <w:pStyle w:val="subsection"/>
      </w:pPr>
      <w:r>
        <w:tab/>
        <w:t>(1)</w:t>
      </w:r>
      <w:r>
        <w:tab/>
        <w:t xml:space="preserve">For the purposes of paragraph 1210B(1)(b) of the </w:t>
      </w:r>
      <w:r>
        <w:rPr>
          <w:i/>
        </w:rPr>
        <w:t>Social Security Act 1991</w:t>
      </w:r>
      <w:r>
        <w:t>, austudy payment is determined.</w:t>
      </w:r>
    </w:p>
    <w:p w:rsidR="00A3319E" w:rsidRDefault="000F0ED5" w:rsidP="000F0ED5">
      <w:pPr>
        <w:pStyle w:val="subsection"/>
      </w:pPr>
      <w:r>
        <w:tab/>
      </w:r>
      <w:r w:rsidR="00A94A52">
        <w:t>(2)</w:t>
      </w:r>
      <w:r w:rsidR="00A94A52">
        <w:tab/>
        <w:t xml:space="preserve">For the purposes of paragraph 1210B(1)(c) of the </w:t>
      </w:r>
      <w:r w:rsidR="00A94A52" w:rsidRPr="000F0ED5">
        <w:t>Social Security Act 1991</w:t>
      </w:r>
      <w:r w:rsidR="00A94A52">
        <w:t>, the period is the period:</w:t>
      </w:r>
      <w:r w:rsidR="00A3319E" w:rsidRPr="00A3319E">
        <w:t xml:space="preserve"> </w:t>
      </w:r>
    </w:p>
    <w:p w:rsidR="00E065F9" w:rsidRPr="00BF21C5" w:rsidRDefault="00E065F9" w:rsidP="00E065F9">
      <w:pPr>
        <w:pStyle w:val="paragraph"/>
      </w:pPr>
      <w:r w:rsidRPr="00BF21C5">
        <w:tab/>
        <w:t>(a)</w:t>
      </w:r>
      <w:r w:rsidRPr="00BF21C5">
        <w:tab/>
        <w:t xml:space="preserve">beginning on </w:t>
      </w:r>
      <w:r w:rsidR="00794BAD" w:rsidRPr="00D413A0">
        <w:t>25 September 2020</w:t>
      </w:r>
      <w:r w:rsidRPr="00BF21C5">
        <w:t>; and</w:t>
      </w:r>
    </w:p>
    <w:p w:rsidR="00E065F9" w:rsidRPr="00BF21C5" w:rsidRDefault="00E065F9" w:rsidP="00E065F9">
      <w:pPr>
        <w:pStyle w:val="paragraph"/>
      </w:pPr>
      <w:r w:rsidRPr="00BF21C5">
        <w:tab/>
        <w:t>(b)</w:t>
      </w:r>
      <w:r w:rsidRPr="00BF21C5">
        <w:tab/>
        <w:t>ending at the end of 31 December 2020.</w:t>
      </w:r>
    </w:p>
    <w:p w:rsidR="00456ADF" w:rsidRDefault="00E065F9" w:rsidP="00A3319E">
      <w:pPr>
        <w:pStyle w:val="subsection"/>
      </w:pPr>
      <w:r w:rsidRPr="00BF21C5">
        <w:tab/>
        <w:t>(3)</w:t>
      </w:r>
      <w:r w:rsidRPr="00BF21C5">
        <w:tab/>
        <w:t xml:space="preserve">For the purposes of paragraph 1210B(1)(d) of the </w:t>
      </w:r>
      <w:r w:rsidRPr="00BF21C5">
        <w:rPr>
          <w:i/>
        </w:rPr>
        <w:t>Social Security Act 1991</w:t>
      </w:r>
      <w:r w:rsidRPr="00BF21C5">
        <w:t>, the fortnightly amount of a person’s COVID</w:t>
      </w:r>
      <w:r>
        <w:noBreakHyphen/>
      </w:r>
      <w:r w:rsidRPr="00BF21C5">
        <w:t xml:space="preserve">19 supplement for the period is $250 for an instalment period in relation to the person that begins on or after </w:t>
      </w:r>
      <w:r w:rsidR="00794BAD" w:rsidRPr="00D413A0">
        <w:t>25 September 2020</w:t>
      </w:r>
      <w:r w:rsidRPr="00BF21C5">
        <w:t xml:space="preserve"> and before the end of 31 December 2020.</w:t>
      </w:r>
    </w:p>
    <w:p w:rsidR="00A3319E" w:rsidRDefault="00A3319E" w:rsidP="00A3319E">
      <w:pPr>
        <w:pStyle w:val="paragraph"/>
      </w:pPr>
    </w:p>
    <w:p w:rsidR="00DC7B41" w:rsidRDefault="00DC7B41" w:rsidP="00A3319E">
      <w:pPr>
        <w:pStyle w:val="subsection"/>
        <w:sectPr w:rsidR="00DC7B41" w:rsidSect="00D24DCC">
          <w:headerReference w:type="even" r:id="rId21"/>
          <w:headerReference w:type="default" r:id="rId22"/>
          <w:footerReference w:type="even" r:id="rId23"/>
          <w:footerReference w:type="default" r:id="rId24"/>
          <w:headerReference w:type="first" r:id="rId25"/>
          <w:pgSz w:w="11907" w:h="16839"/>
          <w:pgMar w:top="2378" w:right="1797" w:bottom="1440" w:left="1797" w:header="720" w:footer="709" w:gutter="0"/>
          <w:pgNumType w:start="1"/>
          <w:cols w:space="708"/>
          <w:docGrid w:linePitch="360"/>
        </w:sectPr>
      </w:pPr>
    </w:p>
    <w:p w:rsidR="00204930" w:rsidRPr="006224D3" w:rsidRDefault="00204930" w:rsidP="00204930">
      <w:pPr>
        <w:pStyle w:val="ENotesHeading1"/>
        <w:pageBreakBefore/>
        <w:outlineLvl w:val="9"/>
      </w:pPr>
      <w:bookmarkStart w:id="12" w:name="_Toc61354454"/>
      <w:r w:rsidRPr="006224D3">
        <w:t>Endnotes</w:t>
      </w:r>
      <w:bookmarkEnd w:id="12"/>
    </w:p>
    <w:p w:rsidR="00204930" w:rsidRPr="006224D3" w:rsidRDefault="00204930" w:rsidP="00204930">
      <w:pPr>
        <w:pStyle w:val="ENotesHeading2"/>
        <w:spacing w:line="240" w:lineRule="auto"/>
        <w:outlineLvl w:val="9"/>
      </w:pPr>
      <w:bookmarkStart w:id="13" w:name="_Toc61354455"/>
      <w:r w:rsidRPr="006224D3">
        <w:t>Endnote 1—About the endnotes</w:t>
      </w:r>
      <w:bookmarkEnd w:id="13"/>
    </w:p>
    <w:p w:rsidR="00204930" w:rsidRPr="006224D3" w:rsidRDefault="00204930" w:rsidP="00204930">
      <w:pPr>
        <w:spacing w:after="120"/>
      </w:pPr>
      <w:r w:rsidRPr="006224D3">
        <w:t>The endnotes provide information about this compilation and the compiled law.</w:t>
      </w:r>
    </w:p>
    <w:p w:rsidR="00204930" w:rsidRPr="006224D3" w:rsidRDefault="00204930" w:rsidP="00204930">
      <w:pPr>
        <w:spacing w:after="120"/>
      </w:pPr>
      <w:r w:rsidRPr="006224D3">
        <w:t>The following endnotes are included in every compilation:</w:t>
      </w:r>
    </w:p>
    <w:p w:rsidR="00204930" w:rsidRPr="006224D3" w:rsidRDefault="00204930" w:rsidP="00204930">
      <w:r w:rsidRPr="006224D3">
        <w:t>Endnote 1—About the endnotes</w:t>
      </w:r>
    </w:p>
    <w:p w:rsidR="00204930" w:rsidRPr="006224D3" w:rsidRDefault="00204930" w:rsidP="00204930">
      <w:r w:rsidRPr="006224D3">
        <w:t>Endnote 2—Abbreviation key</w:t>
      </w:r>
    </w:p>
    <w:p w:rsidR="00204930" w:rsidRPr="006224D3" w:rsidRDefault="00204930" w:rsidP="00204930">
      <w:r w:rsidRPr="006224D3">
        <w:t>Endnote 3—Legislation history</w:t>
      </w:r>
    </w:p>
    <w:p w:rsidR="00204930" w:rsidRPr="006224D3" w:rsidRDefault="00204930" w:rsidP="00204930">
      <w:pPr>
        <w:spacing w:after="120"/>
      </w:pPr>
      <w:r w:rsidRPr="006224D3">
        <w:t>Endnote 4—Amendment history</w:t>
      </w:r>
    </w:p>
    <w:p w:rsidR="00204930" w:rsidRPr="006224D3" w:rsidRDefault="00204930" w:rsidP="00204930">
      <w:r w:rsidRPr="006224D3">
        <w:rPr>
          <w:b/>
        </w:rPr>
        <w:t>Abbreviation key—Endnote 2</w:t>
      </w:r>
    </w:p>
    <w:p w:rsidR="00204930" w:rsidRPr="006224D3" w:rsidRDefault="00204930" w:rsidP="00204930">
      <w:pPr>
        <w:spacing w:after="120"/>
      </w:pPr>
      <w:r w:rsidRPr="006224D3">
        <w:t>The abbreviation key sets out abbreviations that may be used in the endnotes.</w:t>
      </w:r>
    </w:p>
    <w:p w:rsidR="00204930" w:rsidRPr="006224D3" w:rsidRDefault="00204930" w:rsidP="00204930">
      <w:pPr>
        <w:rPr>
          <w:b/>
        </w:rPr>
      </w:pPr>
      <w:r w:rsidRPr="006224D3">
        <w:rPr>
          <w:b/>
        </w:rPr>
        <w:t>Legislation history and amendment history—Endnotes 3 and 4</w:t>
      </w:r>
    </w:p>
    <w:p w:rsidR="00204930" w:rsidRPr="006224D3" w:rsidRDefault="00204930" w:rsidP="00204930">
      <w:pPr>
        <w:spacing w:after="120"/>
      </w:pPr>
      <w:r w:rsidRPr="006224D3">
        <w:t>Amending laws are annotated in the legislation history and amendment history.</w:t>
      </w:r>
    </w:p>
    <w:p w:rsidR="00204930" w:rsidRPr="006224D3" w:rsidRDefault="00204930" w:rsidP="00204930">
      <w:pPr>
        <w:spacing w:after="120"/>
      </w:pPr>
      <w:r w:rsidRPr="006224D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04930" w:rsidRPr="006224D3" w:rsidRDefault="00204930" w:rsidP="00204930">
      <w:pPr>
        <w:spacing w:after="120"/>
      </w:pPr>
      <w:r w:rsidRPr="006224D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04930" w:rsidRPr="006224D3" w:rsidRDefault="00204930" w:rsidP="00204930">
      <w:pPr>
        <w:rPr>
          <w:b/>
        </w:rPr>
      </w:pPr>
      <w:r w:rsidRPr="006224D3">
        <w:rPr>
          <w:b/>
        </w:rPr>
        <w:t>Editorial changes</w:t>
      </w:r>
    </w:p>
    <w:p w:rsidR="00204930" w:rsidRPr="006224D3" w:rsidRDefault="00204930" w:rsidP="00204930">
      <w:pPr>
        <w:spacing w:after="120"/>
      </w:pPr>
      <w:r w:rsidRPr="006224D3">
        <w:t xml:space="preserve">The </w:t>
      </w:r>
      <w:r w:rsidRPr="006224D3">
        <w:rPr>
          <w:i/>
        </w:rPr>
        <w:t>Legislation Act 2003</w:t>
      </w:r>
      <w:r w:rsidRPr="006224D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04930" w:rsidRPr="006224D3" w:rsidRDefault="00204930" w:rsidP="00204930">
      <w:pPr>
        <w:spacing w:after="120"/>
      </w:pPr>
      <w:r w:rsidRPr="006224D3">
        <w:t xml:space="preserve">If the compilation includes editorial changes, the endnotes include a brief outline of the changes in general terms. Full details of any changes can be obtained from the Office of Parliamentary Counsel. </w:t>
      </w:r>
    </w:p>
    <w:p w:rsidR="00204930" w:rsidRPr="006224D3" w:rsidRDefault="00204930" w:rsidP="00204930">
      <w:pPr>
        <w:keepNext/>
      </w:pPr>
      <w:r w:rsidRPr="006224D3">
        <w:rPr>
          <w:b/>
        </w:rPr>
        <w:t>Misdescribed amendments</w:t>
      </w:r>
    </w:p>
    <w:p w:rsidR="00204930" w:rsidRPr="006224D3" w:rsidRDefault="00204930" w:rsidP="00204930">
      <w:pPr>
        <w:spacing w:after="120"/>
      </w:pPr>
      <w:r w:rsidRPr="006224D3">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04930" w:rsidRPr="006224D3" w:rsidRDefault="00204930" w:rsidP="00204930">
      <w:pPr>
        <w:spacing w:before="120"/>
      </w:pPr>
      <w:r w:rsidRPr="006224D3">
        <w:t>If a misdescribed amendment cannot be given effect as intended, the abbreviation “(md not incorp)” is added to the details of the amendment included in the amendment history.</w:t>
      </w:r>
    </w:p>
    <w:p w:rsidR="00204930" w:rsidRPr="006224D3" w:rsidRDefault="00204930" w:rsidP="00204930">
      <w:pPr>
        <w:pStyle w:val="ENotesHeading2"/>
        <w:pageBreakBefore/>
        <w:outlineLvl w:val="9"/>
      </w:pPr>
      <w:bookmarkStart w:id="14" w:name="_Toc61354456"/>
      <w:r w:rsidRPr="006224D3">
        <w:t>Endnote 2—Abbreviation key</w:t>
      </w:r>
      <w:bookmarkEnd w:id="14"/>
    </w:p>
    <w:p w:rsidR="00204930" w:rsidRPr="006224D3" w:rsidRDefault="00204930" w:rsidP="00204930">
      <w:pPr>
        <w:pStyle w:val="Tabletext"/>
      </w:pPr>
    </w:p>
    <w:tbl>
      <w:tblPr>
        <w:tblW w:w="7939" w:type="dxa"/>
        <w:tblInd w:w="108" w:type="dxa"/>
        <w:tblLayout w:type="fixed"/>
        <w:tblLook w:val="0000" w:firstRow="0" w:lastRow="0" w:firstColumn="0" w:lastColumn="0" w:noHBand="0" w:noVBand="0"/>
      </w:tblPr>
      <w:tblGrid>
        <w:gridCol w:w="4253"/>
        <w:gridCol w:w="3686"/>
      </w:tblGrid>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ad = added or inserted</w:t>
            </w:r>
          </w:p>
        </w:tc>
        <w:tc>
          <w:tcPr>
            <w:tcW w:w="3686" w:type="dxa"/>
            <w:shd w:val="clear" w:color="auto" w:fill="auto"/>
          </w:tcPr>
          <w:p w:rsidR="00204930" w:rsidRPr="006224D3" w:rsidRDefault="00204930" w:rsidP="00303BC7">
            <w:pPr>
              <w:spacing w:before="60"/>
              <w:ind w:left="34"/>
              <w:rPr>
                <w:sz w:val="20"/>
              </w:rPr>
            </w:pPr>
            <w:r w:rsidRPr="006224D3">
              <w:rPr>
                <w:sz w:val="20"/>
              </w:rPr>
              <w:t>o = order(s)</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am = amended</w:t>
            </w:r>
          </w:p>
        </w:tc>
        <w:tc>
          <w:tcPr>
            <w:tcW w:w="3686" w:type="dxa"/>
            <w:shd w:val="clear" w:color="auto" w:fill="auto"/>
          </w:tcPr>
          <w:p w:rsidR="00204930" w:rsidRPr="006224D3" w:rsidRDefault="00204930" w:rsidP="00303BC7">
            <w:pPr>
              <w:spacing w:before="60"/>
              <w:ind w:left="34"/>
              <w:rPr>
                <w:sz w:val="20"/>
              </w:rPr>
            </w:pPr>
            <w:r w:rsidRPr="006224D3">
              <w:rPr>
                <w:sz w:val="20"/>
              </w:rPr>
              <w:t>Ord = Ordinance</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amdt = amendment</w:t>
            </w:r>
          </w:p>
        </w:tc>
        <w:tc>
          <w:tcPr>
            <w:tcW w:w="3686" w:type="dxa"/>
            <w:shd w:val="clear" w:color="auto" w:fill="auto"/>
          </w:tcPr>
          <w:p w:rsidR="00204930" w:rsidRPr="006224D3" w:rsidRDefault="00204930" w:rsidP="00303BC7">
            <w:pPr>
              <w:spacing w:before="60"/>
              <w:ind w:left="34"/>
              <w:rPr>
                <w:sz w:val="20"/>
              </w:rPr>
            </w:pPr>
            <w:r w:rsidRPr="006224D3">
              <w:rPr>
                <w:sz w:val="20"/>
              </w:rPr>
              <w:t>orig = original</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c = clause(s)</w:t>
            </w:r>
          </w:p>
        </w:tc>
        <w:tc>
          <w:tcPr>
            <w:tcW w:w="3686" w:type="dxa"/>
            <w:shd w:val="clear" w:color="auto" w:fill="auto"/>
          </w:tcPr>
          <w:p w:rsidR="00204930" w:rsidRPr="006224D3" w:rsidRDefault="00204930" w:rsidP="00303BC7">
            <w:pPr>
              <w:spacing w:before="60"/>
              <w:ind w:left="34"/>
              <w:rPr>
                <w:sz w:val="20"/>
              </w:rPr>
            </w:pPr>
            <w:r w:rsidRPr="006224D3">
              <w:rPr>
                <w:sz w:val="20"/>
              </w:rPr>
              <w:t>par = paragraph(s)/subparagraph(s)</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C[x] = Compilation No. x</w:t>
            </w:r>
          </w:p>
        </w:tc>
        <w:tc>
          <w:tcPr>
            <w:tcW w:w="3686" w:type="dxa"/>
            <w:shd w:val="clear" w:color="auto" w:fill="auto"/>
          </w:tcPr>
          <w:p w:rsidR="00204930" w:rsidRPr="006224D3" w:rsidRDefault="00204930" w:rsidP="00303BC7">
            <w:pPr>
              <w:ind w:left="34" w:firstLine="249"/>
              <w:rPr>
                <w:sz w:val="20"/>
              </w:rPr>
            </w:pPr>
            <w:r w:rsidRPr="006224D3">
              <w:rPr>
                <w:sz w:val="20"/>
              </w:rPr>
              <w:t>/sub</w:t>
            </w:r>
            <w:r>
              <w:rPr>
                <w:sz w:val="20"/>
              </w:rPr>
              <w:noBreakHyphen/>
            </w:r>
            <w:r w:rsidRPr="006224D3">
              <w:rPr>
                <w:sz w:val="20"/>
              </w:rPr>
              <w:t>subparagraph(s)</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Ch = Chapter(s)</w:t>
            </w:r>
          </w:p>
        </w:tc>
        <w:tc>
          <w:tcPr>
            <w:tcW w:w="3686" w:type="dxa"/>
            <w:shd w:val="clear" w:color="auto" w:fill="auto"/>
          </w:tcPr>
          <w:p w:rsidR="00204930" w:rsidRPr="006224D3" w:rsidRDefault="00204930" w:rsidP="00303BC7">
            <w:pPr>
              <w:spacing w:before="60"/>
              <w:ind w:left="34"/>
              <w:rPr>
                <w:sz w:val="20"/>
              </w:rPr>
            </w:pPr>
            <w:r w:rsidRPr="006224D3">
              <w:rPr>
                <w:sz w:val="20"/>
              </w:rPr>
              <w:t>pres = present</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def = definition(s)</w:t>
            </w:r>
          </w:p>
        </w:tc>
        <w:tc>
          <w:tcPr>
            <w:tcW w:w="3686" w:type="dxa"/>
            <w:shd w:val="clear" w:color="auto" w:fill="auto"/>
          </w:tcPr>
          <w:p w:rsidR="00204930" w:rsidRPr="006224D3" w:rsidRDefault="00204930" w:rsidP="00303BC7">
            <w:pPr>
              <w:spacing w:before="60"/>
              <w:ind w:left="34"/>
              <w:rPr>
                <w:sz w:val="20"/>
              </w:rPr>
            </w:pPr>
            <w:r w:rsidRPr="006224D3">
              <w:rPr>
                <w:sz w:val="20"/>
              </w:rPr>
              <w:t>prev = previous</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Dict = Dictionary</w:t>
            </w:r>
          </w:p>
        </w:tc>
        <w:tc>
          <w:tcPr>
            <w:tcW w:w="3686" w:type="dxa"/>
            <w:shd w:val="clear" w:color="auto" w:fill="auto"/>
          </w:tcPr>
          <w:p w:rsidR="00204930" w:rsidRPr="006224D3" w:rsidRDefault="00204930" w:rsidP="00303BC7">
            <w:pPr>
              <w:spacing w:before="60"/>
              <w:ind w:left="34"/>
              <w:rPr>
                <w:sz w:val="20"/>
              </w:rPr>
            </w:pPr>
            <w:r w:rsidRPr="006224D3">
              <w:rPr>
                <w:sz w:val="20"/>
              </w:rPr>
              <w:t>(prev…) = previously</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disallowed = disallowed by Parliament</w:t>
            </w:r>
          </w:p>
        </w:tc>
        <w:tc>
          <w:tcPr>
            <w:tcW w:w="3686" w:type="dxa"/>
            <w:shd w:val="clear" w:color="auto" w:fill="auto"/>
          </w:tcPr>
          <w:p w:rsidR="00204930" w:rsidRPr="006224D3" w:rsidRDefault="00204930" w:rsidP="00303BC7">
            <w:pPr>
              <w:spacing w:before="60"/>
              <w:ind w:left="34"/>
              <w:rPr>
                <w:sz w:val="20"/>
              </w:rPr>
            </w:pPr>
            <w:r w:rsidRPr="006224D3">
              <w:rPr>
                <w:sz w:val="20"/>
              </w:rPr>
              <w:t>Pt = Part(s)</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Div = Division(s)</w:t>
            </w:r>
          </w:p>
        </w:tc>
        <w:tc>
          <w:tcPr>
            <w:tcW w:w="3686" w:type="dxa"/>
            <w:shd w:val="clear" w:color="auto" w:fill="auto"/>
          </w:tcPr>
          <w:p w:rsidR="00204930" w:rsidRPr="006224D3" w:rsidRDefault="00204930" w:rsidP="00303BC7">
            <w:pPr>
              <w:spacing w:before="60"/>
              <w:ind w:left="34"/>
              <w:rPr>
                <w:sz w:val="20"/>
              </w:rPr>
            </w:pPr>
            <w:r w:rsidRPr="006224D3">
              <w:rPr>
                <w:sz w:val="20"/>
              </w:rPr>
              <w:t>r = regulation(s)/rule(s)</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ed = editorial change</w:t>
            </w:r>
          </w:p>
        </w:tc>
        <w:tc>
          <w:tcPr>
            <w:tcW w:w="3686" w:type="dxa"/>
            <w:shd w:val="clear" w:color="auto" w:fill="auto"/>
          </w:tcPr>
          <w:p w:rsidR="00204930" w:rsidRPr="006224D3" w:rsidRDefault="00204930" w:rsidP="00303BC7">
            <w:pPr>
              <w:spacing w:before="60"/>
              <w:ind w:left="34"/>
              <w:rPr>
                <w:sz w:val="20"/>
              </w:rPr>
            </w:pPr>
            <w:r w:rsidRPr="006224D3">
              <w:rPr>
                <w:sz w:val="20"/>
              </w:rPr>
              <w:t>reloc = relocated</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exp = expires/expired or ceases/ceased to have</w:t>
            </w:r>
          </w:p>
        </w:tc>
        <w:tc>
          <w:tcPr>
            <w:tcW w:w="3686" w:type="dxa"/>
            <w:shd w:val="clear" w:color="auto" w:fill="auto"/>
          </w:tcPr>
          <w:p w:rsidR="00204930" w:rsidRPr="006224D3" w:rsidRDefault="00204930" w:rsidP="00303BC7">
            <w:pPr>
              <w:spacing w:before="60"/>
              <w:ind w:left="34"/>
              <w:rPr>
                <w:sz w:val="20"/>
              </w:rPr>
            </w:pPr>
            <w:r w:rsidRPr="006224D3">
              <w:rPr>
                <w:sz w:val="20"/>
              </w:rPr>
              <w:t>renum = renumbered</w:t>
            </w:r>
          </w:p>
        </w:tc>
      </w:tr>
      <w:tr w:rsidR="00204930" w:rsidRPr="006224D3" w:rsidTr="00303BC7">
        <w:tc>
          <w:tcPr>
            <w:tcW w:w="4253" w:type="dxa"/>
            <w:shd w:val="clear" w:color="auto" w:fill="auto"/>
          </w:tcPr>
          <w:p w:rsidR="00204930" w:rsidRPr="006224D3" w:rsidRDefault="00204930" w:rsidP="00303BC7">
            <w:pPr>
              <w:ind w:left="34" w:firstLine="249"/>
              <w:rPr>
                <w:sz w:val="20"/>
              </w:rPr>
            </w:pPr>
            <w:r w:rsidRPr="006224D3">
              <w:rPr>
                <w:sz w:val="20"/>
              </w:rPr>
              <w:t>effect</w:t>
            </w:r>
          </w:p>
        </w:tc>
        <w:tc>
          <w:tcPr>
            <w:tcW w:w="3686" w:type="dxa"/>
            <w:shd w:val="clear" w:color="auto" w:fill="auto"/>
          </w:tcPr>
          <w:p w:rsidR="00204930" w:rsidRPr="006224D3" w:rsidRDefault="00204930" w:rsidP="00303BC7">
            <w:pPr>
              <w:spacing w:before="60"/>
              <w:ind w:left="34"/>
              <w:rPr>
                <w:sz w:val="20"/>
              </w:rPr>
            </w:pPr>
            <w:r w:rsidRPr="006224D3">
              <w:rPr>
                <w:sz w:val="20"/>
              </w:rPr>
              <w:t>rep = repealed</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F = Federal Register of Legislation</w:t>
            </w:r>
          </w:p>
        </w:tc>
        <w:tc>
          <w:tcPr>
            <w:tcW w:w="3686" w:type="dxa"/>
            <w:shd w:val="clear" w:color="auto" w:fill="auto"/>
          </w:tcPr>
          <w:p w:rsidR="00204930" w:rsidRPr="006224D3" w:rsidRDefault="00204930" w:rsidP="00303BC7">
            <w:pPr>
              <w:spacing w:before="60"/>
              <w:ind w:left="34"/>
              <w:rPr>
                <w:sz w:val="20"/>
              </w:rPr>
            </w:pPr>
            <w:r w:rsidRPr="006224D3">
              <w:rPr>
                <w:sz w:val="20"/>
              </w:rPr>
              <w:t>rs = repealed and substituted</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gaz = gazette</w:t>
            </w:r>
          </w:p>
        </w:tc>
        <w:tc>
          <w:tcPr>
            <w:tcW w:w="3686" w:type="dxa"/>
            <w:shd w:val="clear" w:color="auto" w:fill="auto"/>
          </w:tcPr>
          <w:p w:rsidR="00204930" w:rsidRPr="006224D3" w:rsidRDefault="00204930" w:rsidP="00303BC7">
            <w:pPr>
              <w:spacing w:before="60"/>
              <w:ind w:left="34"/>
              <w:rPr>
                <w:sz w:val="20"/>
              </w:rPr>
            </w:pPr>
            <w:r w:rsidRPr="006224D3">
              <w:rPr>
                <w:sz w:val="20"/>
              </w:rPr>
              <w:t>s = section(s)/subsection(s)</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 xml:space="preserve">LA = </w:t>
            </w:r>
            <w:r w:rsidRPr="006224D3">
              <w:rPr>
                <w:i/>
                <w:sz w:val="20"/>
              </w:rPr>
              <w:t>Legislation Act 2003</w:t>
            </w:r>
          </w:p>
        </w:tc>
        <w:tc>
          <w:tcPr>
            <w:tcW w:w="3686" w:type="dxa"/>
            <w:shd w:val="clear" w:color="auto" w:fill="auto"/>
          </w:tcPr>
          <w:p w:rsidR="00204930" w:rsidRPr="006224D3" w:rsidRDefault="00204930" w:rsidP="00303BC7">
            <w:pPr>
              <w:spacing w:before="60"/>
              <w:ind w:left="34"/>
              <w:rPr>
                <w:sz w:val="20"/>
              </w:rPr>
            </w:pPr>
            <w:r w:rsidRPr="006224D3">
              <w:rPr>
                <w:sz w:val="20"/>
              </w:rPr>
              <w:t>Sch = Schedule(s)</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 xml:space="preserve">LIA = </w:t>
            </w:r>
            <w:r w:rsidRPr="006224D3">
              <w:rPr>
                <w:i/>
                <w:sz w:val="20"/>
              </w:rPr>
              <w:t>Legislative Instruments Act 2003</w:t>
            </w:r>
          </w:p>
        </w:tc>
        <w:tc>
          <w:tcPr>
            <w:tcW w:w="3686" w:type="dxa"/>
            <w:shd w:val="clear" w:color="auto" w:fill="auto"/>
          </w:tcPr>
          <w:p w:rsidR="00204930" w:rsidRPr="006224D3" w:rsidRDefault="00204930" w:rsidP="00303BC7">
            <w:pPr>
              <w:spacing w:before="60"/>
              <w:ind w:left="34"/>
              <w:rPr>
                <w:sz w:val="20"/>
              </w:rPr>
            </w:pPr>
            <w:r w:rsidRPr="006224D3">
              <w:rPr>
                <w:sz w:val="20"/>
              </w:rPr>
              <w:t>Sdiv = Subdivision(s)</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(md) = misdescribed amendment can be given</w:t>
            </w:r>
          </w:p>
        </w:tc>
        <w:tc>
          <w:tcPr>
            <w:tcW w:w="3686" w:type="dxa"/>
            <w:shd w:val="clear" w:color="auto" w:fill="auto"/>
          </w:tcPr>
          <w:p w:rsidR="00204930" w:rsidRPr="006224D3" w:rsidRDefault="00204930" w:rsidP="00303BC7">
            <w:pPr>
              <w:spacing w:before="60"/>
              <w:ind w:left="34"/>
              <w:rPr>
                <w:sz w:val="20"/>
              </w:rPr>
            </w:pPr>
            <w:r w:rsidRPr="006224D3">
              <w:rPr>
                <w:sz w:val="20"/>
              </w:rPr>
              <w:t>SLI = Select Legislative Instrument</w:t>
            </w:r>
          </w:p>
        </w:tc>
      </w:tr>
      <w:tr w:rsidR="00204930" w:rsidRPr="006224D3" w:rsidTr="00303BC7">
        <w:tc>
          <w:tcPr>
            <w:tcW w:w="4253" w:type="dxa"/>
            <w:shd w:val="clear" w:color="auto" w:fill="auto"/>
          </w:tcPr>
          <w:p w:rsidR="00204930" w:rsidRPr="006224D3" w:rsidRDefault="00204930" w:rsidP="00303BC7">
            <w:pPr>
              <w:ind w:left="34" w:firstLine="249"/>
              <w:rPr>
                <w:sz w:val="20"/>
              </w:rPr>
            </w:pPr>
            <w:r w:rsidRPr="006224D3">
              <w:rPr>
                <w:sz w:val="20"/>
              </w:rPr>
              <w:t>effect</w:t>
            </w:r>
          </w:p>
        </w:tc>
        <w:tc>
          <w:tcPr>
            <w:tcW w:w="3686" w:type="dxa"/>
            <w:shd w:val="clear" w:color="auto" w:fill="auto"/>
          </w:tcPr>
          <w:p w:rsidR="00204930" w:rsidRPr="006224D3" w:rsidRDefault="00204930" w:rsidP="00303BC7">
            <w:pPr>
              <w:spacing w:before="60"/>
              <w:ind w:left="34"/>
              <w:rPr>
                <w:sz w:val="20"/>
              </w:rPr>
            </w:pPr>
            <w:r w:rsidRPr="006224D3">
              <w:rPr>
                <w:sz w:val="20"/>
              </w:rPr>
              <w:t>SR = Statutory Rules</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(md not incorp) = misdescribed amendment</w:t>
            </w:r>
          </w:p>
        </w:tc>
        <w:tc>
          <w:tcPr>
            <w:tcW w:w="3686" w:type="dxa"/>
            <w:shd w:val="clear" w:color="auto" w:fill="auto"/>
          </w:tcPr>
          <w:p w:rsidR="00204930" w:rsidRPr="006224D3" w:rsidRDefault="00204930" w:rsidP="00303BC7">
            <w:pPr>
              <w:spacing w:before="60"/>
              <w:ind w:left="34"/>
              <w:rPr>
                <w:sz w:val="20"/>
              </w:rPr>
            </w:pPr>
            <w:r w:rsidRPr="006224D3">
              <w:rPr>
                <w:sz w:val="20"/>
              </w:rPr>
              <w:t>Sub</w:t>
            </w:r>
            <w:r>
              <w:rPr>
                <w:sz w:val="20"/>
              </w:rPr>
              <w:noBreakHyphen/>
            </w:r>
            <w:r w:rsidRPr="006224D3">
              <w:rPr>
                <w:sz w:val="20"/>
              </w:rPr>
              <w:t>Ch = Sub</w:t>
            </w:r>
            <w:r>
              <w:rPr>
                <w:sz w:val="20"/>
              </w:rPr>
              <w:noBreakHyphen/>
            </w:r>
            <w:r w:rsidRPr="006224D3">
              <w:rPr>
                <w:sz w:val="20"/>
              </w:rPr>
              <w:t>Chapter(s)</w:t>
            </w:r>
          </w:p>
        </w:tc>
      </w:tr>
      <w:tr w:rsidR="00204930" w:rsidRPr="006224D3" w:rsidTr="00303BC7">
        <w:tc>
          <w:tcPr>
            <w:tcW w:w="4253" w:type="dxa"/>
            <w:shd w:val="clear" w:color="auto" w:fill="auto"/>
          </w:tcPr>
          <w:p w:rsidR="00204930" w:rsidRPr="006224D3" w:rsidRDefault="00204930" w:rsidP="00303BC7">
            <w:pPr>
              <w:ind w:left="34" w:firstLine="249"/>
              <w:rPr>
                <w:sz w:val="20"/>
              </w:rPr>
            </w:pPr>
            <w:r w:rsidRPr="006224D3">
              <w:rPr>
                <w:sz w:val="20"/>
              </w:rPr>
              <w:t>cannot be given effect</w:t>
            </w:r>
          </w:p>
        </w:tc>
        <w:tc>
          <w:tcPr>
            <w:tcW w:w="3686" w:type="dxa"/>
            <w:shd w:val="clear" w:color="auto" w:fill="auto"/>
          </w:tcPr>
          <w:p w:rsidR="00204930" w:rsidRPr="006224D3" w:rsidRDefault="00204930" w:rsidP="00303BC7">
            <w:pPr>
              <w:spacing w:before="60"/>
              <w:ind w:left="34"/>
              <w:rPr>
                <w:sz w:val="20"/>
              </w:rPr>
            </w:pPr>
            <w:r w:rsidRPr="006224D3">
              <w:rPr>
                <w:sz w:val="20"/>
              </w:rPr>
              <w:t>SubPt = Subpart(s)</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mod = modified/modification</w:t>
            </w:r>
          </w:p>
        </w:tc>
        <w:tc>
          <w:tcPr>
            <w:tcW w:w="3686" w:type="dxa"/>
            <w:shd w:val="clear" w:color="auto" w:fill="auto"/>
          </w:tcPr>
          <w:p w:rsidR="00204930" w:rsidRPr="006224D3" w:rsidRDefault="00204930" w:rsidP="00303BC7">
            <w:pPr>
              <w:spacing w:before="60"/>
              <w:ind w:left="34"/>
              <w:rPr>
                <w:sz w:val="20"/>
              </w:rPr>
            </w:pPr>
            <w:r w:rsidRPr="006224D3">
              <w:rPr>
                <w:sz w:val="20"/>
                <w:u w:val="single"/>
              </w:rPr>
              <w:t>underlining</w:t>
            </w:r>
            <w:r w:rsidRPr="006224D3">
              <w:rPr>
                <w:sz w:val="20"/>
              </w:rPr>
              <w:t xml:space="preserve"> = whole or part not</w:t>
            </w:r>
          </w:p>
        </w:tc>
      </w:tr>
      <w:tr w:rsidR="00204930" w:rsidRPr="006224D3" w:rsidTr="00303BC7">
        <w:tc>
          <w:tcPr>
            <w:tcW w:w="4253" w:type="dxa"/>
            <w:shd w:val="clear" w:color="auto" w:fill="auto"/>
          </w:tcPr>
          <w:p w:rsidR="00204930" w:rsidRPr="006224D3" w:rsidRDefault="00204930" w:rsidP="00303BC7">
            <w:pPr>
              <w:spacing w:before="60"/>
              <w:ind w:left="34"/>
              <w:rPr>
                <w:sz w:val="20"/>
              </w:rPr>
            </w:pPr>
            <w:r w:rsidRPr="006224D3">
              <w:rPr>
                <w:sz w:val="20"/>
              </w:rPr>
              <w:t>No. = Number(s)</w:t>
            </w:r>
          </w:p>
        </w:tc>
        <w:tc>
          <w:tcPr>
            <w:tcW w:w="3686" w:type="dxa"/>
            <w:shd w:val="clear" w:color="auto" w:fill="auto"/>
          </w:tcPr>
          <w:p w:rsidR="00204930" w:rsidRPr="006224D3" w:rsidRDefault="00204930" w:rsidP="00303BC7">
            <w:pPr>
              <w:ind w:left="34" w:firstLine="249"/>
              <w:rPr>
                <w:sz w:val="20"/>
              </w:rPr>
            </w:pPr>
            <w:r w:rsidRPr="006224D3">
              <w:rPr>
                <w:sz w:val="20"/>
              </w:rPr>
              <w:t>commenced or to be commenced</w:t>
            </w:r>
          </w:p>
        </w:tc>
      </w:tr>
    </w:tbl>
    <w:p w:rsidR="00307068" w:rsidRPr="00BC57F4" w:rsidRDefault="00307068" w:rsidP="00307068">
      <w:pPr>
        <w:pStyle w:val="Tabletext"/>
      </w:pPr>
    </w:p>
    <w:p w:rsidR="00307068" w:rsidRDefault="00307068" w:rsidP="00307068">
      <w:pPr>
        <w:pStyle w:val="ENotesHeading2"/>
        <w:pageBreakBefore/>
      </w:pPr>
      <w:bookmarkStart w:id="15" w:name="_Toc61354457"/>
      <w:r>
        <w:t>Endnote 3—Legislation history</w:t>
      </w:r>
      <w:bookmarkEnd w:id="15"/>
    </w:p>
    <w:p w:rsidR="00307068" w:rsidRDefault="00307068" w:rsidP="00307068">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22"/>
        <w:gridCol w:w="1984"/>
        <w:gridCol w:w="2268"/>
        <w:gridCol w:w="1985"/>
      </w:tblGrid>
      <w:tr w:rsidR="00307068" w:rsidRPr="0098546F" w:rsidTr="00456ADF">
        <w:trPr>
          <w:cantSplit/>
          <w:tblHeader/>
        </w:trPr>
        <w:tc>
          <w:tcPr>
            <w:tcW w:w="2122" w:type="dxa"/>
            <w:tcBorders>
              <w:top w:val="single" w:sz="12" w:space="0" w:color="auto"/>
              <w:bottom w:val="single" w:sz="12" w:space="0" w:color="auto"/>
            </w:tcBorders>
            <w:shd w:val="clear" w:color="auto" w:fill="auto"/>
          </w:tcPr>
          <w:p w:rsidR="00307068" w:rsidRPr="00E117A3" w:rsidRDefault="00307068" w:rsidP="007C6637">
            <w:pPr>
              <w:pStyle w:val="ENoteTableHeading"/>
            </w:pPr>
            <w:r>
              <w:t>Name</w:t>
            </w:r>
          </w:p>
        </w:tc>
        <w:tc>
          <w:tcPr>
            <w:tcW w:w="1984" w:type="dxa"/>
            <w:tcBorders>
              <w:top w:val="single" w:sz="12" w:space="0" w:color="auto"/>
              <w:bottom w:val="single" w:sz="12" w:space="0" w:color="auto"/>
            </w:tcBorders>
            <w:shd w:val="clear" w:color="auto" w:fill="auto"/>
          </w:tcPr>
          <w:p w:rsidR="00307068" w:rsidRPr="00E117A3" w:rsidRDefault="00307068" w:rsidP="007C6637">
            <w:pPr>
              <w:pStyle w:val="ENoteTableHeading"/>
            </w:pPr>
            <w:r>
              <w:t>Registration</w:t>
            </w:r>
          </w:p>
        </w:tc>
        <w:tc>
          <w:tcPr>
            <w:tcW w:w="2268" w:type="dxa"/>
            <w:tcBorders>
              <w:top w:val="single" w:sz="12" w:space="0" w:color="auto"/>
              <w:bottom w:val="single" w:sz="12" w:space="0" w:color="auto"/>
            </w:tcBorders>
            <w:shd w:val="clear" w:color="auto" w:fill="auto"/>
          </w:tcPr>
          <w:p w:rsidR="00307068" w:rsidRPr="00E117A3" w:rsidRDefault="00307068" w:rsidP="007C6637">
            <w:pPr>
              <w:pStyle w:val="ENoteTableHeading"/>
            </w:pPr>
            <w:r>
              <w:t>Commencement</w:t>
            </w:r>
          </w:p>
        </w:tc>
        <w:tc>
          <w:tcPr>
            <w:tcW w:w="1985"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Application, saving and transitional provisions</w:t>
            </w:r>
          </w:p>
        </w:tc>
      </w:tr>
      <w:tr w:rsidR="00307068" w:rsidRPr="00E117A3" w:rsidTr="00456ADF">
        <w:trPr>
          <w:cantSplit/>
        </w:trPr>
        <w:tc>
          <w:tcPr>
            <w:tcW w:w="2122" w:type="dxa"/>
            <w:tcBorders>
              <w:top w:val="single" w:sz="12" w:space="0" w:color="auto"/>
              <w:bottom w:val="single" w:sz="4" w:space="0" w:color="auto"/>
            </w:tcBorders>
            <w:shd w:val="clear" w:color="auto" w:fill="auto"/>
          </w:tcPr>
          <w:p w:rsidR="00307068" w:rsidRPr="00FE7BF7" w:rsidRDefault="00857CE6" w:rsidP="007C6637">
            <w:pPr>
              <w:pStyle w:val="ENoteTableText"/>
              <w:rPr>
                <w:i/>
              </w:rPr>
            </w:pPr>
            <w:r w:rsidRPr="00FE7BF7">
              <w:rPr>
                <w:i/>
              </w:rPr>
              <w:t>Social Security (Coronavirus Econom</w:t>
            </w:r>
            <w:r w:rsidR="008D2167">
              <w:rPr>
                <w:i/>
              </w:rPr>
              <w:t>ic Response—2020 Measures No. 2</w:t>
            </w:r>
            <w:r w:rsidRPr="00FE7BF7">
              <w:rPr>
                <w:i/>
              </w:rPr>
              <w:t xml:space="preserve">) Determination 2020  </w:t>
            </w:r>
          </w:p>
        </w:tc>
        <w:tc>
          <w:tcPr>
            <w:tcW w:w="1984" w:type="dxa"/>
            <w:tcBorders>
              <w:top w:val="single" w:sz="12" w:space="0" w:color="auto"/>
              <w:bottom w:val="single" w:sz="4" w:space="0" w:color="auto"/>
            </w:tcBorders>
            <w:shd w:val="clear" w:color="auto" w:fill="auto"/>
          </w:tcPr>
          <w:p w:rsidR="00307068" w:rsidRPr="00E117A3" w:rsidRDefault="00857CE6" w:rsidP="007C6637">
            <w:pPr>
              <w:pStyle w:val="ENoteTableText"/>
            </w:pPr>
            <w:r>
              <w:t>25 March 2020 (F2020L00311)</w:t>
            </w:r>
          </w:p>
        </w:tc>
        <w:tc>
          <w:tcPr>
            <w:tcW w:w="2268" w:type="dxa"/>
            <w:tcBorders>
              <w:top w:val="single" w:sz="12" w:space="0" w:color="auto"/>
              <w:bottom w:val="single" w:sz="4" w:space="0" w:color="auto"/>
            </w:tcBorders>
            <w:shd w:val="clear" w:color="auto" w:fill="auto"/>
          </w:tcPr>
          <w:p w:rsidR="00307068" w:rsidRPr="00E117A3" w:rsidRDefault="00857CE6" w:rsidP="007C6637">
            <w:pPr>
              <w:pStyle w:val="ENoteTableText"/>
            </w:pPr>
            <w:r>
              <w:t>25 March 2020 (s 2(1) item 1)</w:t>
            </w:r>
          </w:p>
        </w:tc>
        <w:tc>
          <w:tcPr>
            <w:tcW w:w="1985" w:type="dxa"/>
            <w:tcBorders>
              <w:top w:val="single" w:sz="12" w:space="0" w:color="auto"/>
              <w:bottom w:val="single" w:sz="4" w:space="0" w:color="auto"/>
            </w:tcBorders>
            <w:shd w:val="clear" w:color="auto" w:fill="auto"/>
          </w:tcPr>
          <w:p w:rsidR="00307068" w:rsidRPr="00E117A3" w:rsidRDefault="00A3319E" w:rsidP="007C6637">
            <w:pPr>
              <w:pStyle w:val="ENoteTableText"/>
            </w:pPr>
            <w:r>
              <w:t>—</w:t>
            </w:r>
          </w:p>
        </w:tc>
      </w:tr>
      <w:tr w:rsidR="00307068" w:rsidTr="00456ADF">
        <w:trPr>
          <w:cantSplit/>
        </w:trPr>
        <w:tc>
          <w:tcPr>
            <w:tcW w:w="2122" w:type="dxa"/>
            <w:shd w:val="clear" w:color="auto" w:fill="auto"/>
          </w:tcPr>
          <w:p w:rsidR="00307068" w:rsidRPr="00E117A3" w:rsidRDefault="00857CE6" w:rsidP="007C6637">
            <w:pPr>
              <w:pStyle w:val="ENoteTableText"/>
            </w:pPr>
            <w:r w:rsidRPr="00FE7BF7">
              <w:rPr>
                <w:i/>
              </w:rPr>
              <w:t>Social Security (Coronavirus Econom</w:t>
            </w:r>
            <w:r>
              <w:rPr>
                <w:i/>
              </w:rPr>
              <w:t>ic Response—2020 Measures No. 14</w:t>
            </w:r>
            <w:r w:rsidRPr="00FE7BF7">
              <w:rPr>
                <w:i/>
              </w:rPr>
              <w:t xml:space="preserve">) Determination 2020  </w:t>
            </w:r>
          </w:p>
        </w:tc>
        <w:tc>
          <w:tcPr>
            <w:tcW w:w="1984" w:type="dxa"/>
            <w:shd w:val="clear" w:color="auto" w:fill="auto"/>
          </w:tcPr>
          <w:p w:rsidR="00307068" w:rsidRPr="00E117A3" w:rsidRDefault="00857CE6" w:rsidP="007C6637">
            <w:pPr>
              <w:pStyle w:val="ENoteTableText"/>
            </w:pPr>
            <w:r>
              <w:t>30 August 2020 (F2020L01093)</w:t>
            </w:r>
          </w:p>
        </w:tc>
        <w:tc>
          <w:tcPr>
            <w:tcW w:w="2268" w:type="dxa"/>
            <w:shd w:val="clear" w:color="auto" w:fill="auto"/>
          </w:tcPr>
          <w:p w:rsidR="00307068" w:rsidRPr="00E117A3" w:rsidRDefault="0065579D" w:rsidP="007C6637">
            <w:pPr>
              <w:pStyle w:val="ENoteTableText"/>
            </w:pPr>
            <w:r>
              <w:t>Sch 2 (items 5, 6): 25 </w:t>
            </w:r>
            <w:r w:rsidR="00857CE6">
              <w:t>September 2020 (s 2(1) item 4)</w:t>
            </w:r>
          </w:p>
        </w:tc>
        <w:tc>
          <w:tcPr>
            <w:tcW w:w="1985" w:type="dxa"/>
            <w:shd w:val="clear" w:color="auto" w:fill="auto"/>
          </w:tcPr>
          <w:p w:rsidR="00307068" w:rsidRPr="00E117A3" w:rsidRDefault="00857CE6" w:rsidP="007C6637">
            <w:pPr>
              <w:pStyle w:val="ENoteTableText"/>
            </w:pPr>
            <w:r>
              <w:t>—</w:t>
            </w:r>
          </w:p>
        </w:tc>
      </w:tr>
      <w:tr w:rsidR="00E065F9" w:rsidTr="004F6CE1">
        <w:trPr>
          <w:cantSplit/>
        </w:trPr>
        <w:tc>
          <w:tcPr>
            <w:tcW w:w="2122" w:type="dxa"/>
            <w:shd w:val="clear" w:color="auto" w:fill="auto"/>
          </w:tcPr>
          <w:p w:rsidR="00E065F9" w:rsidRPr="00FE7BF7" w:rsidRDefault="00E065F9" w:rsidP="007C6637">
            <w:pPr>
              <w:pStyle w:val="ENoteTableText"/>
              <w:rPr>
                <w:i/>
              </w:rPr>
            </w:pPr>
            <w:r w:rsidRPr="00E065F9">
              <w:rPr>
                <w:i/>
              </w:rPr>
              <w:t>Social Security (Coronavirus Economic Response—2020 Measures No. 15) Determination 2020</w:t>
            </w:r>
          </w:p>
        </w:tc>
        <w:tc>
          <w:tcPr>
            <w:tcW w:w="1984" w:type="dxa"/>
            <w:shd w:val="clear" w:color="auto" w:fill="auto"/>
          </w:tcPr>
          <w:p w:rsidR="00E065F9" w:rsidRDefault="00E065F9" w:rsidP="007C6637">
            <w:pPr>
              <w:pStyle w:val="ENoteTableText"/>
            </w:pPr>
            <w:r>
              <w:t>16 Nov</w:t>
            </w:r>
            <w:r w:rsidR="00204930">
              <w:t>ember</w:t>
            </w:r>
            <w:r>
              <w:t xml:space="preserve"> 2020 (F2020L01436)</w:t>
            </w:r>
          </w:p>
        </w:tc>
        <w:tc>
          <w:tcPr>
            <w:tcW w:w="2268" w:type="dxa"/>
            <w:shd w:val="clear" w:color="auto" w:fill="auto"/>
          </w:tcPr>
          <w:p w:rsidR="00E065F9" w:rsidRDefault="00E065F9" w:rsidP="007C6637">
            <w:pPr>
              <w:pStyle w:val="ENoteTableText"/>
            </w:pPr>
            <w:r>
              <w:t>Sch 1 (items 1, 2): 17 Nov</w:t>
            </w:r>
            <w:r w:rsidR="00204930">
              <w:t>ember</w:t>
            </w:r>
            <w:r>
              <w:t xml:space="preserve"> 2020 (s </w:t>
            </w:r>
            <w:r w:rsidR="00B81FEE">
              <w:t>2(1) item 1)</w:t>
            </w:r>
          </w:p>
        </w:tc>
        <w:tc>
          <w:tcPr>
            <w:tcW w:w="1985" w:type="dxa"/>
            <w:shd w:val="clear" w:color="auto" w:fill="auto"/>
          </w:tcPr>
          <w:p w:rsidR="00E065F9" w:rsidRDefault="00B81FEE" w:rsidP="007C6637">
            <w:pPr>
              <w:pStyle w:val="ENoteTableText"/>
            </w:pPr>
            <w:r>
              <w:t>—</w:t>
            </w:r>
          </w:p>
        </w:tc>
      </w:tr>
      <w:tr w:rsidR="009F24F9" w:rsidTr="00456ADF">
        <w:trPr>
          <w:cantSplit/>
        </w:trPr>
        <w:tc>
          <w:tcPr>
            <w:tcW w:w="2122" w:type="dxa"/>
            <w:tcBorders>
              <w:bottom w:val="single" w:sz="12" w:space="0" w:color="auto"/>
            </w:tcBorders>
            <w:shd w:val="clear" w:color="auto" w:fill="auto"/>
          </w:tcPr>
          <w:p w:rsidR="009F24F9" w:rsidRPr="00E065F9" w:rsidRDefault="009F24F9" w:rsidP="007C6637">
            <w:pPr>
              <w:pStyle w:val="ENoteTableText"/>
              <w:rPr>
                <w:i/>
              </w:rPr>
            </w:pPr>
            <w:r w:rsidRPr="00D413A0">
              <w:rPr>
                <w:i/>
              </w:rPr>
              <w:t>Social Security (Coronavirus Economic Response—2020 Measures No. 16) Determination 2020</w:t>
            </w:r>
          </w:p>
        </w:tc>
        <w:tc>
          <w:tcPr>
            <w:tcW w:w="1984" w:type="dxa"/>
            <w:tcBorders>
              <w:bottom w:val="single" w:sz="12" w:space="0" w:color="auto"/>
            </w:tcBorders>
            <w:shd w:val="clear" w:color="auto" w:fill="auto"/>
          </w:tcPr>
          <w:p w:rsidR="009F24F9" w:rsidRDefault="009F24F9" w:rsidP="007C6637">
            <w:pPr>
              <w:pStyle w:val="ENoteTableText"/>
            </w:pPr>
            <w:r>
              <w:t>22 December 2020 (F2020L0167</w:t>
            </w:r>
            <w:r w:rsidR="00B82E7B">
              <w:t>1</w:t>
            </w:r>
            <w:r>
              <w:t>)</w:t>
            </w:r>
          </w:p>
        </w:tc>
        <w:tc>
          <w:tcPr>
            <w:tcW w:w="2268" w:type="dxa"/>
            <w:tcBorders>
              <w:bottom w:val="single" w:sz="12" w:space="0" w:color="auto"/>
            </w:tcBorders>
            <w:shd w:val="clear" w:color="auto" w:fill="auto"/>
          </w:tcPr>
          <w:p w:rsidR="009F24F9" w:rsidRDefault="009F24F9" w:rsidP="007C6637">
            <w:pPr>
              <w:pStyle w:val="ENoteTableText"/>
            </w:pPr>
            <w:r>
              <w:t>Sch 2 (items 1</w:t>
            </w:r>
            <w:r w:rsidR="00972824">
              <w:t xml:space="preserve">, </w:t>
            </w:r>
            <w:r>
              <w:t>2): 23 December 2020 (s 2(1) item 4)</w:t>
            </w:r>
          </w:p>
        </w:tc>
        <w:tc>
          <w:tcPr>
            <w:tcW w:w="1985" w:type="dxa"/>
            <w:tcBorders>
              <w:bottom w:val="single" w:sz="12" w:space="0" w:color="auto"/>
            </w:tcBorders>
            <w:shd w:val="clear" w:color="auto" w:fill="auto"/>
          </w:tcPr>
          <w:p w:rsidR="009F24F9" w:rsidRDefault="009F24F9" w:rsidP="007C6637">
            <w:pPr>
              <w:pStyle w:val="ENoteTableText"/>
            </w:pPr>
            <w:r>
              <w:t>—</w:t>
            </w:r>
          </w:p>
        </w:tc>
      </w:tr>
    </w:tbl>
    <w:p w:rsidR="00307068" w:rsidRDefault="00307068" w:rsidP="00307068"/>
    <w:p w:rsidR="00307068" w:rsidRDefault="00307068" w:rsidP="00307068">
      <w:pPr>
        <w:pStyle w:val="ENotesHeading2"/>
        <w:pageBreakBefore/>
      </w:pPr>
      <w:bookmarkStart w:id="16" w:name="_Toc61354458"/>
      <w:r>
        <w:t>Endnote 4—Amendment history</w:t>
      </w:r>
      <w:bookmarkEnd w:id="16"/>
    </w:p>
    <w:p w:rsidR="00307068" w:rsidRDefault="00307068" w:rsidP="00307068">
      <w:pPr>
        <w:pStyle w:val="Tabletext"/>
      </w:pPr>
    </w:p>
    <w:tbl>
      <w:tblPr>
        <w:tblW w:w="8359" w:type="dxa"/>
        <w:tblInd w:w="113" w:type="dxa"/>
        <w:tblLayout w:type="fixed"/>
        <w:tblLook w:val="0000" w:firstRow="0" w:lastRow="0" w:firstColumn="0" w:lastColumn="0" w:noHBand="0" w:noVBand="0"/>
      </w:tblPr>
      <w:tblGrid>
        <w:gridCol w:w="2263"/>
        <w:gridCol w:w="6096"/>
      </w:tblGrid>
      <w:tr w:rsidR="00307068" w:rsidRPr="0098546F" w:rsidTr="00456ADF">
        <w:trPr>
          <w:cantSplit/>
          <w:tblHeader/>
        </w:trPr>
        <w:tc>
          <w:tcPr>
            <w:tcW w:w="2263"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Provision affected</w:t>
            </w:r>
          </w:p>
        </w:tc>
        <w:tc>
          <w:tcPr>
            <w:tcW w:w="6096"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How affected</w:t>
            </w:r>
          </w:p>
        </w:tc>
      </w:tr>
      <w:tr w:rsidR="00E32289" w:rsidRPr="00E117A3" w:rsidTr="00456ADF">
        <w:trPr>
          <w:cantSplit/>
        </w:trPr>
        <w:tc>
          <w:tcPr>
            <w:tcW w:w="2263" w:type="dxa"/>
            <w:tcBorders>
              <w:top w:val="single" w:sz="12" w:space="0" w:color="auto"/>
            </w:tcBorders>
            <w:shd w:val="clear" w:color="auto" w:fill="auto"/>
          </w:tcPr>
          <w:p w:rsidR="00E32289" w:rsidRPr="00E32289" w:rsidRDefault="00E32289" w:rsidP="00DF22C5">
            <w:pPr>
              <w:pStyle w:val="ENoteTableText"/>
              <w:tabs>
                <w:tab w:val="right" w:leader="dot" w:pos="2268"/>
              </w:tabs>
            </w:pPr>
            <w:r w:rsidRPr="00E32289">
              <w:t xml:space="preserve">s </w:t>
            </w:r>
            <w:r>
              <w:t>2</w:t>
            </w:r>
            <w:r w:rsidR="00DF22C5">
              <w:tab/>
            </w:r>
          </w:p>
        </w:tc>
        <w:tc>
          <w:tcPr>
            <w:tcW w:w="6096" w:type="dxa"/>
            <w:tcBorders>
              <w:top w:val="single" w:sz="12" w:space="0" w:color="auto"/>
            </w:tcBorders>
            <w:shd w:val="clear" w:color="auto" w:fill="auto"/>
          </w:tcPr>
          <w:p w:rsidR="00E32289" w:rsidRPr="00E117A3" w:rsidRDefault="00204930" w:rsidP="007C6637">
            <w:pPr>
              <w:pStyle w:val="ENoteTableText"/>
            </w:pPr>
            <w:r>
              <w:t>r</w:t>
            </w:r>
            <w:r w:rsidR="00E32289">
              <w:t>ep LA s 48D</w:t>
            </w:r>
          </w:p>
        </w:tc>
      </w:tr>
      <w:tr w:rsidR="00307068" w:rsidRPr="00E117A3" w:rsidTr="00456ADF">
        <w:trPr>
          <w:cantSplit/>
        </w:trPr>
        <w:tc>
          <w:tcPr>
            <w:tcW w:w="2263" w:type="dxa"/>
            <w:shd w:val="clear" w:color="auto" w:fill="auto"/>
          </w:tcPr>
          <w:p w:rsidR="00307068" w:rsidRPr="00FE7BF7" w:rsidRDefault="00A3319E" w:rsidP="00DF22C5">
            <w:pPr>
              <w:pStyle w:val="ENoteTableText"/>
              <w:tabs>
                <w:tab w:val="right" w:leader="dot" w:pos="2268"/>
              </w:tabs>
              <w:rPr>
                <w:b/>
              </w:rPr>
            </w:pPr>
            <w:r>
              <w:rPr>
                <w:b/>
              </w:rPr>
              <w:t>Part 3</w:t>
            </w:r>
          </w:p>
        </w:tc>
        <w:tc>
          <w:tcPr>
            <w:tcW w:w="6096" w:type="dxa"/>
            <w:shd w:val="clear" w:color="auto" w:fill="auto"/>
          </w:tcPr>
          <w:p w:rsidR="00307068" w:rsidRPr="00E117A3" w:rsidRDefault="00307068" w:rsidP="007C6637">
            <w:pPr>
              <w:pStyle w:val="ENoteTableText"/>
            </w:pPr>
          </w:p>
        </w:tc>
      </w:tr>
      <w:tr w:rsidR="00307068" w:rsidTr="00456ADF">
        <w:trPr>
          <w:cantSplit/>
        </w:trPr>
        <w:tc>
          <w:tcPr>
            <w:tcW w:w="2263" w:type="dxa"/>
            <w:tcBorders>
              <w:bottom w:val="single" w:sz="12" w:space="0" w:color="auto"/>
            </w:tcBorders>
            <w:shd w:val="clear" w:color="auto" w:fill="auto"/>
          </w:tcPr>
          <w:p w:rsidR="00307068" w:rsidRPr="00E32289" w:rsidRDefault="00E32289" w:rsidP="00DF22C5">
            <w:pPr>
              <w:pStyle w:val="ENoteTableText"/>
              <w:tabs>
                <w:tab w:val="right" w:leader="dot" w:pos="2268"/>
              </w:tabs>
            </w:pPr>
            <w:r>
              <w:t>s</w:t>
            </w:r>
            <w:r w:rsidRPr="00E32289">
              <w:t xml:space="preserve"> 7</w:t>
            </w:r>
            <w:r w:rsidR="00DF22C5">
              <w:tab/>
            </w:r>
          </w:p>
        </w:tc>
        <w:tc>
          <w:tcPr>
            <w:tcW w:w="6096" w:type="dxa"/>
            <w:tcBorders>
              <w:bottom w:val="single" w:sz="12" w:space="0" w:color="auto"/>
            </w:tcBorders>
            <w:shd w:val="clear" w:color="auto" w:fill="auto"/>
          </w:tcPr>
          <w:p w:rsidR="00307068" w:rsidRPr="00E117A3" w:rsidRDefault="00323D67" w:rsidP="007C6637">
            <w:pPr>
              <w:pStyle w:val="ENoteTableText"/>
            </w:pPr>
            <w:r>
              <w:t>am F2020L01093</w:t>
            </w:r>
            <w:r w:rsidR="00B81FEE">
              <w:t>; F2020L01436</w:t>
            </w:r>
            <w:r w:rsidR="009C06A5">
              <w:t>; F2020L0167</w:t>
            </w:r>
            <w:r w:rsidR="00B82E7B">
              <w:t>1</w:t>
            </w:r>
          </w:p>
        </w:tc>
      </w:tr>
    </w:tbl>
    <w:p w:rsidR="00307068" w:rsidRDefault="00307068" w:rsidP="00307068">
      <w:pPr>
        <w:pStyle w:val="Tabletext"/>
      </w:pPr>
    </w:p>
    <w:p w:rsidR="00DF6D7F" w:rsidRDefault="00DF6D7F" w:rsidP="00307068">
      <w:pPr>
        <w:sectPr w:rsidR="00DF6D7F" w:rsidSect="00D24DCC">
          <w:headerReference w:type="even" r:id="rId26"/>
          <w:headerReference w:type="default" r:id="rId27"/>
          <w:footerReference w:type="even" r:id="rId28"/>
          <w:footerReference w:type="default" r:id="rId29"/>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24DCC">
      <w:footerReference w:type="even" r:id="rId30"/>
      <w:footerReference w:type="default" r:id="rId31"/>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826" w:rsidRDefault="003B1826" w:rsidP="008E17F3">
      <w:pPr>
        <w:spacing w:line="240" w:lineRule="auto"/>
      </w:pPr>
      <w:r>
        <w:separator/>
      </w:r>
    </w:p>
  </w:endnote>
  <w:endnote w:type="continuationSeparator" w:id="0">
    <w:p w:rsidR="003B1826" w:rsidRDefault="003B1826"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68" w:rsidRDefault="00307068" w:rsidP="00983541">
    <w:pPr>
      <w:pStyle w:val="Footer"/>
      <w:pBdr>
        <w:top w:val="single" w:sz="4"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A95995">
      <w:rPr>
        <w:rStyle w:val="PageNumber"/>
        <w:noProof/>
      </w:rPr>
      <w:t>9</w:t>
    </w:r>
    <w:r>
      <w:rPr>
        <w:rStyle w:val="PageNumber"/>
      </w:rPr>
      <w:fldChar w:fldCharType="end"/>
    </w:r>
  </w:p>
  <w:p w:rsidR="008E17F3" w:rsidRDefault="008E17F3" w:rsidP="008E17F3">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A95995">
      <w:rPr>
        <w:noProof/>
      </w:rPr>
      <w:t>9</w:t>
    </w:r>
    <w:r w:rsidR="005327A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9A" w:rsidRPr="00E33C1C" w:rsidRDefault="00F85C9A" w:rsidP="00F85C9A">
    <w:pPr>
      <w:pBdr>
        <w:top w:val="single" w:sz="6" w:space="1" w:color="auto"/>
      </w:pBdr>
      <w:spacing w:before="120" w:line="0" w:lineRule="atLeast"/>
      <w:rPr>
        <w:sz w:val="16"/>
        <w:szCs w:val="16"/>
      </w:rPr>
    </w:pPr>
  </w:p>
  <w:p w:rsidR="00DF6D7F" w:rsidRPr="00F85C9A" w:rsidRDefault="00DF6D7F"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68" w:rsidRDefault="00A95995" w:rsidP="003E7949">
    <w:pPr>
      <w:pStyle w:val="Footer"/>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68" w:rsidRPr="00E33C1C" w:rsidRDefault="00307068"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07068" w:rsidTr="00B33709">
      <w:tc>
        <w:tcPr>
          <w:tcW w:w="709" w:type="dxa"/>
          <w:tcBorders>
            <w:top w:val="nil"/>
            <w:left w:val="nil"/>
            <w:bottom w:val="nil"/>
            <w:right w:val="nil"/>
          </w:tcBorders>
        </w:tcPr>
        <w:p w:rsidR="00307068" w:rsidRDefault="0030706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5995">
            <w:rPr>
              <w:i/>
              <w:noProof/>
              <w:sz w:val="18"/>
            </w:rPr>
            <w:t>ix</w:t>
          </w:r>
          <w:r w:rsidRPr="00ED79B6">
            <w:rPr>
              <w:i/>
              <w:sz w:val="18"/>
            </w:rPr>
            <w:fldChar w:fldCharType="end"/>
          </w:r>
        </w:p>
      </w:tc>
      <w:tc>
        <w:tcPr>
          <w:tcW w:w="6379" w:type="dxa"/>
          <w:tcBorders>
            <w:top w:val="nil"/>
            <w:left w:val="nil"/>
            <w:bottom w:val="nil"/>
            <w:right w:val="nil"/>
          </w:tcBorders>
        </w:tcPr>
        <w:p w:rsidR="00307068" w:rsidRDefault="0030706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2E7B">
            <w:rPr>
              <w:i/>
              <w:sz w:val="18"/>
            </w:rPr>
            <w:t>Social Security (Coronavirus Economic Response—2020 Measures No. 2) Determination 2020</w:t>
          </w:r>
          <w:r w:rsidRPr="007A1328">
            <w:rPr>
              <w:i/>
              <w:sz w:val="18"/>
            </w:rPr>
            <w:fldChar w:fldCharType="end"/>
          </w:r>
        </w:p>
      </w:tc>
      <w:tc>
        <w:tcPr>
          <w:tcW w:w="1383" w:type="dxa"/>
          <w:tcBorders>
            <w:top w:val="nil"/>
            <w:left w:val="nil"/>
            <w:bottom w:val="nil"/>
            <w:right w:val="nil"/>
          </w:tcBorders>
        </w:tcPr>
        <w:p w:rsidR="00307068" w:rsidRDefault="00307068" w:rsidP="00830B62">
          <w:pPr>
            <w:spacing w:line="0" w:lineRule="atLeast"/>
            <w:jc w:val="right"/>
            <w:rPr>
              <w:sz w:val="18"/>
            </w:rPr>
          </w:pPr>
        </w:p>
      </w:tc>
    </w:tr>
    <w:tr w:rsidR="00307068"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07068" w:rsidRDefault="008F0CF0" w:rsidP="00830B62">
          <w:pPr>
            <w:jc w:val="right"/>
            <w:rPr>
              <w:sz w:val="18"/>
            </w:rPr>
          </w:pPr>
          <w:r>
            <w:rPr>
              <w:i/>
              <w:noProof/>
              <w:sz w:val="18"/>
            </w:rPr>
            <w:t>S16MD235.v06.docx</w:t>
          </w:r>
          <w:r w:rsidR="00307068" w:rsidRPr="00ED79B6">
            <w:rPr>
              <w:i/>
              <w:sz w:val="18"/>
            </w:rPr>
            <w:t xml:space="preserve"> </w:t>
          </w:r>
          <w:r>
            <w:rPr>
              <w:i/>
              <w:noProof/>
              <w:sz w:val="18"/>
            </w:rPr>
            <w:t>18/7/2016 12:36 PM</w:t>
          </w:r>
        </w:p>
      </w:tc>
    </w:tr>
  </w:tbl>
  <w:p w:rsidR="00307068" w:rsidRPr="00ED79B6" w:rsidRDefault="00307068" w:rsidP="007500C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68" w:rsidRPr="00E33C1C" w:rsidRDefault="00307068" w:rsidP="007177E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709"/>
    </w:tblGrid>
    <w:tr w:rsidR="00307068" w:rsidTr="0075398B">
      <w:tc>
        <w:tcPr>
          <w:tcW w:w="1383" w:type="dxa"/>
          <w:tcBorders>
            <w:top w:val="nil"/>
            <w:left w:val="nil"/>
            <w:bottom w:val="nil"/>
            <w:right w:val="nil"/>
          </w:tcBorders>
        </w:tcPr>
        <w:p w:rsidR="00307068" w:rsidRDefault="00307068" w:rsidP="00830B62">
          <w:pPr>
            <w:spacing w:line="0" w:lineRule="atLeast"/>
            <w:rPr>
              <w:sz w:val="18"/>
            </w:rPr>
          </w:pPr>
        </w:p>
      </w:tc>
      <w:tc>
        <w:tcPr>
          <w:tcW w:w="6380" w:type="dxa"/>
          <w:gridSpan w:val="3"/>
          <w:tcBorders>
            <w:top w:val="nil"/>
            <w:left w:val="nil"/>
            <w:bottom w:val="nil"/>
            <w:right w:val="nil"/>
          </w:tcBorders>
        </w:tcPr>
        <w:p w:rsidR="00307068" w:rsidRDefault="00FE7BF7" w:rsidP="00A10B7E">
          <w:pPr>
            <w:spacing w:line="0" w:lineRule="atLeast"/>
            <w:jc w:val="center"/>
            <w:rPr>
              <w:i/>
            </w:rPr>
          </w:pPr>
          <w:r>
            <w:rPr>
              <w:i/>
            </w:rPr>
            <w:t>Social Security (Coronavirus Economic Response</w:t>
          </w:r>
          <w:r w:rsidRPr="00FE7BF7">
            <w:rPr>
              <w:i/>
            </w:rPr>
            <w:t>—</w:t>
          </w:r>
          <w:r w:rsidR="00A94A52">
            <w:rPr>
              <w:i/>
            </w:rPr>
            <w:t>2020 Measures No. 2</w:t>
          </w:r>
          <w:r>
            <w:rPr>
              <w:i/>
            </w:rPr>
            <w:t>) Determination 2020</w:t>
          </w:r>
        </w:p>
        <w:p w:rsidR="00307068" w:rsidRPr="00910EED" w:rsidRDefault="00307068" w:rsidP="00A10B7E">
          <w:pPr>
            <w:spacing w:line="0" w:lineRule="atLeast"/>
            <w:jc w:val="center"/>
            <w:rPr>
              <w:i/>
              <w:sz w:val="18"/>
            </w:rPr>
          </w:pPr>
        </w:p>
      </w:tc>
      <w:tc>
        <w:tcPr>
          <w:tcW w:w="709" w:type="dxa"/>
          <w:tcBorders>
            <w:top w:val="nil"/>
            <w:left w:val="nil"/>
            <w:bottom w:val="nil"/>
            <w:right w:val="nil"/>
          </w:tcBorders>
        </w:tcPr>
        <w:p w:rsidR="00307068" w:rsidRDefault="0030706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4DCC">
            <w:rPr>
              <w:i/>
              <w:noProof/>
              <w:sz w:val="18"/>
            </w:rPr>
            <w:t>i</w:t>
          </w:r>
          <w:r w:rsidRPr="00ED79B6">
            <w:rPr>
              <w:i/>
              <w:sz w:val="18"/>
            </w:rPr>
            <w:fldChar w:fldCharType="end"/>
          </w:r>
        </w:p>
      </w:tc>
    </w:tr>
    <w:tr w:rsidR="00307068" w:rsidRPr="00130F37" w:rsidTr="00456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07068" w:rsidRPr="00130F37" w:rsidRDefault="00307068" w:rsidP="00914866">
          <w:pPr>
            <w:spacing w:before="120"/>
            <w:rPr>
              <w:sz w:val="16"/>
              <w:szCs w:val="16"/>
            </w:rPr>
          </w:pPr>
          <w:r w:rsidRPr="00130F37">
            <w:rPr>
              <w:sz w:val="16"/>
              <w:szCs w:val="16"/>
            </w:rPr>
            <w:t xml:space="preserve">Compilation No. </w:t>
          </w:r>
          <w:r w:rsidR="00B82E7B">
            <w:rPr>
              <w:sz w:val="16"/>
              <w:szCs w:val="16"/>
            </w:rPr>
            <w:t>3</w:t>
          </w:r>
        </w:p>
      </w:tc>
      <w:tc>
        <w:tcPr>
          <w:tcW w:w="2920" w:type="dxa"/>
        </w:tcPr>
        <w:p w:rsidR="00307068" w:rsidRPr="00130F37" w:rsidRDefault="00307068" w:rsidP="007335AF">
          <w:pPr>
            <w:spacing w:before="120"/>
            <w:jc w:val="center"/>
            <w:rPr>
              <w:sz w:val="16"/>
              <w:szCs w:val="16"/>
            </w:rPr>
          </w:pPr>
        </w:p>
      </w:tc>
      <w:tc>
        <w:tcPr>
          <w:tcW w:w="3362" w:type="dxa"/>
          <w:gridSpan w:val="2"/>
        </w:tcPr>
        <w:p w:rsidR="00307068" w:rsidRPr="00130F37" w:rsidRDefault="00307068" w:rsidP="00A95995">
          <w:pPr>
            <w:spacing w:before="120"/>
            <w:jc w:val="right"/>
            <w:rPr>
              <w:sz w:val="16"/>
              <w:szCs w:val="16"/>
            </w:rPr>
          </w:pPr>
          <w:r w:rsidRPr="00130F37">
            <w:rPr>
              <w:sz w:val="16"/>
              <w:szCs w:val="16"/>
            </w:rPr>
            <w:t xml:space="preserve">Compilation date: </w:t>
          </w:r>
          <w:r w:rsidR="00B82E7B">
            <w:rPr>
              <w:sz w:val="16"/>
              <w:szCs w:val="16"/>
            </w:rPr>
            <w:t>23 Decem</w:t>
          </w:r>
          <w:r w:rsidR="00914866">
            <w:rPr>
              <w:sz w:val="16"/>
              <w:szCs w:val="16"/>
            </w:rPr>
            <w:t>ber 2020</w:t>
          </w:r>
        </w:p>
      </w:tc>
    </w:tr>
  </w:tbl>
  <w:p w:rsidR="00307068" w:rsidRPr="00ED79B6" w:rsidRDefault="00307068" w:rsidP="007500C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41" w:rsidRPr="00E33C1C" w:rsidRDefault="00DC7B41" w:rsidP="007177E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C7B41" w:rsidTr="00B33709">
      <w:tc>
        <w:tcPr>
          <w:tcW w:w="709" w:type="dxa"/>
          <w:tcBorders>
            <w:top w:val="nil"/>
            <w:left w:val="nil"/>
            <w:bottom w:val="nil"/>
            <w:right w:val="nil"/>
          </w:tcBorders>
        </w:tcPr>
        <w:p w:rsidR="00DC7B41" w:rsidRDefault="00DC7B41"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5995">
            <w:rPr>
              <w:i/>
              <w:noProof/>
              <w:sz w:val="18"/>
            </w:rPr>
            <w:t>9</w:t>
          </w:r>
          <w:r w:rsidRPr="00ED79B6">
            <w:rPr>
              <w:i/>
              <w:sz w:val="18"/>
            </w:rPr>
            <w:fldChar w:fldCharType="end"/>
          </w:r>
        </w:p>
      </w:tc>
      <w:tc>
        <w:tcPr>
          <w:tcW w:w="6379" w:type="dxa"/>
          <w:tcBorders>
            <w:top w:val="nil"/>
            <w:left w:val="nil"/>
            <w:bottom w:val="nil"/>
            <w:right w:val="nil"/>
          </w:tcBorders>
        </w:tcPr>
        <w:p w:rsidR="00DC7B41" w:rsidRDefault="00DC7B41"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2E7B">
            <w:rPr>
              <w:i/>
              <w:sz w:val="18"/>
            </w:rPr>
            <w:t>Social Security (Coronavirus Economic Response—2020 Measures No. 2) Determination 2020</w:t>
          </w:r>
          <w:r w:rsidRPr="007A1328">
            <w:rPr>
              <w:i/>
              <w:sz w:val="18"/>
            </w:rPr>
            <w:fldChar w:fldCharType="end"/>
          </w:r>
        </w:p>
      </w:tc>
      <w:tc>
        <w:tcPr>
          <w:tcW w:w="1383" w:type="dxa"/>
          <w:tcBorders>
            <w:top w:val="nil"/>
            <w:left w:val="nil"/>
            <w:bottom w:val="nil"/>
            <w:right w:val="nil"/>
          </w:tcBorders>
        </w:tcPr>
        <w:p w:rsidR="00DC7B41" w:rsidRDefault="00DC7B41" w:rsidP="00830B62">
          <w:pPr>
            <w:spacing w:line="0" w:lineRule="atLeast"/>
            <w:jc w:val="right"/>
            <w:rPr>
              <w:sz w:val="18"/>
            </w:rPr>
          </w:pPr>
        </w:p>
      </w:tc>
    </w:tr>
    <w:tr w:rsidR="00DC7B41"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C7B41" w:rsidRDefault="008F0CF0" w:rsidP="00830B62">
          <w:pPr>
            <w:jc w:val="right"/>
            <w:rPr>
              <w:sz w:val="18"/>
            </w:rPr>
          </w:pPr>
          <w:r>
            <w:rPr>
              <w:i/>
              <w:noProof/>
              <w:sz w:val="18"/>
            </w:rPr>
            <w:t>S16MD235.v06.docx</w:t>
          </w:r>
          <w:r w:rsidR="00DC7B41" w:rsidRPr="00ED79B6">
            <w:rPr>
              <w:i/>
              <w:sz w:val="18"/>
            </w:rPr>
            <w:t xml:space="preserve"> </w:t>
          </w:r>
          <w:r>
            <w:rPr>
              <w:i/>
              <w:noProof/>
              <w:sz w:val="18"/>
            </w:rPr>
            <w:t>18/7/2016 12:36 PM</w:t>
          </w:r>
        </w:p>
      </w:tc>
    </w:tr>
  </w:tbl>
  <w:p w:rsidR="00DC7B41" w:rsidRPr="00ED79B6" w:rsidRDefault="00DC7B41" w:rsidP="007500C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41" w:rsidRPr="00E33C1C" w:rsidRDefault="00DC7B41" w:rsidP="007177E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709"/>
    </w:tblGrid>
    <w:tr w:rsidR="00DC7B41" w:rsidTr="0075398B">
      <w:tc>
        <w:tcPr>
          <w:tcW w:w="1383" w:type="dxa"/>
          <w:tcBorders>
            <w:top w:val="nil"/>
            <w:left w:val="nil"/>
            <w:bottom w:val="nil"/>
            <w:right w:val="nil"/>
          </w:tcBorders>
        </w:tcPr>
        <w:p w:rsidR="00DC7B41" w:rsidRDefault="00DC7B41" w:rsidP="00830B62">
          <w:pPr>
            <w:spacing w:line="0" w:lineRule="atLeast"/>
            <w:rPr>
              <w:sz w:val="18"/>
            </w:rPr>
          </w:pPr>
        </w:p>
      </w:tc>
      <w:tc>
        <w:tcPr>
          <w:tcW w:w="6380" w:type="dxa"/>
          <w:gridSpan w:val="3"/>
          <w:tcBorders>
            <w:top w:val="nil"/>
            <w:left w:val="nil"/>
            <w:bottom w:val="nil"/>
            <w:right w:val="nil"/>
          </w:tcBorders>
        </w:tcPr>
        <w:p w:rsidR="00DC7B41" w:rsidRPr="00910EED" w:rsidRDefault="00FE7BF7" w:rsidP="00A10B7E">
          <w:pPr>
            <w:spacing w:line="0" w:lineRule="atLeast"/>
            <w:jc w:val="center"/>
            <w:rPr>
              <w:i/>
              <w:sz w:val="18"/>
            </w:rPr>
          </w:pPr>
          <w:r w:rsidRPr="00FE7BF7">
            <w:rPr>
              <w:i/>
            </w:rPr>
            <w:t>Social Security (Coronavirus Econom</w:t>
          </w:r>
          <w:r w:rsidR="00A94A52">
            <w:rPr>
              <w:i/>
            </w:rPr>
            <w:t>ic Response—2020 Measures No. 2</w:t>
          </w:r>
          <w:r w:rsidRPr="00FE7BF7">
            <w:rPr>
              <w:i/>
            </w:rPr>
            <w:t>) Determination 2020</w:t>
          </w:r>
        </w:p>
      </w:tc>
      <w:tc>
        <w:tcPr>
          <w:tcW w:w="709" w:type="dxa"/>
          <w:tcBorders>
            <w:top w:val="nil"/>
            <w:left w:val="nil"/>
            <w:bottom w:val="nil"/>
            <w:right w:val="nil"/>
          </w:tcBorders>
        </w:tcPr>
        <w:p w:rsidR="00DC7B41" w:rsidRDefault="00DC7B41"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4DCC">
            <w:rPr>
              <w:i/>
              <w:noProof/>
              <w:sz w:val="18"/>
            </w:rPr>
            <w:t>5</w:t>
          </w:r>
          <w:r w:rsidRPr="00ED79B6">
            <w:rPr>
              <w:i/>
              <w:sz w:val="18"/>
            </w:rPr>
            <w:fldChar w:fldCharType="end"/>
          </w:r>
        </w:p>
      </w:tc>
    </w:tr>
    <w:tr w:rsidR="00DC7B41" w:rsidRPr="00130F37" w:rsidTr="00456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DC7B41" w:rsidRPr="00130F37" w:rsidRDefault="00DC7B41" w:rsidP="007335AF">
          <w:pPr>
            <w:spacing w:before="120"/>
            <w:rPr>
              <w:sz w:val="16"/>
              <w:szCs w:val="16"/>
            </w:rPr>
          </w:pPr>
          <w:r w:rsidRPr="00130F37">
            <w:rPr>
              <w:sz w:val="16"/>
              <w:szCs w:val="16"/>
            </w:rPr>
            <w:t xml:space="preserve">Compilation No. </w:t>
          </w:r>
          <w:r w:rsidR="00B82E7B">
            <w:rPr>
              <w:sz w:val="16"/>
              <w:szCs w:val="16"/>
            </w:rPr>
            <w:t>3</w:t>
          </w:r>
        </w:p>
      </w:tc>
      <w:tc>
        <w:tcPr>
          <w:tcW w:w="2920" w:type="dxa"/>
        </w:tcPr>
        <w:p w:rsidR="00DC7B41" w:rsidRPr="00130F37" w:rsidRDefault="00DC7B41" w:rsidP="007335AF">
          <w:pPr>
            <w:spacing w:before="120"/>
            <w:jc w:val="center"/>
            <w:rPr>
              <w:sz w:val="16"/>
              <w:szCs w:val="16"/>
            </w:rPr>
          </w:pPr>
        </w:p>
      </w:tc>
      <w:tc>
        <w:tcPr>
          <w:tcW w:w="3362" w:type="dxa"/>
          <w:gridSpan w:val="2"/>
        </w:tcPr>
        <w:p w:rsidR="00DC7B41" w:rsidRPr="00130F37" w:rsidRDefault="00DC7B41" w:rsidP="00A95995">
          <w:pPr>
            <w:spacing w:before="120"/>
            <w:jc w:val="right"/>
            <w:rPr>
              <w:sz w:val="16"/>
              <w:szCs w:val="16"/>
            </w:rPr>
          </w:pPr>
          <w:r w:rsidRPr="00130F37">
            <w:rPr>
              <w:sz w:val="16"/>
              <w:szCs w:val="16"/>
            </w:rPr>
            <w:t xml:space="preserve">Compilation date: </w:t>
          </w:r>
          <w:r w:rsidR="00B82E7B">
            <w:rPr>
              <w:sz w:val="16"/>
              <w:szCs w:val="16"/>
            </w:rPr>
            <w:t>23 Dec</w:t>
          </w:r>
          <w:r w:rsidR="00914866">
            <w:rPr>
              <w:sz w:val="16"/>
              <w:szCs w:val="16"/>
            </w:rPr>
            <w:t>ember 2020</w:t>
          </w:r>
        </w:p>
      </w:tc>
    </w:tr>
  </w:tbl>
  <w:p w:rsidR="00DC7B41" w:rsidRPr="00ED79B6" w:rsidRDefault="00DC7B41"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68" w:rsidRPr="00E33C1C" w:rsidRDefault="00307068" w:rsidP="001A0BEE">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307068" w:rsidTr="00203E60">
      <w:trPr>
        <w:gridAfter w:val="1"/>
        <w:wAfter w:w="283" w:type="dxa"/>
      </w:trPr>
      <w:tc>
        <w:tcPr>
          <w:tcW w:w="709" w:type="dxa"/>
          <w:tcBorders>
            <w:top w:val="nil"/>
            <w:left w:val="nil"/>
            <w:bottom w:val="nil"/>
            <w:right w:val="nil"/>
          </w:tcBorders>
        </w:tcPr>
        <w:p w:rsidR="00307068" w:rsidRDefault="00307068" w:rsidP="001A0B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4DCC">
            <w:rPr>
              <w:i/>
              <w:noProof/>
              <w:sz w:val="18"/>
            </w:rPr>
            <w:t>8</w:t>
          </w:r>
          <w:r w:rsidRPr="00ED79B6">
            <w:rPr>
              <w:i/>
              <w:sz w:val="18"/>
            </w:rPr>
            <w:fldChar w:fldCharType="end"/>
          </w:r>
        </w:p>
      </w:tc>
      <w:tc>
        <w:tcPr>
          <w:tcW w:w="6379" w:type="dxa"/>
          <w:gridSpan w:val="3"/>
          <w:tcBorders>
            <w:top w:val="nil"/>
            <w:left w:val="nil"/>
            <w:bottom w:val="nil"/>
            <w:right w:val="nil"/>
          </w:tcBorders>
        </w:tcPr>
        <w:p w:rsidR="00307068" w:rsidRPr="00910EED" w:rsidRDefault="00307068" w:rsidP="0065450D">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307068" w:rsidRDefault="00307068" w:rsidP="001A0BEE">
          <w:pPr>
            <w:spacing w:line="0" w:lineRule="atLeast"/>
            <w:jc w:val="right"/>
            <w:rPr>
              <w:sz w:val="18"/>
            </w:rPr>
          </w:pPr>
        </w:p>
      </w:tc>
    </w:tr>
    <w:tr w:rsidR="00307068"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07068" w:rsidRPr="00130F37" w:rsidRDefault="00307068" w:rsidP="00194012">
          <w:pPr>
            <w:spacing w:before="120"/>
            <w:rPr>
              <w:sz w:val="16"/>
              <w:szCs w:val="16"/>
            </w:rPr>
          </w:pPr>
          <w:r w:rsidRPr="00130F37">
            <w:rPr>
              <w:sz w:val="16"/>
              <w:szCs w:val="16"/>
            </w:rPr>
            <w:t xml:space="preserve">Compilation No. </w:t>
          </w:r>
          <w:r>
            <w:rPr>
              <w:sz w:val="16"/>
              <w:szCs w:val="16"/>
            </w:rPr>
            <w:t>XX</w:t>
          </w:r>
        </w:p>
      </w:tc>
      <w:tc>
        <w:tcPr>
          <w:tcW w:w="2920" w:type="dxa"/>
        </w:tcPr>
        <w:p w:rsidR="00307068" w:rsidRPr="00130F37" w:rsidRDefault="00307068" w:rsidP="00194012">
          <w:pPr>
            <w:spacing w:before="120"/>
            <w:jc w:val="center"/>
            <w:rPr>
              <w:sz w:val="16"/>
              <w:szCs w:val="16"/>
            </w:rPr>
          </w:pPr>
        </w:p>
      </w:tc>
      <w:tc>
        <w:tcPr>
          <w:tcW w:w="3645" w:type="dxa"/>
          <w:gridSpan w:val="3"/>
        </w:tcPr>
        <w:p w:rsidR="00307068" w:rsidRPr="00130F37" w:rsidRDefault="00307068" w:rsidP="00194012">
          <w:pPr>
            <w:spacing w:before="120"/>
            <w:jc w:val="right"/>
            <w:rPr>
              <w:sz w:val="16"/>
              <w:szCs w:val="16"/>
            </w:rPr>
          </w:pPr>
          <w:r w:rsidRPr="00130F37">
            <w:rPr>
              <w:sz w:val="16"/>
              <w:szCs w:val="16"/>
            </w:rPr>
            <w:t xml:space="preserve">Compilation date: </w:t>
          </w:r>
          <w:r>
            <w:rPr>
              <w:sz w:val="16"/>
              <w:szCs w:val="16"/>
            </w:rPr>
            <w:t>dd/mm/yyyy</w:t>
          </w:r>
        </w:p>
      </w:tc>
    </w:tr>
  </w:tbl>
  <w:p w:rsidR="00307068" w:rsidRPr="00ED79B6" w:rsidRDefault="00307068" w:rsidP="001A0BE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68" w:rsidRPr="00E33C1C" w:rsidRDefault="00307068" w:rsidP="001A0BE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806"/>
      <w:gridCol w:w="2920"/>
      <w:gridCol w:w="2653"/>
      <w:gridCol w:w="709"/>
    </w:tblGrid>
    <w:tr w:rsidR="00307068" w:rsidTr="0075398B">
      <w:tc>
        <w:tcPr>
          <w:tcW w:w="1384" w:type="dxa"/>
          <w:tcBorders>
            <w:top w:val="nil"/>
            <w:left w:val="nil"/>
            <w:bottom w:val="nil"/>
            <w:right w:val="nil"/>
          </w:tcBorders>
        </w:tcPr>
        <w:p w:rsidR="00307068" w:rsidRDefault="00307068" w:rsidP="001A0BEE">
          <w:pPr>
            <w:spacing w:line="0" w:lineRule="atLeast"/>
            <w:rPr>
              <w:sz w:val="18"/>
            </w:rPr>
          </w:pPr>
        </w:p>
      </w:tc>
      <w:tc>
        <w:tcPr>
          <w:tcW w:w="6379" w:type="dxa"/>
          <w:gridSpan w:val="3"/>
          <w:tcBorders>
            <w:top w:val="nil"/>
            <w:left w:val="nil"/>
            <w:bottom w:val="nil"/>
            <w:right w:val="nil"/>
          </w:tcBorders>
        </w:tcPr>
        <w:p w:rsidR="00307068" w:rsidRPr="00910EED" w:rsidRDefault="00FE7BF7" w:rsidP="0065450D">
          <w:pPr>
            <w:spacing w:line="0" w:lineRule="atLeast"/>
            <w:jc w:val="center"/>
            <w:rPr>
              <w:i/>
              <w:sz w:val="18"/>
            </w:rPr>
          </w:pPr>
          <w:r w:rsidRPr="00FE7BF7">
            <w:rPr>
              <w:i/>
            </w:rPr>
            <w:t>Social Security (Coronavirus Econom</w:t>
          </w:r>
          <w:r w:rsidR="006E62F9">
            <w:rPr>
              <w:i/>
            </w:rPr>
            <w:t>ic Response—2020 Measures No. 2</w:t>
          </w:r>
          <w:r w:rsidRPr="00FE7BF7">
            <w:rPr>
              <w:i/>
            </w:rPr>
            <w:t>) Determination 2020</w:t>
          </w:r>
        </w:p>
      </w:tc>
      <w:tc>
        <w:tcPr>
          <w:tcW w:w="709" w:type="dxa"/>
          <w:tcBorders>
            <w:top w:val="nil"/>
            <w:left w:val="nil"/>
            <w:bottom w:val="nil"/>
            <w:right w:val="nil"/>
          </w:tcBorders>
        </w:tcPr>
        <w:p w:rsidR="00307068" w:rsidRDefault="00307068" w:rsidP="001A0B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24DCC">
            <w:rPr>
              <w:i/>
              <w:noProof/>
              <w:sz w:val="18"/>
            </w:rPr>
            <w:t>9</w:t>
          </w:r>
          <w:r w:rsidRPr="00ED79B6">
            <w:rPr>
              <w:i/>
              <w:sz w:val="18"/>
            </w:rPr>
            <w:fldChar w:fldCharType="end"/>
          </w:r>
        </w:p>
      </w:tc>
    </w:tr>
    <w:tr w:rsidR="00307068"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07068" w:rsidRPr="00130F37" w:rsidRDefault="00307068" w:rsidP="00194012">
          <w:pPr>
            <w:spacing w:before="120"/>
            <w:rPr>
              <w:sz w:val="16"/>
              <w:szCs w:val="16"/>
            </w:rPr>
          </w:pPr>
          <w:r w:rsidRPr="00130F37">
            <w:rPr>
              <w:sz w:val="16"/>
              <w:szCs w:val="16"/>
            </w:rPr>
            <w:t xml:space="preserve">Compilation No. </w:t>
          </w:r>
          <w:r w:rsidR="00B82E7B">
            <w:rPr>
              <w:sz w:val="16"/>
              <w:szCs w:val="16"/>
            </w:rPr>
            <w:t>3</w:t>
          </w:r>
        </w:p>
      </w:tc>
      <w:tc>
        <w:tcPr>
          <w:tcW w:w="2920" w:type="dxa"/>
        </w:tcPr>
        <w:p w:rsidR="00307068" w:rsidRPr="00130F37" w:rsidRDefault="00307068" w:rsidP="00194012">
          <w:pPr>
            <w:spacing w:before="120"/>
            <w:jc w:val="center"/>
            <w:rPr>
              <w:sz w:val="16"/>
              <w:szCs w:val="16"/>
            </w:rPr>
          </w:pPr>
        </w:p>
      </w:tc>
      <w:tc>
        <w:tcPr>
          <w:tcW w:w="3362" w:type="dxa"/>
          <w:gridSpan w:val="2"/>
        </w:tcPr>
        <w:p w:rsidR="00307068" w:rsidRPr="00130F37" w:rsidRDefault="00307068" w:rsidP="00B82E7B">
          <w:pPr>
            <w:spacing w:before="120"/>
            <w:jc w:val="right"/>
            <w:rPr>
              <w:sz w:val="16"/>
              <w:szCs w:val="16"/>
            </w:rPr>
          </w:pPr>
          <w:r w:rsidRPr="00130F37">
            <w:rPr>
              <w:sz w:val="16"/>
              <w:szCs w:val="16"/>
            </w:rPr>
            <w:t xml:space="preserve">Compilation date: </w:t>
          </w:r>
          <w:r w:rsidR="00B82E7B">
            <w:rPr>
              <w:sz w:val="16"/>
              <w:szCs w:val="16"/>
            </w:rPr>
            <w:t>23</w:t>
          </w:r>
          <w:r w:rsidR="00914866">
            <w:rPr>
              <w:sz w:val="16"/>
              <w:szCs w:val="16"/>
            </w:rPr>
            <w:t xml:space="preserve"> </w:t>
          </w:r>
          <w:r w:rsidR="00B82E7B">
            <w:rPr>
              <w:sz w:val="16"/>
              <w:szCs w:val="16"/>
            </w:rPr>
            <w:t>Dec</w:t>
          </w:r>
          <w:r w:rsidR="00914866">
            <w:rPr>
              <w:sz w:val="16"/>
              <w:szCs w:val="16"/>
            </w:rPr>
            <w:t>ember 2020</w:t>
          </w:r>
        </w:p>
      </w:tc>
    </w:tr>
  </w:tbl>
  <w:p w:rsidR="00307068" w:rsidRPr="00ED79B6" w:rsidRDefault="00307068" w:rsidP="0075398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826" w:rsidRDefault="003B1826" w:rsidP="008E17F3">
      <w:pPr>
        <w:spacing w:line="240" w:lineRule="auto"/>
      </w:pPr>
      <w:r>
        <w:separator/>
      </w:r>
    </w:p>
  </w:footnote>
  <w:footnote w:type="continuationSeparator" w:id="0">
    <w:p w:rsidR="003B1826" w:rsidRDefault="003B1826"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68" w:rsidRDefault="00307068" w:rsidP="0076547B">
    <w:pPr>
      <w:pStyle w:val="Header"/>
      <w:pBdr>
        <w:bottom w:val="single" w:sz="4" w:space="1" w:color="auto"/>
      </w:pBdr>
      <w:tabs>
        <w:tab w:val="clear" w:pos="4150"/>
        <w:tab w:val="clear" w:pos="8307"/>
      </w:tabs>
    </w:pPr>
  </w:p>
  <w:p w:rsidR="00307068" w:rsidRDefault="00307068" w:rsidP="0076547B">
    <w:pPr>
      <w:pStyle w:val="Header"/>
      <w:pBdr>
        <w:bottom w:val="single" w:sz="4" w:space="1" w:color="auto"/>
      </w:pBdr>
      <w:tabs>
        <w:tab w:val="clear" w:pos="4150"/>
        <w:tab w:val="clear" w:pos="8307"/>
      </w:tabs>
    </w:pPr>
  </w:p>
  <w:p w:rsidR="00307068" w:rsidRPr="005F1388" w:rsidRDefault="00307068" w:rsidP="0076547B">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68" w:rsidRPr="00C4473E" w:rsidRDefault="00307068" w:rsidP="001A0BEE">
    <w:pPr>
      <w:rPr>
        <w:sz w:val="26"/>
        <w:szCs w:val="26"/>
      </w:rPr>
    </w:pPr>
  </w:p>
  <w:p w:rsidR="00307068" w:rsidRPr="00965EE7" w:rsidRDefault="00307068" w:rsidP="001A0BEE">
    <w:pPr>
      <w:rPr>
        <w:b/>
        <w:sz w:val="20"/>
      </w:rPr>
    </w:pPr>
    <w:r w:rsidRPr="00965EE7">
      <w:rPr>
        <w:b/>
        <w:sz w:val="20"/>
      </w:rPr>
      <w:t>Endnotes</w:t>
    </w:r>
  </w:p>
  <w:p w:rsidR="00307068" w:rsidRPr="007A1328" w:rsidRDefault="00307068" w:rsidP="001A0BEE">
    <w:pPr>
      <w:rPr>
        <w:sz w:val="20"/>
      </w:rPr>
    </w:pPr>
  </w:p>
  <w:p w:rsidR="00307068" w:rsidRPr="007A1328" w:rsidRDefault="00307068" w:rsidP="001A0BEE">
    <w:pPr>
      <w:rPr>
        <w:b/>
        <w:sz w:val="24"/>
      </w:rPr>
    </w:pPr>
  </w:p>
  <w:p w:rsidR="00307068" w:rsidRPr="00C4473E" w:rsidRDefault="00307068" w:rsidP="001A0BE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82E7B">
      <w:rPr>
        <w:noProof/>
        <w:szCs w:val="22"/>
      </w:rPr>
      <w:t>Endnote 1—About the endnotes</w:t>
    </w:r>
    <w:r w:rsidRPr="00C4473E">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68" w:rsidRPr="00C4473E" w:rsidRDefault="00307068" w:rsidP="001A0BEE">
    <w:pPr>
      <w:jc w:val="right"/>
      <w:rPr>
        <w:sz w:val="26"/>
        <w:szCs w:val="26"/>
      </w:rPr>
    </w:pPr>
  </w:p>
  <w:p w:rsidR="00307068" w:rsidRPr="00965EE7" w:rsidRDefault="00307068" w:rsidP="001A0BEE">
    <w:pPr>
      <w:jc w:val="right"/>
      <w:rPr>
        <w:b/>
        <w:sz w:val="20"/>
      </w:rPr>
    </w:pPr>
    <w:r w:rsidRPr="00965EE7">
      <w:rPr>
        <w:b/>
        <w:sz w:val="20"/>
      </w:rPr>
      <w:t>Endnotes</w:t>
    </w:r>
  </w:p>
  <w:p w:rsidR="00307068" w:rsidRPr="007A1328" w:rsidRDefault="00307068" w:rsidP="001A0BEE">
    <w:pPr>
      <w:jc w:val="right"/>
      <w:rPr>
        <w:sz w:val="20"/>
      </w:rPr>
    </w:pPr>
  </w:p>
  <w:p w:rsidR="00307068" w:rsidRPr="007A1328" w:rsidRDefault="00307068" w:rsidP="001A0BEE">
    <w:pPr>
      <w:jc w:val="right"/>
      <w:rPr>
        <w:b/>
        <w:sz w:val="24"/>
      </w:rPr>
    </w:pPr>
  </w:p>
  <w:p w:rsidR="00307068" w:rsidRPr="00C4473E" w:rsidRDefault="00307068"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24DCC">
      <w:rPr>
        <w:noProof/>
        <w:szCs w:val="22"/>
      </w:rPr>
      <w:t>Endnote 4—Amendment history</w:t>
    </w:r>
    <w:r w:rsidRPr="00C4473E">
      <w:rPr>
        <w:szCs w:val="22"/>
      </w:rPr>
      <w:fldChar w:fldCharType="end"/>
    </w:r>
  </w:p>
  <w:p w:rsidR="00307068" w:rsidRDefault="003070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9A" w:rsidRPr="00ED79B6" w:rsidRDefault="00F85C9A" w:rsidP="00F85C9A">
    <w:pPr>
      <w:pBdr>
        <w:bottom w:val="single" w:sz="12" w:space="1" w:color="auto"/>
      </w:pBdr>
      <w:spacing w:before="1000" w:line="240" w:lineRule="auto"/>
    </w:pPr>
  </w:p>
  <w:p w:rsidR="00307068" w:rsidRPr="00F85C9A" w:rsidRDefault="00307068" w:rsidP="00F8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68" w:rsidRPr="005F1388" w:rsidRDefault="00307068" w:rsidP="0076547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68" w:rsidRPr="00ED79B6" w:rsidRDefault="00307068"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68" w:rsidRPr="00ED79B6" w:rsidRDefault="00307068" w:rsidP="005C0CFA">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68" w:rsidRPr="00ED79B6" w:rsidRDefault="0030706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41" w:rsidRPr="00ED79B6" w:rsidRDefault="00DC7B41" w:rsidP="00715914">
    <w:pPr>
      <w:pBdr>
        <w:bottom w:val="single" w:sz="12" w:space="1" w:color="auto"/>
      </w:pBdr>
      <w:spacing w:before="1000"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41" w:rsidRPr="00ED79B6" w:rsidRDefault="00DC7B41" w:rsidP="005C0CFA">
    <w:pPr>
      <w:pBdr>
        <w:bottom w:val="single" w:sz="12" w:space="1" w:color="auto"/>
      </w:pBdr>
      <w:spacing w:before="1000" w:line="24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41" w:rsidRPr="00ED79B6" w:rsidRDefault="00DC7B41" w:rsidP="00715914">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68"/>
    <w:rsid w:val="000136AF"/>
    <w:rsid w:val="00014053"/>
    <w:rsid w:val="00022B7E"/>
    <w:rsid w:val="00036B0B"/>
    <w:rsid w:val="00056743"/>
    <w:rsid w:val="000614BF"/>
    <w:rsid w:val="000C604C"/>
    <w:rsid w:val="000D05EF"/>
    <w:rsid w:val="000F0ED5"/>
    <w:rsid w:val="0010745C"/>
    <w:rsid w:val="00111635"/>
    <w:rsid w:val="00166C2F"/>
    <w:rsid w:val="001939E1"/>
    <w:rsid w:val="00195382"/>
    <w:rsid w:val="001C69C4"/>
    <w:rsid w:val="001D00B7"/>
    <w:rsid w:val="001E3590"/>
    <w:rsid w:val="001E7407"/>
    <w:rsid w:val="00204930"/>
    <w:rsid w:val="00225CC0"/>
    <w:rsid w:val="00242AC3"/>
    <w:rsid w:val="00253D1B"/>
    <w:rsid w:val="00295FBA"/>
    <w:rsid w:val="002970D7"/>
    <w:rsid w:val="00297ECB"/>
    <w:rsid w:val="002C2C46"/>
    <w:rsid w:val="002C7668"/>
    <w:rsid w:val="002D043A"/>
    <w:rsid w:val="002D6A8E"/>
    <w:rsid w:val="002E00AB"/>
    <w:rsid w:val="00307068"/>
    <w:rsid w:val="00311448"/>
    <w:rsid w:val="0032286F"/>
    <w:rsid w:val="00323D67"/>
    <w:rsid w:val="00352B0F"/>
    <w:rsid w:val="00360FB0"/>
    <w:rsid w:val="00377A00"/>
    <w:rsid w:val="003B1826"/>
    <w:rsid w:val="003B5735"/>
    <w:rsid w:val="003D0BFE"/>
    <w:rsid w:val="003D5700"/>
    <w:rsid w:val="003D6F8A"/>
    <w:rsid w:val="003E4160"/>
    <w:rsid w:val="004116CD"/>
    <w:rsid w:val="00424CA9"/>
    <w:rsid w:val="0044103B"/>
    <w:rsid w:val="0044291A"/>
    <w:rsid w:val="004560FB"/>
    <w:rsid w:val="00456ADF"/>
    <w:rsid w:val="004653F8"/>
    <w:rsid w:val="00496F97"/>
    <w:rsid w:val="004F6CE1"/>
    <w:rsid w:val="00516B8D"/>
    <w:rsid w:val="005327A0"/>
    <w:rsid w:val="005345B1"/>
    <w:rsid w:val="00537FBC"/>
    <w:rsid w:val="00584811"/>
    <w:rsid w:val="00586226"/>
    <w:rsid w:val="00594161"/>
    <w:rsid w:val="00594749"/>
    <w:rsid w:val="005A41C1"/>
    <w:rsid w:val="00600219"/>
    <w:rsid w:val="00613A55"/>
    <w:rsid w:val="006207A3"/>
    <w:rsid w:val="006279B8"/>
    <w:rsid w:val="0065579D"/>
    <w:rsid w:val="00677CC2"/>
    <w:rsid w:val="00680F77"/>
    <w:rsid w:val="00684D70"/>
    <w:rsid w:val="0069207B"/>
    <w:rsid w:val="006B63A5"/>
    <w:rsid w:val="006C7F8C"/>
    <w:rsid w:val="006D77BA"/>
    <w:rsid w:val="006E2E9F"/>
    <w:rsid w:val="006E62F9"/>
    <w:rsid w:val="00704A73"/>
    <w:rsid w:val="007136BB"/>
    <w:rsid w:val="007276BC"/>
    <w:rsid w:val="00731E00"/>
    <w:rsid w:val="00733990"/>
    <w:rsid w:val="00734738"/>
    <w:rsid w:val="00766393"/>
    <w:rsid w:val="007715C9"/>
    <w:rsid w:val="00774EDD"/>
    <w:rsid w:val="007750DB"/>
    <w:rsid w:val="00775577"/>
    <w:rsid w:val="007757EC"/>
    <w:rsid w:val="007915D3"/>
    <w:rsid w:val="00794BAD"/>
    <w:rsid w:val="007F21E3"/>
    <w:rsid w:val="007F55B0"/>
    <w:rsid w:val="008006B2"/>
    <w:rsid w:val="00810FE3"/>
    <w:rsid w:val="00856A31"/>
    <w:rsid w:val="00857CE6"/>
    <w:rsid w:val="008754D0"/>
    <w:rsid w:val="008915B0"/>
    <w:rsid w:val="00893A33"/>
    <w:rsid w:val="00897CAE"/>
    <w:rsid w:val="008D2167"/>
    <w:rsid w:val="008E17F3"/>
    <w:rsid w:val="008E3B8C"/>
    <w:rsid w:val="008E4F16"/>
    <w:rsid w:val="008F0CF0"/>
    <w:rsid w:val="008F20EA"/>
    <w:rsid w:val="00910C7A"/>
    <w:rsid w:val="00914866"/>
    <w:rsid w:val="009214B0"/>
    <w:rsid w:val="00943413"/>
    <w:rsid w:val="0094622F"/>
    <w:rsid w:val="00955E14"/>
    <w:rsid w:val="00972824"/>
    <w:rsid w:val="0098638B"/>
    <w:rsid w:val="009C06A5"/>
    <w:rsid w:val="009C5666"/>
    <w:rsid w:val="009D612E"/>
    <w:rsid w:val="009E51C5"/>
    <w:rsid w:val="009F24F9"/>
    <w:rsid w:val="00A13E08"/>
    <w:rsid w:val="00A21E94"/>
    <w:rsid w:val="00A231E2"/>
    <w:rsid w:val="00A3319E"/>
    <w:rsid w:val="00A5225B"/>
    <w:rsid w:val="00A64912"/>
    <w:rsid w:val="00A70A74"/>
    <w:rsid w:val="00A91B5C"/>
    <w:rsid w:val="00A94A52"/>
    <w:rsid w:val="00A95995"/>
    <w:rsid w:val="00AC07B0"/>
    <w:rsid w:val="00AC406C"/>
    <w:rsid w:val="00AD5641"/>
    <w:rsid w:val="00B061FA"/>
    <w:rsid w:val="00B33B3C"/>
    <w:rsid w:val="00B41F20"/>
    <w:rsid w:val="00B503E7"/>
    <w:rsid w:val="00B72967"/>
    <w:rsid w:val="00B77B45"/>
    <w:rsid w:val="00B81FEE"/>
    <w:rsid w:val="00B82E7B"/>
    <w:rsid w:val="00B84446"/>
    <w:rsid w:val="00BC7656"/>
    <w:rsid w:val="00BE719A"/>
    <w:rsid w:val="00BE720A"/>
    <w:rsid w:val="00BF368B"/>
    <w:rsid w:val="00C21571"/>
    <w:rsid w:val="00C42BF8"/>
    <w:rsid w:val="00C50043"/>
    <w:rsid w:val="00C544DF"/>
    <w:rsid w:val="00C61CDD"/>
    <w:rsid w:val="00C7573B"/>
    <w:rsid w:val="00C836EA"/>
    <w:rsid w:val="00C83868"/>
    <w:rsid w:val="00CA29A1"/>
    <w:rsid w:val="00CB3D6B"/>
    <w:rsid w:val="00CB48D8"/>
    <w:rsid w:val="00CD0200"/>
    <w:rsid w:val="00CF0BB2"/>
    <w:rsid w:val="00CF73A9"/>
    <w:rsid w:val="00D13441"/>
    <w:rsid w:val="00D24DCC"/>
    <w:rsid w:val="00D45CBF"/>
    <w:rsid w:val="00D4652E"/>
    <w:rsid w:val="00D70DFB"/>
    <w:rsid w:val="00D766DF"/>
    <w:rsid w:val="00DB3CFE"/>
    <w:rsid w:val="00DB6E60"/>
    <w:rsid w:val="00DC7B41"/>
    <w:rsid w:val="00DE4D70"/>
    <w:rsid w:val="00DE7073"/>
    <w:rsid w:val="00DF1CF5"/>
    <w:rsid w:val="00DF22C5"/>
    <w:rsid w:val="00DF6D7F"/>
    <w:rsid w:val="00E065F9"/>
    <w:rsid w:val="00E16F1E"/>
    <w:rsid w:val="00E32289"/>
    <w:rsid w:val="00E74DC7"/>
    <w:rsid w:val="00E76A98"/>
    <w:rsid w:val="00ED0C49"/>
    <w:rsid w:val="00ED1AC2"/>
    <w:rsid w:val="00EE0816"/>
    <w:rsid w:val="00EF2E3A"/>
    <w:rsid w:val="00F04811"/>
    <w:rsid w:val="00F078DC"/>
    <w:rsid w:val="00F23E5F"/>
    <w:rsid w:val="00F51269"/>
    <w:rsid w:val="00F85C9A"/>
    <w:rsid w:val="00FA25AC"/>
    <w:rsid w:val="00FE0594"/>
    <w:rsid w:val="00FE495E"/>
    <w:rsid w:val="00FE7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4DCC"/>
    <w:pPr>
      <w:spacing w:line="260" w:lineRule="atLeast"/>
    </w:pPr>
    <w:rPr>
      <w:sz w:val="22"/>
    </w:rPr>
  </w:style>
  <w:style w:type="paragraph" w:styleId="Heading1">
    <w:name w:val="heading 1"/>
    <w:basedOn w:val="Normal"/>
    <w:next w:val="Normal"/>
    <w:link w:val="Heading1Char"/>
    <w:uiPriority w:val="9"/>
    <w:qFormat/>
    <w:rsid w:val="001D00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rsid w:val="00D24D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4DCC"/>
  </w:style>
  <w:style w:type="character" w:customStyle="1" w:styleId="OPCCharBase">
    <w:name w:val="OPCCharBase"/>
    <w:uiPriority w:val="1"/>
    <w:qFormat/>
    <w:rsid w:val="00D24DCC"/>
  </w:style>
  <w:style w:type="paragraph" w:customStyle="1" w:styleId="OPCParaBase">
    <w:name w:val="OPCParaBase"/>
    <w:qFormat/>
    <w:rsid w:val="00D24DCC"/>
    <w:pPr>
      <w:spacing w:line="260" w:lineRule="atLeast"/>
    </w:pPr>
    <w:rPr>
      <w:rFonts w:eastAsia="Times New Roman" w:cs="Times New Roman"/>
      <w:sz w:val="22"/>
      <w:lang w:eastAsia="en-AU"/>
    </w:rPr>
  </w:style>
  <w:style w:type="paragraph" w:customStyle="1" w:styleId="ShortT">
    <w:name w:val="ShortT"/>
    <w:basedOn w:val="OPCParaBase"/>
    <w:next w:val="Normal"/>
    <w:qFormat/>
    <w:rsid w:val="00D24DCC"/>
    <w:pPr>
      <w:spacing w:line="240" w:lineRule="auto"/>
    </w:pPr>
    <w:rPr>
      <w:b/>
      <w:sz w:val="40"/>
    </w:rPr>
  </w:style>
  <w:style w:type="paragraph" w:customStyle="1" w:styleId="ActHead1">
    <w:name w:val="ActHead 1"/>
    <w:aliases w:val="c"/>
    <w:basedOn w:val="OPCParaBase"/>
    <w:next w:val="Normal"/>
    <w:qFormat/>
    <w:rsid w:val="00D24D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4D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4D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4D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24D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4D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4D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4D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4D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4DCC"/>
  </w:style>
  <w:style w:type="paragraph" w:customStyle="1" w:styleId="Blocks">
    <w:name w:val="Blocks"/>
    <w:aliases w:val="bb"/>
    <w:basedOn w:val="OPCParaBase"/>
    <w:qFormat/>
    <w:rsid w:val="00D24DCC"/>
    <w:pPr>
      <w:spacing w:line="240" w:lineRule="auto"/>
    </w:pPr>
    <w:rPr>
      <w:sz w:val="24"/>
    </w:rPr>
  </w:style>
  <w:style w:type="paragraph" w:customStyle="1" w:styleId="BoxText">
    <w:name w:val="BoxText"/>
    <w:aliases w:val="bt"/>
    <w:basedOn w:val="OPCParaBase"/>
    <w:qFormat/>
    <w:rsid w:val="00D24D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4DCC"/>
    <w:rPr>
      <w:b/>
    </w:rPr>
  </w:style>
  <w:style w:type="paragraph" w:customStyle="1" w:styleId="BoxHeadItalic">
    <w:name w:val="BoxHeadItalic"/>
    <w:aliases w:val="bhi"/>
    <w:basedOn w:val="BoxText"/>
    <w:next w:val="BoxStep"/>
    <w:qFormat/>
    <w:rsid w:val="00D24DCC"/>
    <w:rPr>
      <w:i/>
    </w:rPr>
  </w:style>
  <w:style w:type="paragraph" w:customStyle="1" w:styleId="BoxList">
    <w:name w:val="BoxList"/>
    <w:aliases w:val="bl"/>
    <w:basedOn w:val="BoxText"/>
    <w:qFormat/>
    <w:rsid w:val="00D24DCC"/>
    <w:pPr>
      <w:ind w:left="1559" w:hanging="425"/>
    </w:pPr>
  </w:style>
  <w:style w:type="paragraph" w:customStyle="1" w:styleId="BoxNote">
    <w:name w:val="BoxNote"/>
    <w:aliases w:val="bn"/>
    <w:basedOn w:val="BoxText"/>
    <w:qFormat/>
    <w:rsid w:val="00D24DCC"/>
    <w:pPr>
      <w:tabs>
        <w:tab w:val="left" w:pos="1985"/>
      </w:tabs>
      <w:spacing w:before="122" w:line="198" w:lineRule="exact"/>
      <w:ind w:left="2948" w:hanging="1814"/>
    </w:pPr>
    <w:rPr>
      <w:sz w:val="18"/>
    </w:rPr>
  </w:style>
  <w:style w:type="paragraph" w:customStyle="1" w:styleId="BoxPara">
    <w:name w:val="BoxPara"/>
    <w:aliases w:val="bp"/>
    <w:basedOn w:val="BoxText"/>
    <w:qFormat/>
    <w:rsid w:val="00D24DCC"/>
    <w:pPr>
      <w:tabs>
        <w:tab w:val="right" w:pos="2268"/>
      </w:tabs>
      <w:ind w:left="2552" w:hanging="1418"/>
    </w:pPr>
  </w:style>
  <w:style w:type="paragraph" w:customStyle="1" w:styleId="BoxStep">
    <w:name w:val="BoxStep"/>
    <w:aliases w:val="bs"/>
    <w:basedOn w:val="BoxText"/>
    <w:qFormat/>
    <w:rsid w:val="00D24DCC"/>
    <w:pPr>
      <w:ind w:left="1985" w:hanging="851"/>
    </w:pPr>
  </w:style>
  <w:style w:type="character" w:customStyle="1" w:styleId="CharAmPartNo">
    <w:name w:val="CharAmPartNo"/>
    <w:basedOn w:val="OPCCharBase"/>
    <w:uiPriority w:val="1"/>
    <w:qFormat/>
    <w:rsid w:val="00D24DCC"/>
  </w:style>
  <w:style w:type="character" w:customStyle="1" w:styleId="CharAmPartText">
    <w:name w:val="CharAmPartText"/>
    <w:basedOn w:val="OPCCharBase"/>
    <w:uiPriority w:val="1"/>
    <w:qFormat/>
    <w:rsid w:val="00D24DCC"/>
  </w:style>
  <w:style w:type="character" w:customStyle="1" w:styleId="CharAmSchNo">
    <w:name w:val="CharAmSchNo"/>
    <w:basedOn w:val="OPCCharBase"/>
    <w:uiPriority w:val="1"/>
    <w:qFormat/>
    <w:rsid w:val="00D24DCC"/>
  </w:style>
  <w:style w:type="character" w:customStyle="1" w:styleId="CharAmSchText">
    <w:name w:val="CharAmSchText"/>
    <w:basedOn w:val="OPCCharBase"/>
    <w:uiPriority w:val="1"/>
    <w:qFormat/>
    <w:rsid w:val="00D24DCC"/>
  </w:style>
  <w:style w:type="character" w:customStyle="1" w:styleId="CharBoldItalic">
    <w:name w:val="CharBoldItalic"/>
    <w:basedOn w:val="OPCCharBase"/>
    <w:uiPriority w:val="1"/>
    <w:qFormat/>
    <w:rsid w:val="00D24DCC"/>
    <w:rPr>
      <w:b/>
      <w:i/>
    </w:rPr>
  </w:style>
  <w:style w:type="character" w:customStyle="1" w:styleId="CharChapNo">
    <w:name w:val="CharChapNo"/>
    <w:basedOn w:val="OPCCharBase"/>
    <w:qFormat/>
    <w:rsid w:val="00D24DCC"/>
  </w:style>
  <w:style w:type="character" w:customStyle="1" w:styleId="CharChapText">
    <w:name w:val="CharChapText"/>
    <w:basedOn w:val="OPCCharBase"/>
    <w:qFormat/>
    <w:rsid w:val="00D24DCC"/>
  </w:style>
  <w:style w:type="character" w:customStyle="1" w:styleId="CharDivNo">
    <w:name w:val="CharDivNo"/>
    <w:basedOn w:val="OPCCharBase"/>
    <w:qFormat/>
    <w:rsid w:val="00D24DCC"/>
  </w:style>
  <w:style w:type="character" w:customStyle="1" w:styleId="CharDivText">
    <w:name w:val="CharDivText"/>
    <w:basedOn w:val="OPCCharBase"/>
    <w:qFormat/>
    <w:rsid w:val="00D24DCC"/>
  </w:style>
  <w:style w:type="character" w:customStyle="1" w:styleId="CharItalic">
    <w:name w:val="CharItalic"/>
    <w:basedOn w:val="OPCCharBase"/>
    <w:uiPriority w:val="1"/>
    <w:qFormat/>
    <w:rsid w:val="00D24DCC"/>
    <w:rPr>
      <w:i/>
    </w:rPr>
  </w:style>
  <w:style w:type="character" w:customStyle="1" w:styleId="CharPartNo">
    <w:name w:val="CharPartNo"/>
    <w:basedOn w:val="OPCCharBase"/>
    <w:qFormat/>
    <w:rsid w:val="00D24DCC"/>
  </w:style>
  <w:style w:type="character" w:customStyle="1" w:styleId="CharPartText">
    <w:name w:val="CharPartText"/>
    <w:basedOn w:val="OPCCharBase"/>
    <w:qFormat/>
    <w:rsid w:val="00D24DCC"/>
  </w:style>
  <w:style w:type="character" w:customStyle="1" w:styleId="CharSectno">
    <w:name w:val="CharSectno"/>
    <w:basedOn w:val="OPCCharBase"/>
    <w:qFormat/>
    <w:rsid w:val="00D24DCC"/>
  </w:style>
  <w:style w:type="character" w:customStyle="1" w:styleId="CharSubdNo">
    <w:name w:val="CharSubdNo"/>
    <w:basedOn w:val="OPCCharBase"/>
    <w:uiPriority w:val="1"/>
    <w:qFormat/>
    <w:rsid w:val="00D24DCC"/>
  </w:style>
  <w:style w:type="character" w:customStyle="1" w:styleId="CharSubdText">
    <w:name w:val="CharSubdText"/>
    <w:basedOn w:val="OPCCharBase"/>
    <w:uiPriority w:val="1"/>
    <w:qFormat/>
    <w:rsid w:val="00D24DCC"/>
  </w:style>
  <w:style w:type="paragraph" w:customStyle="1" w:styleId="CTA--">
    <w:name w:val="CTA --"/>
    <w:basedOn w:val="OPCParaBase"/>
    <w:next w:val="Normal"/>
    <w:rsid w:val="00D24DCC"/>
    <w:pPr>
      <w:spacing w:before="60" w:line="240" w:lineRule="atLeast"/>
      <w:ind w:left="142" w:hanging="142"/>
    </w:pPr>
    <w:rPr>
      <w:sz w:val="20"/>
    </w:rPr>
  </w:style>
  <w:style w:type="paragraph" w:customStyle="1" w:styleId="CTA-">
    <w:name w:val="CTA -"/>
    <w:basedOn w:val="OPCParaBase"/>
    <w:rsid w:val="00D24DCC"/>
    <w:pPr>
      <w:spacing w:before="60" w:line="240" w:lineRule="atLeast"/>
      <w:ind w:left="85" w:hanging="85"/>
    </w:pPr>
    <w:rPr>
      <w:sz w:val="20"/>
    </w:rPr>
  </w:style>
  <w:style w:type="paragraph" w:customStyle="1" w:styleId="CTA---">
    <w:name w:val="CTA ---"/>
    <w:basedOn w:val="OPCParaBase"/>
    <w:next w:val="Normal"/>
    <w:rsid w:val="00D24DCC"/>
    <w:pPr>
      <w:spacing w:before="60" w:line="240" w:lineRule="atLeast"/>
      <w:ind w:left="198" w:hanging="198"/>
    </w:pPr>
    <w:rPr>
      <w:sz w:val="20"/>
    </w:rPr>
  </w:style>
  <w:style w:type="paragraph" w:customStyle="1" w:styleId="CTA----">
    <w:name w:val="CTA ----"/>
    <w:basedOn w:val="OPCParaBase"/>
    <w:next w:val="Normal"/>
    <w:rsid w:val="00D24DCC"/>
    <w:pPr>
      <w:spacing w:before="60" w:line="240" w:lineRule="atLeast"/>
      <w:ind w:left="255" w:hanging="255"/>
    </w:pPr>
    <w:rPr>
      <w:sz w:val="20"/>
    </w:rPr>
  </w:style>
  <w:style w:type="paragraph" w:customStyle="1" w:styleId="CTA1a">
    <w:name w:val="CTA 1(a)"/>
    <w:basedOn w:val="OPCParaBase"/>
    <w:rsid w:val="00D24DCC"/>
    <w:pPr>
      <w:tabs>
        <w:tab w:val="right" w:pos="414"/>
      </w:tabs>
      <w:spacing w:before="40" w:line="240" w:lineRule="atLeast"/>
      <w:ind w:left="675" w:hanging="675"/>
    </w:pPr>
    <w:rPr>
      <w:sz w:val="20"/>
    </w:rPr>
  </w:style>
  <w:style w:type="paragraph" w:customStyle="1" w:styleId="CTA1ai">
    <w:name w:val="CTA 1(a)(i)"/>
    <w:basedOn w:val="OPCParaBase"/>
    <w:rsid w:val="00D24DCC"/>
    <w:pPr>
      <w:tabs>
        <w:tab w:val="right" w:pos="1004"/>
      </w:tabs>
      <w:spacing w:before="40" w:line="240" w:lineRule="atLeast"/>
      <w:ind w:left="1253" w:hanging="1253"/>
    </w:pPr>
    <w:rPr>
      <w:sz w:val="20"/>
    </w:rPr>
  </w:style>
  <w:style w:type="paragraph" w:customStyle="1" w:styleId="CTA2a">
    <w:name w:val="CTA 2(a)"/>
    <w:basedOn w:val="OPCParaBase"/>
    <w:rsid w:val="00D24DCC"/>
    <w:pPr>
      <w:tabs>
        <w:tab w:val="right" w:pos="482"/>
      </w:tabs>
      <w:spacing w:before="40" w:line="240" w:lineRule="atLeast"/>
      <w:ind w:left="748" w:hanging="748"/>
    </w:pPr>
    <w:rPr>
      <w:sz w:val="20"/>
    </w:rPr>
  </w:style>
  <w:style w:type="paragraph" w:customStyle="1" w:styleId="CTA2ai">
    <w:name w:val="CTA 2(a)(i)"/>
    <w:basedOn w:val="OPCParaBase"/>
    <w:rsid w:val="00D24DCC"/>
    <w:pPr>
      <w:tabs>
        <w:tab w:val="right" w:pos="1089"/>
      </w:tabs>
      <w:spacing w:before="40" w:line="240" w:lineRule="atLeast"/>
      <w:ind w:left="1327" w:hanging="1327"/>
    </w:pPr>
    <w:rPr>
      <w:sz w:val="20"/>
    </w:rPr>
  </w:style>
  <w:style w:type="paragraph" w:customStyle="1" w:styleId="CTA3a">
    <w:name w:val="CTA 3(a)"/>
    <w:basedOn w:val="OPCParaBase"/>
    <w:rsid w:val="00D24DCC"/>
    <w:pPr>
      <w:tabs>
        <w:tab w:val="right" w:pos="556"/>
      </w:tabs>
      <w:spacing w:before="40" w:line="240" w:lineRule="atLeast"/>
      <w:ind w:left="805" w:hanging="805"/>
    </w:pPr>
    <w:rPr>
      <w:sz w:val="20"/>
    </w:rPr>
  </w:style>
  <w:style w:type="paragraph" w:customStyle="1" w:styleId="CTA3ai">
    <w:name w:val="CTA 3(a)(i)"/>
    <w:basedOn w:val="OPCParaBase"/>
    <w:rsid w:val="00D24DCC"/>
    <w:pPr>
      <w:tabs>
        <w:tab w:val="right" w:pos="1140"/>
      </w:tabs>
      <w:spacing w:before="40" w:line="240" w:lineRule="atLeast"/>
      <w:ind w:left="1361" w:hanging="1361"/>
    </w:pPr>
    <w:rPr>
      <w:sz w:val="20"/>
    </w:rPr>
  </w:style>
  <w:style w:type="paragraph" w:customStyle="1" w:styleId="CTA4a">
    <w:name w:val="CTA 4(a)"/>
    <w:basedOn w:val="OPCParaBase"/>
    <w:rsid w:val="00D24DCC"/>
    <w:pPr>
      <w:tabs>
        <w:tab w:val="right" w:pos="624"/>
      </w:tabs>
      <w:spacing w:before="40" w:line="240" w:lineRule="atLeast"/>
      <w:ind w:left="873" w:hanging="873"/>
    </w:pPr>
    <w:rPr>
      <w:sz w:val="20"/>
    </w:rPr>
  </w:style>
  <w:style w:type="paragraph" w:customStyle="1" w:styleId="CTA4ai">
    <w:name w:val="CTA 4(a)(i)"/>
    <w:basedOn w:val="OPCParaBase"/>
    <w:rsid w:val="00D24DCC"/>
    <w:pPr>
      <w:tabs>
        <w:tab w:val="right" w:pos="1213"/>
      </w:tabs>
      <w:spacing w:before="40" w:line="240" w:lineRule="atLeast"/>
      <w:ind w:left="1452" w:hanging="1452"/>
    </w:pPr>
    <w:rPr>
      <w:sz w:val="20"/>
    </w:rPr>
  </w:style>
  <w:style w:type="paragraph" w:customStyle="1" w:styleId="CTACAPS">
    <w:name w:val="CTA CAPS"/>
    <w:basedOn w:val="OPCParaBase"/>
    <w:rsid w:val="00D24DCC"/>
    <w:pPr>
      <w:spacing w:before="60" w:line="240" w:lineRule="atLeast"/>
    </w:pPr>
    <w:rPr>
      <w:sz w:val="20"/>
    </w:rPr>
  </w:style>
  <w:style w:type="paragraph" w:customStyle="1" w:styleId="CTAright">
    <w:name w:val="CTA right"/>
    <w:basedOn w:val="OPCParaBase"/>
    <w:rsid w:val="00D24DCC"/>
    <w:pPr>
      <w:spacing w:before="60" w:line="240" w:lineRule="auto"/>
      <w:jc w:val="right"/>
    </w:pPr>
    <w:rPr>
      <w:sz w:val="20"/>
    </w:rPr>
  </w:style>
  <w:style w:type="paragraph" w:customStyle="1" w:styleId="subsection">
    <w:name w:val="subsection"/>
    <w:aliases w:val="ss"/>
    <w:basedOn w:val="OPCParaBase"/>
    <w:link w:val="subsectionChar"/>
    <w:rsid w:val="00D24DCC"/>
    <w:pPr>
      <w:tabs>
        <w:tab w:val="right" w:pos="1021"/>
      </w:tabs>
      <w:spacing w:before="180" w:line="240" w:lineRule="auto"/>
      <w:ind w:left="1134" w:hanging="1134"/>
    </w:pPr>
  </w:style>
  <w:style w:type="paragraph" w:customStyle="1" w:styleId="Definition">
    <w:name w:val="Definition"/>
    <w:aliases w:val="dd"/>
    <w:basedOn w:val="OPCParaBase"/>
    <w:rsid w:val="00D24DCC"/>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D24DCC"/>
    <w:pPr>
      <w:spacing w:line="240" w:lineRule="auto"/>
      <w:ind w:left="1134"/>
    </w:pPr>
    <w:rPr>
      <w:sz w:val="20"/>
    </w:rPr>
  </w:style>
  <w:style w:type="paragraph" w:styleId="Header">
    <w:name w:val="header"/>
    <w:basedOn w:val="OPCParaBase"/>
    <w:link w:val="HeaderChar"/>
    <w:unhideWhenUsed/>
    <w:rsid w:val="00D24DC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4DCC"/>
    <w:rPr>
      <w:rFonts w:eastAsia="Times New Roman" w:cs="Times New Roman"/>
      <w:sz w:val="16"/>
      <w:lang w:eastAsia="en-AU"/>
    </w:rPr>
  </w:style>
  <w:style w:type="paragraph" w:customStyle="1" w:styleId="House">
    <w:name w:val="House"/>
    <w:basedOn w:val="OPCParaBase"/>
    <w:rsid w:val="00D24DCC"/>
    <w:pPr>
      <w:spacing w:line="240" w:lineRule="auto"/>
    </w:pPr>
    <w:rPr>
      <w:sz w:val="28"/>
    </w:rPr>
  </w:style>
  <w:style w:type="paragraph" w:customStyle="1" w:styleId="Item">
    <w:name w:val="Item"/>
    <w:aliases w:val="i"/>
    <w:basedOn w:val="OPCParaBase"/>
    <w:next w:val="ItemHead"/>
    <w:rsid w:val="00D24DCC"/>
    <w:pPr>
      <w:keepLines/>
      <w:spacing w:before="80" w:line="240" w:lineRule="auto"/>
      <w:ind w:left="709"/>
    </w:pPr>
  </w:style>
  <w:style w:type="paragraph" w:customStyle="1" w:styleId="ItemHead">
    <w:name w:val="ItemHead"/>
    <w:aliases w:val="ih"/>
    <w:basedOn w:val="OPCParaBase"/>
    <w:next w:val="Item"/>
    <w:rsid w:val="00D24DC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4DCC"/>
    <w:pPr>
      <w:spacing w:line="240" w:lineRule="auto"/>
    </w:pPr>
    <w:rPr>
      <w:b/>
      <w:sz w:val="32"/>
    </w:rPr>
  </w:style>
  <w:style w:type="paragraph" w:customStyle="1" w:styleId="notedraft">
    <w:name w:val="note(draft)"/>
    <w:aliases w:val="nd"/>
    <w:basedOn w:val="OPCParaBase"/>
    <w:rsid w:val="00D24DCC"/>
    <w:pPr>
      <w:spacing w:before="240" w:line="240" w:lineRule="auto"/>
      <w:ind w:left="284" w:hanging="284"/>
    </w:pPr>
    <w:rPr>
      <w:i/>
      <w:sz w:val="24"/>
    </w:rPr>
  </w:style>
  <w:style w:type="paragraph" w:customStyle="1" w:styleId="notemargin">
    <w:name w:val="note(margin)"/>
    <w:aliases w:val="nm"/>
    <w:basedOn w:val="OPCParaBase"/>
    <w:rsid w:val="00D24DCC"/>
    <w:pPr>
      <w:tabs>
        <w:tab w:val="left" w:pos="709"/>
      </w:tabs>
      <w:spacing w:before="122" w:line="198" w:lineRule="exact"/>
      <w:ind w:left="709" w:hanging="709"/>
    </w:pPr>
    <w:rPr>
      <w:sz w:val="18"/>
    </w:rPr>
  </w:style>
  <w:style w:type="paragraph" w:customStyle="1" w:styleId="notepara">
    <w:name w:val="note(para)"/>
    <w:aliases w:val="na"/>
    <w:basedOn w:val="OPCParaBase"/>
    <w:rsid w:val="00D24DCC"/>
    <w:pPr>
      <w:spacing w:before="40" w:line="198" w:lineRule="exact"/>
      <w:ind w:left="2354" w:hanging="369"/>
    </w:pPr>
    <w:rPr>
      <w:sz w:val="18"/>
    </w:rPr>
  </w:style>
  <w:style w:type="paragraph" w:customStyle="1" w:styleId="noteParlAmend">
    <w:name w:val="note(ParlAmend)"/>
    <w:aliases w:val="npp"/>
    <w:basedOn w:val="OPCParaBase"/>
    <w:next w:val="ParlAmend"/>
    <w:rsid w:val="00D24DCC"/>
    <w:pPr>
      <w:spacing w:line="240" w:lineRule="auto"/>
      <w:jc w:val="right"/>
    </w:pPr>
    <w:rPr>
      <w:rFonts w:ascii="Arial" w:hAnsi="Arial"/>
      <w:b/>
      <w:i/>
    </w:rPr>
  </w:style>
  <w:style w:type="paragraph" w:customStyle="1" w:styleId="Page1">
    <w:name w:val="Page1"/>
    <w:basedOn w:val="OPCParaBase"/>
    <w:rsid w:val="00D24DCC"/>
    <w:pPr>
      <w:spacing w:before="5600" w:line="240" w:lineRule="auto"/>
    </w:pPr>
    <w:rPr>
      <w:b/>
      <w:sz w:val="32"/>
    </w:rPr>
  </w:style>
  <w:style w:type="paragraph" w:customStyle="1" w:styleId="PageBreak">
    <w:name w:val="PageBreak"/>
    <w:aliases w:val="pb"/>
    <w:basedOn w:val="OPCParaBase"/>
    <w:rsid w:val="00D24DCC"/>
    <w:pPr>
      <w:spacing w:line="240" w:lineRule="auto"/>
    </w:pPr>
    <w:rPr>
      <w:sz w:val="20"/>
    </w:rPr>
  </w:style>
  <w:style w:type="paragraph" w:customStyle="1" w:styleId="paragraphsub">
    <w:name w:val="paragraph(sub)"/>
    <w:aliases w:val="aa"/>
    <w:basedOn w:val="OPCParaBase"/>
    <w:rsid w:val="00D24DCC"/>
    <w:pPr>
      <w:tabs>
        <w:tab w:val="right" w:pos="1985"/>
      </w:tabs>
      <w:spacing w:before="40" w:line="240" w:lineRule="auto"/>
      <w:ind w:left="2098" w:hanging="2098"/>
    </w:pPr>
  </w:style>
  <w:style w:type="paragraph" w:customStyle="1" w:styleId="paragraphsub-sub">
    <w:name w:val="paragraph(sub-sub)"/>
    <w:aliases w:val="aaa"/>
    <w:basedOn w:val="OPCParaBase"/>
    <w:rsid w:val="00D24DCC"/>
    <w:pPr>
      <w:tabs>
        <w:tab w:val="right" w:pos="2722"/>
      </w:tabs>
      <w:spacing w:before="40" w:line="240" w:lineRule="auto"/>
      <w:ind w:left="2835" w:hanging="2835"/>
    </w:pPr>
  </w:style>
  <w:style w:type="paragraph" w:customStyle="1" w:styleId="paragraph">
    <w:name w:val="paragraph"/>
    <w:aliases w:val="a"/>
    <w:basedOn w:val="OPCParaBase"/>
    <w:link w:val="paragraphChar"/>
    <w:rsid w:val="00D24DCC"/>
    <w:pPr>
      <w:tabs>
        <w:tab w:val="right" w:pos="1531"/>
      </w:tabs>
      <w:spacing w:before="40" w:line="240" w:lineRule="auto"/>
      <w:ind w:left="1644" w:hanging="1644"/>
    </w:pPr>
  </w:style>
  <w:style w:type="paragraph" w:customStyle="1" w:styleId="ParlAmend">
    <w:name w:val="ParlAmend"/>
    <w:aliases w:val="pp"/>
    <w:basedOn w:val="OPCParaBase"/>
    <w:rsid w:val="00D24DCC"/>
    <w:pPr>
      <w:spacing w:before="240" w:line="240" w:lineRule="atLeast"/>
      <w:ind w:hanging="567"/>
    </w:pPr>
    <w:rPr>
      <w:sz w:val="24"/>
    </w:rPr>
  </w:style>
  <w:style w:type="paragraph" w:customStyle="1" w:styleId="Penalty">
    <w:name w:val="Penalty"/>
    <w:basedOn w:val="OPCParaBase"/>
    <w:rsid w:val="00D24DCC"/>
    <w:pPr>
      <w:tabs>
        <w:tab w:val="left" w:pos="2977"/>
      </w:tabs>
      <w:spacing w:before="180" w:line="240" w:lineRule="auto"/>
      <w:ind w:left="1985" w:hanging="851"/>
    </w:pPr>
  </w:style>
  <w:style w:type="paragraph" w:customStyle="1" w:styleId="Portfolio">
    <w:name w:val="Portfolio"/>
    <w:basedOn w:val="OPCParaBase"/>
    <w:rsid w:val="00D24DCC"/>
    <w:pPr>
      <w:spacing w:line="240" w:lineRule="auto"/>
    </w:pPr>
    <w:rPr>
      <w:i/>
      <w:sz w:val="20"/>
    </w:rPr>
  </w:style>
  <w:style w:type="paragraph" w:customStyle="1" w:styleId="Preamble">
    <w:name w:val="Preamble"/>
    <w:basedOn w:val="OPCParaBase"/>
    <w:next w:val="Normal"/>
    <w:rsid w:val="00D24D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4DCC"/>
    <w:pPr>
      <w:spacing w:line="240" w:lineRule="auto"/>
    </w:pPr>
    <w:rPr>
      <w:i/>
      <w:sz w:val="20"/>
    </w:rPr>
  </w:style>
  <w:style w:type="paragraph" w:customStyle="1" w:styleId="Session">
    <w:name w:val="Session"/>
    <w:basedOn w:val="OPCParaBase"/>
    <w:rsid w:val="00D24DCC"/>
    <w:pPr>
      <w:spacing w:line="240" w:lineRule="auto"/>
    </w:pPr>
    <w:rPr>
      <w:sz w:val="28"/>
    </w:rPr>
  </w:style>
  <w:style w:type="paragraph" w:customStyle="1" w:styleId="Sponsor">
    <w:name w:val="Sponsor"/>
    <w:basedOn w:val="OPCParaBase"/>
    <w:rsid w:val="00D24DCC"/>
    <w:pPr>
      <w:spacing w:line="240" w:lineRule="auto"/>
    </w:pPr>
    <w:rPr>
      <w:i/>
    </w:rPr>
  </w:style>
  <w:style w:type="paragraph" w:customStyle="1" w:styleId="Subitem">
    <w:name w:val="Subitem"/>
    <w:aliases w:val="iss"/>
    <w:basedOn w:val="OPCParaBase"/>
    <w:rsid w:val="00D24DCC"/>
    <w:pPr>
      <w:spacing w:before="180" w:line="240" w:lineRule="auto"/>
      <w:ind w:left="709" w:hanging="709"/>
    </w:pPr>
  </w:style>
  <w:style w:type="paragraph" w:customStyle="1" w:styleId="SubitemHead">
    <w:name w:val="SubitemHead"/>
    <w:aliases w:val="issh"/>
    <w:basedOn w:val="OPCParaBase"/>
    <w:rsid w:val="00D24D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4DCC"/>
    <w:pPr>
      <w:spacing w:before="40" w:line="240" w:lineRule="auto"/>
      <w:ind w:left="1134"/>
    </w:pPr>
  </w:style>
  <w:style w:type="paragraph" w:customStyle="1" w:styleId="SubsectionHead">
    <w:name w:val="SubsectionHead"/>
    <w:aliases w:val="ssh"/>
    <w:basedOn w:val="OPCParaBase"/>
    <w:next w:val="subsection"/>
    <w:rsid w:val="00D24DCC"/>
    <w:pPr>
      <w:keepNext/>
      <w:keepLines/>
      <w:spacing w:before="240" w:line="240" w:lineRule="auto"/>
      <w:ind w:left="1134"/>
    </w:pPr>
    <w:rPr>
      <w:i/>
    </w:rPr>
  </w:style>
  <w:style w:type="paragraph" w:customStyle="1" w:styleId="Tablea">
    <w:name w:val="Table(a)"/>
    <w:aliases w:val="ta"/>
    <w:basedOn w:val="OPCParaBase"/>
    <w:rsid w:val="00D24DCC"/>
    <w:pPr>
      <w:spacing w:before="60" w:line="240" w:lineRule="auto"/>
      <w:ind w:left="284" w:hanging="284"/>
    </w:pPr>
    <w:rPr>
      <w:sz w:val="20"/>
    </w:rPr>
  </w:style>
  <w:style w:type="paragraph" w:customStyle="1" w:styleId="TableAA">
    <w:name w:val="Table(AA)"/>
    <w:aliases w:val="taaa"/>
    <w:basedOn w:val="OPCParaBase"/>
    <w:rsid w:val="00D24D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4D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4DCC"/>
    <w:pPr>
      <w:spacing w:before="60" w:line="240" w:lineRule="atLeast"/>
    </w:pPr>
    <w:rPr>
      <w:sz w:val="20"/>
    </w:rPr>
  </w:style>
  <w:style w:type="paragraph" w:customStyle="1" w:styleId="TLPBoxTextnote">
    <w:name w:val="TLPBoxText(note"/>
    <w:aliases w:val="right)"/>
    <w:basedOn w:val="OPCParaBase"/>
    <w:rsid w:val="00D24D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4DC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4DCC"/>
    <w:pPr>
      <w:spacing w:before="122" w:line="198" w:lineRule="exact"/>
      <w:ind w:left="1985" w:hanging="851"/>
      <w:jc w:val="right"/>
    </w:pPr>
    <w:rPr>
      <w:sz w:val="18"/>
    </w:rPr>
  </w:style>
  <w:style w:type="paragraph" w:customStyle="1" w:styleId="TLPTableBullet">
    <w:name w:val="TLPTableBullet"/>
    <w:aliases w:val="ttb"/>
    <w:basedOn w:val="OPCParaBase"/>
    <w:rsid w:val="00D24DCC"/>
    <w:pPr>
      <w:spacing w:line="240" w:lineRule="exact"/>
      <w:ind w:left="284" w:hanging="284"/>
    </w:pPr>
    <w:rPr>
      <w:sz w:val="20"/>
    </w:rPr>
  </w:style>
  <w:style w:type="paragraph" w:styleId="TOC1">
    <w:name w:val="toc 1"/>
    <w:basedOn w:val="OPCParaBase"/>
    <w:next w:val="Normal"/>
    <w:uiPriority w:val="39"/>
    <w:unhideWhenUsed/>
    <w:rsid w:val="00D24DC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24DC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24DC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24DC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24DC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24DC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24DC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24DC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24DC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4DCC"/>
    <w:pPr>
      <w:keepLines/>
      <w:spacing w:before="240" w:after="120" w:line="240" w:lineRule="auto"/>
      <w:ind w:left="794"/>
    </w:pPr>
    <w:rPr>
      <w:b/>
      <w:kern w:val="28"/>
      <w:sz w:val="20"/>
    </w:rPr>
  </w:style>
  <w:style w:type="paragraph" w:customStyle="1" w:styleId="TofSectsHeading">
    <w:name w:val="TofSects(Heading)"/>
    <w:basedOn w:val="OPCParaBase"/>
    <w:rsid w:val="00D24DCC"/>
    <w:pPr>
      <w:spacing w:before="240" w:after="120" w:line="240" w:lineRule="auto"/>
    </w:pPr>
    <w:rPr>
      <w:b/>
      <w:sz w:val="24"/>
    </w:rPr>
  </w:style>
  <w:style w:type="paragraph" w:customStyle="1" w:styleId="TofSectsSection">
    <w:name w:val="TofSects(Section)"/>
    <w:basedOn w:val="OPCParaBase"/>
    <w:rsid w:val="00D24DCC"/>
    <w:pPr>
      <w:keepLines/>
      <w:spacing w:before="40" w:line="240" w:lineRule="auto"/>
      <w:ind w:left="1588" w:hanging="794"/>
    </w:pPr>
    <w:rPr>
      <w:kern w:val="28"/>
      <w:sz w:val="18"/>
    </w:rPr>
  </w:style>
  <w:style w:type="paragraph" w:customStyle="1" w:styleId="TofSectsSubdiv">
    <w:name w:val="TofSects(Subdiv)"/>
    <w:basedOn w:val="OPCParaBase"/>
    <w:rsid w:val="00D24DCC"/>
    <w:pPr>
      <w:keepLines/>
      <w:spacing w:before="80" w:line="240" w:lineRule="auto"/>
      <w:ind w:left="1588" w:hanging="794"/>
    </w:pPr>
    <w:rPr>
      <w:kern w:val="28"/>
    </w:rPr>
  </w:style>
  <w:style w:type="paragraph" w:customStyle="1" w:styleId="WRStyle">
    <w:name w:val="WR Style"/>
    <w:aliases w:val="WR"/>
    <w:basedOn w:val="OPCParaBase"/>
    <w:rsid w:val="00D24DCC"/>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24DCC"/>
    <w:pPr>
      <w:spacing w:before="122" w:line="198" w:lineRule="exact"/>
      <w:ind w:left="2353" w:hanging="709"/>
    </w:pPr>
    <w:rPr>
      <w:sz w:val="18"/>
    </w:rPr>
  </w:style>
  <w:style w:type="paragraph" w:styleId="Footer">
    <w:name w:val="footer"/>
    <w:link w:val="FooterChar"/>
    <w:rsid w:val="00D24DC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24DCC"/>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D24D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CC"/>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D24DCC"/>
    <w:pPr>
      <w:spacing w:before="122" w:line="240" w:lineRule="auto"/>
      <w:ind w:left="1985" w:hanging="851"/>
    </w:pPr>
    <w:rPr>
      <w:sz w:val="18"/>
    </w:rPr>
  </w:style>
  <w:style w:type="paragraph" w:customStyle="1" w:styleId="FreeForm">
    <w:name w:val="FreeForm"/>
    <w:rsid w:val="00D24DCC"/>
    <w:rPr>
      <w:rFonts w:ascii="Arial" w:hAnsi="Arial"/>
      <w:sz w:val="22"/>
    </w:rPr>
  </w:style>
  <w:style w:type="paragraph" w:customStyle="1" w:styleId="SOTextNote">
    <w:name w:val="SO TextNote"/>
    <w:aliases w:val="sont"/>
    <w:basedOn w:val="SOText"/>
    <w:qFormat/>
    <w:rsid w:val="00D24DCC"/>
    <w:pPr>
      <w:spacing w:before="122" w:line="198" w:lineRule="exact"/>
      <w:ind w:left="1843" w:hanging="709"/>
    </w:pPr>
    <w:rPr>
      <w:sz w:val="18"/>
    </w:rPr>
  </w:style>
  <w:style w:type="paragraph" w:customStyle="1" w:styleId="SOPara">
    <w:name w:val="SO Para"/>
    <w:aliases w:val="soa"/>
    <w:basedOn w:val="SOText"/>
    <w:link w:val="SOParaChar"/>
    <w:qFormat/>
    <w:rsid w:val="00D24DCC"/>
    <w:pPr>
      <w:tabs>
        <w:tab w:val="right" w:pos="1786"/>
      </w:tabs>
      <w:spacing w:before="40"/>
      <w:ind w:left="2070" w:hanging="936"/>
    </w:pPr>
  </w:style>
  <w:style w:type="character" w:customStyle="1" w:styleId="SOParaChar">
    <w:name w:val="SO Para Char"/>
    <w:aliases w:val="soa Char"/>
    <w:basedOn w:val="DefaultParagraphFont"/>
    <w:link w:val="SOPara"/>
    <w:rsid w:val="00D24DCC"/>
    <w:rPr>
      <w:sz w:val="22"/>
    </w:rPr>
  </w:style>
  <w:style w:type="paragraph" w:customStyle="1" w:styleId="SOHeadItalic">
    <w:name w:val="SO HeadItalic"/>
    <w:aliases w:val="sohi"/>
    <w:basedOn w:val="SOText"/>
    <w:next w:val="SOText"/>
    <w:link w:val="SOHeadItalicChar"/>
    <w:qFormat/>
    <w:rsid w:val="00D24DCC"/>
    <w:rPr>
      <w:i/>
    </w:rPr>
  </w:style>
  <w:style w:type="character" w:customStyle="1" w:styleId="SOHeadItalicChar">
    <w:name w:val="SO HeadItalic Char"/>
    <w:aliases w:val="sohi Char"/>
    <w:basedOn w:val="DefaultParagraphFont"/>
    <w:link w:val="SOHeadItalic"/>
    <w:rsid w:val="00D24DCC"/>
    <w:rPr>
      <w:i/>
      <w:sz w:val="22"/>
    </w:rPr>
  </w:style>
  <w:style w:type="paragraph" w:customStyle="1" w:styleId="SOHeadBold">
    <w:name w:val="SO HeadBold"/>
    <w:aliases w:val="sohb"/>
    <w:basedOn w:val="SOText"/>
    <w:next w:val="SOText"/>
    <w:link w:val="SOHeadBoldChar"/>
    <w:qFormat/>
    <w:rsid w:val="00D24DCC"/>
    <w:rPr>
      <w:b/>
    </w:rPr>
  </w:style>
  <w:style w:type="character" w:customStyle="1" w:styleId="SOHeadBoldChar">
    <w:name w:val="SO HeadBold Char"/>
    <w:aliases w:val="sohb Char"/>
    <w:basedOn w:val="DefaultParagraphFont"/>
    <w:link w:val="SOHeadBold"/>
    <w:rsid w:val="00D24DCC"/>
    <w:rPr>
      <w:b/>
      <w:sz w:val="22"/>
    </w:rPr>
  </w:style>
  <w:style w:type="paragraph" w:customStyle="1" w:styleId="SOBulletNote">
    <w:name w:val="SO BulletNote"/>
    <w:aliases w:val="sonb"/>
    <w:basedOn w:val="SOTextNote"/>
    <w:link w:val="SOBulletNoteChar"/>
    <w:qFormat/>
    <w:rsid w:val="00D24DCC"/>
    <w:pPr>
      <w:tabs>
        <w:tab w:val="left" w:pos="1560"/>
      </w:tabs>
      <w:ind w:left="2268" w:hanging="1134"/>
    </w:pPr>
  </w:style>
  <w:style w:type="character" w:customStyle="1" w:styleId="SOBulletNoteChar">
    <w:name w:val="SO BulletNote Char"/>
    <w:aliases w:val="sonb Char"/>
    <w:basedOn w:val="DefaultParagraphFont"/>
    <w:link w:val="SOBulletNote"/>
    <w:rsid w:val="00D24DCC"/>
    <w:rPr>
      <w:sz w:val="18"/>
    </w:rPr>
  </w:style>
  <w:style w:type="paragraph" w:customStyle="1" w:styleId="SOBullet">
    <w:name w:val="SO Bullet"/>
    <w:aliases w:val="sotb"/>
    <w:basedOn w:val="SOText"/>
    <w:link w:val="SOBulletChar"/>
    <w:qFormat/>
    <w:rsid w:val="00D24DCC"/>
    <w:pPr>
      <w:ind w:left="1559" w:hanging="425"/>
    </w:pPr>
  </w:style>
  <w:style w:type="character" w:customStyle="1" w:styleId="SOBulletChar">
    <w:name w:val="SO Bullet Char"/>
    <w:aliases w:val="sotb Char"/>
    <w:basedOn w:val="DefaultParagraphFont"/>
    <w:link w:val="SOBullet"/>
    <w:rsid w:val="00D24DCC"/>
    <w:rPr>
      <w:sz w:val="22"/>
    </w:rPr>
  </w:style>
  <w:style w:type="paragraph" w:customStyle="1" w:styleId="TableHeading">
    <w:name w:val="TableHeading"/>
    <w:aliases w:val="th"/>
    <w:basedOn w:val="OPCParaBase"/>
    <w:next w:val="Tabletext"/>
    <w:rsid w:val="00D24DCC"/>
    <w:pPr>
      <w:keepNext/>
      <w:spacing w:before="60" w:line="240" w:lineRule="atLeast"/>
    </w:pPr>
    <w:rPr>
      <w:b/>
      <w:sz w:val="20"/>
    </w:rPr>
  </w:style>
  <w:style w:type="table" w:styleId="TableGrid">
    <w:name w:val="Table Grid"/>
    <w:basedOn w:val="TableNormal"/>
    <w:uiPriority w:val="59"/>
    <w:rsid w:val="00D2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D24DCC"/>
    <w:rPr>
      <w:i/>
      <w:sz w:val="24"/>
      <w:szCs w:val="24"/>
    </w:rPr>
  </w:style>
  <w:style w:type="paragraph" w:customStyle="1" w:styleId="ENoteTableHeading">
    <w:name w:val="ENoteTableHeading"/>
    <w:aliases w:val="enth"/>
    <w:basedOn w:val="OPCParaBase"/>
    <w:rsid w:val="00D24DCC"/>
    <w:pPr>
      <w:keepNext/>
      <w:spacing w:before="60" w:line="240" w:lineRule="atLeast"/>
    </w:pPr>
    <w:rPr>
      <w:rFonts w:ascii="Arial" w:hAnsi="Arial"/>
      <w:b/>
      <w:sz w:val="16"/>
    </w:rPr>
  </w:style>
  <w:style w:type="paragraph" w:customStyle="1" w:styleId="ENoteTableText">
    <w:name w:val="ENoteTableText"/>
    <w:aliases w:val="entt"/>
    <w:basedOn w:val="OPCParaBase"/>
    <w:rsid w:val="00D24DCC"/>
    <w:pPr>
      <w:spacing w:before="60" w:line="240" w:lineRule="atLeast"/>
    </w:pPr>
    <w:rPr>
      <w:sz w:val="16"/>
    </w:rPr>
  </w:style>
  <w:style w:type="paragraph" w:customStyle="1" w:styleId="ENotesHeading1">
    <w:name w:val="ENotesHeading 1"/>
    <w:aliases w:val="Enh1,ENh1"/>
    <w:basedOn w:val="OPCParaBase"/>
    <w:next w:val="Normal"/>
    <w:rsid w:val="00D24DCC"/>
    <w:pPr>
      <w:spacing w:before="120"/>
      <w:outlineLvl w:val="1"/>
    </w:pPr>
    <w:rPr>
      <w:b/>
      <w:sz w:val="28"/>
      <w:szCs w:val="28"/>
    </w:rPr>
  </w:style>
  <w:style w:type="paragraph" w:customStyle="1" w:styleId="ENotesHeading2">
    <w:name w:val="ENotesHeading 2"/>
    <w:aliases w:val="Enh2,ENh2"/>
    <w:basedOn w:val="OPCParaBase"/>
    <w:next w:val="Normal"/>
    <w:rsid w:val="00D24DCC"/>
    <w:pPr>
      <w:spacing w:before="120" w:after="120"/>
      <w:outlineLvl w:val="2"/>
    </w:pPr>
    <w:rPr>
      <w:b/>
      <w:sz w:val="24"/>
      <w:szCs w:val="28"/>
    </w:rPr>
  </w:style>
  <w:style w:type="paragraph" w:customStyle="1" w:styleId="MadeunderText">
    <w:name w:val="MadeunderText"/>
    <w:basedOn w:val="OPCParaBase"/>
    <w:next w:val="CompiledMadeUnder"/>
    <w:rsid w:val="00D24DCC"/>
    <w:pPr>
      <w:spacing w:before="240"/>
    </w:pPr>
    <w:rPr>
      <w:sz w:val="24"/>
      <w:szCs w:val="24"/>
    </w:rPr>
  </w:style>
  <w:style w:type="character" w:customStyle="1" w:styleId="subsectionChar">
    <w:name w:val="subsection Char"/>
    <w:aliases w:val="ss Char"/>
    <w:basedOn w:val="DefaultParagraphFont"/>
    <w:link w:val="subsection"/>
    <w:locked/>
    <w:rsid w:val="001D00B7"/>
    <w:rPr>
      <w:rFonts w:eastAsia="Times New Roman" w:cs="Times New Roman"/>
      <w:sz w:val="22"/>
      <w:lang w:eastAsia="en-AU"/>
    </w:rPr>
  </w:style>
  <w:style w:type="character" w:customStyle="1" w:styleId="notetextChar">
    <w:name w:val="note(text) Char"/>
    <w:aliases w:val="n Char"/>
    <w:basedOn w:val="DefaultParagraphFont"/>
    <w:link w:val="notetext"/>
    <w:rsid w:val="001D00B7"/>
    <w:rPr>
      <w:rFonts w:eastAsia="Times New Roman" w:cs="Times New Roman"/>
      <w:sz w:val="18"/>
      <w:lang w:eastAsia="en-AU"/>
    </w:rPr>
  </w:style>
  <w:style w:type="paragraph" w:customStyle="1" w:styleId="Transitional">
    <w:name w:val="Transitional"/>
    <w:aliases w:val="tr"/>
    <w:basedOn w:val="Normal"/>
    <w:next w:val="Normal"/>
    <w:rsid w:val="00D24DCC"/>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1D00B7"/>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1D00B7"/>
    <w:rPr>
      <w:rFonts w:eastAsia="Times New Roman" w:cs="Times New Roman"/>
      <w:sz w:val="22"/>
      <w:lang w:eastAsia="en-AU"/>
    </w:rPr>
  </w:style>
  <w:style w:type="character" w:customStyle="1" w:styleId="Heading1Char">
    <w:name w:val="Heading 1 Char"/>
    <w:basedOn w:val="DefaultParagraphFont"/>
    <w:link w:val="Heading1"/>
    <w:uiPriority w:val="9"/>
    <w:rsid w:val="001D00B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D00B7"/>
    <w:pPr>
      <w:spacing w:line="259" w:lineRule="auto"/>
      <w:outlineLvl w:val="9"/>
    </w:pPr>
    <w:rPr>
      <w:lang w:val="en-US"/>
    </w:rPr>
  </w:style>
  <w:style w:type="character" w:styleId="Hyperlink">
    <w:name w:val="Hyperlink"/>
    <w:basedOn w:val="DefaultParagraphFont"/>
    <w:uiPriority w:val="99"/>
    <w:unhideWhenUsed/>
    <w:rsid w:val="001D00B7"/>
    <w:rPr>
      <w:color w:val="0000FF" w:themeColor="hyperlink"/>
      <w:u w:val="single"/>
    </w:rPr>
  </w:style>
  <w:style w:type="paragraph" w:styleId="Title">
    <w:name w:val="Title"/>
    <w:basedOn w:val="Normal"/>
    <w:next w:val="Normal"/>
    <w:link w:val="TitleChar"/>
    <w:uiPriority w:val="10"/>
    <w:qFormat/>
    <w:rsid w:val="00242A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2AC3"/>
    <w:rPr>
      <w:rFonts w:asciiTheme="majorHAnsi" w:eastAsiaTheme="majorEastAsia" w:hAnsiTheme="majorHAnsi" w:cstheme="majorBidi"/>
      <w:color w:val="17365D" w:themeColor="text2" w:themeShade="BF"/>
      <w:spacing w:val="5"/>
      <w:kern w:val="28"/>
      <w:sz w:val="52"/>
      <w:szCs w:val="52"/>
    </w:rPr>
  </w:style>
  <w:style w:type="paragraph" w:customStyle="1" w:styleId="EndNotespara">
    <w:name w:val="EndNotes(para)"/>
    <w:aliases w:val="eta"/>
    <w:basedOn w:val="OPCParaBase"/>
    <w:next w:val="EndNotessubpara"/>
    <w:rsid w:val="00D24D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4D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4D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4DCC"/>
    <w:pPr>
      <w:tabs>
        <w:tab w:val="right" w:pos="1412"/>
      </w:tabs>
      <w:spacing w:before="60" w:line="240" w:lineRule="auto"/>
      <w:ind w:left="1525" w:hanging="1525"/>
    </w:pPr>
    <w:rPr>
      <w:sz w:val="20"/>
    </w:rPr>
  </w:style>
  <w:style w:type="character" w:styleId="LineNumber">
    <w:name w:val="line number"/>
    <w:basedOn w:val="OPCCharBase"/>
    <w:uiPriority w:val="99"/>
    <w:semiHidden/>
    <w:unhideWhenUsed/>
    <w:rsid w:val="00D24DCC"/>
    <w:rPr>
      <w:sz w:val="16"/>
    </w:rPr>
  </w:style>
  <w:style w:type="table" w:customStyle="1" w:styleId="CFlag">
    <w:name w:val="CFlag"/>
    <w:basedOn w:val="TableNormal"/>
    <w:uiPriority w:val="99"/>
    <w:rsid w:val="00D24DCC"/>
    <w:rPr>
      <w:rFonts w:eastAsia="Times New Roman" w:cs="Times New Roman"/>
      <w:lang w:eastAsia="en-AU"/>
    </w:rPr>
    <w:tblPr/>
  </w:style>
  <w:style w:type="paragraph" w:customStyle="1" w:styleId="InstNo">
    <w:name w:val="InstNo"/>
    <w:basedOn w:val="OPCParaBase"/>
    <w:next w:val="Normal"/>
    <w:rsid w:val="00D24DCC"/>
    <w:rPr>
      <w:b/>
      <w:sz w:val="28"/>
      <w:szCs w:val="32"/>
    </w:rPr>
  </w:style>
  <w:style w:type="paragraph" w:customStyle="1" w:styleId="LegislationMadeUnder">
    <w:name w:val="LegislationMadeUnder"/>
    <w:basedOn w:val="OPCParaBase"/>
    <w:next w:val="Normal"/>
    <w:rsid w:val="00D24DCC"/>
    <w:rPr>
      <w:i/>
      <w:sz w:val="32"/>
      <w:szCs w:val="32"/>
    </w:rPr>
  </w:style>
  <w:style w:type="paragraph" w:customStyle="1" w:styleId="ActHead10">
    <w:name w:val="ActHead 10"/>
    <w:aliases w:val="sp"/>
    <w:basedOn w:val="OPCParaBase"/>
    <w:next w:val="ActHead3"/>
    <w:rsid w:val="00D24DCC"/>
    <w:pPr>
      <w:keepNext/>
      <w:spacing w:before="280" w:line="240" w:lineRule="auto"/>
      <w:outlineLvl w:val="1"/>
    </w:pPr>
    <w:rPr>
      <w:b/>
      <w:sz w:val="32"/>
      <w:szCs w:val="30"/>
    </w:rPr>
  </w:style>
  <w:style w:type="paragraph" w:customStyle="1" w:styleId="SignCoverPageEnd">
    <w:name w:val="SignCoverPageEnd"/>
    <w:basedOn w:val="OPCParaBase"/>
    <w:next w:val="Normal"/>
    <w:rsid w:val="00D24D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24DCC"/>
    <w:pPr>
      <w:pBdr>
        <w:top w:val="single" w:sz="4" w:space="1" w:color="auto"/>
      </w:pBdr>
      <w:spacing w:before="360"/>
      <w:ind w:right="397"/>
      <w:jc w:val="both"/>
    </w:pPr>
  </w:style>
  <w:style w:type="paragraph" w:customStyle="1" w:styleId="NotesHeading1">
    <w:name w:val="NotesHeading 1"/>
    <w:basedOn w:val="OPCParaBase"/>
    <w:next w:val="Normal"/>
    <w:rsid w:val="00D24DCC"/>
    <w:pPr>
      <w:outlineLvl w:val="0"/>
    </w:pPr>
    <w:rPr>
      <w:b/>
      <w:sz w:val="28"/>
      <w:szCs w:val="28"/>
    </w:rPr>
  </w:style>
  <w:style w:type="paragraph" w:customStyle="1" w:styleId="NotesHeading2">
    <w:name w:val="NotesHeading 2"/>
    <w:basedOn w:val="OPCParaBase"/>
    <w:next w:val="Normal"/>
    <w:rsid w:val="00D24DCC"/>
    <w:rPr>
      <w:b/>
      <w:sz w:val="28"/>
      <w:szCs w:val="28"/>
    </w:rPr>
  </w:style>
  <w:style w:type="paragraph" w:customStyle="1" w:styleId="CompiledActNo">
    <w:name w:val="CompiledActNo"/>
    <w:basedOn w:val="OPCParaBase"/>
    <w:next w:val="Normal"/>
    <w:rsid w:val="00D24DCC"/>
    <w:rPr>
      <w:b/>
      <w:sz w:val="24"/>
      <w:szCs w:val="24"/>
    </w:rPr>
  </w:style>
  <w:style w:type="paragraph" w:customStyle="1" w:styleId="ENotesText">
    <w:name w:val="ENotesText"/>
    <w:aliases w:val="Ent"/>
    <w:basedOn w:val="OPCParaBase"/>
    <w:next w:val="Normal"/>
    <w:rsid w:val="00D24DCC"/>
    <w:pPr>
      <w:spacing w:before="120"/>
    </w:pPr>
  </w:style>
  <w:style w:type="paragraph" w:customStyle="1" w:styleId="Paragraphsub-sub-sub">
    <w:name w:val="Paragraph(sub-sub-sub)"/>
    <w:aliases w:val="aaaa"/>
    <w:basedOn w:val="OPCParaBase"/>
    <w:rsid w:val="00D24DCC"/>
    <w:pPr>
      <w:tabs>
        <w:tab w:val="right" w:pos="3402"/>
      </w:tabs>
      <w:spacing w:before="40" w:line="240" w:lineRule="auto"/>
      <w:ind w:left="3402" w:hanging="3402"/>
    </w:pPr>
  </w:style>
  <w:style w:type="paragraph" w:customStyle="1" w:styleId="TableTextEndNotes">
    <w:name w:val="TableTextEndNotes"/>
    <w:aliases w:val="Tten"/>
    <w:basedOn w:val="Normal"/>
    <w:rsid w:val="00D24DCC"/>
    <w:pPr>
      <w:spacing w:before="60" w:line="240" w:lineRule="auto"/>
    </w:pPr>
    <w:rPr>
      <w:rFonts w:cs="Arial"/>
      <w:sz w:val="20"/>
      <w:szCs w:val="22"/>
    </w:rPr>
  </w:style>
  <w:style w:type="paragraph" w:customStyle="1" w:styleId="NoteToSubpara">
    <w:name w:val="NoteToSubpara"/>
    <w:aliases w:val="nts"/>
    <w:basedOn w:val="OPCParaBase"/>
    <w:rsid w:val="00D24DCC"/>
    <w:pPr>
      <w:spacing w:before="40" w:line="198" w:lineRule="exact"/>
      <w:ind w:left="2835" w:hanging="709"/>
    </w:pPr>
    <w:rPr>
      <w:sz w:val="18"/>
    </w:rPr>
  </w:style>
  <w:style w:type="paragraph" w:customStyle="1" w:styleId="ENoteTTi">
    <w:name w:val="ENoteTTi"/>
    <w:aliases w:val="entti"/>
    <w:basedOn w:val="OPCParaBase"/>
    <w:rsid w:val="00D24DCC"/>
    <w:pPr>
      <w:keepNext/>
      <w:spacing w:before="60" w:line="240" w:lineRule="atLeast"/>
      <w:ind w:left="170"/>
    </w:pPr>
    <w:rPr>
      <w:sz w:val="16"/>
    </w:rPr>
  </w:style>
  <w:style w:type="paragraph" w:customStyle="1" w:styleId="ENoteTTIndentHeading">
    <w:name w:val="ENoteTTIndentHeading"/>
    <w:aliases w:val="enTTHi"/>
    <w:basedOn w:val="OPCParaBase"/>
    <w:rsid w:val="00D24DCC"/>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D24DCC"/>
    <w:pPr>
      <w:keepNext/>
      <w:spacing w:before="120" w:line="240" w:lineRule="auto"/>
      <w:outlineLvl w:val="4"/>
    </w:pPr>
    <w:rPr>
      <w:b/>
      <w:szCs w:val="24"/>
    </w:rPr>
  </w:style>
  <w:style w:type="paragraph" w:customStyle="1" w:styleId="SubPartCASA">
    <w:name w:val="SubPart(CASA)"/>
    <w:aliases w:val="csp"/>
    <w:basedOn w:val="OPCParaBase"/>
    <w:next w:val="ActHead3"/>
    <w:rsid w:val="00D24DCC"/>
    <w:pPr>
      <w:keepNext/>
      <w:keepLines/>
      <w:spacing w:before="280"/>
      <w:outlineLvl w:val="1"/>
    </w:pPr>
    <w:rPr>
      <w:b/>
      <w:kern w:val="28"/>
      <w:sz w:val="32"/>
    </w:rPr>
  </w:style>
  <w:style w:type="character" w:customStyle="1" w:styleId="CharSubPartTextCASA">
    <w:name w:val="CharSubPartText(CASA)"/>
    <w:basedOn w:val="OPCCharBase"/>
    <w:uiPriority w:val="1"/>
    <w:rsid w:val="00D24DCC"/>
  </w:style>
  <w:style w:type="character" w:customStyle="1" w:styleId="CharSubPartNoCASA">
    <w:name w:val="CharSubPartNo(CASA)"/>
    <w:basedOn w:val="OPCCharBase"/>
    <w:uiPriority w:val="1"/>
    <w:rsid w:val="00D24DCC"/>
  </w:style>
  <w:style w:type="paragraph" w:customStyle="1" w:styleId="ENoteTTIndentHeadingSub">
    <w:name w:val="ENoteTTIndentHeadingSub"/>
    <w:aliases w:val="enTTHis"/>
    <w:basedOn w:val="OPCParaBase"/>
    <w:rsid w:val="00D24DCC"/>
    <w:pPr>
      <w:keepNext/>
      <w:spacing w:before="60" w:line="240" w:lineRule="atLeast"/>
      <w:ind w:left="340"/>
    </w:pPr>
    <w:rPr>
      <w:b/>
      <w:sz w:val="16"/>
    </w:rPr>
  </w:style>
  <w:style w:type="paragraph" w:customStyle="1" w:styleId="ENoteTTiSub">
    <w:name w:val="ENoteTTiSub"/>
    <w:aliases w:val="enttis"/>
    <w:basedOn w:val="OPCParaBase"/>
    <w:rsid w:val="00D24DCC"/>
    <w:pPr>
      <w:keepNext/>
      <w:spacing w:before="60" w:line="240" w:lineRule="atLeast"/>
      <w:ind w:left="340"/>
    </w:pPr>
    <w:rPr>
      <w:sz w:val="16"/>
    </w:rPr>
  </w:style>
  <w:style w:type="paragraph" w:customStyle="1" w:styleId="SubDivisionMigration">
    <w:name w:val="SubDivisionMigration"/>
    <w:aliases w:val="sdm"/>
    <w:basedOn w:val="OPCParaBase"/>
    <w:rsid w:val="00D24D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4DCC"/>
    <w:pPr>
      <w:keepNext/>
      <w:keepLines/>
      <w:spacing w:before="240" w:line="240" w:lineRule="auto"/>
      <w:ind w:left="1134" w:hanging="1134"/>
    </w:pPr>
    <w:rPr>
      <w:b/>
      <w:sz w:val="28"/>
    </w:rPr>
  </w:style>
  <w:style w:type="paragraph" w:customStyle="1" w:styleId="SOText">
    <w:name w:val="SO Text"/>
    <w:aliases w:val="sot"/>
    <w:link w:val="SOTextChar"/>
    <w:rsid w:val="00D24DC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24DCC"/>
    <w:rPr>
      <w:sz w:val="22"/>
    </w:rPr>
  </w:style>
  <w:style w:type="paragraph" w:customStyle="1" w:styleId="FileName">
    <w:name w:val="FileName"/>
    <w:basedOn w:val="Normal"/>
    <w:rsid w:val="00D24DCC"/>
  </w:style>
  <w:style w:type="paragraph" w:customStyle="1" w:styleId="EnStatement">
    <w:name w:val="EnStatement"/>
    <w:basedOn w:val="Normal"/>
    <w:rsid w:val="00D24DCC"/>
    <w:pPr>
      <w:numPr>
        <w:numId w:val="15"/>
      </w:numPr>
    </w:pPr>
    <w:rPr>
      <w:rFonts w:eastAsia="Times New Roman" w:cs="Times New Roman"/>
      <w:lang w:eastAsia="en-AU"/>
    </w:rPr>
  </w:style>
  <w:style w:type="paragraph" w:customStyle="1" w:styleId="EnStatementHeading">
    <w:name w:val="EnStatementHeading"/>
    <w:basedOn w:val="Normal"/>
    <w:rsid w:val="00D24DCC"/>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4DCC"/>
    <w:pPr>
      <w:spacing w:line="260" w:lineRule="atLeast"/>
    </w:pPr>
    <w:rPr>
      <w:sz w:val="22"/>
    </w:rPr>
  </w:style>
  <w:style w:type="paragraph" w:styleId="Heading1">
    <w:name w:val="heading 1"/>
    <w:basedOn w:val="Normal"/>
    <w:next w:val="Normal"/>
    <w:link w:val="Heading1Char"/>
    <w:uiPriority w:val="9"/>
    <w:qFormat/>
    <w:rsid w:val="001D00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rsid w:val="00D24D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4DCC"/>
  </w:style>
  <w:style w:type="character" w:customStyle="1" w:styleId="OPCCharBase">
    <w:name w:val="OPCCharBase"/>
    <w:uiPriority w:val="1"/>
    <w:qFormat/>
    <w:rsid w:val="00D24DCC"/>
  </w:style>
  <w:style w:type="paragraph" w:customStyle="1" w:styleId="OPCParaBase">
    <w:name w:val="OPCParaBase"/>
    <w:qFormat/>
    <w:rsid w:val="00D24DCC"/>
    <w:pPr>
      <w:spacing w:line="260" w:lineRule="atLeast"/>
    </w:pPr>
    <w:rPr>
      <w:rFonts w:eastAsia="Times New Roman" w:cs="Times New Roman"/>
      <w:sz w:val="22"/>
      <w:lang w:eastAsia="en-AU"/>
    </w:rPr>
  </w:style>
  <w:style w:type="paragraph" w:customStyle="1" w:styleId="ShortT">
    <w:name w:val="ShortT"/>
    <w:basedOn w:val="OPCParaBase"/>
    <w:next w:val="Normal"/>
    <w:qFormat/>
    <w:rsid w:val="00D24DCC"/>
    <w:pPr>
      <w:spacing w:line="240" w:lineRule="auto"/>
    </w:pPr>
    <w:rPr>
      <w:b/>
      <w:sz w:val="40"/>
    </w:rPr>
  </w:style>
  <w:style w:type="paragraph" w:customStyle="1" w:styleId="ActHead1">
    <w:name w:val="ActHead 1"/>
    <w:aliases w:val="c"/>
    <w:basedOn w:val="OPCParaBase"/>
    <w:next w:val="Normal"/>
    <w:qFormat/>
    <w:rsid w:val="00D24D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4D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4D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4D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24D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4D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4D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4D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4D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4DCC"/>
  </w:style>
  <w:style w:type="paragraph" w:customStyle="1" w:styleId="Blocks">
    <w:name w:val="Blocks"/>
    <w:aliases w:val="bb"/>
    <w:basedOn w:val="OPCParaBase"/>
    <w:qFormat/>
    <w:rsid w:val="00D24DCC"/>
    <w:pPr>
      <w:spacing w:line="240" w:lineRule="auto"/>
    </w:pPr>
    <w:rPr>
      <w:sz w:val="24"/>
    </w:rPr>
  </w:style>
  <w:style w:type="paragraph" w:customStyle="1" w:styleId="BoxText">
    <w:name w:val="BoxText"/>
    <w:aliases w:val="bt"/>
    <w:basedOn w:val="OPCParaBase"/>
    <w:qFormat/>
    <w:rsid w:val="00D24D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4DCC"/>
    <w:rPr>
      <w:b/>
    </w:rPr>
  </w:style>
  <w:style w:type="paragraph" w:customStyle="1" w:styleId="BoxHeadItalic">
    <w:name w:val="BoxHeadItalic"/>
    <w:aliases w:val="bhi"/>
    <w:basedOn w:val="BoxText"/>
    <w:next w:val="BoxStep"/>
    <w:qFormat/>
    <w:rsid w:val="00D24DCC"/>
    <w:rPr>
      <w:i/>
    </w:rPr>
  </w:style>
  <w:style w:type="paragraph" w:customStyle="1" w:styleId="BoxList">
    <w:name w:val="BoxList"/>
    <w:aliases w:val="bl"/>
    <w:basedOn w:val="BoxText"/>
    <w:qFormat/>
    <w:rsid w:val="00D24DCC"/>
    <w:pPr>
      <w:ind w:left="1559" w:hanging="425"/>
    </w:pPr>
  </w:style>
  <w:style w:type="paragraph" w:customStyle="1" w:styleId="BoxNote">
    <w:name w:val="BoxNote"/>
    <w:aliases w:val="bn"/>
    <w:basedOn w:val="BoxText"/>
    <w:qFormat/>
    <w:rsid w:val="00D24DCC"/>
    <w:pPr>
      <w:tabs>
        <w:tab w:val="left" w:pos="1985"/>
      </w:tabs>
      <w:spacing w:before="122" w:line="198" w:lineRule="exact"/>
      <w:ind w:left="2948" w:hanging="1814"/>
    </w:pPr>
    <w:rPr>
      <w:sz w:val="18"/>
    </w:rPr>
  </w:style>
  <w:style w:type="paragraph" w:customStyle="1" w:styleId="BoxPara">
    <w:name w:val="BoxPara"/>
    <w:aliases w:val="bp"/>
    <w:basedOn w:val="BoxText"/>
    <w:qFormat/>
    <w:rsid w:val="00D24DCC"/>
    <w:pPr>
      <w:tabs>
        <w:tab w:val="right" w:pos="2268"/>
      </w:tabs>
      <w:ind w:left="2552" w:hanging="1418"/>
    </w:pPr>
  </w:style>
  <w:style w:type="paragraph" w:customStyle="1" w:styleId="BoxStep">
    <w:name w:val="BoxStep"/>
    <w:aliases w:val="bs"/>
    <w:basedOn w:val="BoxText"/>
    <w:qFormat/>
    <w:rsid w:val="00D24DCC"/>
    <w:pPr>
      <w:ind w:left="1985" w:hanging="851"/>
    </w:pPr>
  </w:style>
  <w:style w:type="character" w:customStyle="1" w:styleId="CharAmPartNo">
    <w:name w:val="CharAmPartNo"/>
    <w:basedOn w:val="OPCCharBase"/>
    <w:uiPriority w:val="1"/>
    <w:qFormat/>
    <w:rsid w:val="00D24DCC"/>
  </w:style>
  <w:style w:type="character" w:customStyle="1" w:styleId="CharAmPartText">
    <w:name w:val="CharAmPartText"/>
    <w:basedOn w:val="OPCCharBase"/>
    <w:uiPriority w:val="1"/>
    <w:qFormat/>
    <w:rsid w:val="00D24DCC"/>
  </w:style>
  <w:style w:type="character" w:customStyle="1" w:styleId="CharAmSchNo">
    <w:name w:val="CharAmSchNo"/>
    <w:basedOn w:val="OPCCharBase"/>
    <w:uiPriority w:val="1"/>
    <w:qFormat/>
    <w:rsid w:val="00D24DCC"/>
  </w:style>
  <w:style w:type="character" w:customStyle="1" w:styleId="CharAmSchText">
    <w:name w:val="CharAmSchText"/>
    <w:basedOn w:val="OPCCharBase"/>
    <w:uiPriority w:val="1"/>
    <w:qFormat/>
    <w:rsid w:val="00D24DCC"/>
  </w:style>
  <w:style w:type="character" w:customStyle="1" w:styleId="CharBoldItalic">
    <w:name w:val="CharBoldItalic"/>
    <w:basedOn w:val="OPCCharBase"/>
    <w:uiPriority w:val="1"/>
    <w:qFormat/>
    <w:rsid w:val="00D24DCC"/>
    <w:rPr>
      <w:b/>
      <w:i/>
    </w:rPr>
  </w:style>
  <w:style w:type="character" w:customStyle="1" w:styleId="CharChapNo">
    <w:name w:val="CharChapNo"/>
    <w:basedOn w:val="OPCCharBase"/>
    <w:qFormat/>
    <w:rsid w:val="00D24DCC"/>
  </w:style>
  <w:style w:type="character" w:customStyle="1" w:styleId="CharChapText">
    <w:name w:val="CharChapText"/>
    <w:basedOn w:val="OPCCharBase"/>
    <w:qFormat/>
    <w:rsid w:val="00D24DCC"/>
  </w:style>
  <w:style w:type="character" w:customStyle="1" w:styleId="CharDivNo">
    <w:name w:val="CharDivNo"/>
    <w:basedOn w:val="OPCCharBase"/>
    <w:qFormat/>
    <w:rsid w:val="00D24DCC"/>
  </w:style>
  <w:style w:type="character" w:customStyle="1" w:styleId="CharDivText">
    <w:name w:val="CharDivText"/>
    <w:basedOn w:val="OPCCharBase"/>
    <w:qFormat/>
    <w:rsid w:val="00D24DCC"/>
  </w:style>
  <w:style w:type="character" w:customStyle="1" w:styleId="CharItalic">
    <w:name w:val="CharItalic"/>
    <w:basedOn w:val="OPCCharBase"/>
    <w:uiPriority w:val="1"/>
    <w:qFormat/>
    <w:rsid w:val="00D24DCC"/>
    <w:rPr>
      <w:i/>
    </w:rPr>
  </w:style>
  <w:style w:type="character" w:customStyle="1" w:styleId="CharPartNo">
    <w:name w:val="CharPartNo"/>
    <w:basedOn w:val="OPCCharBase"/>
    <w:qFormat/>
    <w:rsid w:val="00D24DCC"/>
  </w:style>
  <w:style w:type="character" w:customStyle="1" w:styleId="CharPartText">
    <w:name w:val="CharPartText"/>
    <w:basedOn w:val="OPCCharBase"/>
    <w:qFormat/>
    <w:rsid w:val="00D24DCC"/>
  </w:style>
  <w:style w:type="character" w:customStyle="1" w:styleId="CharSectno">
    <w:name w:val="CharSectno"/>
    <w:basedOn w:val="OPCCharBase"/>
    <w:qFormat/>
    <w:rsid w:val="00D24DCC"/>
  </w:style>
  <w:style w:type="character" w:customStyle="1" w:styleId="CharSubdNo">
    <w:name w:val="CharSubdNo"/>
    <w:basedOn w:val="OPCCharBase"/>
    <w:uiPriority w:val="1"/>
    <w:qFormat/>
    <w:rsid w:val="00D24DCC"/>
  </w:style>
  <w:style w:type="character" w:customStyle="1" w:styleId="CharSubdText">
    <w:name w:val="CharSubdText"/>
    <w:basedOn w:val="OPCCharBase"/>
    <w:uiPriority w:val="1"/>
    <w:qFormat/>
    <w:rsid w:val="00D24DCC"/>
  </w:style>
  <w:style w:type="paragraph" w:customStyle="1" w:styleId="CTA--">
    <w:name w:val="CTA --"/>
    <w:basedOn w:val="OPCParaBase"/>
    <w:next w:val="Normal"/>
    <w:rsid w:val="00D24DCC"/>
    <w:pPr>
      <w:spacing w:before="60" w:line="240" w:lineRule="atLeast"/>
      <w:ind w:left="142" w:hanging="142"/>
    </w:pPr>
    <w:rPr>
      <w:sz w:val="20"/>
    </w:rPr>
  </w:style>
  <w:style w:type="paragraph" w:customStyle="1" w:styleId="CTA-">
    <w:name w:val="CTA -"/>
    <w:basedOn w:val="OPCParaBase"/>
    <w:rsid w:val="00D24DCC"/>
    <w:pPr>
      <w:spacing w:before="60" w:line="240" w:lineRule="atLeast"/>
      <w:ind w:left="85" w:hanging="85"/>
    </w:pPr>
    <w:rPr>
      <w:sz w:val="20"/>
    </w:rPr>
  </w:style>
  <w:style w:type="paragraph" w:customStyle="1" w:styleId="CTA---">
    <w:name w:val="CTA ---"/>
    <w:basedOn w:val="OPCParaBase"/>
    <w:next w:val="Normal"/>
    <w:rsid w:val="00D24DCC"/>
    <w:pPr>
      <w:spacing w:before="60" w:line="240" w:lineRule="atLeast"/>
      <w:ind w:left="198" w:hanging="198"/>
    </w:pPr>
    <w:rPr>
      <w:sz w:val="20"/>
    </w:rPr>
  </w:style>
  <w:style w:type="paragraph" w:customStyle="1" w:styleId="CTA----">
    <w:name w:val="CTA ----"/>
    <w:basedOn w:val="OPCParaBase"/>
    <w:next w:val="Normal"/>
    <w:rsid w:val="00D24DCC"/>
    <w:pPr>
      <w:spacing w:before="60" w:line="240" w:lineRule="atLeast"/>
      <w:ind w:left="255" w:hanging="255"/>
    </w:pPr>
    <w:rPr>
      <w:sz w:val="20"/>
    </w:rPr>
  </w:style>
  <w:style w:type="paragraph" w:customStyle="1" w:styleId="CTA1a">
    <w:name w:val="CTA 1(a)"/>
    <w:basedOn w:val="OPCParaBase"/>
    <w:rsid w:val="00D24DCC"/>
    <w:pPr>
      <w:tabs>
        <w:tab w:val="right" w:pos="414"/>
      </w:tabs>
      <w:spacing w:before="40" w:line="240" w:lineRule="atLeast"/>
      <w:ind w:left="675" w:hanging="675"/>
    </w:pPr>
    <w:rPr>
      <w:sz w:val="20"/>
    </w:rPr>
  </w:style>
  <w:style w:type="paragraph" w:customStyle="1" w:styleId="CTA1ai">
    <w:name w:val="CTA 1(a)(i)"/>
    <w:basedOn w:val="OPCParaBase"/>
    <w:rsid w:val="00D24DCC"/>
    <w:pPr>
      <w:tabs>
        <w:tab w:val="right" w:pos="1004"/>
      </w:tabs>
      <w:spacing w:before="40" w:line="240" w:lineRule="atLeast"/>
      <w:ind w:left="1253" w:hanging="1253"/>
    </w:pPr>
    <w:rPr>
      <w:sz w:val="20"/>
    </w:rPr>
  </w:style>
  <w:style w:type="paragraph" w:customStyle="1" w:styleId="CTA2a">
    <w:name w:val="CTA 2(a)"/>
    <w:basedOn w:val="OPCParaBase"/>
    <w:rsid w:val="00D24DCC"/>
    <w:pPr>
      <w:tabs>
        <w:tab w:val="right" w:pos="482"/>
      </w:tabs>
      <w:spacing w:before="40" w:line="240" w:lineRule="atLeast"/>
      <w:ind w:left="748" w:hanging="748"/>
    </w:pPr>
    <w:rPr>
      <w:sz w:val="20"/>
    </w:rPr>
  </w:style>
  <w:style w:type="paragraph" w:customStyle="1" w:styleId="CTA2ai">
    <w:name w:val="CTA 2(a)(i)"/>
    <w:basedOn w:val="OPCParaBase"/>
    <w:rsid w:val="00D24DCC"/>
    <w:pPr>
      <w:tabs>
        <w:tab w:val="right" w:pos="1089"/>
      </w:tabs>
      <w:spacing w:before="40" w:line="240" w:lineRule="atLeast"/>
      <w:ind w:left="1327" w:hanging="1327"/>
    </w:pPr>
    <w:rPr>
      <w:sz w:val="20"/>
    </w:rPr>
  </w:style>
  <w:style w:type="paragraph" w:customStyle="1" w:styleId="CTA3a">
    <w:name w:val="CTA 3(a)"/>
    <w:basedOn w:val="OPCParaBase"/>
    <w:rsid w:val="00D24DCC"/>
    <w:pPr>
      <w:tabs>
        <w:tab w:val="right" w:pos="556"/>
      </w:tabs>
      <w:spacing w:before="40" w:line="240" w:lineRule="atLeast"/>
      <w:ind w:left="805" w:hanging="805"/>
    </w:pPr>
    <w:rPr>
      <w:sz w:val="20"/>
    </w:rPr>
  </w:style>
  <w:style w:type="paragraph" w:customStyle="1" w:styleId="CTA3ai">
    <w:name w:val="CTA 3(a)(i)"/>
    <w:basedOn w:val="OPCParaBase"/>
    <w:rsid w:val="00D24DCC"/>
    <w:pPr>
      <w:tabs>
        <w:tab w:val="right" w:pos="1140"/>
      </w:tabs>
      <w:spacing w:before="40" w:line="240" w:lineRule="atLeast"/>
      <w:ind w:left="1361" w:hanging="1361"/>
    </w:pPr>
    <w:rPr>
      <w:sz w:val="20"/>
    </w:rPr>
  </w:style>
  <w:style w:type="paragraph" w:customStyle="1" w:styleId="CTA4a">
    <w:name w:val="CTA 4(a)"/>
    <w:basedOn w:val="OPCParaBase"/>
    <w:rsid w:val="00D24DCC"/>
    <w:pPr>
      <w:tabs>
        <w:tab w:val="right" w:pos="624"/>
      </w:tabs>
      <w:spacing w:before="40" w:line="240" w:lineRule="atLeast"/>
      <w:ind w:left="873" w:hanging="873"/>
    </w:pPr>
    <w:rPr>
      <w:sz w:val="20"/>
    </w:rPr>
  </w:style>
  <w:style w:type="paragraph" w:customStyle="1" w:styleId="CTA4ai">
    <w:name w:val="CTA 4(a)(i)"/>
    <w:basedOn w:val="OPCParaBase"/>
    <w:rsid w:val="00D24DCC"/>
    <w:pPr>
      <w:tabs>
        <w:tab w:val="right" w:pos="1213"/>
      </w:tabs>
      <w:spacing w:before="40" w:line="240" w:lineRule="atLeast"/>
      <w:ind w:left="1452" w:hanging="1452"/>
    </w:pPr>
    <w:rPr>
      <w:sz w:val="20"/>
    </w:rPr>
  </w:style>
  <w:style w:type="paragraph" w:customStyle="1" w:styleId="CTACAPS">
    <w:name w:val="CTA CAPS"/>
    <w:basedOn w:val="OPCParaBase"/>
    <w:rsid w:val="00D24DCC"/>
    <w:pPr>
      <w:spacing w:before="60" w:line="240" w:lineRule="atLeast"/>
    </w:pPr>
    <w:rPr>
      <w:sz w:val="20"/>
    </w:rPr>
  </w:style>
  <w:style w:type="paragraph" w:customStyle="1" w:styleId="CTAright">
    <w:name w:val="CTA right"/>
    <w:basedOn w:val="OPCParaBase"/>
    <w:rsid w:val="00D24DCC"/>
    <w:pPr>
      <w:spacing w:before="60" w:line="240" w:lineRule="auto"/>
      <w:jc w:val="right"/>
    </w:pPr>
    <w:rPr>
      <w:sz w:val="20"/>
    </w:rPr>
  </w:style>
  <w:style w:type="paragraph" w:customStyle="1" w:styleId="subsection">
    <w:name w:val="subsection"/>
    <w:aliases w:val="ss"/>
    <w:basedOn w:val="OPCParaBase"/>
    <w:link w:val="subsectionChar"/>
    <w:rsid w:val="00D24DCC"/>
    <w:pPr>
      <w:tabs>
        <w:tab w:val="right" w:pos="1021"/>
      </w:tabs>
      <w:spacing w:before="180" w:line="240" w:lineRule="auto"/>
      <w:ind w:left="1134" w:hanging="1134"/>
    </w:pPr>
  </w:style>
  <w:style w:type="paragraph" w:customStyle="1" w:styleId="Definition">
    <w:name w:val="Definition"/>
    <w:aliases w:val="dd"/>
    <w:basedOn w:val="OPCParaBase"/>
    <w:rsid w:val="00D24DCC"/>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D24DCC"/>
    <w:pPr>
      <w:spacing w:line="240" w:lineRule="auto"/>
      <w:ind w:left="1134"/>
    </w:pPr>
    <w:rPr>
      <w:sz w:val="20"/>
    </w:rPr>
  </w:style>
  <w:style w:type="paragraph" w:styleId="Header">
    <w:name w:val="header"/>
    <w:basedOn w:val="OPCParaBase"/>
    <w:link w:val="HeaderChar"/>
    <w:unhideWhenUsed/>
    <w:rsid w:val="00D24DC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4DCC"/>
    <w:rPr>
      <w:rFonts w:eastAsia="Times New Roman" w:cs="Times New Roman"/>
      <w:sz w:val="16"/>
      <w:lang w:eastAsia="en-AU"/>
    </w:rPr>
  </w:style>
  <w:style w:type="paragraph" w:customStyle="1" w:styleId="House">
    <w:name w:val="House"/>
    <w:basedOn w:val="OPCParaBase"/>
    <w:rsid w:val="00D24DCC"/>
    <w:pPr>
      <w:spacing w:line="240" w:lineRule="auto"/>
    </w:pPr>
    <w:rPr>
      <w:sz w:val="28"/>
    </w:rPr>
  </w:style>
  <w:style w:type="paragraph" w:customStyle="1" w:styleId="Item">
    <w:name w:val="Item"/>
    <w:aliases w:val="i"/>
    <w:basedOn w:val="OPCParaBase"/>
    <w:next w:val="ItemHead"/>
    <w:rsid w:val="00D24DCC"/>
    <w:pPr>
      <w:keepLines/>
      <w:spacing w:before="80" w:line="240" w:lineRule="auto"/>
      <w:ind w:left="709"/>
    </w:pPr>
  </w:style>
  <w:style w:type="paragraph" w:customStyle="1" w:styleId="ItemHead">
    <w:name w:val="ItemHead"/>
    <w:aliases w:val="ih"/>
    <w:basedOn w:val="OPCParaBase"/>
    <w:next w:val="Item"/>
    <w:rsid w:val="00D24DC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4DCC"/>
    <w:pPr>
      <w:spacing w:line="240" w:lineRule="auto"/>
    </w:pPr>
    <w:rPr>
      <w:b/>
      <w:sz w:val="32"/>
    </w:rPr>
  </w:style>
  <w:style w:type="paragraph" w:customStyle="1" w:styleId="notedraft">
    <w:name w:val="note(draft)"/>
    <w:aliases w:val="nd"/>
    <w:basedOn w:val="OPCParaBase"/>
    <w:rsid w:val="00D24DCC"/>
    <w:pPr>
      <w:spacing w:before="240" w:line="240" w:lineRule="auto"/>
      <w:ind w:left="284" w:hanging="284"/>
    </w:pPr>
    <w:rPr>
      <w:i/>
      <w:sz w:val="24"/>
    </w:rPr>
  </w:style>
  <w:style w:type="paragraph" w:customStyle="1" w:styleId="notemargin">
    <w:name w:val="note(margin)"/>
    <w:aliases w:val="nm"/>
    <w:basedOn w:val="OPCParaBase"/>
    <w:rsid w:val="00D24DCC"/>
    <w:pPr>
      <w:tabs>
        <w:tab w:val="left" w:pos="709"/>
      </w:tabs>
      <w:spacing w:before="122" w:line="198" w:lineRule="exact"/>
      <w:ind w:left="709" w:hanging="709"/>
    </w:pPr>
    <w:rPr>
      <w:sz w:val="18"/>
    </w:rPr>
  </w:style>
  <w:style w:type="paragraph" w:customStyle="1" w:styleId="notepara">
    <w:name w:val="note(para)"/>
    <w:aliases w:val="na"/>
    <w:basedOn w:val="OPCParaBase"/>
    <w:rsid w:val="00D24DCC"/>
    <w:pPr>
      <w:spacing w:before="40" w:line="198" w:lineRule="exact"/>
      <w:ind w:left="2354" w:hanging="369"/>
    </w:pPr>
    <w:rPr>
      <w:sz w:val="18"/>
    </w:rPr>
  </w:style>
  <w:style w:type="paragraph" w:customStyle="1" w:styleId="noteParlAmend">
    <w:name w:val="note(ParlAmend)"/>
    <w:aliases w:val="npp"/>
    <w:basedOn w:val="OPCParaBase"/>
    <w:next w:val="ParlAmend"/>
    <w:rsid w:val="00D24DCC"/>
    <w:pPr>
      <w:spacing w:line="240" w:lineRule="auto"/>
      <w:jc w:val="right"/>
    </w:pPr>
    <w:rPr>
      <w:rFonts w:ascii="Arial" w:hAnsi="Arial"/>
      <w:b/>
      <w:i/>
    </w:rPr>
  </w:style>
  <w:style w:type="paragraph" w:customStyle="1" w:styleId="Page1">
    <w:name w:val="Page1"/>
    <w:basedOn w:val="OPCParaBase"/>
    <w:rsid w:val="00D24DCC"/>
    <w:pPr>
      <w:spacing w:before="5600" w:line="240" w:lineRule="auto"/>
    </w:pPr>
    <w:rPr>
      <w:b/>
      <w:sz w:val="32"/>
    </w:rPr>
  </w:style>
  <w:style w:type="paragraph" w:customStyle="1" w:styleId="PageBreak">
    <w:name w:val="PageBreak"/>
    <w:aliases w:val="pb"/>
    <w:basedOn w:val="OPCParaBase"/>
    <w:rsid w:val="00D24DCC"/>
    <w:pPr>
      <w:spacing w:line="240" w:lineRule="auto"/>
    </w:pPr>
    <w:rPr>
      <w:sz w:val="20"/>
    </w:rPr>
  </w:style>
  <w:style w:type="paragraph" w:customStyle="1" w:styleId="paragraphsub">
    <w:name w:val="paragraph(sub)"/>
    <w:aliases w:val="aa"/>
    <w:basedOn w:val="OPCParaBase"/>
    <w:rsid w:val="00D24DCC"/>
    <w:pPr>
      <w:tabs>
        <w:tab w:val="right" w:pos="1985"/>
      </w:tabs>
      <w:spacing w:before="40" w:line="240" w:lineRule="auto"/>
      <w:ind w:left="2098" w:hanging="2098"/>
    </w:pPr>
  </w:style>
  <w:style w:type="paragraph" w:customStyle="1" w:styleId="paragraphsub-sub">
    <w:name w:val="paragraph(sub-sub)"/>
    <w:aliases w:val="aaa"/>
    <w:basedOn w:val="OPCParaBase"/>
    <w:rsid w:val="00D24DCC"/>
    <w:pPr>
      <w:tabs>
        <w:tab w:val="right" w:pos="2722"/>
      </w:tabs>
      <w:spacing w:before="40" w:line="240" w:lineRule="auto"/>
      <w:ind w:left="2835" w:hanging="2835"/>
    </w:pPr>
  </w:style>
  <w:style w:type="paragraph" w:customStyle="1" w:styleId="paragraph">
    <w:name w:val="paragraph"/>
    <w:aliases w:val="a"/>
    <w:basedOn w:val="OPCParaBase"/>
    <w:link w:val="paragraphChar"/>
    <w:rsid w:val="00D24DCC"/>
    <w:pPr>
      <w:tabs>
        <w:tab w:val="right" w:pos="1531"/>
      </w:tabs>
      <w:spacing w:before="40" w:line="240" w:lineRule="auto"/>
      <w:ind w:left="1644" w:hanging="1644"/>
    </w:pPr>
  </w:style>
  <w:style w:type="paragraph" w:customStyle="1" w:styleId="ParlAmend">
    <w:name w:val="ParlAmend"/>
    <w:aliases w:val="pp"/>
    <w:basedOn w:val="OPCParaBase"/>
    <w:rsid w:val="00D24DCC"/>
    <w:pPr>
      <w:spacing w:before="240" w:line="240" w:lineRule="atLeast"/>
      <w:ind w:hanging="567"/>
    </w:pPr>
    <w:rPr>
      <w:sz w:val="24"/>
    </w:rPr>
  </w:style>
  <w:style w:type="paragraph" w:customStyle="1" w:styleId="Penalty">
    <w:name w:val="Penalty"/>
    <w:basedOn w:val="OPCParaBase"/>
    <w:rsid w:val="00D24DCC"/>
    <w:pPr>
      <w:tabs>
        <w:tab w:val="left" w:pos="2977"/>
      </w:tabs>
      <w:spacing w:before="180" w:line="240" w:lineRule="auto"/>
      <w:ind w:left="1985" w:hanging="851"/>
    </w:pPr>
  </w:style>
  <w:style w:type="paragraph" w:customStyle="1" w:styleId="Portfolio">
    <w:name w:val="Portfolio"/>
    <w:basedOn w:val="OPCParaBase"/>
    <w:rsid w:val="00D24DCC"/>
    <w:pPr>
      <w:spacing w:line="240" w:lineRule="auto"/>
    </w:pPr>
    <w:rPr>
      <w:i/>
      <w:sz w:val="20"/>
    </w:rPr>
  </w:style>
  <w:style w:type="paragraph" w:customStyle="1" w:styleId="Preamble">
    <w:name w:val="Preamble"/>
    <w:basedOn w:val="OPCParaBase"/>
    <w:next w:val="Normal"/>
    <w:rsid w:val="00D24D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4DCC"/>
    <w:pPr>
      <w:spacing w:line="240" w:lineRule="auto"/>
    </w:pPr>
    <w:rPr>
      <w:i/>
      <w:sz w:val="20"/>
    </w:rPr>
  </w:style>
  <w:style w:type="paragraph" w:customStyle="1" w:styleId="Session">
    <w:name w:val="Session"/>
    <w:basedOn w:val="OPCParaBase"/>
    <w:rsid w:val="00D24DCC"/>
    <w:pPr>
      <w:spacing w:line="240" w:lineRule="auto"/>
    </w:pPr>
    <w:rPr>
      <w:sz w:val="28"/>
    </w:rPr>
  </w:style>
  <w:style w:type="paragraph" w:customStyle="1" w:styleId="Sponsor">
    <w:name w:val="Sponsor"/>
    <w:basedOn w:val="OPCParaBase"/>
    <w:rsid w:val="00D24DCC"/>
    <w:pPr>
      <w:spacing w:line="240" w:lineRule="auto"/>
    </w:pPr>
    <w:rPr>
      <w:i/>
    </w:rPr>
  </w:style>
  <w:style w:type="paragraph" w:customStyle="1" w:styleId="Subitem">
    <w:name w:val="Subitem"/>
    <w:aliases w:val="iss"/>
    <w:basedOn w:val="OPCParaBase"/>
    <w:rsid w:val="00D24DCC"/>
    <w:pPr>
      <w:spacing w:before="180" w:line="240" w:lineRule="auto"/>
      <w:ind w:left="709" w:hanging="709"/>
    </w:pPr>
  </w:style>
  <w:style w:type="paragraph" w:customStyle="1" w:styleId="SubitemHead">
    <w:name w:val="SubitemHead"/>
    <w:aliases w:val="issh"/>
    <w:basedOn w:val="OPCParaBase"/>
    <w:rsid w:val="00D24D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4DCC"/>
    <w:pPr>
      <w:spacing w:before="40" w:line="240" w:lineRule="auto"/>
      <w:ind w:left="1134"/>
    </w:pPr>
  </w:style>
  <w:style w:type="paragraph" w:customStyle="1" w:styleId="SubsectionHead">
    <w:name w:val="SubsectionHead"/>
    <w:aliases w:val="ssh"/>
    <w:basedOn w:val="OPCParaBase"/>
    <w:next w:val="subsection"/>
    <w:rsid w:val="00D24DCC"/>
    <w:pPr>
      <w:keepNext/>
      <w:keepLines/>
      <w:spacing w:before="240" w:line="240" w:lineRule="auto"/>
      <w:ind w:left="1134"/>
    </w:pPr>
    <w:rPr>
      <w:i/>
    </w:rPr>
  </w:style>
  <w:style w:type="paragraph" w:customStyle="1" w:styleId="Tablea">
    <w:name w:val="Table(a)"/>
    <w:aliases w:val="ta"/>
    <w:basedOn w:val="OPCParaBase"/>
    <w:rsid w:val="00D24DCC"/>
    <w:pPr>
      <w:spacing w:before="60" w:line="240" w:lineRule="auto"/>
      <w:ind w:left="284" w:hanging="284"/>
    </w:pPr>
    <w:rPr>
      <w:sz w:val="20"/>
    </w:rPr>
  </w:style>
  <w:style w:type="paragraph" w:customStyle="1" w:styleId="TableAA">
    <w:name w:val="Table(AA)"/>
    <w:aliases w:val="taaa"/>
    <w:basedOn w:val="OPCParaBase"/>
    <w:rsid w:val="00D24D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4D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4DCC"/>
    <w:pPr>
      <w:spacing w:before="60" w:line="240" w:lineRule="atLeast"/>
    </w:pPr>
    <w:rPr>
      <w:sz w:val="20"/>
    </w:rPr>
  </w:style>
  <w:style w:type="paragraph" w:customStyle="1" w:styleId="TLPBoxTextnote">
    <w:name w:val="TLPBoxText(note"/>
    <w:aliases w:val="right)"/>
    <w:basedOn w:val="OPCParaBase"/>
    <w:rsid w:val="00D24D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4DC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4DCC"/>
    <w:pPr>
      <w:spacing w:before="122" w:line="198" w:lineRule="exact"/>
      <w:ind w:left="1985" w:hanging="851"/>
      <w:jc w:val="right"/>
    </w:pPr>
    <w:rPr>
      <w:sz w:val="18"/>
    </w:rPr>
  </w:style>
  <w:style w:type="paragraph" w:customStyle="1" w:styleId="TLPTableBullet">
    <w:name w:val="TLPTableBullet"/>
    <w:aliases w:val="ttb"/>
    <w:basedOn w:val="OPCParaBase"/>
    <w:rsid w:val="00D24DCC"/>
    <w:pPr>
      <w:spacing w:line="240" w:lineRule="exact"/>
      <w:ind w:left="284" w:hanging="284"/>
    </w:pPr>
    <w:rPr>
      <w:sz w:val="20"/>
    </w:rPr>
  </w:style>
  <w:style w:type="paragraph" w:styleId="TOC1">
    <w:name w:val="toc 1"/>
    <w:basedOn w:val="OPCParaBase"/>
    <w:next w:val="Normal"/>
    <w:uiPriority w:val="39"/>
    <w:unhideWhenUsed/>
    <w:rsid w:val="00D24DC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24DC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24DC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24DC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24DC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24DC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24DC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24DC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24DC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4DCC"/>
    <w:pPr>
      <w:keepLines/>
      <w:spacing w:before="240" w:after="120" w:line="240" w:lineRule="auto"/>
      <w:ind w:left="794"/>
    </w:pPr>
    <w:rPr>
      <w:b/>
      <w:kern w:val="28"/>
      <w:sz w:val="20"/>
    </w:rPr>
  </w:style>
  <w:style w:type="paragraph" w:customStyle="1" w:styleId="TofSectsHeading">
    <w:name w:val="TofSects(Heading)"/>
    <w:basedOn w:val="OPCParaBase"/>
    <w:rsid w:val="00D24DCC"/>
    <w:pPr>
      <w:spacing w:before="240" w:after="120" w:line="240" w:lineRule="auto"/>
    </w:pPr>
    <w:rPr>
      <w:b/>
      <w:sz w:val="24"/>
    </w:rPr>
  </w:style>
  <w:style w:type="paragraph" w:customStyle="1" w:styleId="TofSectsSection">
    <w:name w:val="TofSects(Section)"/>
    <w:basedOn w:val="OPCParaBase"/>
    <w:rsid w:val="00D24DCC"/>
    <w:pPr>
      <w:keepLines/>
      <w:spacing w:before="40" w:line="240" w:lineRule="auto"/>
      <w:ind w:left="1588" w:hanging="794"/>
    </w:pPr>
    <w:rPr>
      <w:kern w:val="28"/>
      <w:sz w:val="18"/>
    </w:rPr>
  </w:style>
  <w:style w:type="paragraph" w:customStyle="1" w:styleId="TofSectsSubdiv">
    <w:name w:val="TofSects(Subdiv)"/>
    <w:basedOn w:val="OPCParaBase"/>
    <w:rsid w:val="00D24DCC"/>
    <w:pPr>
      <w:keepLines/>
      <w:spacing w:before="80" w:line="240" w:lineRule="auto"/>
      <w:ind w:left="1588" w:hanging="794"/>
    </w:pPr>
    <w:rPr>
      <w:kern w:val="28"/>
    </w:rPr>
  </w:style>
  <w:style w:type="paragraph" w:customStyle="1" w:styleId="WRStyle">
    <w:name w:val="WR Style"/>
    <w:aliases w:val="WR"/>
    <w:basedOn w:val="OPCParaBase"/>
    <w:rsid w:val="00D24DCC"/>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24DCC"/>
    <w:pPr>
      <w:spacing w:before="122" w:line="198" w:lineRule="exact"/>
      <w:ind w:left="2353" w:hanging="709"/>
    </w:pPr>
    <w:rPr>
      <w:sz w:val="18"/>
    </w:rPr>
  </w:style>
  <w:style w:type="paragraph" w:styleId="Footer">
    <w:name w:val="footer"/>
    <w:link w:val="FooterChar"/>
    <w:rsid w:val="00D24DC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24DCC"/>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D24D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CC"/>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D24DCC"/>
    <w:pPr>
      <w:spacing w:before="122" w:line="240" w:lineRule="auto"/>
      <w:ind w:left="1985" w:hanging="851"/>
    </w:pPr>
    <w:rPr>
      <w:sz w:val="18"/>
    </w:rPr>
  </w:style>
  <w:style w:type="paragraph" w:customStyle="1" w:styleId="FreeForm">
    <w:name w:val="FreeForm"/>
    <w:rsid w:val="00D24DCC"/>
    <w:rPr>
      <w:rFonts w:ascii="Arial" w:hAnsi="Arial"/>
      <w:sz w:val="22"/>
    </w:rPr>
  </w:style>
  <w:style w:type="paragraph" w:customStyle="1" w:styleId="SOTextNote">
    <w:name w:val="SO TextNote"/>
    <w:aliases w:val="sont"/>
    <w:basedOn w:val="SOText"/>
    <w:qFormat/>
    <w:rsid w:val="00D24DCC"/>
    <w:pPr>
      <w:spacing w:before="122" w:line="198" w:lineRule="exact"/>
      <w:ind w:left="1843" w:hanging="709"/>
    </w:pPr>
    <w:rPr>
      <w:sz w:val="18"/>
    </w:rPr>
  </w:style>
  <w:style w:type="paragraph" w:customStyle="1" w:styleId="SOPara">
    <w:name w:val="SO Para"/>
    <w:aliases w:val="soa"/>
    <w:basedOn w:val="SOText"/>
    <w:link w:val="SOParaChar"/>
    <w:qFormat/>
    <w:rsid w:val="00D24DCC"/>
    <w:pPr>
      <w:tabs>
        <w:tab w:val="right" w:pos="1786"/>
      </w:tabs>
      <w:spacing w:before="40"/>
      <w:ind w:left="2070" w:hanging="936"/>
    </w:pPr>
  </w:style>
  <w:style w:type="character" w:customStyle="1" w:styleId="SOParaChar">
    <w:name w:val="SO Para Char"/>
    <w:aliases w:val="soa Char"/>
    <w:basedOn w:val="DefaultParagraphFont"/>
    <w:link w:val="SOPara"/>
    <w:rsid w:val="00D24DCC"/>
    <w:rPr>
      <w:sz w:val="22"/>
    </w:rPr>
  </w:style>
  <w:style w:type="paragraph" w:customStyle="1" w:styleId="SOHeadItalic">
    <w:name w:val="SO HeadItalic"/>
    <w:aliases w:val="sohi"/>
    <w:basedOn w:val="SOText"/>
    <w:next w:val="SOText"/>
    <w:link w:val="SOHeadItalicChar"/>
    <w:qFormat/>
    <w:rsid w:val="00D24DCC"/>
    <w:rPr>
      <w:i/>
    </w:rPr>
  </w:style>
  <w:style w:type="character" w:customStyle="1" w:styleId="SOHeadItalicChar">
    <w:name w:val="SO HeadItalic Char"/>
    <w:aliases w:val="sohi Char"/>
    <w:basedOn w:val="DefaultParagraphFont"/>
    <w:link w:val="SOHeadItalic"/>
    <w:rsid w:val="00D24DCC"/>
    <w:rPr>
      <w:i/>
      <w:sz w:val="22"/>
    </w:rPr>
  </w:style>
  <w:style w:type="paragraph" w:customStyle="1" w:styleId="SOHeadBold">
    <w:name w:val="SO HeadBold"/>
    <w:aliases w:val="sohb"/>
    <w:basedOn w:val="SOText"/>
    <w:next w:val="SOText"/>
    <w:link w:val="SOHeadBoldChar"/>
    <w:qFormat/>
    <w:rsid w:val="00D24DCC"/>
    <w:rPr>
      <w:b/>
    </w:rPr>
  </w:style>
  <w:style w:type="character" w:customStyle="1" w:styleId="SOHeadBoldChar">
    <w:name w:val="SO HeadBold Char"/>
    <w:aliases w:val="sohb Char"/>
    <w:basedOn w:val="DefaultParagraphFont"/>
    <w:link w:val="SOHeadBold"/>
    <w:rsid w:val="00D24DCC"/>
    <w:rPr>
      <w:b/>
      <w:sz w:val="22"/>
    </w:rPr>
  </w:style>
  <w:style w:type="paragraph" w:customStyle="1" w:styleId="SOBulletNote">
    <w:name w:val="SO BulletNote"/>
    <w:aliases w:val="sonb"/>
    <w:basedOn w:val="SOTextNote"/>
    <w:link w:val="SOBulletNoteChar"/>
    <w:qFormat/>
    <w:rsid w:val="00D24DCC"/>
    <w:pPr>
      <w:tabs>
        <w:tab w:val="left" w:pos="1560"/>
      </w:tabs>
      <w:ind w:left="2268" w:hanging="1134"/>
    </w:pPr>
  </w:style>
  <w:style w:type="character" w:customStyle="1" w:styleId="SOBulletNoteChar">
    <w:name w:val="SO BulletNote Char"/>
    <w:aliases w:val="sonb Char"/>
    <w:basedOn w:val="DefaultParagraphFont"/>
    <w:link w:val="SOBulletNote"/>
    <w:rsid w:val="00D24DCC"/>
    <w:rPr>
      <w:sz w:val="18"/>
    </w:rPr>
  </w:style>
  <w:style w:type="paragraph" w:customStyle="1" w:styleId="SOBullet">
    <w:name w:val="SO Bullet"/>
    <w:aliases w:val="sotb"/>
    <w:basedOn w:val="SOText"/>
    <w:link w:val="SOBulletChar"/>
    <w:qFormat/>
    <w:rsid w:val="00D24DCC"/>
    <w:pPr>
      <w:ind w:left="1559" w:hanging="425"/>
    </w:pPr>
  </w:style>
  <w:style w:type="character" w:customStyle="1" w:styleId="SOBulletChar">
    <w:name w:val="SO Bullet Char"/>
    <w:aliases w:val="sotb Char"/>
    <w:basedOn w:val="DefaultParagraphFont"/>
    <w:link w:val="SOBullet"/>
    <w:rsid w:val="00D24DCC"/>
    <w:rPr>
      <w:sz w:val="22"/>
    </w:rPr>
  </w:style>
  <w:style w:type="paragraph" w:customStyle="1" w:styleId="TableHeading">
    <w:name w:val="TableHeading"/>
    <w:aliases w:val="th"/>
    <w:basedOn w:val="OPCParaBase"/>
    <w:next w:val="Tabletext"/>
    <w:rsid w:val="00D24DCC"/>
    <w:pPr>
      <w:keepNext/>
      <w:spacing w:before="60" w:line="240" w:lineRule="atLeast"/>
    </w:pPr>
    <w:rPr>
      <w:b/>
      <w:sz w:val="20"/>
    </w:rPr>
  </w:style>
  <w:style w:type="table" w:styleId="TableGrid">
    <w:name w:val="Table Grid"/>
    <w:basedOn w:val="TableNormal"/>
    <w:uiPriority w:val="59"/>
    <w:rsid w:val="00D2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D24DCC"/>
    <w:rPr>
      <w:i/>
      <w:sz w:val="24"/>
      <w:szCs w:val="24"/>
    </w:rPr>
  </w:style>
  <w:style w:type="paragraph" w:customStyle="1" w:styleId="ENoteTableHeading">
    <w:name w:val="ENoteTableHeading"/>
    <w:aliases w:val="enth"/>
    <w:basedOn w:val="OPCParaBase"/>
    <w:rsid w:val="00D24DCC"/>
    <w:pPr>
      <w:keepNext/>
      <w:spacing w:before="60" w:line="240" w:lineRule="atLeast"/>
    </w:pPr>
    <w:rPr>
      <w:rFonts w:ascii="Arial" w:hAnsi="Arial"/>
      <w:b/>
      <w:sz w:val="16"/>
    </w:rPr>
  </w:style>
  <w:style w:type="paragraph" w:customStyle="1" w:styleId="ENoteTableText">
    <w:name w:val="ENoteTableText"/>
    <w:aliases w:val="entt"/>
    <w:basedOn w:val="OPCParaBase"/>
    <w:rsid w:val="00D24DCC"/>
    <w:pPr>
      <w:spacing w:before="60" w:line="240" w:lineRule="atLeast"/>
    </w:pPr>
    <w:rPr>
      <w:sz w:val="16"/>
    </w:rPr>
  </w:style>
  <w:style w:type="paragraph" w:customStyle="1" w:styleId="ENotesHeading1">
    <w:name w:val="ENotesHeading 1"/>
    <w:aliases w:val="Enh1,ENh1"/>
    <w:basedOn w:val="OPCParaBase"/>
    <w:next w:val="Normal"/>
    <w:rsid w:val="00D24DCC"/>
    <w:pPr>
      <w:spacing w:before="120"/>
      <w:outlineLvl w:val="1"/>
    </w:pPr>
    <w:rPr>
      <w:b/>
      <w:sz w:val="28"/>
      <w:szCs w:val="28"/>
    </w:rPr>
  </w:style>
  <w:style w:type="paragraph" w:customStyle="1" w:styleId="ENotesHeading2">
    <w:name w:val="ENotesHeading 2"/>
    <w:aliases w:val="Enh2,ENh2"/>
    <w:basedOn w:val="OPCParaBase"/>
    <w:next w:val="Normal"/>
    <w:rsid w:val="00D24DCC"/>
    <w:pPr>
      <w:spacing w:before="120" w:after="120"/>
      <w:outlineLvl w:val="2"/>
    </w:pPr>
    <w:rPr>
      <w:b/>
      <w:sz w:val="24"/>
      <w:szCs w:val="28"/>
    </w:rPr>
  </w:style>
  <w:style w:type="paragraph" w:customStyle="1" w:styleId="MadeunderText">
    <w:name w:val="MadeunderText"/>
    <w:basedOn w:val="OPCParaBase"/>
    <w:next w:val="CompiledMadeUnder"/>
    <w:rsid w:val="00D24DCC"/>
    <w:pPr>
      <w:spacing w:before="240"/>
    </w:pPr>
    <w:rPr>
      <w:sz w:val="24"/>
      <w:szCs w:val="24"/>
    </w:rPr>
  </w:style>
  <w:style w:type="character" w:customStyle="1" w:styleId="subsectionChar">
    <w:name w:val="subsection Char"/>
    <w:aliases w:val="ss Char"/>
    <w:basedOn w:val="DefaultParagraphFont"/>
    <w:link w:val="subsection"/>
    <w:locked/>
    <w:rsid w:val="001D00B7"/>
    <w:rPr>
      <w:rFonts w:eastAsia="Times New Roman" w:cs="Times New Roman"/>
      <w:sz w:val="22"/>
      <w:lang w:eastAsia="en-AU"/>
    </w:rPr>
  </w:style>
  <w:style w:type="character" w:customStyle="1" w:styleId="notetextChar">
    <w:name w:val="note(text) Char"/>
    <w:aliases w:val="n Char"/>
    <w:basedOn w:val="DefaultParagraphFont"/>
    <w:link w:val="notetext"/>
    <w:rsid w:val="001D00B7"/>
    <w:rPr>
      <w:rFonts w:eastAsia="Times New Roman" w:cs="Times New Roman"/>
      <w:sz w:val="18"/>
      <w:lang w:eastAsia="en-AU"/>
    </w:rPr>
  </w:style>
  <w:style w:type="paragraph" w:customStyle="1" w:styleId="Transitional">
    <w:name w:val="Transitional"/>
    <w:aliases w:val="tr"/>
    <w:basedOn w:val="Normal"/>
    <w:next w:val="Normal"/>
    <w:rsid w:val="00D24DCC"/>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1D00B7"/>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1D00B7"/>
    <w:rPr>
      <w:rFonts w:eastAsia="Times New Roman" w:cs="Times New Roman"/>
      <w:sz w:val="22"/>
      <w:lang w:eastAsia="en-AU"/>
    </w:rPr>
  </w:style>
  <w:style w:type="character" w:customStyle="1" w:styleId="Heading1Char">
    <w:name w:val="Heading 1 Char"/>
    <w:basedOn w:val="DefaultParagraphFont"/>
    <w:link w:val="Heading1"/>
    <w:uiPriority w:val="9"/>
    <w:rsid w:val="001D00B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D00B7"/>
    <w:pPr>
      <w:spacing w:line="259" w:lineRule="auto"/>
      <w:outlineLvl w:val="9"/>
    </w:pPr>
    <w:rPr>
      <w:lang w:val="en-US"/>
    </w:rPr>
  </w:style>
  <w:style w:type="character" w:styleId="Hyperlink">
    <w:name w:val="Hyperlink"/>
    <w:basedOn w:val="DefaultParagraphFont"/>
    <w:uiPriority w:val="99"/>
    <w:unhideWhenUsed/>
    <w:rsid w:val="001D00B7"/>
    <w:rPr>
      <w:color w:val="0000FF" w:themeColor="hyperlink"/>
      <w:u w:val="single"/>
    </w:rPr>
  </w:style>
  <w:style w:type="paragraph" w:styleId="Title">
    <w:name w:val="Title"/>
    <w:basedOn w:val="Normal"/>
    <w:next w:val="Normal"/>
    <w:link w:val="TitleChar"/>
    <w:uiPriority w:val="10"/>
    <w:qFormat/>
    <w:rsid w:val="00242A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2AC3"/>
    <w:rPr>
      <w:rFonts w:asciiTheme="majorHAnsi" w:eastAsiaTheme="majorEastAsia" w:hAnsiTheme="majorHAnsi" w:cstheme="majorBidi"/>
      <w:color w:val="17365D" w:themeColor="text2" w:themeShade="BF"/>
      <w:spacing w:val="5"/>
      <w:kern w:val="28"/>
      <w:sz w:val="52"/>
      <w:szCs w:val="52"/>
    </w:rPr>
  </w:style>
  <w:style w:type="paragraph" w:customStyle="1" w:styleId="EndNotespara">
    <w:name w:val="EndNotes(para)"/>
    <w:aliases w:val="eta"/>
    <w:basedOn w:val="OPCParaBase"/>
    <w:next w:val="EndNotessubpara"/>
    <w:rsid w:val="00D24D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4D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4D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4DCC"/>
    <w:pPr>
      <w:tabs>
        <w:tab w:val="right" w:pos="1412"/>
      </w:tabs>
      <w:spacing w:before="60" w:line="240" w:lineRule="auto"/>
      <w:ind w:left="1525" w:hanging="1525"/>
    </w:pPr>
    <w:rPr>
      <w:sz w:val="20"/>
    </w:rPr>
  </w:style>
  <w:style w:type="character" w:styleId="LineNumber">
    <w:name w:val="line number"/>
    <w:basedOn w:val="OPCCharBase"/>
    <w:uiPriority w:val="99"/>
    <w:semiHidden/>
    <w:unhideWhenUsed/>
    <w:rsid w:val="00D24DCC"/>
    <w:rPr>
      <w:sz w:val="16"/>
    </w:rPr>
  </w:style>
  <w:style w:type="table" w:customStyle="1" w:styleId="CFlag">
    <w:name w:val="CFlag"/>
    <w:basedOn w:val="TableNormal"/>
    <w:uiPriority w:val="99"/>
    <w:rsid w:val="00D24DCC"/>
    <w:rPr>
      <w:rFonts w:eastAsia="Times New Roman" w:cs="Times New Roman"/>
      <w:lang w:eastAsia="en-AU"/>
    </w:rPr>
    <w:tblPr/>
  </w:style>
  <w:style w:type="paragraph" w:customStyle="1" w:styleId="InstNo">
    <w:name w:val="InstNo"/>
    <w:basedOn w:val="OPCParaBase"/>
    <w:next w:val="Normal"/>
    <w:rsid w:val="00D24DCC"/>
    <w:rPr>
      <w:b/>
      <w:sz w:val="28"/>
      <w:szCs w:val="32"/>
    </w:rPr>
  </w:style>
  <w:style w:type="paragraph" w:customStyle="1" w:styleId="LegislationMadeUnder">
    <w:name w:val="LegislationMadeUnder"/>
    <w:basedOn w:val="OPCParaBase"/>
    <w:next w:val="Normal"/>
    <w:rsid w:val="00D24DCC"/>
    <w:rPr>
      <w:i/>
      <w:sz w:val="32"/>
      <w:szCs w:val="32"/>
    </w:rPr>
  </w:style>
  <w:style w:type="paragraph" w:customStyle="1" w:styleId="ActHead10">
    <w:name w:val="ActHead 10"/>
    <w:aliases w:val="sp"/>
    <w:basedOn w:val="OPCParaBase"/>
    <w:next w:val="ActHead3"/>
    <w:rsid w:val="00D24DCC"/>
    <w:pPr>
      <w:keepNext/>
      <w:spacing w:before="280" w:line="240" w:lineRule="auto"/>
      <w:outlineLvl w:val="1"/>
    </w:pPr>
    <w:rPr>
      <w:b/>
      <w:sz w:val="32"/>
      <w:szCs w:val="30"/>
    </w:rPr>
  </w:style>
  <w:style w:type="paragraph" w:customStyle="1" w:styleId="SignCoverPageEnd">
    <w:name w:val="SignCoverPageEnd"/>
    <w:basedOn w:val="OPCParaBase"/>
    <w:next w:val="Normal"/>
    <w:rsid w:val="00D24D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24DCC"/>
    <w:pPr>
      <w:pBdr>
        <w:top w:val="single" w:sz="4" w:space="1" w:color="auto"/>
      </w:pBdr>
      <w:spacing w:before="360"/>
      <w:ind w:right="397"/>
      <w:jc w:val="both"/>
    </w:pPr>
  </w:style>
  <w:style w:type="paragraph" w:customStyle="1" w:styleId="NotesHeading1">
    <w:name w:val="NotesHeading 1"/>
    <w:basedOn w:val="OPCParaBase"/>
    <w:next w:val="Normal"/>
    <w:rsid w:val="00D24DCC"/>
    <w:pPr>
      <w:outlineLvl w:val="0"/>
    </w:pPr>
    <w:rPr>
      <w:b/>
      <w:sz w:val="28"/>
      <w:szCs w:val="28"/>
    </w:rPr>
  </w:style>
  <w:style w:type="paragraph" w:customStyle="1" w:styleId="NotesHeading2">
    <w:name w:val="NotesHeading 2"/>
    <w:basedOn w:val="OPCParaBase"/>
    <w:next w:val="Normal"/>
    <w:rsid w:val="00D24DCC"/>
    <w:rPr>
      <w:b/>
      <w:sz w:val="28"/>
      <w:szCs w:val="28"/>
    </w:rPr>
  </w:style>
  <w:style w:type="paragraph" w:customStyle="1" w:styleId="CompiledActNo">
    <w:name w:val="CompiledActNo"/>
    <w:basedOn w:val="OPCParaBase"/>
    <w:next w:val="Normal"/>
    <w:rsid w:val="00D24DCC"/>
    <w:rPr>
      <w:b/>
      <w:sz w:val="24"/>
      <w:szCs w:val="24"/>
    </w:rPr>
  </w:style>
  <w:style w:type="paragraph" w:customStyle="1" w:styleId="ENotesText">
    <w:name w:val="ENotesText"/>
    <w:aliases w:val="Ent"/>
    <w:basedOn w:val="OPCParaBase"/>
    <w:next w:val="Normal"/>
    <w:rsid w:val="00D24DCC"/>
    <w:pPr>
      <w:spacing w:before="120"/>
    </w:pPr>
  </w:style>
  <w:style w:type="paragraph" w:customStyle="1" w:styleId="Paragraphsub-sub-sub">
    <w:name w:val="Paragraph(sub-sub-sub)"/>
    <w:aliases w:val="aaaa"/>
    <w:basedOn w:val="OPCParaBase"/>
    <w:rsid w:val="00D24DCC"/>
    <w:pPr>
      <w:tabs>
        <w:tab w:val="right" w:pos="3402"/>
      </w:tabs>
      <w:spacing w:before="40" w:line="240" w:lineRule="auto"/>
      <w:ind w:left="3402" w:hanging="3402"/>
    </w:pPr>
  </w:style>
  <w:style w:type="paragraph" w:customStyle="1" w:styleId="TableTextEndNotes">
    <w:name w:val="TableTextEndNotes"/>
    <w:aliases w:val="Tten"/>
    <w:basedOn w:val="Normal"/>
    <w:rsid w:val="00D24DCC"/>
    <w:pPr>
      <w:spacing w:before="60" w:line="240" w:lineRule="auto"/>
    </w:pPr>
    <w:rPr>
      <w:rFonts w:cs="Arial"/>
      <w:sz w:val="20"/>
      <w:szCs w:val="22"/>
    </w:rPr>
  </w:style>
  <w:style w:type="paragraph" w:customStyle="1" w:styleId="NoteToSubpara">
    <w:name w:val="NoteToSubpara"/>
    <w:aliases w:val="nts"/>
    <w:basedOn w:val="OPCParaBase"/>
    <w:rsid w:val="00D24DCC"/>
    <w:pPr>
      <w:spacing w:before="40" w:line="198" w:lineRule="exact"/>
      <w:ind w:left="2835" w:hanging="709"/>
    </w:pPr>
    <w:rPr>
      <w:sz w:val="18"/>
    </w:rPr>
  </w:style>
  <w:style w:type="paragraph" w:customStyle="1" w:styleId="ENoteTTi">
    <w:name w:val="ENoteTTi"/>
    <w:aliases w:val="entti"/>
    <w:basedOn w:val="OPCParaBase"/>
    <w:rsid w:val="00D24DCC"/>
    <w:pPr>
      <w:keepNext/>
      <w:spacing w:before="60" w:line="240" w:lineRule="atLeast"/>
      <w:ind w:left="170"/>
    </w:pPr>
    <w:rPr>
      <w:sz w:val="16"/>
    </w:rPr>
  </w:style>
  <w:style w:type="paragraph" w:customStyle="1" w:styleId="ENoteTTIndentHeading">
    <w:name w:val="ENoteTTIndentHeading"/>
    <w:aliases w:val="enTTHi"/>
    <w:basedOn w:val="OPCParaBase"/>
    <w:rsid w:val="00D24DCC"/>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D24DCC"/>
    <w:pPr>
      <w:keepNext/>
      <w:spacing w:before="120" w:line="240" w:lineRule="auto"/>
      <w:outlineLvl w:val="4"/>
    </w:pPr>
    <w:rPr>
      <w:b/>
      <w:szCs w:val="24"/>
    </w:rPr>
  </w:style>
  <w:style w:type="paragraph" w:customStyle="1" w:styleId="SubPartCASA">
    <w:name w:val="SubPart(CASA)"/>
    <w:aliases w:val="csp"/>
    <w:basedOn w:val="OPCParaBase"/>
    <w:next w:val="ActHead3"/>
    <w:rsid w:val="00D24DCC"/>
    <w:pPr>
      <w:keepNext/>
      <w:keepLines/>
      <w:spacing w:before="280"/>
      <w:outlineLvl w:val="1"/>
    </w:pPr>
    <w:rPr>
      <w:b/>
      <w:kern w:val="28"/>
      <w:sz w:val="32"/>
    </w:rPr>
  </w:style>
  <w:style w:type="character" w:customStyle="1" w:styleId="CharSubPartTextCASA">
    <w:name w:val="CharSubPartText(CASA)"/>
    <w:basedOn w:val="OPCCharBase"/>
    <w:uiPriority w:val="1"/>
    <w:rsid w:val="00D24DCC"/>
  </w:style>
  <w:style w:type="character" w:customStyle="1" w:styleId="CharSubPartNoCASA">
    <w:name w:val="CharSubPartNo(CASA)"/>
    <w:basedOn w:val="OPCCharBase"/>
    <w:uiPriority w:val="1"/>
    <w:rsid w:val="00D24DCC"/>
  </w:style>
  <w:style w:type="paragraph" w:customStyle="1" w:styleId="ENoteTTIndentHeadingSub">
    <w:name w:val="ENoteTTIndentHeadingSub"/>
    <w:aliases w:val="enTTHis"/>
    <w:basedOn w:val="OPCParaBase"/>
    <w:rsid w:val="00D24DCC"/>
    <w:pPr>
      <w:keepNext/>
      <w:spacing w:before="60" w:line="240" w:lineRule="atLeast"/>
      <w:ind w:left="340"/>
    </w:pPr>
    <w:rPr>
      <w:b/>
      <w:sz w:val="16"/>
    </w:rPr>
  </w:style>
  <w:style w:type="paragraph" w:customStyle="1" w:styleId="ENoteTTiSub">
    <w:name w:val="ENoteTTiSub"/>
    <w:aliases w:val="enttis"/>
    <w:basedOn w:val="OPCParaBase"/>
    <w:rsid w:val="00D24DCC"/>
    <w:pPr>
      <w:keepNext/>
      <w:spacing w:before="60" w:line="240" w:lineRule="atLeast"/>
      <w:ind w:left="340"/>
    </w:pPr>
    <w:rPr>
      <w:sz w:val="16"/>
    </w:rPr>
  </w:style>
  <w:style w:type="paragraph" w:customStyle="1" w:styleId="SubDivisionMigration">
    <w:name w:val="SubDivisionMigration"/>
    <w:aliases w:val="sdm"/>
    <w:basedOn w:val="OPCParaBase"/>
    <w:rsid w:val="00D24D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4DCC"/>
    <w:pPr>
      <w:keepNext/>
      <w:keepLines/>
      <w:spacing w:before="240" w:line="240" w:lineRule="auto"/>
      <w:ind w:left="1134" w:hanging="1134"/>
    </w:pPr>
    <w:rPr>
      <w:b/>
      <w:sz w:val="28"/>
    </w:rPr>
  </w:style>
  <w:style w:type="paragraph" w:customStyle="1" w:styleId="SOText">
    <w:name w:val="SO Text"/>
    <w:aliases w:val="sot"/>
    <w:link w:val="SOTextChar"/>
    <w:rsid w:val="00D24DC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24DCC"/>
    <w:rPr>
      <w:sz w:val="22"/>
    </w:rPr>
  </w:style>
  <w:style w:type="paragraph" w:customStyle="1" w:styleId="FileName">
    <w:name w:val="FileName"/>
    <w:basedOn w:val="Normal"/>
    <w:rsid w:val="00D24DCC"/>
  </w:style>
  <w:style w:type="paragraph" w:customStyle="1" w:styleId="EnStatement">
    <w:name w:val="EnStatement"/>
    <w:basedOn w:val="Normal"/>
    <w:rsid w:val="00D24DCC"/>
    <w:pPr>
      <w:numPr>
        <w:numId w:val="15"/>
      </w:numPr>
    </w:pPr>
    <w:rPr>
      <w:rFonts w:eastAsia="Times New Roman" w:cs="Times New Roman"/>
      <w:lang w:eastAsia="en-AU"/>
    </w:rPr>
  </w:style>
  <w:style w:type="paragraph" w:customStyle="1" w:styleId="EnStatementHeading">
    <w:name w:val="EnStatementHeading"/>
    <w:basedOn w:val="Normal"/>
    <w:rsid w:val="00D24DCC"/>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41708">
      <w:bodyDiv w:val="1"/>
      <w:marLeft w:val="0"/>
      <w:marRight w:val="0"/>
      <w:marTop w:val="0"/>
      <w:marBottom w:val="0"/>
      <w:divBdr>
        <w:top w:val="none" w:sz="0" w:space="0" w:color="auto"/>
        <w:left w:val="none" w:sz="0" w:space="0" w:color="auto"/>
        <w:bottom w:val="none" w:sz="0" w:space="0" w:color="auto"/>
        <w:right w:val="none" w:sz="0" w:space="0" w:color="auto"/>
      </w:divBdr>
    </w:div>
    <w:div w:id="249778092">
      <w:bodyDiv w:val="1"/>
      <w:marLeft w:val="0"/>
      <w:marRight w:val="0"/>
      <w:marTop w:val="0"/>
      <w:marBottom w:val="0"/>
      <w:divBdr>
        <w:top w:val="none" w:sz="0" w:space="0" w:color="auto"/>
        <w:left w:val="none" w:sz="0" w:space="0" w:color="auto"/>
        <w:bottom w:val="none" w:sz="0" w:space="0" w:color="auto"/>
        <w:right w:val="none" w:sz="0" w:space="0" w:color="auto"/>
      </w:divBdr>
    </w:div>
    <w:div w:id="420642118">
      <w:bodyDiv w:val="1"/>
      <w:marLeft w:val="0"/>
      <w:marRight w:val="0"/>
      <w:marTop w:val="0"/>
      <w:marBottom w:val="0"/>
      <w:divBdr>
        <w:top w:val="none" w:sz="0" w:space="0" w:color="auto"/>
        <w:left w:val="none" w:sz="0" w:space="0" w:color="auto"/>
        <w:bottom w:val="none" w:sz="0" w:space="0" w:color="auto"/>
        <w:right w:val="none" w:sz="0" w:space="0" w:color="auto"/>
      </w:divBdr>
    </w:div>
    <w:div w:id="439645174">
      <w:bodyDiv w:val="1"/>
      <w:marLeft w:val="0"/>
      <w:marRight w:val="0"/>
      <w:marTop w:val="0"/>
      <w:marBottom w:val="0"/>
      <w:divBdr>
        <w:top w:val="none" w:sz="0" w:space="0" w:color="auto"/>
        <w:left w:val="none" w:sz="0" w:space="0" w:color="auto"/>
        <w:bottom w:val="none" w:sz="0" w:space="0" w:color="auto"/>
        <w:right w:val="none" w:sz="0" w:space="0" w:color="auto"/>
      </w:divBdr>
    </w:div>
    <w:div w:id="451634237">
      <w:bodyDiv w:val="1"/>
      <w:marLeft w:val="0"/>
      <w:marRight w:val="0"/>
      <w:marTop w:val="0"/>
      <w:marBottom w:val="0"/>
      <w:divBdr>
        <w:top w:val="none" w:sz="0" w:space="0" w:color="auto"/>
        <w:left w:val="none" w:sz="0" w:space="0" w:color="auto"/>
        <w:bottom w:val="none" w:sz="0" w:space="0" w:color="auto"/>
        <w:right w:val="none" w:sz="0" w:space="0" w:color="auto"/>
      </w:divBdr>
    </w:div>
    <w:div w:id="625162561">
      <w:bodyDiv w:val="1"/>
      <w:marLeft w:val="0"/>
      <w:marRight w:val="0"/>
      <w:marTop w:val="0"/>
      <w:marBottom w:val="0"/>
      <w:divBdr>
        <w:top w:val="none" w:sz="0" w:space="0" w:color="auto"/>
        <w:left w:val="none" w:sz="0" w:space="0" w:color="auto"/>
        <w:bottom w:val="none" w:sz="0" w:space="0" w:color="auto"/>
        <w:right w:val="none" w:sz="0" w:space="0" w:color="auto"/>
      </w:divBdr>
    </w:div>
    <w:div w:id="797456188">
      <w:bodyDiv w:val="1"/>
      <w:marLeft w:val="0"/>
      <w:marRight w:val="0"/>
      <w:marTop w:val="0"/>
      <w:marBottom w:val="0"/>
      <w:divBdr>
        <w:top w:val="none" w:sz="0" w:space="0" w:color="auto"/>
        <w:left w:val="none" w:sz="0" w:space="0" w:color="auto"/>
        <w:bottom w:val="none" w:sz="0" w:space="0" w:color="auto"/>
        <w:right w:val="none" w:sz="0" w:space="0" w:color="auto"/>
      </w:divBdr>
    </w:div>
    <w:div w:id="862791204">
      <w:bodyDiv w:val="1"/>
      <w:marLeft w:val="0"/>
      <w:marRight w:val="0"/>
      <w:marTop w:val="0"/>
      <w:marBottom w:val="0"/>
      <w:divBdr>
        <w:top w:val="none" w:sz="0" w:space="0" w:color="auto"/>
        <w:left w:val="none" w:sz="0" w:space="0" w:color="auto"/>
        <w:bottom w:val="none" w:sz="0" w:space="0" w:color="auto"/>
        <w:right w:val="none" w:sz="0" w:space="0" w:color="auto"/>
      </w:divBdr>
    </w:div>
    <w:div w:id="874930972">
      <w:bodyDiv w:val="1"/>
      <w:marLeft w:val="0"/>
      <w:marRight w:val="0"/>
      <w:marTop w:val="0"/>
      <w:marBottom w:val="0"/>
      <w:divBdr>
        <w:top w:val="none" w:sz="0" w:space="0" w:color="auto"/>
        <w:left w:val="none" w:sz="0" w:space="0" w:color="auto"/>
        <w:bottom w:val="none" w:sz="0" w:space="0" w:color="auto"/>
        <w:right w:val="none" w:sz="0" w:space="0" w:color="auto"/>
      </w:divBdr>
    </w:div>
    <w:div w:id="884828536">
      <w:bodyDiv w:val="1"/>
      <w:marLeft w:val="0"/>
      <w:marRight w:val="0"/>
      <w:marTop w:val="0"/>
      <w:marBottom w:val="0"/>
      <w:divBdr>
        <w:top w:val="none" w:sz="0" w:space="0" w:color="auto"/>
        <w:left w:val="none" w:sz="0" w:space="0" w:color="auto"/>
        <w:bottom w:val="none" w:sz="0" w:space="0" w:color="auto"/>
        <w:right w:val="none" w:sz="0" w:space="0" w:color="auto"/>
      </w:divBdr>
    </w:div>
    <w:div w:id="1016927598">
      <w:bodyDiv w:val="1"/>
      <w:marLeft w:val="0"/>
      <w:marRight w:val="0"/>
      <w:marTop w:val="0"/>
      <w:marBottom w:val="0"/>
      <w:divBdr>
        <w:top w:val="none" w:sz="0" w:space="0" w:color="auto"/>
        <w:left w:val="none" w:sz="0" w:space="0" w:color="auto"/>
        <w:bottom w:val="none" w:sz="0" w:space="0" w:color="auto"/>
        <w:right w:val="none" w:sz="0" w:space="0" w:color="auto"/>
      </w:divBdr>
    </w:div>
    <w:div w:id="1028945298">
      <w:bodyDiv w:val="1"/>
      <w:marLeft w:val="0"/>
      <w:marRight w:val="0"/>
      <w:marTop w:val="0"/>
      <w:marBottom w:val="0"/>
      <w:divBdr>
        <w:top w:val="none" w:sz="0" w:space="0" w:color="auto"/>
        <w:left w:val="none" w:sz="0" w:space="0" w:color="auto"/>
        <w:bottom w:val="none" w:sz="0" w:space="0" w:color="auto"/>
        <w:right w:val="none" w:sz="0" w:space="0" w:color="auto"/>
      </w:divBdr>
    </w:div>
    <w:div w:id="1172717200">
      <w:bodyDiv w:val="1"/>
      <w:marLeft w:val="0"/>
      <w:marRight w:val="0"/>
      <w:marTop w:val="0"/>
      <w:marBottom w:val="0"/>
      <w:divBdr>
        <w:top w:val="none" w:sz="0" w:space="0" w:color="auto"/>
        <w:left w:val="none" w:sz="0" w:space="0" w:color="auto"/>
        <w:bottom w:val="none" w:sz="0" w:space="0" w:color="auto"/>
        <w:right w:val="none" w:sz="0" w:space="0" w:color="auto"/>
      </w:divBdr>
    </w:div>
    <w:div w:id="1279412070">
      <w:bodyDiv w:val="1"/>
      <w:marLeft w:val="0"/>
      <w:marRight w:val="0"/>
      <w:marTop w:val="0"/>
      <w:marBottom w:val="0"/>
      <w:divBdr>
        <w:top w:val="none" w:sz="0" w:space="0" w:color="auto"/>
        <w:left w:val="none" w:sz="0" w:space="0" w:color="auto"/>
        <w:bottom w:val="none" w:sz="0" w:space="0" w:color="auto"/>
        <w:right w:val="none" w:sz="0" w:space="0" w:color="auto"/>
      </w:divBdr>
    </w:div>
    <w:div w:id="1822110570">
      <w:bodyDiv w:val="1"/>
      <w:marLeft w:val="0"/>
      <w:marRight w:val="0"/>
      <w:marTop w:val="0"/>
      <w:marBottom w:val="0"/>
      <w:divBdr>
        <w:top w:val="none" w:sz="0" w:space="0" w:color="auto"/>
        <w:left w:val="none" w:sz="0" w:space="0" w:color="auto"/>
        <w:bottom w:val="none" w:sz="0" w:space="0" w:color="auto"/>
        <w:right w:val="none" w:sz="0" w:space="0" w:color="auto"/>
      </w:divBdr>
    </w:div>
    <w:div w:id="2003894676">
      <w:bodyDiv w:val="1"/>
      <w:marLeft w:val="0"/>
      <w:marRight w:val="0"/>
      <w:marTop w:val="0"/>
      <w:marBottom w:val="0"/>
      <w:divBdr>
        <w:top w:val="none" w:sz="0" w:space="0" w:color="auto"/>
        <w:left w:val="none" w:sz="0" w:space="0" w:color="auto"/>
        <w:bottom w:val="none" w:sz="0" w:space="0" w:color="auto"/>
        <w:right w:val="none" w:sz="0" w:space="0" w:color="auto"/>
      </w:divBdr>
    </w:div>
    <w:div w:id="21037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4B44E-0758-42E2-8FF1-16A2CA3E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12</Pages>
  <Words>2148</Words>
  <Characters>11171</Characters>
  <Application>Microsoft Office Word</Application>
  <DocSecurity>0</DocSecurity>
  <PresentationFormat/>
  <Lines>325</Lines>
  <Paragraphs>193</Paragraphs>
  <ScaleCrop>false</ScaleCrop>
  <HeadingPairs>
    <vt:vector size="2" baseType="variant">
      <vt:variant>
        <vt:lpstr>Title</vt:lpstr>
      </vt:variant>
      <vt:variant>
        <vt:i4>1</vt:i4>
      </vt:variant>
    </vt:vector>
  </HeadingPairs>
  <TitlesOfParts>
    <vt:vector size="1" baseType="lpstr">
      <vt:lpstr>Social Security (Coronavirus Economic Response—2020 Measures No. 2) Determination 2020</vt:lpstr>
    </vt:vector>
  </TitlesOfParts>
  <Manager/>
  <Company/>
  <LinksUpToDate>false</LinksUpToDate>
  <CharactersWithSpaces>13174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(Coronavirus Economic Response—2020 Measures No. 2) Determination 2020</dc:title>
  <dc:subject/>
  <dc:creator/>
  <cp:keywords/>
  <dc:description/>
  <cp:lastModifiedBy/>
  <cp:revision>1</cp:revision>
  <cp:lastPrinted>2020-11-19T04:50:00Z</cp:lastPrinted>
  <dcterms:created xsi:type="dcterms:W3CDTF">2021-01-12T03:34:00Z</dcterms:created>
  <dcterms:modified xsi:type="dcterms:W3CDTF">2021-01-12T03:34:00Z</dcterms:modified>
  <cp:category>Other - Update</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UNOFFICIAL</vt:lpwstr>
  </property>
  <property fmtid="{D5CDD505-2E9C-101B-9397-08002B2CF9AE}" pid="3" name="DLM">
    <vt:lpwstr> </vt:lpwstr>
  </property>
  <property fmtid="{D5CDD505-2E9C-101B-9397-08002B2CF9AE}" pid="4" name="Converted">
    <vt:bool>false</vt:bool>
  </property>
  <property fmtid="{D5CDD505-2E9C-101B-9397-08002B2CF9AE}" pid="5" name="ShortT">
    <vt:lpwstr>Social Security (Coronavirus Economic Response—2020 Measures No. 2) Determination 2020</vt:lpwstr>
  </property>
  <property fmtid="{D5CDD505-2E9C-101B-9397-08002B2CF9AE}" pid="6" name="Actno">
    <vt:lpwstr/>
  </property>
  <property fmtid="{D5CDD505-2E9C-101B-9397-08002B2CF9AE}" pid="7" name="Compilation">
    <vt:lpwstr>Yes</vt:lpwstr>
  </property>
  <property fmtid="{D5CDD505-2E9C-101B-9397-08002B2CF9AE}" pid="8" name="Type">
    <vt:lpwstr>LI</vt:lpwstr>
  </property>
  <property fmtid="{D5CDD505-2E9C-101B-9397-08002B2CF9AE}" pid="9" name="DocType">
    <vt:lpwstr>NEW</vt:lpwstr>
  </property>
</Properties>
</file>