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50D58" w:rsidRDefault="00193461" w:rsidP="0020300C">
      <w:pPr>
        <w:rPr>
          <w:sz w:val="28"/>
        </w:rPr>
      </w:pPr>
      <w:r w:rsidRPr="00350D58">
        <w:rPr>
          <w:noProof/>
          <w:lang w:eastAsia="en-AU"/>
        </w:rPr>
        <w:drawing>
          <wp:inline distT="0" distB="0" distL="0" distR="0" wp14:anchorId="0FBE7233" wp14:editId="182FD00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50D58" w:rsidRDefault="0048364F" w:rsidP="0048364F">
      <w:pPr>
        <w:rPr>
          <w:sz w:val="19"/>
        </w:rPr>
      </w:pPr>
    </w:p>
    <w:p w:rsidR="0048364F" w:rsidRPr="00350D58" w:rsidRDefault="002D6789" w:rsidP="0048364F">
      <w:pPr>
        <w:pStyle w:val="ShortT"/>
      </w:pPr>
      <w:r w:rsidRPr="00350D58">
        <w:t>Bi</w:t>
      </w:r>
      <w:bookmarkStart w:id="0" w:name="_GoBack"/>
      <w:bookmarkEnd w:id="0"/>
      <w:r w:rsidRPr="00350D58">
        <w:t>osecurity (Human Biosecurity Emergency) (Human Coronavirus with Pandemic Potential) (Emergency Requirements</w:t>
      </w:r>
      <w:r w:rsidR="00707E2C" w:rsidRPr="00350D58">
        <w:t xml:space="preserve"> for </w:t>
      </w:r>
      <w:r w:rsidR="00784D6E" w:rsidRPr="00350D58">
        <w:t xml:space="preserve">Remote </w:t>
      </w:r>
      <w:r w:rsidRPr="00350D58">
        <w:t>Communities) Determination</w:t>
      </w:r>
      <w:r w:rsidR="00350D58" w:rsidRPr="00350D58">
        <w:t> </w:t>
      </w:r>
      <w:r w:rsidRPr="00350D58">
        <w:t>2020</w:t>
      </w:r>
    </w:p>
    <w:p w:rsidR="002D6789" w:rsidRPr="00350D58" w:rsidRDefault="002D6789" w:rsidP="00442F75">
      <w:pPr>
        <w:pStyle w:val="SignCoverPageStart"/>
        <w:rPr>
          <w:szCs w:val="22"/>
        </w:rPr>
      </w:pPr>
      <w:r w:rsidRPr="00350D58">
        <w:rPr>
          <w:szCs w:val="22"/>
        </w:rPr>
        <w:t>I, Greg Hunt, Minister for H</w:t>
      </w:r>
      <w:bookmarkStart w:id="1" w:name="BK_S1P1L7C29"/>
      <w:bookmarkEnd w:id="1"/>
      <w:r w:rsidRPr="00350D58">
        <w:rPr>
          <w:szCs w:val="22"/>
        </w:rPr>
        <w:t>ealth, make the following determination.</w:t>
      </w:r>
    </w:p>
    <w:p w:rsidR="002D6789" w:rsidRPr="00350D58" w:rsidRDefault="002D6789" w:rsidP="00442F75">
      <w:pPr>
        <w:keepNext/>
        <w:spacing w:before="300" w:line="240" w:lineRule="atLeast"/>
        <w:ind w:right="397"/>
        <w:jc w:val="both"/>
        <w:rPr>
          <w:szCs w:val="22"/>
        </w:rPr>
      </w:pPr>
      <w:r w:rsidRPr="00350D58">
        <w:rPr>
          <w:szCs w:val="22"/>
        </w:rPr>
        <w:t>Dated</w:t>
      </w:r>
      <w:r w:rsidR="00461DF4">
        <w:rPr>
          <w:szCs w:val="22"/>
        </w:rPr>
        <w:t xml:space="preserve"> </w:t>
      </w:r>
      <w:r w:rsidR="00461DF4" w:rsidRPr="00703756">
        <w:rPr>
          <w:szCs w:val="22"/>
        </w:rPr>
        <w:fldChar w:fldCharType="begin"/>
      </w:r>
      <w:r w:rsidR="00461DF4" w:rsidRPr="00703756">
        <w:rPr>
          <w:szCs w:val="22"/>
        </w:rPr>
        <w:instrText xml:space="preserve"> DOCPROPERTY  DateMade </w:instrText>
      </w:r>
      <w:r w:rsidR="00461DF4" w:rsidRPr="00703756">
        <w:rPr>
          <w:szCs w:val="22"/>
        </w:rPr>
        <w:fldChar w:fldCharType="separate"/>
      </w:r>
      <w:r w:rsidR="00461DF4">
        <w:rPr>
          <w:szCs w:val="22"/>
        </w:rPr>
        <w:t>26 March 2020</w:t>
      </w:r>
      <w:r w:rsidR="00461DF4" w:rsidRPr="00703756">
        <w:rPr>
          <w:szCs w:val="22"/>
        </w:rPr>
        <w:fldChar w:fldCharType="end"/>
      </w:r>
    </w:p>
    <w:p w:rsidR="002D6789" w:rsidRPr="00350D58" w:rsidRDefault="002D6789" w:rsidP="00442F7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50D58">
        <w:rPr>
          <w:szCs w:val="22"/>
        </w:rPr>
        <w:t>Greg Hunt</w:t>
      </w:r>
    </w:p>
    <w:p w:rsidR="002D6789" w:rsidRPr="00350D58" w:rsidRDefault="002D6789" w:rsidP="00442F75">
      <w:pPr>
        <w:pStyle w:val="SignCoverPageEnd"/>
        <w:rPr>
          <w:szCs w:val="22"/>
        </w:rPr>
      </w:pPr>
      <w:r w:rsidRPr="00350D58">
        <w:rPr>
          <w:szCs w:val="22"/>
        </w:rPr>
        <w:t>Minister for Health</w:t>
      </w:r>
    </w:p>
    <w:p w:rsidR="002D6789" w:rsidRPr="00350D58" w:rsidRDefault="002D6789" w:rsidP="00442F75"/>
    <w:p w:rsidR="0048364F" w:rsidRPr="00F83482" w:rsidRDefault="0048364F" w:rsidP="0048364F">
      <w:pPr>
        <w:pStyle w:val="Header"/>
        <w:tabs>
          <w:tab w:val="clear" w:pos="4150"/>
          <w:tab w:val="clear" w:pos="8307"/>
        </w:tabs>
      </w:pPr>
      <w:r w:rsidRPr="00F83482">
        <w:rPr>
          <w:rStyle w:val="CharChapNo"/>
        </w:rPr>
        <w:t xml:space="preserve"> </w:t>
      </w:r>
      <w:r w:rsidRPr="00F83482">
        <w:rPr>
          <w:rStyle w:val="CharChapText"/>
        </w:rPr>
        <w:t xml:space="preserve"> </w:t>
      </w:r>
    </w:p>
    <w:p w:rsidR="0048364F" w:rsidRPr="00F83482" w:rsidRDefault="0048364F" w:rsidP="0048364F">
      <w:pPr>
        <w:pStyle w:val="Header"/>
        <w:tabs>
          <w:tab w:val="clear" w:pos="4150"/>
          <w:tab w:val="clear" w:pos="8307"/>
        </w:tabs>
      </w:pPr>
      <w:r w:rsidRPr="00F83482">
        <w:rPr>
          <w:rStyle w:val="CharPartNo"/>
        </w:rPr>
        <w:t xml:space="preserve"> </w:t>
      </w:r>
      <w:r w:rsidRPr="00F83482">
        <w:rPr>
          <w:rStyle w:val="CharPartText"/>
        </w:rPr>
        <w:t xml:space="preserve"> </w:t>
      </w:r>
    </w:p>
    <w:p w:rsidR="0048364F" w:rsidRPr="00350D58" w:rsidRDefault="0048364F" w:rsidP="0048364F">
      <w:pPr>
        <w:sectPr w:rsidR="0048364F" w:rsidRPr="00350D58" w:rsidSect="009738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50D58" w:rsidRDefault="0048364F" w:rsidP="00350D58">
      <w:pPr>
        <w:rPr>
          <w:sz w:val="36"/>
        </w:rPr>
      </w:pPr>
      <w:r w:rsidRPr="00350D58">
        <w:rPr>
          <w:sz w:val="36"/>
        </w:rPr>
        <w:lastRenderedPageBreak/>
        <w:t>Contents</w:t>
      </w:r>
    </w:p>
    <w:bookmarkStart w:id="2" w:name="BKCheck15B_2"/>
    <w:bookmarkEnd w:id="2"/>
    <w:p w:rsidR="00350D58" w:rsidRDefault="00350D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350D58">
        <w:rPr>
          <w:b w:val="0"/>
          <w:noProof/>
          <w:sz w:val="18"/>
        </w:rPr>
        <w:tab/>
      </w:r>
      <w:r w:rsidRPr="00350D58">
        <w:rPr>
          <w:b w:val="0"/>
          <w:noProof/>
          <w:sz w:val="18"/>
        </w:rPr>
        <w:fldChar w:fldCharType="begin"/>
      </w:r>
      <w:r w:rsidRPr="00350D58">
        <w:rPr>
          <w:b w:val="0"/>
          <w:noProof/>
          <w:sz w:val="18"/>
        </w:rPr>
        <w:instrText xml:space="preserve"> PAGEREF _Toc36128641 \h </w:instrText>
      </w:r>
      <w:r w:rsidRPr="00350D58">
        <w:rPr>
          <w:b w:val="0"/>
          <w:noProof/>
          <w:sz w:val="18"/>
        </w:rPr>
      </w:r>
      <w:r w:rsidRPr="00350D58">
        <w:rPr>
          <w:b w:val="0"/>
          <w:noProof/>
          <w:sz w:val="18"/>
        </w:rPr>
        <w:fldChar w:fldCharType="separate"/>
      </w:r>
      <w:r w:rsidR="00103042">
        <w:rPr>
          <w:b w:val="0"/>
          <w:noProof/>
          <w:sz w:val="18"/>
        </w:rPr>
        <w:t>1</w:t>
      </w:r>
      <w:r w:rsidRPr="00350D58">
        <w:rPr>
          <w:b w:val="0"/>
          <w:noProof/>
          <w:sz w:val="18"/>
        </w:rPr>
        <w:fldChar w:fldCharType="end"/>
      </w:r>
    </w:p>
    <w:p w:rsidR="00350D58" w:rsidRDefault="00350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350D58">
        <w:rPr>
          <w:noProof/>
        </w:rPr>
        <w:tab/>
      </w:r>
      <w:r w:rsidRPr="00350D58">
        <w:rPr>
          <w:noProof/>
        </w:rPr>
        <w:fldChar w:fldCharType="begin"/>
      </w:r>
      <w:r w:rsidRPr="00350D58">
        <w:rPr>
          <w:noProof/>
        </w:rPr>
        <w:instrText xml:space="preserve"> PAGEREF _Toc36128642 \h </w:instrText>
      </w:r>
      <w:r w:rsidRPr="00350D58">
        <w:rPr>
          <w:noProof/>
        </w:rPr>
      </w:r>
      <w:r w:rsidRPr="00350D58">
        <w:rPr>
          <w:noProof/>
        </w:rPr>
        <w:fldChar w:fldCharType="separate"/>
      </w:r>
      <w:r w:rsidR="00103042">
        <w:rPr>
          <w:noProof/>
        </w:rPr>
        <w:t>1</w:t>
      </w:r>
      <w:r w:rsidRPr="00350D58">
        <w:rPr>
          <w:noProof/>
        </w:rPr>
        <w:fldChar w:fldCharType="end"/>
      </w:r>
    </w:p>
    <w:p w:rsidR="00350D58" w:rsidRDefault="00350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50D58">
        <w:rPr>
          <w:noProof/>
        </w:rPr>
        <w:tab/>
      </w:r>
      <w:r w:rsidRPr="00350D58">
        <w:rPr>
          <w:noProof/>
        </w:rPr>
        <w:fldChar w:fldCharType="begin"/>
      </w:r>
      <w:r w:rsidRPr="00350D58">
        <w:rPr>
          <w:noProof/>
        </w:rPr>
        <w:instrText xml:space="preserve"> PAGEREF _Toc36128643 \h </w:instrText>
      </w:r>
      <w:r w:rsidRPr="00350D58">
        <w:rPr>
          <w:noProof/>
        </w:rPr>
      </w:r>
      <w:r w:rsidRPr="00350D58">
        <w:rPr>
          <w:noProof/>
        </w:rPr>
        <w:fldChar w:fldCharType="separate"/>
      </w:r>
      <w:r w:rsidR="00103042">
        <w:rPr>
          <w:noProof/>
        </w:rPr>
        <w:t>1</w:t>
      </w:r>
      <w:r w:rsidRPr="00350D58">
        <w:rPr>
          <w:noProof/>
        </w:rPr>
        <w:fldChar w:fldCharType="end"/>
      </w:r>
    </w:p>
    <w:p w:rsidR="00350D58" w:rsidRDefault="00350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50D58">
        <w:rPr>
          <w:noProof/>
        </w:rPr>
        <w:tab/>
      </w:r>
      <w:r w:rsidRPr="00350D58">
        <w:rPr>
          <w:noProof/>
        </w:rPr>
        <w:fldChar w:fldCharType="begin"/>
      </w:r>
      <w:r w:rsidRPr="00350D58">
        <w:rPr>
          <w:noProof/>
        </w:rPr>
        <w:instrText xml:space="preserve"> PAGEREF _Toc36128644 \h </w:instrText>
      </w:r>
      <w:r w:rsidRPr="00350D58">
        <w:rPr>
          <w:noProof/>
        </w:rPr>
      </w:r>
      <w:r w:rsidRPr="00350D58">
        <w:rPr>
          <w:noProof/>
        </w:rPr>
        <w:fldChar w:fldCharType="separate"/>
      </w:r>
      <w:r w:rsidR="00103042">
        <w:rPr>
          <w:noProof/>
        </w:rPr>
        <w:t>1</w:t>
      </w:r>
      <w:r w:rsidRPr="00350D58">
        <w:rPr>
          <w:noProof/>
        </w:rPr>
        <w:fldChar w:fldCharType="end"/>
      </w:r>
    </w:p>
    <w:p w:rsidR="00350D58" w:rsidRDefault="00350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350D58">
        <w:rPr>
          <w:noProof/>
        </w:rPr>
        <w:tab/>
      </w:r>
      <w:r w:rsidRPr="00350D58">
        <w:rPr>
          <w:noProof/>
        </w:rPr>
        <w:fldChar w:fldCharType="begin"/>
      </w:r>
      <w:r w:rsidRPr="00350D58">
        <w:rPr>
          <w:noProof/>
        </w:rPr>
        <w:instrText xml:space="preserve"> PAGEREF _Toc36128645 \h </w:instrText>
      </w:r>
      <w:r w:rsidRPr="00350D58">
        <w:rPr>
          <w:noProof/>
        </w:rPr>
      </w:r>
      <w:r w:rsidRPr="00350D58">
        <w:rPr>
          <w:noProof/>
        </w:rPr>
        <w:fldChar w:fldCharType="separate"/>
      </w:r>
      <w:r w:rsidR="00103042">
        <w:rPr>
          <w:noProof/>
        </w:rPr>
        <w:t>1</w:t>
      </w:r>
      <w:r w:rsidRPr="00350D58">
        <w:rPr>
          <w:noProof/>
        </w:rPr>
        <w:fldChar w:fldCharType="end"/>
      </w:r>
    </w:p>
    <w:p w:rsidR="00350D58" w:rsidRDefault="00350D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2—Requirements</w:t>
      </w:r>
      <w:r w:rsidRPr="00350D58">
        <w:rPr>
          <w:b w:val="0"/>
          <w:noProof/>
          <w:sz w:val="18"/>
        </w:rPr>
        <w:tab/>
      </w:r>
      <w:r w:rsidRPr="00350D58">
        <w:rPr>
          <w:b w:val="0"/>
          <w:noProof/>
          <w:sz w:val="18"/>
        </w:rPr>
        <w:fldChar w:fldCharType="begin"/>
      </w:r>
      <w:r w:rsidRPr="00350D58">
        <w:rPr>
          <w:b w:val="0"/>
          <w:noProof/>
          <w:sz w:val="18"/>
        </w:rPr>
        <w:instrText xml:space="preserve"> PAGEREF _Toc36128646 \h </w:instrText>
      </w:r>
      <w:r w:rsidRPr="00350D58">
        <w:rPr>
          <w:b w:val="0"/>
          <w:noProof/>
          <w:sz w:val="18"/>
        </w:rPr>
      </w:r>
      <w:r w:rsidRPr="00350D58">
        <w:rPr>
          <w:b w:val="0"/>
          <w:noProof/>
          <w:sz w:val="18"/>
        </w:rPr>
        <w:fldChar w:fldCharType="separate"/>
      </w:r>
      <w:r w:rsidR="00103042">
        <w:rPr>
          <w:b w:val="0"/>
          <w:noProof/>
          <w:sz w:val="18"/>
        </w:rPr>
        <w:t>3</w:t>
      </w:r>
      <w:r w:rsidRPr="00350D58">
        <w:rPr>
          <w:b w:val="0"/>
          <w:noProof/>
          <w:sz w:val="18"/>
        </w:rPr>
        <w:fldChar w:fldCharType="end"/>
      </w:r>
    </w:p>
    <w:p w:rsidR="00350D58" w:rsidRDefault="00350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Persons not to enter designated areas</w:t>
      </w:r>
      <w:r w:rsidRPr="00350D58">
        <w:rPr>
          <w:noProof/>
        </w:rPr>
        <w:tab/>
      </w:r>
      <w:r w:rsidRPr="00350D58">
        <w:rPr>
          <w:noProof/>
        </w:rPr>
        <w:fldChar w:fldCharType="begin"/>
      </w:r>
      <w:r w:rsidRPr="00350D58">
        <w:rPr>
          <w:noProof/>
        </w:rPr>
        <w:instrText xml:space="preserve"> PAGEREF _Toc36128647 \h </w:instrText>
      </w:r>
      <w:r w:rsidRPr="00350D58">
        <w:rPr>
          <w:noProof/>
        </w:rPr>
      </w:r>
      <w:r w:rsidRPr="00350D58">
        <w:rPr>
          <w:noProof/>
        </w:rPr>
        <w:fldChar w:fldCharType="separate"/>
      </w:r>
      <w:r w:rsidR="00103042">
        <w:rPr>
          <w:noProof/>
        </w:rPr>
        <w:t>3</w:t>
      </w:r>
      <w:r w:rsidRPr="00350D58">
        <w:rPr>
          <w:noProof/>
        </w:rPr>
        <w:fldChar w:fldCharType="end"/>
      </w:r>
    </w:p>
    <w:p w:rsidR="00350D58" w:rsidRDefault="00350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Persons entering designated areas to minimise contact with others in those areas</w:t>
      </w:r>
      <w:r w:rsidRPr="00350D58">
        <w:rPr>
          <w:noProof/>
        </w:rPr>
        <w:tab/>
      </w:r>
      <w:r w:rsidRPr="00350D58">
        <w:rPr>
          <w:noProof/>
        </w:rPr>
        <w:fldChar w:fldCharType="begin"/>
      </w:r>
      <w:r w:rsidRPr="00350D58">
        <w:rPr>
          <w:noProof/>
        </w:rPr>
        <w:instrText xml:space="preserve"> PAGEREF _Toc36128648 \h </w:instrText>
      </w:r>
      <w:r w:rsidRPr="00350D58">
        <w:rPr>
          <w:noProof/>
        </w:rPr>
      </w:r>
      <w:r w:rsidRPr="00350D58">
        <w:rPr>
          <w:noProof/>
        </w:rPr>
        <w:fldChar w:fldCharType="separate"/>
      </w:r>
      <w:r w:rsidR="00103042">
        <w:rPr>
          <w:noProof/>
        </w:rPr>
        <w:t>4</w:t>
      </w:r>
      <w:r w:rsidRPr="00350D58">
        <w:rPr>
          <w:noProof/>
        </w:rPr>
        <w:fldChar w:fldCharType="end"/>
      </w:r>
    </w:p>
    <w:p w:rsidR="00350D58" w:rsidRDefault="00350D5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1—Designated areas</w:t>
      </w:r>
      <w:r w:rsidRPr="00350D58">
        <w:rPr>
          <w:b w:val="0"/>
          <w:noProof/>
          <w:sz w:val="18"/>
        </w:rPr>
        <w:tab/>
      </w:r>
      <w:r w:rsidRPr="00350D58">
        <w:rPr>
          <w:b w:val="0"/>
          <w:noProof/>
          <w:sz w:val="18"/>
        </w:rPr>
        <w:fldChar w:fldCharType="begin"/>
      </w:r>
      <w:r w:rsidRPr="00350D58">
        <w:rPr>
          <w:b w:val="0"/>
          <w:noProof/>
          <w:sz w:val="18"/>
        </w:rPr>
        <w:instrText xml:space="preserve"> PAGEREF _Toc36128649 \h </w:instrText>
      </w:r>
      <w:r w:rsidRPr="00350D58">
        <w:rPr>
          <w:b w:val="0"/>
          <w:noProof/>
          <w:sz w:val="18"/>
        </w:rPr>
      </w:r>
      <w:r w:rsidRPr="00350D58">
        <w:rPr>
          <w:b w:val="0"/>
          <w:noProof/>
          <w:sz w:val="18"/>
        </w:rPr>
        <w:fldChar w:fldCharType="separate"/>
      </w:r>
      <w:r w:rsidR="00103042">
        <w:rPr>
          <w:b w:val="0"/>
          <w:noProof/>
          <w:sz w:val="18"/>
        </w:rPr>
        <w:t>6</w:t>
      </w:r>
      <w:r w:rsidRPr="00350D58">
        <w:rPr>
          <w:b w:val="0"/>
          <w:noProof/>
          <w:sz w:val="18"/>
        </w:rPr>
        <w:fldChar w:fldCharType="end"/>
      </w:r>
    </w:p>
    <w:p w:rsidR="00350D58" w:rsidRDefault="00350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Designated areas in Queensland</w:t>
      </w:r>
      <w:r w:rsidRPr="00350D58">
        <w:rPr>
          <w:noProof/>
        </w:rPr>
        <w:tab/>
      </w:r>
      <w:r w:rsidRPr="00350D58">
        <w:rPr>
          <w:noProof/>
        </w:rPr>
        <w:fldChar w:fldCharType="begin"/>
      </w:r>
      <w:r w:rsidRPr="00350D58">
        <w:rPr>
          <w:noProof/>
        </w:rPr>
        <w:instrText xml:space="preserve"> PAGEREF _Toc36128650 \h </w:instrText>
      </w:r>
      <w:r w:rsidRPr="00350D58">
        <w:rPr>
          <w:noProof/>
        </w:rPr>
      </w:r>
      <w:r w:rsidRPr="00350D58">
        <w:rPr>
          <w:noProof/>
        </w:rPr>
        <w:fldChar w:fldCharType="separate"/>
      </w:r>
      <w:r w:rsidR="00103042">
        <w:rPr>
          <w:noProof/>
        </w:rPr>
        <w:t>6</w:t>
      </w:r>
      <w:r w:rsidRPr="00350D58">
        <w:rPr>
          <w:noProof/>
        </w:rPr>
        <w:fldChar w:fldCharType="end"/>
      </w:r>
    </w:p>
    <w:p w:rsidR="00350D58" w:rsidRDefault="00350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Designated area in Western Australia</w:t>
      </w:r>
      <w:r w:rsidRPr="00350D58">
        <w:rPr>
          <w:noProof/>
        </w:rPr>
        <w:tab/>
      </w:r>
      <w:r w:rsidRPr="00350D58">
        <w:rPr>
          <w:noProof/>
        </w:rPr>
        <w:fldChar w:fldCharType="begin"/>
      </w:r>
      <w:r w:rsidRPr="00350D58">
        <w:rPr>
          <w:noProof/>
        </w:rPr>
        <w:instrText xml:space="preserve"> PAGEREF _Toc36128651 \h </w:instrText>
      </w:r>
      <w:r w:rsidRPr="00350D58">
        <w:rPr>
          <w:noProof/>
        </w:rPr>
      </w:r>
      <w:r w:rsidRPr="00350D58">
        <w:rPr>
          <w:noProof/>
        </w:rPr>
        <w:fldChar w:fldCharType="separate"/>
      </w:r>
      <w:r w:rsidR="00103042">
        <w:rPr>
          <w:noProof/>
        </w:rPr>
        <w:t>6</w:t>
      </w:r>
      <w:r w:rsidRPr="00350D58">
        <w:rPr>
          <w:noProof/>
        </w:rPr>
        <w:fldChar w:fldCharType="end"/>
      </w:r>
    </w:p>
    <w:p w:rsidR="00350D58" w:rsidRDefault="00350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Designated areas in South Australia</w:t>
      </w:r>
      <w:r w:rsidRPr="00350D58">
        <w:rPr>
          <w:noProof/>
        </w:rPr>
        <w:tab/>
      </w:r>
      <w:r w:rsidRPr="00350D58">
        <w:rPr>
          <w:noProof/>
        </w:rPr>
        <w:fldChar w:fldCharType="begin"/>
      </w:r>
      <w:r w:rsidRPr="00350D58">
        <w:rPr>
          <w:noProof/>
        </w:rPr>
        <w:instrText xml:space="preserve"> PAGEREF _Toc36128652 \h </w:instrText>
      </w:r>
      <w:r w:rsidRPr="00350D58">
        <w:rPr>
          <w:noProof/>
        </w:rPr>
      </w:r>
      <w:r w:rsidRPr="00350D58">
        <w:rPr>
          <w:noProof/>
        </w:rPr>
        <w:fldChar w:fldCharType="separate"/>
      </w:r>
      <w:r w:rsidR="00103042">
        <w:rPr>
          <w:noProof/>
        </w:rPr>
        <w:t>7</w:t>
      </w:r>
      <w:r w:rsidRPr="00350D58">
        <w:rPr>
          <w:noProof/>
        </w:rPr>
        <w:fldChar w:fldCharType="end"/>
      </w:r>
    </w:p>
    <w:p w:rsidR="00350D58" w:rsidRDefault="00350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Designated area in Northern Territory</w:t>
      </w:r>
      <w:r w:rsidRPr="00350D58">
        <w:rPr>
          <w:noProof/>
        </w:rPr>
        <w:tab/>
      </w:r>
      <w:r w:rsidRPr="00350D58">
        <w:rPr>
          <w:noProof/>
        </w:rPr>
        <w:fldChar w:fldCharType="begin"/>
      </w:r>
      <w:r w:rsidRPr="00350D58">
        <w:rPr>
          <w:noProof/>
        </w:rPr>
        <w:instrText xml:space="preserve"> PAGEREF _Toc36128653 \h </w:instrText>
      </w:r>
      <w:r w:rsidRPr="00350D58">
        <w:rPr>
          <w:noProof/>
        </w:rPr>
      </w:r>
      <w:r w:rsidRPr="00350D58">
        <w:rPr>
          <w:noProof/>
        </w:rPr>
        <w:fldChar w:fldCharType="separate"/>
      </w:r>
      <w:r w:rsidR="00103042">
        <w:rPr>
          <w:noProof/>
        </w:rPr>
        <w:t>8</w:t>
      </w:r>
      <w:r w:rsidRPr="00350D58">
        <w:rPr>
          <w:noProof/>
        </w:rPr>
        <w:fldChar w:fldCharType="end"/>
      </w:r>
    </w:p>
    <w:p w:rsidR="00350D58" w:rsidRDefault="00350D5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2—Relevant decision</w:t>
      </w:r>
      <w:r>
        <w:rPr>
          <w:noProof/>
        </w:rPr>
        <w:noBreakHyphen/>
        <w:t>makers</w:t>
      </w:r>
      <w:r w:rsidRPr="00350D58">
        <w:rPr>
          <w:b w:val="0"/>
          <w:noProof/>
          <w:sz w:val="18"/>
        </w:rPr>
        <w:tab/>
      </w:r>
      <w:r w:rsidRPr="00350D58">
        <w:rPr>
          <w:b w:val="0"/>
          <w:noProof/>
          <w:sz w:val="18"/>
        </w:rPr>
        <w:fldChar w:fldCharType="begin"/>
      </w:r>
      <w:r w:rsidRPr="00350D58">
        <w:rPr>
          <w:b w:val="0"/>
          <w:noProof/>
          <w:sz w:val="18"/>
        </w:rPr>
        <w:instrText xml:space="preserve"> PAGEREF _Toc36128654 \h </w:instrText>
      </w:r>
      <w:r w:rsidRPr="00350D58">
        <w:rPr>
          <w:b w:val="0"/>
          <w:noProof/>
          <w:sz w:val="18"/>
        </w:rPr>
      </w:r>
      <w:r w:rsidRPr="00350D58">
        <w:rPr>
          <w:b w:val="0"/>
          <w:noProof/>
          <w:sz w:val="18"/>
        </w:rPr>
        <w:fldChar w:fldCharType="separate"/>
      </w:r>
      <w:r w:rsidR="00103042">
        <w:rPr>
          <w:b w:val="0"/>
          <w:noProof/>
          <w:sz w:val="18"/>
        </w:rPr>
        <w:t>9</w:t>
      </w:r>
      <w:r w:rsidRPr="00350D58">
        <w:rPr>
          <w:b w:val="0"/>
          <w:noProof/>
          <w:sz w:val="18"/>
        </w:rPr>
        <w:fldChar w:fldCharType="end"/>
      </w:r>
    </w:p>
    <w:p w:rsidR="00350D58" w:rsidRDefault="00350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Offices, appointments and positions for designated areas</w:t>
      </w:r>
      <w:r w:rsidRPr="00350D58">
        <w:rPr>
          <w:noProof/>
        </w:rPr>
        <w:tab/>
      </w:r>
      <w:r w:rsidRPr="00350D58">
        <w:rPr>
          <w:noProof/>
        </w:rPr>
        <w:fldChar w:fldCharType="begin"/>
      </w:r>
      <w:r w:rsidRPr="00350D58">
        <w:rPr>
          <w:noProof/>
        </w:rPr>
        <w:instrText xml:space="preserve"> PAGEREF _Toc36128655 \h </w:instrText>
      </w:r>
      <w:r w:rsidRPr="00350D58">
        <w:rPr>
          <w:noProof/>
        </w:rPr>
      </w:r>
      <w:r w:rsidRPr="00350D58">
        <w:rPr>
          <w:noProof/>
        </w:rPr>
        <w:fldChar w:fldCharType="separate"/>
      </w:r>
      <w:r w:rsidR="00103042">
        <w:rPr>
          <w:noProof/>
        </w:rPr>
        <w:t>9</w:t>
      </w:r>
      <w:r w:rsidRPr="00350D58">
        <w:rPr>
          <w:noProof/>
        </w:rPr>
        <w:fldChar w:fldCharType="end"/>
      </w:r>
    </w:p>
    <w:p w:rsidR="0048364F" w:rsidRPr="00350D58" w:rsidRDefault="00350D58" w:rsidP="0048364F">
      <w:r>
        <w:fldChar w:fldCharType="end"/>
      </w:r>
    </w:p>
    <w:p w:rsidR="0048364F" w:rsidRPr="00350D58" w:rsidRDefault="0048364F" w:rsidP="0048364F">
      <w:pPr>
        <w:sectPr w:rsidR="0048364F" w:rsidRPr="00350D58" w:rsidSect="009738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D16D2" w:rsidRPr="00350D58" w:rsidRDefault="00FD16D2" w:rsidP="00FD16D2">
      <w:pPr>
        <w:pStyle w:val="ActHead2"/>
        <w:pageBreakBefore/>
      </w:pPr>
      <w:bookmarkStart w:id="3" w:name="_Toc36128641"/>
      <w:r w:rsidRPr="00F83482">
        <w:rPr>
          <w:rStyle w:val="CharPartNo"/>
        </w:rPr>
        <w:lastRenderedPageBreak/>
        <w:t>Part</w:t>
      </w:r>
      <w:r w:rsidR="00350D58" w:rsidRPr="00F83482">
        <w:rPr>
          <w:rStyle w:val="CharPartNo"/>
        </w:rPr>
        <w:t> </w:t>
      </w:r>
      <w:r w:rsidRPr="00F83482">
        <w:rPr>
          <w:rStyle w:val="CharPartNo"/>
        </w:rPr>
        <w:t>1</w:t>
      </w:r>
      <w:r w:rsidRPr="00350D58">
        <w:t>—</w:t>
      </w:r>
      <w:r w:rsidRPr="00F83482">
        <w:rPr>
          <w:rStyle w:val="CharPartText"/>
        </w:rPr>
        <w:t>Preliminary</w:t>
      </w:r>
      <w:bookmarkEnd w:id="3"/>
    </w:p>
    <w:p w:rsidR="00FD16D2" w:rsidRPr="00F83482" w:rsidRDefault="00FD16D2" w:rsidP="00FD16D2">
      <w:pPr>
        <w:pStyle w:val="Header"/>
      </w:pPr>
      <w:r w:rsidRPr="00F83482">
        <w:rPr>
          <w:rStyle w:val="CharDivNo"/>
        </w:rPr>
        <w:t xml:space="preserve"> </w:t>
      </w:r>
      <w:r w:rsidRPr="00F83482">
        <w:rPr>
          <w:rStyle w:val="CharDivText"/>
        </w:rPr>
        <w:t xml:space="preserve"> </w:t>
      </w:r>
    </w:p>
    <w:p w:rsidR="0048364F" w:rsidRPr="00350D58" w:rsidRDefault="0048364F" w:rsidP="0048364F">
      <w:pPr>
        <w:pStyle w:val="ActHead5"/>
      </w:pPr>
      <w:bookmarkStart w:id="4" w:name="_Toc36128642"/>
      <w:r w:rsidRPr="00F83482">
        <w:rPr>
          <w:rStyle w:val="CharSectno"/>
        </w:rPr>
        <w:t>1</w:t>
      </w:r>
      <w:r w:rsidRPr="00350D58">
        <w:t xml:space="preserve">  </w:t>
      </w:r>
      <w:r w:rsidR="004F676E" w:rsidRPr="00350D58">
        <w:t>Name</w:t>
      </w:r>
      <w:bookmarkEnd w:id="4"/>
    </w:p>
    <w:p w:rsidR="0048364F" w:rsidRPr="00350D58" w:rsidRDefault="0048364F" w:rsidP="0048364F">
      <w:pPr>
        <w:pStyle w:val="subsection"/>
      </w:pPr>
      <w:r w:rsidRPr="00350D58">
        <w:tab/>
      </w:r>
      <w:r w:rsidRPr="00350D58">
        <w:tab/>
      </w:r>
      <w:r w:rsidR="002D6789" w:rsidRPr="00350D58">
        <w:t>This instrument is</w:t>
      </w:r>
      <w:r w:rsidRPr="00350D58">
        <w:t xml:space="preserve"> the </w:t>
      </w:r>
      <w:bookmarkStart w:id="5" w:name="BKCheck15B_3"/>
      <w:bookmarkEnd w:id="5"/>
      <w:r w:rsidR="00414ADE" w:rsidRPr="00350D58">
        <w:rPr>
          <w:i/>
        </w:rPr>
        <w:fldChar w:fldCharType="begin"/>
      </w:r>
      <w:r w:rsidR="00414ADE" w:rsidRPr="00350D58">
        <w:rPr>
          <w:i/>
        </w:rPr>
        <w:instrText xml:space="preserve"> STYLEREF  ShortT </w:instrText>
      </w:r>
      <w:r w:rsidR="00414ADE" w:rsidRPr="00350D58">
        <w:rPr>
          <w:i/>
        </w:rPr>
        <w:fldChar w:fldCharType="separate"/>
      </w:r>
      <w:r w:rsidR="00103042">
        <w:rPr>
          <w:i/>
          <w:noProof/>
        </w:rPr>
        <w:t>Biosecurity (Human Biosecurity Emergency) (Human Coronavirus with Pandemic Potential) (Emergency Requirements for Remote Communities) Determination 2020</w:t>
      </w:r>
      <w:r w:rsidR="00414ADE" w:rsidRPr="00350D58">
        <w:rPr>
          <w:i/>
        </w:rPr>
        <w:fldChar w:fldCharType="end"/>
      </w:r>
      <w:r w:rsidRPr="00350D58">
        <w:t>.</w:t>
      </w:r>
    </w:p>
    <w:p w:rsidR="004F676E" w:rsidRPr="00350D58" w:rsidRDefault="0048364F" w:rsidP="005452CC">
      <w:pPr>
        <w:pStyle w:val="ActHead5"/>
      </w:pPr>
      <w:bookmarkStart w:id="6" w:name="_Toc36128643"/>
      <w:r w:rsidRPr="00F83482">
        <w:rPr>
          <w:rStyle w:val="CharSectno"/>
        </w:rPr>
        <w:t>2</w:t>
      </w:r>
      <w:r w:rsidRPr="00350D58">
        <w:t xml:space="preserve">  Commencement</w:t>
      </w:r>
      <w:bookmarkEnd w:id="6"/>
    </w:p>
    <w:p w:rsidR="005452CC" w:rsidRPr="00350D58" w:rsidRDefault="005452CC" w:rsidP="00442F75">
      <w:pPr>
        <w:pStyle w:val="subsection"/>
      </w:pPr>
      <w:r w:rsidRPr="00350D58">
        <w:tab/>
        <w:t>(1)</w:t>
      </w:r>
      <w:r w:rsidRPr="00350D58">
        <w:tab/>
        <w:t xml:space="preserve">Each provision of </w:t>
      </w:r>
      <w:r w:rsidR="002D6789" w:rsidRPr="00350D58">
        <w:t>this instrument</w:t>
      </w:r>
      <w:r w:rsidRPr="00350D5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50D58" w:rsidRDefault="005452CC" w:rsidP="00442F7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50D58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50D58" w:rsidRDefault="005452CC" w:rsidP="00442F75">
            <w:pPr>
              <w:pStyle w:val="TableHeading"/>
            </w:pPr>
            <w:r w:rsidRPr="00350D58">
              <w:t>Commencement information</w:t>
            </w:r>
          </w:p>
        </w:tc>
      </w:tr>
      <w:tr w:rsidR="005452CC" w:rsidRPr="00350D5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50D58" w:rsidRDefault="005452CC" w:rsidP="00442F75">
            <w:pPr>
              <w:pStyle w:val="TableHeading"/>
            </w:pPr>
            <w:r w:rsidRPr="00350D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50D58" w:rsidRDefault="005452CC" w:rsidP="00442F75">
            <w:pPr>
              <w:pStyle w:val="TableHeading"/>
            </w:pPr>
            <w:r w:rsidRPr="00350D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50D58" w:rsidRDefault="005452CC" w:rsidP="00442F75">
            <w:pPr>
              <w:pStyle w:val="TableHeading"/>
            </w:pPr>
            <w:r w:rsidRPr="00350D58">
              <w:t>Column 3</w:t>
            </w:r>
          </w:p>
        </w:tc>
      </w:tr>
      <w:tr w:rsidR="005452CC" w:rsidRPr="00350D5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50D58" w:rsidRDefault="005452CC" w:rsidP="00442F75">
            <w:pPr>
              <w:pStyle w:val="TableHeading"/>
            </w:pPr>
            <w:r w:rsidRPr="00350D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50D58" w:rsidRDefault="005452CC" w:rsidP="00442F75">
            <w:pPr>
              <w:pStyle w:val="TableHeading"/>
            </w:pPr>
            <w:r w:rsidRPr="00350D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50D58" w:rsidRDefault="005452CC" w:rsidP="00442F75">
            <w:pPr>
              <w:pStyle w:val="TableHeading"/>
            </w:pPr>
            <w:r w:rsidRPr="00350D58">
              <w:t>Date/Details</w:t>
            </w:r>
          </w:p>
        </w:tc>
      </w:tr>
      <w:tr w:rsidR="005452CC" w:rsidRPr="00350D58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50D58" w:rsidRDefault="005452CC" w:rsidP="00AD7252">
            <w:pPr>
              <w:pStyle w:val="Tabletext"/>
            </w:pPr>
            <w:r w:rsidRPr="00350D58">
              <w:t xml:space="preserve">1.  </w:t>
            </w:r>
            <w:r w:rsidR="00AD7252" w:rsidRPr="00350D58">
              <w:t xml:space="preserve">The whole of </w:t>
            </w:r>
            <w:r w:rsidR="002D6789" w:rsidRPr="00350D5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50D58" w:rsidRDefault="00323F92" w:rsidP="00B546DF">
            <w:pPr>
              <w:pStyle w:val="Tabletext"/>
            </w:pPr>
            <w:r w:rsidRPr="00350D58">
              <w:t xml:space="preserve">11.59 pm </w:t>
            </w:r>
            <w:r w:rsidR="00CC3AFD" w:rsidRPr="00350D58">
              <w:t>(</w:t>
            </w:r>
            <w:r w:rsidRPr="00350D58">
              <w:t>by legal time in the Australian Capital Territory</w:t>
            </w:r>
            <w:r w:rsidR="00CC3AFD" w:rsidRPr="00350D58">
              <w:t>)</w:t>
            </w:r>
            <w:r w:rsidR="00B546DF" w:rsidRPr="00350D58">
              <w:t xml:space="preserve"> on the day this instrument is registered</w:t>
            </w:r>
            <w:r w:rsidRPr="00350D5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50D58" w:rsidRDefault="00A22DBC">
            <w:pPr>
              <w:pStyle w:val="Tabletext"/>
            </w:pPr>
            <w:r>
              <w:t>26 March 2020</w:t>
            </w:r>
          </w:p>
        </w:tc>
      </w:tr>
    </w:tbl>
    <w:p w:rsidR="005452CC" w:rsidRPr="00350D58" w:rsidRDefault="005452CC" w:rsidP="00442F75">
      <w:pPr>
        <w:pStyle w:val="notetext"/>
      </w:pPr>
      <w:r w:rsidRPr="00350D58">
        <w:rPr>
          <w:snapToGrid w:val="0"/>
          <w:lang w:eastAsia="en-US"/>
        </w:rPr>
        <w:t>Note:</w:t>
      </w:r>
      <w:r w:rsidRPr="00350D58">
        <w:rPr>
          <w:snapToGrid w:val="0"/>
          <w:lang w:eastAsia="en-US"/>
        </w:rPr>
        <w:tab/>
        <w:t xml:space="preserve">This table relates only to the provisions of </w:t>
      </w:r>
      <w:r w:rsidR="002D6789" w:rsidRPr="00350D58">
        <w:rPr>
          <w:snapToGrid w:val="0"/>
          <w:lang w:eastAsia="en-US"/>
        </w:rPr>
        <w:t>this instrument</w:t>
      </w:r>
      <w:r w:rsidRPr="00350D58">
        <w:t xml:space="preserve"> </w:t>
      </w:r>
      <w:r w:rsidRPr="00350D58">
        <w:rPr>
          <w:snapToGrid w:val="0"/>
          <w:lang w:eastAsia="en-US"/>
        </w:rPr>
        <w:t xml:space="preserve">as originally made. It will not be amended to deal with any later amendments of </w:t>
      </w:r>
      <w:r w:rsidR="002D6789" w:rsidRPr="00350D58">
        <w:rPr>
          <w:snapToGrid w:val="0"/>
          <w:lang w:eastAsia="en-US"/>
        </w:rPr>
        <w:t>this instrument</w:t>
      </w:r>
      <w:r w:rsidRPr="00350D58">
        <w:rPr>
          <w:snapToGrid w:val="0"/>
          <w:lang w:eastAsia="en-US"/>
        </w:rPr>
        <w:t>.</w:t>
      </w:r>
    </w:p>
    <w:p w:rsidR="005452CC" w:rsidRPr="00350D58" w:rsidRDefault="005452CC" w:rsidP="004F676E">
      <w:pPr>
        <w:pStyle w:val="subsection"/>
      </w:pPr>
      <w:r w:rsidRPr="00350D58">
        <w:tab/>
        <w:t>(2)</w:t>
      </w:r>
      <w:r w:rsidRPr="00350D58">
        <w:tab/>
        <w:t xml:space="preserve">Any information in column 3 of the table is not part of </w:t>
      </w:r>
      <w:r w:rsidR="002D6789" w:rsidRPr="00350D58">
        <w:t>this instrument</w:t>
      </w:r>
      <w:r w:rsidRPr="00350D58">
        <w:t xml:space="preserve">. Information may be inserted in this column, or information in it may be edited, in any published version of </w:t>
      </w:r>
      <w:r w:rsidR="002D6789" w:rsidRPr="00350D58">
        <w:t>this instrument</w:t>
      </w:r>
      <w:r w:rsidRPr="00350D58">
        <w:t>.</w:t>
      </w:r>
    </w:p>
    <w:p w:rsidR="00BF6650" w:rsidRPr="00350D58" w:rsidRDefault="00BF6650" w:rsidP="00BF6650">
      <w:pPr>
        <w:pStyle w:val="ActHead5"/>
      </w:pPr>
      <w:bookmarkStart w:id="7" w:name="_Toc36128644"/>
      <w:r w:rsidRPr="00F83482">
        <w:rPr>
          <w:rStyle w:val="CharSectno"/>
        </w:rPr>
        <w:t>3</w:t>
      </w:r>
      <w:r w:rsidRPr="00350D58">
        <w:t xml:space="preserve">  Authority</w:t>
      </w:r>
      <w:bookmarkEnd w:id="7"/>
    </w:p>
    <w:p w:rsidR="00BF6650" w:rsidRPr="00350D58" w:rsidRDefault="00BF6650" w:rsidP="00BF6650">
      <w:pPr>
        <w:pStyle w:val="subsection"/>
        <w:rPr>
          <w:i/>
        </w:rPr>
      </w:pPr>
      <w:r w:rsidRPr="00350D58">
        <w:tab/>
      </w:r>
      <w:r w:rsidRPr="00350D58">
        <w:tab/>
      </w:r>
      <w:r w:rsidR="002D6789" w:rsidRPr="00350D58">
        <w:t>This instrument is</w:t>
      </w:r>
      <w:r w:rsidRPr="00350D58">
        <w:t xml:space="preserve"> made under</w:t>
      </w:r>
      <w:r w:rsidR="00A7252F" w:rsidRPr="00350D58">
        <w:t xml:space="preserve"> subsection</w:t>
      </w:r>
      <w:r w:rsidR="00350D58" w:rsidRPr="00350D58">
        <w:t> </w:t>
      </w:r>
      <w:r w:rsidR="00A7252F" w:rsidRPr="00350D58">
        <w:t xml:space="preserve">477(1) of the </w:t>
      </w:r>
      <w:r w:rsidR="00A7252F" w:rsidRPr="00350D58">
        <w:rPr>
          <w:i/>
        </w:rPr>
        <w:t>Biosecurity Act 2015</w:t>
      </w:r>
      <w:r w:rsidR="00546FA3" w:rsidRPr="00350D58">
        <w:rPr>
          <w:i/>
        </w:rPr>
        <w:t>.</w:t>
      </w:r>
    </w:p>
    <w:p w:rsidR="00FD16D2" w:rsidRPr="00350D58" w:rsidRDefault="00FD16D2" w:rsidP="00FD16D2">
      <w:pPr>
        <w:pStyle w:val="ActHead5"/>
      </w:pPr>
      <w:bookmarkStart w:id="8" w:name="_Toc36128645"/>
      <w:r w:rsidRPr="00F83482">
        <w:rPr>
          <w:rStyle w:val="CharSectno"/>
        </w:rPr>
        <w:t>4</w:t>
      </w:r>
      <w:r w:rsidRPr="00350D58">
        <w:t xml:space="preserve">  Definitions</w:t>
      </w:r>
      <w:bookmarkEnd w:id="8"/>
    </w:p>
    <w:p w:rsidR="00427092" w:rsidRPr="00350D58" w:rsidRDefault="00427092" w:rsidP="00427092">
      <w:pPr>
        <w:pStyle w:val="notetext"/>
      </w:pPr>
      <w:r w:rsidRPr="00350D58">
        <w:t>Note:</w:t>
      </w:r>
      <w:r w:rsidRPr="00350D58">
        <w:tab/>
        <w:t>A number of expressions used in this instrument are defined in the</w:t>
      </w:r>
      <w:r w:rsidR="00DD7F47" w:rsidRPr="00350D58">
        <w:t xml:space="preserve"> </w:t>
      </w:r>
      <w:r w:rsidR="005910AE" w:rsidRPr="00350D58">
        <w:rPr>
          <w:i/>
        </w:rPr>
        <w:t xml:space="preserve">Biosecurity </w:t>
      </w:r>
      <w:r w:rsidR="00DD7F47" w:rsidRPr="00350D58">
        <w:rPr>
          <w:i/>
        </w:rPr>
        <w:t>Act</w:t>
      </w:r>
      <w:r w:rsidR="005910AE" w:rsidRPr="00350D58">
        <w:rPr>
          <w:i/>
        </w:rPr>
        <w:t xml:space="preserve"> 2015</w:t>
      </w:r>
      <w:r w:rsidRPr="00350D58">
        <w:t>, including the following:</w:t>
      </w:r>
    </w:p>
    <w:p w:rsidR="00427092" w:rsidRPr="00350D58" w:rsidRDefault="00427092" w:rsidP="00427092">
      <w:pPr>
        <w:pStyle w:val="notepara"/>
      </w:pPr>
      <w:r w:rsidRPr="00350D58">
        <w:t>(a)</w:t>
      </w:r>
      <w:r w:rsidRPr="00350D58">
        <w:tab/>
        <w:t>Australian law;</w:t>
      </w:r>
    </w:p>
    <w:p w:rsidR="00E3534A" w:rsidRPr="00350D58" w:rsidRDefault="00E3534A" w:rsidP="00427092">
      <w:pPr>
        <w:pStyle w:val="notepara"/>
      </w:pPr>
      <w:r w:rsidRPr="00350D58">
        <w:t>(b)</w:t>
      </w:r>
      <w:r w:rsidRPr="00350D58">
        <w:tab/>
        <w:t>Australian territory;</w:t>
      </w:r>
    </w:p>
    <w:p w:rsidR="00B12B23" w:rsidRPr="00350D58" w:rsidRDefault="00B12B23" w:rsidP="00427092">
      <w:pPr>
        <w:pStyle w:val="notepara"/>
      </w:pPr>
      <w:r w:rsidRPr="00350D58">
        <w:t>(c)</w:t>
      </w:r>
      <w:r w:rsidRPr="00350D58">
        <w:tab/>
        <w:t>conveyance;</w:t>
      </w:r>
    </w:p>
    <w:p w:rsidR="00427092" w:rsidRPr="00350D58" w:rsidRDefault="00427092" w:rsidP="00427092">
      <w:pPr>
        <w:pStyle w:val="notepara"/>
      </w:pPr>
      <w:r w:rsidRPr="00350D58">
        <w:t>(</w:t>
      </w:r>
      <w:r w:rsidR="00B12B23" w:rsidRPr="00350D58">
        <w:t>d</w:t>
      </w:r>
      <w:r w:rsidR="00DD7F47" w:rsidRPr="00350D58">
        <w:t>)</w:t>
      </w:r>
      <w:r w:rsidR="00DD7F47" w:rsidRPr="00350D58">
        <w:tab/>
        <w:t>exposed to;</w:t>
      </w:r>
    </w:p>
    <w:p w:rsidR="00DD7F47" w:rsidRPr="00350D58" w:rsidRDefault="00B12B23" w:rsidP="00427092">
      <w:pPr>
        <w:pStyle w:val="notepara"/>
      </w:pPr>
      <w:r w:rsidRPr="00350D58">
        <w:t>(e</w:t>
      </w:r>
      <w:r w:rsidR="00DD7F47" w:rsidRPr="00350D58">
        <w:t>)</w:t>
      </w:r>
      <w:r w:rsidR="00DD7F47" w:rsidRPr="00350D58">
        <w:tab/>
        <w:t xml:space="preserve">Health </w:t>
      </w:r>
      <w:r w:rsidR="00061C91" w:rsidRPr="00350D58">
        <w:t>Department.</w:t>
      </w:r>
    </w:p>
    <w:p w:rsidR="00FD16D2" w:rsidRPr="00350D58" w:rsidRDefault="00FD16D2" w:rsidP="00FD16D2">
      <w:pPr>
        <w:pStyle w:val="subsection"/>
      </w:pPr>
      <w:r w:rsidRPr="00350D58">
        <w:tab/>
      </w:r>
      <w:r w:rsidR="00F16127" w:rsidRPr="00350D58">
        <w:t>(1)</w:t>
      </w:r>
      <w:r w:rsidRPr="00350D58">
        <w:tab/>
        <w:t>In this instrument:</w:t>
      </w:r>
    </w:p>
    <w:p w:rsidR="00FD16D2" w:rsidRPr="00350D58" w:rsidRDefault="005910AE" w:rsidP="00FD16D2">
      <w:pPr>
        <w:pStyle w:val="Definition"/>
      </w:pPr>
      <w:r w:rsidRPr="00350D58">
        <w:rPr>
          <w:b/>
          <w:i/>
        </w:rPr>
        <w:t>designated</w:t>
      </w:r>
      <w:r w:rsidR="00FD16D2" w:rsidRPr="00350D58">
        <w:rPr>
          <w:b/>
          <w:i/>
        </w:rPr>
        <w:t xml:space="preserve"> area</w:t>
      </w:r>
      <w:r w:rsidR="00FD16D2" w:rsidRPr="00350D58">
        <w:t xml:space="preserve"> means an area described in Schedule</w:t>
      </w:r>
      <w:r w:rsidR="00350D58" w:rsidRPr="00350D58">
        <w:t> </w:t>
      </w:r>
      <w:r w:rsidR="00FD16D2" w:rsidRPr="00350D58">
        <w:t>1.</w:t>
      </w:r>
    </w:p>
    <w:p w:rsidR="0050642D" w:rsidRPr="00350D58" w:rsidRDefault="0050642D" w:rsidP="0050642D">
      <w:pPr>
        <w:pStyle w:val="Definition"/>
      </w:pPr>
      <w:r w:rsidRPr="00350D58">
        <w:rPr>
          <w:b/>
          <w:i/>
        </w:rPr>
        <w:t>essential activity</w:t>
      </w:r>
      <w:r w:rsidRPr="00350D58">
        <w:t xml:space="preserve"> in a designated area means any of the following:</w:t>
      </w:r>
    </w:p>
    <w:p w:rsidR="0050642D" w:rsidRPr="00350D58" w:rsidRDefault="0050642D" w:rsidP="0050642D">
      <w:pPr>
        <w:pStyle w:val="paragraph"/>
      </w:pPr>
      <w:r w:rsidRPr="00350D58">
        <w:tab/>
        <w:t>(a)</w:t>
      </w:r>
      <w:r w:rsidRPr="00350D58">
        <w:tab/>
        <w:t>providing any of the following for the benefit of one or more persons in the area:</w:t>
      </w:r>
    </w:p>
    <w:p w:rsidR="0050642D" w:rsidRPr="00350D58" w:rsidRDefault="0050642D" w:rsidP="0050642D">
      <w:pPr>
        <w:pStyle w:val="paragraphsub"/>
      </w:pPr>
      <w:r w:rsidRPr="00350D58">
        <w:tab/>
        <w:t>(</w:t>
      </w:r>
      <w:proofErr w:type="spellStart"/>
      <w:r w:rsidRPr="00350D58">
        <w:t>i</w:t>
      </w:r>
      <w:proofErr w:type="spellEnd"/>
      <w:r w:rsidRPr="00350D58">
        <w:t>)</w:t>
      </w:r>
      <w:r w:rsidRPr="00350D58">
        <w:tab/>
        <w:t>health care;</w:t>
      </w:r>
    </w:p>
    <w:p w:rsidR="0050642D" w:rsidRPr="00350D58" w:rsidRDefault="0050642D" w:rsidP="0050642D">
      <w:pPr>
        <w:pStyle w:val="paragraphsub"/>
      </w:pPr>
      <w:r w:rsidRPr="00350D58">
        <w:tab/>
        <w:t>(ii)</w:t>
      </w:r>
      <w:r w:rsidRPr="00350D58">
        <w:tab/>
        <w:t>education;</w:t>
      </w:r>
    </w:p>
    <w:p w:rsidR="0050642D" w:rsidRPr="00350D58" w:rsidRDefault="0050642D" w:rsidP="0050642D">
      <w:pPr>
        <w:pStyle w:val="paragraphsub"/>
      </w:pPr>
      <w:r w:rsidRPr="00350D58">
        <w:lastRenderedPageBreak/>
        <w:tab/>
        <w:t>(iii)</w:t>
      </w:r>
      <w:r w:rsidRPr="00350D58">
        <w:tab/>
        <w:t>services relating to prevention of, or recovery from, domestic violence;</w:t>
      </w:r>
    </w:p>
    <w:p w:rsidR="0050642D" w:rsidRPr="00350D58" w:rsidRDefault="0050642D" w:rsidP="0050642D">
      <w:pPr>
        <w:pStyle w:val="paragraphsub"/>
      </w:pPr>
      <w:r w:rsidRPr="00350D58">
        <w:tab/>
        <w:t>(iv)</w:t>
      </w:r>
      <w:r w:rsidRPr="00350D58">
        <w:tab/>
        <w:t>services relating to child</w:t>
      </w:r>
      <w:bookmarkStart w:id="9" w:name="BK_S3P2L4C33"/>
      <w:bookmarkEnd w:id="9"/>
      <w:r w:rsidRPr="00350D58">
        <w:t xml:space="preserve"> protection;</w:t>
      </w:r>
    </w:p>
    <w:p w:rsidR="0050642D" w:rsidRPr="00350D58" w:rsidRDefault="0050642D" w:rsidP="0050642D">
      <w:pPr>
        <w:pStyle w:val="paragraphsub"/>
      </w:pPr>
      <w:r w:rsidRPr="00350D58">
        <w:tab/>
        <w:t>(v)</w:t>
      </w:r>
      <w:r w:rsidRPr="00350D58">
        <w:tab/>
        <w:t>policing services;</w:t>
      </w:r>
    </w:p>
    <w:p w:rsidR="0050642D" w:rsidRPr="00350D58" w:rsidRDefault="0050642D" w:rsidP="0050642D">
      <w:pPr>
        <w:pStyle w:val="paragraphsub"/>
      </w:pPr>
      <w:r w:rsidRPr="00350D58">
        <w:tab/>
        <w:t>(vi)</w:t>
      </w:r>
      <w:r w:rsidRPr="00350D58">
        <w:tab/>
        <w:t>emergency services;</w:t>
      </w:r>
    </w:p>
    <w:p w:rsidR="0050642D" w:rsidRPr="00350D58" w:rsidRDefault="0050642D" w:rsidP="0050642D">
      <w:pPr>
        <w:pStyle w:val="paragraphsub"/>
      </w:pPr>
      <w:r w:rsidRPr="00350D58">
        <w:tab/>
        <w:t>(vii)</w:t>
      </w:r>
      <w:r w:rsidRPr="00350D58">
        <w:tab/>
        <w:t>essential services of a kind typically provided by local government, such as rubbish collection;</w:t>
      </w:r>
    </w:p>
    <w:p w:rsidR="0050642D" w:rsidRPr="00350D58" w:rsidRDefault="0050642D" w:rsidP="0050642D">
      <w:pPr>
        <w:pStyle w:val="paragraphsub"/>
      </w:pPr>
      <w:r w:rsidRPr="00350D58">
        <w:tab/>
        <w:t>(viii)</w:t>
      </w:r>
      <w:r w:rsidRPr="00350D58">
        <w:tab/>
        <w:t>services, benefits, programs or facilities that the Chief Executive Centrelink has the function of providing;</w:t>
      </w:r>
    </w:p>
    <w:p w:rsidR="0050642D" w:rsidRPr="00350D58" w:rsidRDefault="0050642D" w:rsidP="0050642D">
      <w:pPr>
        <w:pStyle w:val="paragraph"/>
      </w:pPr>
      <w:r w:rsidRPr="00350D58">
        <w:tab/>
        <w:t>(b)</w:t>
      </w:r>
      <w:r w:rsidRPr="00350D58">
        <w:tab/>
        <w:t>providing correctional services in relation to one or more persons in the area;</w:t>
      </w:r>
    </w:p>
    <w:p w:rsidR="0050642D" w:rsidRPr="00350D58" w:rsidRDefault="0050642D" w:rsidP="0050642D">
      <w:pPr>
        <w:pStyle w:val="paragraph"/>
      </w:pPr>
      <w:r w:rsidRPr="00350D58">
        <w:tab/>
        <w:t>(c)</w:t>
      </w:r>
      <w:r w:rsidRPr="00350D58">
        <w:tab/>
        <w:t>providing funerary services in the area;</w:t>
      </w:r>
    </w:p>
    <w:p w:rsidR="0050642D" w:rsidRPr="00350D58" w:rsidRDefault="0050642D" w:rsidP="0050642D">
      <w:pPr>
        <w:pStyle w:val="paragraph"/>
      </w:pPr>
      <w:r w:rsidRPr="00350D58">
        <w:tab/>
        <w:t>(d)</w:t>
      </w:r>
      <w:r w:rsidRPr="00350D58">
        <w:tab/>
        <w:t>conducting, or taking part in, a sitting of a court or tribunal in the area;</w:t>
      </w:r>
    </w:p>
    <w:p w:rsidR="0050642D" w:rsidRPr="00350D58" w:rsidRDefault="0050642D" w:rsidP="0050642D">
      <w:pPr>
        <w:pStyle w:val="paragraph"/>
      </w:pPr>
      <w:r w:rsidRPr="00350D58">
        <w:tab/>
        <w:t>(e)</w:t>
      </w:r>
      <w:r w:rsidRPr="00350D58">
        <w:tab/>
        <w:t>operating, maintaining or repairing:</w:t>
      </w:r>
    </w:p>
    <w:p w:rsidR="0050642D" w:rsidRPr="00350D58" w:rsidRDefault="0050642D" w:rsidP="0050642D">
      <w:pPr>
        <w:pStyle w:val="paragraphsub"/>
      </w:pPr>
      <w:r w:rsidRPr="00350D58">
        <w:tab/>
        <w:t>(</w:t>
      </w:r>
      <w:proofErr w:type="spellStart"/>
      <w:r w:rsidRPr="00350D58">
        <w:t>i</w:t>
      </w:r>
      <w:proofErr w:type="spellEnd"/>
      <w:r w:rsidRPr="00350D58">
        <w:t>)</w:t>
      </w:r>
      <w:r w:rsidRPr="00350D58">
        <w:tab/>
        <w:t>equipment for providing electricity, gas, water</w:t>
      </w:r>
      <w:r w:rsidR="00603ABE" w:rsidRPr="00350D58">
        <w:t>, medical services</w:t>
      </w:r>
      <w:r w:rsidRPr="00350D58">
        <w:t xml:space="preserve"> or telecommunications services; or</w:t>
      </w:r>
    </w:p>
    <w:p w:rsidR="0050642D" w:rsidRPr="00350D58" w:rsidRDefault="0050642D" w:rsidP="0050642D">
      <w:pPr>
        <w:pStyle w:val="paragraphsub"/>
      </w:pPr>
      <w:r w:rsidRPr="00350D58">
        <w:tab/>
        <w:t>(ii)</w:t>
      </w:r>
      <w:r w:rsidRPr="00350D58">
        <w:tab/>
        <w:t>other essential infrastructure in the area;</w:t>
      </w:r>
    </w:p>
    <w:p w:rsidR="0050642D" w:rsidRPr="00350D58" w:rsidRDefault="0050642D" w:rsidP="0050642D">
      <w:pPr>
        <w:pStyle w:val="paragraph"/>
      </w:pPr>
      <w:r w:rsidRPr="00350D58">
        <w:tab/>
        <w:t>(f)</w:t>
      </w:r>
      <w:r w:rsidRPr="00350D58">
        <w:tab/>
        <w:t>delivering food, fuel, mail or medical supplies in the area;</w:t>
      </w:r>
    </w:p>
    <w:p w:rsidR="0050642D" w:rsidRPr="00350D58" w:rsidRDefault="0050642D" w:rsidP="0050642D">
      <w:pPr>
        <w:pStyle w:val="paragraph"/>
      </w:pPr>
      <w:r w:rsidRPr="00350D58">
        <w:tab/>
        <w:t>(g)</w:t>
      </w:r>
      <w:r w:rsidRPr="00350D58">
        <w:tab/>
        <w:t>obtaining medical care or medical supplies in the area;</w:t>
      </w:r>
    </w:p>
    <w:p w:rsidR="0050642D" w:rsidRPr="00350D58" w:rsidRDefault="0050642D" w:rsidP="0050642D">
      <w:pPr>
        <w:pStyle w:val="paragraph"/>
      </w:pPr>
      <w:r w:rsidRPr="00350D58">
        <w:tab/>
        <w:t>(h)</w:t>
      </w:r>
      <w:r w:rsidRPr="00350D58">
        <w:tab/>
        <w:t>continuing the construction in the area of housing or transport infrastructure that was in progress immediately before the commencement of this instrument;</w:t>
      </w:r>
    </w:p>
    <w:p w:rsidR="0050642D" w:rsidRPr="00350D58" w:rsidRDefault="0050642D" w:rsidP="0050642D">
      <w:pPr>
        <w:pStyle w:val="paragraph"/>
      </w:pPr>
      <w:r w:rsidRPr="00350D58">
        <w:tab/>
        <w:t>(</w:t>
      </w:r>
      <w:proofErr w:type="spellStart"/>
      <w:r w:rsidRPr="00350D58">
        <w:t>i</w:t>
      </w:r>
      <w:proofErr w:type="spellEnd"/>
      <w:r w:rsidRPr="00350D58">
        <w:t>)</w:t>
      </w:r>
      <w:r w:rsidRPr="00350D58">
        <w:tab/>
        <w:t xml:space="preserve">carrying out </w:t>
      </w:r>
      <w:r w:rsidR="00603ABE" w:rsidRPr="00350D58">
        <w:t xml:space="preserve">mining </w:t>
      </w:r>
      <w:r w:rsidRPr="00350D58">
        <w:t xml:space="preserve">operations, or operations ancillary to mining operations, in the area in a manner that </w:t>
      </w:r>
      <w:r w:rsidR="00C70701" w:rsidRPr="00350D58">
        <w:t>is agreed with a human biosecurity officer so as to minimise</w:t>
      </w:r>
      <w:r w:rsidRPr="00350D58">
        <w:t xml:space="preserve"> the extent to which other persons in the area are exposed to the persons carrying out those operations;</w:t>
      </w:r>
    </w:p>
    <w:p w:rsidR="0050642D" w:rsidRPr="00350D58" w:rsidRDefault="0050642D" w:rsidP="0050642D">
      <w:pPr>
        <w:pStyle w:val="paragraph"/>
      </w:pPr>
      <w:r w:rsidRPr="00350D58">
        <w:tab/>
        <w:t>(j)</w:t>
      </w:r>
      <w:r w:rsidRPr="00350D58">
        <w:tab/>
        <w:t>transporting freight to or from a place in the area.</w:t>
      </w:r>
    </w:p>
    <w:p w:rsidR="00603ABE" w:rsidRPr="00350D58" w:rsidRDefault="00603ABE" w:rsidP="00603ABE">
      <w:pPr>
        <w:pStyle w:val="Definition"/>
      </w:pPr>
      <w:r w:rsidRPr="00350D58">
        <w:rPr>
          <w:b/>
          <w:i/>
        </w:rPr>
        <w:t>mining operations</w:t>
      </w:r>
      <w:r w:rsidRPr="00350D58">
        <w:t xml:space="preserve"> includes operations for the extraction of oil or gas.</w:t>
      </w:r>
    </w:p>
    <w:p w:rsidR="00B12B23" w:rsidRPr="00350D58" w:rsidRDefault="00B12B23" w:rsidP="00B12B23">
      <w:pPr>
        <w:pStyle w:val="Definition"/>
      </w:pPr>
      <w:r w:rsidRPr="00350D58">
        <w:rPr>
          <w:b/>
          <w:i/>
        </w:rPr>
        <w:t>NT Land Rights Act</w:t>
      </w:r>
      <w:r w:rsidRPr="00350D58">
        <w:t xml:space="preserve"> means the </w:t>
      </w:r>
      <w:r w:rsidRPr="00350D58">
        <w:rPr>
          <w:i/>
        </w:rPr>
        <w:t>Aboriginal Land Rights (Northern Territory) Act 1976</w:t>
      </w:r>
      <w:r w:rsidRPr="00350D58">
        <w:t>.</w:t>
      </w:r>
    </w:p>
    <w:p w:rsidR="00FD16D2" w:rsidRPr="00350D58" w:rsidRDefault="0018614F" w:rsidP="00FD16D2">
      <w:pPr>
        <w:pStyle w:val="Definition"/>
      </w:pPr>
      <w:r w:rsidRPr="00350D58">
        <w:rPr>
          <w:b/>
          <w:i/>
        </w:rPr>
        <w:t>relevant decision</w:t>
      </w:r>
      <w:r w:rsidR="00350D58">
        <w:rPr>
          <w:b/>
          <w:i/>
        </w:rPr>
        <w:noBreakHyphen/>
      </w:r>
      <w:r w:rsidRPr="00350D58">
        <w:rPr>
          <w:b/>
          <w:i/>
        </w:rPr>
        <w:t>maker</w:t>
      </w:r>
      <w:r w:rsidR="00FD16D2" w:rsidRPr="00350D58">
        <w:t xml:space="preserve"> for a</w:t>
      </w:r>
      <w:r w:rsidR="005910AE" w:rsidRPr="00350D58">
        <w:t xml:space="preserve"> designated </w:t>
      </w:r>
      <w:r w:rsidR="00FD16D2" w:rsidRPr="00350D58">
        <w:t>area means:</w:t>
      </w:r>
    </w:p>
    <w:p w:rsidR="00752E61" w:rsidRPr="00350D58" w:rsidRDefault="00752E61" w:rsidP="00752E61">
      <w:pPr>
        <w:pStyle w:val="paragraph"/>
      </w:pPr>
      <w:r w:rsidRPr="00350D58">
        <w:tab/>
        <w:t>(a)</w:t>
      </w:r>
      <w:r w:rsidRPr="00350D58">
        <w:tab/>
        <w:t>a person occupying an office, appointment or position</w:t>
      </w:r>
      <w:r w:rsidR="00185D0B" w:rsidRPr="00350D58">
        <w:t>,</w:t>
      </w:r>
      <w:r w:rsidRPr="00350D58">
        <w:t xml:space="preserve"> of a State, Territory or other body</w:t>
      </w:r>
      <w:r w:rsidR="00185D0B" w:rsidRPr="00350D58">
        <w:t>,</w:t>
      </w:r>
      <w:r w:rsidRPr="00350D58">
        <w:t xml:space="preserve"> described</w:t>
      </w:r>
      <w:r w:rsidR="00462BA1" w:rsidRPr="00350D58">
        <w:t>, for the area,</w:t>
      </w:r>
      <w:r w:rsidRPr="00350D58">
        <w:t xml:space="preserve"> in the table </w:t>
      </w:r>
      <w:r w:rsidR="00462BA1" w:rsidRPr="00350D58">
        <w:t>in Schedule</w:t>
      </w:r>
      <w:r w:rsidR="00350D58" w:rsidRPr="00350D58">
        <w:t> </w:t>
      </w:r>
      <w:r w:rsidR="00462BA1" w:rsidRPr="00350D58">
        <w:t>2</w:t>
      </w:r>
      <w:r w:rsidRPr="00350D58">
        <w:t>; or</w:t>
      </w:r>
    </w:p>
    <w:p w:rsidR="00752E61" w:rsidRPr="00350D58" w:rsidRDefault="00752E61" w:rsidP="00752E61">
      <w:pPr>
        <w:pStyle w:val="paragraph"/>
      </w:pPr>
      <w:r w:rsidRPr="00350D58">
        <w:tab/>
        <w:t>(b)</w:t>
      </w:r>
      <w:r w:rsidRPr="00350D58">
        <w:tab/>
      </w:r>
      <w:r w:rsidR="008276A8" w:rsidRPr="00350D58">
        <w:t xml:space="preserve">a human biosecurity officer who is an officer or employee of </w:t>
      </w:r>
      <w:r w:rsidR="00061C91" w:rsidRPr="00350D58">
        <w:t>the Health Department</w:t>
      </w:r>
      <w:r w:rsidRPr="00350D58">
        <w:t xml:space="preserve">, acting </w:t>
      </w:r>
      <w:r w:rsidR="00061C91" w:rsidRPr="00350D58">
        <w:t xml:space="preserve">after having regard to </w:t>
      </w:r>
      <w:r w:rsidRPr="00350D58">
        <w:t>the advice of a person who is a relevant decision</w:t>
      </w:r>
      <w:r w:rsidR="00350D58">
        <w:noBreakHyphen/>
      </w:r>
      <w:r w:rsidRPr="00350D58">
        <w:t xml:space="preserve">maker for the area under </w:t>
      </w:r>
      <w:r w:rsidR="00350D58" w:rsidRPr="00350D58">
        <w:t>paragraph (</w:t>
      </w:r>
      <w:r w:rsidRPr="00350D58">
        <w:t>a).</w:t>
      </w:r>
    </w:p>
    <w:p w:rsidR="00F16127" w:rsidRPr="00350D58" w:rsidRDefault="00F16127" w:rsidP="00F16127">
      <w:pPr>
        <w:pStyle w:val="subsection"/>
      </w:pPr>
      <w:r w:rsidRPr="00350D58">
        <w:tab/>
        <w:t>(2)</w:t>
      </w:r>
      <w:r w:rsidRPr="00350D58">
        <w:tab/>
        <w:t>A reference in a provision of this instrument to a particular law of a State or Territory is a reference to that law as in force immediately before the commencement of that provision.</w:t>
      </w:r>
    </w:p>
    <w:p w:rsidR="00FD16D2" w:rsidRPr="00350D58" w:rsidRDefault="00FD16D2" w:rsidP="00FD16D2">
      <w:pPr>
        <w:pStyle w:val="ActHead2"/>
        <w:pageBreakBefore/>
      </w:pPr>
      <w:bookmarkStart w:id="10" w:name="_Toc36128646"/>
      <w:r w:rsidRPr="00F83482">
        <w:rPr>
          <w:rStyle w:val="CharPartNo"/>
        </w:rPr>
        <w:t>Part</w:t>
      </w:r>
      <w:r w:rsidR="00350D58" w:rsidRPr="00F83482">
        <w:rPr>
          <w:rStyle w:val="CharPartNo"/>
        </w:rPr>
        <w:t> </w:t>
      </w:r>
      <w:r w:rsidRPr="00F83482">
        <w:rPr>
          <w:rStyle w:val="CharPartNo"/>
        </w:rPr>
        <w:t>2</w:t>
      </w:r>
      <w:r w:rsidRPr="00350D58">
        <w:t>—</w:t>
      </w:r>
      <w:r w:rsidRPr="00F83482">
        <w:rPr>
          <w:rStyle w:val="CharPartText"/>
        </w:rPr>
        <w:t>Requirements</w:t>
      </w:r>
      <w:bookmarkEnd w:id="10"/>
    </w:p>
    <w:p w:rsidR="00427092" w:rsidRPr="00F83482" w:rsidRDefault="00427092" w:rsidP="00427092">
      <w:pPr>
        <w:pStyle w:val="Header"/>
      </w:pPr>
      <w:r w:rsidRPr="00F83482">
        <w:rPr>
          <w:rStyle w:val="CharDivNo"/>
        </w:rPr>
        <w:t xml:space="preserve"> </w:t>
      </w:r>
      <w:r w:rsidRPr="00F83482">
        <w:rPr>
          <w:rStyle w:val="CharDivText"/>
        </w:rPr>
        <w:t xml:space="preserve"> </w:t>
      </w:r>
    </w:p>
    <w:p w:rsidR="00FD16D2" w:rsidRPr="00350D58" w:rsidRDefault="0077066F" w:rsidP="00FD16D2">
      <w:pPr>
        <w:pStyle w:val="ActHead5"/>
      </w:pPr>
      <w:bookmarkStart w:id="11" w:name="_Toc36128647"/>
      <w:r w:rsidRPr="00F83482">
        <w:rPr>
          <w:rStyle w:val="CharSectno"/>
        </w:rPr>
        <w:t>5</w:t>
      </w:r>
      <w:r w:rsidR="00FD16D2" w:rsidRPr="00350D58">
        <w:t xml:space="preserve">  Persons not to enter </w:t>
      </w:r>
      <w:r w:rsidR="002F0530" w:rsidRPr="00350D58">
        <w:t>designated</w:t>
      </w:r>
      <w:r w:rsidR="00FD16D2" w:rsidRPr="00350D58">
        <w:t xml:space="preserve"> areas</w:t>
      </w:r>
      <w:bookmarkEnd w:id="11"/>
    </w:p>
    <w:p w:rsidR="00FD16D2" w:rsidRPr="00350D58" w:rsidRDefault="00FD16D2" w:rsidP="00FD16D2">
      <w:pPr>
        <w:pStyle w:val="subsection"/>
      </w:pPr>
      <w:r w:rsidRPr="00350D58">
        <w:tab/>
      </w:r>
      <w:r w:rsidR="00427092" w:rsidRPr="00350D58">
        <w:t>(1)</w:t>
      </w:r>
      <w:r w:rsidRPr="00350D58">
        <w:tab/>
        <w:t>A person must remain outside a</w:t>
      </w:r>
      <w:r w:rsidR="002F0530" w:rsidRPr="00350D58">
        <w:t xml:space="preserve"> designated </w:t>
      </w:r>
      <w:r w:rsidRPr="00350D58">
        <w:t>area unless:</w:t>
      </w:r>
    </w:p>
    <w:p w:rsidR="00427092" w:rsidRPr="00350D58" w:rsidRDefault="00427092" w:rsidP="00427092">
      <w:pPr>
        <w:pStyle w:val="paragraph"/>
      </w:pPr>
      <w:r w:rsidRPr="00350D58">
        <w:tab/>
        <w:t>(a)</w:t>
      </w:r>
      <w:r w:rsidRPr="00350D58">
        <w:tab/>
        <w:t>the person is entering the area to escape an immediate threat to the person</w:t>
      </w:r>
      <w:r w:rsidR="00603ABE" w:rsidRPr="00350D58">
        <w:t>’</w:t>
      </w:r>
      <w:r w:rsidRPr="00350D58">
        <w:t>s life; or</w:t>
      </w:r>
    </w:p>
    <w:p w:rsidR="00F95A95" w:rsidRPr="00350D58" w:rsidRDefault="00F95A95" w:rsidP="00F95A95">
      <w:pPr>
        <w:pStyle w:val="paragraph"/>
      </w:pPr>
      <w:r w:rsidRPr="00350D58">
        <w:tab/>
        <w:t>(b)</w:t>
      </w:r>
      <w:r w:rsidRPr="00350D58">
        <w:tab/>
        <w:t>the person is a member of the Australian Defence Force and is entering the area in the course of the member</w:t>
      </w:r>
      <w:r w:rsidR="00603ABE" w:rsidRPr="00350D58">
        <w:t>’</w:t>
      </w:r>
      <w:r w:rsidRPr="00350D58">
        <w:t>s duty; or</w:t>
      </w:r>
    </w:p>
    <w:p w:rsidR="00111A20" w:rsidRPr="00350D58" w:rsidRDefault="00F95A95" w:rsidP="00427092">
      <w:pPr>
        <w:pStyle w:val="paragraph"/>
      </w:pPr>
      <w:r w:rsidRPr="00350D58">
        <w:tab/>
        <w:t>(c</w:t>
      </w:r>
      <w:r w:rsidR="00427092" w:rsidRPr="00350D58">
        <w:t>)</w:t>
      </w:r>
      <w:r w:rsidR="00427092" w:rsidRPr="00350D58">
        <w:tab/>
      </w:r>
      <w:r w:rsidR="00111A20" w:rsidRPr="00350D58">
        <w:t>all of the following apply to the person entering the area:</w:t>
      </w:r>
    </w:p>
    <w:p w:rsidR="00111A20" w:rsidRPr="00350D58" w:rsidRDefault="00111A20" w:rsidP="00111A20">
      <w:pPr>
        <w:pStyle w:val="paragraphsub"/>
      </w:pPr>
      <w:r w:rsidRPr="00350D58">
        <w:tab/>
        <w:t>(</w:t>
      </w:r>
      <w:proofErr w:type="spellStart"/>
      <w:r w:rsidRPr="00350D58">
        <w:t>i</w:t>
      </w:r>
      <w:proofErr w:type="spellEnd"/>
      <w:r w:rsidRPr="00350D58">
        <w:t>)</w:t>
      </w:r>
      <w:r w:rsidRPr="00350D58">
        <w:tab/>
        <w:t>immediately before the entry, the person does not have any of the signs or symptoms of human coronavirus with pandemic potential;</w:t>
      </w:r>
    </w:p>
    <w:p w:rsidR="008E08C2" w:rsidRPr="00350D58" w:rsidRDefault="008E08C2" w:rsidP="00111A20">
      <w:pPr>
        <w:pStyle w:val="paragraphsub"/>
      </w:pPr>
      <w:r w:rsidRPr="00350D58">
        <w:tab/>
        <w:t>(ii)</w:t>
      </w:r>
      <w:r w:rsidRPr="00350D58">
        <w:tab/>
        <w:t>in the 14 days immediately before the entry, the person has not been exposed, without adequate personal protective precautions, to human coronavirus with pandemic potential;</w:t>
      </w:r>
    </w:p>
    <w:p w:rsidR="002F0530" w:rsidRPr="00350D58" w:rsidRDefault="002F0530" w:rsidP="00111A20">
      <w:pPr>
        <w:pStyle w:val="paragraphsub"/>
      </w:pPr>
      <w:r w:rsidRPr="00350D58">
        <w:tab/>
        <w:t>(ii</w:t>
      </w:r>
      <w:r w:rsidR="008E08C2" w:rsidRPr="00350D58">
        <w:t>i</w:t>
      </w:r>
      <w:r w:rsidRPr="00350D58">
        <w:t>)</w:t>
      </w:r>
      <w:r w:rsidRPr="00350D58">
        <w:tab/>
        <w:t>in the 14 days immediately before the entry, the person has not been outside Australia</w:t>
      </w:r>
      <w:r w:rsidR="006D26A2" w:rsidRPr="00350D58">
        <w:t>n territory</w:t>
      </w:r>
      <w:r w:rsidRPr="00350D58">
        <w:t>;</w:t>
      </w:r>
    </w:p>
    <w:p w:rsidR="00111A20" w:rsidRPr="00350D58" w:rsidRDefault="00111A20" w:rsidP="00111A20">
      <w:pPr>
        <w:pStyle w:val="paragraphsub"/>
      </w:pPr>
      <w:r w:rsidRPr="00350D58">
        <w:tab/>
        <w:t>(i</w:t>
      </w:r>
      <w:r w:rsidR="001B7676" w:rsidRPr="00350D58">
        <w:t>v</w:t>
      </w:r>
      <w:r w:rsidRPr="00350D58">
        <w:t>)</w:t>
      </w:r>
      <w:r w:rsidRPr="00350D58">
        <w:tab/>
        <w:t xml:space="preserve">the person is not entering the area </w:t>
      </w:r>
      <w:r w:rsidR="00A130B7" w:rsidRPr="00350D58">
        <w:t xml:space="preserve">wholly or partly for </w:t>
      </w:r>
      <w:r w:rsidRPr="00350D58">
        <w:t>the purpose of engaging in an activity in the area that is prohibited by or under an Australian law</w:t>
      </w:r>
      <w:r w:rsidR="00E3534A" w:rsidRPr="00350D58">
        <w:t>;</w:t>
      </w:r>
    </w:p>
    <w:p w:rsidR="00E3534A" w:rsidRPr="00350D58" w:rsidRDefault="001B7676" w:rsidP="00111A20">
      <w:pPr>
        <w:pStyle w:val="paragraphsub"/>
      </w:pPr>
      <w:r w:rsidRPr="00350D58">
        <w:tab/>
        <w:t>(</w:t>
      </w:r>
      <w:r w:rsidR="002F0530" w:rsidRPr="00350D58">
        <w:t>v</w:t>
      </w:r>
      <w:r w:rsidR="00E3534A" w:rsidRPr="00350D58">
        <w:t>)</w:t>
      </w:r>
      <w:r w:rsidR="00E3534A" w:rsidRPr="00350D58">
        <w:tab/>
        <w:t>the person</w:t>
      </w:r>
      <w:r w:rsidR="00603ABE" w:rsidRPr="00350D58">
        <w:t>’</w:t>
      </w:r>
      <w:r w:rsidR="00E3534A" w:rsidRPr="00350D58">
        <w:t>s entry to the area is not prohibited by or under an Australian law</w:t>
      </w:r>
      <w:r w:rsidR="0045104A" w:rsidRPr="00350D58">
        <w:t xml:space="preserve"> (other than this section)</w:t>
      </w:r>
      <w:r w:rsidR="00E3534A" w:rsidRPr="00350D58">
        <w:t>;</w:t>
      </w:r>
    </w:p>
    <w:p w:rsidR="00E3534A" w:rsidRPr="00350D58" w:rsidRDefault="002F0530" w:rsidP="00111A20">
      <w:pPr>
        <w:pStyle w:val="paragraphsub"/>
      </w:pPr>
      <w:r w:rsidRPr="00350D58">
        <w:tab/>
        <w:t>(</w:t>
      </w:r>
      <w:r w:rsidR="00E3534A" w:rsidRPr="00350D58">
        <w:t>v</w:t>
      </w:r>
      <w:r w:rsidR="001B7676" w:rsidRPr="00350D58">
        <w:t>i</w:t>
      </w:r>
      <w:r w:rsidR="00E3534A" w:rsidRPr="00350D58">
        <w:t>)</w:t>
      </w:r>
      <w:r w:rsidR="00E3534A" w:rsidRPr="00350D58">
        <w:tab/>
        <w:t xml:space="preserve">at least one of </w:t>
      </w:r>
      <w:r w:rsidR="00350D58" w:rsidRPr="00350D58">
        <w:t>subsections (</w:t>
      </w:r>
      <w:r w:rsidR="00E3534A" w:rsidRPr="00350D58">
        <w:t>2), (3)</w:t>
      </w:r>
      <w:r w:rsidR="00F95A95" w:rsidRPr="00350D58">
        <w:t>,</w:t>
      </w:r>
      <w:r w:rsidR="00E3534A" w:rsidRPr="00350D58">
        <w:t xml:space="preserve"> (4)</w:t>
      </w:r>
      <w:r w:rsidR="00537992" w:rsidRPr="00350D58">
        <w:t>,</w:t>
      </w:r>
      <w:r w:rsidR="00E3534A" w:rsidRPr="00350D58">
        <w:t xml:space="preserve"> </w:t>
      </w:r>
      <w:r w:rsidR="00F95A95" w:rsidRPr="00350D58">
        <w:t>(5)</w:t>
      </w:r>
      <w:r w:rsidR="00C70701" w:rsidRPr="00350D58">
        <w:t>,</w:t>
      </w:r>
      <w:r w:rsidR="00F95A95" w:rsidRPr="00350D58">
        <w:t xml:space="preserve"> </w:t>
      </w:r>
      <w:r w:rsidR="00537992" w:rsidRPr="00350D58">
        <w:t xml:space="preserve">(6) </w:t>
      </w:r>
      <w:r w:rsidR="00C70701" w:rsidRPr="00350D58">
        <w:t xml:space="preserve">and (7) </w:t>
      </w:r>
      <w:r w:rsidR="00E3534A" w:rsidRPr="00350D58">
        <w:t xml:space="preserve">applies to the </w:t>
      </w:r>
      <w:r w:rsidR="00EC688C" w:rsidRPr="00350D58">
        <w:t>per</w:t>
      </w:r>
      <w:r w:rsidR="00F95A95" w:rsidRPr="00350D58">
        <w:t>son.</w:t>
      </w:r>
    </w:p>
    <w:p w:rsidR="00E3534A" w:rsidRPr="00350D58" w:rsidRDefault="00E3534A" w:rsidP="00E3534A">
      <w:pPr>
        <w:pStyle w:val="SubsectionHead"/>
      </w:pPr>
      <w:r w:rsidRPr="00350D58">
        <w:t>Person is at low risk of transmitting human coronavirus with pandemic potential</w:t>
      </w:r>
    </w:p>
    <w:p w:rsidR="00B44A49" w:rsidRPr="00350D58" w:rsidRDefault="00B44A49" w:rsidP="00B44A49">
      <w:pPr>
        <w:pStyle w:val="subsection"/>
      </w:pPr>
      <w:r w:rsidRPr="00350D58">
        <w:tab/>
        <w:t>(</w:t>
      </w:r>
      <w:r w:rsidR="00111A20" w:rsidRPr="00350D58">
        <w:t>2</w:t>
      </w:r>
      <w:r w:rsidRPr="00350D58">
        <w:t>)</w:t>
      </w:r>
      <w:r w:rsidRPr="00350D58">
        <w:tab/>
        <w:t>This subsection applies to a person entering a</w:t>
      </w:r>
      <w:r w:rsidR="006829D8" w:rsidRPr="00350D58">
        <w:t xml:space="preserve"> designated </w:t>
      </w:r>
      <w:r w:rsidRPr="00350D58">
        <w:t>area if, throughout the 14 days before entering, the person:</w:t>
      </w:r>
    </w:p>
    <w:p w:rsidR="00B44A49" w:rsidRPr="00350D58" w:rsidRDefault="00B44A49" w:rsidP="00B44A49">
      <w:pPr>
        <w:pStyle w:val="paragraph"/>
      </w:pPr>
      <w:r w:rsidRPr="00350D58">
        <w:tab/>
        <w:t>(a)</w:t>
      </w:r>
      <w:r w:rsidRPr="00350D58">
        <w:tab/>
        <w:t>has been isolated from the general public; and</w:t>
      </w:r>
    </w:p>
    <w:p w:rsidR="00B44A49" w:rsidRPr="00350D58" w:rsidRDefault="00B44A49" w:rsidP="00B44A49">
      <w:pPr>
        <w:pStyle w:val="paragraph"/>
      </w:pPr>
      <w:r w:rsidRPr="00350D58">
        <w:tab/>
        <w:t>(b)</w:t>
      </w:r>
      <w:r w:rsidRPr="00350D58">
        <w:tab/>
        <w:t>has not had any signs or symptoms of human coronavirus with pandemic potential</w:t>
      </w:r>
      <w:r w:rsidR="008E08C2" w:rsidRPr="00350D58">
        <w:t>.</w:t>
      </w:r>
    </w:p>
    <w:p w:rsidR="00E3534A" w:rsidRPr="00350D58" w:rsidRDefault="00E3534A" w:rsidP="00E3534A">
      <w:pPr>
        <w:pStyle w:val="SubsectionHead"/>
      </w:pPr>
      <w:r w:rsidRPr="00350D58">
        <w:t>Person is entering area to engage in</w:t>
      </w:r>
      <w:r w:rsidR="002C4A1E" w:rsidRPr="00350D58">
        <w:t xml:space="preserve">, or provide transport for, </w:t>
      </w:r>
      <w:r w:rsidR="0050642D" w:rsidRPr="00350D58">
        <w:t>essential</w:t>
      </w:r>
      <w:r w:rsidRPr="00350D58">
        <w:t xml:space="preserve"> activity</w:t>
      </w:r>
    </w:p>
    <w:p w:rsidR="00BE78F0" w:rsidRPr="00350D58" w:rsidRDefault="00111A20" w:rsidP="00E3534A">
      <w:pPr>
        <w:pStyle w:val="subsection"/>
      </w:pPr>
      <w:r w:rsidRPr="00350D58">
        <w:tab/>
        <w:t>(3)</w:t>
      </w:r>
      <w:r w:rsidRPr="00350D58">
        <w:tab/>
        <w:t>This subsection applies to a person entering a</w:t>
      </w:r>
      <w:r w:rsidR="006829D8" w:rsidRPr="00350D58">
        <w:t xml:space="preserve"> designated</w:t>
      </w:r>
      <w:r w:rsidRPr="00350D58">
        <w:t xml:space="preserve"> area if</w:t>
      </w:r>
      <w:r w:rsidR="00CD4ED0" w:rsidRPr="00350D58">
        <w:t>:</w:t>
      </w:r>
    </w:p>
    <w:p w:rsidR="00BE78F0" w:rsidRPr="00350D58" w:rsidRDefault="00BE78F0" w:rsidP="00BE78F0">
      <w:pPr>
        <w:pStyle w:val="paragraph"/>
      </w:pPr>
      <w:r w:rsidRPr="00350D58">
        <w:tab/>
        <w:t>(a)</w:t>
      </w:r>
      <w:r w:rsidRPr="00350D58">
        <w:tab/>
      </w:r>
      <w:r w:rsidR="00CD4ED0" w:rsidRPr="00350D58">
        <w:t xml:space="preserve">the person is entering the area primarily </w:t>
      </w:r>
      <w:r w:rsidR="00E3534A" w:rsidRPr="00350D58">
        <w:t xml:space="preserve">to engage in </w:t>
      </w:r>
      <w:r w:rsidRPr="00350D58">
        <w:t>a</w:t>
      </w:r>
      <w:r w:rsidR="0050642D" w:rsidRPr="00350D58">
        <w:t>n essential</w:t>
      </w:r>
      <w:r w:rsidRPr="00350D58">
        <w:t xml:space="preserve"> activity in the area</w:t>
      </w:r>
      <w:r w:rsidR="00CD4ED0" w:rsidRPr="00350D58">
        <w:t xml:space="preserve"> that requires the person to be in the area</w:t>
      </w:r>
      <w:r w:rsidRPr="00350D58">
        <w:t>; or</w:t>
      </w:r>
    </w:p>
    <w:p w:rsidR="00E3534A" w:rsidRPr="00350D58" w:rsidRDefault="00BE78F0" w:rsidP="00BE78F0">
      <w:pPr>
        <w:pStyle w:val="paragraph"/>
      </w:pPr>
      <w:r w:rsidRPr="00350D58">
        <w:tab/>
        <w:t>(b)</w:t>
      </w:r>
      <w:r w:rsidRPr="00350D58">
        <w:tab/>
      </w:r>
      <w:r w:rsidR="00853E4D" w:rsidRPr="00350D58">
        <w:t>the person is</w:t>
      </w:r>
      <w:r w:rsidR="007700CB" w:rsidRPr="00350D58">
        <w:t xml:space="preserve"> the </w:t>
      </w:r>
      <w:r w:rsidRPr="00350D58">
        <w:t xml:space="preserve">person in charge of, or a member of the crew of, a conveyance entering the area primarily to transport one or more persons </w:t>
      </w:r>
      <w:r w:rsidR="00CD4ED0" w:rsidRPr="00350D58">
        <w:t xml:space="preserve">described in </w:t>
      </w:r>
      <w:r w:rsidR="00350D58" w:rsidRPr="00350D58">
        <w:t>paragraph (</w:t>
      </w:r>
      <w:r w:rsidR="00CD4ED0" w:rsidRPr="00350D58">
        <w:t>a)</w:t>
      </w:r>
      <w:r w:rsidRPr="00350D58">
        <w:t>.</w:t>
      </w:r>
    </w:p>
    <w:p w:rsidR="00E3534A" w:rsidRPr="00350D58" w:rsidRDefault="00E3534A" w:rsidP="00E3534A">
      <w:pPr>
        <w:pStyle w:val="SubsectionHead"/>
      </w:pPr>
      <w:r w:rsidRPr="00350D58">
        <w:t>Person has permission to enter area</w:t>
      </w:r>
    </w:p>
    <w:p w:rsidR="008A65F5" w:rsidRPr="00350D58" w:rsidRDefault="00E3534A" w:rsidP="00111A20">
      <w:pPr>
        <w:pStyle w:val="subsection"/>
      </w:pPr>
      <w:r w:rsidRPr="00350D58">
        <w:tab/>
        <w:t>(4)</w:t>
      </w:r>
      <w:r w:rsidRPr="00350D58">
        <w:tab/>
        <w:t>This subsection applies to a person entering a</w:t>
      </w:r>
      <w:r w:rsidR="006829D8" w:rsidRPr="00350D58">
        <w:t xml:space="preserve"> designated</w:t>
      </w:r>
      <w:r w:rsidRPr="00350D58">
        <w:t xml:space="preserve"> area if </w:t>
      </w:r>
      <w:r w:rsidR="00DE44DD" w:rsidRPr="00350D58">
        <w:t xml:space="preserve">there is in force permission for the person to enter the area given by a </w:t>
      </w:r>
      <w:r w:rsidR="0018614F" w:rsidRPr="00350D58">
        <w:t>relevant decision</w:t>
      </w:r>
      <w:r w:rsidR="00350D58">
        <w:noBreakHyphen/>
      </w:r>
      <w:r w:rsidR="0018614F" w:rsidRPr="00350D58">
        <w:t>maker</w:t>
      </w:r>
      <w:r w:rsidR="00DE44DD" w:rsidRPr="00350D58">
        <w:t xml:space="preserve"> </w:t>
      </w:r>
      <w:r w:rsidR="00B511E6" w:rsidRPr="00350D58">
        <w:t xml:space="preserve">for the area </w:t>
      </w:r>
      <w:r w:rsidR="005246BC" w:rsidRPr="00350D58">
        <w:t>who</w:t>
      </w:r>
      <w:r w:rsidR="008A65F5" w:rsidRPr="00350D58">
        <w:t>:</w:t>
      </w:r>
    </w:p>
    <w:p w:rsidR="008A65F5" w:rsidRPr="00350D58" w:rsidRDefault="008A65F5" w:rsidP="008A65F5">
      <w:pPr>
        <w:pStyle w:val="paragraph"/>
      </w:pPr>
      <w:r w:rsidRPr="00350D58">
        <w:tab/>
        <w:t>(a)</w:t>
      </w:r>
      <w:r w:rsidRPr="00350D58">
        <w:tab/>
      </w:r>
      <w:r w:rsidR="005246BC" w:rsidRPr="00350D58">
        <w:t xml:space="preserve">is a </w:t>
      </w:r>
      <w:r w:rsidRPr="00350D58">
        <w:t xml:space="preserve">chief </w:t>
      </w:r>
      <w:r w:rsidR="0098445D" w:rsidRPr="00350D58">
        <w:t xml:space="preserve">human </w:t>
      </w:r>
      <w:r w:rsidRPr="00350D58">
        <w:t xml:space="preserve">biosecurity officer or a </w:t>
      </w:r>
      <w:r w:rsidR="005246BC" w:rsidRPr="00350D58">
        <w:t>human biosecurity officer</w:t>
      </w:r>
      <w:r w:rsidRPr="00350D58">
        <w:t>;</w:t>
      </w:r>
      <w:r w:rsidR="005246BC" w:rsidRPr="00350D58">
        <w:t xml:space="preserve"> or</w:t>
      </w:r>
    </w:p>
    <w:p w:rsidR="005246BC" w:rsidRPr="00350D58" w:rsidRDefault="008A65F5" w:rsidP="008A65F5">
      <w:pPr>
        <w:pStyle w:val="paragraph"/>
      </w:pPr>
      <w:r w:rsidRPr="00350D58">
        <w:tab/>
        <w:t>(b)</w:t>
      </w:r>
      <w:r w:rsidRPr="00350D58">
        <w:tab/>
        <w:t>h</w:t>
      </w:r>
      <w:r w:rsidR="005246BC" w:rsidRPr="00350D58">
        <w:t>as had regard to any guidance from a human biosecurity officer about who should be allowed to enter the area.</w:t>
      </w:r>
    </w:p>
    <w:p w:rsidR="00A935D3" w:rsidRPr="00350D58" w:rsidRDefault="00A935D3" w:rsidP="00A935D3">
      <w:pPr>
        <w:pStyle w:val="SubsectionHead"/>
      </w:pPr>
      <w:r w:rsidRPr="00350D58">
        <w:t>Person is in transit through area</w:t>
      </w:r>
    </w:p>
    <w:p w:rsidR="00A935D3" w:rsidRPr="00350D58" w:rsidRDefault="00A935D3" w:rsidP="00A935D3">
      <w:pPr>
        <w:pStyle w:val="subsection"/>
      </w:pPr>
      <w:r w:rsidRPr="00350D58">
        <w:tab/>
        <w:t>(5)</w:t>
      </w:r>
      <w:r w:rsidRPr="00350D58">
        <w:tab/>
        <w:t xml:space="preserve">This subsection applies to a person (the </w:t>
      </w:r>
      <w:r w:rsidRPr="00350D58">
        <w:rPr>
          <w:b/>
          <w:i/>
        </w:rPr>
        <w:t>entrant</w:t>
      </w:r>
      <w:r w:rsidRPr="00350D58">
        <w:t>) entering a designated area on a journey for which the following conditions are met:</w:t>
      </w:r>
    </w:p>
    <w:p w:rsidR="00A935D3" w:rsidRPr="00350D58" w:rsidRDefault="00A935D3" w:rsidP="00A935D3">
      <w:pPr>
        <w:pStyle w:val="paragraph"/>
      </w:pPr>
      <w:r w:rsidRPr="00350D58">
        <w:tab/>
        <w:t>(a)</w:t>
      </w:r>
      <w:r w:rsidRPr="00350D58">
        <w:tab/>
        <w:t>the journey is to a place beyond the area;</w:t>
      </w:r>
    </w:p>
    <w:p w:rsidR="00A935D3" w:rsidRPr="00350D58" w:rsidRDefault="00A935D3" w:rsidP="00A935D3">
      <w:pPr>
        <w:pStyle w:val="paragraph"/>
      </w:pPr>
      <w:r w:rsidRPr="00350D58">
        <w:tab/>
        <w:t>(b)</w:t>
      </w:r>
      <w:r w:rsidRPr="00350D58">
        <w:tab/>
        <w:t>the journey takes the most direct practicable route through the area;</w:t>
      </w:r>
    </w:p>
    <w:p w:rsidR="00A935D3" w:rsidRPr="00350D58" w:rsidRDefault="00A935D3" w:rsidP="00A935D3">
      <w:pPr>
        <w:pStyle w:val="paragraph"/>
      </w:pPr>
      <w:r w:rsidRPr="00350D58">
        <w:tab/>
        <w:t>(c)</w:t>
      </w:r>
      <w:r w:rsidRPr="00350D58">
        <w:tab/>
        <w:t>the journey does not involve a person in the area (other than a person travelling with the entrant) being exposed to the entrant or a person travelling with the entrant.</w:t>
      </w:r>
    </w:p>
    <w:p w:rsidR="00A935D3" w:rsidRPr="00350D58" w:rsidRDefault="00A935D3" w:rsidP="00A935D3">
      <w:pPr>
        <w:pStyle w:val="SubsectionHead"/>
      </w:pPr>
      <w:r w:rsidRPr="00350D58">
        <w:t>Person is moving without exposure between designated areas or parts of designated area</w:t>
      </w:r>
    </w:p>
    <w:p w:rsidR="00A935D3" w:rsidRPr="00350D58" w:rsidRDefault="00A935D3" w:rsidP="00A935D3">
      <w:pPr>
        <w:pStyle w:val="subsection"/>
      </w:pPr>
      <w:r w:rsidRPr="00350D58">
        <w:tab/>
        <w:t>(6)</w:t>
      </w:r>
      <w:r w:rsidRPr="00350D58">
        <w:tab/>
        <w:t xml:space="preserve">This subsection applies to a person (the </w:t>
      </w:r>
      <w:r w:rsidRPr="00350D58">
        <w:rPr>
          <w:b/>
          <w:i/>
        </w:rPr>
        <w:t>entrant</w:t>
      </w:r>
      <w:r w:rsidRPr="00350D58">
        <w:t xml:space="preserve">) entering a designated area (the </w:t>
      </w:r>
      <w:r w:rsidRPr="00350D58">
        <w:rPr>
          <w:b/>
          <w:i/>
        </w:rPr>
        <w:t>end area</w:t>
      </w:r>
      <w:r w:rsidRPr="00350D58">
        <w:t>) on a journey for which the following conditions are met:</w:t>
      </w:r>
    </w:p>
    <w:p w:rsidR="00A935D3" w:rsidRPr="00350D58" w:rsidRDefault="00A935D3" w:rsidP="00A935D3">
      <w:pPr>
        <w:pStyle w:val="paragraph"/>
      </w:pPr>
      <w:r w:rsidRPr="00350D58">
        <w:tab/>
        <w:t>(a)</w:t>
      </w:r>
      <w:r w:rsidRPr="00350D58">
        <w:tab/>
        <w:t xml:space="preserve">the journey started in a designated area (the </w:t>
      </w:r>
      <w:r w:rsidRPr="00350D58">
        <w:rPr>
          <w:b/>
          <w:i/>
        </w:rPr>
        <w:t>start area</w:t>
      </w:r>
      <w:r w:rsidRPr="00350D58">
        <w:t xml:space="preserve">) that the entrant did not enter in contravention of </w:t>
      </w:r>
      <w:r w:rsidR="00350D58" w:rsidRPr="00350D58">
        <w:t>subsection (</w:t>
      </w:r>
      <w:r w:rsidRPr="00350D58">
        <w:t>1), whether the start area is the same as, or different from, the end area;</w:t>
      </w:r>
    </w:p>
    <w:p w:rsidR="00A935D3" w:rsidRPr="00350D58" w:rsidRDefault="00A935D3" w:rsidP="00A935D3">
      <w:pPr>
        <w:pStyle w:val="paragraph"/>
      </w:pPr>
      <w:r w:rsidRPr="00350D58">
        <w:tab/>
        <w:t>(b)</w:t>
      </w:r>
      <w:r w:rsidRPr="00350D58">
        <w:tab/>
        <w:t>the journey passed through an area that was not a designated area;</w:t>
      </w:r>
    </w:p>
    <w:p w:rsidR="00A935D3" w:rsidRPr="00350D58" w:rsidRDefault="00A935D3" w:rsidP="00A935D3">
      <w:pPr>
        <w:pStyle w:val="paragraph"/>
      </w:pPr>
      <w:r w:rsidRPr="00350D58">
        <w:tab/>
        <w:t>(c)</w:t>
      </w:r>
      <w:r w:rsidRPr="00350D58">
        <w:tab/>
        <w:t>on the journey the entrant was not exposed to a person who did not start the journey with the entrant;</w:t>
      </w:r>
    </w:p>
    <w:p w:rsidR="00A935D3" w:rsidRPr="00350D58" w:rsidRDefault="00A935D3" w:rsidP="00A935D3">
      <w:pPr>
        <w:pStyle w:val="paragraph"/>
      </w:pPr>
      <w:r w:rsidRPr="00350D58">
        <w:tab/>
        <w:t>(d)</w:t>
      </w:r>
      <w:r w:rsidRPr="00350D58">
        <w:tab/>
        <w:t>if the journey involved use of a conveyance, the same conveyance was used for the whole journey.</w:t>
      </w:r>
    </w:p>
    <w:p w:rsidR="00C70701" w:rsidRPr="00350D58" w:rsidRDefault="00C70701" w:rsidP="00C70701">
      <w:pPr>
        <w:pStyle w:val="SubsectionHead"/>
      </w:pPr>
      <w:r w:rsidRPr="00350D58">
        <w:t>Person is crossing State border between designated areas</w:t>
      </w:r>
    </w:p>
    <w:p w:rsidR="00C70701" w:rsidRPr="00350D58" w:rsidRDefault="00C70701" w:rsidP="00C70701">
      <w:pPr>
        <w:pStyle w:val="subsection"/>
      </w:pPr>
      <w:r w:rsidRPr="00350D58">
        <w:tab/>
        <w:t>(7)</w:t>
      </w:r>
      <w:r w:rsidRPr="00350D58">
        <w:tab/>
        <w:t xml:space="preserve">This subsection applies to a person entering a designated area from an adjoining designated area by crossing the border of a State </w:t>
      </w:r>
      <w:r w:rsidR="00503FA7" w:rsidRPr="00350D58">
        <w:t xml:space="preserve">where it </w:t>
      </w:r>
      <w:r w:rsidRPr="00350D58">
        <w:t xml:space="preserve">is part of the </w:t>
      </w:r>
      <w:r w:rsidR="009268B5" w:rsidRPr="00350D58">
        <w:t>boundary</w:t>
      </w:r>
      <w:r w:rsidRPr="00350D58">
        <w:t xml:space="preserve"> of each of the designated areas.</w:t>
      </w:r>
    </w:p>
    <w:p w:rsidR="005246BC" w:rsidRPr="00350D58" w:rsidRDefault="00CD4ED0" w:rsidP="00925015">
      <w:pPr>
        <w:pStyle w:val="ActHead5"/>
      </w:pPr>
      <w:bookmarkStart w:id="12" w:name="_Toc36128648"/>
      <w:r w:rsidRPr="00F83482">
        <w:rPr>
          <w:rStyle w:val="CharSectno"/>
        </w:rPr>
        <w:t>6</w:t>
      </w:r>
      <w:r w:rsidR="005246BC" w:rsidRPr="00350D58">
        <w:t xml:space="preserve">  Persons entering designated areas to minimise contact with others in those areas</w:t>
      </w:r>
      <w:bookmarkEnd w:id="12"/>
    </w:p>
    <w:p w:rsidR="005246BC" w:rsidRPr="00350D58" w:rsidRDefault="005246BC" w:rsidP="005246BC">
      <w:pPr>
        <w:pStyle w:val="subsection"/>
      </w:pPr>
      <w:r w:rsidRPr="00350D58">
        <w:tab/>
        <w:t>(1)</w:t>
      </w:r>
      <w:r w:rsidRPr="00350D58">
        <w:tab/>
        <w:t>This section applies to a person who enters a designated area in reliance on:</w:t>
      </w:r>
    </w:p>
    <w:p w:rsidR="005246BC" w:rsidRPr="00350D58" w:rsidRDefault="005246BC" w:rsidP="005246BC">
      <w:pPr>
        <w:pStyle w:val="paragraph"/>
      </w:pPr>
      <w:r w:rsidRPr="00350D58">
        <w:tab/>
        <w:t>(a)</w:t>
      </w:r>
      <w:r w:rsidRPr="00350D58">
        <w:tab/>
        <w:t>paragraph</w:t>
      </w:r>
      <w:r w:rsidR="00350D58" w:rsidRPr="00350D58">
        <w:t> </w:t>
      </w:r>
      <w:r w:rsidRPr="00350D58">
        <w:t>5(1)(a) (about persons escaping immediate threats to their lives); or</w:t>
      </w:r>
    </w:p>
    <w:p w:rsidR="005246BC" w:rsidRPr="00350D58" w:rsidRDefault="005246BC" w:rsidP="005246BC">
      <w:pPr>
        <w:pStyle w:val="paragraph"/>
      </w:pPr>
      <w:r w:rsidRPr="00350D58">
        <w:tab/>
        <w:t>(b)</w:t>
      </w:r>
      <w:r w:rsidRPr="00350D58">
        <w:tab/>
        <w:t>paragraph</w:t>
      </w:r>
      <w:r w:rsidR="00350D58" w:rsidRPr="00350D58">
        <w:t> </w:t>
      </w:r>
      <w:r w:rsidRPr="00350D58">
        <w:t>5(1)(b) (about members of the Australian Defence Force); or</w:t>
      </w:r>
    </w:p>
    <w:p w:rsidR="005246BC" w:rsidRPr="00350D58" w:rsidRDefault="005246BC" w:rsidP="005246BC">
      <w:pPr>
        <w:pStyle w:val="paragraph"/>
      </w:pPr>
      <w:r w:rsidRPr="00350D58">
        <w:tab/>
        <w:t>(c)</w:t>
      </w:r>
      <w:r w:rsidRPr="00350D58">
        <w:tab/>
        <w:t>subsection</w:t>
      </w:r>
      <w:r w:rsidR="00350D58" w:rsidRPr="00350D58">
        <w:t> </w:t>
      </w:r>
      <w:r w:rsidRPr="00350D58">
        <w:t xml:space="preserve">5(3) (about persons entering the area in connection with </w:t>
      </w:r>
      <w:r w:rsidR="0050642D" w:rsidRPr="00350D58">
        <w:t>essential</w:t>
      </w:r>
      <w:r w:rsidRPr="00350D58">
        <w:t xml:space="preserve"> activities); or</w:t>
      </w:r>
    </w:p>
    <w:p w:rsidR="00CC2410" w:rsidRPr="00350D58" w:rsidRDefault="005246BC" w:rsidP="005246BC">
      <w:pPr>
        <w:pStyle w:val="paragraph"/>
      </w:pPr>
      <w:r w:rsidRPr="00350D58">
        <w:tab/>
        <w:t>(d)</w:t>
      </w:r>
      <w:r w:rsidRPr="00350D58">
        <w:tab/>
        <w:t>subsection</w:t>
      </w:r>
      <w:r w:rsidR="00350D58" w:rsidRPr="00350D58">
        <w:t> </w:t>
      </w:r>
      <w:r w:rsidRPr="00350D58">
        <w:t xml:space="preserve">5(4) (about persons entering the area with permission given </w:t>
      </w:r>
      <w:r w:rsidR="009D4BFE" w:rsidRPr="00350D58">
        <w:t>by a relevant decision</w:t>
      </w:r>
      <w:r w:rsidR="00350D58">
        <w:noBreakHyphen/>
      </w:r>
      <w:r w:rsidR="009D4BFE" w:rsidRPr="00350D58">
        <w:t>maker); or</w:t>
      </w:r>
    </w:p>
    <w:p w:rsidR="005246BC" w:rsidRPr="00350D58" w:rsidRDefault="00CC2410" w:rsidP="005246BC">
      <w:pPr>
        <w:pStyle w:val="paragraph"/>
      </w:pPr>
      <w:r w:rsidRPr="00350D58">
        <w:tab/>
        <w:t>(e)</w:t>
      </w:r>
      <w:r w:rsidRPr="00350D58">
        <w:tab/>
        <w:t>subsection</w:t>
      </w:r>
      <w:r w:rsidR="00350D58" w:rsidRPr="00350D58">
        <w:t> </w:t>
      </w:r>
      <w:r w:rsidRPr="00350D58">
        <w:t xml:space="preserve">5(6) (about persons </w:t>
      </w:r>
      <w:r w:rsidR="00202744" w:rsidRPr="00350D58">
        <w:t xml:space="preserve">moving without exposure to others between </w:t>
      </w:r>
      <w:r w:rsidRPr="00350D58">
        <w:t>designated areas) applying to a journey from a different designated area.</w:t>
      </w:r>
    </w:p>
    <w:p w:rsidR="005246BC" w:rsidRPr="00350D58" w:rsidRDefault="005246BC" w:rsidP="005246BC">
      <w:pPr>
        <w:pStyle w:val="subsection"/>
      </w:pPr>
      <w:r w:rsidRPr="00350D58">
        <w:tab/>
        <w:t>(2)</w:t>
      </w:r>
      <w:r w:rsidRPr="00350D58">
        <w:tab/>
        <w:t xml:space="preserve">The person must </w:t>
      </w:r>
      <w:r w:rsidR="001323CA" w:rsidRPr="00350D58">
        <w:t>take reasonable steps (having regard to the person</w:t>
      </w:r>
      <w:r w:rsidR="00603ABE" w:rsidRPr="00350D58">
        <w:t>’</w:t>
      </w:r>
      <w:r w:rsidR="001323CA" w:rsidRPr="00350D58">
        <w:t xml:space="preserve">s circumstances and reason for entering the area) to </w:t>
      </w:r>
      <w:r w:rsidRPr="00350D58">
        <w:t xml:space="preserve">minimise the </w:t>
      </w:r>
      <w:r w:rsidR="001323CA" w:rsidRPr="00350D58">
        <w:t>extent to which</w:t>
      </w:r>
      <w:r w:rsidRPr="00350D58">
        <w:t xml:space="preserve"> </w:t>
      </w:r>
      <w:r w:rsidR="00281760" w:rsidRPr="00350D58">
        <w:t>anyone else</w:t>
      </w:r>
      <w:r w:rsidRPr="00350D58">
        <w:t xml:space="preserve"> in the area</w:t>
      </w:r>
      <w:r w:rsidR="001323CA" w:rsidRPr="00350D58">
        <w:t xml:space="preserve"> </w:t>
      </w:r>
      <w:r w:rsidR="00281760" w:rsidRPr="00350D58">
        <w:t>is</w:t>
      </w:r>
      <w:r w:rsidR="001323CA" w:rsidRPr="00350D58">
        <w:t xml:space="preserve"> exposed to the person.</w:t>
      </w:r>
    </w:p>
    <w:p w:rsidR="00385CA6" w:rsidRPr="00350D58" w:rsidRDefault="00385CA6" w:rsidP="007F1751">
      <w:pPr>
        <w:sectPr w:rsidR="00385CA6" w:rsidRPr="00350D58" w:rsidSect="009738EC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385CA6" w:rsidRPr="00350D58" w:rsidRDefault="00385CA6" w:rsidP="00385CA6">
      <w:pPr>
        <w:pStyle w:val="ActHead1"/>
      </w:pPr>
      <w:bookmarkStart w:id="13" w:name="_Toc36128649"/>
      <w:r w:rsidRPr="00F83482">
        <w:rPr>
          <w:rStyle w:val="CharChapNo"/>
        </w:rPr>
        <w:t>Schedule</w:t>
      </w:r>
      <w:r w:rsidR="00350D58" w:rsidRPr="00F83482">
        <w:rPr>
          <w:rStyle w:val="CharChapNo"/>
        </w:rPr>
        <w:t> </w:t>
      </w:r>
      <w:r w:rsidRPr="00F83482">
        <w:rPr>
          <w:rStyle w:val="CharChapNo"/>
        </w:rPr>
        <w:t>1</w:t>
      </w:r>
      <w:r w:rsidRPr="00350D58">
        <w:t>—</w:t>
      </w:r>
      <w:bookmarkStart w:id="14" w:name="BK_S4P6L1C12"/>
      <w:bookmarkEnd w:id="14"/>
      <w:r w:rsidR="002F0530" w:rsidRPr="00F83482">
        <w:rPr>
          <w:rStyle w:val="CharChapText"/>
        </w:rPr>
        <w:t>Designated</w:t>
      </w:r>
      <w:r w:rsidRPr="00F83482">
        <w:rPr>
          <w:rStyle w:val="CharChapText"/>
        </w:rPr>
        <w:t xml:space="preserve"> areas</w:t>
      </w:r>
      <w:bookmarkEnd w:id="13"/>
    </w:p>
    <w:p w:rsidR="00385CA6" w:rsidRPr="00350D58" w:rsidRDefault="00385CA6" w:rsidP="00385CA6">
      <w:pPr>
        <w:pStyle w:val="notemargin"/>
      </w:pPr>
      <w:r w:rsidRPr="00350D58">
        <w:t>Note:</w:t>
      </w:r>
      <w:r w:rsidRPr="00350D58">
        <w:tab/>
        <w:t xml:space="preserve">See the definition of </w:t>
      </w:r>
      <w:r w:rsidR="002F0530" w:rsidRPr="00350D58">
        <w:rPr>
          <w:b/>
          <w:i/>
        </w:rPr>
        <w:t>designated</w:t>
      </w:r>
      <w:r w:rsidRPr="00350D58">
        <w:rPr>
          <w:b/>
          <w:i/>
        </w:rPr>
        <w:t xml:space="preserve"> area</w:t>
      </w:r>
      <w:r w:rsidRPr="00350D58">
        <w:t xml:space="preserve"> in section</w:t>
      </w:r>
      <w:r w:rsidR="00350D58" w:rsidRPr="00350D58">
        <w:t> </w:t>
      </w:r>
      <w:r w:rsidRPr="00350D58">
        <w:t>4.</w:t>
      </w:r>
    </w:p>
    <w:p w:rsidR="00385CA6" w:rsidRPr="00F83482" w:rsidRDefault="00385CA6" w:rsidP="00385CA6">
      <w:pPr>
        <w:pStyle w:val="Header"/>
      </w:pPr>
      <w:r w:rsidRPr="00F83482">
        <w:rPr>
          <w:rStyle w:val="CharPartNo"/>
        </w:rPr>
        <w:t xml:space="preserve"> </w:t>
      </w:r>
      <w:r w:rsidRPr="00F83482">
        <w:rPr>
          <w:rStyle w:val="CharPartText"/>
        </w:rPr>
        <w:t xml:space="preserve"> </w:t>
      </w:r>
    </w:p>
    <w:p w:rsidR="00385CA6" w:rsidRPr="00F83482" w:rsidRDefault="00385CA6" w:rsidP="00385CA6">
      <w:pPr>
        <w:pStyle w:val="Header"/>
      </w:pPr>
      <w:r w:rsidRPr="00F83482">
        <w:rPr>
          <w:rStyle w:val="CharDivNo"/>
        </w:rPr>
        <w:t xml:space="preserve"> </w:t>
      </w:r>
      <w:r w:rsidRPr="00F83482">
        <w:rPr>
          <w:rStyle w:val="CharDivText"/>
        </w:rPr>
        <w:t xml:space="preserve"> </w:t>
      </w:r>
    </w:p>
    <w:p w:rsidR="00514B39" w:rsidRPr="00350D58" w:rsidRDefault="002C416F" w:rsidP="00514B39">
      <w:pPr>
        <w:pStyle w:val="ActHead5"/>
      </w:pPr>
      <w:bookmarkStart w:id="15" w:name="_Toc36128650"/>
      <w:r w:rsidRPr="00F83482">
        <w:rPr>
          <w:rStyle w:val="CharSectno"/>
        </w:rPr>
        <w:t>1</w:t>
      </w:r>
      <w:r w:rsidR="00514B39" w:rsidRPr="00350D58">
        <w:t xml:space="preserve">  Designated areas in Queensland</w:t>
      </w:r>
      <w:bookmarkEnd w:id="15"/>
    </w:p>
    <w:p w:rsidR="00655EE6" w:rsidRPr="00350D58" w:rsidRDefault="00655EE6" w:rsidP="00514B39">
      <w:pPr>
        <w:pStyle w:val="subsection"/>
      </w:pPr>
      <w:r w:rsidRPr="00350D58">
        <w:tab/>
        <w:t>(1)</w:t>
      </w:r>
      <w:r w:rsidRPr="00350D58">
        <w:tab/>
        <w:t xml:space="preserve">This subclause describes the area in Queensland consisting of the following local government areas whose names and boundaries are provided for by the </w:t>
      </w:r>
      <w:r w:rsidRPr="00350D58">
        <w:rPr>
          <w:i/>
        </w:rPr>
        <w:t>Local Government Regulation</w:t>
      </w:r>
      <w:r w:rsidR="00350D58" w:rsidRPr="00350D58">
        <w:rPr>
          <w:i/>
        </w:rPr>
        <w:t> </w:t>
      </w:r>
      <w:r w:rsidRPr="00350D58">
        <w:rPr>
          <w:i/>
        </w:rPr>
        <w:t>2012</w:t>
      </w:r>
      <w:r w:rsidRPr="00350D58">
        <w:t xml:space="preserve"> (Qld)</w:t>
      </w:r>
      <w:bookmarkStart w:id="16" w:name="BK_S4P6L8C33"/>
      <w:bookmarkEnd w:id="16"/>
      <w:r w:rsidRPr="00350D58">
        <w:t>:</w:t>
      </w:r>
    </w:p>
    <w:p w:rsidR="00655EE6" w:rsidRPr="00350D58" w:rsidRDefault="00655EE6" w:rsidP="00655EE6">
      <w:pPr>
        <w:pStyle w:val="paragraph"/>
      </w:pPr>
      <w:r w:rsidRPr="00350D58">
        <w:tab/>
        <w:t>(a)</w:t>
      </w:r>
      <w:r w:rsidRPr="00350D58">
        <w:tab/>
        <w:t>Aurukun;</w:t>
      </w:r>
    </w:p>
    <w:p w:rsidR="00655EE6" w:rsidRPr="00350D58" w:rsidRDefault="00655EE6" w:rsidP="00655EE6">
      <w:pPr>
        <w:pStyle w:val="paragraph"/>
      </w:pPr>
      <w:r w:rsidRPr="00350D58">
        <w:tab/>
        <w:t>(b)</w:t>
      </w:r>
      <w:r w:rsidRPr="00350D58">
        <w:tab/>
        <w:t>Cook;</w:t>
      </w:r>
    </w:p>
    <w:p w:rsidR="00655EE6" w:rsidRPr="00350D58" w:rsidRDefault="00655EE6" w:rsidP="00655EE6">
      <w:pPr>
        <w:pStyle w:val="paragraph"/>
      </w:pPr>
      <w:r w:rsidRPr="00350D58">
        <w:tab/>
        <w:t>(c)</w:t>
      </w:r>
      <w:r w:rsidRPr="00350D58">
        <w:tab/>
        <w:t>Hope Vale;</w:t>
      </w:r>
    </w:p>
    <w:p w:rsidR="00655EE6" w:rsidRPr="00350D58" w:rsidRDefault="00655EE6" w:rsidP="00655EE6">
      <w:pPr>
        <w:pStyle w:val="paragraph"/>
      </w:pPr>
      <w:r w:rsidRPr="00350D58">
        <w:tab/>
        <w:t>(d)</w:t>
      </w:r>
      <w:r w:rsidRPr="00350D58">
        <w:tab/>
        <w:t>Kowanyama;</w:t>
      </w:r>
    </w:p>
    <w:p w:rsidR="00655EE6" w:rsidRPr="00350D58" w:rsidRDefault="00655EE6" w:rsidP="00655EE6">
      <w:pPr>
        <w:pStyle w:val="paragraph"/>
      </w:pPr>
      <w:r w:rsidRPr="00350D58">
        <w:tab/>
        <w:t>(e)</w:t>
      </w:r>
      <w:r w:rsidRPr="00350D58">
        <w:tab/>
        <w:t>Lockhart River;</w:t>
      </w:r>
    </w:p>
    <w:p w:rsidR="00655EE6" w:rsidRPr="00350D58" w:rsidRDefault="00655EE6" w:rsidP="00655EE6">
      <w:pPr>
        <w:pStyle w:val="paragraph"/>
      </w:pPr>
      <w:r w:rsidRPr="00350D58">
        <w:tab/>
        <w:t>(f)</w:t>
      </w:r>
      <w:r w:rsidRPr="00350D58">
        <w:tab/>
        <w:t>Mapoon;</w:t>
      </w:r>
    </w:p>
    <w:p w:rsidR="00655EE6" w:rsidRPr="00350D58" w:rsidRDefault="00655EE6" w:rsidP="00655EE6">
      <w:pPr>
        <w:pStyle w:val="paragraph"/>
      </w:pPr>
      <w:r w:rsidRPr="00350D58">
        <w:tab/>
        <w:t>(g)</w:t>
      </w:r>
      <w:r w:rsidRPr="00350D58">
        <w:tab/>
      </w:r>
      <w:proofErr w:type="spellStart"/>
      <w:r w:rsidRPr="00350D58">
        <w:t>Napranum</w:t>
      </w:r>
      <w:proofErr w:type="spellEnd"/>
      <w:r w:rsidRPr="00350D58">
        <w:t>;</w:t>
      </w:r>
    </w:p>
    <w:p w:rsidR="00655EE6" w:rsidRPr="00350D58" w:rsidRDefault="00655EE6" w:rsidP="00655EE6">
      <w:pPr>
        <w:pStyle w:val="paragraph"/>
      </w:pPr>
      <w:r w:rsidRPr="00350D58">
        <w:tab/>
        <w:t>(h)</w:t>
      </w:r>
      <w:r w:rsidRPr="00350D58">
        <w:tab/>
        <w:t>Northern Peninsula Area;</w:t>
      </w:r>
    </w:p>
    <w:p w:rsidR="00655EE6" w:rsidRPr="00350D58" w:rsidRDefault="00655EE6" w:rsidP="00655EE6">
      <w:pPr>
        <w:pStyle w:val="paragraph"/>
      </w:pPr>
      <w:r w:rsidRPr="00350D58">
        <w:tab/>
        <w:t>(</w:t>
      </w:r>
      <w:proofErr w:type="spellStart"/>
      <w:r w:rsidRPr="00350D58">
        <w:t>i</w:t>
      </w:r>
      <w:proofErr w:type="spellEnd"/>
      <w:r w:rsidRPr="00350D58">
        <w:t>)</w:t>
      </w:r>
      <w:r w:rsidRPr="00350D58">
        <w:tab/>
      </w:r>
      <w:proofErr w:type="spellStart"/>
      <w:r w:rsidRPr="00350D58">
        <w:t>Pormpuraaw</w:t>
      </w:r>
      <w:proofErr w:type="spellEnd"/>
      <w:r w:rsidRPr="00350D58">
        <w:t>;</w:t>
      </w:r>
    </w:p>
    <w:p w:rsidR="00655EE6" w:rsidRPr="00350D58" w:rsidRDefault="00655EE6" w:rsidP="00655EE6">
      <w:pPr>
        <w:pStyle w:val="paragraph"/>
      </w:pPr>
      <w:r w:rsidRPr="00350D58">
        <w:tab/>
        <w:t>(j)</w:t>
      </w:r>
      <w:r w:rsidRPr="00350D58">
        <w:tab/>
        <w:t>Torres Strait Island;</w:t>
      </w:r>
    </w:p>
    <w:p w:rsidR="00655EE6" w:rsidRPr="00350D58" w:rsidRDefault="00655EE6" w:rsidP="00655EE6">
      <w:pPr>
        <w:pStyle w:val="paragraph"/>
      </w:pPr>
      <w:r w:rsidRPr="00350D58">
        <w:tab/>
        <w:t>(k)</w:t>
      </w:r>
      <w:r w:rsidRPr="00350D58">
        <w:tab/>
        <w:t>Torres;</w:t>
      </w:r>
    </w:p>
    <w:p w:rsidR="00655EE6" w:rsidRPr="00350D58" w:rsidRDefault="00655EE6" w:rsidP="00655EE6">
      <w:pPr>
        <w:pStyle w:val="paragraph"/>
      </w:pPr>
      <w:r w:rsidRPr="00350D58">
        <w:tab/>
        <w:t>(l)</w:t>
      </w:r>
      <w:r w:rsidRPr="00350D58">
        <w:tab/>
      </w:r>
      <w:proofErr w:type="spellStart"/>
      <w:r w:rsidRPr="00350D58">
        <w:t>Wujal</w:t>
      </w:r>
      <w:proofErr w:type="spellEnd"/>
      <w:r w:rsidRPr="00350D58">
        <w:t xml:space="preserve"> </w:t>
      </w:r>
      <w:proofErr w:type="spellStart"/>
      <w:r w:rsidRPr="00350D58">
        <w:t>Wujal</w:t>
      </w:r>
      <w:proofErr w:type="spellEnd"/>
      <w:r w:rsidRPr="00350D58">
        <w:t>.</w:t>
      </w:r>
    </w:p>
    <w:p w:rsidR="002C416F" w:rsidRPr="00350D58" w:rsidRDefault="002C416F" w:rsidP="002C416F">
      <w:pPr>
        <w:pStyle w:val="subsection"/>
      </w:pPr>
      <w:r w:rsidRPr="00350D58">
        <w:tab/>
        <w:t>(2)</w:t>
      </w:r>
      <w:r w:rsidRPr="00350D58">
        <w:tab/>
        <w:t xml:space="preserve">This subclause describes the area in Queensland consisting of the following local government areas whose names and boundaries are provided for by the </w:t>
      </w:r>
      <w:r w:rsidRPr="00350D58">
        <w:rPr>
          <w:i/>
        </w:rPr>
        <w:t>Local Government Regulation</w:t>
      </w:r>
      <w:r w:rsidR="00350D58" w:rsidRPr="00350D58">
        <w:rPr>
          <w:i/>
        </w:rPr>
        <w:t> </w:t>
      </w:r>
      <w:r w:rsidRPr="00350D58">
        <w:rPr>
          <w:i/>
        </w:rPr>
        <w:t>2012</w:t>
      </w:r>
      <w:r w:rsidRPr="00350D58">
        <w:t xml:space="preserve"> (Qld)</w:t>
      </w:r>
      <w:bookmarkStart w:id="17" w:name="BK_S4P6L23C33"/>
      <w:bookmarkEnd w:id="17"/>
      <w:r w:rsidRPr="00350D58">
        <w:t>:</w:t>
      </w:r>
    </w:p>
    <w:p w:rsidR="002C416F" w:rsidRPr="00350D58" w:rsidRDefault="002C416F" w:rsidP="002C416F">
      <w:pPr>
        <w:pStyle w:val="paragraph"/>
      </w:pPr>
      <w:r w:rsidRPr="00350D58">
        <w:tab/>
        <w:t>(a)</w:t>
      </w:r>
      <w:r w:rsidRPr="00350D58">
        <w:tab/>
        <w:t>Burke;</w:t>
      </w:r>
    </w:p>
    <w:p w:rsidR="002C416F" w:rsidRPr="00350D58" w:rsidRDefault="002C416F" w:rsidP="002C416F">
      <w:pPr>
        <w:pStyle w:val="paragraph"/>
      </w:pPr>
      <w:r w:rsidRPr="00350D58">
        <w:tab/>
        <w:t>(b)</w:t>
      </w:r>
      <w:r w:rsidRPr="00350D58">
        <w:tab/>
        <w:t>Doomadgee.</w:t>
      </w:r>
    </w:p>
    <w:p w:rsidR="00655EE6" w:rsidRPr="00350D58" w:rsidRDefault="00655EE6" w:rsidP="00655EE6">
      <w:pPr>
        <w:pStyle w:val="subsection"/>
      </w:pPr>
      <w:r w:rsidRPr="00350D58">
        <w:tab/>
        <w:t>(</w:t>
      </w:r>
      <w:r w:rsidR="002C416F" w:rsidRPr="00350D58">
        <w:t>3</w:t>
      </w:r>
      <w:r w:rsidRPr="00350D58">
        <w:t>)</w:t>
      </w:r>
      <w:r w:rsidRPr="00350D58">
        <w:tab/>
        <w:t xml:space="preserve">This subclause describes each of the following local government areas whose names and boundaries are provided for by the </w:t>
      </w:r>
      <w:r w:rsidRPr="00350D58">
        <w:rPr>
          <w:i/>
        </w:rPr>
        <w:t>Local Government Regulation</w:t>
      </w:r>
      <w:r w:rsidR="00350D58" w:rsidRPr="00350D58">
        <w:rPr>
          <w:i/>
        </w:rPr>
        <w:t> </w:t>
      </w:r>
      <w:r w:rsidRPr="00350D58">
        <w:rPr>
          <w:i/>
        </w:rPr>
        <w:t>2012</w:t>
      </w:r>
      <w:r w:rsidRPr="00350D58">
        <w:t xml:space="preserve"> (Qld)</w:t>
      </w:r>
      <w:bookmarkStart w:id="18" w:name="BK_S4P6L28C6"/>
      <w:bookmarkEnd w:id="18"/>
      <w:r w:rsidRPr="00350D58">
        <w:t>:</w:t>
      </w:r>
    </w:p>
    <w:p w:rsidR="00655EE6" w:rsidRPr="00350D58" w:rsidRDefault="00655EE6" w:rsidP="00655EE6">
      <w:pPr>
        <w:pStyle w:val="paragraph"/>
      </w:pPr>
      <w:r w:rsidRPr="00350D58">
        <w:tab/>
        <w:t>(</w:t>
      </w:r>
      <w:r w:rsidR="002C416F" w:rsidRPr="00350D58">
        <w:t>a</w:t>
      </w:r>
      <w:r w:rsidRPr="00350D58">
        <w:t>)</w:t>
      </w:r>
      <w:r w:rsidRPr="00350D58">
        <w:tab/>
        <w:t>Cherbourg;</w:t>
      </w:r>
    </w:p>
    <w:p w:rsidR="00655EE6" w:rsidRPr="00350D58" w:rsidRDefault="002C416F" w:rsidP="00655EE6">
      <w:pPr>
        <w:pStyle w:val="paragraph"/>
      </w:pPr>
      <w:r w:rsidRPr="00350D58">
        <w:tab/>
        <w:t>(b</w:t>
      </w:r>
      <w:r w:rsidR="00655EE6" w:rsidRPr="00350D58">
        <w:t>)</w:t>
      </w:r>
      <w:r w:rsidR="00655EE6" w:rsidRPr="00350D58">
        <w:tab/>
        <w:t>Mornington;</w:t>
      </w:r>
    </w:p>
    <w:p w:rsidR="00655EE6" w:rsidRPr="00350D58" w:rsidRDefault="002C416F" w:rsidP="00655EE6">
      <w:pPr>
        <w:pStyle w:val="paragraph"/>
      </w:pPr>
      <w:r w:rsidRPr="00350D58">
        <w:tab/>
        <w:t>(c</w:t>
      </w:r>
      <w:r w:rsidR="00655EE6" w:rsidRPr="00350D58">
        <w:t>)</w:t>
      </w:r>
      <w:r w:rsidR="00655EE6" w:rsidRPr="00350D58">
        <w:tab/>
        <w:t>Palm Island;</w:t>
      </w:r>
    </w:p>
    <w:p w:rsidR="00655EE6" w:rsidRPr="00350D58" w:rsidRDefault="002C416F" w:rsidP="00655EE6">
      <w:pPr>
        <w:pStyle w:val="paragraph"/>
      </w:pPr>
      <w:r w:rsidRPr="00350D58">
        <w:tab/>
        <w:t>(d</w:t>
      </w:r>
      <w:r w:rsidR="00655EE6" w:rsidRPr="00350D58">
        <w:t>)</w:t>
      </w:r>
      <w:r w:rsidR="00655EE6" w:rsidRPr="00350D58">
        <w:tab/>
        <w:t>Woorabinda;</w:t>
      </w:r>
    </w:p>
    <w:p w:rsidR="00655EE6" w:rsidRPr="00350D58" w:rsidRDefault="002C416F" w:rsidP="00655EE6">
      <w:pPr>
        <w:pStyle w:val="paragraph"/>
      </w:pPr>
      <w:r w:rsidRPr="00350D58">
        <w:tab/>
        <w:t>(e</w:t>
      </w:r>
      <w:r w:rsidR="00655EE6" w:rsidRPr="00350D58">
        <w:t>)</w:t>
      </w:r>
      <w:r w:rsidR="00655EE6" w:rsidRPr="00350D58">
        <w:tab/>
        <w:t>Yarrabah.</w:t>
      </w:r>
    </w:p>
    <w:p w:rsidR="00C57F36" w:rsidRPr="00350D58" w:rsidRDefault="00C57F36" w:rsidP="00C57F36">
      <w:pPr>
        <w:pStyle w:val="ActHead5"/>
      </w:pPr>
      <w:bookmarkStart w:id="19" w:name="_Toc36128651"/>
      <w:r w:rsidRPr="00F83482">
        <w:rPr>
          <w:rStyle w:val="CharSectno"/>
        </w:rPr>
        <w:t>2</w:t>
      </w:r>
      <w:r w:rsidRPr="00350D58">
        <w:t xml:space="preserve">  Designated area in Western Australia</w:t>
      </w:r>
      <w:bookmarkEnd w:id="19"/>
    </w:p>
    <w:p w:rsidR="00C57F36" w:rsidRPr="00350D58" w:rsidRDefault="00C57F36" w:rsidP="00C57F36">
      <w:pPr>
        <w:pStyle w:val="subsection"/>
      </w:pPr>
      <w:r w:rsidRPr="00350D58">
        <w:tab/>
        <w:t>(1)</w:t>
      </w:r>
      <w:r w:rsidRPr="00350D58">
        <w:tab/>
        <w:t>This subclause describes the area in Western Australia consisting of:</w:t>
      </w:r>
    </w:p>
    <w:p w:rsidR="00C57F36" w:rsidRPr="00350D58" w:rsidRDefault="00C57F36" w:rsidP="00C57F36">
      <w:pPr>
        <w:pStyle w:val="paragraph"/>
      </w:pPr>
      <w:r w:rsidRPr="00350D58">
        <w:tab/>
        <w:t>(a)</w:t>
      </w:r>
      <w:r w:rsidRPr="00350D58">
        <w:tab/>
        <w:t>the following shires, as they existed immediately before the commencement of this instrument:</w:t>
      </w:r>
    </w:p>
    <w:p w:rsidR="00C57F36" w:rsidRPr="00350D58" w:rsidRDefault="00C57F36" w:rsidP="00C57F36">
      <w:pPr>
        <w:pStyle w:val="paragraphsub"/>
      </w:pPr>
      <w:r w:rsidRPr="00350D58">
        <w:tab/>
        <w:t>(</w:t>
      </w:r>
      <w:proofErr w:type="spellStart"/>
      <w:r w:rsidRPr="00350D58">
        <w:t>i</w:t>
      </w:r>
      <w:proofErr w:type="spellEnd"/>
      <w:r w:rsidRPr="00350D58">
        <w:t>)</w:t>
      </w:r>
      <w:r w:rsidRPr="00350D58">
        <w:tab/>
        <w:t>the Shire of Broome;</w:t>
      </w:r>
    </w:p>
    <w:p w:rsidR="00C57F36" w:rsidRPr="00350D58" w:rsidRDefault="00C57F36" w:rsidP="00C57F36">
      <w:pPr>
        <w:pStyle w:val="paragraphsub"/>
      </w:pPr>
      <w:r w:rsidRPr="00350D58">
        <w:tab/>
        <w:t>(ii)</w:t>
      </w:r>
      <w:r w:rsidRPr="00350D58">
        <w:tab/>
        <w:t>the Shire of Derby</w:t>
      </w:r>
      <w:r w:rsidR="00350D58">
        <w:noBreakHyphen/>
      </w:r>
      <w:r w:rsidRPr="00350D58">
        <w:t>West Kimberley;</w:t>
      </w:r>
    </w:p>
    <w:p w:rsidR="00C57F36" w:rsidRPr="00350D58" w:rsidRDefault="00C57F36" w:rsidP="00C57F36">
      <w:pPr>
        <w:pStyle w:val="paragraphsub"/>
      </w:pPr>
      <w:r w:rsidRPr="00350D58">
        <w:tab/>
        <w:t>(iii)</w:t>
      </w:r>
      <w:r w:rsidRPr="00350D58">
        <w:tab/>
        <w:t>the Shire of Wyndham</w:t>
      </w:r>
      <w:r w:rsidR="00350D58">
        <w:noBreakHyphen/>
      </w:r>
      <w:r w:rsidRPr="00350D58">
        <w:t>East Kimberley;</w:t>
      </w:r>
    </w:p>
    <w:p w:rsidR="00C57F36" w:rsidRPr="00350D58" w:rsidRDefault="00C57F36" w:rsidP="00C57F36">
      <w:pPr>
        <w:pStyle w:val="paragraphsub"/>
      </w:pPr>
      <w:r w:rsidRPr="00350D58">
        <w:tab/>
        <w:t>(iv)</w:t>
      </w:r>
      <w:r w:rsidRPr="00350D58">
        <w:tab/>
        <w:t>the Shire of Halls Creek;</w:t>
      </w:r>
    </w:p>
    <w:p w:rsidR="00C57F36" w:rsidRPr="00350D58" w:rsidRDefault="00C57F36" w:rsidP="00C57F36">
      <w:pPr>
        <w:pStyle w:val="paragraphsub"/>
      </w:pPr>
      <w:r w:rsidRPr="00350D58">
        <w:tab/>
        <w:t>(v)</w:t>
      </w:r>
      <w:r w:rsidRPr="00350D58">
        <w:tab/>
      </w:r>
      <w:r w:rsidR="00E54E40" w:rsidRPr="00350D58">
        <w:t xml:space="preserve">the </w:t>
      </w:r>
      <w:r w:rsidRPr="00350D58">
        <w:t xml:space="preserve">Shire of </w:t>
      </w:r>
      <w:proofErr w:type="spellStart"/>
      <w:r w:rsidRPr="00350D58">
        <w:t>Ngaanyatjarraku</w:t>
      </w:r>
      <w:proofErr w:type="spellEnd"/>
      <w:r w:rsidRPr="00350D58">
        <w:t>; and</w:t>
      </w:r>
    </w:p>
    <w:p w:rsidR="00C57F36" w:rsidRPr="00350D58" w:rsidRDefault="00C57F36" w:rsidP="00C57F36">
      <w:pPr>
        <w:pStyle w:val="paragraph"/>
      </w:pPr>
      <w:r w:rsidRPr="00350D58">
        <w:tab/>
        <w:t>(b)</w:t>
      </w:r>
      <w:r w:rsidRPr="00350D58">
        <w:tab/>
        <w:t xml:space="preserve">the area whose boundary is described in </w:t>
      </w:r>
      <w:r w:rsidR="00350D58" w:rsidRPr="00350D58">
        <w:t>subclause (</w:t>
      </w:r>
      <w:r w:rsidRPr="00350D58">
        <w:t>2).</w:t>
      </w:r>
    </w:p>
    <w:p w:rsidR="00C57F36" w:rsidRPr="00350D58" w:rsidRDefault="00C57F36" w:rsidP="00C57F36">
      <w:pPr>
        <w:pStyle w:val="subsection"/>
      </w:pPr>
      <w:r w:rsidRPr="00350D58">
        <w:tab/>
        <w:t>(2)</w:t>
      </w:r>
      <w:r w:rsidRPr="00350D58">
        <w:tab/>
        <w:t xml:space="preserve">The area mentioned in </w:t>
      </w:r>
      <w:r w:rsidR="00350D58" w:rsidRPr="00350D58">
        <w:t>paragraph (</w:t>
      </w:r>
      <w:r w:rsidRPr="00350D58">
        <w:t xml:space="preserve">1)(b) is bounded by </w:t>
      </w:r>
      <w:r w:rsidR="00524E62" w:rsidRPr="00350D58">
        <w:t xml:space="preserve">a line </w:t>
      </w:r>
      <w:r w:rsidRPr="00350D58">
        <w:rPr>
          <w:rFonts w:eastAsiaTheme="minorHAnsi"/>
          <w:szCs w:val="22"/>
        </w:rPr>
        <w:t>starting at the point described in item</w:t>
      </w:r>
      <w:r w:rsidR="00350D58" w:rsidRPr="00350D58">
        <w:rPr>
          <w:rFonts w:eastAsiaTheme="minorHAnsi"/>
          <w:szCs w:val="22"/>
        </w:rPr>
        <w:t> </w:t>
      </w:r>
      <w:r w:rsidRPr="00350D58">
        <w:rPr>
          <w:rFonts w:eastAsiaTheme="minorHAnsi"/>
          <w:szCs w:val="22"/>
        </w:rPr>
        <w:t>1 of the following table and running sequentially as described in the table.</w:t>
      </w:r>
    </w:p>
    <w:p w:rsidR="00C57F36" w:rsidRPr="00350D58" w:rsidRDefault="00C57F36" w:rsidP="00C57F36">
      <w:pPr>
        <w:pStyle w:val="Tabletext"/>
      </w:pPr>
    </w:p>
    <w:tbl>
      <w:tblPr>
        <w:tblW w:w="8301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92"/>
      </w:tblGrid>
      <w:tr w:rsidR="00C57F36" w:rsidRPr="00350D58" w:rsidTr="00F83482">
        <w:trPr>
          <w:tblHeader/>
        </w:trPr>
        <w:tc>
          <w:tcPr>
            <w:tcW w:w="830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57F36" w:rsidRPr="00350D58" w:rsidRDefault="00C57F36" w:rsidP="00A935D3">
            <w:pPr>
              <w:pStyle w:val="TableHeading"/>
              <w:rPr>
                <w:b w:val="0"/>
              </w:rPr>
            </w:pPr>
            <w:r w:rsidRPr="00350D58">
              <w:t>A</w:t>
            </w:r>
            <w:bookmarkStart w:id="20" w:name="BK_S4P7L8C2"/>
            <w:bookmarkEnd w:id="20"/>
            <w:r w:rsidRPr="00350D58">
              <w:t xml:space="preserve">rea described in </w:t>
            </w:r>
            <w:r w:rsidR="00350D58" w:rsidRPr="00350D58">
              <w:t>paragraph (</w:t>
            </w:r>
            <w:r w:rsidRPr="00350D58">
              <w:t>1)(b)</w:t>
            </w:r>
          </w:p>
        </w:tc>
      </w:tr>
      <w:tr w:rsidR="00C57F36" w:rsidRPr="00350D58" w:rsidTr="00F83482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57F36" w:rsidRPr="00350D58" w:rsidRDefault="00C57F36" w:rsidP="00A935D3">
            <w:pPr>
              <w:pStyle w:val="TableHeading"/>
            </w:pPr>
            <w:r w:rsidRPr="00350D58">
              <w:t>Item</w:t>
            </w:r>
          </w:p>
        </w:tc>
        <w:tc>
          <w:tcPr>
            <w:tcW w:w="75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57F36" w:rsidRPr="00350D58" w:rsidRDefault="00C57F36" w:rsidP="00A935D3">
            <w:pPr>
              <w:pStyle w:val="TableHeading"/>
            </w:pPr>
            <w:r w:rsidRPr="00350D58">
              <w:t>Description</w:t>
            </w:r>
          </w:p>
        </w:tc>
      </w:tr>
      <w:tr w:rsidR="00C57F36" w:rsidRPr="00350D58" w:rsidTr="00F83482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1</w:t>
            </w:r>
          </w:p>
        </w:tc>
        <w:tc>
          <w:tcPr>
            <w:tcW w:w="7592" w:type="dxa"/>
            <w:tcBorders>
              <w:top w:val="single" w:sz="12" w:space="0" w:color="auto"/>
            </w:tcBorders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The intersection of the southern boundary of the Shire of Halls Creek by the border of Western Australia and the Northern Territory</w:t>
            </w:r>
          </w:p>
        </w:tc>
      </w:tr>
      <w:tr w:rsidR="00C57F36" w:rsidRPr="00350D58" w:rsidTr="00F83482">
        <w:tc>
          <w:tcPr>
            <w:tcW w:w="709" w:type="dxa"/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2</w:t>
            </w:r>
          </w:p>
        </w:tc>
        <w:tc>
          <w:tcPr>
            <w:tcW w:w="7592" w:type="dxa"/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West along that boundary to the south</w:t>
            </w:r>
            <w:r w:rsidR="00350D58">
              <w:noBreakHyphen/>
            </w:r>
            <w:r w:rsidRPr="00350D58">
              <w:t>western corner of the Shire of Halls Creek</w:t>
            </w:r>
          </w:p>
        </w:tc>
      </w:tr>
      <w:tr w:rsidR="00C57F36" w:rsidRPr="00350D58" w:rsidTr="00F83482">
        <w:tc>
          <w:tcPr>
            <w:tcW w:w="709" w:type="dxa"/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3</w:t>
            </w:r>
          </w:p>
        </w:tc>
        <w:tc>
          <w:tcPr>
            <w:tcW w:w="7592" w:type="dxa"/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South to the point 21.83195°S 126.00129°E</w:t>
            </w:r>
          </w:p>
        </w:tc>
      </w:tr>
      <w:tr w:rsidR="00C57F36" w:rsidRPr="00350D58" w:rsidTr="00F83482">
        <w:tc>
          <w:tcPr>
            <w:tcW w:w="709" w:type="dxa"/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4</w:t>
            </w:r>
          </w:p>
        </w:tc>
        <w:tc>
          <w:tcPr>
            <w:tcW w:w="7592" w:type="dxa"/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 xml:space="preserve">West along the parallel 21.83195°S to its intersection by the eastern boundary of </w:t>
            </w:r>
            <w:proofErr w:type="spellStart"/>
            <w:r w:rsidRPr="00350D58">
              <w:t>Wandanya</w:t>
            </w:r>
            <w:proofErr w:type="spellEnd"/>
            <w:r w:rsidRPr="00350D58">
              <w:t xml:space="preserve"> Pastoral Lease</w:t>
            </w:r>
          </w:p>
        </w:tc>
      </w:tr>
      <w:tr w:rsidR="00C57F36" w:rsidRPr="00350D58" w:rsidTr="00F83482">
        <w:tc>
          <w:tcPr>
            <w:tcW w:w="709" w:type="dxa"/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5</w:t>
            </w:r>
          </w:p>
        </w:tc>
        <w:tc>
          <w:tcPr>
            <w:tcW w:w="7592" w:type="dxa"/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 xml:space="preserve">Generally southerly along the eastern boundary of </w:t>
            </w:r>
            <w:proofErr w:type="spellStart"/>
            <w:r w:rsidRPr="00350D58">
              <w:t>Wandanya</w:t>
            </w:r>
            <w:proofErr w:type="spellEnd"/>
            <w:r w:rsidRPr="00350D58">
              <w:t xml:space="preserve"> Pastoral Lease, the eastern boundary of Balfour Downs Pastoral Lease and the eastern boundary of the </w:t>
            </w:r>
            <w:proofErr w:type="spellStart"/>
            <w:r w:rsidRPr="00350D58">
              <w:t>Walagunya</w:t>
            </w:r>
            <w:proofErr w:type="spellEnd"/>
            <w:r w:rsidRPr="00350D58">
              <w:t xml:space="preserve"> Pastoral Lease to its intersection with the boundary of the Shire of East Pilbara at about 23.44050°S 120.75827°E</w:t>
            </w:r>
          </w:p>
        </w:tc>
      </w:tr>
      <w:tr w:rsidR="00C57F36" w:rsidRPr="00350D58" w:rsidTr="00F83482">
        <w:tc>
          <w:tcPr>
            <w:tcW w:w="709" w:type="dxa"/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6</w:t>
            </w:r>
          </w:p>
        </w:tc>
        <w:tc>
          <w:tcPr>
            <w:tcW w:w="7592" w:type="dxa"/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Generally southerly, easterly, northerly then easterly along that boundary to the north</w:t>
            </w:r>
            <w:r w:rsidR="00350D58">
              <w:noBreakHyphen/>
            </w:r>
            <w:r w:rsidRPr="00350D58">
              <w:t xml:space="preserve">western corner of the Shire of </w:t>
            </w:r>
            <w:proofErr w:type="spellStart"/>
            <w:r w:rsidRPr="00350D58">
              <w:t>Ngaanyatjarraku</w:t>
            </w:r>
            <w:proofErr w:type="spellEnd"/>
          </w:p>
        </w:tc>
      </w:tr>
      <w:tr w:rsidR="00C57F36" w:rsidRPr="00350D58" w:rsidTr="00F83482"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7</w:t>
            </w:r>
          </w:p>
        </w:tc>
        <w:tc>
          <w:tcPr>
            <w:tcW w:w="7592" w:type="dxa"/>
            <w:tcBorders>
              <w:bottom w:val="single" w:sz="2" w:space="0" w:color="auto"/>
            </w:tcBorders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 xml:space="preserve">East along the northern boundary of the Shire of </w:t>
            </w:r>
            <w:proofErr w:type="spellStart"/>
            <w:r w:rsidRPr="00350D58">
              <w:t>Ngaanyatjarraku</w:t>
            </w:r>
            <w:proofErr w:type="spellEnd"/>
            <w:r w:rsidRPr="00350D58">
              <w:t xml:space="preserve"> to its intersection by the border of Western Australia and the Northern Territory</w:t>
            </w:r>
          </w:p>
        </w:tc>
      </w:tr>
      <w:tr w:rsidR="00C57F36" w:rsidRPr="00350D58" w:rsidTr="00F83482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8</w:t>
            </w:r>
          </w:p>
        </w:tc>
        <w:tc>
          <w:tcPr>
            <w:tcW w:w="75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57F36" w:rsidRPr="00350D58" w:rsidRDefault="00C57F36" w:rsidP="00A935D3">
            <w:pPr>
              <w:pStyle w:val="Tabletext"/>
            </w:pPr>
            <w:r w:rsidRPr="00350D58">
              <w:t>North along that border to the starting point</w:t>
            </w:r>
          </w:p>
        </w:tc>
      </w:tr>
    </w:tbl>
    <w:p w:rsidR="00C57F36" w:rsidRPr="00350D58" w:rsidRDefault="00C57F36" w:rsidP="00C57F36">
      <w:pPr>
        <w:pStyle w:val="subsection"/>
      </w:pPr>
      <w:r w:rsidRPr="00350D58">
        <w:tab/>
        <w:t>(3)</w:t>
      </w:r>
      <w:r w:rsidRPr="00350D58">
        <w:tab/>
        <w:t xml:space="preserve">In </w:t>
      </w:r>
      <w:r w:rsidR="00350D58" w:rsidRPr="00350D58">
        <w:t>subclause (</w:t>
      </w:r>
      <w:r w:rsidRPr="00350D58">
        <w:t>2) geographic coordinates are expressed in terms of the Geocentric Datum of Australia 1994.</w:t>
      </w:r>
    </w:p>
    <w:p w:rsidR="0099154D" w:rsidRPr="00350D58" w:rsidRDefault="002C416F" w:rsidP="0099154D">
      <w:pPr>
        <w:pStyle w:val="ActHead5"/>
      </w:pPr>
      <w:bookmarkStart w:id="21" w:name="_Toc36128652"/>
      <w:r w:rsidRPr="00F83482">
        <w:rPr>
          <w:rStyle w:val="CharSectno"/>
        </w:rPr>
        <w:t>3</w:t>
      </w:r>
      <w:r w:rsidR="0099154D" w:rsidRPr="00350D58">
        <w:t xml:space="preserve">  Designated areas in South Australia</w:t>
      </w:r>
      <w:bookmarkEnd w:id="21"/>
    </w:p>
    <w:p w:rsidR="006366F9" w:rsidRPr="00350D58" w:rsidRDefault="006366F9" w:rsidP="006366F9">
      <w:pPr>
        <w:pStyle w:val="subsection"/>
      </w:pPr>
      <w:r w:rsidRPr="00350D58">
        <w:tab/>
      </w:r>
      <w:r w:rsidR="00A8432F" w:rsidRPr="00350D58">
        <w:t>(1)</w:t>
      </w:r>
      <w:r w:rsidRPr="00350D58">
        <w:tab/>
        <w:t xml:space="preserve">This </w:t>
      </w:r>
      <w:r w:rsidR="00A8432F" w:rsidRPr="00350D58">
        <w:t>sub</w:t>
      </w:r>
      <w:r w:rsidRPr="00350D58">
        <w:t>clause describes each of the following areas that</w:t>
      </w:r>
      <w:r w:rsidR="00851865" w:rsidRPr="00350D58">
        <w:t xml:space="preserve"> consist of land that</w:t>
      </w:r>
      <w:r w:rsidRPr="00350D58">
        <w:t>, immediately before the commencement of this instrument, w</w:t>
      </w:r>
      <w:r w:rsidR="00851865" w:rsidRPr="00350D58">
        <w:t>as</w:t>
      </w:r>
      <w:r w:rsidRPr="00350D58">
        <w:t xml:space="preserve"> Trust Land (within the meaning of the </w:t>
      </w:r>
      <w:r w:rsidRPr="00350D58">
        <w:rPr>
          <w:i/>
        </w:rPr>
        <w:t>Aboriginal Lands Trust Act 2013</w:t>
      </w:r>
      <w:bookmarkStart w:id="22" w:name="BK_S4P7L30C51"/>
      <w:bookmarkEnd w:id="22"/>
      <w:r w:rsidRPr="00350D58">
        <w:t xml:space="preserve"> (SA)</w:t>
      </w:r>
      <w:bookmarkStart w:id="23" w:name="BK_S4P7L30C56"/>
      <w:bookmarkEnd w:id="23"/>
      <w:r w:rsidRPr="00350D58">
        <w:t>)</w:t>
      </w:r>
      <w:r w:rsidR="00851865" w:rsidRPr="00350D58">
        <w:t xml:space="preserve">, together with any </w:t>
      </w:r>
      <w:r w:rsidR="00961BD8" w:rsidRPr="00350D58">
        <w:t xml:space="preserve">sections of </w:t>
      </w:r>
      <w:r w:rsidR="00851865" w:rsidRPr="00350D58">
        <w:t>roads separating parcels of such Trust Land</w:t>
      </w:r>
      <w:r w:rsidRPr="00350D58">
        <w:t>:</w:t>
      </w:r>
    </w:p>
    <w:p w:rsidR="006366F9" w:rsidRPr="00350D58" w:rsidRDefault="00851865" w:rsidP="006366F9">
      <w:pPr>
        <w:pStyle w:val="paragraph"/>
      </w:pPr>
      <w:r w:rsidRPr="00350D58">
        <w:tab/>
        <w:t>(a)</w:t>
      </w:r>
      <w:r w:rsidRPr="00350D58">
        <w:tab/>
      </w:r>
      <w:r w:rsidR="006366F9" w:rsidRPr="00350D58">
        <w:t>the area on which the community known as the Davenport Community is located;</w:t>
      </w:r>
    </w:p>
    <w:p w:rsidR="00547B0F" w:rsidRPr="00350D58" w:rsidRDefault="00851865" w:rsidP="00547B0F">
      <w:pPr>
        <w:pStyle w:val="paragraph"/>
      </w:pPr>
      <w:r w:rsidRPr="00350D58">
        <w:tab/>
        <w:t>(b)</w:t>
      </w:r>
      <w:r w:rsidRPr="00350D58">
        <w:tab/>
      </w:r>
      <w:r w:rsidR="00547B0F" w:rsidRPr="00350D58">
        <w:t xml:space="preserve">the area on which the community known as the </w:t>
      </w:r>
      <w:proofErr w:type="spellStart"/>
      <w:r w:rsidR="00547B0F" w:rsidRPr="00350D58">
        <w:t>Dunjiba</w:t>
      </w:r>
      <w:proofErr w:type="spellEnd"/>
      <w:r w:rsidR="00547B0F" w:rsidRPr="00350D58">
        <w:t xml:space="preserve"> Community is located;</w:t>
      </w:r>
    </w:p>
    <w:p w:rsidR="006366F9" w:rsidRPr="00350D58" w:rsidRDefault="00851865" w:rsidP="006366F9">
      <w:pPr>
        <w:pStyle w:val="paragraph"/>
      </w:pPr>
      <w:r w:rsidRPr="00350D58">
        <w:tab/>
        <w:t>(c)</w:t>
      </w:r>
      <w:r w:rsidRPr="00350D58">
        <w:tab/>
      </w:r>
      <w:r w:rsidR="006366F9" w:rsidRPr="00350D58">
        <w:t>the area on which the community known as the Gerard Community is located;</w:t>
      </w:r>
    </w:p>
    <w:p w:rsidR="006366F9" w:rsidRPr="00350D58" w:rsidRDefault="00851865" w:rsidP="006366F9">
      <w:pPr>
        <w:pStyle w:val="paragraph"/>
      </w:pPr>
      <w:r w:rsidRPr="00350D58">
        <w:tab/>
        <w:t>(d)</w:t>
      </w:r>
      <w:r w:rsidRPr="00350D58">
        <w:tab/>
      </w:r>
      <w:r w:rsidR="006366F9" w:rsidRPr="00350D58">
        <w:t>the area on which the community known as the Point Pearce Aboriginal Community is located;</w:t>
      </w:r>
    </w:p>
    <w:p w:rsidR="006366F9" w:rsidRPr="00350D58" w:rsidRDefault="00851865" w:rsidP="006366F9">
      <w:pPr>
        <w:pStyle w:val="paragraph"/>
      </w:pPr>
      <w:r w:rsidRPr="00350D58">
        <w:tab/>
        <w:t>(e)</w:t>
      </w:r>
      <w:r w:rsidRPr="00350D58">
        <w:tab/>
      </w:r>
      <w:r w:rsidR="006366F9" w:rsidRPr="00350D58">
        <w:t>the area on which the community known as the Yalata Community is located;</w:t>
      </w:r>
    </w:p>
    <w:p w:rsidR="006366F9" w:rsidRPr="00350D58" w:rsidRDefault="00851865" w:rsidP="006366F9">
      <w:pPr>
        <w:pStyle w:val="paragraph"/>
      </w:pPr>
      <w:r w:rsidRPr="00350D58">
        <w:tab/>
        <w:t>(f)</w:t>
      </w:r>
      <w:r w:rsidRPr="00350D58">
        <w:tab/>
      </w:r>
      <w:r w:rsidR="006366F9" w:rsidRPr="00350D58">
        <w:t xml:space="preserve">the area known as </w:t>
      </w:r>
      <w:proofErr w:type="spellStart"/>
      <w:r w:rsidR="006366F9" w:rsidRPr="00350D58">
        <w:t>Nepabunna</w:t>
      </w:r>
      <w:proofErr w:type="spellEnd"/>
      <w:r w:rsidR="00635F29" w:rsidRPr="00350D58">
        <w:t xml:space="preserve"> (excluding the area known as </w:t>
      </w:r>
      <w:proofErr w:type="spellStart"/>
      <w:r w:rsidR="00635F29" w:rsidRPr="00350D58">
        <w:t>Iga</w:t>
      </w:r>
      <w:proofErr w:type="spellEnd"/>
      <w:r w:rsidR="00635F29" w:rsidRPr="00350D58">
        <w:t xml:space="preserve"> Warta)</w:t>
      </w:r>
      <w:r w:rsidR="00961BD8" w:rsidRPr="00350D58">
        <w:t>;</w:t>
      </w:r>
    </w:p>
    <w:p w:rsidR="00961BD8" w:rsidRPr="00350D58" w:rsidRDefault="00961BD8" w:rsidP="006366F9">
      <w:pPr>
        <w:pStyle w:val="paragraph"/>
      </w:pPr>
      <w:r w:rsidRPr="00350D58">
        <w:tab/>
        <w:t>(g)</w:t>
      </w:r>
      <w:r w:rsidRPr="00350D58">
        <w:tab/>
        <w:t xml:space="preserve">the area on which the community known as the </w:t>
      </w:r>
      <w:proofErr w:type="spellStart"/>
      <w:r w:rsidRPr="00350D58">
        <w:t>Yarilena</w:t>
      </w:r>
      <w:proofErr w:type="spellEnd"/>
      <w:r w:rsidRPr="00350D58">
        <w:t xml:space="preserve"> Community is located.</w:t>
      </w:r>
    </w:p>
    <w:p w:rsidR="00231CCE" w:rsidRPr="00350D58" w:rsidRDefault="00231CCE" w:rsidP="006366F9">
      <w:pPr>
        <w:pStyle w:val="subsection"/>
      </w:pPr>
      <w:r w:rsidRPr="00350D58">
        <w:tab/>
        <w:t>(2)</w:t>
      </w:r>
      <w:r w:rsidRPr="00350D58">
        <w:tab/>
        <w:t xml:space="preserve">This subclause describes the area that, immediately before the commencement of this instrument, was land granted under the </w:t>
      </w:r>
      <w:proofErr w:type="spellStart"/>
      <w:r w:rsidRPr="00350D58">
        <w:rPr>
          <w:i/>
        </w:rPr>
        <w:t>Anangu</w:t>
      </w:r>
      <w:proofErr w:type="spellEnd"/>
      <w:r w:rsidRPr="00350D58">
        <w:rPr>
          <w:i/>
        </w:rPr>
        <w:t xml:space="preserve"> Pitjantjatjara Yankunytjatjara Land Rights Act 1981</w:t>
      </w:r>
      <w:bookmarkStart w:id="24" w:name="BK_S4P8L5C21"/>
      <w:bookmarkEnd w:id="24"/>
      <w:r w:rsidRPr="00350D58">
        <w:t xml:space="preserve"> (SA)</w:t>
      </w:r>
      <w:bookmarkStart w:id="25" w:name="BK_S4P8L5C26"/>
      <w:bookmarkEnd w:id="25"/>
      <w:r w:rsidRPr="00350D58">
        <w:t xml:space="preserve"> to </w:t>
      </w:r>
      <w:proofErr w:type="spellStart"/>
      <w:r w:rsidR="00A8432F" w:rsidRPr="00350D58">
        <w:t>A</w:t>
      </w:r>
      <w:r w:rsidR="00A8432F" w:rsidRPr="00350D58">
        <w:rPr>
          <w:u w:val="single"/>
        </w:rPr>
        <w:t>n</w:t>
      </w:r>
      <w:r w:rsidR="00A8432F" w:rsidRPr="00350D58">
        <w:t>angu</w:t>
      </w:r>
      <w:proofErr w:type="spellEnd"/>
      <w:r w:rsidR="00A8432F" w:rsidRPr="00350D58">
        <w:t xml:space="preserve"> Pitjantjatjara Yankunytjatjara.</w:t>
      </w:r>
    </w:p>
    <w:p w:rsidR="006366F9" w:rsidRPr="00350D58" w:rsidRDefault="006366F9" w:rsidP="006366F9">
      <w:pPr>
        <w:pStyle w:val="subsection"/>
      </w:pPr>
      <w:r w:rsidRPr="00350D58">
        <w:tab/>
        <w:t>(</w:t>
      </w:r>
      <w:r w:rsidR="00231CCE" w:rsidRPr="00350D58">
        <w:t>3</w:t>
      </w:r>
      <w:r w:rsidRPr="00350D58">
        <w:t>)</w:t>
      </w:r>
      <w:r w:rsidRPr="00350D58">
        <w:tab/>
        <w:t xml:space="preserve">This subclause describes </w:t>
      </w:r>
      <w:r w:rsidR="00231CCE" w:rsidRPr="00350D58">
        <w:t xml:space="preserve">the area that, immediately before the commencement of this instrument, was land granted under the </w:t>
      </w:r>
      <w:r w:rsidR="00231CCE" w:rsidRPr="00350D58">
        <w:rPr>
          <w:i/>
        </w:rPr>
        <w:t xml:space="preserve">Maralinga </w:t>
      </w:r>
      <w:proofErr w:type="spellStart"/>
      <w:r w:rsidR="00231CCE" w:rsidRPr="00350D58">
        <w:rPr>
          <w:i/>
        </w:rPr>
        <w:t>Tjarutja</w:t>
      </w:r>
      <w:proofErr w:type="spellEnd"/>
      <w:r w:rsidR="00231CCE" w:rsidRPr="00350D58">
        <w:rPr>
          <w:i/>
        </w:rPr>
        <w:t xml:space="preserve"> Land Rights Act 1984</w:t>
      </w:r>
      <w:bookmarkStart w:id="26" w:name="BK_S4P8L9C5"/>
      <w:bookmarkEnd w:id="26"/>
      <w:r w:rsidR="00231CCE" w:rsidRPr="00350D58">
        <w:t xml:space="preserve"> (SA)</w:t>
      </w:r>
      <w:bookmarkStart w:id="27" w:name="BK_S4P8L9C10"/>
      <w:bookmarkEnd w:id="27"/>
      <w:r w:rsidR="00231CCE" w:rsidRPr="00350D58">
        <w:t xml:space="preserve"> to Maralinga </w:t>
      </w:r>
      <w:proofErr w:type="spellStart"/>
      <w:r w:rsidR="00231CCE" w:rsidRPr="00350D58">
        <w:t>Tjarutja</w:t>
      </w:r>
      <w:proofErr w:type="spellEnd"/>
      <w:r w:rsidR="00231CCE" w:rsidRPr="00350D58">
        <w:t>.</w:t>
      </w:r>
    </w:p>
    <w:p w:rsidR="0099154D" w:rsidRPr="00350D58" w:rsidRDefault="002C416F" w:rsidP="0099154D">
      <w:pPr>
        <w:pStyle w:val="ActHead5"/>
      </w:pPr>
      <w:bookmarkStart w:id="28" w:name="_Toc36128653"/>
      <w:r w:rsidRPr="00F83482">
        <w:rPr>
          <w:rStyle w:val="CharSectno"/>
        </w:rPr>
        <w:t>4</w:t>
      </w:r>
      <w:r w:rsidRPr="00350D58">
        <w:t xml:space="preserve">  Designated area</w:t>
      </w:r>
      <w:r w:rsidR="0099154D" w:rsidRPr="00350D58">
        <w:t xml:space="preserve"> in Northern Territory</w:t>
      </w:r>
      <w:bookmarkEnd w:id="28"/>
    </w:p>
    <w:p w:rsidR="0096543B" w:rsidRPr="00350D58" w:rsidRDefault="00851865" w:rsidP="00851865">
      <w:pPr>
        <w:pStyle w:val="subsection"/>
      </w:pPr>
      <w:r w:rsidRPr="00350D58">
        <w:tab/>
      </w:r>
      <w:r w:rsidR="0096543B" w:rsidRPr="00350D58">
        <w:t>(1)</w:t>
      </w:r>
      <w:r w:rsidRPr="00350D58">
        <w:tab/>
        <w:t>This clause d</w:t>
      </w:r>
      <w:r w:rsidR="0096543B" w:rsidRPr="00350D58">
        <w:t>escribes the area consisting of the following, as they existed immediately before the commencement of this instrument:</w:t>
      </w:r>
    </w:p>
    <w:p w:rsidR="0096543B" w:rsidRPr="00350D58" w:rsidRDefault="0096543B" w:rsidP="0096543B">
      <w:pPr>
        <w:pStyle w:val="paragraph"/>
      </w:pPr>
      <w:r w:rsidRPr="00350D58">
        <w:tab/>
        <w:t>(a)</w:t>
      </w:r>
      <w:r w:rsidRPr="00350D58">
        <w:tab/>
        <w:t xml:space="preserve">the local government areas </w:t>
      </w:r>
      <w:r w:rsidR="000C7ABE" w:rsidRPr="00350D58">
        <w:t>covered by</w:t>
      </w:r>
      <w:r w:rsidRPr="00350D58">
        <w:t xml:space="preserve"> </w:t>
      </w:r>
      <w:r w:rsidR="00350D58" w:rsidRPr="00350D58">
        <w:t>subclause (</w:t>
      </w:r>
      <w:r w:rsidRPr="00350D58">
        <w:t>2);</w:t>
      </w:r>
    </w:p>
    <w:p w:rsidR="0096543B" w:rsidRPr="00350D58" w:rsidRDefault="0096543B" w:rsidP="0096543B">
      <w:pPr>
        <w:pStyle w:val="paragraph"/>
      </w:pPr>
      <w:r w:rsidRPr="00350D58">
        <w:tab/>
        <w:t>(b)</w:t>
      </w:r>
      <w:r w:rsidRPr="00350D58">
        <w:tab/>
        <w:t xml:space="preserve">the areas covered by </w:t>
      </w:r>
      <w:r w:rsidR="00350D58" w:rsidRPr="00350D58">
        <w:t>subclause (</w:t>
      </w:r>
      <w:r w:rsidRPr="00350D58">
        <w:t>3)</w:t>
      </w:r>
      <w:r w:rsidR="000C7ABE" w:rsidRPr="00350D58">
        <w:t>;</w:t>
      </w:r>
    </w:p>
    <w:p w:rsidR="000C7ABE" w:rsidRPr="00350D58" w:rsidRDefault="000C7ABE" w:rsidP="000C7ABE">
      <w:pPr>
        <w:pStyle w:val="subsection2"/>
      </w:pPr>
      <w:r w:rsidRPr="00350D58">
        <w:t xml:space="preserve">except so much of those areas as is subject to a pastoral lease within the meaning of the </w:t>
      </w:r>
      <w:r w:rsidRPr="00350D58">
        <w:rPr>
          <w:i/>
        </w:rPr>
        <w:t>Pastoral Land Act 1992</w:t>
      </w:r>
      <w:bookmarkStart w:id="29" w:name="BK_S4P8L16C30"/>
      <w:bookmarkEnd w:id="29"/>
      <w:r w:rsidRPr="00350D58">
        <w:t xml:space="preserve"> (NT)</w:t>
      </w:r>
      <w:bookmarkStart w:id="30" w:name="BK_S4P8L16C35"/>
      <w:bookmarkEnd w:id="30"/>
      <w:r w:rsidRPr="00350D58">
        <w:t>.</w:t>
      </w:r>
    </w:p>
    <w:p w:rsidR="00851865" w:rsidRPr="00350D58" w:rsidRDefault="000C7ABE" w:rsidP="00851865">
      <w:pPr>
        <w:pStyle w:val="subsection"/>
      </w:pPr>
      <w:r w:rsidRPr="00350D58">
        <w:tab/>
        <w:t>(2)</w:t>
      </w:r>
      <w:r w:rsidRPr="00350D58">
        <w:tab/>
        <w:t xml:space="preserve">This subclause covers </w:t>
      </w:r>
      <w:r w:rsidR="00851865" w:rsidRPr="00350D58">
        <w:t>the following local government areas constituted and named under section</w:t>
      </w:r>
      <w:r w:rsidR="00350D58" w:rsidRPr="00350D58">
        <w:t> </w:t>
      </w:r>
      <w:r w:rsidR="00851865" w:rsidRPr="00350D58">
        <w:t xml:space="preserve">9 of the </w:t>
      </w:r>
      <w:r w:rsidR="00851865" w:rsidRPr="00350D58">
        <w:rPr>
          <w:i/>
        </w:rPr>
        <w:t>Local Government Act 2008</w:t>
      </w:r>
      <w:bookmarkStart w:id="31" w:name="BK_S4P8L18C49"/>
      <w:bookmarkEnd w:id="31"/>
      <w:r w:rsidR="00851865" w:rsidRPr="00350D58">
        <w:t xml:space="preserve"> (NT)</w:t>
      </w:r>
      <w:bookmarkStart w:id="32" w:name="BK_S4P8L18C54"/>
      <w:bookmarkEnd w:id="32"/>
      <w:r w:rsidR="00851865" w:rsidRPr="00350D58">
        <w:t>:</w:t>
      </w:r>
    </w:p>
    <w:p w:rsidR="00851865" w:rsidRPr="00350D58" w:rsidRDefault="00851865" w:rsidP="00851865">
      <w:pPr>
        <w:pStyle w:val="paragraph"/>
      </w:pPr>
      <w:r w:rsidRPr="00350D58">
        <w:tab/>
        <w:t>(a)</w:t>
      </w:r>
      <w:r w:rsidRPr="00350D58">
        <w:tab/>
        <w:t>Tiwi Islands;</w:t>
      </w:r>
    </w:p>
    <w:p w:rsidR="00851865" w:rsidRPr="00350D58" w:rsidRDefault="00851865" w:rsidP="00851865">
      <w:pPr>
        <w:pStyle w:val="paragraph"/>
      </w:pPr>
      <w:r w:rsidRPr="00350D58">
        <w:tab/>
        <w:t>(b)</w:t>
      </w:r>
      <w:r w:rsidRPr="00350D58">
        <w:tab/>
        <w:t>West Arnhem;</w:t>
      </w:r>
    </w:p>
    <w:p w:rsidR="00851865" w:rsidRPr="00350D58" w:rsidRDefault="00851865" w:rsidP="00851865">
      <w:pPr>
        <w:pStyle w:val="paragraph"/>
      </w:pPr>
      <w:r w:rsidRPr="00350D58">
        <w:tab/>
        <w:t>(c)</w:t>
      </w:r>
      <w:r w:rsidRPr="00350D58">
        <w:tab/>
        <w:t>East Arnhem;</w:t>
      </w:r>
    </w:p>
    <w:p w:rsidR="00851865" w:rsidRPr="00350D58" w:rsidRDefault="00851865" w:rsidP="00851865">
      <w:pPr>
        <w:pStyle w:val="paragraph"/>
      </w:pPr>
      <w:r w:rsidRPr="00350D58">
        <w:tab/>
        <w:t>(d)</w:t>
      </w:r>
      <w:r w:rsidRPr="00350D58">
        <w:tab/>
        <w:t>West Daly;</w:t>
      </w:r>
    </w:p>
    <w:p w:rsidR="00851865" w:rsidRPr="00350D58" w:rsidRDefault="00851865" w:rsidP="00851865">
      <w:pPr>
        <w:pStyle w:val="paragraph"/>
      </w:pPr>
      <w:r w:rsidRPr="00350D58">
        <w:tab/>
        <w:t>(e)</w:t>
      </w:r>
      <w:r w:rsidRPr="00350D58">
        <w:tab/>
        <w:t>Roper Gulf;</w:t>
      </w:r>
    </w:p>
    <w:p w:rsidR="00851865" w:rsidRPr="00350D58" w:rsidRDefault="00851865" w:rsidP="00851865">
      <w:pPr>
        <w:pStyle w:val="paragraph"/>
      </w:pPr>
      <w:r w:rsidRPr="00350D58">
        <w:tab/>
        <w:t>(f)</w:t>
      </w:r>
      <w:r w:rsidRPr="00350D58">
        <w:tab/>
        <w:t xml:space="preserve">Victoria Daly (excluding </w:t>
      </w:r>
      <w:r w:rsidR="0096543B" w:rsidRPr="00350D58">
        <w:t>Pine Creek ward</w:t>
      </w:r>
      <w:r w:rsidRPr="00350D58">
        <w:t>);</w:t>
      </w:r>
    </w:p>
    <w:p w:rsidR="00851865" w:rsidRPr="00350D58" w:rsidRDefault="00851865" w:rsidP="00851865">
      <w:pPr>
        <w:pStyle w:val="paragraph"/>
      </w:pPr>
      <w:r w:rsidRPr="00350D58">
        <w:tab/>
        <w:t>(g)</w:t>
      </w:r>
      <w:r w:rsidRPr="00350D58">
        <w:tab/>
      </w:r>
      <w:r w:rsidR="006814BE" w:rsidRPr="00350D58">
        <w:t xml:space="preserve">Barkly (excluding </w:t>
      </w:r>
      <w:r w:rsidR="0096543B" w:rsidRPr="00350D58">
        <w:t>the Town of Tennant Creek</w:t>
      </w:r>
      <w:r w:rsidR="006814BE" w:rsidRPr="00350D58">
        <w:t>);</w:t>
      </w:r>
    </w:p>
    <w:p w:rsidR="006814BE" w:rsidRPr="00350D58" w:rsidRDefault="006814BE" w:rsidP="00851865">
      <w:pPr>
        <w:pStyle w:val="paragraph"/>
      </w:pPr>
      <w:r w:rsidRPr="00350D58">
        <w:tab/>
        <w:t>(h)</w:t>
      </w:r>
      <w:r w:rsidRPr="00350D58">
        <w:tab/>
        <w:t>Central Desert;</w:t>
      </w:r>
    </w:p>
    <w:p w:rsidR="006814BE" w:rsidRPr="00350D58" w:rsidRDefault="006814BE" w:rsidP="00851865">
      <w:pPr>
        <w:pStyle w:val="paragraph"/>
      </w:pPr>
      <w:r w:rsidRPr="00350D58">
        <w:tab/>
        <w:t>(</w:t>
      </w:r>
      <w:proofErr w:type="spellStart"/>
      <w:r w:rsidRPr="00350D58">
        <w:t>i</w:t>
      </w:r>
      <w:proofErr w:type="spellEnd"/>
      <w:r w:rsidRPr="00350D58">
        <w:t>)</w:t>
      </w:r>
      <w:r w:rsidRPr="00350D58">
        <w:tab/>
        <w:t>MacDonnell.</w:t>
      </w:r>
    </w:p>
    <w:p w:rsidR="000C7ABE" w:rsidRPr="00350D58" w:rsidRDefault="000C7ABE" w:rsidP="000C7ABE">
      <w:pPr>
        <w:pStyle w:val="subsection"/>
      </w:pPr>
      <w:r w:rsidRPr="00350D58">
        <w:tab/>
        <w:t>(3)</w:t>
      </w:r>
      <w:r w:rsidRPr="00350D58">
        <w:tab/>
        <w:t>This subclause covers:</w:t>
      </w:r>
    </w:p>
    <w:p w:rsidR="000C7ABE" w:rsidRPr="00350D58" w:rsidRDefault="000C7ABE" w:rsidP="000C7ABE">
      <w:pPr>
        <w:pStyle w:val="paragraph"/>
      </w:pPr>
      <w:r w:rsidRPr="00350D58">
        <w:tab/>
        <w:t>(a)</w:t>
      </w:r>
      <w:r w:rsidRPr="00350D58">
        <w:tab/>
        <w:t>the area known as the Town of Nhulunbuy unincorporated area, consisting of NT Portions 1192, 1316 and 1398;</w:t>
      </w:r>
      <w:r w:rsidR="008A5083" w:rsidRPr="00350D58">
        <w:t xml:space="preserve"> and</w:t>
      </w:r>
    </w:p>
    <w:p w:rsidR="000C7ABE" w:rsidRPr="00350D58" w:rsidRDefault="000C7ABE" w:rsidP="000C7ABE">
      <w:pPr>
        <w:pStyle w:val="paragraph"/>
      </w:pPr>
      <w:r w:rsidRPr="00350D58">
        <w:tab/>
        <w:t>(b)</w:t>
      </w:r>
      <w:r w:rsidRPr="00350D58">
        <w:tab/>
        <w:t xml:space="preserve">the area </w:t>
      </w:r>
      <w:r w:rsidR="007871B5" w:rsidRPr="00350D58">
        <w:t>known</w:t>
      </w:r>
      <w:r w:rsidRPr="00350D58">
        <w:t xml:space="preserve"> as the Alyangula unincorporated area, consisting of NT Portions 1478, 1479, 1509, 1540, 1541, and 1542.</w:t>
      </w:r>
    </w:p>
    <w:p w:rsidR="001F42A2" w:rsidRPr="00350D58" w:rsidRDefault="001F42A2" w:rsidP="001F42A2">
      <w:pPr>
        <w:pStyle w:val="ActHead1"/>
        <w:pageBreakBefore/>
      </w:pPr>
      <w:bookmarkStart w:id="33" w:name="_Toc36128654"/>
      <w:r w:rsidRPr="00F83482">
        <w:rPr>
          <w:rStyle w:val="CharChapNo"/>
        </w:rPr>
        <w:t>Schedule</w:t>
      </w:r>
      <w:r w:rsidR="00350D58" w:rsidRPr="00F83482">
        <w:rPr>
          <w:rStyle w:val="CharChapNo"/>
        </w:rPr>
        <w:t> </w:t>
      </w:r>
      <w:r w:rsidRPr="00F83482">
        <w:rPr>
          <w:rStyle w:val="CharChapNo"/>
        </w:rPr>
        <w:t>2</w:t>
      </w:r>
      <w:r w:rsidRPr="00350D58">
        <w:t>—</w:t>
      </w:r>
      <w:bookmarkStart w:id="34" w:name="BK_S4P9L1C12"/>
      <w:bookmarkEnd w:id="34"/>
      <w:r w:rsidR="00B1010E" w:rsidRPr="00F83482">
        <w:rPr>
          <w:rStyle w:val="CharChapText"/>
        </w:rPr>
        <w:t>Relevant decision</w:t>
      </w:r>
      <w:r w:rsidR="00350D58" w:rsidRPr="00F83482">
        <w:rPr>
          <w:rStyle w:val="CharChapText"/>
        </w:rPr>
        <w:noBreakHyphen/>
      </w:r>
      <w:r w:rsidR="00B1010E" w:rsidRPr="00F83482">
        <w:rPr>
          <w:rStyle w:val="CharChapText"/>
        </w:rPr>
        <w:t>makers</w:t>
      </w:r>
      <w:bookmarkEnd w:id="33"/>
    </w:p>
    <w:p w:rsidR="001F42A2" w:rsidRPr="00350D58" w:rsidRDefault="001F42A2" w:rsidP="001F42A2">
      <w:pPr>
        <w:pStyle w:val="notemargin"/>
      </w:pPr>
      <w:r w:rsidRPr="00350D58">
        <w:t>Note:</w:t>
      </w:r>
      <w:r w:rsidRPr="00350D58">
        <w:tab/>
        <w:t xml:space="preserve">See </w:t>
      </w:r>
      <w:r w:rsidR="00350D58" w:rsidRPr="00350D58">
        <w:t>paragraph (</w:t>
      </w:r>
      <w:r w:rsidR="00AA0DCA" w:rsidRPr="00350D58">
        <w:t xml:space="preserve">a) of </w:t>
      </w:r>
      <w:r w:rsidRPr="00350D58">
        <w:t xml:space="preserve">the definition of </w:t>
      </w:r>
      <w:r w:rsidRPr="00350D58">
        <w:rPr>
          <w:b/>
          <w:i/>
        </w:rPr>
        <w:t>relevant decision</w:t>
      </w:r>
      <w:r w:rsidR="00350D58">
        <w:rPr>
          <w:b/>
          <w:i/>
        </w:rPr>
        <w:noBreakHyphen/>
      </w:r>
      <w:r w:rsidRPr="00350D58">
        <w:rPr>
          <w:b/>
          <w:i/>
        </w:rPr>
        <w:t>maker</w:t>
      </w:r>
      <w:r w:rsidRPr="00350D58">
        <w:t xml:space="preserve"> in section</w:t>
      </w:r>
      <w:r w:rsidR="00350D58" w:rsidRPr="00350D58">
        <w:t> </w:t>
      </w:r>
      <w:r w:rsidRPr="00350D58">
        <w:t>4.</w:t>
      </w:r>
    </w:p>
    <w:p w:rsidR="001F42A2" w:rsidRPr="00F83482" w:rsidRDefault="001F42A2" w:rsidP="001F42A2">
      <w:pPr>
        <w:pStyle w:val="Header"/>
      </w:pPr>
      <w:bookmarkStart w:id="35" w:name="f_Check_Lines_below"/>
      <w:bookmarkEnd w:id="35"/>
      <w:r w:rsidRPr="00F83482">
        <w:rPr>
          <w:rStyle w:val="CharPartNo"/>
        </w:rPr>
        <w:t xml:space="preserve"> </w:t>
      </w:r>
      <w:r w:rsidRPr="00F83482">
        <w:rPr>
          <w:rStyle w:val="CharPartText"/>
        </w:rPr>
        <w:t xml:space="preserve"> </w:t>
      </w:r>
    </w:p>
    <w:p w:rsidR="001F42A2" w:rsidRPr="00F83482" w:rsidRDefault="001F42A2" w:rsidP="001F42A2">
      <w:pPr>
        <w:pStyle w:val="Header"/>
      </w:pPr>
      <w:r w:rsidRPr="00F83482">
        <w:rPr>
          <w:rStyle w:val="CharDivNo"/>
        </w:rPr>
        <w:t xml:space="preserve"> </w:t>
      </w:r>
      <w:r w:rsidRPr="00F83482">
        <w:rPr>
          <w:rStyle w:val="CharDivText"/>
        </w:rPr>
        <w:t xml:space="preserve"> </w:t>
      </w:r>
    </w:p>
    <w:p w:rsidR="001F42A2" w:rsidRPr="00350D58" w:rsidRDefault="001F42A2" w:rsidP="001F42A2">
      <w:pPr>
        <w:pStyle w:val="ActHead5"/>
      </w:pPr>
      <w:bookmarkStart w:id="36" w:name="_Toc36128655"/>
      <w:r w:rsidRPr="00F83482">
        <w:rPr>
          <w:rStyle w:val="CharSectno"/>
        </w:rPr>
        <w:t>1</w:t>
      </w:r>
      <w:r w:rsidRPr="00350D58">
        <w:t xml:space="preserve">  Offices, appointments and positions for designated areas</w:t>
      </w:r>
      <w:bookmarkEnd w:id="36"/>
    </w:p>
    <w:p w:rsidR="001F42A2" w:rsidRPr="00350D58" w:rsidRDefault="001F42A2" w:rsidP="001F42A2">
      <w:pPr>
        <w:pStyle w:val="subsection"/>
      </w:pPr>
      <w:r w:rsidRPr="00350D58">
        <w:tab/>
      </w:r>
      <w:r w:rsidRPr="00350D58">
        <w:tab/>
        <w:t>The following table describes offices, appointments and positions for designated areas.</w:t>
      </w:r>
    </w:p>
    <w:p w:rsidR="001F42A2" w:rsidRPr="00350D58" w:rsidRDefault="001F42A2" w:rsidP="001F42A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1F42A2" w:rsidRPr="00350D58" w:rsidTr="001F42A2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F42A2" w:rsidRPr="00350D58" w:rsidRDefault="001F42A2" w:rsidP="00447446">
            <w:pPr>
              <w:pStyle w:val="TableHeading"/>
            </w:pPr>
            <w:r w:rsidRPr="00350D58">
              <w:t>Offices, appointments and positions for designated areas</w:t>
            </w:r>
          </w:p>
        </w:tc>
      </w:tr>
      <w:tr w:rsidR="001F42A2" w:rsidRPr="00350D58" w:rsidTr="001F42A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F42A2" w:rsidRPr="00350D58" w:rsidRDefault="001F42A2" w:rsidP="00447446">
            <w:pPr>
              <w:pStyle w:val="TableHeading"/>
            </w:pPr>
            <w:r w:rsidRPr="00350D58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F42A2" w:rsidRPr="00350D58" w:rsidRDefault="001F42A2" w:rsidP="00447446">
            <w:pPr>
              <w:pStyle w:val="TableHeading"/>
            </w:pPr>
            <w:r w:rsidRPr="00350D58">
              <w:t>Designated area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F42A2" w:rsidRPr="00350D58" w:rsidRDefault="001F42A2" w:rsidP="00447446">
            <w:pPr>
              <w:pStyle w:val="TableHeading"/>
            </w:pPr>
            <w:r w:rsidRPr="00350D58">
              <w:t>Office, appointment or position</w:t>
            </w:r>
          </w:p>
        </w:tc>
      </w:tr>
      <w:tr w:rsidR="001F42A2" w:rsidRPr="00350D58" w:rsidTr="001F42A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A designated area that is</w:t>
            </w:r>
            <w:r w:rsidR="008276A8" w:rsidRPr="00350D58">
              <w:t>, or includes,</w:t>
            </w:r>
            <w:r w:rsidRPr="00350D58">
              <w:t xml:space="preserve"> a local government area in Queensland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The chairperson</w:t>
            </w:r>
            <w:bookmarkStart w:id="37" w:name="BK_S4P9L11C16"/>
            <w:bookmarkEnd w:id="37"/>
            <w:r w:rsidRPr="00350D58">
              <w:t xml:space="preserve"> of the local group (within the meaning of the </w:t>
            </w:r>
            <w:r w:rsidRPr="00350D58">
              <w:rPr>
                <w:i/>
              </w:rPr>
              <w:t>Disaster Management Act 2003</w:t>
            </w:r>
            <w:bookmarkStart w:id="38" w:name="BK_S4P9L13C9"/>
            <w:bookmarkEnd w:id="38"/>
            <w:r w:rsidRPr="00350D58">
              <w:t xml:space="preserve"> (Qld)</w:t>
            </w:r>
            <w:bookmarkStart w:id="39" w:name="BK_S4P9L13C15"/>
            <w:bookmarkEnd w:id="39"/>
            <w:r w:rsidRPr="00350D58">
              <w:t>) for the local government area or the area that includes the local government area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2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A designated area in Western Australia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The chief human biosecurity officer for Western Australia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3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A designated area in Western Australia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A human biosecurity officer who is an employee of the State or Territory body responsible for the administration of health services in Western Australia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4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A designated area in South Australia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A police officer who:</w:t>
            </w:r>
          </w:p>
          <w:p w:rsidR="001F42A2" w:rsidRPr="00350D58" w:rsidRDefault="001F42A2" w:rsidP="00447446">
            <w:pPr>
              <w:pStyle w:val="Tablea"/>
            </w:pPr>
            <w:r w:rsidRPr="00350D58">
              <w:t>(a) is of the rank of Inspector or above; and</w:t>
            </w:r>
          </w:p>
          <w:p w:rsidR="001F42A2" w:rsidRPr="00350D58" w:rsidRDefault="001F42A2" w:rsidP="00447446">
            <w:pPr>
              <w:pStyle w:val="Tablea"/>
            </w:pPr>
            <w:r w:rsidRPr="00350D58">
              <w:t>(b) has responsibility for all or part of the designated area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5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A designated area in the Northern Territory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 xml:space="preserve">Commissioner of Police and Chief Executive Officer </w:t>
            </w:r>
            <w:r w:rsidR="00D91C09" w:rsidRPr="00350D58">
              <w:t xml:space="preserve">of the </w:t>
            </w:r>
            <w:r w:rsidRPr="00350D58">
              <w:t>Fire and Emergency Service of the Northern Territory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6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A designated area in the Northern Territory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Deputy Chief Executive Officer, Department of the Chief Minister of the Northern Territory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7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A designated area in the Northern Territory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Executive Director, Population and Primary Health Care, Department of H</w:t>
            </w:r>
            <w:bookmarkStart w:id="40" w:name="BK_S4P9L34C2"/>
            <w:bookmarkEnd w:id="40"/>
            <w:r w:rsidRPr="00350D58">
              <w:t>ealth of the Northern Territory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8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6814BE">
            <w:pPr>
              <w:pStyle w:val="Tabletext"/>
              <w:rPr>
                <w:i/>
              </w:rPr>
            </w:pPr>
            <w:r w:rsidRPr="00350D58">
              <w:t>A designated area in the Northern Territory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General Manager, Primary Health Care, Central Australia Health Service, Department of H</w:t>
            </w:r>
            <w:bookmarkStart w:id="41" w:name="BK_S4P9L38C16"/>
            <w:bookmarkEnd w:id="41"/>
            <w:r w:rsidRPr="00350D58">
              <w:t>ealth of the Northern Territory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9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A designated area in the Northern Territory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Public Health Physician, Department of H</w:t>
            </w:r>
            <w:bookmarkStart w:id="42" w:name="BK_S4P9L41C2"/>
            <w:bookmarkEnd w:id="42"/>
            <w:r w:rsidRPr="00350D58">
              <w:t>ealth of the Northern Territory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10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0C1666">
            <w:pPr>
              <w:pStyle w:val="Tabletext"/>
            </w:pPr>
            <w:r w:rsidRPr="00350D58">
              <w:t xml:space="preserve">A designated area that </w:t>
            </w:r>
            <w:r w:rsidR="000C1666" w:rsidRPr="00350D58">
              <w:t>includes</w:t>
            </w:r>
            <w:r w:rsidRPr="00350D58">
              <w:t xml:space="preserve"> an area held by the </w:t>
            </w:r>
            <w:proofErr w:type="spellStart"/>
            <w:r w:rsidRPr="00350D58">
              <w:t>Anindilyakwa</w:t>
            </w:r>
            <w:proofErr w:type="spellEnd"/>
            <w:r w:rsidRPr="00350D58">
              <w:t xml:space="preserve"> Land Trust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 xml:space="preserve">Chief Executive Officer, </w:t>
            </w:r>
            <w:proofErr w:type="spellStart"/>
            <w:r w:rsidRPr="00350D58">
              <w:t>Anindilyakwa</w:t>
            </w:r>
            <w:proofErr w:type="spellEnd"/>
            <w:r w:rsidRPr="00350D58">
              <w:t xml:space="preserve"> Land Council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11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0C1666">
            <w:pPr>
              <w:pStyle w:val="Tabletext"/>
            </w:pPr>
            <w:r w:rsidRPr="00350D58">
              <w:t xml:space="preserve">A designated area that </w:t>
            </w:r>
            <w:r w:rsidR="000C1666" w:rsidRPr="00350D58">
              <w:t>includes</w:t>
            </w:r>
            <w:r w:rsidRPr="00350D58">
              <w:t xml:space="preserve"> an area held by the </w:t>
            </w:r>
            <w:proofErr w:type="spellStart"/>
            <w:r w:rsidRPr="00350D58">
              <w:t>Anindilyakwa</w:t>
            </w:r>
            <w:proofErr w:type="spellEnd"/>
            <w:r w:rsidRPr="00350D58">
              <w:t xml:space="preserve"> Land Trust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 xml:space="preserve">Mining and Environments Manager, </w:t>
            </w:r>
            <w:proofErr w:type="spellStart"/>
            <w:r w:rsidRPr="00350D58">
              <w:t>Anindilyakwa</w:t>
            </w:r>
            <w:proofErr w:type="spellEnd"/>
            <w:r w:rsidRPr="00350D58">
              <w:t xml:space="preserve"> Land Council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12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0C1666">
            <w:pPr>
              <w:pStyle w:val="Tabletext"/>
            </w:pPr>
            <w:r w:rsidRPr="00350D58">
              <w:t xml:space="preserve">A designated area that </w:t>
            </w:r>
            <w:r w:rsidR="000C1666" w:rsidRPr="00350D58">
              <w:t xml:space="preserve">includes all or part of </w:t>
            </w:r>
            <w:r w:rsidRPr="00350D58">
              <w:t>the area of the Central Land Council (within the meaning of the NT Land Rights Act)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Chief Executive Officer, Central Land Council</w:t>
            </w:r>
          </w:p>
        </w:tc>
      </w:tr>
      <w:tr w:rsidR="000C1666" w:rsidRPr="00350D58" w:rsidTr="001F42A2">
        <w:tc>
          <w:tcPr>
            <w:tcW w:w="714" w:type="dxa"/>
            <w:shd w:val="clear" w:color="auto" w:fill="auto"/>
          </w:tcPr>
          <w:p w:rsidR="000C1666" w:rsidRPr="00350D58" w:rsidRDefault="000C1666" w:rsidP="00447446">
            <w:pPr>
              <w:pStyle w:val="Tabletext"/>
            </w:pPr>
            <w:r w:rsidRPr="00350D58">
              <w:t>13</w:t>
            </w:r>
          </w:p>
        </w:tc>
        <w:tc>
          <w:tcPr>
            <w:tcW w:w="3799" w:type="dxa"/>
            <w:shd w:val="clear" w:color="auto" w:fill="auto"/>
          </w:tcPr>
          <w:p w:rsidR="000C1666" w:rsidRPr="00350D58" w:rsidRDefault="000C1666" w:rsidP="0096543B">
            <w:pPr>
              <w:pStyle w:val="Tabletext"/>
            </w:pPr>
            <w:r w:rsidRPr="00350D58">
              <w:t>A designated area that includes all or part of the area of the Central Land Council (within the meaning of the NT Land Rights Act)</w:t>
            </w:r>
          </w:p>
        </w:tc>
        <w:tc>
          <w:tcPr>
            <w:tcW w:w="3799" w:type="dxa"/>
            <w:shd w:val="clear" w:color="auto" w:fill="auto"/>
          </w:tcPr>
          <w:p w:rsidR="000C1666" w:rsidRPr="00350D58" w:rsidRDefault="000C1666" w:rsidP="00447446">
            <w:pPr>
              <w:pStyle w:val="Tabletext"/>
            </w:pPr>
            <w:r w:rsidRPr="00350D58">
              <w:t>General Manager Legal, Central Land Council</w:t>
            </w:r>
          </w:p>
        </w:tc>
      </w:tr>
      <w:tr w:rsidR="000C1666" w:rsidRPr="00350D58" w:rsidTr="001F42A2">
        <w:tc>
          <w:tcPr>
            <w:tcW w:w="714" w:type="dxa"/>
            <w:shd w:val="clear" w:color="auto" w:fill="auto"/>
          </w:tcPr>
          <w:p w:rsidR="000C1666" w:rsidRPr="00350D58" w:rsidRDefault="000C1666" w:rsidP="00447446">
            <w:pPr>
              <w:pStyle w:val="Tabletext"/>
            </w:pPr>
            <w:r w:rsidRPr="00350D58">
              <w:t>14</w:t>
            </w:r>
          </w:p>
        </w:tc>
        <w:tc>
          <w:tcPr>
            <w:tcW w:w="3799" w:type="dxa"/>
            <w:shd w:val="clear" w:color="auto" w:fill="auto"/>
          </w:tcPr>
          <w:p w:rsidR="000C1666" w:rsidRPr="00350D58" w:rsidRDefault="000C1666" w:rsidP="0096543B">
            <w:pPr>
              <w:pStyle w:val="Tabletext"/>
            </w:pPr>
            <w:r w:rsidRPr="00350D58">
              <w:t>A designated area that includes all or part of the area of the Central Land Council (within the meaning of the NT Land Rights Act)</w:t>
            </w:r>
          </w:p>
        </w:tc>
        <w:tc>
          <w:tcPr>
            <w:tcW w:w="3799" w:type="dxa"/>
            <w:shd w:val="clear" w:color="auto" w:fill="auto"/>
          </w:tcPr>
          <w:p w:rsidR="000C1666" w:rsidRPr="00350D58" w:rsidRDefault="000C1666" w:rsidP="00447446">
            <w:pPr>
              <w:pStyle w:val="Tabletext"/>
            </w:pPr>
            <w:r w:rsidRPr="00350D58">
              <w:t>Executive Manager Policy and Governance, Central Land Council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15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0C1666">
            <w:pPr>
              <w:pStyle w:val="Tabletext"/>
            </w:pPr>
            <w:r w:rsidRPr="00350D58">
              <w:t>A designated area that i</w:t>
            </w:r>
            <w:r w:rsidR="000C1666" w:rsidRPr="00350D58">
              <w:t>ncludes all or part of</w:t>
            </w:r>
            <w:r w:rsidRPr="00350D58">
              <w:t xml:space="preserve"> the area of the Northern Land Council (within the meaning of the NT Land Rights Act)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Chief Executive Officer, Northern Land Council</w:t>
            </w:r>
          </w:p>
        </w:tc>
      </w:tr>
      <w:tr w:rsidR="001F42A2" w:rsidRPr="00350D58" w:rsidTr="001F42A2">
        <w:tc>
          <w:tcPr>
            <w:tcW w:w="714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16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0C1666" w:rsidP="00447446">
            <w:pPr>
              <w:pStyle w:val="Tabletext"/>
            </w:pPr>
            <w:r w:rsidRPr="00350D58">
              <w:t>A designated area that includes all or part of the area of the Northern Land Council (within the meaning of the NT Land Rights Act)</w:t>
            </w:r>
          </w:p>
        </w:tc>
        <w:tc>
          <w:tcPr>
            <w:tcW w:w="3799" w:type="dxa"/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Principal Legal Officer, Northern Land Council</w:t>
            </w:r>
          </w:p>
        </w:tc>
      </w:tr>
      <w:tr w:rsidR="001F42A2" w:rsidRPr="00350D58" w:rsidTr="001F42A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17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1F42A2" w:rsidRPr="00350D58" w:rsidRDefault="001F42A2" w:rsidP="000C1666">
            <w:pPr>
              <w:pStyle w:val="Tabletext"/>
            </w:pPr>
            <w:r w:rsidRPr="00350D58">
              <w:t xml:space="preserve">A designated area that </w:t>
            </w:r>
            <w:r w:rsidR="000C1666" w:rsidRPr="00350D58">
              <w:t xml:space="preserve">includes </w:t>
            </w:r>
            <w:r w:rsidRPr="00350D58">
              <w:t>an area held by the Tiwi Aboriginal Land Trust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General Manager, Tiwi Land Council</w:t>
            </w:r>
          </w:p>
        </w:tc>
      </w:tr>
      <w:tr w:rsidR="001F42A2" w:rsidRPr="00350D58" w:rsidTr="001F42A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18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F42A2" w:rsidRPr="00350D58" w:rsidRDefault="001F42A2" w:rsidP="000C1666">
            <w:pPr>
              <w:pStyle w:val="Tabletext"/>
            </w:pPr>
            <w:r w:rsidRPr="00350D58">
              <w:t xml:space="preserve">A designated area that </w:t>
            </w:r>
            <w:r w:rsidR="000C1666" w:rsidRPr="00350D58">
              <w:t xml:space="preserve">includes </w:t>
            </w:r>
            <w:r w:rsidRPr="00350D58">
              <w:t>an area held by the Tiwi Aboriginal Land Trust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F42A2" w:rsidRPr="00350D58" w:rsidRDefault="001F42A2" w:rsidP="00447446">
            <w:pPr>
              <w:pStyle w:val="Tabletext"/>
            </w:pPr>
            <w:r w:rsidRPr="00350D58">
              <w:t>Principal Legal Officer, Tiwi Land Council</w:t>
            </w:r>
          </w:p>
        </w:tc>
      </w:tr>
    </w:tbl>
    <w:p w:rsidR="00E25297" w:rsidRPr="00350D58" w:rsidRDefault="00E25297" w:rsidP="001F42A2">
      <w:pPr>
        <w:pStyle w:val="Tabletext"/>
      </w:pPr>
    </w:p>
    <w:p w:rsidR="00385CA6" w:rsidRPr="00350D58" w:rsidRDefault="00385CA6">
      <w:pPr>
        <w:sectPr w:rsidR="00385CA6" w:rsidRPr="00350D58" w:rsidSect="009738E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385CA6" w:rsidRPr="00350D58" w:rsidRDefault="00385CA6" w:rsidP="007F1751">
      <w:pPr>
        <w:rPr>
          <w:b/>
          <w:i/>
        </w:rPr>
      </w:pPr>
    </w:p>
    <w:sectPr w:rsidR="00385CA6" w:rsidRPr="00350D58" w:rsidSect="009738E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D3" w:rsidRDefault="00A935D3" w:rsidP="0048364F">
      <w:pPr>
        <w:spacing w:line="240" w:lineRule="auto"/>
      </w:pPr>
      <w:r>
        <w:separator/>
      </w:r>
    </w:p>
  </w:endnote>
  <w:endnote w:type="continuationSeparator" w:id="0">
    <w:p w:rsidR="00A935D3" w:rsidRDefault="00A935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EC" w:rsidRPr="009738EC" w:rsidRDefault="009738EC" w:rsidP="009738EC">
    <w:pPr>
      <w:pStyle w:val="Footer"/>
      <w:rPr>
        <w:i/>
        <w:sz w:val="18"/>
      </w:rPr>
    </w:pPr>
    <w:r w:rsidRPr="009738EC">
      <w:rPr>
        <w:i/>
        <w:sz w:val="18"/>
      </w:rPr>
      <w:t>OPC64522 -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D1021D" w:rsidRDefault="00A935D3" w:rsidP="00385C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35D3" w:rsidTr="007041D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7041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70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042">
            <w:rPr>
              <w:i/>
              <w:sz w:val="18"/>
            </w:rPr>
            <w:t>Biosecurity (Human Biosecurity Emergency) (Human Coronavirus with Pandemic Potential) (Emergency Requirements for Remote Communities)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70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2DBC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35D3" w:rsidRPr="009738EC" w:rsidRDefault="009738EC" w:rsidP="009738EC">
    <w:pPr>
      <w:rPr>
        <w:rFonts w:cs="Times New Roman"/>
        <w:i/>
        <w:sz w:val="18"/>
      </w:rPr>
    </w:pPr>
    <w:r w:rsidRPr="009738EC">
      <w:rPr>
        <w:rFonts w:cs="Times New Roman"/>
        <w:i/>
        <w:sz w:val="18"/>
      </w:rPr>
      <w:t>OPC64522 -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Default="00A935D3">
    <w:pPr>
      <w:pBdr>
        <w:top w:val="single" w:sz="6" w:space="1" w:color="auto"/>
      </w:pBdr>
      <w:rPr>
        <w:sz w:val="18"/>
      </w:rPr>
    </w:pPr>
  </w:p>
  <w:p w:rsidR="00A935D3" w:rsidRDefault="00A935D3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03042">
      <w:rPr>
        <w:i/>
        <w:noProof/>
        <w:sz w:val="18"/>
      </w:rPr>
      <w:t>Biosecurity (Human Biosecurity Emergency) (Human Coronavirus with Pandemic Potential) (Emergency Requirements for Remote Communities) Determination 2020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03042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103042">
      <w:rPr>
        <w:i/>
        <w:noProof/>
        <w:sz w:val="18"/>
      </w:rPr>
      <w:t>9</w:t>
    </w:r>
    <w:r>
      <w:rPr>
        <w:i/>
        <w:sz w:val="18"/>
      </w:rPr>
      <w:fldChar w:fldCharType="end"/>
    </w:r>
  </w:p>
  <w:p w:rsidR="00A935D3" w:rsidRPr="009738EC" w:rsidRDefault="009738EC" w:rsidP="009738EC">
    <w:pPr>
      <w:rPr>
        <w:rFonts w:cs="Times New Roman"/>
        <w:i/>
        <w:sz w:val="18"/>
      </w:rPr>
    </w:pPr>
    <w:r w:rsidRPr="009738EC">
      <w:rPr>
        <w:rFonts w:cs="Times New Roman"/>
        <w:i/>
        <w:sz w:val="18"/>
      </w:rPr>
      <w:t>OPC64522 -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E33C1C" w:rsidRDefault="00A935D3" w:rsidP="00385C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35D3" w:rsidTr="00F834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2F7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3042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2F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042">
            <w:rPr>
              <w:i/>
              <w:sz w:val="18"/>
            </w:rPr>
            <w:t>Biosecurity (Human Biosecurity Emergency) (Human Coronavirus with Pandemic Potential) (Emergency Requirements for Remote Communities)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2F75">
          <w:pPr>
            <w:spacing w:line="0" w:lineRule="atLeast"/>
            <w:jc w:val="right"/>
            <w:rPr>
              <w:sz w:val="18"/>
            </w:rPr>
          </w:pPr>
        </w:p>
      </w:tc>
    </w:tr>
  </w:tbl>
  <w:p w:rsidR="00A935D3" w:rsidRPr="009738EC" w:rsidRDefault="009738EC" w:rsidP="009738EC">
    <w:pPr>
      <w:rPr>
        <w:rFonts w:cs="Times New Roman"/>
        <w:i/>
        <w:sz w:val="18"/>
      </w:rPr>
    </w:pPr>
    <w:r w:rsidRPr="009738EC">
      <w:rPr>
        <w:rFonts w:cs="Times New Roman"/>
        <w:i/>
        <w:sz w:val="18"/>
      </w:rPr>
      <w:t>OPC64522 -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E33C1C" w:rsidRDefault="00A935D3" w:rsidP="00385C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35D3" w:rsidTr="00442F7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2F7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2F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042">
            <w:rPr>
              <w:i/>
              <w:sz w:val="18"/>
            </w:rPr>
            <w:t>Biosecurity (Human Biosecurity Emergency) (Human Coronavirus with Pandemic Potential) (Emergency Requirements for Remote Communities)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2F7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3042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35D3" w:rsidRPr="009738EC" w:rsidRDefault="009738EC" w:rsidP="009738EC">
    <w:pPr>
      <w:rPr>
        <w:rFonts w:cs="Times New Roman"/>
        <w:i/>
        <w:sz w:val="18"/>
      </w:rPr>
    </w:pPr>
    <w:r w:rsidRPr="009738EC">
      <w:rPr>
        <w:rFonts w:cs="Times New Roman"/>
        <w:i/>
        <w:sz w:val="18"/>
      </w:rPr>
      <w:t>OPC64522 -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E33C1C" w:rsidRDefault="00A935D3" w:rsidP="00DA24F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35D3" w:rsidTr="00442F7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2F7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2F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042">
            <w:rPr>
              <w:i/>
              <w:sz w:val="18"/>
            </w:rPr>
            <w:t>Biosecurity (Human Biosecurity Emergency) (Human Coronavirus with Pandemic Potential) (Emergency Requirements for Remote Communities)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2F7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3042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35D3" w:rsidRPr="009738EC" w:rsidRDefault="009738EC" w:rsidP="009738EC">
    <w:pPr>
      <w:rPr>
        <w:rFonts w:cs="Times New Roman"/>
        <w:i/>
        <w:sz w:val="18"/>
      </w:rPr>
    </w:pPr>
    <w:r w:rsidRPr="009738EC">
      <w:rPr>
        <w:rFonts w:cs="Times New Roman"/>
        <w:i/>
        <w:sz w:val="18"/>
      </w:rPr>
      <w:t>OPC64522 -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Default="00A935D3" w:rsidP="00CA45EC">
    <w:pPr>
      <w:pStyle w:val="Footer"/>
    </w:pPr>
  </w:p>
  <w:p w:rsidR="00A935D3" w:rsidRPr="009738EC" w:rsidRDefault="009738EC" w:rsidP="009738EC">
    <w:pPr>
      <w:pStyle w:val="Footer"/>
      <w:rPr>
        <w:i/>
        <w:sz w:val="18"/>
      </w:rPr>
    </w:pPr>
    <w:r w:rsidRPr="009738EC">
      <w:rPr>
        <w:i/>
        <w:sz w:val="18"/>
      </w:rPr>
      <w:t>OPC64522 -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9738EC" w:rsidRDefault="009738EC" w:rsidP="009738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738EC">
      <w:rPr>
        <w:i/>
        <w:sz w:val="18"/>
      </w:rPr>
      <w:t>OPC64522 -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E33C1C" w:rsidRDefault="00A935D3" w:rsidP="00CA45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35D3" w:rsidTr="00F834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3042">
            <w:rPr>
              <w:i/>
              <w:noProof/>
              <w:sz w:val="18"/>
            </w:rPr>
            <w:t>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042">
            <w:rPr>
              <w:i/>
              <w:sz w:val="18"/>
            </w:rPr>
            <w:t>Biosecurity (Human Biosecurity Emergency) (Human Coronavirus with Pandemic Potential) (Emergency Requirements for Remote Communities)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jc w:val="right"/>
            <w:rPr>
              <w:sz w:val="18"/>
            </w:rPr>
          </w:pPr>
        </w:p>
      </w:tc>
    </w:tr>
  </w:tbl>
  <w:p w:rsidR="00A935D3" w:rsidRPr="009738EC" w:rsidRDefault="009738EC" w:rsidP="009738EC">
    <w:pPr>
      <w:rPr>
        <w:rFonts w:cs="Times New Roman"/>
        <w:i/>
        <w:sz w:val="18"/>
      </w:rPr>
    </w:pPr>
    <w:r w:rsidRPr="009738EC">
      <w:rPr>
        <w:rFonts w:cs="Times New Roman"/>
        <w:i/>
        <w:sz w:val="18"/>
      </w:rPr>
      <w:t>OPC64522 -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E33C1C" w:rsidRDefault="00A935D3" w:rsidP="00CA45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935D3" w:rsidTr="0044744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042">
            <w:rPr>
              <w:i/>
              <w:sz w:val="18"/>
            </w:rPr>
            <w:t>Biosecurity (Human Biosecurity Emergency) (Human Coronavirus with Pandemic Potential) (Emergency Requirements for Remote Communities)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2DB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35D3" w:rsidRPr="009738EC" w:rsidRDefault="009738EC" w:rsidP="009738EC">
    <w:pPr>
      <w:rPr>
        <w:rFonts w:cs="Times New Roman"/>
        <w:i/>
        <w:sz w:val="18"/>
      </w:rPr>
    </w:pPr>
    <w:r w:rsidRPr="009738EC">
      <w:rPr>
        <w:rFonts w:cs="Times New Roman"/>
        <w:i/>
        <w:sz w:val="18"/>
      </w:rPr>
      <w:t>OPC64522 -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E33C1C" w:rsidRDefault="00A935D3" w:rsidP="00CA45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35D3" w:rsidTr="00F834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2DB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042">
            <w:rPr>
              <w:i/>
              <w:sz w:val="18"/>
            </w:rPr>
            <w:t>Biosecurity (Human Biosecurity Emergency) (Human Coronavirus with Pandemic Potential) (Emergency Requirements for Remote Communities)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jc w:val="right"/>
            <w:rPr>
              <w:sz w:val="18"/>
            </w:rPr>
          </w:pPr>
        </w:p>
      </w:tc>
    </w:tr>
  </w:tbl>
  <w:p w:rsidR="00A935D3" w:rsidRPr="009738EC" w:rsidRDefault="009738EC" w:rsidP="009738EC">
    <w:pPr>
      <w:rPr>
        <w:rFonts w:cs="Times New Roman"/>
        <w:i/>
        <w:sz w:val="18"/>
      </w:rPr>
    </w:pPr>
    <w:r w:rsidRPr="009738EC">
      <w:rPr>
        <w:rFonts w:cs="Times New Roman"/>
        <w:i/>
        <w:sz w:val="18"/>
      </w:rPr>
      <w:t>OPC64522 -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E33C1C" w:rsidRDefault="00A935D3" w:rsidP="00CA45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35D3" w:rsidTr="0044744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042">
            <w:rPr>
              <w:i/>
              <w:sz w:val="18"/>
            </w:rPr>
            <w:t>Biosecurity (Human Biosecurity Emergency) (Human Coronavirus with Pandemic Potential) (Emergency Requirements for Remote Communities)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2DB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35D3" w:rsidRPr="009738EC" w:rsidRDefault="009738EC" w:rsidP="009738EC">
    <w:pPr>
      <w:rPr>
        <w:rFonts w:cs="Times New Roman"/>
        <w:i/>
        <w:sz w:val="18"/>
      </w:rPr>
    </w:pPr>
    <w:r w:rsidRPr="009738EC">
      <w:rPr>
        <w:rFonts w:cs="Times New Roman"/>
        <w:i/>
        <w:sz w:val="18"/>
      </w:rPr>
      <w:t>OPC64522 -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E33C1C" w:rsidRDefault="00A935D3" w:rsidP="00CA45E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35D3" w:rsidTr="0044744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042">
            <w:rPr>
              <w:i/>
              <w:sz w:val="18"/>
            </w:rPr>
            <w:t>Biosecurity (Human Biosecurity Emergency) (Human Coronavirus with Pandemic Potential) (Emergency Requirements for Remote Communities)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4474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3042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35D3" w:rsidRPr="009738EC" w:rsidRDefault="009738EC" w:rsidP="009738EC">
    <w:pPr>
      <w:rPr>
        <w:rFonts w:cs="Times New Roman"/>
        <w:i/>
        <w:sz w:val="18"/>
      </w:rPr>
    </w:pPr>
    <w:r w:rsidRPr="009738EC">
      <w:rPr>
        <w:rFonts w:cs="Times New Roman"/>
        <w:i/>
        <w:sz w:val="18"/>
      </w:rPr>
      <w:t>OPC64522 -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FF448D" w:rsidRDefault="00A935D3" w:rsidP="00385C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35D3" w:rsidTr="00F834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70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2DBC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70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042">
            <w:rPr>
              <w:i/>
              <w:sz w:val="18"/>
            </w:rPr>
            <w:t>Biosecurity (Human Biosecurity Emergency) (Human Coronavirus with Pandemic Potential) (Emergency Requirements for Remote Communities)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35D3" w:rsidRDefault="00A935D3" w:rsidP="007041D9">
          <w:pPr>
            <w:spacing w:line="0" w:lineRule="atLeast"/>
            <w:jc w:val="right"/>
            <w:rPr>
              <w:sz w:val="18"/>
            </w:rPr>
          </w:pPr>
        </w:p>
      </w:tc>
    </w:tr>
  </w:tbl>
  <w:p w:rsidR="00A935D3" w:rsidRPr="009738EC" w:rsidRDefault="009738EC" w:rsidP="009738EC">
    <w:pPr>
      <w:rPr>
        <w:rFonts w:cs="Times New Roman"/>
        <w:i/>
        <w:sz w:val="18"/>
      </w:rPr>
    </w:pPr>
    <w:r w:rsidRPr="009738EC">
      <w:rPr>
        <w:rFonts w:cs="Times New Roman"/>
        <w:i/>
        <w:sz w:val="18"/>
      </w:rPr>
      <w:t>OPC64522 -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D3" w:rsidRDefault="00A935D3" w:rsidP="0048364F">
      <w:pPr>
        <w:spacing w:line="240" w:lineRule="auto"/>
      </w:pPr>
      <w:r>
        <w:separator/>
      </w:r>
    </w:p>
  </w:footnote>
  <w:footnote w:type="continuationSeparator" w:id="0">
    <w:p w:rsidR="00A935D3" w:rsidRDefault="00A935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5F1388" w:rsidRDefault="00A935D3" w:rsidP="00CA45EC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D1021D" w:rsidRDefault="00A935D3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A22DBC">
      <w:rPr>
        <w:noProof/>
        <w:sz w:val="20"/>
      </w:rPr>
      <w:t>Relevant decision-makers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A22DBC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</w:p>
  <w:p w:rsidR="00A935D3" w:rsidRPr="00D1021D" w:rsidRDefault="00A935D3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A935D3" w:rsidRPr="00D1021D" w:rsidRDefault="00A935D3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A935D3" w:rsidRPr="00D1021D" w:rsidRDefault="00A935D3">
    <w:pPr>
      <w:jc w:val="right"/>
      <w:rPr>
        <w:b/>
      </w:rPr>
    </w:pPr>
  </w:p>
  <w:p w:rsidR="00A935D3" w:rsidRPr="00D1021D" w:rsidRDefault="00A935D3" w:rsidP="00385CA6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r w:rsidR="00A22DBC">
      <w:fldChar w:fldCharType="begin"/>
    </w:r>
    <w:r w:rsidR="00A22DBC">
      <w:instrText xml:space="preserve"> STYLEREF CharSectno </w:instrText>
    </w:r>
    <w:r w:rsidR="00A22DBC">
      <w:fldChar w:fldCharType="separate"/>
    </w:r>
    <w:r w:rsidR="00A22DBC">
      <w:rPr>
        <w:noProof/>
      </w:rPr>
      <w:t>1</w:t>
    </w:r>
    <w:r w:rsidR="00A22DBC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Default="00A935D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Default="00A935D3" w:rsidP="00DA24F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103042"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103042">
      <w:rPr>
        <w:noProof/>
        <w:sz w:val="20"/>
      </w:rPr>
      <w:t>Relevant decision-makers</w:t>
    </w:r>
    <w:r>
      <w:rPr>
        <w:sz w:val="20"/>
      </w:rPr>
      <w:fldChar w:fldCharType="end"/>
    </w:r>
  </w:p>
  <w:p w:rsidR="00A935D3" w:rsidRDefault="00A935D3" w:rsidP="00DA24F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935D3" w:rsidRPr="007A1328" w:rsidRDefault="00A935D3" w:rsidP="00DA24F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935D3" w:rsidRPr="007A1328" w:rsidRDefault="00A935D3" w:rsidP="00DA24F9">
    <w:pPr>
      <w:rPr>
        <w:b/>
        <w:sz w:val="24"/>
      </w:rPr>
    </w:pPr>
  </w:p>
  <w:p w:rsidR="00A935D3" w:rsidRPr="007A1328" w:rsidRDefault="00A935D3" w:rsidP="00385CA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0304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0304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7A1328" w:rsidRDefault="00A935D3" w:rsidP="00DA24F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103042">
      <w:rPr>
        <w:noProof/>
        <w:sz w:val="20"/>
      </w:rPr>
      <w:t>Relevant decision-makers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103042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A935D3" w:rsidRPr="007A1328" w:rsidRDefault="00A935D3" w:rsidP="00DA24F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935D3" w:rsidRPr="007A1328" w:rsidRDefault="00A935D3" w:rsidP="00DA24F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935D3" w:rsidRPr="007A1328" w:rsidRDefault="00A935D3" w:rsidP="00DA24F9">
    <w:pPr>
      <w:jc w:val="right"/>
      <w:rPr>
        <w:b/>
        <w:sz w:val="24"/>
      </w:rPr>
    </w:pPr>
  </w:p>
  <w:p w:rsidR="00A935D3" w:rsidRPr="007A1328" w:rsidRDefault="00A935D3" w:rsidP="00385CA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0304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0304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7A1328" w:rsidRDefault="00A935D3" w:rsidP="00DA24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5F1388" w:rsidRDefault="00A935D3" w:rsidP="00CA45E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5F1388" w:rsidRDefault="00A935D3" w:rsidP="00CA45E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ED79B6" w:rsidRDefault="00A935D3" w:rsidP="00CA45E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ED79B6" w:rsidRDefault="00A935D3" w:rsidP="00CA45E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7A1328" w:rsidRDefault="00A935D3" w:rsidP="00CA45E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Default="00A935D3" w:rsidP="00CA45E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935D3" w:rsidRDefault="00A935D3" w:rsidP="00CA45E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22DB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22DBC">
      <w:rPr>
        <w:noProof/>
        <w:sz w:val="20"/>
      </w:rPr>
      <w:t>Requirements</w:t>
    </w:r>
    <w:r>
      <w:rPr>
        <w:sz w:val="20"/>
      </w:rPr>
      <w:fldChar w:fldCharType="end"/>
    </w:r>
  </w:p>
  <w:p w:rsidR="00A935D3" w:rsidRPr="007A1328" w:rsidRDefault="00A935D3" w:rsidP="00CA45E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935D3" w:rsidRPr="007A1328" w:rsidRDefault="00A935D3" w:rsidP="00CA45EC">
    <w:pPr>
      <w:rPr>
        <w:b/>
        <w:sz w:val="24"/>
      </w:rPr>
    </w:pPr>
  </w:p>
  <w:p w:rsidR="00A935D3" w:rsidRPr="007A1328" w:rsidRDefault="00A935D3" w:rsidP="00CA45E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0304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2DBC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7A1328" w:rsidRDefault="00A935D3" w:rsidP="00CA45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935D3" w:rsidRPr="007A1328" w:rsidRDefault="00A935D3" w:rsidP="00CA45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22DBC">
      <w:rPr>
        <w:sz w:val="20"/>
      </w:rPr>
      <w:fldChar w:fldCharType="separate"/>
    </w:r>
    <w:r w:rsidR="00A22DBC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22DBC">
      <w:rPr>
        <w:b/>
        <w:sz w:val="20"/>
      </w:rPr>
      <w:fldChar w:fldCharType="separate"/>
    </w:r>
    <w:r w:rsidR="00A22DBC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A935D3" w:rsidRPr="007A1328" w:rsidRDefault="00A935D3" w:rsidP="00CA45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935D3" w:rsidRPr="007A1328" w:rsidRDefault="00A935D3" w:rsidP="00CA45EC">
    <w:pPr>
      <w:jc w:val="right"/>
      <w:rPr>
        <w:b/>
        <w:sz w:val="24"/>
      </w:rPr>
    </w:pPr>
  </w:p>
  <w:p w:rsidR="00A935D3" w:rsidRPr="007A1328" w:rsidRDefault="00A935D3" w:rsidP="00CA45E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0304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2DB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3" w:rsidRPr="00D1021D" w:rsidRDefault="00A935D3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A22DBC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A22DBC">
      <w:rPr>
        <w:noProof/>
        <w:sz w:val="20"/>
      </w:rPr>
      <w:t>Relevant decision-makers</w:t>
    </w:r>
    <w:r w:rsidRPr="00D1021D">
      <w:rPr>
        <w:sz w:val="20"/>
      </w:rPr>
      <w:fldChar w:fldCharType="end"/>
    </w:r>
  </w:p>
  <w:p w:rsidR="00A935D3" w:rsidRPr="00D1021D" w:rsidRDefault="00A935D3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A935D3" w:rsidRPr="00D1021D" w:rsidRDefault="00A935D3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A935D3" w:rsidRPr="00D1021D" w:rsidRDefault="00A935D3">
    <w:pPr>
      <w:rPr>
        <w:b/>
      </w:rPr>
    </w:pPr>
  </w:p>
  <w:p w:rsidR="00A935D3" w:rsidRPr="00D1021D" w:rsidRDefault="00A935D3" w:rsidP="00385CA6">
    <w:pPr>
      <w:pBdr>
        <w:bottom w:val="single" w:sz="6" w:space="1" w:color="auto"/>
      </w:pBdr>
      <w:spacing w:after="120"/>
    </w:pPr>
    <w:r w:rsidRPr="00D1021D">
      <w:t xml:space="preserve">Clause </w:t>
    </w:r>
    <w:r w:rsidR="00A22DBC">
      <w:fldChar w:fldCharType="begin"/>
    </w:r>
    <w:r w:rsidR="00A22DBC">
      <w:instrText xml:space="preserve"> STYLEREF CharSectno </w:instrText>
    </w:r>
    <w:r w:rsidR="00A22DBC">
      <w:fldChar w:fldCharType="separate"/>
    </w:r>
    <w:r w:rsidR="00A22DBC">
      <w:rPr>
        <w:noProof/>
      </w:rPr>
      <w:t>1</w:t>
    </w:r>
    <w:r w:rsidR="00A22DB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89"/>
    <w:rsid w:val="00000263"/>
    <w:rsid w:val="000074F1"/>
    <w:rsid w:val="000113BC"/>
    <w:rsid w:val="00012577"/>
    <w:rsid w:val="000136AF"/>
    <w:rsid w:val="000217C5"/>
    <w:rsid w:val="00025846"/>
    <w:rsid w:val="000343CB"/>
    <w:rsid w:val="0004044E"/>
    <w:rsid w:val="00046F47"/>
    <w:rsid w:val="0005120E"/>
    <w:rsid w:val="00054577"/>
    <w:rsid w:val="000549D1"/>
    <w:rsid w:val="000614BF"/>
    <w:rsid w:val="00061C91"/>
    <w:rsid w:val="00062F4B"/>
    <w:rsid w:val="00067EE9"/>
    <w:rsid w:val="0007169C"/>
    <w:rsid w:val="00077593"/>
    <w:rsid w:val="00082725"/>
    <w:rsid w:val="00083F48"/>
    <w:rsid w:val="00083FAE"/>
    <w:rsid w:val="000A7DF9"/>
    <w:rsid w:val="000C14BD"/>
    <w:rsid w:val="000C1666"/>
    <w:rsid w:val="000C7ABE"/>
    <w:rsid w:val="000D05EF"/>
    <w:rsid w:val="000D0952"/>
    <w:rsid w:val="000D5485"/>
    <w:rsid w:val="000E7EDD"/>
    <w:rsid w:val="000F2007"/>
    <w:rsid w:val="000F21C1"/>
    <w:rsid w:val="000F26C3"/>
    <w:rsid w:val="00103042"/>
    <w:rsid w:val="00103EBD"/>
    <w:rsid w:val="00105D72"/>
    <w:rsid w:val="0010745C"/>
    <w:rsid w:val="00111A20"/>
    <w:rsid w:val="00117277"/>
    <w:rsid w:val="001323CA"/>
    <w:rsid w:val="00137177"/>
    <w:rsid w:val="00145452"/>
    <w:rsid w:val="00146269"/>
    <w:rsid w:val="00160BD7"/>
    <w:rsid w:val="001643C9"/>
    <w:rsid w:val="00165568"/>
    <w:rsid w:val="00166082"/>
    <w:rsid w:val="00166C2F"/>
    <w:rsid w:val="001716C9"/>
    <w:rsid w:val="00173A14"/>
    <w:rsid w:val="00180C81"/>
    <w:rsid w:val="00184261"/>
    <w:rsid w:val="00184DC5"/>
    <w:rsid w:val="00185D0B"/>
    <w:rsid w:val="0018614F"/>
    <w:rsid w:val="00187DAD"/>
    <w:rsid w:val="00190D2D"/>
    <w:rsid w:val="00190DF5"/>
    <w:rsid w:val="00193461"/>
    <w:rsid w:val="001939E1"/>
    <w:rsid w:val="00195382"/>
    <w:rsid w:val="001957CC"/>
    <w:rsid w:val="001A28CA"/>
    <w:rsid w:val="001A3B9F"/>
    <w:rsid w:val="001A5FC2"/>
    <w:rsid w:val="001A600C"/>
    <w:rsid w:val="001A65C0"/>
    <w:rsid w:val="001B6456"/>
    <w:rsid w:val="001B7676"/>
    <w:rsid w:val="001B7A5D"/>
    <w:rsid w:val="001C4A75"/>
    <w:rsid w:val="001C619C"/>
    <w:rsid w:val="001C69C4"/>
    <w:rsid w:val="001E0A8D"/>
    <w:rsid w:val="001E1C42"/>
    <w:rsid w:val="001E3590"/>
    <w:rsid w:val="001E5844"/>
    <w:rsid w:val="001E7407"/>
    <w:rsid w:val="001F42A2"/>
    <w:rsid w:val="001F550B"/>
    <w:rsid w:val="001F7125"/>
    <w:rsid w:val="00201D27"/>
    <w:rsid w:val="00202352"/>
    <w:rsid w:val="00202744"/>
    <w:rsid w:val="0020300C"/>
    <w:rsid w:val="00216475"/>
    <w:rsid w:val="00220A0C"/>
    <w:rsid w:val="00223E4A"/>
    <w:rsid w:val="002302EA"/>
    <w:rsid w:val="00231CCE"/>
    <w:rsid w:val="00240749"/>
    <w:rsid w:val="00245B4C"/>
    <w:rsid w:val="002468D7"/>
    <w:rsid w:val="00253BC9"/>
    <w:rsid w:val="0026260B"/>
    <w:rsid w:val="00265E78"/>
    <w:rsid w:val="00270F8F"/>
    <w:rsid w:val="00281760"/>
    <w:rsid w:val="00285CDD"/>
    <w:rsid w:val="00291167"/>
    <w:rsid w:val="00295345"/>
    <w:rsid w:val="00297ECB"/>
    <w:rsid w:val="002B0DF7"/>
    <w:rsid w:val="002B617F"/>
    <w:rsid w:val="002C152A"/>
    <w:rsid w:val="002C416F"/>
    <w:rsid w:val="002C4A1E"/>
    <w:rsid w:val="002D043A"/>
    <w:rsid w:val="002D3C70"/>
    <w:rsid w:val="002D6789"/>
    <w:rsid w:val="002E2EF2"/>
    <w:rsid w:val="002F0530"/>
    <w:rsid w:val="002F10F8"/>
    <w:rsid w:val="002F6F3F"/>
    <w:rsid w:val="003001F0"/>
    <w:rsid w:val="003104A8"/>
    <w:rsid w:val="0031713F"/>
    <w:rsid w:val="00321913"/>
    <w:rsid w:val="00323F92"/>
    <w:rsid w:val="00324EE6"/>
    <w:rsid w:val="003300B4"/>
    <w:rsid w:val="003316DC"/>
    <w:rsid w:val="00332E0D"/>
    <w:rsid w:val="003415D3"/>
    <w:rsid w:val="003428BF"/>
    <w:rsid w:val="00346335"/>
    <w:rsid w:val="00346A70"/>
    <w:rsid w:val="00350D58"/>
    <w:rsid w:val="00352B0F"/>
    <w:rsid w:val="003561B0"/>
    <w:rsid w:val="00367960"/>
    <w:rsid w:val="003735DE"/>
    <w:rsid w:val="00385CA6"/>
    <w:rsid w:val="003934B9"/>
    <w:rsid w:val="003A15AC"/>
    <w:rsid w:val="003A556F"/>
    <w:rsid w:val="003A56EB"/>
    <w:rsid w:val="003B0627"/>
    <w:rsid w:val="003B665E"/>
    <w:rsid w:val="003C3B97"/>
    <w:rsid w:val="003C5F2B"/>
    <w:rsid w:val="003D0BFE"/>
    <w:rsid w:val="003D5700"/>
    <w:rsid w:val="003F0F5A"/>
    <w:rsid w:val="003F577A"/>
    <w:rsid w:val="00400A30"/>
    <w:rsid w:val="004022CA"/>
    <w:rsid w:val="004116CD"/>
    <w:rsid w:val="00414ADE"/>
    <w:rsid w:val="00424CA9"/>
    <w:rsid w:val="0042545F"/>
    <w:rsid w:val="004257BB"/>
    <w:rsid w:val="004261D9"/>
    <w:rsid w:val="00427092"/>
    <w:rsid w:val="004329A1"/>
    <w:rsid w:val="0043308E"/>
    <w:rsid w:val="004400FF"/>
    <w:rsid w:val="0044291A"/>
    <w:rsid w:val="00442F75"/>
    <w:rsid w:val="00447446"/>
    <w:rsid w:val="0045104A"/>
    <w:rsid w:val="00460499"/>
    <w:rsid w:val="00461DF4"/>
    <w:rsid w:val="00462BA1"/>
    <w:rsid w:val="004661D7"/>
    <w:rsid w:val="00473591"/>
    <w:rsid w:val="00474835"/>
    <w:rsid w:val="004819C7"/>
    <w:rsid w:val="0048364F"/>
    <w:rsid w:val="00490F2E"/>
    <w:rsid w:val="00496DB3"/>
    <w:rsid w:val="00496F97"/>
    <w:rsid w:val="004A0503"/>
    <w:rsid w:val="004A53EA"/>
    <w:rsid w:val="004C796B"/>
    <w:rsid w:val="004E6A24"/>
    <w:rsid w:val="004F1FAC"/>
    <w:rsid w:val="004F5B72"/>
    <w:rsid w:val="004F676E"/>
    <w:rsid w:val="00501138"/>
    <w:rsid w:val="00503FA7"/>
    <w:rsid w:val="0050642D"/>
    <w:rsid w:val="00511334"/>
    <w:rsid w:val="00512A94"/>
    <w:rsid w:val="00514B39"/>
    <w:rsid w:val="00515192"/>
    <w:rsid w:val="00516B8D"/>
    <w:rsid w:val="005246BC"/>
    <w:rsid w:val="00524E62"/>
    <w:rsid w:val="0052537A"/>
    <w:rsid w:val="0052686F"/>
    <w:rsid w:val="0052756C"/>
    <w:rsid w:val="00530230"/>
    <w:rsid w:val="00530CC9"/>
    <w:rsid w:val="00536B54"/>
    <w:rsid w:val="00537992"/>
    <w:rsid w:val="00537FBC"/>
    <w:rsid w:val="00541D73"/>
    <w:rsid w:val="00542B9D"/>
    <w:rsid w:val="00543469"/>
    <w:rsid w:val="005452CC"/>
    <w:rsid w:val="00546FA3"/>
    <w:rsid w:val="00547B0F"/>
    <w:rsid w:val="00554243"/>
    <w:rsid w:val="00557C7A"/>
    <w:rsid w:val="00562A58"/>
    <w:rsid w:val="00581211"/>
    <w:rsid w:val="00584811"/>
    <w:rsid w:val="005910AE"/>
    <w:rsid w:val="00593AA6"/>
    <w:rsid w:val="00594161"/>
    <w:rsid w:val="00594749"/>
    <w:rsid w:val="005A482B"/>
    <w:rsid w:val="005B36B3"/>
    <w:rsid w:val="005B4067"/>
    <w:rsid w:val="005C36E0"/>
    <w:rsid w:val="005C3F41"/>
    <w:rsid w:val="005C5592"/>
    <w:rsid w:val="005D168D"/>
    <w:rsid w:val="005D5900"/>
    <w:rsid w:val="005D5EA1"/>
    <w:rsid w:val="005E61D3"/>
    <w:rsid w:val="005F5046"/>
    <w:rsid w:val="005F6766"/>
    <w:rsid w:val="005F7738"/>
    <w:rsid w:val="00600219"/>
    <w:rsid w:val="00603ABE"/>
    <w:rsid w:val="00613EAD"/>
    <w:rsid w:val="006158AC"/>
    <w:rsid w:val="00635F29"/>
    <w:rsid w:val="006366F9"/>
    <w:rsid w:val="00640402"/>
    <w:rsid w:val="00640F78"/>
    <w:rsid w:val="00646E7B"/>
    <w:rsid w:val="006507FE"/>
    <w:rsid w:val="00651F70"/>
    <w:rsid w:val="00655D6A"/>
    <w:rsid w:val="00655EE6"/>
    <w:rsid w:val="006567A6"/>
    <w:rsid w:val="00656DE9"/>
    <w:rsid w:val="00657E5D"/>
    <w:rsid w:val="00664F1C"/>
    <w:rsid w:val="00677CC2"/>
    <w:rsid w:val="006814BE"/>
    <w:rsid w:val="006829D8"/>
    <w:rsid w:val="00685F42"/>
    <w:rsid w:val="006866A1"/>
    <w:rsid w:val="0068768B"/>
    <w:rsid w:val="0069207B"/>
    <w:rsid w:val="00693B78"/>
    <w:rsid w:val="006A4309"/>
    <w:rsid w:val="006A651A"/>
    <w:rsid w:val="006B0E55"/>
    <w:rsid w:val="006B3D51"/>
    <w:rsid w:val="006B7006"/>
    <w:rsid w:val="006C00F5"/>
    <w:rsid w:val="006C35CA"/>
    <w:rsid w:val="006C4BDA"/>
    <w:rsid w:val="006C7F8C"/>
    <w:rsid w:val="006D26A2"/>
    <w:rsid w:val="006D353F"/>
    <w:rsid w:val="006D7AB9"/>
    <w:rsid w:val="00700B2C"/>
    <w:rsid w:val="007041D9"/>
    <w:rsid w:val="007045CA"/>
    <w:rsid w:val="00707E2C"/>
    <w:rsid w:val="00713084"/>
    <w:rsid w:val="00716598"/>
    <w:rsid w:val="00720FC2"/>
    <w:rsid w:val="00727BF7"/>
    <w:rsid w:val="00731E00"/>
    <w:rsid w:val="00732E9D"/>
    <w:rsid w:val="0073491A"/>
    <w:rsid w:val="007440B7"/>
    <w:rsid w:val="00747993"/>
    <w:rsid w:val="00752D7B"/>
    <w:rsid w:val="00752E61"/>
    <w:rsid w:val="00757164"/>
    <w:rsid w:val="007634AD"/>
    <w:rsid w:val="007700CB"/>
    <w:rsid w:val="0077066F"/>
    <w:rsid w:val="007715C9"/>
    <w:rsid w:val="00774EDD"/>
    <w:rsid w:val="007757EC"/>
    <w:rsid w:val="007764F2"/>
    <w:rsid w:val="0078257D"/>
    <w:rsid w:val="00784D6E"/>
    <w:rsid w:val="007871B5"/>
    <w:rsid w:val="007937CE"/>
    <w:rsid w:val="007A1148"/>
    <w:rsid w:val="007A115D"/>
    <w:rsid w:val="007A35E6"/>
    <w:rsid w:val="007A6863"/>
    <w:rsid w:val="007B60BE"/>
    <w:rsid w:val="007D17A5"/>
    <w:rsid w:val="007D1EB0"/>
    <w:rsid w:val="007D45C1"/>
    <w:rsid w:val="007D567F"/>
    <w:rsid w:val="007E7D4A"/>
    <w:rsid w:val="007F1751"/>
    <w:rsid w:val="007F3220"/>
    <w:rsid w:val="007F48ED"/>
    <w:rsid w:val="007F7947"/>
    <w:rsid w:val="00812F45"/>
    <w:rsid w:val="00815302"/>
    <w:rsid w:val="00820F57"/>
    <w:rsid w:val="008276A8"/>
    <w:rsid w:val="00841087"/>
    <w:rsid w:val="0084172C"/>
    <w:rsid w:val="00846938"/>
    <w:rsid w:val="0085177F"/>
    <w:rsid w:val="00851865"/>
    <w:rsid w:val="00853E4D"/>
    <w:rsid w:val="0085596D"/>
    <w:rsid w:val="00856A31"/>
    <w:rsid w:val="0087530B"/>
    <w:rsid w:val="008754D0"/>
    <w:rsid w:val="00877D48"/>
    <w:rsid w:val="008816F0"/>
    <w:rsid w:val="0088345B"/>
    <w:rsid w:val="00885E66"/>
    <w:rsid w:val="00893929"/>
    <w:rsid w:val="008A16A5"/>
    <w:rsid w:val="008A5083"/>
    <w:rsid w:val="008A65F5"/>
    <w:rsid w:val="008B2CCC"/>
    <w:rsid w:val="008B3230"/>
    <w:rsid w:val="008B4B2B"/>
    <w:rsid w:val="008B7F07"/>
    <w:rsid w:val="008C2B5D"/>
    <w:rsid w:val="008C4CE4"/>
    <w:rsid w:val="008C5A90"/>
    <w:rsid w:val="008D0EE0"/>
    <w:rsid w:val="008D3340"/>
    <w:rsid w:val="008D5B99"/>
    <w:rsid w:val="008D7A27"/>
    <w:rsid w:val="008E08C2"/>
    <w:rsid w:val="008E4702"/>
    <w:rsid w:val="008E69AA"/>
    <w:rsid w:val="008F4F1C"/>
    <w:rsid w:val="008F76A5"/>
    <w:rsid w:val="00917612"/>
    <w:rsid w:val="00922764"/>
    <w:rsid w:val="00925015"/>
    <w:rsid w:val="0092598A"/>
    <w:rsid w:val="009268B5"/>
    <w:rsid w:val="00932377"/>
    <w:rsid w:val="009408EA"/>
    <w:rsid w:val="00943102"/>
    <w:rsid w:val="0094523D"/>
    <w:rsid w:val="009559E6"/>
    <w:rsid w:val="00961BD8"/>
    <w:rsid w:val="0096543B"/>
    <w:rsid w:val="009708A4"/>
    <w:rsid w:val="009725AD"/>
    <w:rsid w:val="009738EC"/>
    <w:rsid w:val="00976A63"/>
    <w:rsid w:val="00977710"/>
    <w:rsid w:val="00983419"/>
    <w:rsid w:val="0098445D"/>
    <w:rsid w:val="0099154D"/>
    <w:rsid w:val="009960F9"/>
    <w:rsid w:val="009B40F2"/>
    <w:rsid w:val="009C1A90"/>
    <w:rsid w:val="009C3431"/>
    <w:rsid w:val="009C4A08"/>
    <w:rsid w:val="009C5989"/>
    <w:rsid w:val="009D08DA"/>
    <w:rsid w:val="009D15F4"/>
    <w:rsid w:val="009D3CE1"/>
    <w:rsid w:val="009D4BFE"/>
    <w:rsid w:val="009D4E7D"/>
    <w:rsid w:val="009E11A8"/>
    <w:rsid w:val="009E3C64"/>
    <w:rsid w:val="009F3A0F"/>
    <w:rsid w:val="00A06860"/>
    <w:rsid w:val="00A12285"/>
    <w:rsid w:val="00A130B7"/>
    <w:rsid w:val="00A136F5"/>
    <w:rsid w:val="00A22DBC"/>
    <w:rsid w:val="00A231E2"/>
    <w:rsid w:val="00A23632"/>
    <w:rsid w:val="00A23B60"/>
    <w:rsid w:val="00A2550D"/>
    <w:rsid w:val="00A34AD2"/>
    <w:rsid w:val="00A3765F"/>
    <w:rsid w:val="00A4169B"/>
    <w:rsid w:val="00A445F2"/>
    <w:rsid w:val="00A454E5"/>
    <w:rsid w:val="00A50D55"/>
    <w:rsid w:val="00A5165B"/>
    <w:rsid w:val="00A51D6C"/>
    <w:rsid w:val="00A52639"/>
    <w:rsid w:val="00A52FDA"/>
    <w:rsid w:val="00A62BD0"/>
    <w:rsid w:val="00A64912"/>
    <w:rsid w:val="00A70A74"/>
    <w:rsid w:val="00A7252F"/>
    <w:rsid w:val="00A80104"/>
    <w:rsid w:val="00A83BA1"/>
    <w:rsid w:val="00A8432F"/>
    <w:rsid w:val="00A935D3"/>
    <w:rsid w:val="00A96520"/>
    <w:rsid w:val="00AA0343"/>
    <w:rsid w:val="00AA0DCA"/>
    <w:rsid w:val="00AA2A5C"/>
    <w:rsid w:val="00AB78E9"/>
    <w:rsid w:val="00AC55DE"/>
    <w:rsid w:val="00AD19AD"/>
    <w:rsid w:val="00AD3467"/>
    <w:rsid w:val="00AD5641"/>
    <w:rsid w:val="00AD7252"/>
    <w:rsid w:val="00AE0F9B"/>
    <w:rsid w:val="00AE5908"/>
    <w:rsid w:val="00AE61B2"/>
    <w:rsid w:val="00AF55FF"/>
    <w:rsid w:val="00B032D8"/>
    <w:rsid w:val="00B1010E"/>
    <w:rsid w:val="00B10C93"/>
    <w:rsid w:val="00B12B23"/>
    <w:rsid w:val="00B2075B"/>
    <w:rsid w:val="00B212BF"/>
    <w:rsid w:val="00B33498"/>
    <w:rsid w:val="00B33B3C"/>
    <w:rsid w:val="00B40D74"/>
    <w:rsid w:val="00B44A49"/>
    <w:rsid w:val="00B511E6"/>
    <w:rsid w:val="00B52663"/>
    <w:rsid w:val="00B546DF"/>
    <w:rsid w:val="00B56DCB"/>
    <w:rsid w:val="00B743C4"/>
    <w:rsid w:val="00B770D2"/>
    <w:rsid w:val="00BA2A32"/>
    <w:rsid w:val="00BA47A3"/>
    <w:rsid w:val="00BA5026"/>
    <w:rsid w:val="00BA7445"/>
    <w:rsid w:val="00BB6E79"/>
    <w:rsid w:val="00BC185A"/>
    <w:rsid w:val="00BC200E"/>
    <w:rsid w:val="00BC46BB"/>
    <w:rsid w:val="00BD15A5"/>
    <w:rsid w:val="00BE3B31"/>
    <w:rsid w:val="00BE719A"/>
    <w:rsid w:val="00BE720A"/>
    <w:rsid w:val="00BE78F0"/>
    <w:rsid w:val="00BF6650"/>
    <w:rsid w:val="00C067E5"/>
    <w:rsid w:val="00C164CA"/>
    <w:rsid w:val="00C42BF8"/>
    <w:rsid w:val="00C4371B"/>
    <w:rsid w:val="00C460AE"/>
    <w:rsid w:val="00C50043"/>
    <w:rsid w:val="00C50A0F"/>
    <w:rsid w:val="00C57F36"/>
    <w:rsid w:val="00C70701"/>
    <w:rsid w:val="00C72224"/>
    <w:rsid w:val="00C7573B"/>
    <w:rsid w:val="00C76CF3"/>
    <w:rsid w:val="00C81471"/>
    <w:rsid w:val="00CA45EC"/>
    <w:rsid w:val="00CA7844"/>
    <w:rsid w:val="00CB58EF"/>
    <w:rsid w:val="00CB5E77"/>
    <w:rsid w:val="00CB78AF"/>
    <w:rsid w:val="00CC2410"/>
    <w:rsid w:val="00CC3AFD"/>
    <w:rsid w:val="00CD46DB"/>
    <w:rsid w:val="00CD4ED0"/>
    <w:rsid w:val="00CE7D64"/>
    <w:rsid w:val="00CF0BB2"/>
    <w:rsid w:val="00D13441"/>
    <w:rsid w:val="00D20665"/>
    <w:rsid w:val="00D20703"/>
    <w:rsid w:val="00D243A3"/>
    <w:rsid w:val="00D24908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21F8"/>
    <w:rsid w:val="00D87EC2"/>
    <w:rsid w:val="00D91C09"/>
    <w:rsid w:val="00D95891"/>
    <w:rsid w:val="00D965F3"/>
    <w:rsid w:val="00DA24F9"/>
    <w:rsid w:val="00DB1DCB"/>
    <w:rsid w:val="00DB243E"/>
    <w:rsid w:val="00DB5CB4"/>
    <w:rsid w:val="00DB639C"/>
    <w:rsid w:val="00DB6403"/>
    <w:rsid w:val="00DC1478"/>
    <w:rsid w:val="00DC7111"/>
    <w:rsid w:val="00DD02B0"/>
    <w:rsid w:val="00DD17A2"/>
    <w:rsid w:val="00DD3120"/>
    <w:rsid w:val="00DD7F47"/>
    <w:rsid w:val="00DE149E"/>
    <w:rsid w:val="00DE44DD"/>
    <w:rsid w:val="00E05704"/>
    <w:rsid w:val="00E12F1A"/>
    <w:rsid w:val="00E15561"/>
    <w:rsid w:val="00E21CFB"/>
    <w:rsid w:val="00E22935"/>
    <w:rsid w:val="00E25297"/>
    <w:rsid w:val="00E34264"/>
    <w:rsid w:val="00E3534A"/>
    <w:rsid w:val="00E435E5"/>
    <w:rsid w:val="00E54292"/>
    <w:rsid w:val="00E54B26"/>
    <w:rsid w:val="00E54E40"/>
    <w:rsid w:val="00E60191"/>
    <w:rsid w:val="00E74DC7"/>
    <w:rsid w:val="00E74EF8"/>
    <w:rsid w:val="00E87699"/>
    <w:rsid w:val="00E92E27"/>
    <w:rsid w:val="00E9586B"/>
    <w:rsid w:val="00E95C4A"/>
    <w:rsid w:val="00E97334"/>
    <w:rsid w:val="00EA0D36"/>
    <w:rsid w:val="00EA6ED7"/>
    <w:rsid w:val="00EA7B58"/>
    <w:rsid w:val="00EC688C"/>
    <w:rsid w:val="00ED4928"/>
    <w:rsid w:val="00EE3749"/>
    <w:rsid w:val="00EE6190"/>
    <w:rsid w:val="00EE7762"/>
    <w:rsid w:val="00EF2E3A"/>
    <w:rsid w:val="00EF6402"/>
    <w:rsid w:val="00F025DF"/>
    <w:rsid w:val="00F047E2"/>
    <w:rsid w:val="00F04D57"/>
    <w:rsid w:val="00F078DC"/>
    <w:rsid w:val="00F13E86"/>
    <w:rsid w:val="00F16127"/>
    <w:rsid w:val="00F21446"/>
    <w:rsid w:val="00F2265A"/>
    <w:rsid w:val="00F2617E"/>
    <w:rsid w:val="00F32FCB"/>
    <w:rsid w:val="00F34C1A"/>
    <w:rsid w:val="00F35391"/>
    <w:rsid w:val="00F4537B"/>
    <w:rsid w:val="00F53F74"/>
    <w:rsid w:val="00F56E62"/>
    <w:rsid w:val="00F61960"/>
    <w:rsid w:val="00F6709F"/>
    <w:rsid w:val="00F677A9"/>
    <w:rsid w:val="00F723BD"/>
    <w:rsid w:val="00F732EA"/>
    <w:rsid w:val="00F83482"/>
    <w:rsid w:val="00F84CF5"/>
    <w:rsid w:val="00F8612E"/>
    <w:rsid w:val="00F92F1F"/>
    <w:rsid w:val="00F93308"/>
    <w:rsid w:val="00F95A95"/>
    <w:rsid w:val="00FA420B"/>
    <w:rsid w:val="00FB26DE"/>
    <w:rsid w:val="00FB50E7"/>
    <w:rsid w:val="00FC7B6B"/>
    <w:rsid w:val="00FD16D2"/>
    <w:rsid w:val="00FD4A91"/>
    <w:rsid w:val="00FE0781"/>
    <w:rsid w:val="00FF39DE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0D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D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D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D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D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0D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0D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0D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0D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0D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0D58"/>
  </w:style>
  <w:style w:type="paragraph" w:customStyle="1" w:styleId="OPCParaBase">
    <w:name w:val="OPCParaBase"/>
    <w:qFormat/>
    <w:rsid w:val="00350D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0D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0D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0D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0D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0D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50D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0D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0D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0D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0D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0D58"/>
  </w:style>
  <w:style w:type="paragraph" w:customStyle="1" w:styleId="Blocks">
    <w:name w:val="Blocks"/>
    <w:aliases w:val="bb"/>
    <w:basedOn w:val="OPCParaBase"/>
    <w:qFormat/>
    <w:rsid w:val="00350D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0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0D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0D58"/>
    <w:rPr>
      <w:i/>
    </w:rPr>
  </w:style>
  <w:style w:type="paragraph" w:customStyle="1" w:styleId="BoxList">
    <w:name w:val="BoxList"/>
    <w:aliases w:val="bl"/>
    <w:basedOn w:val="BoxText"/>
    <w:qFormat/>
    <w:rsid w:val="00350D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0D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0D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0D58"/>
    <w:pPr>
      <w:ind w:left="1985" w:hanging="851"/>
    </w:pPr>
  </w:style>
  <w:style w:type="character" w:customStyle="1" w:styleId="CharAmPartNo">
    <w:name w:val="CharAmPartNo"/>
    <w:basedOn w:val="OPCCharBase"/>
    <w:qFormat/>
    <w:rsid w:val="00350D58"/>
  </w:style>
  <w:style w:type="character" w:customStyle="1" w:styleId="CharAmPartText">
    <w:name w:val="CharAmPartText"/>
    <w:basedOn w:val="OPCCharBase"/>
    <w:qFormat/>
    <w:rsid w:val="00350D58"/>
  </w:style>
  <w:style w:type="character" w:customStyle="1" w:styleId="CharAmSchNo">
    <w:name w:val="CharAmSchNo"/>
    <w:basedOn w:val="OPCCharBase"/>
    <w:qFormat/>
    <w:rsid w:val="00350D58"/>
  </w:style>
  <w:style w:type="character" w:customStyle="1" w:styleId="CharAmSchText">
    <w:name w:val="CharAmSchText"/>
    <w:basedOn w:val="OPCCharBase"/>
    <w:qFormat/>
    <w:rsid w:val="00350D58"/>
  </w:style>
  <w:style w:type="character" w:customStyle="1" w:styleId="CharBoldItalic">
    <w:name w:val="CharBoldItalic"/>
    <w:basedOn w:val="OPCCharBase"/>
    <w:uiPriority w:val="1"/>
    <w:qFormat/>
    <w:rsid w:val="00350D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0D58"/>
  </w:style>
  <w:style w:type="character" w:customStyle="1" w:styleId="CharChapText">
    <w:name w:val="CharChapText"/>
    <w:basedOn w:val="OPCCharBase"/>
    <w:uiPriority w:val="1"/>
    <w:qFormat/>
    <w:rsid w:val="00350D58"/>
  </w:style>
  <w:style w:type="character" w:customStyle="1" w:styleId="CharDivNo">
    <w:name w:val="CharDivNo"/>
    <w:basedOn w:val="OPCCharBase"/>
    <w:uiPriority w:val="1"/>
    <w:qFormat/>
    <w:rsid w:val="00350D58"/>
  </w:style>
  <w:style w:type="character" w:customStyle="1" w:styleId="CharDivText">
    <w:name w:val="CharDivText"/>
    <w:basedOn w:val="OPCCharBase"/>
    <w:uiPriority w:val="1"/>
    <w:qFormat/>
    <w:rsid w:val="00350D58"/>
  </w:style>
  <w:style w:type="character" w:customStyle="1" w:styleId="CharItalic">
    <w:name w:val="CharItalic"/>
    <w:basedOn w:val="OPCCharBase"/>
    <w:uiPriority w:val="1"/>
    <w:qFormat/>
    <w:rsid w:val="00350D58"/>
    <w:rPr>
      <w:i/>
    </w:rPr>
  </w:style>
  <w:style w:type="character" w:customStyle="1" w:styleId="CharPartNo">
    <w:name w:val="CharPartNo"/>
    <w:basedOn w:val="OPCCharBase"/>
    <w:uiPriority w:val="1"/>
    <w:qFormat/>
    <w:rsid w:val="00350D58"/>
  </w:style>
  <w:style w:type="character" w:customStyle="1" w:styleId="CharPartText">
    <w:name w:val="CharPartText"/>
    <w:basedOn w:val="OPCCharBase"/>
    <w:uiPriority w:val="1"/>
    <w:qFormat/>
    <w:rsid w:val="00350D58"/>
  </w:style>
  <w:style w:type="character" w:customStyle="1" w:styleId="CharSectno">
    <w:name w:val="CharSectno"/>
    <w:basedOn w:val="OPCCharBase"/>
    <w:qFormat/>
    <w:rsid w:val="00350D58"/>
  </w:style>
  <w:style w:type="character" w:customStyle="1" w:styleId="CharSubdNo">
    <w:name w:val="CharSubdNo"/>
    <w:basedOn w:val="OPCCharBase"/>
    <w:uiPriority w:val="1"/>
    <w:qFormat/>
    <w:rsid w:val="00350D58"/>
  </w:style>
  <w:style w:type="character" w:customStyle="1" w:styleId="CharSubdText">
    <w:name w:val="CharSubdText"/>
    <w:basedOn w:val="OPCCharBase"/>
    <w:uiPriority w:val="1"/>
    <w:qFormat/>
    <w:rsid w:val="00350D58"/>
  </w:style>
  <w:style w:type="paragraph" w:customStyle="1" w:styleId="CTA--">
    <w:name w:val="CTA --"/>
    <w:basedOn w:val="OPCParaBase"/>
    <w:next w:val="Normal"/>
    <w:rsid w:val="00350D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0D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0D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0D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0D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0D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0D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0D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0D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0D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0D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0D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0D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0D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50D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0D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0D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0D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0D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0D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0D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0D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0D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0D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0D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0D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0D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0D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0D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0D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0D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0D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0D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0D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0D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50D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0D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0D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0D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0D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0D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0D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0D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0D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0D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0D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0D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0D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0D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0D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0D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0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0D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0D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0D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50D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50D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50D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50D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50D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50D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50D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50D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50D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50D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0D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0D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0D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0D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0D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0D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0D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50D58"/>
    <w:rPr>
      <w:sz w:val="16"/>
    </w:rPr>
  </w:style>
  <w:style w:type="table" w:customStyle="1" w:styleId="CFlag">
    <w:name w:val="CFlag"/>
    <w:basedOn w:val="TableNormal"/>
    <w:uiPriority w:val="99"/>
    <w:rsid w:val="00350D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50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0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50D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50D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50D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0D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50D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0D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50D58"/>
    <w:pPr>
      <w:spacing w:before="120"/>
    </w:pPr>
  </w:style>
  <w:style w:type="paragraph" w:customStyle="1" w:styleId="CompiledActNo">
    <w:name w:val="CompiledActNo"/>
    <w:basedOn w:val="OPCParaBase"/>
    <w:next w:val="Normal"/>
    <w:rsid w:val="00350D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50D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50D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0D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0D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0D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0D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50D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50D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0D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0D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0D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0D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0D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0D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0D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0D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50D58"/>
  </w:style>
  <w:style w:type="character" w:customStyle="1" w:styleId="CharSubPartNoCASA">
    <w:name w:val="CharSubPartNo(CASA)"/>
    <w:basedOn w:val="OPCCharBase"/>
    <w:uiPriority w:val="1"/>
    <w:rsid w:val="00350D58"/>
  </w:style>
  <w:style w:type="paragraph" w:customStyle="1" w:styleId="ENoteTTIndentHeadingSub">
    <w:name w:val="ENoteTTIndentHeadingSub"/>
    <w:aliases w:val="enTTHis"/>
    <w:basedOn w:val="OPCParaBase"/>
    <w:rsid w:val="00350D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0D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0D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0D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50D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0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0D58"/>
    <w:rPr>
      <w:sz w:val="22"/>
    </w:rPr>
  </w:style>
  <w:style w:type="paragraph" w:customStyle="1" w:styleId="SOTextNote">
    <w:name w:val="SO TextNote"/>
    <w:aliases w:val="sont"/>
    <w:basedOn w:val="SOText"/>
    <w:qFormat/>
    <w:rsid w:val="00350D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0D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0D58"/>
    <w:rPr>
      <w:sz w:val="22"/>
    </w:rPr>
  </w:style>
  <w:style w:type="paragraph" w:customStyle="1" w:styleId="FileName">
    <w:name w:val="FileName"/>
    <w:basedOn w:val="Normal"/>
    <w:rsid w:val="00350D58"/>
  </w:style>
  <w:style w:type="paragraph" w:customStyle="1" w:styleId="TableHeading">
    <w:name w:val="TableHeading"/>
    <w:aliases w:val="th"/>
    <w:basedOn w:val="OPCParaBase"/>
    <w:next w:val="Tabletext"/>
    <w:rsid w:val="00350D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0D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0D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0D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0D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0D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0D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0D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0D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0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0D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50D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50D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50D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50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0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0D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50D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50D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50D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50D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50D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50D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50D58"/>
  </w:style>
  <w:style w:type="character" w:customStyle="1" w:styleId="charlegsubtitle1">
    <w:name w:val="charlegsubtitle1"/>
    <w:basedOn w:val="DefaultParagraphFont"/>
    <w:rsid w:val="00350D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50D58"/>
    <w:pPr>
      <w:ind w:left="240" w:hanging="240"/>
    </w:pPr>
  </w:style>
  <w:style w:type="paragraph" w:styleId="Index2">
    <w:name w:val="index 2"/>
    <w:basedOn w:val="Normal"/>
    <w:next w:val="Normal"/>
    <w:autoRedefine/>
    <w:rsid w:val="00350D58"/>
    <w:pPr>
      <w:ind w:left="480" w:hanging="240"/>
    </w:pPr>
  </w:style>
  <w:style w:type="paragraph" w:styleId="Index3">
    <w:name w:val="index 3"/>
    <w:basedOn w:val="Normal"/>
    <w:next w:val="Normal"/>
    <w:autoRedefine/>
    <w:rsid w:val="00350D58"/>
    <w:pPr>
      <w:ind w:left="720" w:hanging="240"/>
    </w:pPr>
  </w:style>
  <w:style w:type="paragraph" w:styleId="Index4">
    <w:name w:val="index 4"/>
    <w:basedOn w:val="Normal"/>
    <w:next w:val="Normal"/>
    <w:autoRedefine/>
    <w:rsid w:val="00350D58"/>
    <w:pPr>
      <w:ind w:left="960" w:hanging="240"/>
    </w:pPr>
  </w:style>
  <w:style w:type="paragraph" w:styleId="Index5">
    <w:name w:val="index 5"/>
    <w:basedOn w:val="Normal"/>
    <w:next w:val="Normal"/>
    <w:autoRedefine/>
    <w:rsid w:val="00350D58"/>
    <w:pPr>
      <w:ind w:left="1200" w:hanging="240"/>
    </w:pPr>
  </w:style>
  <w:style w:type="paragraph" w:styleId="Index6">
    <w:name w:val="index 6"/>
    <w:basedOn w:val="Normal"/>
    <w:next w:val="Normal"/>
    <w:autoRedefine/>
    <w:rsid w:val="00350D58"/>
    <w:pPr>
      <w:ind w:left="1440" w:hanging="240"/>
    </w:pPr>
  </w:style>
  <w:style w:type="paragraph" w:styleId="Index7">
    <w:name w:val="index 7"/>
    <w:basedOn w:val="Normal"/>
    <w:next w:val="Normal"/>
    <w:autoRedefine/>
    <w:rsid w:val="00350D58"/>
    <w:pPr>
      <w:ind w:left="1680" w:hanging="240"/>
    </w:pPr>
  </w:style>
  <w:style w:type="paragraph" w:styleId="Index8">
    <w:name w:val="index 8"/>
    <w:basedOn w:val="Normal"/>
    <w:next w:val="Normal"/>
    <w:autoRedefine/>
    <w:rsid w:val="00350D58"/>
    <w:pPr>
      <w:ind w:left="1920" w:hanging="240"/>
    </w:pPr>
  </w:style>
  <w:style w:type="paragraph" w:styleId="Index9">
    <w:name w:val="index 9"/>
    <w:basedOn w:val="Normal"/>
    <w:next w:val="Normal"/>
    <w:autoRedefine/>
    <w:rsid w:val="00350D58"/>
    <w:pPr>
      <w:ind w:left="2160" w:hanging="240"/>
    </w:pPr>
  </w:style>
  <w:style w:type="paragraph" w:styleId="NormalIndent">
    <w:name w:val="Normal Indent"/>
    <w:basedOn w:val="Normal"/>
    <w:rsid w:val="00350D58"/>
    <w:pPr>
      <w:ind w:left="720"/>
    </w:pPr>
  </w:style>
  <w:style w:type="paragraph" w:styleId="FootnoteText">
    <w:name w:val="footnote text"/>
    <w:basedOn w:val="Normal"/>
    <w:link w:val="FootnoteTextChar"/>
    <w:rsid w:val="00350D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0D58"/>
  </w:style>
  <w:style w:type="paragraph" w:styleId="CommentText">
    <w:name w:val="annotation text"/>
    <w:basedOn w:val="Normal"/>
    <w:link w:val="CommentTextChar"/>
    <w:rsid w:val="00350D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0D58"/>
  </w:style>
  <w:style w:type="paragraph" w:styleId="IndexHeading">
    <w:name w:val="index heading"/>
    <w:basedOn w:val="Normal"/>
    <w:next w:val="Index1"/>
    <w:rsid w:val="00350D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50D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50D58"/>
    <w:pPr>
      <w:ind w:left="480" w:hanging="480"/>
    </w:pPr>
  </w:style>
  <w:style w:type="paragraph" w:styleId="EnvelopeAddress">
    <w:name w:val="envelope address"/>
    <w:basedOn w:val="Normal"/>
    <w:rsid w:val="00350D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50D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50D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50D58"/>
    <w:rPr>
      <w:sz w:val="16"/>
      <w:szCs w:val="16"/>
    </w:rPr>
  </w:style>
  <w:style w:type="character" w:styleId="PageNumber">
    <w:name w:val="page number"/>
    <w:basedOn w:val="DefaultParagraphFont"/>
    <w:rsid w:val="00350D58"/>
  </w:style>
  <w:style w:type="character" w:styleId="EndnoteReference">
    <w:name w:val="endnote reference"/>
    <w:basedOn w:val="DefaultParagraphFont"/>
    <w:rsid w:val="00350D58"/>
    <w:rPr>
      <w:vertAlign w:val="superscript"/>
    </w:rPr>
  </w:style>
  <w:style w:type="paragraph" w:styleId="EndnoteText">
    <w:name w:val="endnote text"/>
    <w:basedOn w:val="Normal"/>
    <w:link w:val="EndnoteTextChar"/>
    <w:rsid w:val="00350D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50D58"/>
  </w:style>
  <w:style w:type="paragraph" w:styleId="TableofAuthorities">
    <w:name w:val="table of authorities"/>
    <w:basedOn w:val="Normal"/>
    <w:next w:val="Normal"/>
    <w:rsid w:val="00350D58"/>
    <w:pPr>
      <w:ind w:left="240" w:hanging="240"/>
    </w:pPr>
  </w:style>
  <w:style w:type="paragraph" w:styleId="MacroText">
    <w:name w:val="macro"/>
    <w:link w:val="MacroTextChar"/>
    <w:rsid w:val="00350D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50D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50D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50D58"/>
    <w:pPr>
      <w:ind w:left="283" w:hanging="283"/>
    </w:pPr>
  </w:style>
  <w:style w:type="paragraph" w:styleId="ListBullet">
    <w:name w:val="List Bullet"/>
    <w:basedOn w:val="Normal"/>
    <w:autoRedefine/>
    <w:rsid w:val="00350D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50D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50D58"/>
    <w:pPr>
      <w:ind w:left="566" w:hanging="283"/>
    </w:pPr>
  </w:style>
  <w:style w:type="paragraph" w:styleId="List3">
    <w:name w:val="List 3"/>
    <w:basedOn w:val="Normal"/>
    <w:rsid w:val="00350D58"/>
    <w:pPr>
      <w:ind w:left="849" w:hanging="283"/>
    </w:pPr>
  </w:style>
  <w:style w:type="paragraph" w:styleId="List4">
    <w:name w:val="List 4"/>
    <w:basedOn w:val="Normal"/>
    <w:rsid w:val="00350D58"/>
    <w:pPr>
      <w:ind w:left="1132" w:hanging="283"/>
    </w:pPr>
  </w:style>
  <w:style w:type="paragraph" w:styleId="List5">
    <w:name w:val="List 5"/>
    <w:basedOn w:val="Normal"/>
    <w:rsid w:val="00350D58"/>
    <w:pPr>
      <w:ind w:left="1415" w:hanging="283"/>
    </w:pPr>
  </w:style>
  <w:style w:type="paragraph" w:styleId="ListBullet2">
    <w:name w:val="List Bullet 2"/>
    <w:basedOn w:val="Normal"/>
    <w:autoRedefine/>
    <w:rsid w:val="00350D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50D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50D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50D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50D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50D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50D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50D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50D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50D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50D58"/>
    <w:pPr>
      <w:ind w:left="4252"/>
    </w:pPr>
  </w:style>
  <w:style w:type="character" w:customStyle="1" w:styleId="ClosingChar">
    <w:name w:val="Closing Char"/>
    <w:basedOn w:val="DefaultParagraphFont"/>
    <w:link w:val="Closing"/>
    <w:rsid w:val="00350D58"/>
    <w:rPr>
      <w:sz w:val="22"/>
    </w:rPr>
  </w:style>
  <w:style w:type="paragraph" w:styleId="Signature">
    <w:name w:val="Signature"/>
    <w:basedOn w:val="Normal"/>
    <w:link w:val="SignatureChar"/>
    <w:rsid w:val="00350D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50D58"/>
    <w:rPr>
      <w:sz w:val="22"/>
    </w:rPr>
  </w:style>
  <w:style w:type="paragraph" w:styleId="BodyText">
    <w:name w:val="Body Text"/>
    <w:basedOn w:val="Normal"/>
    <w:link w:val="BodyTextChar"/>
    <w:rsid w:val="00350D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D58"/>
    <w:rPr>
      <w:sz w:val="22"/>
    </w:rPr>
  </w:style>
  <w:style w:type="paragraph" w:styleId="BodyTextIndent">
    <w:name w:val="Body Text Indent"/>
    <w:basedOn w:val="Normal"/>
    <w:link w:val="BodyTextIndentChar"/>
    <w:rsid w:val="00350D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0D58"/>
    <w:rPr>
      <w:sz w:val="22"/>
    </w:rPr>
  </w:style>
  <w:style w:type="paragraph" w:styleId="ListContinue">
    <w:name w:val="List Continue"/>
    <w:basedOn w:val="Normal"/>
    <w:rsid w:val="00350D58"/>
    <w:pPr>
      <w:spacing w:after="120"/>
      <w:ind w:left="283"/>
    </w:pPr>
  </w:style>
  <w:style w:type="paragraph" w:styleId="ListContinue2">
    <w:name w:val="List Continue 2"/>
    <w:basedOn w:val="Normal"/>
    <w:rsid w:val="00350D58"/>
    <w:pPr>
      <w:spacing w:after="120"/>
      <w:ind w:left="566"/>
    </w:pPr>
  </w:style>
  <w:style w:type="paragraph" w:styleId="ListContinue3">
    <w:name w:val="List Continue 3"/>
    <w:basedOn w:val="Normal"/>
    <w:rsid w:val="00350D58"/>
    <w:pPr>
      <w:spacing w:after="120"/>
      <w:ind w:left="849"/>
    </w:pPr>
  </w:style>
  <w:style w:type="paragraph" w:styleId="ListContinue4">
    <w:name w:val="List Continue 4"/>
    <w:basedOn w:val="Normal"/>
    <w:rsid w:val="00350D58"/>
    <w:pPr>
      <w:spacing w:after="120"/>
      <w:ind w:left="1132"/>
    </w:pPr>
  </w:style>
  <w:style w:type="paragraph" w:styleId="ListContinue5">
    <w:name w:val="List Continue 5"/>
    <w:basedOn w:val="Normal"/>
    <w:rsid w:val="00350D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50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50D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50D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50D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50D58"/>
  </w:style>
  <w:style w:type="character" w:customStyle="1" w:styleId="SalutationChar">
    <w:name w:val="Salutation Char"/>
    <w:basedOn w:val="DefaultParagraphFont"/>
    <w:link w:val="Salutation"/>
    <w:rsid w:val="00350D58"/>
    <w:rPr>
      <w:sz w:val="22"/>
    </w:rPr>
  </w:style>
  <w:style w:type="paragraph" w:styleId="Date">
    <w:name w:val="Date"/>
    <w:basedOn w:val="Normal"/>
    <w:next w:val="Normal"/>
    <w:link w:val="DateChar"/>
    <w:rsid w:val="00350D58"/>
  </w:style>
  <w:style w:type="character" w:customStyle="1" w:styleId="DateChar">
    <w:name w:val="Date Char"/>
    <w:basedOn w:val="DefaultParagraphFont"/>
    <w:link w:val="Date"/>
    <w:rsid w:val="00350D58"/>
    <w:rPr>
      <w:sz w:val="22"/>
    </w:rPr>
  </w:style>
  <w:style w:type="paragraph" w:styleId="BodyTextFirstIndent">
    <w:name w:val="Body Text First Indent"/>
    <w:basedOn w:val="BodyText"/>
    <w:link w:val="BodyTextFirstIndentChar"/>
    <w:rsid w:val="00350D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50D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50D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50D58"/>
    <w:rPr>
      <w:sz w:val="22"/>
    </w:rPr>
  </w:style>
  <w:style w:type="paragraph" w:styleId="BodyText2">
    <w:name w:val="Body Text 2"/>
    <w:basedOn w:val="Normal"/>
    <w:link w:val="BodyText2Char"/>
    <w:rsid w:val="00350D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0D58"/>
    <w:rPr>
      <w:sz w:val="22"/>
    </w:rPr>
  </w:style>
  <w:style w:type="paragraph" w:styleId="BodyText3">
    <w:name w:val="Body Text 3"/>
    <w:basedOn w:val="Normal"/>
    <w:link w:val="BodyText3Char"/>
    <w:rsid w:val="00350D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0D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50D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50D58"/>
    <w:rPr>
      <w:sz w:val="22"/>
    </w:rPr>
  </w:style>
  <w:style w:type="paragraph" w:styleId="BodyTextIndent3">
    <w:name w:val="Body Text Indent 3"/>
    <w:basedOn w:val="Normal"/>
    <w:link w:val="BodyTextIndent3Char"/>
    <w:rsid w:val="00350D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0D58"/>
    <w:rPr>
      <w:sz w:val="16"/>
      <w:szCs w:val="16"/>
    </w:rPr>
  </w:style>
  <w:style w:type="paragraph" w:styleId="BlockText">
    <w:name w:val="Block Text"/>
    <w:basedOn w:val="Normal"/>
    <w:rsid w:val="00350D58"/>
    <w:pPr>
      <w:spacing w:after="120"/>
      <w:ind w:left="1440" w:right="1440"/>
    </w:pPr>
  </w:style>
  <w:style w:type="character" w:styleId="Hyperlink">
    <w:name w:val="Hyperlink"/>
    <w:basedOn w:val="DefaultParagraphFont"/>
    <w:rsid w:val="00350D58"/>
    <w:rPr>
      <w:color w:val="0000FF"/>
      <w:u w:val="single"/>
    </w:rPr>
  </w:style>
  <w:style w:type="character" w:styleId="FollowedHyperlink">
    <w:name w:val="FollowedHyperlink"/>
    <w:basedOn w:val="DefaultParagraphFont"/>
    <w:rsid w:val="00350D58"/>
    <w:rPr>
      <w:color w:val="800080"/>
      <w:u w:val="single"/>
    </w:rPr>
  </w:style>
  <w:style w:type="character" w:styleId="Strong">
    <w:name w:val="Strong"/>
    <w:basedOn w:val="DefaultParagraphFont"/>
    <w:qFormat/>
    <w:rsid w:val="00350D58"/>
    <w:rPr>
      <w:b/>
      <w:bCs/>
    </w:rPr>
  </w:style>
  <w:style w:type="character" w:styleId="Emphasis">
    <w:name w:val="Emphasis"/>
    <w:basedOn w:val="DefaultParagraphFont"/>
    <w:qFormat/>
    <w:rsid w:val="00350D58"/>
    <w:rPr>
      <w:i/>
      <w:iCs/>
    </w:rPr>
  </w:style>
  <w:style w:type="paragraph" w:styleId="DocumentMap">
    <w:name w:val="Document Map"/>
    <w:basedOn w:val="Normal"/>
    <w:link w:val="DocumentMapChar"/>
    <w:rsid w:val="00350D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50D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50D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50D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50D58"/>
  </w:style>
  <w:style w:type="character" w:customStyle="1" w:styleId="E-mailSignatureChar">
    <w:name w:val="E-mail Signature Char"/>
    <w:basedOn w:val="DefaultParagraphFont"/>
    <w:link w:val="E-mailSignature"/>
    <w:rsid w:val="00350D58"/>
    <w:rPr>
      <w:sz w:val="22"/>
    </w:rPr>
  </w:style>
  <w:style w:type="paragraph" w:styleId="NormalWeb">
    <w:name w:val="Normal (Web)"/>
    <w:basedOn w:val="Normal"/>
    <w:rsid w:val="00350D58"/>
  </w:style>
  <w:style w:type="character" w:styleId="HTMLAcronym">
    <w:name w:val="HTML Acronym"/>
    <w:basedOn w:val="DefaultParagraphFont"/>
    <w:rsid w:val="00350D58"/>
  </w:style>
  <w:style w:type="paragraph" w:styleId="HTMLAddress">
    <w:name w:val="HTML Address"/>
    <w:basedOn w:val="Normal"/>
    <w:link w:val="HTMLAddressChar"/>
    <w:rsid w:val="00350D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50D58"/>
    <w:rPr>
      <w:i/>
      <w:iCs/>
      <w:sz w:val="22"/>
    </w:rPr>
  </w:style>
  <w:style w:type="character" w:styleId="HTMLCite">
    <w:name w:val="HTML Cite"/>
    <w:basedOn w:val="DefaultParagraphFont"/>
    <w:rsid w:val="00350D58"/>
    <w:rPr>
      <w:i/>
      <w:iCs/>
    </w:rPr>
  </w:style>
  <w:style w:type="character" w:styleId="HTMLCode">
    <w:name w:val="HTML Code"/>
    <w:basedOn w:val="DefaultParagraphFont"/>
    <w:rsid w:val="00350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50D58"/>
    <w:rPr>
      <w:i/>
      <w:iCs/>
    </w:rPr>
  </w:style>
  <w:style w:type="character" w:styleId="HTMLKeyboard">
    <w:name w:val="HTML Keyboard"/>
    <w:basedOn w:val="DefaultParagraphFont"/>
    <w:rsid w:val="00350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50D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50D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350D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50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50D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50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D58"/>
    <w:rPr>
      <w:b/>
      <w:bCs/>
    </w:rPr>
  </w:style>
  <w:style w:type="numbering" w:styleId="1ai">
    <w:name w:val="Outline List 1"/>
    <w:basedOn w:val="NoList"/>
    <w:rsid w:val="00350D58"/>
    <w:pPr>
      <w:numPr>
        <w:numId w:val="14"/>
      </w:numPr>
    </w:pPr>
  </w:style>
  <w:style w:type="numbering" w:styleId="111111">
    <w:name w:val="Outline List 2"/>
    <w:basedOn w:val="NoList"/>
    <w:rsid w:val="00350D58"/>
    <w:pPr>
      <w:numPr>
        <w:numId w:val="15"/>
      </w:numPr>
    </w:pPr>
  </w:style>
  <w:style w:type="numbering" w:styleId="ArticleSection">
    <w:name w:val="Outline List 3"/>
    <w:basedOn w:val="NoList"/>
    <w:rsid w:val="00350D58"/>
    <w:pPr>
      <w:numPr>
        <w:numId w:val="17"/>
      </w:numPr>
    </w:pPr>
  </w:style>
  <w:style w:type="table" w:styleId="TableSimple1">
    <w:name w:val="Table Simple 1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50D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50D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50D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50D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50D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50D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50D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50D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50D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50D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50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50D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50D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50D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50D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50D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50D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50D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50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50D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50D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50D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50D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50D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50D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50D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50D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50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50D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50D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50D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50D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50D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50D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50D5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0D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D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D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D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D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0D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0D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0D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0D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0D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0D58"/>
  </w:style>
  <w:style w:type="paragraph" w:customStyle="1" w:styleId="OPCParaBase">
    <w:name w:val="OPCParaBase"/>
    <w:qFormat/>
    <w:rsid w:val="00350D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0D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0D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0D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0D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0D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50D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0D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0D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0D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0D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0D58"/>
  </w:style>
  <w:style w:type="paragraph" w:customStyle="1" w:styleId="Blocks">
    <w:name w:val="Blocks"/>
    <w:aliases w:val="bb"/>
    <w:basedOn w:val="OPCParaBase"/>
    <w:qFormat/>
    <w:rsid w:val="00350D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0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0D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0D58"/>
    <w:rPr>
      <w:i/>
    </w:rPr>
  </w:style>
  <w:style w:type="paragraph" w:customStyle="1" w:styleId="BoxList">
    <w:name w:val="BoxList"/>
    <w:aliases w:val="bl"/>
    <w:basedOn w:val="BoxText"/>
    <w:qFormat/>
    <w:rsid w:val="00350D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0D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0D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0D58"/>
    <w:pPr>
      <w:ind w:left="1985" w:hanging="851"/>
    </w:pPr>
  </w:style>
  <w:style w:type="character" w:customStyle="1" w:styleId="CharAmPartNo">
    <w:name w:val="CharAmPartNo"/>
    <w:basedOn w:val="OPCCharBase"/>
    <w:qFormat/>
    <w:rsid w:val="00350D58"/>
  </w:style>
  <w:style w:type="character" w:customStyle="1" w:styleId="CharAmPartText">
    <w:name w:val="CharAmPartText"/>
    <w:basedOn w:val="OPCCharBase"/>
    <w:qFormat/>
    <w:rsid w:val="00350D58"/>
  </w:style>
  <w:style w:type="character" w:customStyle="1" w:styleId="CharAmSchNo">
    <w:name w:val="CharAmSchNo"/>
    <w:basedOn w:val="OPCCharBase"/>
    <w:qFormat/>
    <w:rsid w:val="00350D58"/>
  </w:style>
  <w:style w:type="character" w:customStyle="1" w:styleId="CharAmSchText">
    <w:name w:val="CharAmSchText"/>
    <w:basedOn w:val="OPCCharBase"/>
    <w:qFormat/>
    <w:rsid w:val="00350D58"/>
  </w:style>
  <w:style w:type="character" w:customStyle="1" w:styleId="CharBoldItalic">
    <w:name w:val="CharBoldItalic"/>
    <w:basedOn w:val="OPCCharBase"/>
    <w:uiPriority w:val="1"/>
    <w:qFormat/>
    <w:rsid w:val="00350D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0D58"/>
  </w:style>
  <w:style w:type="character" w:customStyle="1" w:styleId="CharChapText">
    <w:name w:val="CharChapText"/>
    <w:basedOn w:val="OPCCharBase"/>
    <w:uiPriority w:val="1"/>
    <w:qFormat/>
    <w:rsid w:val="00350D58"/>
  </w:style>
  <w:style w:type="character" w:customStyle="1" w:styleId="CharDivNo">
    <w:name w:val="CharDivNo"/>
    <w:basedOn w:val="OPCCharBase"/>
    <w:uiPriority w:val="1"/>
    <w:qFormat/>
    <w:rsid w:val="00350D58"/>
  </w:style>
  <w:style w:type="character" w:customStyle="1" w:styleId="CharDivText">
    <w:name w:val="CharDivText"/>
    <w:basedOn w:val="OPCCharBase"/>
    <w:uiPriority w:val="1"/>
    <w:qFormat/>
    <w:rsid w:val="00350D58"/>
  </w:style>
  <w:style w:type="character" w:customStyle="1" w:styleId="CharItalic">
    <w:name w:val="CharItalic"/>
    <w:basedOn w:val="OPCCharBase"/>
    <w:uiPriority w:val="1"/>
    <w:qFormat/>
    <w:rsid w:val="00350D58"/>
    <w:rPr>
      <w:i/>
    </w:rPr>
  </w:style>
  <w:style w:type="character" w:customStyle="1" w:styleId="CharPartNo">
    <w:name w:val="CharPartNo"/>
    <w:basedOn w:val="OPCCharBase"/>
    <w:uiPriority w:val="1"/>
    <w:qFormat/>
    <w:rsid w:val="00350D58"/>
  </w:style>
  <w:style w:type="character" w:customStyle="1" w:styleId="CharPartText">
    <w:name w:val="CharPartText"/>
    <w:basedOn w:val="OPCCharBase"/>
    <w:uiPriority w:val="1"/>
    <w:qFormat/>
    <w:rsid w:val="00350D58"/>
  </w:style>
  <w:style w:type="character" w:customStyle="1" w:styleId="CharSectno">
    <w:name w:val="CharSectno"/>
    <w:basedOn w:val="OPCCharBase"/>
    <w:qFormat/>
    <w:rsid w:val="00350D58"/>
  </w:style>
  <w:style w:type="character" w:customStyle="1" w:styleId="CharSubdNo">
    <w:name w:val="CharSubdNo"/>
    <w:basedOn w:val="OPCCharBase"/>
    <w:uiPriority w:val="1"/>
    <w:qFormat/>
    <w:rsid w:val="00350D58"/>
  </w:style>
  <w:style w:type="character" w:customStyle="1" w:styleId="CharSubdText">
    <w:name w:val="CharSubdText"/>
    <w:basedOn w:val="OPCCharBase"/>
    <w:uiPriority w:val="1"/>
    <w:qFormat/>
    <w:rsid w:val="00350D58"/>
  </w:style>
  <w:style w:type="paragraph" w:customStyle="1" w:styleId="CTA--">
    <w:name w:val="CTA --"/>
    <w:basedOn w:val="OPCParaBase"/>
    <w:next w:val="Normal"/>
    <w:rsid w:val="00350D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0D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0D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0D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0D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0D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0D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0D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0D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0D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0D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0D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0D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0D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50D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0D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0D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0D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0D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0D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0D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0D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0D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0D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0D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0D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0D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0D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0D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0D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0D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0D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0D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0D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0D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50D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0D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0D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0D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0D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0D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0D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0D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0D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0D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0D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0D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0D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0D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0D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0D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0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0D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0D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0D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50D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50D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50D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50D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50D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50D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50D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50D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50D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50D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0D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0D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0D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0D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0D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0D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0D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50D58"/>
    <w:rPr>
      <w:sz w:val="16"/>
    </w:rPr>
  </w:style>
  <w:style w:type="table" w:customStyle="1" w:styleId="CFlag">
    <w:name w:val="CFlag"/>
    <w:basedOn w:val="TableNormal"/>
    <w:uiPriority w:val="99"/>
    <w:rsid w:val="00350D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50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0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50D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50D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50D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0D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50D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0D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50D58"/>
    <w:pPr>
      <w:spacing w:before="120"/>
    </w:pPr>
  </w:style>
  <w:style w:type="paragraph" w:customStyle="1" w:styleId="CompiledActNo">
    <w:name w:val="CompiledActNo"/>
    <w:basedOn w:val="OPCParaBase"/>
    <w:next w:val="Normal"/>
    <w:rsid w:val="00350D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50D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50D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0D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0D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0D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0D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50D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50D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0D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0D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0D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0D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0D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0D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0D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0D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50D58"/>
  </w:style>
  <w:style w:type="character" w:customStyle="1" w:styleId="CharSubPartNoCASA">
    <w:name w:val="CharSubPartNo(CASA)"/>
    <w:basedOn w:val="OPCCharBase"/>
    <w:uiPriority w:val="1"/>
    <w:rsid w:val="00350D58"/>
  </w:style>
  <w:style w:type="paragraph" w:customStyle="1" w:styleId="ENoteTTIndentHeadingSub">
    <w:name w:val="ENoteTTIndentHeadingSub"/>
    <w:aliases w:val="enTTHis"/>
    <w:basedOn w:val="OPCParaBase"/>
    <w:rsid w:val="00350D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0D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0D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0D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50D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0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0D58"/>
    <w:rPr>
      <w:sz w:val="22"/>
    </w:rPr>
  </w:style>
  <w:style w:type="paragraph" w:customStyle="1" w:styleId="SOTextNote">
    <w:name w:val="SO TextNote"/>
    <w:aliases w:val="sont"/>
    <w:basedOn w:val="SOText"/>
    <w:qFormat/>
    <w:rsid w:val="00350D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0D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0D58"/>
    <w:rPr>
      <w:sz w:val="22"/>
    </w:rPr>
  </w:style>
  <w:style w:type="paragraph" w:customStyle="1" w:styleId="FileName">
    <w:name w:val="FileName"/>
    <w:basedOn w:val="Normal"/>
    <w:rsid w:val="00350D58"/>
  </w:style>
  <w:style w:type="paragraph" w:customStyle="1" w:styleId="TableHeading">
    <w:name w:val="TableHeading"/>
    <w:aliases w:val="th"/>
    <w:basedOn w:val="OPCParaBase"/>
    <w:next w:val="Tabletext"/>
    <w:rsid w:val="00350D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0D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0D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0D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0D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0D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0D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0D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0D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0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0D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50D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50D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50D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50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0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0D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50D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50D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50D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50D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50D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50D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50D58"/>
  </w:style>
  <w:style w:type="character" w:customStyle="1" w:styleId="charlegsubtitle1">
    <w:name w:val="charlegsubtitle1"/>
    <w:basedOn w:val="DefaultParagraphFont"/>
    <w:rsid w:val="00350D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50D58"/>
    <w:pPr>
      <w:ind w:left="240" w:hanging="240"/>
    </w:pPr>
  </w:style>
  <w:style w:type="paragraph" w:styleId="Index2">
    <w:name w:val="index 2"/>
    <w:basedOn w:val="Normal"/>
    <w:next w:val="Normal"/>
    <w:autoRedefine/>
    <w:rsid w:val="00350D58"/>
    <w:pPr>
      <w:ind w:left="480" w:hanging="240"/>
    </w:pPr>
  </w:style>
  <w:style w:type="paragraph" w:styleId="Index3">
    <w:name w:val="index 3"/>
    <w:basedOn w:val="Normal"/>
    <w:next w:val="Normal"/>
    <w:autoRedefine/>
    <w:rsid w:val="00350D58"/>
    <w:pPr>
      <w:ind w:left="720" w:hanging="240"/>
    </w:pPr>
  </w:style>
  <w:style w:type="paragraph" w:styleId="Index4">
    <w:name w:val="index 4"/>
    <w:basedOn w:val="Normal"/>
    <w:next w:val="Normal"/>
    <w:autoRedefine/>
    <w:rsid w:val="00350D58"/>
    <w:pPr>
      <w:ind w:left="960" w:hanging="240"/>
    </w:pPr>
  </w:style>
  <w:style w:type="paragraph" w:styleId="Index5">
    <w:name w:val="index 5"/>
    <w:basedOn w:val="Normal"/>
    <w:next w:val="Normal"/>
    <w:autoRedefine/>
    <w:rsid w:val="00350D58"/>
    <w:pPr>
      <w:ind w:left="1200" w:hanging="240"/>
    </w:pPr>
  </w:style>
  <w:style w:type="paragraph" w:styleId="Index6">
    <w:name w:val="index 6"/>
    <w:basedOn w:val="Normal"/>
    <w:next w:val="Normal"/>
    <w:autoRedefine/>
    <w:rsid w:val="00350D58"/>
    <w:pPr>
      <w:ind w:left="1440" w:hanging="240"/>
    </w:pPr>
  </w:style>
  <w:style w:type="paragraph" w:styleId="Index7">
    <w:name w:val="index 7"/>
    <w:basedOn w:val="Normal"/>
    <w:next w:val="Normal"/>
    <w:autoRedefine/>
    <w:rsid w:val="00350D58"/>
    <w:pPr>
      <w:ind w:left="1680" w:hanging="240"/>
    </w:pPr>
  </w:style>
  <w:style w:type="paragraph" w:styleId="Index8">
    <w:name w:val="index 8"/>
    <w:basedOn w:val="Normal"/>
    <w:next w:val="Normal"/>
    <w:autoRedefine/>
    <w:rsid w:val="00350D58"/>
    <w:pPr>
      <w:ind w:left="1920" w:hanging="240"/>
    </w:pPr>
  </w:style>
  <w:style w:type="paragraph" w:styleId="Index9">
    <w:name w:val="index 9"/>
    <w:basedOn w:val="Normal"/>
    <w:next w:val="Normal"/>
    <w:autoRedefine/>
    <w:rsid w:val="00350D58"/>
    <w:pPr>
      <w:ind w:left="2160" w:hanging="240"/>
    </w:pPr>
  </w:style>
  <w:style w:type="paragraph" w:styleId="NormalIndent">
    <w:name w:val="Normal Indent"/>
    <w:basedOn w:val="Normal"/>
    <w:rsid w:val="00350D58"/>
    <w:pPr>
      <w:ind w:left="720"/>
    </w:pPr>
  </w:style>
  <w:style w:type="paragraph" w:styleId="FootnoteText">
    <w:name w:val="footnote text"/>
    <w:basedOn w:val="Normal"/>
    <w:link w:val="FootnoteTextChar"/>
    <w:rsid w:val="00350D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0D58"/>
  </w:style>
  <w:style w:type="paragraph" w:styleId="CommentText">
    <w:name w:val="annotation text"/>
    <w:basedOn w:val="Normal"/>
    <w:link w:val="CommentTextChar"/>
    <w:rsid w:val="00350D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0D58"/>
  </w:style>
  <w:style w:type="paragraph" w:styleId="IndexHeading">
    <w:name w:val="index heading"/>
    <w:basedOn w:val="Normal"/>
    <w:next w:val="Index1"/>
    <w:rsid w:val="00350D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50D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50D58"/>
    <w:pPr>
      <w:ind w:left="480" w:hanging="480"/>
    </w:pPr>
  </w:style>
  <w:style w:type="paragraph" w:styleId="EnvelopeAddress">
    <w:name w:val="envelope address"/>
    <w:basedOn w:val="Normal"/>
    <w:rsid w:val="00350D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50D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50D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50D58"/>
    <w:rPr>
      <w:sz w:val="16"/>
      <w:szCs w:val="16"/>
    </w:rPr>
  </w:style>
  <w:style w:type="character" w:styleId="PageNumber">
    <w:name w:val="page number"/>
    <w:basedOn w:val="DefaultParagraphFont"/>
    <w:rsid w:val="00350D58"/>
  </w:style>
  <w:style w:type="character" w:styleId="EndnoteReference">
    <w:name w:val="endnote reference"/>
    <w:basedOn w:val="DefaultParagraphFont"/>
    <w:rsid w:val="00350D58"/>
    <w:rPr>
      <w:vertAlign w:val="superscript"/>
    </w:rPr>
  </w:style>
  <w:style w:type="paragraph" w:styleId="EndnoteText">
    <w:name w:val="endnote text"/>
    <w:basedOn w:val="Normal"/>
    <w:link w:val="EndnoteTextChar"/>
    <w:rsid w:val="00350D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50D58"/>
  </w:style>
  <w:style w:type="paragraph" w:styleId="TableofAuthorities">
    <w:name w:val="table of authorities"/>
    <w:basedOn w:val="Normal"/>
    <w:next w:val="Normal"/>
    <w:rsid w:val="00350D58"/>
    <w:pPr>
      <w:ind w:left="240" w:hanging="240"/>
    </w:pPr>
  </w:style>
  <w:style w:type="paragraph" w:styleId="MacroText">
    <w:name w:val="macro"/>
    <w:link w:val="MacroTextChar"/>
    <w:rsid w:val="00350D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50D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50D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50D58"/>
    <w:pPr>
      <w:ind w:left="283" w:hanging="283"/>
    </w:pPr>
  </w:style>
  <w:style w:type="paragraph" w:styleId="ListBullet">
    <w:name w:val="List Bullet"/>
    <w:basedOn w:val="Normal"/>
    <w:autoRedefine/>
    <w:rsid w:val="00350D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50D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50D58"/>
    <w:pPr>
      <w:ind w:left="566" w:hanging="283"/>
    </w:pPr>
  </w:style>
  <w:style w:type="paragraph" w:styleId="List3">
    <w:name w:val="List 3"/>
    <w:basedOn w:val="Normal"/>
    <w:rsid w:val="00350D58"/>
    <w:pPr>
      <w:ind w:left="849" w:hanging="283"/>
    </w:pPr>
  </w:style>
  <w:style w:type="paragraph" w:styleId="List4">
    <w:name w:val="List 4"/>
    <w:basedOn w:val="Normal"/>
    <w:rsid w:val="00350D58"/>
    <w:pPr>
      <w:ind w:left="1132" w:hanging="283"/>
    </w:pPr>
  </w:style>
  <w:style w:type="paragraph" w:styleId="List5">
    <w:name w:val="List 5"/>
    <w:basedOn w:val="Normal"/>
    <w:rsid w:val="00350D58"/>
    <w:pPr>
      <w:ind w:left="1415" w:hanging="283"/>
    </w:pPr>
  </w:style>
  <w:style w:type="paragraph" w:styleId="ListBullet2">
    <w:name w:val="List Bullet 2"/>
    <w:basedOn w:val="Normal"/>
    <w:autoRedefine/>
    <w:rsid w:val="00350D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50D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50D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50D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50D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50D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50D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50D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50D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50D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50D58"/>
    <w:pPr>
      <w:ind w:left="4252"/>
    </w:pPr>
  </w:style>
  <w:style w:type="character" w:customStyle="1" w:styleId="ClosingChar">
    <w:name w:val="Closing Char"/>
    <w:basedOn w:val="DefaultParagraphFont"/>
    <w:link w:val="Closing"/>
    <w:rsid w:val="00350D58"/>
    <w:rPr>
      <w:sz w:val="22"/>
    </w:rPr>
  </w:style>
  <w:style w:type="paragraph" w:styleId="Signature">
    <w:name w:val="Signature"/>
    <w:basedOn w:val="Normal"/>
    <w:link w:val="SignatureChar"/>
    <w:rsid w:val="00350D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50D58"/>
    <w:rPr>
      <w:sz w:val="22"/>
    </w:rPr>
  </w:style>
  <w:style w:type="paragraph" w:styleId="BodyText">
    <w:name w:val="Body Text"/>
    <w:basedOn w:val="Normal"/>
    <w:link w:val="BodyTextChar"/>
    <w:rsid w:val="00350D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D58"/>
    <w:rPr>
      <w:sz w:val="22"/>
    </w:rPr>
  </w:style>
  <w:style w:type="paragraph" w:styleId="BodyTextIndent">
    <w:name w:val="Body Text Indent"/>
    <w:basedOn w:val="Normal"/>
    <w:link w:val="BodyTextIndentChar"/>
    <w:rsid w:val="00350D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0D58"/>
    <w:rPr>
      <w:sz w:val="22"/>
    </w:rPr>
  </w:style>
  <w:style w:type="paragraph" w:styleId="ListContinue">
    <w:name w:val="List Continue"/>
    <w:basedOn w:val="Normal"/>
    <w:rsid w:val="00350D58"/>
    <w:pPr>
      <w:spacing w:after="120"/>
      <w:ind w:left="283"/>
    </w:pPr>
  </w:style>
  <w:style w:type="paragraph" w:styleId="ListContinue2">
    <w:name w:val="List Continue 2"/>
    <w:basedOn w:val="Normal"/>
    <w:rsid w:val="00350D58"/>
    <w:pPr>
      <w:spacing w:after="120"/>
      <w:ind w:left="566"/>
    </w:pPr>
  </w:style>
  <w:style w:type="paragraph" w:styleId="ListContinue3">
    <w:name w:val="List Continue 3"/>
    <w:basedOn w:val="Normal"/>
    <w:rsid w:val="00350D58"/>
    <w:pPr>
      <w:spacing w:after="120"/>
      <w:ind w:left="849"/>
    </w:pPr>
  </w:style>
  <w:style w:type="paragraph" w:styleId="ListContinue4">
    <w:name w:val="List Continue 4"/>
    <w:basedOn w:val="Normal"/>
    <w:rsid w:val="00350D58"/>
    <w:pPr>
      <w:spacing w:after="120"/>
      <w:ind w:left="1132"/>
    </w:pPr>
  </w:style>
  <w:style w:type="paragraph" w:styleId="ListContinue5">
    <w:name w:val="List Continue 5"/>
    <w:basedOn w:val="Normal"/>
    <w:rsid w:val="00350D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50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50D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50D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50D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50D58"/>
  </w:style>
  <w:style w:type="character" w:customStyle="1" w:styleId="SalutationChar">
    <w:name w:val="Salutation Char"/>
    <w:basedOn w:val="DefaultParagraphFont"/>
    <w:link w:val="Salutation"/>
    <w:rsid w:val="00350D58"/>
    <w:rPr>
      <w:sz w:val="22"/>
    </w:rPr>
  </w:style>
  <w:style w:type="paragraph" w:styleId="Date">
    <w:name w:val="Date"/>
    <w:basedOn w:val="Normal"/>
    <w:next w:val="Normal"/>
    <w:link w:val="DateChar"/>
    <w:rsid w:val="00350D58"/>
  </w:style>
  <w:style w:type="character" w:customStyle="1" w:styleId="DateChar">
    <w:name w:val="Date Char"/>
    <w:basedOn w:val="DefaultParagraphFont"/>
    <w:link w:val="Date"/>
    <w:rsid w:val="00350D58"/>
    <w:rPr>
      <w:sz w:val="22"/>
    </w:rPr>
  </w:style>
  <w:style w:type="paragraph" w:styleId="BodyTextFirstIndent">
    <w:name w:val="Body Text First Indent"/>
    <w:basedOn w:val="BodyText"/>
    <w:link w:val="BodyTextFirstIndentChar"/>
    <w:rsid w:val="00350D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50D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50D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50D58"/>
    <w:rPr>
      <w:sz w:val="22"/>
    </w:rPr>
  </w:style>
  <w:style w:type="paragraph" w:styleId="BodyText2">
    <w:name w:val="Body Text 2"/>
    <w:basedOn w:val="Normal"/>
    <w:link w:val="BodyText2Char"/>
    <w:rsid w:val="00350D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0D58"/>
    <w:rPr>
      <w:sz w:val="22"/>
    </w:rPr>
  </w:style>
  <w:style w:type="paragraph" w:styleId="BodyText3">
    <w:name w:val="Body Text 3"/>
    <w:basedOn w:val="Normal"/>
    <w:link w:val="BodyText3Char"/>
    <w:rsid w:val="00350D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0D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50D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50D58"/>
    <w:rPr>
      <w:sz w:val="22"/>
    </w:rPr>
  </w:style>
  <w:style w:type="paragraph" w:styleId="BodyTextIndent3">
    <w:name w:val="Body Text Indent 3"/>
    <w:basedOn w:val="Normal"/>
    <w:link w:val="BodyTextIndent3Char"/>
    <w:rsid w:val="00350D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0D58"/>
    <w:rPr>
      <w:sz w:val="16"/>
      <w:szCs w:val="16"/>
    </w:rPr>
  </w:style>
  <w:style w:type="paragraph" w:styleId="BlockText">
    <w:name w:val="Block Text"/>
    <w:basedOn w:val="Normal"/>
    <w:rsid w:val="00350D58"/>
    <w:pPr>
      <w:spacing w:after="120"/>
      <w:ind w:left="1440" w:right="1440"/>
    </w:pPr>
  </w:style>
  <w:style w:type="character" w:styleId="Hyperlink">
    <w:name w:val="Hyperlink"/>
    <w:basedOn w:val="DefaultParagraphFont"/>
    <w:rsid w:val="00350D58"/>
    <w:rPr>
      <w:color w:val="0000FF"/>
      <w:u w:val="single"/>
    </w:rPr>
  </w:style>
  <w:style w:type="character" w:styleId="FollowedHyperlink">
    <w:name w:val="FollowedHyperlink"/>
    <w:basedOn w:val="DefaultParagraphFont"/>
    <w:rsid w:val="00350D58"/>
    <w:rPr>
      <w:color w:val="800080"/>
      <w:u w:val="single"/>
    </w:rPr>
  </w:style>
  <w:style w:type="character" w:styleId="Strong">
    <w:name w:val="Strong"/>
    <w:basedOn w:val="DefaultParagraphFont"/>
    <w:qFormat/>
    <w:rsid w:val="00350D58"/>
    <w:rPr>
      <w:b/>
      <w:bCs/>
    </w:rPr>
  </w:style>
  <w:style w:type="character" w:styleId="Emphasis">
    <w:name w:val="Emphasis"/>
    <w:basedOn w:val="DefaultParagraphFont"/>
    <w:qFormat/>
    <w:rsid w:val="00350D58"/>
    <w:rPr>
      <w:i/>
      <w:iCs/>
    </w:rPr>
  </w:style>
  <w:style w:type="paragraph" w:styleId="DocumentMap">
    <w:name w:val="Document Map"/>
    <w:basedOn w:val="Normal"/>
    <w:link w:val="DocumentMapChar"/>
    <w:rsid w:val="00350D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50D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50D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50D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50D58"/>
  </w:style>
  <w:style w:type="character" w:customStyle="1" w:styleId="E-mailSignatureChar">
    <w:name w:val="E-mail Signature Char"/>
    <w:basedOn w:val="DefaultParagraphFont"/>
    <w:link w:val="E-mailSignature"/>
    <w:rsid w:val="00350D58"/>
    <w:rPr>
      <w:sz w:val="22"/>
    </w:rPr>
  </w:style>
  <w:style w:type="paragraph" w:styleId="NormalWeb">
    <w:name w:val="Normal (Web)"/>
    <w:basedOn w:val="Normal"/>
    <w:rsid w:val="00350D58"/>
  </w:style>
  <w:style w:type="character" w:styleId="HTMLAcronym">
    <w:name w:val="HTML Acronym"/>
    <w:basedOn w:val="DefaultParagraphFont"/>
    <w:rsid w:val="00350D58"/>
  </w:style>
  <w:style w:type="paragraph" w:styleId="HTMLAddress">
    <w:name w:val="HTML Address"/>
    <w:basedOn w:val="Normal"/>
    <w:link w:val="HTMLAddressChar"/>
    <w:rsid w:val="00350D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50D58"/>
    <w:rPr>
      <w:i/>
      <w:iCs/>
      <w:sz w:val="22"/>
    </w:rPr>
  </w:style>
  <w:style w:type="character" w:styleId="HTMLCite">
    <w:name w:val="HTML Cite"/>
    <w:basedOn w:val="DefaultParagraphFont"/>
    <w:rsid w:val="00350D58"/>
    <w:rPr>
      <w:i/>
      <w:iCs/>
    </w:rPr>
  </w:style>
  <w:style w:type="character" w:styleId="HTMLCode">
    <w:name w:val="HTML Code"/>
    <w:basedOn w:val="DefaultParagraphFont"/>
    <w:rsid w:val="00350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50D58"/>
    <w:rPr>
      <w:i/>
      <w:iCs/>
    </w:rPr>
  </w:style>
  <w:style w:type="character" w:styleId="HTMLKeyboard">
    <w:name w:val="HTML Keyboard"/>
    <w:basedOn w:val="DefaultParagraphFont"/>
    <w:rsid w:val="00350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50D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50D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350D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50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50D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50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D58"/>
    <w:rPr>
      <w:b/>
      <w:bCs/>
    </w:rPr>
  </w:style>
  <w:style w:type="numbering" w:styleId="1ai">
    <w:name w:val="Outline List 1"/>
    <w:basedOn w:val="NoList"/>
    <w:rsid w:val="00350D58"/>
    <w:pPr>
      <w:numPr>
        <w:numId w:val="14"/>
      </w:numPr>
    </w:pPr>
  </w:style>
  <w:style w:type="numbering" w:styleId="111111">
    <w:name w:val="Outline List 2"/>
    <w:basedOn w:val="NoList"/>
    <w:rsid w:val="00350D58"/>
    <w:pPr>
      <w:numPr>
        <w:numId w:val="15"/>
      </w:numPr>
    </w:pPr>
  </w:style>
  <w:style w:type="numbering" w:styleId="ArticleSection">
    <w:name w:val="Outline List 3"/>
    <w:basedOn w:val="NoList"/>
    <w:rsid w:val="00350D58"/>
    <w:pPr>
      <w:numPr>
        <w:numId w:val="17"/>
      </w:numPr>
    </w:pPr>
  </w:style>
  <w:style w:type="table" w:styleId="TableSimple1">
    <w:name w:val="Table Simple 1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50D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50D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50D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50D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50D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50D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50D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50D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50D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50D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50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50D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50D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50D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50D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50D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50D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50D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50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50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50D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50D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50D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50D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50D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50D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50D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50D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50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50D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50D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50D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50D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50D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50D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50D5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14</Pages>
  <Words>3099</Words>
  <Characters>15279</Characters>
  <Application>Microsoft Office Word</Application>
  <DocSecurity>0</DocSecurity>
  <PresentationFormat/>
  <Lines>1273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2020-03-26T23:42:00Z</dcterms:created>
  <dcterms:modified xsi:type="dcterms:W3CDTF">2020-03-26T23:44:00Z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 for Remote Communities) Determination 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NEW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OPC64522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Header">
    <vt:lpwstr>Section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26/03/2020</vt:lpwstr>
  </property>
</Properties>
</file>