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340F26D" wp14:editId="6DA0E4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Default="00D22C57" w:rsidP="005E317F">
      <w:pPr>
        <w:pStyle w:val="ShortT"/>
      </w:pPr>
      <w:r>
        <w:t xml:space="preserve">Social Security </w:t>
      </w:r>
      <w:r w:rsidR="001B1EB1">
        <w:t>(Administration)</w:t>
      </w:r>
      <w:r w:rsidR="005E317F" w:rsidRPr="00DA182D">
        <w:t xml:space="preserve"> </w:t>
      </w:r>
      <w:r w:rsidR="001B1EB1">
        <w:t>(</w:t>
      </w:r>
      <w:r w:rsidR="00D12151">
        <w:t>Priority Needs — Toys</w:t>
      </w:r>
      <w:r w:rsidR="001B1EB1">
        <w:t>) Specification</w:t>
      </w:r>
      <w:r>
        <w:t xml:space="preserve"> </w:t>
      </w:r>
      <w:r w:rsidR="00293BF2">
        <w:t>2020</w:t>
      </w:r>
    </w:p>
    <w:p w:rsidR="00A55A0B" w:rsidRDefault="00A55A0B" w:rsidP="00A55A0B">
      <w:pPr>
        <w:rPr>
          <w:lang w:eastAsia="en-AU"/>
        </w:rPr>
      </w:pPr>
    </w:p>
    <w:p w:rsidR="00A55A0B" w:rsidRDefault="00A55A0B" w:rsidP="00A55A0B">
      <w:pPr>
        <w:rPr>
          <w:lang w:eastAsia="en-AU"/>
        </w:rPr>
      </w:pPr>
    </w:p>
    <w:p w:rsidR="00A55A0B" w:rsidRPr="00A55A0B" w:rsidRDefault="00A55A0B" w:rsidP="00A55A0B">
      <w:pPr>
        <w:rPr>
          <w:lang w:eastAsia="en-AU"/>
        </w:rPr>
      </w:pP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22C57">
        <w:rPr>
          <w:szCs w:val="22"/>
        </w:rPr>
        <w:t>Anne Ruston</w:t>
      </w:r>
      <w:r w:rsidRPr="00DA182D">
        <w:rPr>
          <w:szCs w:val="22"/>
        </w:rPr>
        <w:t xml:space="preserve">, </w:t>
      </w:r>
      <w:r w:rsidR="00D22C57">
        <w:rPr>
          <w:szCs w:val="22"/>
        </w:rPr>
        <w:t>Minister for Families and Social Services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B1EB1">
        <w:rPr>
          <w:szCs w:val="22"/>
        </w:rPr>
        <w:t>Specification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479E7">
        <w:rPr>
          <w:szCs w:val="22"/>
        </w:rPr>
        <w:t xml:space="preserve"> 25 March </w:t>
      </w:r>
      <w:r w:rsidR="00554B78">
        <w:rPr>
          <w:szCs w:val="22"/>
        </w:rPr>
        <w:t>2020</w:t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Pr="00D22C57" w:rsidRDefault="003B619D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Senator the Hon </w:t>
      </w:r>
      <w:r w:rsidR="00D22C57">
        <w:rPr>
          <w:szCs w:val="22"/>
        </w:rPr>
        <w:t>Anne Ruston</w:t>
      </w:r>
    </w:p>
    <w:p w:rsidR="005E317F" w:rsidRPr="000D3FB9" w:rsidRDefault="00D22C57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bookmarkStart w:id="0" w:name="BKCheck15B_2"/>
    <w:bookmarkEnd w:id="0"/>
    <w:p w:rsidR="009C3B7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C3B76">
        <w:rPr>
          <w:noProof/>
        </w:rPr>
        <w:t>1  Name</w:t>
      </w:r>
      <w:r w:rsidR="009C3B76">
        <w:rPr>
          <w:noProof/>
        </w:rPr>
        <w:tab/>
      </w:r>
      <w:r w:rsidR="009C3B76">
        <w:rPr>
          <w:noProof/>
        </w:rPr>
        <w:fldChar w:fldCharType="begin"/>
      </w:r>
      <w:r w:rsidR="009C3B76">
        <w:rPr>
          <w:noProof/>
        </w:rPr>
        <w:instrText xml:space="preserve"> PAGEREF _Toc36196846 \h </w:instrText>
      </w:r>
      <w:r w:rsidR="009C3B76">
        <w:rPr>
          <w:noProof/>
        </w:rPr>
      </w:r>
      <w:r w:rsidR="009C3B76">
        <w:rPr>
          <w:noProof/>
        </w:rPr>
        <w:fldChar w:fldCharType="separate"/>
      </w:r>
      <w:r w:rsidR="009C3B76">
        <w:rPr>
          <w:noProof/>
        </w:rPr>
        <w:t>1</w:t>
      </w:r>
      <w:r w:rsidR="009C3B76">
        <w:rPr>
          <w:noProof/>
        </w:rPr>
        <w:fldChar w:fldCharType="end"/>
      </w:r>
    </w:p>
    <w:p w:rsidR="009C3B76" w:rsidRDefault="009C3B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C3B76" w:rsidRDefault="009C3B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C3B76" w:rsidRDefault="009C3B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C3B76" w:rsidRDefault="009C3B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C3B76" w:rsidRDefault="009C3B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Priority Needs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C3B76" w:rsidRDefault="009C3B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C3B76" w:rsidRDefault="009C3B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(toys are a priority need) Specification 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_Toc36196853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Pr="00D22C57" w:rsidRDefault="00B20990" w:rsidP="00D22C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E317F"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1" w:name="_Toc36196846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</w:r>
      <w:r w:rsidR="00D22C57" w:rsidRPr="00D22C57">
        <w:t xml:space="preserve">This instrument is the </w:t>
      </w:r>
      <w:r w:rsidR="00D12151" w:rsidRPr="00D12151">
        <w:rPr>
          <w:i/>
        </w:rPr>
        <w:t>Social Security (Administration) (Priority Needs — Toys) Specification 20</w:t>
      </w:r>
      <w:r w:rsidR="00293BF2">
        <w:rPr>
          <w:i/>
        </w:rPr>
        <w:t>20</w:t>
      </w:r>
      <w:r w:rsidR="001B1EB1">
        <w:t>.</w:t>
      </w:r>
    </w:p>
    <w:p w:rsidR="005E317F" w:rsidRDefault="005E317F" w:rsidP="005E317F">
      <w:pPr>
        <w:pStyle w:val="ActHead5"/>
      </w:pPr>
      <w:bookmarkStart w:id="2" w:name="_Toc3619684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proofErr w:type="gramEnd"/>
    </w:p>
    <w:p w:rsidR="00952C1A" w:rsidRDefault="00952C1A" w:rsidP="00952C1A">
      <w:pPr>
        <w:pStyle w:val="subsection"/>
      </w:pPr>
      <w:r>
        <w:tab/>
        <w:t>(1)</w:t>
      </w:r>
      <w:r>
        <w:tab/>
        <w:t xml:space="preserve">Each provision of this instrument specified in column 1 of the table commences, or </w:t>
      </w:r>
      <w:proofErr w:type="gramStart"/>
      <w:r>
        <w:t>is taken</w:t>
      </w:r>
      <w:proofErr w:type="gramEnd"/>
      <w:r>
        <w:t xml:space="preserve"> to have commenced, in accordance with column 2 of the table. Any other statement in column 2 has effect according to its terms.</w:t>
      </w:r>
    </w:p>
    <w:p w:rsidR="00952C1A" w:rsidRDefault="00952C1A" w:rsidP="00952C1A">
      <w:pPr>
        <w:pStyle w:val="Tabletext"/>
        <w:spacing w:line="36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2C1A" w:rsidTr="007111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Commencement information</w:t>
            </w:r>
          </w:p>
        </w:tc>
      </w:tr>
      <w:tr w:rsidR="00952C1A" w:rsidTr="0071116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Column 3</w:t>
            </w:r>
          </w:p>
        </w:tc>
      </w:tr>
      <w:tr w:rsidR="00952C1A" w:rsidTr="0071116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52C1A" w:rsidRDefault="00952C1A" w:rsidP="00711164">
            <w:pPr>
              <w:pStyle w:val="TableHeading"/>
              <w:spacing w:line="276" w:lineRule="auto"/>
            </w:pPr>
            <w:r>
              <w:t>Date/Details</w:t>
            </w:r>
          </w:p>
        </w:tc>
      </w:tr>
      <w:tr w:rsidR="00952C1A" w:rsidTr="0071116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52C1A" w:rsidRPr="00816DA8" w:rsidRDefault="00952C1A" w:rsidP="00711164">
            <w:pPr>
              <w:pStyle w:val="Tabletext"/>
              <w:spacing w:line="276" w:lineRule="auto"/>
            </w:pPr>
            <w:r w:rsidRPr="00816DA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52C1A" w:rsidRPr="00816DA8" w:rsidRDefault="00055CB7" w:rsidP="00711164">
            <w:pPr>
              <w:pStyle w:val="Tabletext"/>
              <w:spacing w:line="276" w:lineRule="auto"/>
            </w:pPr>
            <w:r>
              <w:t>The day after this instrument is registered.</w:t>
            </w:r>
            <w:r w:rsidR="00952C1A" w:rsidRPr="00816DA8"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52C1A" w:rsidRDefault="00952C1A" w:rsidP="00711164">
            <w:pPr>
              <w:pStyle w:val="Tabletext"/>
              <w:spacing w:line="276" w:lineRule="auto"/>
            </w:pPr>
          </w:p>
        </w:tc>
      </w:tr>
    </w:tbl>
    <w:p w:rsidR="00952C1A" w:rsidRDefault="00952C1A" w:rsidP="003D2473">
      <w:pPr>
        <w:pStyle w:val="notetext"/>
        <w:spacing w:line="240" w:lineRule="auto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</w:t>
      </w:r>
      <w:proofErr w:type="gramStart"/>
      <w:r>
        <w:rPr>
          <w:snapToGrid w:val="0"/>
          <w:lang w:eastAsia="en-US"/>
        </w:rPr>
        <w:t>will not be amended</w:t>
      </w:r>
      <w:proofErr w:type="gramEnd"/>
      <w:r>
        <w:rPr>
          <w:snapToGrid w:val="0"/>
          <w:lang w:eastAsia="en-US"/>
        </w:rPr>
        <w:t xml:space="preserve">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:rsidR="00952C1A" w:rsidRDefault="00952C1A" w:rsidP="00952C1A">
      <w:pPr>
        <w:pStyle w:val="subsection"/>
      </w:pPr>
      <w:r>
        <w:tab/>
        <w:t>(2)</w:t>
      </w:r>
      <w:r>
        <w:tab/>
        <w:t xml:space="preserve">Any information in column 3 of the table is not part of this instrument. Information </w:t>
      </w:r>
      <w:proofErr w:type="gramStart"/>
      <w:r>
        <w:t>may be inserted</w:t>
      </w:r>
      <w:proofErr w:type="gramEnd"/>
      <w:r>
        <w:t xml:space="preserve"> in this column, or information in it may be edited, in any published version of this instrument.</w:t>
      </w:r>
    </w:p>
    <w:p w:rsidR="00A73B0D" w:rsidRDefault="00C17A1E" w:rsidP="005E317F">
      <w:pPr>
        <w:pStyle w:val="ActHead5"/>
        <w:rPr>
          <w:rStyle w:val="CharSectno"/>
        </w:rPr>
      </w:pPr>
      <w:bookmarkStart w:id="3" w:name="_Toc36196848"/>
      <w:proofErr w:type="gramStart"/>
      <w:r>
        <w:rPr>
          <w:rStyle w:val="CharSectno"/>
        </w:rPr>
        <w:t>3</w:t>
      </w:r>
      <w:r w:rsidR="00A73B0D">
        <w:rPr>
          <w:rStyle w:val="CharSectno"/>
        </w:rPr>
        <w:t xml:space="preserve">  Authority</w:t>
      </w:r>
      <w:bookmarkEnd w:id="3"/>
      <w:proofErr w:type="gramEnd"/>
    </w:p>
    <w:p w:rsidR="00A73B0D" w:rsidRPr="00A73B0D" w:rsidRDefault="00A73B0D" w:rsidP="00A73B0D">
      <w:pPr>
        <w:pStyle w:val="subsection"/>
      </w:pPr>
      <w:r>
        <w:tab/>
      </w:r>
      <w:r>
        <w:tab/>
        <w:t xml:space="preserve">This </w:t>
      </w:r>
      <w:r w:rsidR="001270C0">
        <w:t>instrument</w:t>
      </w:r>
      <w:r w:rsidR="006955F9">
        <w:t xml:space="preserve"> is made under paragraph </w:t>
      </w:r>
      <w:proofErr w:type="gramStart"/>
      <w:r w:rsidR="006955F9">
        <w:t>123TH</w:t>
      </w:r>
      <w:r>
        <w:t>(</w:t>
      </w:r>
      <w:proofErr w:type="gramEnd"/>
      <w:r>
        <w:t>1)(</w:t>
      </w:r>
      <w:r w:rsidR="00D12151">
        <w:t>q</w:t>
      </w:r>
      <w:r>
        <w:t xml:space="preserve">) of the </w:t>
      </w:r>
      <w:r>
        <w:rPr>
          <w:i/>
        </w:rPr>
        <w:t>Social Security (Administration) Act 1999</w:t>
      </w:r>
      <w:r>
        <w:t>.</w:t>
      </w:r>
    </w:p>
    <w:p w:rsidR="005E317F" w:rsidRPr="009C2562" w:rsidRDefault="00C17A1E" w:rsidP="005E317F">
      <w:pPr>
        <w:pStyle w:val="ActHead5"/>
      </w:pPr>
      <w:bookmarkStart w:id="4" w:name="_Toc36196849"/>
      <w:proofErr w:type="gramStart"/>
      <w:r>
        <w:t>4</w:t>
      </w:r>
      <w:r w:rsidR="005E317F" w:rsidRPr="009C2562">
        <w:t xml:space="preserve">  </w:t>
      </w:r>
      <w:r w:rsidR="001B1EB1">
        <w:t>Definitions</w:t>
      </w:r>
      <w:bookmarkEnd w:id="4"/>
      <w:proofErr w:type="gramEnd"/>
    </w:p>
    <w:p w:rsidR="00A73B0D" w:rsidRDefault="00A73B0D" w:rsidP="00A73B0D">
      <w:pPr>
        <w:pStyle w:val="subsection"/>
      </w:pPr>
      <w:r>
        <w:tab/>
      </w:r>
      <w:r>
        <w:tab/>
        <w:t xml:space="preserve">In this </w:t>
      </w:r>
      <w:r w:rsidR="001270C0">
        <w:t>instrument</w:t>
      </w:r>
      <w:r>
        <w:t>:</w:t>
      </w:r>
    </w:p>
    <w:p w:rsidR="00A73B0D" w:rsidRDefault="00A73B0D" w:rsidP="00554B78">
      <w:pPr>
        <w:pStyle w:val="subsection"/>
      </w:pPr>
      <w:r>
        <w:rPr>
          <w:b/>
        </w:rPr>
        <w:tab/>
      </w:r>
      <w:r>
        <w:rPr>
          <w:b/>
        </w:rPr>
        <w:tab/>
      </w:r>
      <w:r w:rsidRPr="00026024">
        <w:rPr>
          <w:b/>
          <w:i/>
        </w:rPr>
        <w:t>Act</w:t>
      </w:r>
      <w:r>
        <w:t xml:space="preserve"> means the </w:t>
      </w:r>
      <w:r>
        <w:rPr>
          <w:i/>
        </w:rPr>
        <w:t>Social Security (Administration) Act 1999</w:t>
      </w:r>
      <w:r w:rsidRPr="004F5C87">
        <w:t>.</w:t>
      </w:r>
      <w:r>
        <w:t xml:space="preserve"> </w:t>
      </w:r>
    </w:p>
    <w:p w:rsidR="00B53529" w:rsidRDefault="00B53529" w:rsidP="00B53529">
      <w:pPr>
        <w:pStyle w:val="subsection"/>
      </w:pPr>
      <w:r>
        <w:tab/>
      </w:r>
      <w:r>
        <w:tab/>
      </w:r>
      <w:proofErr w:type="gramStart"/>
      <w:r w:rsidR="00000898" w:rsidRPr="00000898">
        <w:rPr>
          <w:b/>
          <w:i/>
        </w:rPr>
        <w:t>t</w:t>
      </w:r>
      <w:r w:rsidRPr="00000898">
        <w:rPr>
          <w:b/>
          <w:i/>
        </w:rPr>
        <w:t>o</w:t>
      </w:r>
      <w:r>
        <w:rPr>
          <w:b/>
          <w:i/>
        </w:rPr>
        <w:t>y</w:t>
      </w:r>
      <w:r w:rsidR="00983D48">
        <w:rPr>
          <w:b/>
          <w:i/>
        </w:rPr>
        <w:t>s</w:t>
      </w:r>
      <w:proofErr w:type="gramEnd"/>
      <w:r>
        <w:rPr>
          <w:b/>
          <w:i/>
        </w:rPr>
        <w:t xml:space="preserve"> </w:t>
      </w:r>
      <w:r w:rsidR="00685DAD">
        <w:t xml:space="preserve">mean an object that does </w:t>
      </w:r>
      <w:r w:rsidR="00554B78">
        <w:t xml:space="preserve">any of the </w:t>
      </w:r>
      <w:r w:rsidR="00685DAD">
        <w:t>following:</w:t>
      </w:r>
    </w:p>
    <w:p w:rsidR="00685DAD" w:rsidRDefault="00685DAD" w:rsidP="00685DAD">
      <w:pPr>
        <w:pStyle w:val="subsection"/>
        <w:numPr>
          <w:ilvl w:val="0"/>
          <w:numId w:val="17"/>
        </w:numPr>
      </w:pPr>
      <w:r>
        <w:t>provide opportunities for physical activity and develop gross-motor s</w:t>
      </w:r>
      <w:r w:rsidR="00554B78">
        <w:t xml:space="preserve">kills; </w:t>
      </w:r>
    </w:p>
    <w:p w:rsidR="00685DAD" w:rsidRDefault="00685DAD" w:rsidP="00685DAD">
      <w:pPr>
        <w:pStyle w:val="subsection"/>
        <w:numPr>
          <w:ilvl w:val="0"/>
          <w:numId w:val="17"/>
        </w:numPr>
        <w:spacing w:before="0"/>
      </w:pPr>
      <w:r>
        <w:t>promote literacy, numeracy, think</w:t>
      </w:r>
      <w:r w:rsidR="00554B78">
        <w:t xml:space="preserve">ing skills and social skills; </w:t>
      </w:r>
    </w:p>
    <w:p w:rsidR="00685DAD" w:rsidRDefault="00685DAD" w:rsidP="00685DAD">
      <w:pPr>
        <w:pStyle w:val="subsection"/>
        <w:numPr>
          <w:ilvl w:val="0"/>
          <w:numId w:val="17"/>
        </w:numPr>
        <w:spacing w:before="0"/>
      </w:pPr>
      <w:r>
        <w:t>help children develop fine m</w:t>
      </w:r>
      <w:r w:rsidR="00554B78">
        <w:t xml:space="preserve">otor skills and imagination; </w:t>
      </w:r>
    </w:p>
    <w:p w:rsidR="00685DAD" w:rsidRDefault="00685DAD" w:rsidP="00685DAD">
      <w:pPr>
        <w:pStyle w:val="subsection"/>
        <w:numPr>
          <w:ilvl w:val="0"/>
          <w:numId w:val="17"/>
        </w:numPr>
        <w:spacing w:before="0"/>
      </w:pPr>
      <w:proofErr w:type="gramStart"/>
      <w:r>
        <w:t>encourage</w:t>
      </w:r>
      <w:proofErr w:type="gramEnd"/>
      <w:r>
        <w:t xml:space="preserve"> creative play, role modelling, language development and fun.</w:t>
      </w:r>
    </w:p>
    <w:p w:rsidR="005E317F" w:rsidRPr="006065DA" w:rsidRDefault="00C17A1E" w:rsidP="005E317F">
      <w:pPr>
        <w:pStyle w:val="ActHead5"/>
      </w:pPr>
      <w:bookmarkStart w:id="5" w:name="_Toc36196850"/>
      <w:proofErr w:type="gramStart"/>
      <w:r>
        <w:t>5</w:t>
      </w:r>
      <w:r w:rsidR="005E317F" w:rsidRPr="006065DA">
        <w:t xml:space="preserve">  Schedules</w:t>
      </w:r>
      <w:bookmarkEnd w:id="5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</w:t>
      </w:r>
      <w:r w:rsidR="00554B78">
        <w:t xml:space="preserve">nstrument that </w:t>
      </w:r>
      <w:proofErr w:type="gramStart"/>
      <w:r w:rsidR="00554B78">
        <w:t>is specified</w:t>
      </w:r>
      <w:proofErr w:type="gramEnd"/>
      <w:r w:rsidR="00554B78">
        <w:t xml:space="preserve"> in the</w:t>
      </w:r>
      <w:r w:rsidRPr="006065DA">
        <w:t xml:space="preserve"> Schedule to this </w:t>
      </w:r>
      <w:r w:rsidR="001270C0">
        <w:t>instrument</w:t>
      </w:r>
      <w:r w:rsidRPr="006065DA">
        <w:t xml:space="preserve"> is repealed as set out in the applicable</w:t>
      </w:r>
      <w:r w:rsidR="00554B78">
        <w:t xml:space="preserve"> items in the Schedule, and any other item in the</w:t>
      </w:r>
      <w:r w:rsidRPr="006065DA">
        <w:t xml:space="preserve"> Schedule to this </w:t>
      </w:r>
      <w:r w:rsidR="001270C0">
        <w:t>instrument</w:t>
      </w:r>
      <w:r w:rsidRPr="006065DA">
        <w:t xml:space="preserve"> has effect according to its terms.</w:t>
      </w:r>
    </w:p>
    <w:p w:rsidR="00A73B0D" w:rsidRDefault="00C17A1E" w:rsidP="00A73B0D">
      <w:pPr>
        <w:pStyle w:val="ActHead5"/>
      </w:pPr>
      <w:bookmarkStart w:id="6" w:name="_Toc36196851"/>
      <w:proofErr w:type="gramStart"/>
      <w:r>
        <w:t>6</w:t>
      </w:r>
      <w:r w:rsidR="00A73B0D">
        <w:t xml:space="preserve">  </w:t>
      </w:r>
      <w:r w:rsidR="00B53529">
        <w:t>Priority</w:t>
      </w:r>
      <w:proofErr w:type="gramEnd"/>
      <w:r w:rsidR="00B53529">
        <w:t xml:space="preserve"> Needs</w:t>
      </w:r>
      <w:bookmarkEnd w:id="6"/>
    </w:p>
    <w:p w:rsidR="00A73B0D" w:rsidRPr="00A73B0D" w:rsidRDefault="00A73B0D" w:rsidP="00A73B0D">
      <w:pPr>
        <w:pStyle w:val="subsection"/>
      </w:pPr>
      <w:r>
        <w:tab/>
      </w:r>
      <w:r>
        <w:tab/>
      </w:r>
      <w:r w:rsidR="00B53529">
        <w:t xml:space="preserve">For paragraph </w:t>
      </w:r>
      <w:proofErr w:type="gramStart"/>
      <w:r w:rsidR="00B53529">
        <w:t>123TH(</w:t>
      </w:r>
      <w:proofErr w:type="gramEnd"/>
      <w:r w:rsidR="00B53529">
        <w:t xml:space="preserve">1)(q) of the Act, </w:t>
      </w:r>
      <w:r w:rsidR="00000898">
        <w:t>t</w:t>
      </w:r>
      <w:r w:rsidR="00685DAD">
        <w:t>oys</w:t>
      </w:r>
      <w:r w:rsidR="00554B78">
        <w:t xml:space="preserve"> are specified</w:t>
      </w:r>
      <w:r w:rsidR="00685DAD">
        <w:t>.</w:t>
      </w:r>
      <w:r w:rsidR="00B53529">
        <w:t xml:space="preserve"> </w:t>
      </w:r>
    </w:p>
    <w:p w:rsidR="005E317F" w:rsidRDefault="005E317F" w:rsidP="005E317F">
      <w:pPr>
        <w:pStyle w:val="ActHead6"/>
        <w:pageBreakBefore/>
      </w:pPr>
      <w:bookmarkStart w:id="7" w:name="_Toc36196852"/>
      <w:r w:rsidRPr="00DB64FC">
        <w:rPr>
          <w:rStyle w:val="CharAmSchNo"/>
        </w:rPr>
        <w:t>Schedule 1</w:t>
      </w:r>
      <w:r>
        <w:t>—</w:t>
      </w:r>
      <w:r w:rsidR="001B1EB1">
        <w:rPr>
          <w:rStyle w:val="CharAmSchText"/>
        </w:rPr>
        <w:t>Repeals</w:t>
      </w:r>
      <w:bookmarkEnd w:id="7"/>
    </w:p>
    <w:p w:rsidR="005E317F" w:rsidRDefault="001B1EB1" w:rsidP="005E317F">
      <w:pPr>
        <w:pStyle w:val="ActHead9"/>
      </w:pPr>
      <w:bookmarkStart w:id="8" w:name="_Toc36196853"/>
      <w:r>
        <w:t xml:space="preserve">Social Security (Administration) </w:t>
      </w:r>
      <w:r w:rsidR="00685DAD">
        <w:t>(toys are a priority need) Specification 2010</w:t>
      </w:r>
      <w:bookmarkEnd w:id="8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1B1EB1">
        <w:t>The</w:t>
      </w:r>
      <w:proofErr w:type="gramEnd"/>
      <w:r w:rsidR="001B1EB1">
        <w:t xml:space="preserve"> whole of the instrument</w:t>
      </w:r>
    </w:p>
    <w:p w:rsidR="005F4AAC" w:rsidRPr="005F4AAC" w:rsidRDefault="001B1EB1" w:rsidP="005F4AAC">
      <w:pPr>
        <w:pStyle w:val="Item"/>
      </w:pPr>
      <w:r>
        <w:t>Repeal the instrument</w:t>
      </w:r>
      <w:r w:rsidR="00266FC7">
        <w:t>.</w:t>
      </w:r>
    </w:p>
    <w:p w:rsidR="003F6F52" w:rsidRPr="00DA182D" w:rsidRDefault="003F6F52" w:rsidP="007C6F6F">
      <w:pPr>
        <w:pStyle w:val="paragraph"/>
      </w:pP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A6" w:rsidRDefault="000B6EA6" w:rsidP="0048364F">
      <w:pPr>
        <w:spacing w:line="240" w:lineRule="auto"/>
      </w:pPr>
      <w:r>
        <w:separator/>
      </w:r>
    </w:p>
  </w:endnote>
  <w:endnote w:type="continuationSeparator" w:id="0">
    <w:p w:rsidR="000B6EA6" w:rsidRDefault="000B6EA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2C57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293BF2" w:rsidP="00293BF2">
          <w:pPr>
            <w:spacing w:line="0" w:lineRule="atLeast"/>
            <w:jc w:val="center"/>
            <w:rPr>
              <w:i/>
              <w:sz w:val="18"/>
            </w:rPr>
          </w:pPr>
          <w:r w:rsidRPr="00293BF2">
            <w:rPr>
              <w:i/>
              <w:sz w:val="18"/>
            </w:rPr>
            <w:t>Social Security (Administration) (Priority Needs — Toys) Specification 2020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6D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6D0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Pr="00293BF2" w:rsidRDefault="00293BF2" w:rsidP="00293BF2">
          <w:pPr>
            <w:spacing w:line="0" w:lineRule="atLeast"/>
            <w:jc w:val="center"/>
            <w:rPr>
              <w:i/>
              <w:sz w:val="18"/>
            </w:rPr>
          </w:pPr>
          <w:r w:rsidRPr="00293BF2">
            <w:rPr>
              <w:i/>
              <w:sz w:val="18"/>
            </w:rPr>
            <w:t>Social Security (Administration) (Priority Needs — Toys) Specification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293BF2" w:rsidP="00293BF2">
          <w:pPr>
            <w:spacing w:line="0" w:lineRule="atLeast"/>
            <w:jc w:val="center"/>
            <w:rPr>
              <w:sz w:val="18"/>
            </w:rPr>
          </w:pPr>
          <w:r w:rsidRPr="00293BF2">
            <w:rPr>
              <w:sz w:val="18"/>
            </w:rPr>
            <w:t>Social Security (Administration) (Priority Needs — Toys) Specification 2020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6D0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2C5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22C57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C3B76">
            <w:rPr>
              <w:i/>
              <w:noProof/>
              <w:sz w:val="18"/>
            </w:rPr>
            <w:t>27/3/2020 10:19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A6" w:rsidRDefault="000B6EA6" w:rsidP="0048364F">
      <w:pPr>
        <w:spacing w:line="240" w:lineRule="auto"/>
      </w:pPr>
      <w:r>
        <w:separator/>
      </w:r>
    </w:p>
  </w:footnote>
  <w:footnote w:type="continuationSeparator" w:id="0">
    <w:p w:rsidR="000B6EA6" w:rsidRDefault="000B6EA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B1" w:rsidRDefault="001B1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51E11"/>
    <w:multiLevelType w:val="hybridMultilevel"/>
    <w:tmpl w:val="BD18E328"/>
    <w:lvl w:ilvl="0" w:tplc="40DA51F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BC07A7"/>
    <w:multiLevelType w:val="hybridMultilevel"/>
    <w:tmpl w:val="335228EA"/>
    <w:lvl w:ilvl="0" w:tplc="6B4A5EC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FA80B4E"/>
    <w:multiLevelType w:val="hybridMultilevel"/>
    <w:tmpl w:val="2CF2A21C"/>
    <w:lvl w:ilvl="0" w:tplc="BD7E1CD0">
      <w:start w:val="1"/>
      <w:numFmt w:val="lowerLetter"/>
      <w:lvlText w:val="(%1)"/>
      <w:lvlJc w:val="left"/>
      <w:pPr>
        <w:ind w:left="1174" w:hanging="465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CBE0123"/>
    <w:multiLevelType w:val="hybridMultilevel"/>
    <w:tmpl w:val="40A085EE"/>
    <w:lvl w:ilvl="0" w:tplc="B6CC5F8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57"/>
    <w:rsid w:val="00000263"/>
    <w:rsid w:val="00000898"/>
    <w:rsid w:val="00002BCC"/>
    <w:rsid w:val="000113BC"/>
    <w:rsid w:val="000136AF"/>
    <w:rsid w:val="0004044E"/>
    <w:rsid w:val="0005120E"/>
    <w:rsid w:val="00054577"/>
    <w:rsid w:val="00055CB7"/>
    <w:rsid w:val="000614BF"/>
    <w:rsid w:val="00067C16"/>
    <w:rsid w:val="0007169C"/>
    <w:rsid w:val="00077593"/>
    <w:rsid w:val="00083F48"/>
    <w:rsid w:val="000A479A"/>
    <w:rsid w:val="000A7DF9"/>
    <w:rsid w:val="000B6EA6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70C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1EB1"/>
    <w:rsid w:val="001B614D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6FC7"/>
    <w:rsid w:val="00285CDD"/>
    <w:rsid w:val="00291167"/>
    <w:rsid w:val="00293BF2"/>
    <w:rsid w:val="0029489E"/>
    <w:rsid w:val="00297ECB"/>
    <w:rsid w:val="002C152A"/>
    <w:rsid w:val="002D043A"/>
    <w:rsid w:val="0031713F"/>
    <w:rsid w:val="003222D1"/>
    <w:rsid w:val="0032750F"/>
    <w:rsid w:val="003415D3"/>
    <w:rsid w:val="00343215"/>
    <w:rsid w:val="003442F6"/>
    <w:rsid w:val="00346335"/>
    <w:rsid w:val="00352B0F"/>
    <w:rsid w:val="00354583"/>
    <w:rsid w:val="003561B0"/>
    <w:rsid w:val="00373EE7"/>
    <w:rsid w:val="00375095"/>
    <w:rsid w:val="00397893"/>
    <w:rsid w:val="003A15AC"/>
    <w:rsid w:val="003B0627"/>
    <w:rsid w:val="003B619D"/>
    <w:rsid w:val="003C5F2B"/>
    <w:rsid w:val="003C7D35"/>
    <w:rsid w:val="003D0BFE"/>
    <w:rsid w:val="003D2473"/>
    <w:rsid w:val="003D5700"/>
    <w:rsid w:val="003E5D9D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67E5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4B78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4AAC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DAD"/>
    <w:rsid w:val="00685F42"/>
    <w:rsid w:val="0069207B"/>
    <w:rsid w:val="00693CD8"/>
    <w:rsid w:val="006955F9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372B"/>
    <w:rsid w:val="007715C9"/>
    <w:rsid w:val="00774EDD"/>
    <w:rsid w:val="007757EC"/>
    <w:rsid w:val="0078082C"/>
    <w:rsid w:val="007A6863"/>
    <w:rsid w:val="007C6F6F"/>
    <w:rsid w:val="007C78B4"/>
    <w:rsid w:val="007E32B6"/>
    <w:rsid w:val="007E486B"/>
    <w:rsid w:val="007E7D4A"/>
    <w:rsid w:val="007F48ED"/>
    <w:rsid w:val="007F5E3F"/>
    <w:rsid w:val="00812F45"/>
    <w:rsid w:val="00826EB1"/>
    <w:rsid w:val="00836FE9"/>
    <w:rsid w:val="0084172C"/>
    <w:rsid w:val="0085175E"/>
    <w:rsid w:val="00856A31"/>
    <w:rsid w:val="00870363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2C1A"/>
    <w:rsid w:val="00976A63"/>
    <w:rsid w:val="00983D48"/>
    <w:rsid w:val="009B2490"/>
    <w:rsid w:val="009B50E5"/>
    <w:rsid w:val="009C3431"/>
    <w:rsid w:val="009C3B76"/>
    <w:rsid w:val="009C5989"/>
    <w:rsid w:val="009C6A32"/>
    <w:rsid w:val="009D08DA"/>
    <w:rsid w:val="009F754A"/>
    <w:rsid w:val="00A06860"/>
    <w:rsid w:val="00A10CCF"/>
    <w:rsid w:val="00A136F5"/>
    <w:rsid w:val="00A231E2"/>
    <w:rsid w:val="00A2550D"/>
    <w:rsid w:val="00A259B6"/>
    <w:rsid w:val="00A26D0D"/>
    <w:rsid w:val="00A379BB"/>
    <w:rsid w:val="00A4169B"/>
    <w:rsid w:val="00A50D55"/>
    <w:rsid w:val="00A52FDA"/>
    <w:rsid w:val="00A55A0B"/>
    <w:rsid w:val="00A64912"/>
    <w:rsid w:val="00A70A74"/>
    <w:rsid w:val="00A73B0D"/>
    <w:rsid w:val="00A9231A"/>
    <w:rsid w:val="00A95BC7"/>
    <w:rsid w:val="00AA0343"/>
    <w:rsid w:val="00AA6BEC"/>
    <w:rsid w:val="00AA78CE"/>
    <w:rsid w:val="00AA7B26"/>
    <w:rsid w:val="00AC6FFC"/>
    <w:rsid w:val="00AC767C"/>
    <w:rsid w:val="00AD3467"/>
    <w:rsid w:val="00AD5641"/>
    <w:rsid w:val="00AF33DB"/>
    <w:rsid w:val="00B032D8"/>
    <w:rsid w:val="00B05519"/>
    <w:rsid w:val="00B05D72"/>
    <w:rsid w:val="00B20990"/>
    <w:rsid w:val="00B23FAF"/>
    <w:rsid w:val="00B33B3C"/>
    <w:rsid w:val="00B3754F"/>
    <w:rsid w:val="00B40D74"/>
    <w:rsid w:val="00B42649"/>
    <w:rsid w:val="00B46467"/>
    <w:rsid w:val="00B52663"/>
    <w:rsid w:val="00B53529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F0B"/>
    <w:rsid w:val="00BE42C5"/>
    <w:rsid w:val="00BE719A"/>
    <w:rsid w:val="00BE720A"/>
    <w:rsid w:val="00BF0723"/>
    <w:rsid w:val="00BF6650"/>
    <w:rsid w:val="00C067E5"/>
    <w:rsid w:val="00C164CA"/>
    <w:rsid w:val="00C17A1E"/>
    <w:rsid w:val="00C26051"/>
    <w:rsid w:val="00C42BF8"/>
    <w:rsid w:val="00C460AE"/>
    <w:rsid w:val="00C478B7"/>
    <w:rsid w:val="00C479E7"/>
    <w:rsid w:val="00C50043"/>
    <w:rsid w:val="00C5015F"/>
    <w:rsid w:val="00C50A0F"/>
    <w:rsid w:val="00C50F4A"/>
    <w:rsid w:val="00C72D10"/>
    <w:rsid w:val="00C7573B"/>
    <w:rsid w:val="00C76CF3"/>
    <w:rsid w:val="00C93205"/>
    <w:rsid w:val="00C93BAF"/>
    <w:rsid w:val="00C945DC"/>
    <w:rsid w:val="00CA7844"/>
    <w:rsid w:val="00CB58EF"/>
    <w:rsid w:val="00CD28C3"/>
    <w:rsid w:val="00CE0A93"/>
    <w:rsid w:val="00CF0BB2"/>
    <w:rsid w:val="00D12151"/>
    <w:rsid w:val="00D12B0D"/>
    <w:rsid w:val="00D13441"/>
    <w:rsid w:val="00D22C57"/>
    <w:rsid w:val="00D243A3"/>
    <w:rsid w:val="00D33440"/>
    <w:rsid w:val="00D52EFE"/>
    <w:rsid w:val="00D53305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313A"/>
    <w:rsid w:val="00E13DC9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584A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ECD072-8E3F-421A-9DCC-4E5C396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5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8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8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84A"/>
    <w:rPr>
      <w:b/>
      <w:bCs/>
    </w:rPr>
  </w:style>
  <w:style w:type="paragraph" w:styleId="ListParagraph">
    <w:name w:val="List Paragraph"/>
    <w:basedOn w:val="Normal"/>
    <w:uiPriority w:val="34"/>
    <w:qFormat/>
    <w:rsid w:val="00FB5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0032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CE6205D-3B0C-4491-A786-EA30B6AA36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61E81D6EE474B4695D93A3CCD8B6EA7" ma:contentTypeVersion="" ma:contentTypeDescription="PDMS Document Site Content Type" ma:contentTypeScope="" ma:versionID="7fe70d9e6277b551a4a3597cc17a9d5b">
  <xsd:schema xmlns:xsd="http://www.w3.org/2001/XMLSchema" xmlns:xs="http://www.w3.org/2001/XMLSchema" xmlns:p="http://schemas.microsoft.com/office/2006/metadata/properties" xmlns:ns2="5CE6205D-3B0C-4491-A786-EA30B6AA36EB" targetNamespace="http://schemas.microsoft.com/office/2006/metadata/properties" ma:root="true" ma:fieldsID="57d2890b24b17f2c4f60fa93d040df7b" ns2:_="">
    <xsd:import namespace="5CE6205D-3B0C-4491-A786-EA30B6AA36E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205D-3B0C-4491-A786-EA30B6AA36E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2152-382E-49B3-935C-D2C8F244E4C5}">
  <ds:schemaRefs>
    <ds:schemaRef ds:uri="http://schemas.microsoft.com/office/2006/metadata/properties"/>
    <ds:schemaRef ds:uri="http://schemas.microsoft.com/office/infopath/2007/PartnerControls"/>
    <ds:schemaRef ds:uri="5CE6205D-3B0C-4491-A786-EA30B6AA36EB"/>
  </ds:schemaRefs>
</ds:datastoreItem>
</file>

<file path=customXml/itemProps2.xml><?xml version="1.0" encoding="utf-8"?>
<ds:datastoreItem xmlns:ds="http://schemas.openxmlformats.org/officeDocument/2006/customXml" ds:itemID="{37931999-22B1-426D-8961-D6448A185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6205D-3B0C-4491-A786-EA30B6AA3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8AC70-8491-419B-9CD1-241D43666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A5A1E-2CE9-4BBB-87C5-9F5532E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TSAO, Thomas</dc:creator>
  <cp:lastModifiedBy>BAUTISTA, Bianca</cp:lastModifiedBy>
  <cp:revision>2</cp:revision>
  <dcterms:created xsi:type="dcterms:W3CDTF">2020-03-26T23:20:00Z</dcterms:created>
  <dcterms:modified xsi:type="dcterms:W3CDTF">2020-03-26T23:20:00Z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0x010100266966F133664895A6EE3632470D45F500061E81D6EE474B4695D93A3CCD8B6EA7</vt:lpwstr>
  </property>
</Properties>
</file>