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A09CA" w14:textId="27462490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340F26D" wp14:editId="6DA0E4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6493E" w14:textId="77777777" w:rsidR="005E317F" w:rsidRDefault="005E317F" w:rsidP="005E317F">
      <w:pPr>
        <w:rPr>
          <w:sz w:val="19"/>
        </w:rPr>
      </w:pPr>
    </w:p>
    <w:p w14:paraId="4964DEF0" w14:textId="45C87927" w:rsidR="005E317F" w:rsidRPr="00400E4D" w:rsidRDefault="008E4FC8" w:rsidP="005E317F">
      <w:pPr>
        <w:pStyle w:val="ShortT"/>
      </w:pPr>
      <w:r w:rsidRPr="00400E4D">
        <w:t xml:space="preserve">Social Security (Administration) (Excluded Goods </w:t>
      </w:r>
      <w:r w:rsidR="00330059">
        <w:t>— section 123TI</w:t>
      </w:r>
      <w:r w:rsidRPr="00400E4D">
        <w:t xml:space="preserve">) Specification </w:t>
      </w:r>
      <w:r w:rsidR="005C7274" w:rsidRPr="00400E4D">
        <w:t>20</w:t>
      </w:r>
      <w:r w:rsidR="005C7274">
        <w:t>20</w:t>
      </w:r>
      <w:r w:rsidR="005C7274" w:rsidRPr="00400E4D">
        <w:t xml:space="preserve"> </w:t>
      </w:r>
    </w:p>
    <w:p w14:paraId="3DC96A24" w14:textId="77777777" w:rsidR="00A55A0B" w:rsidRDefault="00A55A0B" w:rsidP="00A55A0B">
      <w:pPr>
        <w:rPr>
          <w:lang w:eastAsia="en-AU"/>
        </w:rPr>
      </w:pPr>
    </w:p>
    <w:p w14:paraId="72F9AF75" w14:textId="77777777" w:rsidR="00A55A0B" w:rsidRDefault="00A55A0B" w:rsidP="00A55A0B">
      <w:pPr>
        <w:rPr>
          <w:lang w:eastAsia="en-AU"/>
        </w:rPr>
      </w:pPr>
    </w:p>
    <w:p w14:paraId="6FCD072C" w14:textId="77777777" w:rsidR="00A55A0B" w:rsidRPr="00A55A0B" w:rsidRDefault="00A55A0B" w:rsidP="00A55A0B">
      <w:pPr>
        <w:rPr>
          <w:lang w:eastAsia="en-AU"/>
        </w:rPr>
      </w:pPr>
    </w:p>
    <w:p w14:paraId="279923F0" w14:textId="40DD71FD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22C57">
        <w:rPr>
          <w:szCs w:val="22"/>
        </w:rPr>
        <w:t>Anne Ruston</w:t>
      </w:r>
      <w:r w:rsidRPr="00DA182D">
        <w:rPr>
          <w:szCs w:val="22"/>
        </w:rPr>
        <w:t xml:space="preserve">, </w:t>
      </w:r>
      <w:r w:rsidR="00D22C57"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B1EB1">
        <w:rPr>
          <w:szCs w:val="22"/>
        </w:rPr>
        <w:t>Specification</w:t>
      </w:r>
      <w:r w:rsidRPr="00DA182D">
        <w:rPr>
          <w:szCs w:val="22"/>
        </w:rPr>
        <w:t>.</w:t>
      </w:r>
    </w:p>
    <w:p w14:paraId="390478E4" w14:textId="55F6AE6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55D94">
        <w:rPr>
          <w:szCs w:val="22"/>
        </w:rPr>
        <w:t xml:space="preserve">  </w:t>
      </w:r>
      <w:bookmarkStart w:id="0" w:name="_GoBack"/>
      <w:bookmarkEnd w:id="0"/>
      <w:r w:rsidR="00E50CBE">
        <w:rPr>
          <w:szCs w:val="22"/>
        </w:rPr>
        <w:t xml:space="preserve">25 March </w:t>
      </w:r>
      <w:r w:rsidR="00E167D0">
        <w:rPr>
          <w:szCs w:val="22"/>
        </w:rPr>
        <w:t>2020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B9EA056" w14:textId="1A312C88" w:rsidR="005E317F" w:rsidRPr="00D22C57" w:rsidRDefault="0022278F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Senator the Hon </w:t>
      </w:r>
      <w:r w:rsidR="00D22C57">
        <w:rPr>
          <w:szCs w:val="22"/>
        </w:rPr>
        <w:t>Anne Ruston</w:t>
      </w:r>
    </w:p>
    <w:p w14:paraId="0F79F776" w14:textId="77777777" w:rsidR="005E317F" w:rsidRPr="000D3FB9" w:rsidRDefault="00D22C57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551712DA" w14:textId="77777777" w:rsidR="00B20990" w:rsidRDefault="00B20990" w:rsidP="00B20990"/>
    <w:p w14:paraId="713B1CBE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3CAA64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5334794" w14:textId="53C3D29A" w:rsidR="00B6026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60266">
        <w:rPr>
          <w:noProof/>
        </w:rPr>
        <w:t>1  Name</w:t>
      </w:r>
      <w:r w:rsidR="00B60266">
        <w:rPr>
          <w:noProof/>
        </w:rPr>
        <w:tab/>
      </w:r>
      <w:r w:rsidR="00B60266">
        <w:rPr>
          <w:noProof/>
        </w:rPr>
        <w:fldChar w:fldCharType="begin"/>
      </w:r>
      <w:r w:rsidR="00B60266">
        <w:rPr>
          <w:noProof/>
        </w:rPr>
        <w:instrText xml:space="preserve"> PAGEREF _Toc26884536 \h </w:instrText>
      </w:r>
      <w:r w:rsidR="00B60266">
        <w:rPr>
          <w:noProof/>
        </w:rPr>
      </w:r>
      <w:r w:rsidR="00B60266">
        <w:rPr>
          <w:noProof/>
        </w:rPr>
        <w:fldChar w:fldCharType="separate"/>
      </w:r>
      <w:r w:rsidR="00B60266">
        <w:rPr>
          <w:noProof/>
        </w:rPr>
        <w:t>1</w:t>
      </w:r>
      <w:r w:rsidR="00B60266">
        <w:rPr>
          <w:noProof/>
        </w:rPr>
        <w:fldChar w:fldCharType="end"/>
      </w:r>
    </w:p>
    <w:p w14:paraId="0B4DC6FF" w14:textId="1CBF4102" w:rsidR="00B60266" w:rsidRDefault="00B602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_Toc26884537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1D7CA07" w14:textId="1F61CD4C" w:rsidR="00B60266" w:rsidRDefault="00B602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_Toc26884538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6E3A86" w14:textId="799E6F85" w:rsidR="00B60266" w:rsidRDefault="00B602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_Toc26884539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C7E133" w14:textId="63A462EC" w:rsidR="00B60266" w:rsidRDefault="00B602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_Toc26884540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017360C" w14:textId="066F6607" w:rsidR="00B60266" w:rsidRDefault="00B602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Excluded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_Toc26884541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5814001" w14:textId="3B36676D" w:rsidR="00B60266" w:rsidRDefault="00B602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3F5291">
        <w:rPr>
          <w:b w:val="0"/>
          <w:noProof/>
          <w:sz w:val="18"/>
          <w:szCs w:val="18"/>
        </w:rPr>
        <w:fldChar w:fldCharType="begin"/>
      </w:r>
      <w:r w:rsidRPr="003F5291">
        <w:rPr>
          <w:b w:val="0"/>
          <w:noProof/>
          <w:sz w:val="18"/>
          <w:szCs w:val="18"/>
        </w:rPr>
        <w:instrText xml:space="preserve"> PAGEREF _Toc26884542 \h </w:instrText>
      </w:r>
      <w:r w:rsidRPr="003F5291">
        <w:rPr>
          <w:b w:val="0"/>
          <w:noProof/>
          <w:sz w:val="18"/>
          <w:szCs w:val="18"/>
        </w:rPr>
      </w:r>
      <w:r w:rsidRPr="003F5291">
        <w:rPr>
          <w:b w:val="0"/>
          <w:noProof/>
          <w:sz w:val="18"/>
          <w:szCs w:val="18"/>
        </w:rPr>
        <w:fldChar w:fldCharType="separate"/>
      </w:r>
      <w:r w:rsidRPr="003F5291">
        <w:rPr>
          <w:b w:val="0"/>
          <w:noProof/>
          <w:sz w:val="18"/>
          <w:szCs w:val="18"/>
        </w:rPr>
        <w:t>3</w:t>
      </w:r>
      <w:r w:rsidRPr="003F5291">
        <w:rPr>
          <w:b w:val="0"/>
          <w:noProof/>
          <w:sz w:val="18"/>
          <w:szCs w:val="18"/>
        </w:rPr>
        <w:fldChar w:fldCharType="end"/>
      </w:r>
    </w:p>
    <w:p w14:paraId="6A813170" w14:textId="1F1F1752" w:rsidR="00B60266" w:rsidRDefault="00B602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F5291">
        <w:rPr>
          <w:noProof/>
          <w:sz w:val="18"/>
          <w:szCs w:val="18"/>
        </w:rPr>
        <w:t>Social Security (Administration) (Excluded Goods — section 123TI) Specification 2010</w:t>
      </w:r>
      <w:r>
        <w:rPr>
          <w:noProof/>
        </w:rPr>
        <w:tab/>
      </w:r>
      <w:r w:rsidRPr="003F5291">
        <w:rPr>
          <w:i w:val="0"/>
          <w:noProof/>
          <w:sz w:val="18"/>
          <w:szCs w:val="18"/>
        </w:rPr>
        <w:fldChar w:fldCharType="begin"/>
      </w:r>
      <w:r w:rsidRPr="003F5291">
        <w:rPr>
          <w:i w:val="0"/>
          <w:noProof/>
          <w:sz w:val="18"/>
          <w:szCs w:val="18"/>
        </w:rPr>
        <w:instrText xml:space="preserve"> PAGEREF _Toc26884543 \h </w:instrText>
      </w:r>
      <w:r w:rsidRPr="003F5291">
        <w:rPr>
          <w:i w:val="0"/>
          <w:noProof/>
          <w:sz w:val="18"/>
          <w:szCs w:val="18"/>
        </w:rPr>
      </w:r>
      <w:r w:rsidRPr="003F5291">
        <w:rPr>
          <w:i w:val="0"/>
          <w:noProof/>
          <w:sz w:val="18"/>
          <w:szCs w:val="18"/>
        </w:rPr>
        <w:fldChar w:fldCharType="separate"/>
      </w:r>
      <w:r w:rsidRPr="003F5291">
        <w:rPr>
          <w:i w:val="0"/>
          <w:noProof/>
          <w:sz w:val="18"/>
          <w:szCs w:val="18"/>
        </w:rPr>
        <w:t>3</w:t>
      </w:r>
      <w:r w:rsidRPr="003F5291">
        <w:rPr>
          <w:i w:val="0"/>
          <w:noProof/>
          <w:sz w:val="18"/>
          <w:szCs w:val="18"/>
        </w:rPr>
        <w:fldChar w:fldCharType="end"/>
      </w:r>
    </w:p>
    <w:p w14:paraId="43870FFB" w14:textId="1C16E3F1" w:rsidR="00B20990" w:rsidRPr="00D22C57" w:rsidRDefault="00B20990" w:rsidP="00D22C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317F">
        <w:fldChar w:fldCharType="end"/>
      </w:r>
    </w:p>
    <w:p w14:paraId="2F7CD63E" w14:textId="77777777" w:rsidR="00B20990" w:rsidRDefault="00B20990" w:rsidP="00B20990"/>
    <w:p w14:paraId="6333DBFE" w14:textId="77777777" w:rsidR="00B20990" w:rsidRDefault="00B20990" w:rsidP="00B20990">
      <w:pPr>
        <w:sectPr w:rsidR="00B20990" w:rsidSect="0062121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8B8673" w14:textId="77777777" w:rsidR="005E317F" w:rsidRPr="009C2562" w:rsidRDefault="005E317F" w:rsidP="005E317F">
      <w:pPr>
        <w:pStyle w:val="ActHead5"/>
      </w:pPr>
      <w:bookmarkStart w:id="2" w:name="_Toc2688453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1EB1C830" w14:textId="494AB18C" w:rsidR="005E317F" w:rsidRDefault="005E317F" w:rsidP="005E317F">
      <w:pPr>
        <w:pStyle w:val="subsection"/>
      </w:pPr>
      <w:r w:rsidRPr="009C2562">
        <w:tab/>
      </w:r>
      <w:r w:rsidRPr="009C2562">
        <w:tab/>
      </w:r>
      <w:r w:rsidR="00D22C57" w:rsidRPr="00D22C57">
        <w:t xml:space="preserve">This instrument is the </w:t>
      </w:r>
      <w:r w:rsidR="00400E4D" w:rsidRPr="00400E4D">
        <w:rPr>
          <w:i/>
        </w:rPr>
        <w:t xml:space="preserve">Social Security (Administration) (Excluded Goods – </w:t>
      </w:r>
      <w:r w:rsidR="00330059">
        <w:rPr>
          <w:i/>
        </w:rPr>
        <w:t>section 123TI</w:t>
      </w:r>
      <w:r w:rsidR="00400E4D" w:rsidRPr="00400E4D">
        <w:rPr>
          <w:i/>
        </w:rPr>
        <w:t xml:space="preserve">) Specification </w:t>
      </w:r>
      <w:r w:rsidR="005C7274" w:rsidRPr="00400E4D">
        <w:rPr>
          <w:i/>
        </w:rPr>
        <w:t>20</w:t>
      </w:r>
      <w:r w:rsidR="005C7274">
        <w:rPr>
          <w:i/>
        </w:rPr>
        <w:t>20</w:t>
      </w:r>
      <w:r w:rsidR="00400E4D">
        <w:rPr>
          <w:i/>
        </w:rPr>
        <w:t>.</w:t>
      </w:r>
    </w:p>
    <w:p w14:paraId="2559AE2F" w14:textId="77777777" w:rsidR="005E317F" w:rsidRDefault="005E317F" w:rsidP="005E317F">
      <w:pPr>
        <w:pStyle w:val="ActHead5"/>
      </w:pPr>
      <w:bookmarkStart w:id="3" w:name="_Toc2688453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4F28C464" w14:textId="77777777" w:rsidR="00952C1A" w:rsidRDefault="00952C1A" w:rsidP="00952C1A">
      <w:pPr>
        <w:pStyle w:val="subsection"/>
      </w:pPr>
      <w:r>
        <w:tab/>
        <w:t>(1)</w:t>
      </w:r>
      <w:r>
        <w:tab/>
        <w:t xml:space="preserve">Each provision of this instrument specified in column 1 of the table commences, or </w:t>
      </w:r>
      <w:proofErr w:type="gramStart"/>
      <w:r>
        <w:t>is taken</w:t>
      </w:r>
      <w:proofErr w:type="gramEnd"/>
      <w:r>
        <w:t xml:space="preserve"> to have commenced, in accordance with column 2 of the table. Any other statement in column 2 has effect according to its terms.</w:t>
      </w:r>
    </w:p>
    <w:p w14:paraId="6A031567" w14:textId="77777777" w:rsidR="00952C1A" w:rsidRDefault="00952C1A" w:rsidP="00952C1A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52C1A" w14:paraId="5B10533C" w14:textId="77777777" w:rsidTr="0062121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5911E6" w14:textId="77777777" w:rsidR="00952C1A" w:rsidRDefault="00952C1A" w:rsidP="00621212">
            <w:pPr>
              <w:pStyle w:val="TableHeading"/>
              <w:spacing w:line="276" w:lineRule="auto"/>
            </w:pPr>
            <w:r>
              <w:t>Commencement information</w:t>
            </w:r>
          </w:p>
        </w:tc>
      </w:tr>
      <w:tr w:rsidR="00952C1A" w14:paraId="28E18D9D" w14:textId="77777777" w:rsidTr="00621212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5604DC" w14:textId="77777777" w:rsidR="00952C1A" w:rsidRDefault="00952C1A" w:rsidP="00621212">
            <w:pPr>
              <w:pStyle w:val="TableHeading"/>
              <w:spacing w:line="276" w:lineRule="auto"/>
            </w:pPr>
            <w: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051A27" w14:textId="77777777" w:rsidR="00952C1A" w:rsidRDefault="00952C1A" w:rsidP="00621212">
            <w:pPr>
              <w:pStyle w:val="TableHeading"/>
              <w:spacing w:line="276" w:lineRule="auto"/>
            </w:pPr>
            <w: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C926C7" w14:textId="77777777" w:rsidR="00952C1A" w:rsidRDefault="00952C1A" w:rsidP="00621212">
            <w:pPr>
              <w:pStyle w:val="TableHeading"/>
              <w:spacing w:line="276" w:lineRule="auto"/>
            </w:pPr>
            <w:r>
              <w:t>Column 3</w:t>
            </w:r>
          </w:p>
        </w:tc>
      </w:tr>
      <w:tr w:rsidR="00952C1A" w14:paraId="7C797E56" w14:textId="77777777" w:rsidTr="00621212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029A79" w14:textId="77777777" w:rsidR="00952C1A" w:rsidRDefault="00952C1A" w:rsidP="00621212">
            <w:pPr>
              <w:pStyle w:val="TableHeading"/>
              <w:spacing w:line="276" w:lineRule="auto"/>
            </w:pPr>
            <w: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EECF703" w14:textId="77777777" w:rsidR="00952C1A" w:rsidRDefault="00952C1A" w:rsidP="00621212">
            <w:pPr>
              <w:pStyle w:val="TableHeading"/>
              <w:spacing w:line="276" w:lineRule="auto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CD0D06" w14:textId="77777777" w:rsidR="00952C1A" w:rsidRDefault="00952C1A" w:rsidP="00621212">
            <w:pPr>
              <w:pStyle w:val="TableHeading"/>
              <w:spacing w:line="276" w:lineRule="auto"/>
            </w:pPr>
            <w:r>
              <w:t>Date/Details</w:t>
            </w:r>
          </w:p>
        </w:tc>
      </w:tr>
      <w:tr w:rsidR="00952C1A" w14:paraId="7F3343DE" w14:textId="77777777" w:rsidTr="00621212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F09D4E" w14:textId="77777777" w:rsidR="00952C1A" w:rsidRPr="00816DA8" w:rsidRDefault="00952C1A" w:rsidP="00621212">
            <w:pPr>
              <w:pStyle w:val="Tabletext"/>
              <w:spacing w:line="276" w:lineRule="auto"/>
            </w:pPr>
            <w:r w:rsidRPr="00816DA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8CFA11D" w14:textId="0BFADA44" w:rsidR="00952C1A" w:rsidRPr="00816DA8" w:rsidRDefault="00867332" w:rsidP="00621212">
            <w:pPr>
              <w:pStyle w:val="Tabletext"/>
              <w:spacing w:line="276" w:lineRule="auto"/>
            </w:pPr>
            <w:r>
              <w:t>The day after this instrument is registered.</w:t>
            </w:r>
            <w:r w:rsidR="00952C1A" w:rsidRPr="00816DA8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649EF8" w14:textId="77777777" w:rsidR="00952C1A" w:rsidRDefault="00952C1A" w:rsidP="00621212">
            <w:pPr>
              <w:pStyle w:val="Tabletext"/>
              <w:spacing w:line="276" w:lineRule="auto"/>
            </w:pPr>
          </w:p>
        </w:tc>
      </w:tr>
    </w:tbl>
    <w:p w14:paraId="6CBF8931" w14:textId="77777777" w:rsidR="00952C1A" w:rsidRDefault="00952C1A" w:rsidP="003F5291">
      <w:pPr>
        <w:pStyle w:val="notetext"/>
        <w:spacing w:line="240" w:lineRule="auto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</w:t>
      </w:r>
      <w:proofErr w:type="gramStart"/>
      <w:r>
        <w:rPr>
          <w:snapToGrid w:val="0"/>
          <w:lang w:eastAsia="en-US"/>
        </w:rPr>
        <w:t>will not be amended</w:t>
      </w:r>
      <w:proofErr w:type="gramEnd"/>
      <w:r>
        <w:rPr>
          <w:snapToGrid w:val="0"/>
          <w:lang w:eastAsia="en-US"/>
        </w:rPr>
        <w:t xml:space="preserve">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0AFF0C39" w14:textId="77777777" w:rsidR="00952C1A" w:rsidRDefault="00952C1A" w:rsidP="00952C1A">
      <w:pPr>
        <w:pStyle w:val="subsection"/>
      </w:pPr>
      <w:r>
        <w:tab/>
        <w:t>(2)</w:t>
      </w:r>
      <w:r>
        <w:tab/>
        <w:t xml:space="preserve">Any information in column 3 of the table is not part of this instrument. Information </w:t>
      </w:r>
      <w:proofErr w:type="gramStart"/>
      <w:r>
        <w:t>may be inserted</w:t>
      </w:r>
      <w:proofErr w:type="gramEnd"/>
      <w:r>
        <w:t xml:space="preserve"> in this column, or information in it may be edited, in any published version of this instrument.</w:t>
      </w:r>
    </w:p>
    <w:p w14:paraId="7BB04A96" w14:textId="5B435392" w:rsidR="00A73B0D" w:rsidRDefault="008E4FC8" w:rsidP="005E317F">
      <w:pPr>
        <w:pStyle w:val="ActHead5"/>
        <w:rPr>
          <w:rStyle w:val="CharSectno"/>
        </w:rPr>
      </w:pPr>
      <w:bookmarkStart w:id="4" w:name="_Toc26884538"/>
      <w:proofErr w:type="gramStart"/>
      <w:r>
        <w:rPr>
          <w:rStyle w:val="CharSectno"/>
        </w:rPr>
        <w:t>3</w:t>
      </w:r>
      <w:r w:rsidR="00A73B0D">
        <w:rPr>
          <w:rStyle w:val="CharSectno"/>
        </w:rPr>
        <w:t xml:space="preserve">  Authority</w:t>
      </w:r>
      <w:bookmarkEnd w:id="4"/>
      <w:proofErr w:type="gramEnd"/>
    </w:p>
    <w:p w14:paraId="6BEE1F77" w14:textId="2371201E" w:rsidR="00A73B0D" w:rsidRPr="00A73B0D" w:rsidRDefault="00A73B0D" w:rsidP="00A73B0D">
      <w:pPr>
        <w:pStyle w:val="subsection"/>
      </w:pPr>
      <w:r>
        <w:tab/>
      </w:r>
      <w:r>
        <w:tab/>
        <w:t xml:space="preserve">This </w:t>
      </w:r>
      <w:r w:rsidR="001270C0">
        <w:t>instrument</w:t>
      </w:r>
      <w:r>
        <w:t xml:space="preserve"> is made under paragraph </w:t>
      </w:r>
      <w:proofErr w:type="gramStart"/>
      <w:r>
        <w:t>123TI(</w:t>
      </w:r>
      <w:proofErr w:type="gramEnd"/>
      <w:r>
        <w:t xml:space="preserve">1)(d) of the </w:t>
      </w:r>
      <w:r>
        <w:rPr>
          <w:i/>
        </w:rPr>
        <w:t>Social Security (Administration) Act 1999</w:t>
      </w:r>
      <w:r>
        <w:t>.</w:t>
      </w:r>
    </w:p>
    <w:p w14:paraId="4E6477CE" w14:textId="2F6C068C" w:rsidR="005E317F" w:rsidRPr="009C2562" w:rsidRDefault="008E4FC8" w:rsidP="005E317F">
      <w:pPr>
        <w:pStyle w:val="ActHead5"/>
      </w:pPr>
      <w:bookmarkStart w:id="5" w:name="_Toc26884539"/>
      <w:proofErr w:type="gramStart"/>
      <w:r>
        <w:rPr>
          <w:rStyle w:val="CharSectno"/>
        </w:rPr>
        <w:t>4</w:t>
      </w:r>
      <w:r w:rsidR="005E317F" w:rsidRPr="009C2562">
        <w:t xml:space="preserve">  </w:t>
      </w:r>
      <w:r w:rsidR="001B1EB1">
        <w:t>Definitions</w:t>
      </w:r>
      <w:bookmarkEnd w:id="5"/>
      <w:proofErr w:type="gramEnd"/>
    </w:p>
    <w:p w14:paraId="1FE7AAB2" w14:textId="0C371A16" w:rsidR="00A73B0D" w:rsidRDefault="00A73B0D" w:rsidP="00A73B0D">
      <w:pPr>
        <w:pStyle w:val="subsection"/>
      </w:pPr>
      <w:r>
        <w:tab/>
      </w:r>
      <w:r>
        <w:tab/>
        <w:t xml:space="preserve">In this </w:t>
      </w:r>
      <w:r w:rsidR="001270C0">
        <w:t>instrument</w:t>
      </w:r>
      <w:r>
        <w:t>:</w:t>
      </w:r>
    </w:p>
    <w:p w14:paraId="158C3AB8" w14:textId="5418F193" w:rsidR="00A73B0D" w:rsidRPr="00763002" w:rsidRDefault="00A73B0D" w:rsidP="00A73B0D">
      <w:pPr>
        <w:pStyle w:val="subsection"/>
      </w:pPr>
      <w:r>
        <w:rPr>
          <w:b/>
        </w:rPr>
        <w:tab/>
      </w:r>
      <w:r>
        <w:rPr>
          <w:b/>
        </w:rPr>
        <w:tab/>
      </w:r>
      <w:r w:rsidRPr="00026024">
        <w:rPr>
          <w:b/>
          <w:i/>
        </w:rPr>
        <w:t>Act</w:t>
      </w:r>
      <w:r>
        <w:t xml:space="preserve"> means the </w:t>
      </w:r>
      <w:r>
        <w:rPr>
          <w:i/>
        </w:rPr>
        <w:t>Social Security (Administration) Act 1999</w:t>
      </w:r>
      <w:r w:rsidRPr="004F5C87">
        <w:t>.</w:t>
      </w:r>
      <w:r>
        <w:t xml:space="preserve"> </w:t>
      </w:r>
    </w:p>
    <w:p w14:paraId="6DFEE0DC" w14:textId="5BD28738" w:rsidR="00A73B0D" w:rsidRPr="00A73B0D" w:rsidRDefault="00A73B0D" w:rsidP="00A73B0D">
      <w:pPr>
        <w:pStyle w:val="subsection"/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 w:rsidR="00E2699D">
        <w:rPr>
          <w:b/>
          <w:i/>
        </w:rPr>
        <w:t>f</w:t>
      </w:r>
      <w:r>
        <w:rPr>
          <w:b/>
          <w:i/>
        </w:rPr>
        <w:t>ermenter</w:t>
      </w:r>
      <w:proofErr w:type="gramEnd"/>
      <w:r>
        <w:rPr>
          <w:b/>
          <w:i/>
        </w:rPr>
        <w:t xml:space="preserve"> </w:t>
      </w:r>
      <w:r>
        <w:t>means a container that could be used for the purpose of fermentation.</w:t>
      </w:r>
    </w:p>
    <w:p w14:paraId="6393EE35" w14:textId="59039E41" w:rsidR="00A73B0D" w:rsidRDefault="00A73B0D" w:rsidP="00A73B0D">
      <w:pPr>
        <w:pStyle w:val="subsection"/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 w:rsidR="00E2699D">
        <w:rPr>
          <w:b/>
          <w:i/>
        </w:rPr>
        <w:t>h</w:t>
      </w:r>
      <w:r>
        <w:rPr>
          <w:b/>
          <w:i/>
        </w:rPr>
        <w:t>ome-brew</w:t>
      </w:r>
      <w:proofErr w:type="gramEnd"/>
      <w:r>
        <w:rPr>
          <w:b/>
          <w:i/>
        </w:rPr>
        <w:t xml:space="preserve"> concentrate </w:t>
      </w:r>
      <w:r w:rsidR="00E167D0">
        <w:t>means:</w:t>
      </w:r>
    </w:p>
    <w:p w14:paraId="66BFFEFE" w14:textId="72224D34" w:rsidR="00A73B0D" w:rsidRDefault="00A73B0D" w:rsidP="00A73B0D">
      <w:pPr>
        <w:pStyle w:val="subsection"/>
        <w:numPr>
          <w:ilvl w:val="0"/>
          <w:numId w:val="15"/>
        </w:numPr>
      </w:pPr>
      <w:r>
        <w:t>a substance, that includes malt and hops, ordinarily used for brewing beer; or</w:t>
      </w:r>
    </w:p>
    <w:p w14:paraId="28F8BF26" w14:textId="2EB02823" w:rsidR="00A73B0D" w:rsidRDefault="00A73B0D" w:rsidP="00A73B0D">
      <w:pPr>
        <w:pStyle w:val="subsection"/>
        <w:numPr>
          <w:ilvl w:val="0"/>
          <w:numId w:val="15"/>
        </w:numPr>
        <w:spacing w:before="0"/>
      </w:pPr>
      <w:proofErr w:type="spellStart"/>
      <w:r>
        <w:t>wort</w:t>
      </w:r>
      <w:proofErr w:type="spellEnd"/>
      <w:r>
        <w:t>; or</w:t>
      </w:r>
    </w:p>
    <w:p w14:paraId="37008A87" w14:textId="254E716A" w:rsidR="00A73B0D" w:rsidRDefault="00A73B0D" w:rsidP="00A73B0D">
      <w:pPr>
        <w:pStyle w:val="subsection"/>
        <w:numPr>
          <w:ilvl w:val="0"/>
          <w:numId w:val="15"/>
        </w:numPr>
        <w:spacing w:before="0"/>
      </w:pPr>
      <w:proofErr w:type="gramStart"/>
      <w:r>
        <w:t>grape</w:t>
      </w:r>
      <w:proofErr w:type="gramEnd"/>
      <w:r>
        <w:t xml:space="preserve"> concentrate ordinarily used for making wine</w:t>
      </w:r>
      <w:r w:rsidR="00330059">
        <w:t>.</w:t>
      </w:r>
    </w:p>
    <w:p w14:paraId="35DF0035" w14:textId="7E05B753" w:rsidR="00A73B0D" w:rsidRDefault="00E2699D" w:rsidP="00A73B0D">
      <w:pPr>
        <w:pStyle w:val="subsection"/>
        <w:ind w:left="1140" w:firstLine="0"/>
      </w:pPr>
      <w:proofErr w:type="gramStart"/>
      <w:r>
        <w:rPr>
          <w:b/>
          <w:i/>
        </w:rPr>
        <w:t>h</w:t>
      </w:r>
      <w:r w:rsidR="00A73B0D">
        <w:rPr>
          <w:b/>
          <w:i/>
        </w:rPr>
        <w:t>ome-brew</w:t>
      </w:r>
      <w:proofErr w:type="gramEnd"/>
      <w:r w:rsidR="00A73B0D">
        <w:rPr>
          <w:b/>
          <w:i/>
        </w:rPr>
        <w:t xml:space="preserve"> kit</w:t>
      </w:r>
      <w:r w:rsidR="00A73B0D">
        <w:t xml:space="preserve"> means a kit </w:t>
      </w:r>
      <w:r w:rsidR="00E167D0">
        <w:t>that includes all the following:</w:t>
      </w:r>
    </w:p>
    <w:p w14:paraId="30172B66" w14:textId="7CF6887F" w:rsidR="00A73B0D" w:rsidRDefault="00A73B0D" w:rsidP="00A73B0D">
      <w:pPr>
        <w:pStyle w:val="subsection"/>
        <w:numPr>
          <w:ilvl w:val="0"/>
          <w:numId w:val="16"/>
        </w:numPr>
      </w:pPr>
      <w:r>
        <w:t>a fermenter;</w:t>
      </w:r>
    </w:p>
    <w:p w14:paraId="18DF6A0C" w14:textId="7BEDBB52" w:rsidR="00A73B0D" w:rsidRDefault="00A73B0D" w:rsidP="00A73B0D">
      <w:pPr>
        <w:pStyle w:val="subsection"/>
        <w:numPr>
          <w:ilvl w:val="0"/>
          <w:numId w:val="16"/>
        </w:numPr>
        <w:spacing w:before="0"/>
      </w:pPr>
      <w:r>
        <w:t>an airlock;</w:t>
      </w:r>
    </w:p>
    <w:p w14:paraId="6A3832EC" w14:textId="67ECFC5C" w:rsidR="00A73B0D" w:rsidRPr="00A73B0D" w:rsidRDefault="00A73B0D" w:rsidP="00A73B0D">
      <w:pPr>
        <w:pStyle w:val="subsection"/>
        <w:numPr>
          <w:ilvl w:val="0"/>
          <w:numId w:val="16"/>
        </w:numPr>
        <w:spacing w:before="0"/>
      </w:pPr>
      <w:proofErr w:type="gramStart"/>
      <w:r>
        <w:t>a</w:t>
      </w:r>
      <w:proofErr w:type="gramEnd"/>
      <w:r>
        <w:t xml:space="preserve"> thermometer</w:t>
      </w:r>
      <w:r w:rsidR="00330059">
        <w:t>.</w:t>
      </w:r>
    </w:p>
    <w:p w14:paraId="7C200278" w14:textId="15C0BBC8" w:rsidR="005E317F" w:rsidRPr="006065DA" w:rsidRDefault="008E4FC8" w:rsidP="005E317F">
      <w:pPr>
        <w:pStyle w:val="ActHead5"/>
      </w:pPr>
      <w:bookmarkStart w:id="6" w:name="_Toc26884540"/>
      <w:proofErr w:type="gramStart"/>
      <w:r>
        <w:lastRenderedPageBreak/>
        <w:t>5</w:t>
      </w:r>
      <w:r w:rsidR="005E317F" w:rsidRPr="006065DA">
        <w:t xml:space="preserve">  Schedule</w:t>
      </w:r>
      <w:bookmarkEnd w:id="6"/>
      <w:proofErr w:type="gramEnd"/>
    </w:p>
    <w:p w14:paraId="730BB126" w14:textId="2D0BCE71" w:rsidR="005E317F" w:rsidRDefault="005E317F" w:rsidP="005E317F">
      <w:pPr>
        <w:pStyle w:val="subsection"/>
      </w:pPr>
      <w:r w:rsidRPr="006065DA">
        <w:tab/>
      </w:r>
      <w:r w:rsidRPr="006065DA">
        <w:tab/>
        <w:t>Each i</w:t>
      </w:r>
      <w:r w:rsidR="00E167D0">
        <w:t xml:space="preserve">nstrument that </w:t>
      </w:r>
      <w:proofErr w:type="gramStart"/>
      <w:r w:rsidR="00E167D0">
        <w:t>is specified</w:t>
      </w:r>
      <w:proofErr w:type="gramEnd"/>
      <w:r w:rsidR="00E167D0">
        <w:t xml:space="preserve"> in the</w:t>
      </w:r>
      <w:r w:rsidRPr="006065DA">
        <w:t xml:space="preserve"> Schedule to this </w:t>
      </w:r>
      <w:r w:rsidR="001270C0">
        <w:t>instrument</w:t>
      </w:r>
      <w:r w:rsidRPr="006065DA">
        <w:t xml:space="preserve"> is repealed as set out in the applicable items in the Schedule</w:t>
      </w:r>
      <w:r w:rsidR="00E167D0">
        <w:t>, and any other item in the</w:t>
      </w:r>
      <w:r w:rsidRPr="006065DA">
        <w:t xml:space="preserve"> Schedule to this </w:t>
      </w:r>
      <w:r w:rsidR="001270C0">
        <w:t>instrument</w:t>
      </w:r>
      <w:r w:rsidRPr="006065DA">
        <w:t xml:space="preserve"> has effect according to its terms.</w:t>
      </w:r>
    </w:p>
    <w:p w14:paraId="63CC3645" w14:textId="43DA9FD7" w:rsidR="00A73B0D" w:rsidRDefault="008E4FC8" w:rsidP="00A73B0D">
      <w:pPr>
        <w:pStyle w:val="ActHead5"/>
      </w:pPr>
      <w:bookmarkStart w:id="7" w:name="_Toc26884541"/>
      <w:proofErr w:type="gramStart"/>
      <w:r>
        <w:t>6</w:t>
      </w:r>
      <w:r w:rsidR="00A73B0D">
        <w:t xml:space="preserve">  Excluded</w:t>
      </w:r>
      <w:proofErr w:type="gramEnd"/>
      <w:r w:rsidR="00A73B0D">
        <w:t xml:space="preserve"> good</w:t>
      </w:r>
      <w:r w:rsidR="00870363">
        <w:t>s</w:t>
      </w:r>
      <w:bookmarkEnd w:id="7"/>
    </w:p>
    <w:p w14:paraId="1EF9B21B" w14:textId="65A33648" w:rsidR="00E167D0" w:rsidRDefault="00A73B0D" w:rsidP="00E167D0">
      <w:pPr>
        <w:pStyle w:val="subsection"/>
      </w:pPr>
      <w:r>
        <w:tab/>
      </w:r>
      <w:r>
        <w:tab/>
      </w:r>
      <w:r w:rsidR="00E167D0">
        <w:t>For paragraph </w:t>
      </w:r>
      <w:proofErr w:type="gramStart"/>
      <w:r w:rsidR="00E167D0">
        <w:t>123TI(</w:t>
      </w:r>
      <w:proofErr w:type="gramEnd"/>
      <w:r w:rsidR="00E167D0">
        <w:t xml:space="preserve">1)(d) of the Act, the following </w:t>
      </w:r>
      <w:r>
        <w:t>goods</w:t>
      </w:r>
      <w:r w:rsidR="00E167D0">
        <w:t xml:space="preserve"> are specified:</w:t>
      </w:r>
      <w:r w:rsidR="00E167D0">
        <w:br/>
      </w:r>
    </w:p>
    <w:p w14:paraId="4EDEF477" w14:textId="77777777" w:rsidR="00E167D0" w:rsidRDefault="00E167D0" w:rsidP="00E167D0">
      <w:pPr>
        <w:pStyle w:val="subsection"/>
        <w:numPr>
          <w:ilvl w:val="0"/>
          <w:numId w:val="18"/>
        </w:numPr>
        <w:spacing w:before="0"/>
      </w:pPr>
      <w:r>
        <w:t>home-brew concentrate;</w:t>
      </w:r>
    </w:p>
    <w:p w14:paraId="2FFE208C" w14:textId="633C726F" w:rsidR="00A73B0D" w:rsidRPr="00A73B0D" w:rsidRDefault="00E167D0" w:rsidP="00E167D0">
      <w:pPr>
        <w:pStyle w:val="subsection"/>
        <w:numPr>
          <w:ilvl w:val="0"/>
          <w:numId w:val="18"/>
        </w:numPr>
        <w:spacing w:before="0"/>
      </w:pPr>
      <w:proofErr w:type="gramStart"/>
      <w:r>
        <w:t>home-brew</w:t>
      </w:r>
      <w:proofErr w:type="gramEnd"/>
      <w:r>
        <w:t xml:space="preserve"> kits</w:t>
      </w:r>
      <w:r w:rsidR="00A73B0D">
        <w:t>.</w:t>
      </w:r>
    </w:p>
    <w:p w14:paraId="2297ECE0" w14:textId="5989500A" w:rsidR="005E317F" w:rsidRDefault="005E317F" w:rsidP="005E317F">
      <w:pPr>
        <w:pStyle w:val="ActHead6"/>
        <w:pageBreakBefore/>
      </w:pPr>
      <w:bookmarkStart w:id="8" w:name="_Toc26884542"/>
      <w:r w:rsidRPr="00DB64FC">
        <w:rPr>
          <w:rStyle w:val="CharAmSchNo"/>
        </w:rPr>
        <w:lastRenderedPageBreak/>
        <w:t>Schedule 1</w:t>
      </w:r>
      <w:r>
        <w:t>—</w:t>
      </w:r>
      <w:r w:rsidR="001B1EB1">
        <w:rPr>
          <w:rStyle w:val="CharAmSchText"/>
        </w:rPr>
        <w:t>Repeals</w:t>
      </w:r>
      <w:bookmarkEnd w:id="8"/>
    </w:p>
    <w:p w14:paraId="396720C5" w14:textId="789B33CC" w:rsidR="005E317F" w:rsidRDefault="001B1EB1" w:rsidP="005E317F">
      <w:pPr>
        <w:pStyle w:val="ActHead9"/>
      </w:pPr>
      <w:bookmarkStart w:id="9" w:name="_Toc26884543"/>
      <w:r>
        <w:t xml:space="preserve">Social Security (Administration) </w:t>
      </w:r>
      <w:r w:rsidR="004C78F8">
        <w:t>(</w:t>
      </w:r>
      <w:r>
        <w:t xml:space="preserve">Excluded Goods — </w:t>
      </w:r>
      <w:r w:rsidR="00330059">
        <w:t>section 123TI</w:t>
      </w:r>
      <w:r>
        <w:t>) Specifica</w:t>
      </w:r>
      <w:r w:rsidR="00952C1A">
        <w:t xml:space="preserve">tion </w:t>
      </w:r>
      <w:r>
        <w:t>2010</w:t>
      </w:r>
      <w:bookmarkEnd w:id="9"/>
    </w:p>
    <w:p w14:paraId="446105C6" w14:textId="331DDEDD" w:rsidR="005E317F" w:rsidRDefault="005E317F" w:rsidP="005E317F">
      <w:pPr>
        <w:pStyle w:val="ItemHead"/>
      </w:pPr>
      <w:proofErr w:type="gramStart"/>
      <w:r>
        <w:t xml:space="preserve">1  </w:t>
      </w:r>
      <w:r w:rsidR="001B1EB1">
        <w:t>The</w:t>
      </w:r>
      <w:proofErr w:type="gramEnd"/>
      <w:r w:rsidR="001B1EB1">
        <w:t xml:space="preserve"> whole of the instrument</w:t>
      </w:r>
    </w:p>
    <w:p w14:paraId="59275F76" w14:textId="0AFF442F" w:rsidR="005F4AAC" w:rsidRPr="005F4AAC" w:rsidRDefault="001B1EB1" w:rsidP="005F4AAC">
      <w:pPr>
        <w:pStyle w:val="Item"/>
      </w:pPr>
      <w:r>
        <w:t>Repeal the instrument</w:t>
      </w:r>
      <w:r w:rsidR="00555AA8">
        <w:t>.</w:t>
      </w:r>
    </w:p>
    <w:p w14:paraId="1D2082A7" w14:textId="77777777" w:rsidR="003F6F52" w:rsidRPr="00DA182D" w:rsidRDefault="003F6F52" w:rsidP="007C6F6F">
      <w:pPr>
        <w:pStyle w:val="paragraph"/>
      </w:pPr>
    </w:p>
    <w:sectPr w:rsidR="003F6F52" w:rsidRPr="00DA182D" w:rsidSect="00B209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A4012" w14:textId="77777777" w:rsidR="0027286D" w:rsidRDefault="0027286D" w:rsidP="0048364F">
      <w:pPr>
        <w:spacing w:line="240" w:lineRule="auto"/>
      </w:pPr>
      <w:r>
        <w:separator/>
      </w:r>
    </w:p>
  </w:endnote>
  <w:endnote w:type="continuationSeparator" w:id="0">
    <w:p w14:paraId="369F8769" w14:textId="77777777" w:rsidR="0027286D" w:rsidRDefault="0027286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AEEAFA2" w14:textId="77777777" w:rsidTr="00621212">
      <w:tc>
        <w:tcPr>
          <w:tcW w:w="5000" w:type="pct"/>
        </w:tcPr>
        <w:p w14:paraId="5261BF24" w14:textId="77777777" w:rsidR="009278C1" w:rsidRDefault="009278C1" w:rsidP="00621212">
          <w:pPr>
            <w:rPr>
              <w:sz w:val="18"/>
            </w:rPr>
          </w:pPr>
        </w:p>
      </w:tc>
    </w:tr>
  </w:tbl>
  <w:p w14:paraId="01D48E6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8261816" w14:textId="77777777" w:rsidTr="00621212">
      <w:tc>
        <w:tcPr>
          <w:tcW w:w="5000" w:type="pct"/>
        </w:tcPr>
        <w:p w14:paraId="4F94524C" w14:textId="77777777" w:rsidR="00B20990" w:rsidRDefault="00B20990" w:rsidP="00621212">
          <w:pPr>
            <w:rPr>
              <w:sz w:val="18"/>
            </w:rPr>
          </w:pPr>
        </w:p>
      </w:tc>
    </w:tr>
  </w:tbl>
  <w:p w14:paraId="3876BBBD" w14:textId="77777777" w:rsidR="00B20990" w:rsidRPr="006D3667" w:rsidRDefault="00B20990" w:rsidP="00621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53B3" w14:textId="77777777" w:rsidR="00B20990" w:rsidRDefault="00B20990" w:rsidP="0062121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733BC4" w14:textId="77777777" w:rsidTr="00621212">
      <w:tc>
        <w:tcPr>
          <w:tcW w:w="5000" w:type="pct"/>
        </w:tcPr>
        <w:p w14:paraId="1C54D4C5" w14:textId="77777777" w:rsidR="00B20990" w:rsidRDefault="00B20990" w:rsidP="00621212">
          <w:pPr>
            <w:rPr>
              <w:sz w:val="18"/>
            </w:rPr>
          </w:pPr>
        </w:p>
      </w:tc>
    </w:tr>
  </w:tbl>
  <w:p w14:paraId="48C8C2D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CC56A" w14:textId="77777777" w:rsidR="00B20990" w:rsidRPr="00E33C1C" w:rsidRDefault="00B20990" w:rsidP="0062121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2BC8D0C" w14:textId="77777777" w:rsidTr="0062121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0E3E22" w14:textId="77777777" w:rsidR="00B20990" w:rsidRDefault="00B20990" w:rsidP="006212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6729B42" w14:textId="70F447D4" w:rsidR="00B20990" w:rsidRDefault="00B20990" w:rsidP="0062121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78F8">
            <w:rPr>
              <w:i/>
              <w:noProof/>
              <w:sz w:val="18"/>
            </w:rPr>
            <w:t>Social Security (Administration) (Excluded Goods – Home-brew Concentrate and Kits) Specification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5BB0507" w14:textId="77777777" w:rsidR="00B20990" w:rsidRDefault="00B20990" w:rsidP="00621212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A1A2E98" w14:textId="77777777" w:rsidTr="0062121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67BE557" w14:textId="77777777" w:rsidR="00B20990" w:rsidRDefault="00B20990" w:rsidP="00621212">
          <w:pPr>
            <w:jc w:val="right"/>
            <w:rPr>
              <w:sz w:val="18"/>
            </w:rPr>
          </w:pPr>
        </w:p>
      </w:tc>
    </w:tr>
  </w:tbl>
  <w:p w14:paraId="097A5DF4" w14:textId="77777777" w:rsidR="00B20990" w:rsidRPr="00ED79B6" w:rsidRDefault="00B20990" w:rsidP="0062121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80897" w14:textId="77777777" w:rsidR="00B20990" w:rsidRPr="00E33C1C" w:rsidRDefault="00B20990" w:rsidP="0062121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9C1C6EB" w14:textId="77777777" w:rsidTr="0062121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E5E798C" w14:textId="77777777" w:rsidR="00B20990" w:rsidRDefault="00B20990" w:rsidP="0062121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969D0E4" w14:textId="31CE9DDC" w:rsidR="00B20990" w:rsidRPr="00B20990" w:rsidRDefault="00490881" w:rsidP="00490881">
          <w:pPr>
            <w:spacing w:line="0" w:lineRule="atLeast"/>
            <w:jc w:val="center"/>
            <w:rPr>
              <w:i/>
              <w:sz w:val="18"/>
            </w:rPr>
          </w:pPr>
          <w:r w:rsidRPr="00490881">
            <w:rPr>
              <w:i/>
              <w:sz w:val="18"/>
            </w:rPr>
            <w:t xml:space="preserve">Social Security (Administration) (Excluded Goods — </w:t>
          </w:r>
          <w:r>
            <w:rPr>
              <w:i/>
              <w:sz w:val="18"/>
            </w:rPr>
            <w:t xml:space="preserve">section 123TI) Specification </w:t>
          </w:r>
          <w:r w:rsidRPr="00490881">
            <w:rPr>
              <w:i/>
              <w:sz w:val="18"/>
            </w:rPr>
            <w:t>2020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B7F9D48" w14:textId="01B17079" w:rsidR="00B20990" w:rsidRDefault="00B20990" w:rsidP="006212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5D9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40CA220" w14:textId="77777777" w:rsidTr="0062121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9F917A3" w14:textId="77777777" w:rsidR="00B20990" w:rsidRDefault="00B20990" w:rsidP="00621212">
          <w:pPr>
            <w:rPr>
              <w:sz w:val="18"/>
            </w:rPr>
          </w:pPr>
        </w:p>
      </w:tc>
    </w:tr>
  </w:tbl>
  <w:p w14:paraId="23B4A4A1" w14:textId="77777777" w:rsidR="00B20990" w:rsidRPr="00ED79B6" w:rsidRDefault="00B20990" w:rsidP="0062121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8A2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63B5EF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0E4A04" w14:textId="2D5B99C0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5D9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3A76B6" w14:textId="202282D5" w:rsidR="00EE57E8" w:rsidRDefault="00490881" w:rsidP="00490881">
          <w:pPr>
            <w:spacing w:line="0" w:lineRule="atLeast"/>
            <w:jc w:val="center"/>
            <w:rPr>
              <w:sz w:val="18"/>
            </w:rPr>
          </w:pPr>
          <w:r w:rsidRPr="00490881">
            <w:rPr>
              <w:sz w:val="18"/>
            </w:rPr>
            <w:t>Social Security (Administration) (Excluded Goods — section 123TI) Specification  2020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E8F63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C5F345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B8389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B68F99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B6CA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1BB69C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034D6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BD5E5A" w14:textId="2AE0F64C" w:rsidR="00EE57E8" w:rsidRDefault="005C7274" w:rsidP="005C7274">
          <w:pPr>
            <w:spacing w:line="0" w:lineRule="atLeast"/>
            <w:jc w:val="center"/>
            <w:rPr>
              <w:sz w:val="18"/>
            </w:rPr>
          </w:pPr>
          <w:r w:rsidRPr="005C7274">
            <w:rPr>
              <w:sz w:val="18"/>
            </w:rPr>
            <w:t>Social Security (Administration) (Excluded Goods — se</w:t>
          </w:r>
          <w:r>
            <w:rPr>
              <w:sz w:val="18"/>
            </w:rPr>
            <w:t>ction 123TI) Specification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D99F27" w14:textId="251E7271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5D9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0A1D9D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D572CB" w14:textId="77777777" w:rsidR="00EE57E8" w:rsidRDefault="00EE57E8" w:rsidP="00EE57E8">
          <w:pPr>
            <w:rPr>
              <w:sz w:val="18"/>
            </w:rPr>
          </w:pPr>
        </w:p>
      </w:tc>
    </w:tr>
  </w:tbl>
  <w:p w14:paraId="5C2F164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C01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214EF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189AB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F332C0" w14:textId="1EA14550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8F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EE96F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7465A8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DEB158" w14:textId="769E4B6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C78F8">
            <w:rPr>
              <w:i/>
              <w:noProof/>
              <w:sz w:val="18"/>
            </w:rPr>
            <w:t>C:\Users\tt0032\Desktop\Gisela\Excluded Goods\DRAFT v1.1 - Excluded Goods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55D94">
            <w:rPr>
              <w:i/>
              <w:noProof/>
              <w:sz w:val="18"/>
            </w:rPr>
            <w:t>27/3/2020 10:42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0CCE6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F070E" w14:textId="77777777" w:rsidR="0027286D" w:rsidRDefault="0027286D" w:rsidP="0048364F">
      <w:pPr>
        <w:spacing w:line="240" w:lineRule="auto"/>
      </w:pPr>
      <w:r>
        <w:separator/>
      </w:r>
    </w:p>
  </w:footnote>
  <w:footnote w:type="continuationSeparator" w:id="0">
    <w:p w14:paraId="431A3906" w14:textId="77777777" w:rsidR="0027286D" w:rsidRDefault="0027286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A8FD" w14:textId="5FBC6E55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3840" w14:textId="5AE18B11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3C5DD" w14:textId="7C0ED2DD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0913C" w14:textId="510AC7BF" w:rsidR="00B20990" w:rsidRPr="00ED79B6" w:rsidRDefault="00B20990" w:rsidP="0062121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B6B0F" w14:textId="259DD6BC" w:rsidR="00B20990" w:rsidRPr="00ED79B6" w:rsidRDefault="00B20990" w:rsidP="0062121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085F3" w14:textId="19A1035D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D714" w14:textId="47C89B68" w:rsidR="00EE57E8" w:rsidRPr="00A961C4" w:rsidRDefault="00EE57E8" w:rsidP="0048364F">
    <w:pPr>
      <w:rPr>
        <w:b/>
        <w:sz w:val="20"/>
      </w:rPr>
    </w:pPr>
  </w:p>
  <w:p w14:paraId="1FB5D324" w14:textId="77777777" w:rsidR="00EE57E8" w:rsidRPr="00A961C4" w:rsidRDefault="00EE57E8" w:rsidP="0048364F">
    <w:pPr>
      <w:rPr>
        <w:b/>
        <w:sz w:val="20"/>
      </w:rPr>
    </w:pPr>
  </w:p>
  <w:p w14:paraId="1D71C5E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BD22" w14:textId="75FEC2D0" w:rsidR="00EE57E8" w:rsidRPr="00A961C4" w:rsidRDefault="00EE57E8" w:rsidP="0048364F">
    <w:pPr>
      <w:jc w:val="right"/>
      <w:rPr>
        <w:sz w:val="20"/>
      </w:rPr>
    </w:pPr>
  </w:p>
  <w:p w14:paraId="27C76282" w14:textId="77777777" w:rsidR="00EE57E8" w:rsidRPr="00A961C4" w:rsidRDefault="00EE57E8" w:rsidP="0048364F">
    <w:pPr>
      <w:jc w:val="right"/>
      <w:rPr>
        <w:b/>
        <w:sz w:val="20"/>
      </w:rPr>
    </w:pPr>
  </w:p>
  <w:p w14:paraId="271AEA4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E28A" w14:textId="3343B6CD" w:rsidR="001B1EB1" w:rsidRDefault="001B1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51E11"/>
    <w:multiLevelType w:val="hybridMultilevel"/>
    <w:tmpl w:val="BD18E328"/>
    <w:lvl w:ilvl="0" w:tplc="40DA51F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BC07A7"/>
    <w:multiLevelType w:val="hybridMultilevel"/>
    <w:tmpl w:val="335228EA"/>
    <w:lvl w:ilvl="0" w:tplc="6B4A5EC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2FA80B4E"/>
    <w:multiLevelType w:val="hybridMultilevel"/>
    <w:tmpl w:val="2CF2A21C"/>
    <w:lvl w:ilvl="0" w:tplc="BD7E1CD0">
      <w:start w:val="1"/>
      <w:numFmt w:val="lowerLetter"/>
      <w:lvlText w:val="(%1)"/>
      <w:lvlJc w:val="left"/>
      <w:pPr>
        <w:ind w:left="1174" w:hanging="465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0D5D0C"/>
    <w:multiLevelType w:val="hybridMultilevel"/>
    <w:tmpl w:val="49D01F02"/>
    <w:lvl w:ilvl="0" w:tplc="B9A8171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34977A6"/>
    <w:multiLevelType w:val="hybridMultilevel"/>
    <w:tmpl w:val="3266F8BA"/>
    <w:lvl w:ilvl="0" w:tplc="B9A8171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11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57"/>
    <w:rsid w:val="00000263"/>
    <w:rsid w:val="00002BCC"/>
    <w:rsid w:val="00003A02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0EB6"/>
    <w:rsid w:val="000A1001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70C0"/>
    <w:rsid w:val="00160BD7"/>
    <w:rsid w:val="001643C9"/>
    <w:rsid w:val="00165568"/>
    <w:rsid w:val="00166082"/>
    <w:rsid w:val="00166C2F"/>
    <w:rsid w:val="001716C9"/>
    <w:rsid w:val="00184261"/>
    <w:rsid w:val="00190483"/>
    <w:rsid w:val="00193461"/>
    <w:rsid w:val="001939E1"/>
    <w:rsid w:val="0019452E"/>
    <w:rsid w:val="00195382"/>
    <w:rsid w:val="001A3B9F"/>
    <w:rsid w:val="001A5520"/>
    <w:rsid w:val="001A65C0"/>
    <w:rsid w:val="001B1EB1"/>
    <w:rsid w:val="001B614D"/>
    <w:rsid w:val="001B7A5D"/>
    <w:rsid w:val="001C69C4"/>
    <w:rsid w:val="001E0A8D"/>
    <w:rsid w:val="001E3590"/>
    <w:rsid w:val="001E7407"/>
    <w:rsid w:val="001F1A46"/>
    <w:rsid w:val="00201D27"/>
    <w:rsid w:val="0021153A"/>
    <w:rsid w:val="0022278F"/>
    <w:rsid w:val="002245A6"/>
    <w:rsid w:val="002302EA"/>
    <w:rsid w:val="00237614"/>
    <w:rsid w:val="00240749"/>
    <w:rsid w:val="002468D7"/>
    <w:rsid w:val="00247E97"/>
    <w:rsid w:val="00256C81"/>
    <w:rsid w:val="0027286D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30059"/>
    <w:rsid w:val="003415D3"/>
    <w:rsid w:val="003442F6"/>
    <w:rsid w:val="00346335"/>
    <w:rsid w:val="00352B0F"/>
    <w:rsid w:val="003561B0"/>
    <w:rsid w:val="00391F1E"/>
    <w:rsid w:val="00397893"/>
    <w:rsid w:val="003A15AC"/>
    <w:rsid w:val="003B0627"/>
    <w:rsid w:val="003C5F2B"/>
    <w:rsid w:val="003C7D35"/>
    <w:rsid w:val="003D0BFE"/>
    <w:rsid w:val="003D5700"/>
    <w:rsid w:val="003F5291"/>
    <w:rsid w:val="003F6F52"/>
    <w:rsid w:val="00400E4D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67E5"/>
    <w:rsid w:val="00474835"/>
    <w:rsid w:val="004819C7"/>
    <w:rsid w:val="0048364F"/>
    <w:rsid w:val="004877FC"/>
    <w:rsid w:val="00490881"/>
    <w:rsid w:val="00490F2E"/>
    <w:rsid w:val="00496F97"/>
    <w:rsid w:val="004A53EA"/>
    <w:rsid w:val="004B35E7"/>
    <w:rsid w:val="004C78F8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5AA8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6C0B"/>
    <w:rsid w:val="005B1555"/>
    <w:rsid w:val="005B4067"/>
    <w:rsid w:val="005C3F41"/>
    <w:rsid w:val="005C4EF0"/>
    <w:rsid w:val="005C7274"/>
    <w:rsid w:val="005D5EA1"/>
    <w:rsid w:val="005E098C"/>
    <w:rsid w:val="005E1F8D"/>
    <w:rsid w:val="005E317F"/>
    <w:rsid w:val="005E61D3"/>
    <w:rsid w:val="005F4AAC"/>
    <w:rsid w:val="00600219"/>
    <w:rsid w:val="006065DA"/>
    <w:rsid w:val="00606AA4"/>
    <w:rsid w:val="00621212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372B"/>
    <w:rsid w:val="007715C9"/>
    <w:rsid w:val="00774EDD"/>
    <w:rsid w:val="007757EC"/>
    <w:rsid w:val="007A6863"/>
    <w:rsid w:val="007C6F6F"/>
    <w:rsid w:val="007C78B4"/>
    <w:rsid w:val="007D53A9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01E7"/>
    <w:rsid w:val="00867332"/>
    <w:rsid w:val="00870363"/>
    <w:rsid w:val="008754D0"/>
    <w:rsid w:val="00877C69"/>
    <w:rsid w:val="00877D48"/>
    <w:rsid w:val="0088345B"/>
    <w:rsid w:val="00893854"/>
    <w:rsid w:val="008A16A5"/>
    <w:rsid w:val="008A5C57"/>
    <w:rsid w:val="008C0629"/>
    <w:rsid w:val="008D0EE0"/>
    <w:rsid w:val="008D7A27"/>
    <w:rsid w:val="008E4702"/>
    <w:rsid w:val="008E4FC8"/>
    <w:rsid w:val="008E69AA"/>
    <w:rsid w:val="008F197E"/>
    <w:rsid w:val="008F4B8A"/>
    <w:rsid w:val="008F4F1C"/>
    <w:rsid w:val="009069AD"/>
    <w:rsid w:val="00910E64"/>
    <w:rsid w:val="00922764"/>
    <w:rsid w:val="009278C1"/>
    <w:rsid w:val="00932377"/>
    <w:rsid w:val="009346E3"/>
    <w:rsid w:val="0094523D"/>
    <w:rsid w:val="00952C1A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6DD7"/>
    <w:rsid w:val="00A50D55"/>
    <w:rsid w:val="00A52FDA"/>
    <w:rsid w:val="00A55A0B"/>
    <w:rsid w:val="00A64912"/>
    <w:rsid w:val="00A70A74"/>
    <w:rsid w:val="00A73B0D"/>
    <w:rsid w:val="00A9231A"/>
    <w:rsid w:val="00A9420F"/>
    <w:rsid w:val="00A95BC7"/>
    <w:rsid w:val="00AA0343"/>
    <w:rsid w:val="00AA78CE"/>
    <w:rsid w:val="00AA7B26"/>
    <w:rsid w:val="00AC767C"/>
    <w:rsid w:val="00AD3467"/>
    <w:rsid w:val="00AD5641"/>
    <w:rsid w:val="00AE0070"/>
    <w:rsid w:val="00AE4B54"/>
    <w:rsid w:val="00AF2328"/>
    <w:rsid w:val="00AF33DB"/>
    <w:rsid w:val="00B032D8"/>
    <w:rsid w:val="00B05D72"/>
    <w:rsid w:val="00B14243"/>
    <w:rsid w:val="00B20990"/>
    <w:rsid w:val="00B23FAF"/>
    <w:rsid w:val="00B33B3C"/>
    <w:rsid w:val="00B3754F"/>
    <w:rsid w:val="00B40D74"/>
    <w:rsid w:val="00B42649"/>
    <w:rsid w:val="00B46467"/>
    <w:rsid w:val="00B52663"/>
    <w:rsid w:val="00B52F04"/>
    <w:rsid w:val="00B56DCB"/>
    <w:rsid w:val="00B60266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3F0B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4064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2C57"/>
    <w:rsid w:val="00D243A3"/>
    <w:rsid w:val="00D33440"/>
    <w:rsid w:val="00D52EFE"/>
    <w:rsid w:val="00D53305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12E1"/>
    <w:rsid w:val="00DE149E"/>
    <w:rsid w:val="00DF63FE"/>
    <w:rsid w:val="00E034DB"/>
    <w:rsid w:val="00E05704"/>
    <w:rsid w:val="00E12F1A"/>
    <w:rsid w:val="00E1313A"/>
    <w:rsid w:val="00E167D0"/>
    <w:rsid w:val="00E22935"/>
    <w:rsid w:val="00E2699D"/>
    <w:rsid w:val="00E50CBE"/>
    <w:rsid w:val="00E5120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5D94"/>
    <w:rsid w:val="00F677A9"/>
    <w:rsid w:val="00F8121C"/>
    <w:rsid w:val="00F84CF5"/>
    <w:rsid w:val="00F8612E"/>
    <w:rsid w:val="00F94583"/>
    <w:rsid w:val="00FA420B"/>
    <w:rsid w:val="00FB584A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BD1DB"/>
  <w15:docId w15:val="{04270C40-4D65-477E-BC83-8119193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B5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8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8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4A"/>
    <w:rPr>
      <w:b/>
      <w:bCs/>
    </w:rPr>
  </w:style>
  <w:style w:type="paragraph" w:styleId="ListParagraph">
    <w:name w:val="List Paragraph"/>
    <w:basedOn w:val="Normal"/>
    <w:uiPriority w:val="34"/>
    <w:qFormat/>
    <w:rsid w:val="00FB58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0032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61E81D6EE474B4695D93A3CCD8B6EA7" ma:contentTypeVersion="" ma:contentTypeDescription="PDMS Document Site Content Type" ma:contentTypeScope="" ma:versionID="7fe70d9e6277b551a4a3597cc17a9d5b">
  <xsd:schema xmlns:xsd="http://www.w3.org/2001/XMLSchema" xmlns:xs="http://www.w3.org/2001/XMLSchema" xmlns:p="http://schemas.microsoft.com/office/2006/metadata/properties" xmlns:ns2="5CE6205D-3B0C-4491-A786-EA30B6AA36EB" targetNamespace="http://schemas.microsoft.com/office/2006/metadata/properties" ma:root="true" ma:fieldsID="57d2890b24b17f2c4f60fa93d040df7b" ns2:_="">
    <xsd:import namespace="5CE6205D-3B0C-4491-A786-EA30B6AA36E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6205D-3B0C-4491-A786-EA30B6AA36E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CE6205D-3B0C-4491-A786-EA30B6AA36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DCF9-1119-4D94-9556-A3CA99AAC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2DC4A-BD5F-4FBC-B127-3228486F3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6205D-3B0C-4491-A786-EA30B6AA3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2F816-5505-4FAB-B96C-D2016C01051C}">
  <ds:schemaRefs>
    <ds:schemaRef ds:uri="http://schemas.microsoft.com/office/2006/metadata/properties"/>
    <ds:schemaRef ds:uri="http://schemas.microsoft.com/office/infopath/2007/PartnerControls"/>
    <ds:schemaRef ds:uri="5CE6205D-3B0C-4491-A786-EA30B6AA36EB"/>
  </ds:schemaRefs>
</ds:datastoreItem>
</file>

<file path=customXml/itemProps4.xml><?xml version="1.0" encoding="utf-8"?>
<ds:datastoreItem xmlns:ds="http://schemas.openxmlformats.org/officeDocument/2006/customXml" ds:itemID="{5A7AEB67-2805-449E-8F8E-61FF3EF3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1</TotalTime>
  <Pages>7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TSAO, Thomas</dc:creator>
  <cp:keywords/>
  <dc:description/>
  <cp:lastModifiedBy>TEIVONEN, Brittany</cp:lastModifiedBy>
  <cp:revision>4</cp:revision>
  <cp:lastPrinted>2019-11-28T01:29:00Z</cp:lastPrinted>
  <dcterms:created xsi:type="dcterms:W3CDTF">2020-03-18T05:04:00Z</dcterms:created>
  <dcterms:modified xsi:type="dcterms:W3CDTF">2020-03-26T23:42:00Z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0x010100266966F133664895A6EE3632470D45F500061E81D6EE474B4695D93A3CCD8B6EA7</vt:lpwstr>
  </property>
</Properties>
</file>