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20" w14:textId="202C8894" w:rsidR="00FA6784" w:rsidRPr="00BD72F0" w:rsidRDefault="00971394" w:rsidP="0050466D">
      <w:pPr>
        <w:jc w:val="center"/>
        <w:rPr>
          <w:b/>
          <w:bCs/>
          <w:szCs w:val="24"/>
          <w:lang w:eastAsia="en-US"/>
        </w:rPr>
      </w:pPr>
      <w:r w:rsidRPr="00BD72F0">
        <w:rPr>
          <w:b/>
          <w:bCs/>
          <w:szCs w:val="24"/>
          <w:lang w:eastAsia="en-US"/>
        </w:rPr>
        <w:t xml:space="preserve">EXPLANATORY </w:t>
      </w:r>
      <w:r w:rsidR="00450AAD" w:rsidRPr="00BD72F0">
        <w:rPr>
          <w:b/>
          <w:bCs/>
          <w:szCs w:val="24"/>
          <w:lang w:eastAsia="en-US"/>
        </w:rPr>
        <w:t>STATEMENT</w:t>
      </w:r>
    </w:p>
    <w:p w14:paraId="7DCDD807" w14:textId="0CC9EAC3" w:rsidR="00971394" w:rsidRPr="00BD72F0" w:rsidRDefault="00971394" w:rsidP="0050466D">
      <w:pPr>
        <w:jc w:val="center"/>
        <w:rPr>
          <w:sz w:val="22"/>
          <w:szCs w:val="22"/>
        </w:rPr>
      </w:pPr>
    </w:p>
    <w:p w14:paraId="393FE3AD" w14:textId="3C2E4901" w:rsidR="006903CD" w:rsidRPr="00BD72F0" w:rsidRDefault="006903CD" w:rsidP="0050466D">
      <w:pPr>
        <w:jc w:val="center"/>
        <w:rPr>
          <w:sz w:val="22"/>
          <w:szCs w:val="22"/>
        </w:rPr>
      </w:pPr>
      <w:r w:rsidRPr="00BD72F0">
        <w:rPr>
          <w:sz w:val="22"/>
          <w:szCs w:val="22"/>
        </w:rPr>
        <w:t>Issued by the Authority of the Minister for Health</w:t>
      </w:r>
    </w:p>
    <w:p w14:paraId="5FD1622B" w14:textId="77777777" w:rsidR="006903CD" w:rsidRPr="00BD72F0" w:rsidRDefault="006903CD" w:rsidP="0050466D">
      <w:pPr>
        <w:jc w:val="center"/>
        <w:rPr>
          <w:sz w:val="22"/>
          <w:szCs w:val="22"/>
        </w:rPr>
      </w:pPr>
    </w:p>
    <w:p w14:paraId="19E66CF3" w14:textId="11D1B913" w:rsidR="006903CD" w:rsidRPr="00BD72F0" w:rsidRDefault="006903CD" w:rsidP="006903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color w:val="000000"/>
          <w:shd w:val="clear" w:color="auto" w:fill="FFFFFF"/>
        </w:rPr>
      </w:pPr>
      <w:r w:rsidRPr="00BD72F0">
        <w:rPr>
          <w:i/>
          <w:color w:val="000000"/>
          <w:shd w:val="clear" w:color="auto" w:fill="FFFFFF"/>
        </w:rPr>
        <w:t>Health Insurance Act 1973</w:t>
      </w:r>
    </w:p>
    <w:p w14:paraId="35B5BD42" w14:textId="77777777" w:rsidR="006903CD" w:rsidRPr="00BD72F0" w:rsidRDefault="006903CD" w:rsidP="006903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color w:val="000000"/>
          <w:shd w:val="clear" w:color="auto" w:fill="FFFFFF"/>
        </w:rPr>
      </w:pPr>
    </w:p>
    <w:p w14:paraId="281903BA" w14:textId="77777777" w:rsidR="00C24D3D" w:rsidRPr="00BD72F0" w:rsidRDefault="00C24D3D" w:rsidP="007D21B4">
      <w:pPr>
        <w:ind w:right="-483"/>
        <w:jc w:val="center"/>
        <w:rPr>
          <w:i/>
          <w:szCs w:val="24"/>
        </w:rPr>
      </w:pPr>
      <w:r w:rsidRPr="00BD72F0">
        <w:rPr>
          <w:i/>
          <w:szCs w:val="24"/>
        </w:rPr>
        <w:t>Health Insurance Legislation Amendment (Bulk-billing Incentive) Regulations 2020</w:t>
      </w:r>
    </w:p>
    <w:p w14:paraId="0C3F7CAB" w14:textId="77777777" w:rsidR="00450AAD" w:rsidRPr="00BD72F0" w:rsidRDefault="00450AAD" w:rsidP="0050466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1FEA5B0" w14:textId="77777777" w:rsidR="00971394" w:rsidRPr="00BD72F0" w:rsidRDefault="00971394" w:rsidP="00971394">
      <w:pPr>
        <w:rPr>
          <w:szCs w:val="24"/>
          <w:lang w:eastAsia="en-US"/>
        </w:rPr>
      </w:pPr>
      <w:r w:rsidRPr="00BD72F0">
        <w:rPr>
          <w:szCs w:val="24"/>
        </w:rPr>
        <w:t xml:space="preserve">The </w:t>
      </w:r>
      <w:r w:rsidRPr="00BD72F0">
        <w:rPr>
          <w:i/>
          <w:szCs w:val="24"/>
        </w:rPr>
        <w:t>Health Insurance Act</w:t>
      </w:r>
      <w:r w:rsidRPr="00BD72F0">
        <w:rPr>
          <w:szCs w:val="24"/>
        </w:rPr>
        <w:t xml:space="preserve"> </w:t>
      </w:r>
      <w:r w:rsidRPr="00BD72F0">
        <w:rPr>
          <w:i/>
          <w:szCs w:val="24"/>
        </w:rPr>
        <w:t xml:space="preserve">1973 </w:t>
      </w:r>
      <w:r w:rsidRPr="00BD72F0">
        <w:rPr>
          <w:szCs w:val="24"/>
          <w:lang w:eastAsia="en-US"/>
        </w:rPr>
        <w:t>(the Act) sets out the principles and definitions governing the Medicare Benefits Schedule (MBS). The Act provides for payments by way of medical benefits and for other purposes.</w:t>
      </w:r>
    </w:p>
    <w:p w14:paraId="7BF99FBA" w14:textId="77777777" w:rsidR="00971394" w:rsidRPr="00BD72F0" w:rsidRDefault="00971394" w:rsidP="0050466D">
      <w:pPr>
        <w:ind w:right="-483"/>
        <w:rPr>
          <w:szCs w:val="24"/>
        </w:rPr>
      </w:pPr>
    </w:p>
    <w:p w14:paraId="0B440AEB" w14:textId="5D8F683A" w:rsidR="001E11BE" w:rsidRPr="00BD72F0" w:rsidRDefault="001E11BE" w:rsidP="0050466D">
      <w:pPr>
        <w:ind w:right="-483"/>
        <w:rPr>
          <w:szCs w:val="24"/>
        </w:rPr>
      </w:pPr>
      <w:r w:rsidRPr="00BD72F0">
        <w:rPr>
          <w:szCs w:val="24"/>
        </w:rPr>
        <w:t>Subsection 133(1) of the Act provides that the Governor-General may make regulations, not inconsistent with the Act, prescribing all matters required or permitted by the Act to be prescribed, or necessary or convenient to</w:t>
      </w:r>
      <w:bookmarkStart w:id="0" w:name="_GoBack"/>
      <w:bookmarkEnd w:id="0"/>
      <w:r w:rsidRPr="00BD72F0">
        <w:rPr>
          <w:szCs w:val="24"/>
        </w:rPr>
        <w:t xml:space="preserve"> be prescribed for carrying out or giving effect to the Act.</w:t>
      </w:r>
    </w:p>
    <w:p w14:paraId="4C639BFB" w14:textId="77777777" w:rsidR="001E11BE" w:rsidRPr="00BD72F0" w:rsidRDefault="001E11BE" w:rsidP="0050466D">
      <w:pPr>
        <w:ind w:right="-483"/>
        <w:rPr>
          <w:rStyle w:val="IntenseReference"/>
          <w:b w:val="0"/>
          <w:bCs w:val="0"/>
          <w:i w:val="0"/>
          <w:smallCaps w:val="0"/>
          <w:color w:val="auto"/>
          <w:szCs w:val="24"/>
        </w:rPr>
      </w:pPr>
    </w:p>
    <w:p w14:paraId="2463D862" w14:textId="3DE4FDD2" w:rsidR="001E11BE" w:rsidRPr="00BD72F0" w:rsidRDefault="001E11BE" w:rsidP="0050466D">
      <w:pPr>
        <w:ind w:right="-483"/>
        <w:rPr>
          <w:szCs w:val="24"/>
        </w:rPr>
      </w:pPr>
      <w:r w:rsidRPr="00BD72F0">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14EA295F" w14:textId="777EEB30" w:rsidR="00C24D3D" w:rsidRPr="00BD72F0" w:rsidRDefault="00C24D3D" w:rsidP="0050466D">
      <w:pPr>
        <w:ind w:right="-483"/>
        <w:rPr>
          <w:szCs w:val="24"/>
        </w:rPr>
      </w:pPr>
    </w:p>
    <w:p w14:paraId="213C6844" w14:textId="77777777" w:rsidR="00C24D3D" w:rsidRPr="00BD72F0" w:rsidRDefault="00C24D3D" w:rsidP="00C24D3D">
      <w:pPr>
        <w:ind w:right="-483"/>
        <w:rPr>
          <w:szCs w:val="24"/>
        </w:rPr>
      </w:pPr>
      <w:r w:rsidRPr="00BD72F0">
        <w:rPr>
          <w:szCs w:val="24"/>
        </w:rPr>
        <w:t xml:space="preserve">Subsection 4(1) of the Act provides that regulations may prescribe a table of medical services which sets out items of medical services, the fees applicable for each item, and rules for </w:t>
      </w:r>
      <w:proofErr w:type="gramStart"/>
      <w:r w:rsidRPr="00BD72F0">
        <w:rPr>
          <w:szCs w:val="24"/>
        </w:rPr>
        <w:t>interpreting</w:t>
      </w:r>
      <w:proofErr w:type="gramEnd"/>
      <w:r w:rsidRPr="00BD72F0">
        <w:rPr>
          <w:szCs w:val="24"/>
        </w:rPr>
        <w:t xml:space="preserve"> the table. The table made under this subsection is referred to as the general medical services table (GMST).</w:t>
      </w:r>
    </w:p>
    <w:p w14:paraId="2578C6DB" w14:textId="77777777" w:rsidR="00C24D3D" w:rsidRPr="00BD72F0" w:rsidRDefault="00C24D3D" w:rsidP="00C24D3D">
      <w:pPr>
        <w:rPr>
          <w:szCs w:val="24"/>
          <w:lang w:eastAsia="en-US"/>
        </w:rPr>
      </w:pPr>
    </w:p>
    <w:p w14:paraId="25718458" w14:textId="77777777" w:rsidR="00C24D3D" w:rsidRPr="00BD72F0" w:rsidRDefault="00C24D3D" w:rsidP="00C24D3D">
      <w:pPr>
        <w:rPr>
          <w:szCs w:val="24"/>
          <w:lang w:eastAsia="en-US"/>
        </w:rPr>
      </w:pPr>
      <w:r w:rsidRPr="00BD72F0">
        <w:rPr>
          <w:szCs w:val="24"/>
          <w:lang w:eastAsia="en-US"/>
        </w:rPr>
        <w:t xml:space="preserve">Subsection 4AA(1) of the Act provides that regulations may prescribe a table of diagnostic imaging services which sets out items of diagnostic imaging services, the fees applicable for each item, and rules for interpreting the table. The table made under this subsection is referred to as the diagnostic imaging services table (DIST).  </w:t>
      </w:r>
    </w:p>
    <w:p w14:paraId="0EEEF412" w14:textId="77777777" w:rsidR="00C24D3D" w:rsidRPr="00BD72F0" w:rsidRDefault="00C24D3D" w:rsidP="00C24D3D">
      <w:pPr>
        <w:rPr>
          <w:szCs w:val="24"/>
          <w:lang w:eastAsia="en-US"/>
        </w:rPr>
      </w:pPr>
    </w:p>
    <w:p w14:paraId="001610B0" w14:textId="77777777" w:rsidR="00C24D3D" w:rsidRPr="00BD72F0" w:rsidRDefault="00C24D3D" w:rsidP="00C24D3D">
      <w:pPr>
        <w:rPr>
          <w:szCs w:val="24"/>
          <w:lang w:eastAsia="en-US"/>
        </w:rPr>
      </w:pPr>
      <w:r w:rsidRPr="00BD72F0">
        <w:rPr>
          <w:szCs w:val="24"/>
          <w:lang w:eastAsia="en-US"/>
        </w:rPr>
        <w:lastRenderedPageBreak/>
        <w:t xml:space="preserve">Subsection 4A(1) of the Act provides that regulations may prescribe a table of pathology services which set out items of pathology services, the fees applicable for each item, and rules for interpreting the table. The table made under this subsection is referred to as the pathology services table (PST).  </w:t>
      </w:r>
    </w:p>
    <w:p w14:paraId="698AE19D" w14:textId="77777777" w:rsidR="00C24D3D" w:rsidRPr="00BD72F0" w:rsidRDefault="00C24D3D" w:rsidP="00C24D3D">
      <w:pPr>
        <w:rPr>
          <w:szCs w:val="24"/>
          <w:lang w:eastAsia="en-US"/>
        </w:rPr>
      </w:pPr>
    </w:p>
    <w:p w14:paraId="7DAD7677" w14:textId="2A962604" w:rsidR="006903CD" w:rsidRPr="00BD72F0" w:rsidRDefault="006903CD" w:rsidP="00AC7EC6">
      <w:pPr>
        <w:contextualSpacing/>
        <w:rPr>
          <w:b/>
        </w:rPr>
      </w:pPr>
      <w:r w:rsidRPr="00BD72F0">
        <w:rPr>
          <w:b/>
        </w:rPr>
        <w:t>Purpose</w:t>
      </w:r>
    </w:p>
    <w:p w14:paraId="02497A3C" w14:textId="75BD2E06" w:rsidR="00C24D3D" w:rsidRPr="00BD72F0" w:rsidRDefault="00C24D3D" w:rsidP="00C24D3D">
      <w:pPr>
        <w:rPr>
          <w:szCs w:val="24"/>
        </w:rPr>
      </w:pPr>
      <w:r w:rsidRPr="00BD72F0">
        <w:rPr>
          <w:szCs w:val="24"/>
        </w:rPr>
        <w:t xml:space="preserve">The purpose of the </w:t>
      </w:r>
      <w:r w:rsidRPr="00BD72F0">
        <w:rPr>
          <w:i/>
          <w:szCs w:val="24"/>
        </w:rPr>
        <w:t xml:space="preserve">Health Insurance Legislation Amendment (Bulk-billing Incentive) Regulations 2020 </w:t>
      </w:r>
      <w:r w:rsidRPr="00BD72F0">
        <w:rPr>
          <w:szCs w:val="24"/>
        </w:rPr>
        <w:t>(the Regulations) is t</w:t>
      </w:r>
      <w:r w:rsidR="005A55E3" w:rsidRPr="00BD72F0">
        <w:rPr>
          <w:szCs w:val="24"/>
        </w:rPr>
        <w:t xml:space="preserve">o </w:t>
      </w:r>
      <w:r w:rsidR="008C1847" w:rsidRPr="00BD72F0">
        <w:rPr>
          <w:szCs w:val="24"/>
        </w:rPr>
        <w:t xml:space="preserve">temporarily </w:t>
      </w:r>
      <w:r w:rsidR="005A55E3" w:rsidRPr="00BD72F0">
        <w:rPr>
          <w:szCs w:val="24"/>
        </w:rPr>
        <w:t>increase the fees for bulk-</w:t>
      </w:r>
      <w:r w:rsidRPr="00BD72F0">
        <w:rPr>
          <w:szCs w:val="24"/>
        </w:rPr>
        <w:t>billing incentive items as part of Stage Four of the Government’s health care package to protect all Australians from the coronavirus (COVID-19).</w:t>
      </w:r>
      <w:r w:rsidR="008C1847" w:rsidRPr="00BD72F0">
        <w:rPr>
          <w:szCs w:val="24"/>
        </w:rPr>
        <w:t xml:space="preserve"> The fees increases will cease on </w:t>
      </w:r>
      <w:r w:rsidR="008C1847" w:rsidRPr="00BD72F0">
        <w:rPr>
          <w:szCs w:val="24"/>
        </w:rPr>
        <w:br/>
        <w:t xml:space="preserve">30 September 2020, unless earlier revoked. This will be implemented via an amendment regulation. </w:t>
      </w:r>
    </w:p>
    <w:p w14:paraId="57E2F962" w14:textId="77777777" w:rsidR="00C24D3D" w:rsidRPr="00BD72F0" w:rsidRDefault="00C24D3D" w:rsidP="00C24D3D">
      <w:pPr>
        <w:rPr>
          <w:szCs w:val="24"/>
        </w:rPr>
      </w:pPr>
    </w:p>
    <w:p w14:paraId="3985F72D" w14:textId="77777777" w:rsidR="00C24D3D" w:rsidRPr="00BD72F0" w:rsidRDefault="00C24D3D" w:rsidP="00C24D3D">
      <w:pPr>
        <w:rPr>
          <w:szCs w:val="24"/>
        </w:rPr>
      </w:pPr>
      <w:r w:rsidRPr="00BD72F0">
        <w:rPr>
          <w:szCs w:val="24"/>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63684A45" w14:textId="77777777" w:rsidR="00C24D3D" w:rsidRPr="00BD72F0" w:rsidRDefault="00C24D3D" w:rsidP="00C24D3D">
      <w:pPr>
        <w:rPr>
          <w:szCs w:val="24"/>
        </w:rPr>
      </w:pPr>
    </w:p>
    <w:p w14:paraId="32F61980" w14:textId="77777777" w:rsidR="00C24D3D" w:rsidRPr="00BD72F0" w:rsidRDefault="00C24D3D" w:rsidP="00C24D3D">
      <w:pPr>
        <w:rPr>
          <w:szCs w:val="24"/>
        </w:rPr>
      </w:pPr>
      <w:r w:rsidRPr="00BD72F0">
        <w:rPr>
          <w:szCs w:val="24"/>
        </w:rPr>
        <w:t xml:space="preserve">As part of the package, the Government announced $100 million to fund new Medicare services for people in home isolation or quarantine, as a result of COVID-19, to receive health consultations remotely. </w:t>
      </w:r>
      <w:r w:rsidRPr="00BD72F0">
        <w:rPr>
          <w:szCs w:val="24"/>
        </w:rPr>
        <w:tab/>
      </w:r>
    </w:p>
    <w:p w14:paraId="263D1493" w14:textId="77777777" w:rsidR="00C24D3D" w:rsidRPr="00BD72F0" w:rsidRDefault="00C24D3D" w:rsidP="00C24D3D">
      <w:pPr>
        <w:rPr>
          <w:szCs w:val="24"/>
        </w:rPr>
      </w:pPr>
    </w:p>
    <w:p w14:paraId="104B1369" w14:textId="24F9C2DF" w:rsidR="00C24D3D" w:rsidRPr="00BD72F0" w:rsidRDefault="00C24D3D" w:rsidP="00C24D3D">
      <w:pPr>
        <w:rPr>
          <w:szCs w:val="24"/>
        </w:rPr>
      </w:pPr>
      <w:r w:rsidRPr="00BD72F0">
        <w:rPr>
          <w:szCs w:val="24"/>
        </w:rPr>
        <w:t xml:space="preserve">Stage </w:t>
      </w:r>
      <w:proofErr w:type="gramStart"/>
      <w:r w:rsidRPr="00BD72F0">
        <w:rPr>
          <w:szCs w:val="24"/>
        </w:rPr>
        <w:t>One</w:t>
      </w:r>
      <w:proofErr w:type="gramEnd"/>
      <w:r w:rsidRPr="00BD72F0">
        <w:rPr>
          <w:szCs w:val="24"/>
        </w:rPr>
        <w:t xml:space="preserve"> of the Government’s response commenced on 13 March 2020 by introducing new telehealth consultation services to provide services remotely to patients who have been diagnosed with the COVID-19</w:t>
      </w:r>
      <w:r w:rsidR="008918F1" w:rsidRPr="00BD72F0">
        <w:rPr>
          <w:szCs w:val="24"/>
        </w:rPr>
        <w:t xml:space="preserve"> virus, or who are particularly vulnerable if</w:t>
      </w:r>
      <w:r w:rsidRPr="00BD72F0">
        <w:rPr>
          <w:szCs w:val="24"/>
        </w:rPr>
        <w:t xml:space="preserve"> contracting the COVID-19 virus. These services can be provided by general practitioner</w:t>
      </w:r>
      <w:r w:rsidR="008918F1" w:rsidRPr="00BD72F0">
        <w:rPr>
          <w:szCs w:val="24"/>
        </w:rPr>
        <w:t>s</w:t>
      </w:r>
      <w:r w:rsidRPr="00BD72F0">
        <w:rPr>
          <w:szCs w:val="24"/>
        </w:rPr>
        <w:t xml:space="preserve"> (GPs), other doctors in general practice, nurse practitioners, mental health allied health workers, specialists, consultant physicians and consultant psychiatrists.</w:t>
      </w:r>
    </w:p>
    <w:p w14:paraId="2B346BFA" w14:textId="77777777" w:rsidR="00C24D3D" w:rsidRPr="00BD72F0" w:rsidRDefault="00C24D3D" w:rsidP="00C24D3D">
      <w:pPr>
        <w:rPr>
          <w:szCs w:val="24"/>
        </w:rPr>
      </w:pPr>
    </w:p>
    <w:p w14:paraId="151F1E94" w14:textId="7C0A9A24" w:rsidR="00C24D3D" w:rsidRPr="00BD72F0" w:rsidRDefault="00C24D3D" w:rsidP="00C24D3D">
      <w:pPr>
        <w:rPr>
          <w:szCs w:val="24"/>
        </w:rPr>
      </w:pPr>
      <w:r w:rsidRPr="00BD72F0">
        <w:rPr>
          <w:szCs w:val="24"/>
        </w:rPr>
        <w:lastRenderedPageBreak/>
        <w:t xml:space="preserve">Stage Two commenced on 16 March 2018 to expand the telehealth items to midwives and to recognise a GP </w:t>
      </w:r>
      <w:r w:rsidR="008918F1" w:rsidRPr="00BD72F0">
        <w:rPr>
          <w:szCs w:val="24"/>
        </w:rPr>
        <w:t>practice for continuity of care purposes</w:t>
      </w:r>
      <w:r w:rsidRPr="00BD72F0">
        <w:rPr>
          <w:szCs w:val="24"/>
        </w:rPr>
        <w:t xml:space="preserve"> (rather than an individual GP). Stage Three commenced on 23 March 2020 to allow all vulnerable general practitioners and other vulnerable health professionals who are currently authorised to use telehealth item numbers, to use telehealth for all consultations with all their patients.</w:t>
      </w:r>
    </w:p>
    <w:p w14:paraId="65E4D58D" w14:textId="77777777" w:rsidR="00C24D3D" w:rsidRPr="00BD72F0" w:rsidRDefault="00C24D3D" w:rsidP="00C24D3D">
      <w:pPr>
        <w:rPr>
          <w:szCs w:val="24"/>
        </w:rPr>
      </w:pPr>
    </w:p>
    <w:p w14:paraId="16E16E7F" w14:textId="76851835" w:rsidR="00C24D3D" w:rsidRPr="00BD72F0" w:rsidRDefault="00C24D3D" w:rsidP="00C24D3D">
      <w:pPr>
        <w:rPr>
          <w:szCs w:val="24"/>
        </w:rPr>
      </w:pPr>
      <w:r w:rsidRPr="00BD72F0">
        <w:rPr>
          <w:szCs w:val="24"/>
        </w:rPr>
        <w:t>Stage Four commenced on 30 March 2020, which enable</w:t>
      </w:r>
      <w:r w:rsidR="005A55E3" w:rsidRPr="00BD72F0">
        <w:rPr>
          <w:szCs w:val="24"/>
        </w:rPr>
        <w:t xml:space="preserve">s all Australians to access </w:t>
      </w:r>
      <w:r w:rsidRPr="00BD72F0">
        <w:rPr>
          <w:szCs w:val="24"/>
        </w:rPr>
        <w:t>new</w:t>
      </w:r>
      <w:r w:rsidR="005A55E3" w:rsidRPr="00BD72F0">
        <w:rPr>
          <w:szCs w:val="24"/>
        </w:rPr>
        <w:t xml:space="preserve"> telehealth and phones</w:t>
      </w:r>
      <w:r w:rsidRPr="00BD72F0">
        <w:rPr>
          <w:szCs w:val="24"/>
        </w:rPr>
        <w:t xml:space="preserve"> consultation services. As part of this stage,</w:t>
      </w:r>
      <w:r w:rsidR="005A55E3" w:rsidRPr="00BD72F0">
        <w:rPr>
          <w:szCs w:val="24"/>
        </w:rPr>
        <w:t xml:space="preserve"> the schedule fees for the bulk-</w:t>
      </w:r>
      <w:r w:rsidRPr="00BD72F0">
        <w:rPr>
          <w:szCs w:val="24"/>
        </w:rPr>
        <w:t xml:space="preserve">billing incentive items will be </w:t>
      </w:r>
      <w:r w:rsidR="004A6E72" w:rsidRPr="00BD72F0">
        <w:rPr>
          <w:szCs w:val="24"/>
        </w:rPr>
        <w:t xml:space="preserve">temporarily </w:t>
      </w:r>
      <w:r w:rsidRPr="00BD72F0">
        <w:rPr>
          <w:szCs w:val="24"/>
        </w:rPr>
        <w:t>increased</w:t>
      </w:r>
      <w:r w:rsidR="004A6E72" w:rsidRPr="00BD72F0">
        <w:rPr>
          <w:szCs w:val="24"/>
        </w:rPr>
        <w:t xml:space="preserve">, in line with the other measures for COVID-19 Medicare services, to </w:t>
      </w:r>
      <w:r w:rsidRPr="00BD72F0">
        <w:rPr>
          <w:szCs w:val="24"/>
        </w:rPr>
        <w:t>encourage medical practitioners to provide bulk</w:t>
      </w:r>
      <w:r w:rsidR="00F32D4B" w:rsidRPr="00BD72F0">
        <w:rPr>
          <w:szCs w:val="24"/>
        </w:rPr>
        <w:t>-</w:t>
      </w:r>
      <w:r w:rsidRPr="00BD72F0">
        <w:rPr>
          <w:szCs w:val="24"/>
        </w:rPr>
        <w:t>billed servi</w:t>
      </w:r>
      <w:r w:rsidR="008918F1" w:rsidRPr="00BD72F0">
        <w:rPr>
          <w:szCs w:val="24"/>
        </w:rPr>
        <w:t>ces</w:t>
      </w:r>
      <w:r w:rsidRPr="00BD72F0">
        <w:rPr>
          <w:szCs w:val="24"/>
        </w:rPr>
        <w:t>.</w:t>
      </w:r>
    </w:p>
    <w:p w14:paraId="6158C3AB" w14:textId="77777777" w:rsidR="00C24D3D" w:rsidRPr="00BD72F0" w:rsidRDefault="00C24D3D" w:rsidP="00C24D3D">
      <w:pPr>
        <w:rPr>
          <w:szCs w:val="24"/>
        </w:rPr>
      </w:pPr>
    </w:p>
    <w:p w14:paraId="2557668B" w14:textId="13F8EFF7" w:rsidR="00C24D3D" w:rsidRPr="00BD72F0" w:rsidRDefault="00C24D3D" w:rsidP="00C24D3D">
      <w:pPr>
        <w:rPr>
          <w:szCs w:val="24"/>
        </w:rPr>
      </w:pPr>
      <w:r w:rsidRPr="00BD72F0">
        <w:rPr>
          <w:szCs w:val="24"/>
        </w:rPr>
        <w:t>Bulk-billing incentives items are available for medical services (items 10990, 10991 and 10992), diagnostic imaging services (items 64990 and 64991) and pathology services (74990 and 74991) for patients who are either under 16 years old, or who are</w:t>
      </w:r>
      <w:r w:rsidR="005A55E3" w:rsidRPr="00BD72F0">
        <w:rPr>
          <w:szCs w:val="24"/>
        </w:rPr>
        <w:t xml:space="preserve"> a Commonwealth concessional beneficiary</w:t>
      </w:r>
      <w:r w:rsidRPr="00BD72F0">
        <w:rPr>
          <w:szCs w:val="24"/>
        </w:rPr>
        <w:t xml:space="preserve">. </w:t>
      </w:r>
    </w:p>
    <w:p w14:paraId="033A7E9A" w14:textId="77777777" w:rsidR="00B167B9" w:rsidRPr="00BD72F0" w:rsidRDefault="00B167B9" w:rsidP="00AC7EC6">
      <w:pPr>
        <w:contextualSpacing/>
      </w:pPr>
    </w:p>
    <w:p w14:paraId="60B8438C" w14:textId="7F8CE3DD" w:rsidR="004A2C3C" w:rsidRPr="00BD72F0" w:rsidRDefault="004A2C3C" w:rsidP="00310A3B">
      <w:pPr>
        <w:rPr>
          <w:b/>
        </w:rPr>
      </w:pPr>
      <w:r w:rsidRPr="00BD72F0">
        <w:rPr>
          <w:b/>
        </w:rPr>
        <w:t>Consultation</w:t>
      </w:r>
    </w:p>
    <w:p w14:paraId="64BEF1C6" w14:textId="6B885A2A" w:rsidR="008C1847" w:rsidRPr="00BD72F0" w:rsidRDefault="008918F1" w:rsidP="008C1847">
      <w:pPr>
        <w:shd w:val="clear" w:color="auto" w:fill="FFFFFF" w:themeFill="background1"/>
        <w:rPr>
          <w:szCs w:val="24"/>
        </w:rPr>
      </w:pPr>
      <w:r w:rsidRPr="00BD72F0">
        <w:rPr>
          <w:szCs w:val="24"/>
        </w:rPr>
        <w:t>Consultation on Stage F</w:t>
      </w:r>
      <w:r w:rsidR="008C1847" w:rsidRPr="00BD72F0">
        <w:rPr>
          <w:szCs w:val="24"/>
        </w:rPr>
        <w:t>our was broadly undertaken with the Australian Medical Association, the Royal Australian College of General Practitioners, the Australian College of Rural and Remote Medicine and the Rural Doctors Association of Australia. Consultation on the specifics of the fee increases for the bulk billing incentive items was not undertaken, however given that this is a fee increase, it is expected that there will be broad support for this amendment.</w:t>
      </w:r>
    </w:p>
    <w:p w14:paraId="7572BDBE" w14:textId="77777777" w:rsidR="00FE7A92" w:rsidRPr="00BD72F0" w:rsidRDefault="00FE7A92" w:rsidP="00FE7A92">
      <w:pPr>
        <w:rPr>
          <w:szCs w:val="24"/>
        </w:rPr>
      </w:pPr>
    </w:p>
    <w:p w14:paraId="5EC4BF33" w14:textId="7230E0BA" w:rsidR="007F21C2" w:rsidRPr="00BD72F0" w:rsidRDefault="007F21C2" w:rsidP="0050466D">
      <w:pPr>
        <w:rPr>
          <w:szCs w:val="24"/>
        </w:rPr>
      </w:pPr>
      <w:r w:rsidRPr="00BD72F0">
        <w:rPr>
          <w:szCs w:val="24"/>
        </w:rPr>
        <w:t xml:space="preserve">Details of the </w:t>
      </w:r>
      <w:r w:rsidR="00F233FE" w:rsidRPr="00BD72F0">
        <w:rPr>
          <w:szCs w:val="24"/>
        </w:rPr>
        <w:t>Regulations</w:t>
      </w:r>
      <w:r w:rsidRPr="00BD72F0">
        <w:rPr>
          <w:szCs w:val="24"/>
        </w:rPr>
        <w:t xml:space="preserve"> are set out in the </w:t>
      </w:r>
      <w:r w:rsidRPr="00BD72F0">
        <w:rPr>
          <w:szCs w:val="24"/>
          <w:u w:val="single"/>
        </w:rPr>
        <w:t>Attachment</w:t>
      </w:r>
      <w:r w:rsidRPr="00BD72F0">
        <w:rPr>
          <w:szCs w:val="24"/>
        </w:rPr>
        <w:t>.</w:t>
      </w:r>
    </w:p>
    <w:p w14:paraId="5D679EB5" w14:textId="77777777" w:rsidR="00F233FE" w:rsidRPr="00BD72F0" w:rsidRDefault="00F233FE" w:rsidP="0050466D">
      <w:pPr>
        <w:pStyle w:val="BodyText"/>
        <w:rPr>
          <w:b w:val="0"/>
          <w:szCs w:val="24"/>
        </w:rPr>
      </w:pPr>
    </w:p>
    <w:p w14:paraId="721B8CF5" w14:textId="582A4192" w:rsidR="00F233FE" w:rsidRPr="00BD72F0" w:rsidRDefault="008E1E03" w:rsidP="0050466D">
      <w:pPr>
        <w:rPr>
          <w:szCs w:val="24"/>
        </w:rPr>
      </w:pPr>
      <w:r w:rsidRPr="00BD72F0">
        <w:rPr>
          <w:szCs w:val="24"/>
        </w:rPr>
        <w:t>The Act specifies no conditions which need to be met before the power to make the Regulations may be exercised.</w:t>
      </w:r>
    </w:p>
    <w:p w14:paraId="77C01876" w14:textId="77777777" w:rsidR="008E1E03" w:rsidRPr="00BD72F0" w:rsidRDefault="008E1E03" w:rsidP="0050466D">
      <w:pPr>
        <w:rPr>
          <w:szCs w:val="24"/>
        </w:rPr>
      </w:pPr>
    </w:p>
    <w:p w14:paraId="362DF13A" w14:textId="096C9A96" w:rsidR="007F21C2" w:rsidRPr="00BD72F0" w:rsidRDefault="007F21C2" w:rsidP="0050466D">
      <w:pPr>
        <w:rPr>
          <w:szCs w:val="24"/>
        </w:rPr>
      </w:pPr>
      <w:r w:rsidRPr="00BD72F0">
        <w:rPr>
          <w:szCs w:val="24"/>
        </w:rPr>
        <w:lastRenderedPageBreak/>
        <w:t xml:space="preserve">The </w:t>
      </w:r>
      <w:r w:rsidR="00F233FE" w:rsidRPr="00BD72F0">
        <w:rPr>
          <w:szCs w:val="24"/>
        </w:rPr>
        <w:t>Regulations are</w:t>
      </w:r>
      <w:r w:rsidRPr="00BD72F0">
        <w:rPr>
          <w:szCs w:val="24"/>
        </w:rPr>
        <w:t xml:space="preserve"> a legislative instrument for the purposes of the </w:t>
      </w:r>
      <w:r w:rsidRPr="00BD72F0">
        <w:rPr>
          <w:i/>
        </w:rPr>
        <w:t>Legislation Act 2003</w:t>
      </w:r>
      <w:r w:rsidRPr="00BD72F0">
        <w:rPr>
          <w:szCs w:val="24"/>
        </w:rPr>
        <w:t>.</w:t>
      </w:r>
    </w:p>
    <w:p w14:paraId="04B535C8" w14:textId="2C96C600" w:rsidR="00A712BB" w:rsidRPr="00BD72F0" w:rsidRDefault="00A712BB" w:rsidP="0050466D">
      <w:pPr>
        <w:rPr>
          <w:szCs w:val="24"/>
        </w:rPr>
      </w:pPr>
    </w:p>
    <w:p w14:paraId="1ED2B93B" w14:textId="2E588C8B" w:rsidR="00F95764" w:rsidRPr="00BD72F0" w:rsidRDefault="00835069" w:rsidP="0050466D">
      <w:pPr>
        <w:rPr>
          <w:szCs w:val="24"/>
        </w:rPr>
      </w:pPr>
      <w:r w:rsidRPr="00BD72F0">
        <w:rPr>
          <w:szCs w:val="24"/>
        </w:rPr>
        <w:t xml:space="preserve">Sections 1 to 4 of the Regulations will commence the </w:t>
      </w:r>
      <w:r w:rsidR="005A55E3" w:rsidRPr="00BD72F0">
        <w:rPr>
          <w:szCs w:val="24"/>
        </w:rPr>
        <w:t xml:space="preserve">day </w:t>
      </w:r>
      <w:r w:rsidRPr="00BD72F0">
        <w:rPr>
          <w:szCs w:val="24"/>
        </w:rPr>
        <w:t xml:space="preserve">after the instrument is registered. Schedule 1, Part 1 of the Regulations will commence the day after the instrument is registered to increase the fees for the bulk billing incentive items in the GMST, DIST and PST. Schedule 1, Part 2 of the Regulations will commence immediately after the commencement of the </w:t>
      </w:r>
      <w:r w:rsidRPr="00BD72F0">
        <w:rPr>
          <w:i/>
          <w:szCs w:val="24"/>
        </w:rPr>
        <w:t>Health Insurance (General Medical Services Table) Regulations (No. 1) 2020</w:t>
      </w:r>
      <w:r w:rsidRPr="00BD72F0">
        <w:rPr>
          <w:szCs w:val="24"/>
        </w:rPr>
        <w:t xml:space="preserve">. This regulation </w:t>
      </w:r>
      <w:r w:rsidR="00C24AD6" w:rsidRPr="00BD72F0">
        <w:rPr>
          <w:szCs w:val="24"/>
        </w:rPr>
        <w:t>will</w:t>
      </w:r>
      <w:r w:rsidRPr="00BD72F0">
        <w:rPr>
          <w:szCs w:val="24"/>
        </w:rPr>
        <w:t xml:space="preserve"> remake the GMST on 1 May 2020, and Schedule 1, Part 2 of the Regulations will provide that the fee increases for the bulk billing incentive items continue to apply.</w:t>
      </w:r>
    </w:p>
    <w:p w14:paraId="5D5F81DE" w14:textId="77777777" w:rsidR="00F32D4B" w:rsidRPr="00BD72F0" w:rsidRDefault="00F32D4B" w:rsidP="007D21B4">
      <w:pPr>
        <w:jc w:val="right"/>
        <w:rPr>
          <w:szCs w:val="24"/>
          <w:u w:val="single"/>
        </w:rPr>
      </w:pPr>
    </w:p>
    <w:p w14:paraId="6FDE66B1" w14:textId="472D50BB" w:rsidR="00C24AD6" w:rsidRPr="00BD72F0" w:rsidRDefault="00C24AD6" w:rsidP="00C24AD6">
      <w:pPr>
        <w:tabs>
          <w:tab w:val="left" w:pos="4536"/>
          <w:tab w:val="left" w:pos="5670"/>
        </w:tabs>
        <w:ind w:left="284"/>
        <w:jc w:val="center"/>
        <w:rPr>
          <w:szCs w:val="24"/>
        </w:rPr>
      </w:pPr>
      <w:r w:rsidRPr="00BD72F0">
        <w:rPr>
          <w:szCs w:val="24"/>
        </w:rPr>
        <w:tab/>
      </w:r>
      <w:r w:rsidRPr="00BD72F0">
        <w:rPr>
          <w:szCs w:val="24"/>
          <w:u w:val="single"/>
        </w:rPr>
        <w:t>Authority:</w:t>
      </w:r>
      <w:r w:rsidRPr="00BD72F0">
        <w:rPr>
          <w:szCs w:val="24"/>
        </w:rPr>
        <w:t xml:space="preserve">     Subsection 133(1) of the </w:t>
      </w:r>
    </w:p>
    <w:p w14:paraId="42168598" w14:textId="6CF163C4" w:rsidR="00C24AD6" w:rsidRPr="00BD72F0" w:rsidRDefault="00C24AD6" w:rsidP="00C24AD6">
      <w:pPr>
        <w:tabs>
          <w:tab w:val="left" w:pos="4111"/>
        </w:tabs>
        <w:ind w:left="284"/>
        <w:jc w:val="center"/>
        <w:rPr>
          <w:szCs w:val="24"/>
        </w:rPr>
      </w:pPr>
      <w:r w:rsidRPr="00BD72F0">
        <w:rPr>
          <w:i/>
          <w:szCs w:val="24"/>
        </w:rPr>
        <w:t xml:space="preserve">                           </w:t>
      </w:r>
      <w:r w:rsidRPr="00BD72F0">
        <w:rPr>
          <w:i/>
          <w:szCs w:val="24"/>
        </w:rPr>
        <w:tab/>
      </w:r>
      <w:r w:rsidRPr="00BD72F0">
        <w:rPr>
          <w:i/>
          <w:szCs w:val="24"/>
        </w:rPr>
        <w:tab/>
      </w:r>
      <w:r w:rsidRPr="00BD72F0">
        <w:rPr>
          <w:i/>
          <w:szCs w:val="24"/>
        </w:rPr>
        <w:tab/>
      </w:r>
      <w:r w:rsidRPr="00BD72F0">
        <w:rPr>
          <w:i/>
          <w:szCs w:val="24"/>
        </w:rPr>
        <w:tab/>
        <w:t xml:space="preserve">   Health Insurance Act 1973</w:t>
      </w:r>
      <w:r w:rsidRPr="00BD72F0">
        <w:rPr>
          <w:szCs w:val="24"/>
        </w:rPr>
        <w:t xml:space="preserve">  </w:t>
      </w:r>
    </w:p>
    <w:p w14:paraId="0250D90B" w14:textId="77777777" w:rsidR="00C24AD6" w:rsidRPr="00BD72F0" w:rsidRDefault="00C24AD6" w:rsidP="00C24AD6">
      <w:pPr>
        <w:rPr>
          <w:szCs w:val="24"/>
          <w:u w:val="single"/>
        </w:rPr>
      </w:pPr>
    </w:p>
    <w:p w14:paraId="6C4EDC8C" w14:textId="77777777" w:rsidR="00C24AD6" w:rsidRPr="00BD72F0" w:rsidRDefault="00C24AD6" w:rsidP="007D21B4">
      <w:pPr>
        <w:jc w:val="right"/>
        <w:rPr>
          <w:szCs w:val="24"/>
          <w:u w:val="single"/>
        </w:rPr>
      </w:pPr>
    </w:p>
    <w:p w14:paraId="64DF1BC6" w14:textId="4B2E8C91" w:rsidR="004E4CA2" w:rsidRPr="00BD72F0" w:rsidRDefault="004E4CA2" w:rsidP="001938D6">
      <w:pPr>
        <w:ind w:left="2160" w:firstLine="720"/>
        <w:rPr>
          <w:b/>
          <w:szCs w:val="24"/>
        </w:rPr>
      </w:pPr>
      <w:r w:rsidRPr="00BD72F0">
        <w:rPr>
          <w:b/>
          <w:szCs w:val="24"/>
        </w:rPr>
        <w:br w:type="page"/>
      </w:r>
    </w:p>
    <w:p w14:paraId="4055306F" w14:textId="77777777" w:rsidR="00F11F26" w:rsidRPr="00BD72F0" w:rsidRDefault="00F11F26" w:rsidP="00F11F26">
      <w:pPr>
        <w:spacing w:line="276" w:lineRule="auto"/>
        <w:jc w:val="right"/>
        <w:rPr>
          <w:b/>
          <w:szCs w:val="24"/>
        </w:rPr>
      </w:pPr>
      <w:r w:rsidRPr="00BD72F0">
        <w:rPr>
          <w:b/>
          <w:szCs w:val="24"/>
        </w:rPr>
        <w:lastRenderedPageBreak/>
        <w:t>ATTACHMENT</w:t>
      </w:r>
    </w:p>
    <w:p w14:paraId="1F2FE8DE" w14:textId="77777777" w:rsidR="00F11F26" w:rsidRPr="00BD72F0" w:rsidRDefault="00F11F26" w:rsidP="00F11F26">
      <w:pPr>
        <w:spacing w:line="276" w:lineRule="auto"/>
        <w:jc w:val="right"/>
        <w:rPr>
          <w:b/>
          <w:szCs w:val="24"/>
        </w:rPr>
      </w:pPr>
    </w:p>
    <w:p w14:paraId="450BC8A9" w14:textId="41C78A33" w:rsidR="00F11F26" w:rsidRPr="00BD72F0" w:rsidRDefault="00F11F26" w:rsidP="00F11F26">
      <w:pPr>
        <w:pStyle w:val="BodyText"/>
        <w:rPr>
          <w:i/>
          <w:szCs w:val="24"/>
        </w:rPr>
      </w:pPr>
      <w:r w:rsidRPr="00BD72F0">
        <w:rPr>
          <w:szCs w:val="24"/>
        </w:rPr>
        <w:t xml:space="preserve">Details of the </w:t>
      </w:r>
      <w:r w:rsidR="00F32D4B" w:rsidRPr="00BD72F0">
        <w:rPr>
          <w:i/>
          <w:szCs w:val="24"/>
        </w:rPr>
        <w:t>Health Insurance Legislation Amendment (Bulk-billing Incentive) Regulations 2020</w:t>
      </w:r>
    </w:p>
    <w:p w14:paraId="3688B563" w14:textId="77777777" w:rsidR="005B3B7D" w:rsidRPr="00BD72F0" w:rsidRDefault="005B3B7D" w:rsidP="00F11F26">
      <w:pPr>
        <w:pStyle w:val="BodyText"/>
        <w:rPr>
          <w:b w:val="0"/>
          <w:i/>
          <w:szCs w:val="24"/>
        </w:rPr>
      </w:pPr>
    </w:p>
    <w:p w14:paraId="701DDF7F" w14:textId="77777777" w:rsidR="00F11F26" w:rsidRPr="00BD72F0" w:rsidRDefault="00F11F26" w:rsidP="00F11F26">
      <w:pPr>
        <w:pStyle w:val="BodyText"/>
        <w:rPr>
          <w:b w:val="0"/>
          <w:szCs w:val="24"/>
          <w:u w:val="single"/>
        </w:rPr>
      </w:pPr>
      <w:r w:rsidRPr="00BD72F0">
        <w:rPr>
          <w:b w:val="0"/>
          <w:szCs w:val="24"/>
          <w:u w:val="single"/>
        </w:rPr>
        <w:t xml:space="preserve">Section 1 – Name </w:t>
      </w:r>
    </w:p>
    <w:p w14:paraId="4513FEC0" w14:textId="77777777" w:rsidR="00F11F26" w:rsidRPr="00BD72F0" w:rsidRDefault="00F11F26" w:rsidP="00F11F26">
      <w:pPr>
        <w:pStyle w:val="BodyText"/>
        <w:rPr>
          <w:b w:val="0"/>
          <w:szCs w:val="24"/>
          <w:u w:val="single"/>
        </w:rPr>
      </w:pPr>
    </w:p>
    <w:p w14:paraId="2B20F015" w14:textId="767B6CEF" w:rsidR="00F11F26" w:rsidRPr="00BD72F0" w:rsidRDefault="00F11F26" w:rsidP="00F11F26">
      <w:pPr>
        <w:pStyle w:val="BodyText"/>
        <w:rPr>
          <w:b w:val="0"/>
          <w:bCs/>
          <w:i/>
          <w:szCs w:val="24"/>
        </w:rPr>
      </w:pPr>
      <w:r w:rsidRPr="00BD72F0">
        <w:rPr>
          <w:b w:val="0"/>
          <w:szCs w:val="24"/>
        </w:rPr>
        <w:t>This section provide</w:t>
      </w:r>
      <w:r w:rsidR="009845D5" w:rsidRPr="00BD72F0">
        <w:rPr>
          <w:b w:val="0"/>
          <w:szCs w:val="24"/>
        </w:rPr>
        <w:t>s</w:t>
      </w:r>
      <w:r w:rsidRPr="00BD72F0">
        <w:rPr>
          <w:b w:val="0"/>
          <w:szCs w:val="24"/>
        </w:rPr>
        <w:t xml:space="preserve"> </w:t>
      </w:r>
      <w:r w:rsidR="00A449CC" w:rsidRPr="00BD72F0">
        <w:rPr>
          <w:b w:val="0"/>
          <w:szCs w:val="24"/>
        </w:rPr>
        <w:t>that the instrument</w:t>
      </w:r>
      <w:r w:rsidRPr="00BD72F0">
        <w:rPr>
          <w:b w:val="0"/>
          <w:szCs w:val="24"/>
        </w:rPr>
        <w:t xml:space="preserve"> </w:t>
      </w:r>
      <w:r w:rsidR="00A449CC" w:rsidRPr="00BD72F0">
        <w:rPr>
          <w:b w:val="0"/>
          <w:szCs w:val="24"/>
        </w:rPr>
        <w:t>is the</w:t>
      </w:r>
      <w:r w:rsidRPr="00BD72F0">
        <w:rPr>
          <w:b w:val="0"/>
          <w:szCs w:val="24"/>
        </w:rPr>
        <w:t xml:space="preserve"> </w:t>
      </w:r>
      <w:r w:rsidR="00F32D4B" w:rsidRPr="00BD72F0">
        <w:rPr>
          <w:b w:val="0"/>
          <w:i/>
          <w:szCs w:val="24"/>
        </w:rPr>
        <w:t>Health Insurance Legislation Amendment (Bulk-billing Incentive) Regulations 2020</w:t>
      </w:r>
      <w:r w:rsidR="005B3B7D" w:rsidRPr="00BD72F0">
        <w:rPr>
          <w:i/>
          <w:szCs w:val="24"/>
        </w:rPr>
        <w:t xml:space="preserve"> </w:t>
      </w:r>
      <w:r w:rsidR="00A449CC" w:rsidRPr="00BD72F0">
        <w:rPr>
          <w:b w:val="0"/>
          <w:bCs/>
          <w:szCs w:val="24"/>
        </w:rPr>
        <w:t>(the Regulations)</w:t>
      </w:r>
      <w:r w:rsidRPr="00BD72F0">
        <w:rPr>
          <w:b w:val="0"/>
          <w:bCs/>
          <w:i/>
          <w:szCs w:val="24"/>
        </w:rPr>
        <w:t>.</w:t>
      </w:r>
    </w:p>
    <w:p w14:paraId="29A7116C" w14:textId="77777777" w:rsidR="00F11F26" w:rsidRPr="00BD72F0" w:rsidRDefault="00F11F26" w:rsidP="00F11F26">
      <w:pPr>
        <w:pStyle w:val="BodyText"/>
      </w:pPr>
    </w:p>
    <w:p w14:paraId="09543421" w14:textId="77777777" w:rsidR="00F11F26" w:rsidRPr="00BD72F0" w:rsidRDefault="00F11F26" w:rsidP="00F11F26">
      <w:pPr>
        <w:pStyle w:val="BodyText"/>
        <w:rPr>
          <w:b w:val="0"/>
          <w:szCs w:val="24"/>
          <w:u w:val="single"/>
        </w:rPr>
      </w:pPr>
      <w:r w:rsidRPr="00BD72F0">
        <w:rPr>
          <w:b w:val="0"/>
          <w:szCs w:val="24"/>
          <w:u w:val="single"/>
        </w:rPr>
        <w:t xml:space="preserve">Section 2 – Commencement </w:t>
      </w:r>
    </w:p>
    <w:p w14:paraId="7E608BEF" w14:textId="77777777" w:rsidR="00F11F26" w:rsidRPr="00BD72F0" w:rsidRDefault="00F11F26" w:rsidP="00F11F26">
      <w:pPr>
        <w:pStyle w:val="BodyText"/>
        <w:rPr>
          <w:b w:val="0"/>
          <w:szCs w:val="24"/>
          <w:u w:val="single"/>
        </w:rPr>
      </w:pPr>
    </w:p>
    <w:p w14:paraId="26A6CF29" w14:textId="30EEB06C" w:rsidR="00F32D4B" w:rsidRPr="00BD72F0" w:rsidRDefault="00F11F26" w:rsidP="00F32D4B">
      <w:pPr>
        <w:pStyle w:val="BodyText"/>
        <w:rPr>
          <w:b w:val="0"/>
          <w:szCs w:val="24"/>
        </w:rPr>
      </w:pPr>
      <w:r w:rsidRPr="00BD72F0">
        <w:rPr>
          <w:b w:val="0"/>
          <w:szCs w:val="24"/>
        </w:rPr>
        <w:t>This section provide</w:t>
      </w:r>
      <w:r w:rsidR="009845D5" w:rsidRPr="00BD72F0">
        <w:rPr>
          <w:b w:val="0"/>
          <w:szCs w:val="24"/>
        </w:rPr>
        <w:t>s</w:t>
      </w:r>
      <w:r w:rsidRPr="00BD72F0">
        <w:rPr>
          <w:b w:val="0"/>
          <w:szCs w:val="24"/>
        </w:rPr>
        <w:t xml:space="preserve"> that</w:t>
      </w:r>
      <w:r w:rsidR="00BE0C59" w:rsidRPr="00BD72F0">
        <w:rPr>
          <w:b w:val="0"/>
          <w:szCs w:val="24"/>
        </w:rPr>
        <w:t xml:space="preserve"> </w:t>
      </w:r>
      <w:r w:rsidR="00F32D4B" w:rsidRPr="00BD72F0">
        <w:rPr>
          <w:b w:val="0"/>
          <w:szCs w:val="24"/>
        </w:rPr>
        <w:t xml:space="preserve">sections 1 to 4 of the Regulations will commence the </w:t>
      </w:r>
      <w:r w:rsidR="005A55E3" w:rsidRPr="00BD72F0">
        <w:rPr>
          <w:b w:val="0"/>
          <w:szCs w:val="24"/>
        </w:rPr>
        <w:t xml:space="preserve">day </w:t>
      </w:r>
      <w:r w:rsidR="00F32D4B" w:rsidRPr="00BD72F0">
        <w:rPr>
          <w:b w:val="0"/>
          <w:szCs w:val="24"/>
        </w:rPr>
        <w:t xml:space="preserve">after the instrument is registered. Schedule 1, Part 1 of the Regulations will commence the day after the instrument is registered. </w:t>
      </w:r>
    </w:p>
    <w:p w14:paraId="68661BED" w14:textId="77777777" w:rsidR="00F32D4B" w:rsidRPr="00BD72F0" w:rsidRDefault="00F32D4B" w:rsidP="00F32D4B">
      <w:pPr>
        <w:pStyle w:val="BodyText"/>
        <w:rPr>
          <w:b w:val="0"/>
          <w:szCs w:val="24"/>
        </w:rPr>
      </w:pPr>
    </w:p>
    <w:p w14:paraId="58E547A2" w14:textId="40E0BA94" w:rsidR="00F11F26" w:rsidRPr="00BD72F0" w:rsidRDefault="00F32D4B" w:rsidP="00F32D4B">
      <w:pPr>
        <w:pStyle w:val="BodyText"/>
        <w:rPr>
          <w:b w:val="0"/>
          <w:szCs w:val="24"/>
        </w:rPr>
      </w:pPr>
      <w:r w:rsidRPr="00BD72F0">
        <w:rPr>
          <w:b w:val="0"/>
          <w:szCs w:val="24"/>
        </w:rPr>
        <w:t xml:space="preserve">Schedule 1, Part 2 of the Regulations will commence immediately after the commencement of the </w:t>
      </w:r>
      <w:r w:rsidRPr="00BD72F0">
        <w:rPr>
          <w:b w:val="0"/>
          <w:i/>
          <w:szCs w:val="24"/>
        </w:rPr>
        <w:t>Health Insurance (General Medical Services Table) Regulations (No. 1) 2020</w:t>
      </w:r>
      <w:r w:rsidRPr="00BD72F0">
        <w:rPr>
          <w:b w:val="0"/>
          <w:szCs w:val="24"/>
        </w:rPr>
        <w:t>.</w:t>
      </w:r>
    </w:p>
    <w:p w14:paraId="6EF9FCC6" w14:textId="77777777" w:rsidR="00F11F26" w:rsidRPr="00BD72F0" w:rsidRDefault="00F11F26" w:rsidP="00F11F26">
      <w:pPr>
        <w:pStyle w:val="BodyText"/>
        <w:rPr>
          <w:b w:val="0"/>
          <w:szCs w:val="24"/>
        </w:rPr>
      </w:pPr>
    </w:p>
    <w:p w14:paraId="0763197D" w14:textId="77777777" w:rsidR="00F11F26" w:rsidRPr="00BD72F0" w:rsidRDefault="00F11F26" w:rsidP="00F11F26">
      <w:pPr>
        <w:pStyle w:val="BodyText"/>
        <w:rPr>
          <w:b w:val="0"/>
          <w:szCs w:val="24"/>
          <w:u w:val="single"/>
        </w:rPr>
      </w:pPr>
      <w:r w:rsidRPr="00BD72F0">
        <w:rPr>
          <w:b w:val="0"/>
          <w:szCs w:val="24"/>
          <w:u w:val="single"/>
        </w:rPr>
        <w:t>Section 3 – Authority</w:t>
      </w:r>
    </w:p>
    <w:p w14:paraId="7FD59710" w14:textId="77777777" w:rsidR="00F11F26" w:rsidRPr="00BD72F0" w:rsidRDefault="00F11F26" w:rsidP="00F11F26">
      <w:pPr>
        <w:pStyle w:val="BodyText"/>
        <w:rPr>
          <w:b w:val="0"/>
          <w:szCs w:val="24"/>
          <w:u w:val="single"/>
        </w:rPr>
      </w:pPr>
    </w:p>
    <w:p w14:paraId="40114C08" w14:textId="293EA872" w:rsidR="00F11F26" w:rsidRPr="00BD72F0" w:rsidRDefault="00F11F26" w:rsidP="00F11F26">
      <w:pPr>
        <w:pStyle w:val="BodyText"/>
        <w:rPr>
          <w:b w:val="0"/>
        </w:rPr>
      </w:pPr>
      <w:r w:rsidRPr="00BD72F0">
        <w:rPr>
          <w:b w:val="0"/>
        </w:rPr>
        <w:t>This section provide</w:t>
      </w:r>
      <w:r w:rsidR="009845D5" w:rsidRPr="00BD72F0">
        <w:rPr>
          <w:b w:val="0"/>
        </w:rPr>
        <w:t>s</w:t>
      </w:r>
      <w:r w:rsidRPr="00BD72F0">
        <w:rPr>
          <w:b w:val="0"/>
        </w:rPr>
        <w:t xml:space="preserve"> that the Regulations </w:t>
      </w:r>
      <w:r w:rsidR="009845D5" w:rsidRPr="00BD72F0">
        <w:rPr>
          <w:b w:val="0"/>
        </w:rPr>
        <w:t>are</w:t>
      </w:r>
      <w:r w:rsidRPr="00BD72F0">
        <w:rPr>
          <w:b w:val="0"/>
        </w:rPr>
        <w:t xml:space="preserve"> made under the </w:t>
      </w:r>
      <w:r w:rsidRPr="00BD72F0">
        <w:rPr>
          <w:b w:val="0"/>
          <w:i/>
        </w:rPr>
        <w:t>Health Insurance Act 1973</w:t>
      </w:r>
      <w:r w:rsidRPr="00BD72F0">
        <w:rPr>
          <w:b w:val="0"/>
        </w:rPr>
        <w:t>.</w:t>
      </w:r>
    </w:p>
    <w:p w14:paraId="729E9543" w14:textId="77777777" w:rsidR="00F11F26" w:rsidRPr="00BD72F0" w:rsidRDefault="00F11F26" w:rsidP="00F11F26">
      <w:pPr>
        <w:pStyle w:val="BodyText"/>
        <w:rPr>
          <w:b w:val="0"/>
        </w:rPr>
      </w:pPr>
    </w:p>
    <w:p w14:paraId="48D11AAF" w14:textId="77777777" w:rsidR="00F11F26" w:rsidRPr="00BD72F0" w:rsidRDefault="00F11F26" w:rsidP="00F11F26">
      <w:pPr>
        <w:pStyle w:val="BodyText"/>
        <w:rPr>
          <w:b w:val="0"/>
          <w:szCs w:val="24"/>
          <w:u w:val="single"/>
        </w:rPr>
      </w:pPr>
      <w:r w:rsidRPr="00BD72F0">
        <w:rPr>
          <w:b w:val="0"/>
          <w:szCs w:val="24"/>
          <w:u w:val="single"/>
        </w:rPr>
        <w:t>Section 4 – Schedules</w:t>
      </w:r>
    </w:p>
    <w:p w14:paraId="18F9826B" w14:textId="77777777" w:rsidR="00F11F26" w:rsidRPr="00BD72F0" w:rsidRDefault="00F11F26" w:rsidP="00F11F26">
      <w:pPr>
        <w:pStyle w:val="BodyText"/>
        <w:rPr>
          <w:b w:val="0"/>
          <w:szCs w:val="24"/>
          <w:u w:val="single"/>
        </w:rPr>
      </w:pPr>
    </w:p>
    <w:p w14:paraId="370D0A5B" w14:textId="611EAFC2" w:rsidR="00F11F26" w:rsidRPr="00BD72F0" w:rsidRDefault="00F11F26" w:rsidP="00F11F26">
      <w:pPr>
        <w:pStyle w:val="BodyText"/>
        <w:rPr>
          <w:b w:val="0"/>
          <w:szCs w:val="24"/>
        </w:rPr>
      </w:pPr>
      <w:r w:rsidRPr="00BD72F0">
        <w:rPr>
          <w:b w:val="0"/>
          <w:szCs w:val="24"/>
        </w:rPr>
        <w:t>This section provide</w:t>
      </w:r>
      <w:r w:rsidR="009845D5" w:rsidRPr="00BD72F0">
        <w:rPr>
          <w:b w:val="0"/>
          <w:szCs w:val="24"/>
        </w:rPr>
        <w:t>s</w:t>
      </w:r>
      <w:r w:rsidRPr="00BD72F0">
        <w:rPr>
          <w:b w:val="0"/>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A53037A" w14:textId="77777777" w:rsidR="00F11F26" w:rsidRPr="00BD72F0" w:rsidRDefault="00F11F26" w:rsidP="00F11F26">
      <w:pPr>
        <w:pStyle w:val="BodyText"/>
        <w:rPr>
          <w:b w:val="0"/>
          <w:szCs w:val="24"/>
          <w:u w:val="single"/>
        </w:rPr>
      </w:pPr>
    </w:p>
    <w:p w14:paraId="5511875E" w14:textId="77777777" w:rsidR="0095060E" w:rsidRPr="00BD72F0" w:rsidRDefault="00F11F26" w:rsidP="00F11F26">
      <w:pPr>
        <w:tabs>
          <w:tab w:val="num" w:pos="1080"/>
          <w:tab w:val="center" w:pos="4153"/>
          <w:tab w:val="right" w:pos="8306"/>
        </w:tabs>
        <w:rPr>
          <w:b/>
          <w:u w:val="single"/>
        </w:rPr>
      </w:pPr>
      <w:r w:rsidRPr="00BD72F0">
        <w:rPr>
          <w:b/>
          <w:u w:val="single"/>
        </w:rPr>
        <w:t xml:space="preserve">Schedule 1 – </w:t>
      </w:r>
      <w:r w:rsidR="00A7256E" w:rsidRPr="00BD72F0">
        <w:rPr>
          <w:b/>
          <w:u w:val="single"/>
        </w:rPr>
        <w:t>Amendments</w:t>
      </w:r>
    </w:p>
    <w:p w14:paraId="79344FCD" w14:textId="77777777" w:rsidR="0095060E" w:rsidRPr="00BD72F0" w:rsidRDefault="0095060E" w:rsidP="00F11F26">
      <w:pPr>
        <w:tabs>
          <w:tab w:val="num" w:pos="1080"/>
          <w:tab w:val="center" w:pos="4153"/>
          <w:tab w:val="right" w:pos="8306"/>
        </w:tabs>
        <w:rPr>
          <w:b/>
          <w:u w:val="single"/>
        </w:rPr>
      </w:pPr>
    </w:p>
    <w:p w14:paraId="2DB91E90" w14:textId="7A7626AD" w:rsidR="00F11F26" w:rsidRPr="00BD72F0" w:rsidRDefault="0095060E" w:rsidP="00F11F26">
      <w:pPr>
        <w:tabs>
          <w:tab w:val="num" w:pos="1080"/>
          <w:tab w:val="center" w:pos="4153"/>
          <w:tab w:val="right" w:pos="8306"/>
        </w:tabs>
        <w:rPr>
          <w:b/>
          <w:u w:val="single"/>
        </w:rPr>
      </w:pPr>
      <w:r w:rsidRPr="00BD72F0">
        <w:rPr>
          <w:b/>
          <w:u w:val="single"/>
        </w:rPr>
        <w:t xml:space="preserve">Part 1 – Amendments commencing </w:t>
      </w:r>
      <w:r w:rsidR="00F32D4B" w:rsidRPr="00BD72F0">
        <w:rPr>
          <w:b/>
          <w:u w:val="single"/>
        </w:rPr>
        <w:t>day after registration</w:t>
      </w:r>
      <w:r w:rsidR="00A7256E" w:rsidRPr="00BD72F0">
        <w:rPr>
          <w:b/>
          <w:u w:val="single"/>
        </w:rPr>
        <w:t xml:space="preserve"> </w:t>
      </w:r>
    </w:p>
    <w:p w14:paraId="31D6397A" w14:textId="2D4F6D5D" w:rsidR="00F11F26" w:rsidRPr="00BD72F0" w:rsidRDefault="00F11F26" w:rsidP="00F11F26">
      <w:pPr>
        <w:shd w:val="clear" w:color="auto" w:fill="FFFFFF"/>
        <w:contextualSpacing/>
      </w:pPr>
    </w:p>
    <w:p w14:paraId="09394F44" w14:textId="04E7DBE7" w:rsidR="00A7256E" w:rsidRPr="00BD72F0" w:rsidRDefault="008569E0" w:rsidP="00F11F26">
      <w:pPr>
        <w:shd w:val="clear" w:color="auto" w:fill="FFFFFF"/>
        <w:contextualSpacing/>
        <w:rPr>
          <w:i/>
        </w:rPr>
      </w:pPr>
      <w:r w:rsidRPr="00BD72F0">
        <w:rPr>
          <w:i/>
        </w:rPr>
        <w:t>Health Insurance (Diagnostic Imaging Services Table) Regulations 2019</w:t>
      </w:r>
    </w:p>
    <w:p w14:paraId="4DEBE749" w14:textId="77777777" w:rsidR="008569E0" w:rsidRPr="00BD72F0" w:rsidRDefault="008569E0" w:rsidP="00F11F26">
      <w:pPr>
        <w:shd w:val="clear" w:color="auto" w:fill="FFFFFF"/>
        <w:contextualSpacing/>
      </w:pPr>
    </w:p>
    <w:p w14:paraId="18848481" w14:textId="77777777" w:rsidR="00F32D4B" w:rsidRPr="00BD72F0" w:rsidRDefault="00F32D4B" w:rsidP="00F32D4B">
      <w:pPr>
        <w:rPr>
          <w:b/>
          <w:szCs w:val="24"/>
          <w:lang w:eastAsia="en-US"/>
        </w:rPr>
      </w:pPr>
      <w:r w:rsidRPr="00BD72F0">
        <w:rPr>
          <w:b/>
          <w:szCs w:val="24"/>
          <w:lang w:eastAsia="en-US"/>
        </w:rPr>
        <w:t>Item [1] – Schedule 1 (item 64990, column 3)</w:t>
      </w:r>
    </w:p>
    <w:p w14:paraId="2EDBF586" w14:textId="6229BF1E" w:rsidR="00F32D4B" w:rsidRPr="00BD72F0" w:rsidRDefault="00F32D4B" w:rsidP="00F32D4B">
      <w:pPr>
        <w:rPr>
          <w:szCs w:val="24"/>
          <w:lang w:eastAsia="en-US"/>
        </w:rPr>
      </w:pPr>
      <w:r w:rsidRPr="00BD72F0">
        <w:rPr>
          <w:szCs w:val="24"/>
          <w:lang w:eastAsia="en-US"/>
        </w:rPr>
        <w:t>Item 1 will increase the schedule fee of item 64990 from $7.05 to $14.10.</w:t>
      </w:r>
    </w:p>
    <w:p w14:paraId="4766D30C" w14:textId="77777777" w:rsidR="00F32D4B" w:rsidRPr="00BD72F0" w:rsidRDefault="00F32D4B" w:rsidP="00F32D4B">
      <w:pPr>
        <w:rPr>
          <w:szCs w:val="24"/>
          <w:lang w:eastAsia="en-US"/>
        </w:rPr>
      </w:pPr>
    </w:p>
    <w:p w14:paraId="4EBB4422" w14:textId="77777777" w:rsidR="00F32D4B" w:rsidRPr="00BD72F0" w:rsidRDefault="00F32D4B" w:rsidP="00F32D4B">
      <w:pPr>
        <w:rPr>
          <w:b/>
          <w:szCs w:val="24"/>
          <w:lang w:eastAsia="en-US"/>
        </w:rPr>
      </w:pPr>
      <w:r w:rsidRPr="00BD72F0">
        <w:rPr>
          <w:b/>
          <w:szCs w:val="24"/>
          <w:lang w:eastAsia="en-US"/>
        </w:rPr>
        <w:t>Item [2] – Schedule 1 (item 64991, column 3)</w:t>
      </w:r>
    </w:p>
    <w:p w14:paraId="01319EDA" w14:textId="4F5CFAED" w:rsidR="00F32D4B" w:rsidRPr="00BD72F0" w:rsidRDefault="00F32D4B" w:rsidP="00F32D4B">
      <w:pPr>
        <w:rPr>
          <w:szCs w:val="24"/>
          <w:lang w:eastAsia="en-US"/>
        </w:rPr>
      </w:pPr>
      <w:r w:rsidRPr="00BD72F0">
        <w:rPr>
          <w:szCs w:val="24"/>
          <w:lang w:eastAsia="en-US"/>
        </w:rPr>
        <w:t>Item 2 will increase the schedule fee of item 64991 from $10.65 to $21.30.</w:t>
      </w:r>
    </w:p>
    <w:p w14:paraId="67A7C425" w14:textId="77777777" w:rsidR="00F32D4B" w:rsidRPr="00BD72F0" w:rsidRDefault="00F32D4B" w:rsidP="00F32D4B">
      <w:pPr>
        <w:rPr>
          <w:szCs w:val="24"/>
          <w:lang w:eastAsia="en-US"/>
        </w:rPr>
      </w:pPr>
    </w:p>
    <w:p w14:paraId="2A1CAD10" w14:textId="77777777" w:rsidR="00F32D4B" w:rsidRPr="00BD72F0" w:rsidRDefault="00F32D4B" w:rsidP="00F32D4B">
      <w:pPr>
        <w:rPr>
          <w:i/>
          <w:szCs w:val="24"/>
          <w:lang w:eastAsia="en-US"/>
        </w:rPr>
      </w:pPr>
      <w:r w:rsidRPr="00BD72F0">
        <w:rPr>
          <w:i/>
          <w:szCs w:val="24"/>
          <w:lang w:eastAsia="en-US"/>
        </w:rPr>
        <w:t>Health Insurance (General Medical Services Table) Regulations 2019</w:t>
      </w:r>
    </w:p>
    <w:p w14:paraId="29281A27" w14:textId="77777777" w:rsidR="00F32D4B" w:rsidRPr="00BD72F0" w:rsidRDefault="00F32D4B" w:rsidP="00F32D4B">
      <w:pPr>
        <w:rPr>
          <w:i/>
          <w:szCs w:val="24"/>
          <w:lang w:eastAsia="en-US"/>
        </w:rPr>
      </w:pPr>
    </w:p>
    <w:p w14:paraId="02800DC2" w14:textId="77777777" w:rsidR="00F32D4B" w:rsidRPr="00BD72F0" w:rsidRDefault="00F32D4B" w:rsidP="00F32D4B">
      <w:pPr>
        <w:rPr>
          <w:b/>
          <w:szCs w:val="24"/>
          <w:lang w:eastAsia="en-US"/>
        </w:rPr>
      </w:pPr>
      <w:r w:rsidRPr="00BD72F0">
        <w:rPr>
          <w:b/>
          <w:szCs w:val="24"/>
          <w:lang w:eastAsia="en-US"/>
        </w:rPr>
        <w:t>Item [3] – Schedule 1 (item 10990, column 3)</w:t>
      </w:r>
    </w:p>
    <w:p w14:paraId="059C78D0" w14:textId="1ECE199F" w:rsidR="00F32D4B" w:rsidRPr="00BD72F0" w:rsidRDefault="00F32D4B" w:rsidP="00F32D4B">
      <w:pPr>
        <w:rPr>
          <w:szCs w:val="24"/>
          <w:lang w:eastAsia="en-US"/>
        </w:rPr>
      </w:pPr>
      <w:r w:rsidRPr="00BD72F0">
        <w:rPr>
          <w:szCs w:val="24"/>
          <w:lang w:eastAsia="en-US"/>
        </w:rPr>
        <w:t>Item 3 will increase the schedule fee of item 10990 from $7.50 to $15.00.</w:t>
      </w:r>
    </w:p>
    <w:p w14:paraId="5ED372EB" w14:textId="77777777" w:rsidR="00F32D4B" w:rsidRPr="00BD72F0" w:rsidRDefault="00F32D4B" w:rsidP="00F32D4B">
      <w:pPr>
        <w:rPr>
          <w:szCs w:val="24"/>
          <w:lang w:eastAsia="en-US"/>
        </w:rPr>
      </w:pPr>
    </w:p>
    <w:p w14:paraId="3D86C206" w14:textId="77777777" w:rsidR="00F32D4B" w:rsidRPr="00BD72F0" w:rsidRDefault="00F32D4B" w:rsidP="00F32D4B">
      <w:pPr>
        <w:rPr>
          <w:b/>
          <w:szCs w:val="24"/>
          <w:lang w:eastAsia="en-US"/>
        </w:rPr>
      </w:pPr>
      <w:r w:rsidRPr="00BD72F0">
        <w:rPr>
          <w:b/>
          <w:szCs w:val="24"/>
          <w:lang w:eastAsia="en-US"/>
        </w:rPr>
        <w:t>Item [4] – Schedule 1 (items 10991 and 10992, column 3)</w:t>
      </w:r>
    </w:p>
    <w:p w14:paraId="75CE3EF6" w14:textId="4441D0A6" w:rsidR="00F32D4B" w:rsidRPr="00BD72F0" w:rsidRDefault="00F32D4B" w:rsidP="00F32D4B">
      <w:pPr>
        <w:rPr>
          <w:szCs w:val="24"/>
          <w:lang w:eastAsia="en-US"/>
        </w:rPr>
      </w:pPr>
      <w:r w:rsidRPr="00BD72F0">
        <w:rPr>
          <w:szCs w:val="24"/>
          <w:lang w:eastAsia="en-US"/>
        </w:rPr>
        <w:t>Item 4 will increase the schedule fees of items 10991 and 10992 from $11.35 to $22.70.</w:t>
      </w:r>
    </w:p>
    <w:p w14:paraId="04525AF5" w14:textId="77777777" w:rsidR="00F32D4B" w:rsidRPr="00BD72F0" w:rsidRDefault="00F32D4B" w:rsidP="00F32D4B">
      <w:pPr>
        <w:rPr>
          <w:szCs w:val="24"/>
          <w:lang w:eastAsia="en-US"/>
        </w:rPr>
      </w:pPr>
    </w:p>
    <w:p w14:paraId="66781895" w14:textId="196D45F0" w:rsidR="00F32D4B" w:rsidRPr="00BD72F0" w:rsidRDefault="00F32D4B" w:rsidP="00F32D4B">
      <w:pPr>
        <w:rPr>
          <w:i/>
          <w:szCs w:val="24"/>
          <w:lang w:eastAsia="en-US"/>
        </w:rPr>
      </w:pPr>
      <w:r w:rsidRPr="00BD72F0">
        <w:rPr>
          <w:i/>
          <w:szCs w:val="24"/>
          <w:lang w:eastAsia="en-US"/>
        </w:rPr>
        <w:br/>
        <w:t>Health Insurance (Pathology Services Table) Regulations 2019</w:t>
      </w:r>
    </w:p>
    <w:p w14:paraId="2853F315" w14:textId="77777777" w:rsidR="00F32D4B" w:rsidRPr="00BD72F0" w:rsidRDefault="00F32D4B" w:rsidP="00F32D4B">
      <w:pPr>
        <w:rPr>
          <w:i/>
          <w:szCs w:val="24"/>
          <w:lang w:eastAsia="en-US"/>
        </w:rPr>
      </w:pPr>
    </w:p>
    <w:p w14:paraId="37A13622" w14:textId="77777777" w:rsidR="00F32D4B" w:rsidRPr="00BD72F0" w:rsidRDefault="00F32D4B" w:rsidP="00F32D4B">
      <w:pPr>
        <w:rPr>
          <w:b/>
          <w:szCs w:val="24"/>
          <w:lang w:eastAsia="en-US"/>
        </w:rPr>
      </w:pPr>
      <w:r w:rsidRPr="00BD72F0">
        <w:rPr>
          <w:b/>
          <w:szCs w:val="24"/>
          <w:lang w:eastAsia="en-US"/>
        </w:rPr>
        <w:t>Item [5] – Schedule 1 (item 74990, column 3)</w:t>
      </w:r>
    </w:p>
    <w:p w14:paraId="3EA69776" w14:textId="1CB6B1F0" w:rsidR="00F32D4B" w:rsidRPr="00BD72F0" w:rsidRDefault="00F32D4B" w:rsidP="00F32D4B">
      <w:pPr>
        <w:rPr>
          <w:szCs w:val="24"/>
          <w:lang w:eastAsia="en-US"/>
        </w:rPr>
      </w:pPr>
      <w:r w:rsidRPr="00BD72F0">
        <w:rPr>
          <w:szCs w:val="24"/>
          <w:lang w:eastAsia="en-US"/>
        </w:rPr>
        <w:t>Item 5 will increase the schedule fee of item 74990 from $7.05 to $14.10.</w:t>
      </w:r>
    </w:p>
    <w:p w14:paraId="180D4CEE" w14:textId="77777777" w:rsidR="00F32D4B" w:rsidRPr="00BD72F0" w:rsidRDefault="00F32D4B" w:rsidP="00F32D4B">
      <w:pPr>
        <w:rPr>
          <w:szCs w:val="24"/>
          <w:lang w:eastAsia="en-US"/>
        </w:rPr>
      </w:pPr>
    </w:p>
    <w:p w14:paraId="514D0FBD" w14:textId="77777777" w:rsidR="00F32D4B" w:rsidRPr="00BD72F0" w:rsidRDefault="00F32D4B" w:rsidP="00F32D4B">
      <w:pPr>
        <w:rPr>
          <w:b/>
          <w:szCs w:val="24"/>
          <w:lang w:eastAsia="en-US"/>
        </w:rPr>
      </w:pPr>
      <w:r w:rsidRPr="00BD72F0">
        <w:rPr>
          <w:b/>
          <w:szCs w:val="24"/>
          <w:lang w:eastAsia="en-US"/>
        </w:rPr>
        <w:t>Item [6] – Schedule 1 (item 74991, column 3)</w:t>
      </w:r>
    </w:p>
    <w:p w14:paraId="1461B83A" w14:textId="5EC4DBE2" w:rsidR="00F32D4B" w:rsidRPr="00BD72F0" w:rsidRDefault="00F32D4B" w:rsidP="00F32D4B">
      <w:pPr>
        <w:rPr>
          <w:szCs w:val="24"/>
          <w:lang w:eastAsia="en-US"/>
        </w:rPr>
      </w:pPr>
      <w:r w:rsidRPr="00BD72F0">
        <w:rPr>
          <w:szCs w:val="24"/>
          <w:lang w:eastAsia="en-US"/>
        </w:rPr>
        <w:t>Item 6 will increase the schedule fee of item 74991 from $10.65 to $21.30.</w:t>
      </w:r>
    </w:p>
    <w:p w14:paraId="03E55880" w14:textId="77777777" w:rsidR="00F32D4B" w:rsidRPr="00BD72F0" w:rsidRDefault="00F32D4B" w:rsidP="00F32D4B">
      <w:pPr>
        <w:rPr>
          <w:szCs w:val="24"/>
          <w:lang w:eastAsia="en-US"/>
        </w:rPr>
      </w:pPr>
    </w:p>
    <w:p w14:paraId="1080C84C" w14:textId="77777777" w:rsidR="00F32D4B" w:rsidRPr="00BD72F0" w:rsidRDefault="00F32D4B" w:rsidP="00F32D4B">
      <w:pPr>
        <w:rPr>
          <w:szCs w:val="24"/>
          <w:u w:val="single"/>
          <w:lang w:eastAsia="en-US"/>
        </w:rPr>
      </w:pPr>
      <w:r w:rsidRPr="00BD72F0">
        <w:rPr>
          <w:szCs w:val="24"/>
          <w:u w:val="single"/>
          <w:lang w:eastAsia="en-US"/>
        </w:rPr>
        <w:lastRenderedPageBreak/>
        <w:t>Part 2 – Amendments commencing 1 May 2020</w:t>
      </w:r>
    </w:p>
    <w:p w14:paraId="3790BC04" w14:textId="77777777" w:rsidR="00F32D4B" w:rsidRPr="00BD72F0" w:rsidRDefault="00F32D4B" w:rsidP="00F32D4B">
      <w:pPr>
        <w:rPr>
          <w:szCs w:val="24"/>
          <w:lang w:eastAsia="en-US"/>
        </w:rPr>
      </w:pPr>
    </w:p>
    <w:p w14:paraId="4689A5F7" w14:textId="77777777" w:rsidR="00F32D4B" w:rsidRPr="00BD72F0" w:rsidRDefault="00F32D4B" w:rsidP="00F32D4B">
      <w:pPr>
        <w:rPr>
          <w:i/>
          <w:szCs w:val="24"/>
          <w:lang w:eastAsia="en-US"/>
        </w:rPr>
      </w:pPr>
      <w:r w:rsidRPr="00BD72F0">
        <w:rPr>
          <w:i/>
          <w:szCs w:val="24"/>
          <w:lang w:eastAsia="en-US"/>
        </w:rPr>
        <w:t>Health Insurance (Diagnostic Imaging Services Table) Regulations (No. 1) 2020</w:t>
      </w:r>
    </w:p>
    <w:p w14:paraId="29B0DDA2" w14:textId="77777777" w:rsidR="00F32D4B" w:rsidRPr="00BD72F0" w:rsidRDefault="00F32D4B" w:rsidP="00F32D4B">
      <w:pPr>
        <w:rPr>
          <w:i/>
          <w:szCs w:val="24"/>
          <w:lang w:eastAsia="en-US"/>
        </w:rPr>
      </w:pPr>
    </w:p>
    <w:p w14:paraId="01334EB8" w14:textId="77777777" w:rsidR="00F32D4B" w:rsidRPr="00BD72F0" w:rsidRDefault="00F32D4B" w:rsidP="00F32D4B">
      <w:pPr>
        <w:rPr>
          <w:b/>
          <w:szCs w:val="24"/>
          <w:lang w:eastAsia="en-US"/>
        </w:rPr>
      </w:pPr>
      <w:r w:rsidRPr="00BD72F0">
        <w:rPr>
          <w:b/>
          <w:szCs w:val="24"/>
          <w:lang w:eastAsia="en-US"/>
        </w:rPr>
        <w:t>Item [7] – Clause 2.6.2 of Schedule 1 (item 64990, column 3)</w:t>
      </w:r>
    </w:p>
    <w:p w14:paraId="285FAB88" w14:textId="1C8F720E" w:rsidR="00F32D4B" w:rsidRPr="00BD72F0" w:rsidRDefault="00F32D4B" w:rsidP="00F32D4B">
      <w:pPr>
        <w:rPr>
          <w:szCs w:val="24"/>
          <w:lang w:eastAsia="en-US"/>
        </w:rPr>
      </w:pPr>
      <w:r w:rsidRPr="00BD72F0">
        <w:rPr>
          <w:szCs w:val="24"/>
          <w:lang w:eastAsia="en-US"/>
        </w:rPr>
        <w:t>Item 7 will increase the schedule fee of item 64990 from $7.05 to $14.10.</w:t>
      </w:r>
    </w:p>
    <w:p w14:paraId="79444D35" w14:textId="77777777" w:rsidR="00F32D4B" w:rsidRPr="00BD72F0" w:rsidRDefault="00F32D4B" w:rsidP="00F32D4B">
      <w:pPr>
        <w:rPr>
          <w:szCs w:val="24"/>
          <w:lang w:eastAsia="en-US"/>
        </w:rPr>
      </w:pPr>
    </w:p>
    <w:p w14:paraId="4C52D690" w14:textId="77777777" w:rsidR="00F32D4B" w:rsidRPr="00BD72F0" w:rsidRDefault="00F32D4B" w:rsidP="00F32D4B">
      <w:pPr>
        <w:rPr>
          <w:b/>
          <w:szCs w:val="24"/>
          <w:lang w:eastAsia="en-US"/>
        </w:rPr>
      </w:pPr>
      <w:r w:rsidRPr="00BD72F0">
        <w:rPr>
          <w:b/>
          <w:szCs w:val="24"/>
          <w:lang w:eastAsia="en-US"/>
        </w:rPr>
        <w:t>Item [8] – Clause 2.6.2 of Schedule 1 (item 64991, column 3)</w:t>
      </w:r>
    </w:p>
    <w:p w14:paraId="20FE2E8D" w14:textId="13E26203" w:rsidR="00F32D4B" w:rsidRPr="00BD72F0" w:rsidRDefault="00F32D4B" w:rsidP="00F32D4B">
      <w:pPr>
        <w:rPr>
          <w:szCs w:val="24"/>
          <w:lang w:eastAsia="en-US"/>
        </w:rPr>
      </w:pPr>
      <w:r w:rsidRPr="00BD72F0">
        <w:rPr>
          <w:szCs w:val="24"/>
          <w:lang w:eastAsia="en-US"/>
        </w:rPr>
        <w:t>Item 8 will increase the schedule fee of item 64991 from $10.65 to $21.30.</w:t>
      </w:r>
    </w:p>
    <w:p w14:paraId="524CA1B3" w14:textId="77777777" w:rsidR="00F32D4B" w:rsidRPr="00BD72F0" w:rsidRDefault="00F32D4B" w:rsidP="00F32D4B">
      <w:pPr>
        <w:rPr>
          <w:szCs w:val="24"/>
          <w:lang w:eastAsia="en-US"/>
        </w:rPr>
      </w:pPr>
    </w:p>
    <w:p w14:paraId="60E43EFF" w14:textId="77777777" w:rsidR="00F32D4B" w:rsidRPr="00BD72F0" w:rsidRDefault="00F32D4B" w:rsidP="00F32D4B">
      <w:pPr>
        <w:rPr>
          <w:i/>
          <w:szCs w:val="24"/>
          <w:lang w:eastAsia="en-US"/>
        </w:rPr>
      </w:pPr>
      <w:bookmarkStart w:id="1" w:name="_Toc35953368"/>
      <w:r w:rsidRPr="00BD72F0">
        <w:rPr>
          <w:i/>
          <w:szCs w:val="24"/>
          <w:lang w:eastAsia="en-US"/>
        </w:rPr>
        <w:t>Health Insurance (General Medical Services Table) Regulations (No. 1) 2020</w:t>
      </w:r>
      <w:bookmarkEnd w:id="1"/>
    </w:p>
    <w:p w14:paraId="2F5196DA" w14:textId="77777777" w:rsidR="00F32D4B" w:rsidRPr="00BD72F0" w:rsidRDefault="00F32D4B" w:rsidP="00F32D4B">
      <w:pPr>
        <w:rPr>
          <w:i/>
          <w:szCs w:val="24"/>
          <w:lang w:eastAsia="en-US"/>
        </w:rPr>
      </w:pPr>
    </w:p>
    <w:p w14:paraId="6814F758" w14:textId="77777777" w:rsidR="00F32D4B" w:rsidRPr="00BD72F0" w:rsidRDefault="00F32D4B" w:rsidP="00F32D4B">
      <w:pPr>
        <w:rPr>
          <w:b/>
          <w:szCs w:val="24"/>
          <w:lang w:eastAsia="en-US"/>
        </w:rPr>
      </w:pPr>
      <w:r w:rsidRPr="00BD72F0">
        <w:rPr>
          <w:b/>
          <w:szCs w:val="24"/>
          <w:lang w:eastAsia="en-US"/>
        </w:rPr>
        <w:t>Item [9] – Clause 3.2.3 of Schedule 1 (item 10990, column 3)</w:t>
      </w:r>
    </w:p>
    <w:p w14:paraId="0761D61F" w14:textId="491E769B" w:rsidR="00F32D4B" w:rsidRPr="00BD72F0" w:rsidRDefault="00F32D4B" w:rsidP="00F32D4B">
      <w:pPr>
        <w:rPr>
          <w:szCs w:val="24"/>
          <w:lang w:eastAsia="en-US"/>
        </w:rPr>
      </w:pPr>
      <w:r w:rsidRPr="00BD72F0">
        <w:rPr>
          <w:szCs w:val="24"/>
          <w:lang w:eastAsia="en-US"/>
        </w:rPr>
        <w:t>Item 9 will increase the schedule fee of item 10990 from $7.50 to $15.00.</w:t>
      </w:r>
    </w:p>
    <w:p w14:paraId="4F600CFF" w14:textId="77777777" w:rsidR="00F32D4B" w:rsidRPr="00BD72F0" w:rsidRDefault="00F32D4B" w:rsidP="00F32D4B">
      <w:pPr>
        <w:rPr>
          <w:szCs w:val="24"/>
          <w:lang w:eastAsia="en-US"/>
        </w:rPr>
      </w:pPr>
    </w:p>
    <w:p w14:paraId="32DF7325" w14:textId="77777777" w:rsidR="00F32D4B" w:rsidRPr="00BD72F0" w:rsidRDefault="00F32D4B" w:rsidP="00F32D4B">
      <w:pPr>
        <w:rPr>
          <w:b/>
          <w:szCs w:val="24"/>
          <w:lang w:eastAsia="en-US"/>
        </w:rPr>
      </w:pPr>
      <w:r w:rsidRPr="00BD72F0">
        <w:rPr>
          <w:b/>
          <w:szCs w:val="24"/>
          <w:lang w:eastAsia="en-US"/>
        </w:rPr>
        <w:t>Item [10] – Clause 3.2.3 of Schedule 1 (items 10991 and 10992, column 3)</w:t>
      </w:r>
    </w:p>
    <w:p w14:paraId="41512A7B" w14:textId="41653D8A" w:rsidR="00F32D4B" w:rsidRPr="00BD72F0" w:rsidRDefault="00F32D4B" w:rsidP="00F32D4B">
      <w:pPr>
        <w:rPr>
          <w:szCs w:val="24"/>
          <w:lang w:eastAsia="en-US"/>
        </w:rPr>
      </w:pPr>
      <w:r w:rsidRPr="00BD72F0">
        <w:rPr>
          <w:szCs w:val="24"/>
          <w:lang w:eastAsia="en-US"/>
        </w:rPr>
        <w:t>Item 10 will increase the schedule fees of items 10991 and 10992 from $11.35 to $22.70.</w:t>
      </w:r>
    </w:p>
    <w:p w14:paraId="61D79AEE" w14:textId="77777777" w:rsidR="00F32D4B" w:rsidRPr="00BD72F0" w:rsidRDefault="00F32D4B" w:rsidP="00F32D4B">
      <w:pPr>
        <w:rPr>
          <w:szCs w:val="24"/>
          <w:lang w:eastAsia="en-US"/>
        </w:rPr>
      </w:pPr>
    </w:p>
    <w:p w14:paraId="275F8C08" w14:textId="77777777" w:rsidR="00F32D4B" w:rsidRPr="00BD72F0" w:rsidRDefault="00F32D4B" w:rsidP="00F32D4B">
      <w:pPr>
        <w:rPr>
          <w:i/>
          <w:szCs w:val="24"/>
          <w:lang w:eastAsia="en-US"/>
        </w:rPr>
      </w:pPr>
      <w:bookmarkStart w:id="2" w:name="_Toc35953369"/>
      <w:r w:rsidRPr="00BD72F0">
        <w:rPr>
          <w:i/>
          <w:szCs w:val="24"/>
          <w:lang w:eastAsia="en-US"/>
        </w:rPr>
        <w:t>Health Insurance (Pathology Services Table) Regulations 2020</w:t>
      </w:r>
      <w:bookmarkEnd w:id="2"/>
    </w:p>
    <w:p w14:paraId="178BD425" w14:textId="77777777" w:rsidR="00F32D4B" w:rsidRPr="00BD72F0" w:rsidRDefault="00F32D4B" w:rsidP="00F32D4B">
      <w:pPr>
        <w:rPr>
          <w:szCs w:val="24"/>
          <w:lang w:eastAsia="en-US"/>
        </w:rPr>
      </w:pPr>
    </w:p>
    <w:p w14:paraId="6A563C9F" w14:textId="77777777" w:rsidR="00F32D4B" w:rsidRPr="00BD72F0" w:rsidRDefault="00F32D4B" w:rsidP="00F32D4B">
      <w:pPr>
        <w:rPr>
          <w:b/>
          <w:szCs w:val="24"/>
          <w:lang w:eastAsia="en-US"/>
        </w:rPr>
      </w:pPr>
      <w:r w:rsidRPr="00BD72F0">
        <w:rPr>
          <w:b/>
          <w:szCs w:val="24"/>
          <w:lang w:eastAsia="en-US"/>
        </w:rPr>
        <w:t xml:space="preserve">Item [11] – Clause 2.12.2 of Schedule 1 (item 74990, column 3) </w:t>
      </w:r>
    </w:p>
    <w:p w14:paraId="09608DE9" w14:textId="30D671F3" w:rsidR="00F32D4B" w:rsidRPr="00BD72F0" w:rsidRDefault="00F32D4B" w:rsidP="00F32D4B">
      <w:pPr>
        <w:rPr>
          <w:szCs w:val="24"/>
          <w:lang w:eastAsia="en-US"/>
        </w:rPr>
      </w:pPr>
      <w:r w:rsidRPr="00BD72F0">
        <w:rPr>
          <w:szCs w:val="24"/>
          <w:lang w:eastAsia="en-US"/>
        </w:rPr>
        <w:t>Item 11 will increase the schedule fee of item 74990 from $7.05 to $14.10.</w:t>
      </w:r>
    </w:p>
    <w:p w14:paraId="5830D792" w14:textId="77777777" w:rsidR="00F32D4B" w:rsidRPr="00BD72F0" w:rsidRDefault="00F32D4B" w:rsidP="00F32D4B">
      <w:pPr>
        <w:rPr>
          <w:szCs w:val="24"/>
          <w:lang w:eastAsia="en-US"/>
        </w:rPr>
      </w:pPr>
    </w:p>
    <w:p w14:paraId="64CAD128" w14:textId="77777777" w:rsidR="00F32D4B" w:rsidRPr="00BD72F0" w:rsidRDefault="00F32D4B" w:rsidP="00F32D4B">
      <w:pPr>
        <w:rPr>
          <w:b/>
          <w:szCs w:val="24"/>
          <w:lang w:eastAsia="en-US"/>
        </w:rPr>
      </w:pPr>
      <w:r w:rsidRPr="00BD72F0">
        <w:rPr>
          <w:b/>
          <w:szCs w:val="24"/>
          <w:lang w:eastAsia="en-US"/>
        </w:rPr>
        <w:t>Item [12] – Clause 2.12.2 of Schedule 1 (item 74991, column 3)</w:t>
      </w:r>
    </w:p>
    <w:p w14:paraId="53C6D28F" w14:textId="40824892" w:rsidR="00F32D4B" w:rsidRPr="00BD72F0" w:rsidRDefault="00F32D4B" w:rsidP="00F32D4B">
      <w:pPr>
        <w:rPr>
          <w:szCs w:val="24"/>
          <w:lang w:eastAsia="en-US"/>
        </w:rPr>
      </w:pPr>
      <w:r w:rsidRPr="00BD72F0">
        <w:rPr>
          <w:szCs w:val="24"/>
          <w:lang w:eastAsia="en-US"/>
        </w:rPr>
        <w:t>Item 12 will increase the schedule fee of item 74991 from $10.65 to $21.30.</w:t>
      </w:r>
    </w:p>
    <w:p w14:paraId="71C0B95E" w14:textId="220B3586" w:rsidR="0023602F" w:rsidRPr="00BD72F0" w:rsidRDefault="0023602F">
      <w:pPr>
        <w:spacing w:after="200" w:line="276" w:lineRule="auto"/>
        <w:rPr>
          <w:b/>
          <w:sz w:val="28"/>
          <w:szCs w:val="28"/>
        </w:rPr>
      </w:pPr>
      <w:r w:rsidRPr="00BD72F0">
        <w:rPr>
          <w:b/>
          <w:sz w:val="28"/>
          <w:szCs w:val="28"/>
        </w:rPr>
        <w:br w:type="page"/>
      </w:r>
    </w:p>
    <w:p w14:paraId="66211529" w14:textId="11683A65" w:rsidR="006903CD" w:rsidRPr="00BD72F0" w:rsidRDefault="006903CD" w:rsidP="006903CD">
      <w:pPr>
        <w:jc w:val="center"/>
        <w:rPr>
          <w:b/>
          <w:sz w:val="28"/>
          <w:szCs w:val="28"/>
        </w:rPr>
      </w:pPr>
      <w:r w:rsidRPr="00BD72F0">
        <w:rPr>
          <w:b/>
          <w:sz w:val="28"/>
          <w:szCs w:val="28"/>
        </w:rPr>
        <w:lastRenderedPageBreak/>
        <w:t>Statement of Compatibility with Human Rights</w:t>
      </w:r>
      <w:r w:rsidR="00FF637D" w:rsidRPr="00BD72F0">
        <w:rPr>
          <w:b/>
          <w:sz w:val="28"/>
          <w:szCs w:val="28"/>
        </w:rPr>
        <w:br/>
      </w:r>
    </w:p>
    <w:p w14:paraId="1E35B4CA" w14:textId="77777777" w:rsidR="006903CD" w:rsidRPr="00BD72F0" w:rsidRDefault="006903CD" w:rsidP="006903CD">
      <w:pPr>
        <w:jc w:val="center"/>
        <w:rPr>
          <w:szCs w:val="24"/>
        </w:rPr>
      </w:pPr>
      <w:r w:rsidRPr="00BD72F0">
        <w:rPr>
          <w:i/>
          <w:szCs w:val="24"/>
        </w:rPr>
        <w:t>Prepared in accordance with Part 3 of the Human Rights (Parliamentary Scrutiny) Act 2011</w:t>
      </w:r>
    </w:p>
    <w:p w14:paraId="0D657CA2" w14:textId="77777777" w:rsidR="006903CD" w:rsidRPr="00BD72F0" w:rsidRDefault="006903CD" w:rsidP="006903CD">
      <w:pPr>
        <w:jc w:val="center"/>
        <w:rPr>
          <w:szCs w:val="24"/>
        </w:rPr>
      </w:pPr>
    </w:p>
    <w:p w14:paraId="68BC433F" w14:textId="747838D6" w:rsidR="006903CD" w:rsidRPr="00BD72F0" w:rsidRDefault="00F32D4B" w:rsidP="006903CD">
      <w:pPr>
        <w:jc w:val="center"/>
        <w:rPr>
          <w:b/>
          <w:bCs/>
          <w:i/>
          <w:iCs/>
        </w:rPr>
      </w:pPr>
      <w:r w:rsidRPr="00BD72F0">
        <w:rPr>
          <w:b/>
          <w:bCs/>
          <w:i/>
          <w:iCs/>
        </w:rPr>
        <w:t>Health Insurance Legislation Amendment (Bulk-billing Incentive) Regulations 2020</w:t>
      </w:r>
    </w:p>
    <w:p w14:paraId="432952B8" w14:textId="77777777" w:rsidR="00F32D4B" w:rsidRPr="00BD72F0" w:rsidRDefault="00F32D4B" w:rsidP="006903CD">
      <w:pPr>
        <w:jc w:val="center"/>
        <w:rPr>
          <w:b/>
          <w:i/>
          <w:szCs w:val="24"/>
        </w:rPr>
      </w:pPr>
    </w:p>
    <w:p w14:paraId="196CC1DF" w14:textId="77777777" w:rsidR="006903CD" w:rsidRPr="00BD72F0" w:rsidRDefault="006903CD" w:rsidP="006903CD">
      <w:pPr>
        <w:jc w:val="center"/>
        <w:rPr>
          <w:szCs w:val="24"/>
        </w:rPr>
      </w:pPr>
      <w:r w:rsidRPr="00BD72F0">
        <w:rPr>
          <w:szCs w:val="24"/>
        </w:rPr>
        <w:t xml:space="preserve">This Disallowable Legislative Instrument is compatible with the human rights and freedoms recognised or declared in the international instruments listed in section 3 of the </w:t>
      </w:r>
      <w:r w:rsidRPr="00BD72F0">
        <w:rPr>
          <w:i/>
          <w:szCs w:val="24"/>
        </w:rPr>
        <w:t>Human Rights (Parliamentary Scrutiny) Act 2011</w:t>
      </w:r>
      <w:r w:rsidRPr="00BD72F0">
        <w:rPr>
          <w:szCs w:val="24"/>
        </w:rPr>
        <w:t>.</w:t>
      </w:r>
    </w:p>
    <w:p w14:paraId="7C5656C2" w14:textId="77777777" w:rsidR="006903CD" w:rsidRPr="00BD72F0" w:rsidRDefault="006903CD" w:rsidP="006903CD">
      <w:pPr>
        <w:jc w:val="center"/>
        <w:rPr>
          <w:szCs w:val="24"/>
        </w:rPr>
      </w:pPr>
    </w:p>
    <w:p w14:paraId="174B4D03" w14:textId="77777777" w:rsidR="006903CD" w:rsidRPr="00BD72F0" w:rsidRDefault="006903CD" w:rsidP="00694F69">
      <w:pPr>
        <w:spacing w:after="120"/>
        <w:rPr>
          <w:b/>
          <w:szCs w:val="24"/>
        </w:rPr>
      </w:pPr>
      <w:r w:rsidRPr="00BD72F0">
        <w:rPr>
          <w:b/>
          <w:szCs w:val="24"/>
        </w:rPr>
        <w:t>Overview of the Determination</w:t>
      </w:r>
    </w:p>
    <w:p w14:paraId="17E4D5D9" w14:textId="5E186C03" w:rsidR="00F32D4B" w:rsidRPr="00BD72F0" w:rsidRDefault="00F32D4B" w:rsidP="00F32D4B">
      <w:pPr>
        <w:rPr>
          <w:szCs w:val="24"/>
        </w:rPr>
      </w:pPr>
      <w:r w:rsidRPr="00BD72F0">
        <w:rPr>
          <w:szCs w:val="24"/>
        </w:rPr>
        <w:t xml:space="preserve">The purpose of the </w:t>
      </w:r>
      <w:r w:rsidRPr="00BD72F0">
        <w:rPr>
          <w:i/>
          <w:szCs w:val="24"/>
        </w:rPr>
        <w:t xml:space="preserve">Health Insurance Legislation Amendment (Bulk-billing Incentive) Regulations 2020 </w:t>
      </w:r>
      <w:r w:rsidRPr="00BD72F0">
        <w:rPr>
          <w:szCs w:val="24"/>
        </w:rPr>
        <w:t xml:space="preserve">(the Regulations) is to increase the fees </w:t>
      </w:r>
      <w:r w:rsidR="005A55E3" w:rsidRPr="00BD72F0">
        <w:rPr>
          <w:szCs w:val="24"/>
        </w:rPr>
        <w:t>for bulk-</w:t>
      </w:r>
      <w:r w:rsidRPr="00BD72F0">
        <w:rPr>
          <w:szCs w:val="24"/>
        </w:rPr>
        <w:t>billing incentive items as part of Stage Four of the Government’s health care package to protect all Australians from the coronavirus (COVID-19).</w:t>
      </w:r>
    </w:p>
    <w:p w14:paraId="40ECAC1D" w14:textId="77777777" w:rsidR="00F32D4B" w:rsidRPr="00BD72F0" w:rsidRDefault="00F32D4B" w:rsidP="00F32D4B">
      <w:pPr>
        <w:rPr>
          <w:szCs w:val="24"/>
        </w:rPr>
      </w:pPr>
    </w:p>
    <w:p w14:paraId="5293BCE9" w14:textId="77777777" w:rsidR="00F32D4B" w:rsidRPr="00BD72F0" w:rsidRDefault="00F32D4B" w:rsidP="00F32D4B">
      <w:pPr>
        <w:rPr>
          <w:szCs w:val="24"/>
        </w:rPr>
      </w:pPr>
      <w:r w:rsidRPr="00BD72F0">
        <w:rPr>
          <w:szCs w:val="24"/>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the coronavirus (COVID-19).</w:t>
      </w:r>
    </w:p>
    <w:p w14:paraId="08C31176" w14:textId="77777777" w:rsidR="00F32D4B" w:rsidRPr="00BD72F0" w:rsidRDefault="00F32D4B" w:rsidP="00F32D4B">
      <w:pPr>
        <w:rPr>
          <w:szCs w:val="24"/>
        </w:rPr>
      </w:pPr>
    </w:p>
    <w:p w14:paraId="3E81950A" w14:textId="77777777" w:rsidR="00F32D4B" w:rsidRPr="00BD72F0" w:rsidRDefault="00F32D4B" w:rsidP="00F32D4B">
      <w:pPr>
        <w:rPr>
          <w:szCs w:val="24"/>
        </w:rPr>
      </w:pPr>
      <w:r w:rsidRPr="00BD72F0">
        <w:rPr>
          <w:szCs w:val="24"/>
        </w:rPr>
        <w:t xml:space="preserve">As part of the package, the Government announced $100 million to fund new Medicare services for people in home isolation or quarantine, as a result of COVID-19, to receive health consultations remotely. </w:t>
      </w:r>
      <w:r w:rsidRPr="00BD72F0">
        <w:rPr>
          <w:szCs w:val="24"/>
        </w:rPr>
        <w:tab/>
      </w:r>
    </w:p>
    <w:p w14:paraId="0C3F6AD1" w14:textId="77777777" w:rsidR="00F32D4B" w:rsidRPr="00BD72F0" w:rsidRDefault="00F32D4B" w:rsidP="00F32D4B">
      <w:pPr>
        <w:rPr>
          <w:szCs w:val="24"/>
        </w:rPr>
      </w:pPr>
    </w:p>
    <w:p w14:paraId="77F180A8" w14:textId="7466C686" w:rsidR="00F32D4B" w:rsidRPr="00BD72F0" w:rsidRDefault="00F32D4B" w:rsidP="00F32D4B">
      <w:pPr>
        <w:rPr>
          <w:szCs w:val="24"/>
        </w:rPr>
      </w:pPr>
      <w:r w:rsidRPr="00BD72F0">
        <w:rPr>
          <w:szCs w:val="24"/>
        </w:rPr>
        <w:t xml:space="preserve">Stage </w:t>
      </w:r>
      <w:proofErr w:type="gramStart"/>
      <w:r w:rsidRPr="00BD72F0">
        <w:rPr>
          <w:szCs w:val="24"/>
        </w:rPr>
        <w:t>One</w:t>
      </w:r>
      <w:proofErr w:type="gramEnd"/>
      <w:r w:rsidRPr="00BD72F0">
        <w:rPr>
          <w:szCs w:val="24"/>
        </w:rPr>
        <w:t xml:space="preserve"> of the Government’s response commenced on 13 March 2020 by introducing new telehealth consultation services to provide services remotely to patients who have been diagnosed with the COVID-19 virus, or who are </w:t>
      </w:r>
      <w:r w:rsidR="008918F1" w:rsidRPr="00BD72F0">
        <w:rPr>
          <w:szCs w:val="24"/>
        </w:rPr>
        <w:t>particularly vulnerable i</w:t>
      </w:r>
      <w:r w:rsidRPr="00BD72F0">
        <w:rPr>
          <w:szCs w:val="24"/>
        </w:rPr>
        <w:t xml:space="preserve">f </w:t>
      </w:r>
      <w:r w:rsidRPr="00BD72F0">
        <w:rPr>
          <w:szCs w:val="24"/>
        </w:rPr>
        <w:lastRenderedPageBreak/>
        <w:t>contracting the COVID-19 virus. These services can be provided by general practitioner</w:t>
      </w:r>
      <w:r w:rsidR="008918F1" w:rsidRPr="00BD72F0">
        <w:rPr>
          <w:szCs w:val="24"/>
        </w:rPr>
        <w:t>s</w:t>
      </w:r>
      <w:r w:rsidRPr="00BD72F0">
        <w:rPr>
          <w:szCs w:val="24"/>
        </w:rPr>
        <w:t xml:space="preserve"> (GPs), other doctors in general practice, nurse practitioners, mental health allied health workers, specialists, consultant physicians and consultant psychiatrists.</w:t>
      </w:r>
    </w:p>
    <w:p w14:paraId="06E197BC" w14:textId="77777777" w:rsidR="00F32D4B" w:rsidRPr="00BD72F0" w:rsidRDefault="00F32D4B" w:rsidP="00F32D4B">
      <w:pPr>
        <w:rPr>
          <w:szCs w:val="24"/>
        </w:rPr>
      </w:pPr>
    </w:p>
    <w:p w14:paraId="1786AD97" w14:textId="6D3ECCDC" w:rsidR="00F32D4B" w:rsidRPr="00BD72F0" w:rsidRDefault="00F32D4B" w:rsidP="00F32D4B">
      <w:pPr>
        <w:rPr>
          <w:szCs w:val="24"/>
        </w:rPr>
      </w:pPr>
      <w:r w:rsidRPr="00BD72F0">
        <w:rPr>
          <w:szCs w:val="24"/>
        </w:rPr>
        <w:t>Stage Two commenced on 16 March 2018 to expand the telehealth items to midwives and to recognise a GP</w:t>
      </w:r>
      <w:r w:rsidR="008918F1" w:rsidRPr="00BD72F0">
        <w:rPr>
          <w:szCs w:val="24"/>
        </w:rPr>
        <w:t xml:space="preserve"> practice</w:t>
      </w:r>
      <w:r w:rsidRPr="00BD72F0">
        <w:rPr>
          <w:szCs w:val="24"/>
        </w:rPr>
        <w:t xml:space="preserve"> </w:t>
      </w:r>
      <w:r w:rsidR="008918F1" w:rsidRPr="00BD72F0">
        <w:rPr>
          <w:szCs w:val="24"/>
        </w:rPr>
        <w:t>for continuity of care purposes</w:t>
      </w:r>
      <w:r w:rsidRPr="00BD72F0">
        <w:rPr>
          <w:szCs w:val="24"/>
        </w:rPr>
        <w:t xml:space="preserve"> (rather than an individual GP). Stage Three commenced on 23 March 2020 to allow all vulnerable general practitioners and other vulnerable health professionals who are currently authorised to use telehealth item numbers, to use telehealth for all consultations with all their patients.</w:t>
      </w:r>
    </w:p>
    <w:p w14:paraId="24BE265D" w14:textId="77777777" w:rsidR="00F32D4B" w:rsidRPr="00BD72F0" w:rsidRDefault="00F32D4B" w:rsidP="00F32D4B">
      <w:pPr>
        <w:rPr>
          <w:szCs w:val="24"/>
        </w:rPr>
      </w:pPr>
    </w:p>
    <w:p w14:paraId="6ED8DB5A" w14:textId="771636AE" w:rsidR="00DB0869" w:rsidRPr="00BD72F0" w:rsidRDefault="00DB0869" w:rsidP="00DB0869">
      <w:pPr>
        <w:rPr>
          <w:szCs w:val="24"/>
        </w:rPr>
      </w:pPr>
      <w:r w:rsidRPr="00BD72F0">
        <w:rPr>
          <w:szCs w:val="24"/>
        </w:rPr>
        <w:t>Stage Four commenced on 30 March 2020, which enabl</w:t>
      </w:r>
      <w:r w:rsidR="005A55E3" w:rsidRPr="00BD72F0">
        <w:rPr>
          <w:szCs w:val="24"/>
        </w:rPr>
        <w:t>es all Australians to access</w:t>
      </w:r>
      <w:r w:rsidRPr="00BD72F0">
        <w:rPr>
          <w:szCs w:val="24"/>
        </w:rPr>
        <w:t xml:space="preserve"> new </w:t>
      </w:r>
      <w:r w:rsidR="005A55E3" w:rsidRPr="00BD72F0">
        <w:rPr>
          <w:szCs w:val="24"/>
        </w:rPr>
        <w:t xml:space="preserve">telehealth and phones </w:t>
      </w:r>
      <w:r w:rsidRPr="00BD72F0">
        <w:rPr>
          <w:szCs w:val="24"/>
        </w:rPr>
        <w:t>consultation services. As part of this stage,</w:t>
      </w:r>
      <w:r w:rsidR="005A55E3" w:rsidRPr="00BD72F0">
        <w:rPr>
          <w:szCs w:val="24"/>
        </w:rPr>
        <w:t xml:space="preserve"> the schedule fees for the bulk-</w:t>
      </w:r>
      <w:r w:rsidRPr="00BD72F0">
        <w:rPr>
          <w:szCs w:val="24"/>
        </w:rPr>
        <w:t>billing incentive items will be temporarily increased, in line with the other measures for COVID-19 Medicare services, to encourage medical practitioners to provide bulk-billed servi</w:t>
      </w:r>
      <w:r w:rsidR="008918F1" w:rsidRPr="00BD72F0">
        <w:rPr>
          <w:szCs w:val="24"/>
        </w:rPr>
        <w:t>ces</w:t>
      </w:r>
      <w:r w:rsidRPr="00BD72F0">
        <w:rPr>
          <w:szCs w:val="24"/>
        </w:rPr>
        <w:t>.</w:t>
      </w:r>
    </w:p>
    <w:p w14:paraId="02746DC9" w14:textId="77777777" w:rsidR="00F32D4B" w:rsidRPr="00BD72F0" w:rsidRDefault="00F32D4B" w:rsidP="00F32D4B">
      <w:pPr>
        <w:rPr>
          <w:szCs w:val="24"/>
        </w:rPr>
      </w:pPr>
    </w:p>
    <w:p w14:paraId="47A46367" w14:textId="751DD446" w:rsidR="00F32D4B" w:rsidRPr="00BD72F0" w:rsidRDefault="00F32D4B" w:rsidP="00F32D4B">
      <w:pPr>
        <w:rPr>
          <w:szCs w:val="24"/>
        </w:rPr>
      </w:pPr>
      <w:r w:rsidRPr="00BD72F0">
        <w:rPr>
          <w:szCs w:val="24"/>
        </w:rPr>
        <w:t xml:space="preserve">Bulk-billing incentives items are available for medical services (items 10990, 10991 and 10992), diagnostic imaging services (items 64990 and 64991) and pathology services (74990 and 74991) for patients who are either under 16 years old, or who are </w:t>
      </w:r>
      <w:r w:rsidR="005A55E3" w:rsidRPr="00BD72F0">
        <w:rPr>
          <w:szCs w:val="24"/>
        </w:rPr>
        <w:t xml:space="preserve">a </w:t>
      </w:r>
      <w:r w:rsidRPr="00BD72F0">
        <w:rPr>
          <w:szCs w:val="24"/>
        </w:rPr>
        <w:t>Commonw</w:t>
      </w:r>
      <w:r w:rsidR="005A55E3" w:rsidRPr="00BD72F0">
        <w:rPr>
          <w:szCs w:val="24"/>
        </w:rPr>
        <w:t>ealth concessional beneficiary.</w:t>
      </w:r>
    </w:p>
    <w:p w14:paraId="32111F03" w14:textId="77777777" w:rsidR="00F32D4B" w:rsidRPr="00BD72F0" w:rsidRDefault="00F32D4B" w:rsidP="00694F69">
      <w:pPr>
        <w:shd w:val="clear" w:color="auto" w:fill="FFFFFF"/>
        <w:spacing w:after="120"/>
      </w:pPr>
    </w:p>
    <w:p w14:paraId="4E2FC4B4" w14:textId="22EC291B" w:rsidR="006903CD" w:rsidRPr="00BD72F0" w:rsidRDefault="006903CD" w:rsidP="00694F69">
      <w:pPr>
        <w:spacing w:after="120"/>
        <w:rPr>
          <w:b/>
          <w:iCs/>
        </w:rPr>
      </w:pPr>
      <w:r w:rsidRPr="00BD72F0">
        <w:rPr>
          <w:b/>
          <w:iCs/>
        </w:rPr>
        <w:t>Human rights implications</w:t>
      </w:r>
    </w:p>
    <w:p w14:paraId="1999F95F" w14:textId="77777777" w:rsidR="006903CD" w:rsidRPr="00BD72F0" w:rsidRDefault="006903CD" w:rsidP="00694F69">
      <w:pPr>
        <w:spacing w:after="120"/>
        <w:rPr>
          <w:szCs w:val="24"/>
        </w:rPr>
      </w:pPr>
      <w:r w:rsidRPr="00BD72F0">
        <w:rPr>
          <w:iCs/>
        </w:rPr>
        <w:t>Th</w:t>
      </w:r>
      <w:r w:rsidRPr="00BD72F0">
        <w:rPr>
          <w:szCs w:val="24"/>
        </w:rPr>
        <w:t>e Regulations engage Articles 9 and 12 of the International Covenant on Economic Social and Cultural Rights (ICESCR), specifically the rights to health and social security.</w:t>
      </w:r>
    </w:p>
    <w:p w14:paraId="023D436E" w14:textId="77777777" w:rsidR="006903CD" w:rsidRPr="00BD72F0" w:rsidRDefault="006903CD" w:rsidP="00694F69">
      <w:pPr>
        <w:spacing w:before="120" w:after="120"/>
        <w:rPr>
          <w:i/>
          <w:szCs w:val="24"/>
        </w:rPr>
      </w:pPr>
      <w:r w:rsidRPr="00BD72F0">
        <w:rPr>
          <w:i/>
          <w:szCs w:val="24"/>
        </w:rPr>
        <w:t>The Right to Health</w:t>
      </w:r>
    </w:p>
    <w:p w14:paraId="0350823F" w14:textId="77777777" w:rsidR="006903CD" w:rsidRPr="00BD72F0" w:rsidRDefault="006903CD" w:rsidP="00694F69">
      <w:pPr>
        <w:spacing w:before="120" w:after="120"/>
        <w:rPr>
          <w:szCs w:val="24"/>
          <w:lang w:val="en-US"/>
        </w:rPr>
      </w:pPr>
      <w:r w:rsidRPr="00BD72F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w:t>
      </w:r>
      <w:r w:rsidRPr="00BD72F0">
        <w:rPr>
          <w:szCs w:val="24"/>
        </w:rPr>
        <w:lastRenderedPageBreak/>
        <w:t xml:space="preserve">right for each individual to be healthy, but is a right to a system of health protection which provides equality of opportunity for people to enjoy the highest attainable level of health. </w:t>
      </w:r>
    </w:p>
    <w:p w14:paraId="42A14F9B" w14:textId="77777777" w:rsidR="006903CD" w:rsidRPr="00BD72F0" w:rsidRDefault="006903CD" w:rsidP="00694F69">
      <w:pPr>
        <w:spacing w:before="120" w:after="120"/>
        <w:rPr>
          <w:szCs w:val="24"/>
        </w:rPr>
      </w:pPr>
      <w:r w:rsidRPr="00BD72F0">
        <w:rPr>
          <w:szCs w:val="24"/>
        </w:rPr>
        <w:t xml:space="preserve">The Committee reports that the </w:t>
      </w:r>
      <w:r w:rsidRPr="00BD72F0">
        <w:rPr>
          <w:i/>
          <w:iCs/>
          <w:szCs w:val="24"/>
        </w:rPr>
        <w:t>‘highest attainable standard of health’</w:t>
      </w:r>
      <w:r w:rsidRPr="00BD72F0">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4177B7EF" w14:textId="77777777" w:rsidR="006903CD" w:rsidRPr="00BD72F0" w:rsidRDefault="006903CD" w:rsidP="00DD2C17">
      <w:pPr>
        <w:spacing w:before="120" w:after="120"/>
        <w:rPr>
          <w:i/>
          <w:szCs w:val="24"/>
        </w:rPr>
      </w:pPr>
      <w:r w:rsidRPr="00BD72F0">
        <w:rPr>
          <w:i/>
          <w:szCs w:val="24"/>
        </w:rPr>
        <w:t xml:space="preserve">The Right to Social Security </w:t>
      </w:r>
    </w:p>
    <w:p w14:paraId="396D7259" w14:textId="77777777" w:rsidR="00A449CC" w:rsidRPr="00BD72F0" w:rsidRDefault="006903CD" w:rsidP="00DD2C17">
      <w:pPr>
        <w:spacing w:before="120" w:after="120"/>
        <w:rPr>
          <w:szCs w:val="24"/>
          <w:lang w:val="en-US"/>
        </w:rPr>
      </w:pPr>
      <w:r w:rsidRPr="00BD72F0">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063D51" w14:textId="536088D0" w:rsidR="006903CD" w:rsidRPr="00BD72F0" w:rsidRDefault="006903CD" w:rsidP="00694F69">
      <w:pPr>
        <w:spacing w:before="120" w:after="120"/>
        <w:rPr>
          <w:szCs w:val="24"/>
        </w:rPr>
      </w:pPr>
      <w:r w:rsidRPr="00BD72F0">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16B0A52" w14:textId="4C524F40" w:rsidR="006903CD" w:rsidRPr="00BD72F0" w:rsidRDefault="006903CD" w:rsidP="00694F69">
      <w:pPr>
        <w:spacing w:after="120"/>
        <w:rPr>
          <w:szCs w:val="24"/>
          <w:u w:val="single"/>
        </w:rPr>
      </w:pPr>
      <w:r w:rsidRPr="00BD72F0">
        <w:rPr>
          <w:szCs w:val="24"/>
          <w:u w:val="single"/>
        </w:rPr>
        <w:t xml:space="preserve">Analysis </w:t>
      </w:r>
    </w:p>
    <w:p w14:paraId="2277A09E" w14:textId="00E4C01A" w:rsidR="006903CD" w:rsidRPr="00BD72F0" w:rsidRDefault="006903CD" w:rsidP="00694F69">
      <w:pPr>
        <w:spacing w:after="120"/>
        <w:rPr>
          <w:szCs w:val="24"/>
        </w:rPr>
      </w:pPr>
      <w:r w:rsidRPr="00BD72F0">
        <w:rPr>
          <w:szCs w:val="24"/>
        </w:rPr>
        <w:t xml:space="preserve">The Regulations will maintain rights to health and social security by ensuring access to publicly subsidised health services which are clinically effective and cost-effective. </w:t>
      </w:r>
      <w:r w:rsidR="00F32D4B" w:rsidRPr="00BD72F0">
        <w:rPr>
          <w:szCs w:val="24"/>
        </w:rPr>
        <w:t xml:space="preserve">The Regulations will </w:t>
      </w:r>
      <w:r w:rsidR="00FE4D4E" w:rsidRPr="00BD72F0">
        <w:rPr>
          <w:szCs w:val="24"/>
        </w:rPr>
        <w:t xml:space="preserve">temporarily </w:t>
      </w:r>
      <w:r w:rsidR="00F32D4B" w:rsidRPr="00BD72F0">
        <w:rPr>
          <w:szCs w:val="24"/>
        </w:rPr>
        <w:t xml:space="preserve">increase the </w:t>
      </w:r>
      <w:r w:rsidR="005A55E3" w:rsidRPr="00BD72F0">
        <w:rPr>
          <w:szCs w:val="24"/>
        </w:rPr>
        <w:t>schedule fees for the bulk-</w:t>
      </w:r>
      <w:r w:rsidR="00F32D4B" w:rsidRPr="00BD72F0">
        <w:rPr>
          <w:szCs w:val="24"/>
        </w:rPr>
        <w:t>billing incentive items</w:t>
      </w:r>
      <w:r w:rsidR="00FE4D4E" w:rsidRPr="00BD72F0">
        <w:rPr>
          <w:szCs w:val="24"/>
        </w:rPr>
        <w:t>, in line with the other measures for COVID-19 Medicare services,</w:t>
      </w:r>
      <w:r w:rsidR="00F32D4B" w:rsidRPr="00BD72F0">
        <w:rPr>
          <w:szCs w:val="24"/>
        </w:rPr>
        <w:t xml:space="preserve"> to </w:t>
      </w:r>
      <w:r w:rsidR="00F32D4B" w:rsidRPr="00BD72F0">
        <w:rPr>
          <w:szCs w:val="24"/>
        </w:rPr>
        <w:lastRenderedPageBreak/>
        <w:t>encourage medical practitioners to provide bu</w:t>
      </w:r>
      <w:r w:rsidR="005A54B8" w:rsidRPr="00BD72F0">
        <w:rPr>
          <w:szCs w:val="24"/>
        </w:rPr>
        <w:t>lk-billed services to financially disadvantaged</w:t>
      </w:r>
      <w:r w:rsidR="00F32D4B" w:rsidRPr="00BD72F0">
        <w:rPr>
          <w:szCs w:val="24"/>
        </w:rPr>
        <w:t xml:space="preserve"> patient groups. </w:t>
      </w:r>
      <w:r w:rsidRPr="00BD72F0">
        <w:rPr>
          <w:szCs w:val="24"/>
        </w:rPr>
        <w:t>  </w:t>
      </w:r>
    </w:p>
    <w:p w14:paraId="62599A0C" w14:textId="77777777" w:rsidR="006903CD" w:rsidRPr="00BD72F0" w:rsidRDefault="006903CD" w:rsidP="00694F69">
      <w:pPr>
        <w:spacing w:before="120" w:after="120"/>
        <w:rPr>
          <w:b/>
          <w:szCs w:val="24"/>
        </w:rPr>
      </w:pPr>
      <w:r w:rsidRPr="00BD72F0">
        <w:rPr>
          <w:b/>
          <w:szCs w:val="24"/>
        </w:rPr>
        <w:t>Conclusion</w:t>
      </w:r>
    </w:p>
    <w:p w14:paraId="18704AFC" w14:textId="77777777" w:rsidR="00694F69" w:rsidRPr="00BD72F0" w:rsidRDefault="006903CD" w:rsidP="00694F69">
      <w:pPr>
        <w:shd w:val="clear" w:color="auto" w:fill="FFFFFF"/>
        <w:rPr>
          <w:szCs w:val="24"/>
        </w:rPr>
      </w:pPr>
      <w:r w:rsidRPr="00BD72F0">
        <w:rPr>
          <w:szCs w:val="24"/>
        </w:rPr>
        <w:t xml:space="preserve">The Regulations are compatible with human rights as they maintain the right to health and </w:t>
      </w:r>
    </w:p>
    <w:p w14:paraId="2277B798" w14:textId="00535854" w:rsidR="006903CD" w:rsidRPr="00BD72F0" w:rsidRDefault="006903CD" w:rsidP="00694F69">
      <w:pPr>
        <w:shd w:val="clear" w:color="auto" w:fill="FFFFFF"/>
        <w:rPr>
          <w:szCs w:val="24"/>
          <w:lang w:val="en-US"/>
        </w:rPr>
      </w:pPr>
      <w:proofErr w:type="gramStart"/>
      <w:r w:rsidRPr="00BD72F0">
        <w:rPr>
          <w:szCs w:val="24"/>
        </w:rPr>
        <w:t>the</w:t>
      </w:r>
      <w:proofErr w:type="gramEnd"/>
      <w:r w:rsidRPr="00BD72F0">
        <w:rPr>
          <w:szCs w:val="24"/>
        </w:rPr>
        <w:t xml:space="preserve"> right to social security. </w:t>
      </w:r>
    </w:p>
    <w:p w14:paraId="3B65041B" w14:textId="5C3BC571" w:rsidR="006903CD" w:rsidRPr="00C26C25" w:rsidRDefault="006903CD" w:rsidP="00A449CC">
      <w:pPr>
        <w:shd w:val="clear" w:color="auto" w:fill="FFFFFF"/>
        <w:spacing w:before="100" w:beforeAutospacing="1" w:after="100" w:afterAutospacing="1" w:line="276" w:lineRule="auto"/>
        <w:jc w:val="center"/>
        <w:rPr>
          <w:szCs w:val="24"/>
          <w:lang w:val="en-US"/>
        </w:rPr>
      </w:pPr>
      <w:r w:rsidRPr="00BD72F0">
        <w:rPr>
          <w:b/>
          <w:bCs/>
          <w:szCs w:val="24"/>
        </w:rPr>
        <w:t>Greg Hunt</w:t>
      </w:r>
      <w:r w:rsidR="00A449CC" w:rsidRPr="00BD72F0">
        <w:rPr>
          <w:szCs w:val="24"/>
          <w:lang w:val="en-US"/>
        </w:rPr>
        <w:br/>
      </w:r>
      <w:r w:rsidRPr="00BD72F0">
        <w:rPr>
          <w:b/>
          <w:bCs/>
          <w:szCs w:val="24"/>
        </w:rPr>
        <w:t>Minister for Health</w:t>
      </w:r>
      <w:r w:rsidRPr="00C26C25">
        <w:rPr>
          <w:b/>
          <w:bCs/>
          <w:szCs w:val="24"/>
        </w:rPr>
        <w:t xml:space="preserve"> </w:t>
      </w:r>
    </w:p>
    <w:sectPr w:rsidR="006903CD" w:rsidRPr="00C26C25" w:rsidSect="00A449CC">
      <w:headerReference w:type="even" r:id="rId11"/>
      <w:headerReference w:type="default" r:id="rId12"/>
      <w:footerReference w:type="default" r:id="rId13"/>
      <w:headerReference w:type="first" r:id="rId14"/>
      <w:footerReference w:type="first" r:id="rId15"/>
      <w:pgSz w:w="11906" w:h="16838"/>
      <w:pgMar w:top="1276" w:right="1558"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6967" w14:textId="77777777" w:rsidR="00154286" w:rsidRDefault="00154286">
      <w:r>
        <w:separator/>
      </w:r>
    </w:p>
  </w:endnote>
  <w:endnote w:type="continuationSeparator" w:id="0">
    <w:p w14:paraId="647F3DF3" w14:textId="77777777" w:rsidR="00154286" w:rsidRDefault="0015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D29D" w14:textId="76D583E3" w:rsidR="00154286" w:rsidRDefault="00154286" w:rsidP="00A449CC">
    <w:pPr>
      <w:pStyle w:val="Footer"/>
    </w:pPr>
  </w:p>
  <w:p w14:paraId="106D38B8" w14:textId="77777777" w:rsidR="00154286" w:rsidRDefault="0015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2325F" w14:textId="26BA6AE0" w:rsidR="00154286" w:rsidRDefault="00154286">
    <w:pPr>
      <w:pStyle w:val="Footer"/>
      <w:jc w:val="center"/>
    </w:pPr>
  </w:p>
  <w:p w14:paraId="4348C0AF" w14:textId="77777777" w:rsidR="00154286" w:rsidRDefault="0015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BA062" w14:textId="77777777" w:rsidR="00154286" w:rsidRDefault="00154286">
      <w:r>
        <w:separator/>
      </w:r>
    </w:p>
  </w:footnote>
  <w:footnote w:type="continuationSeparator" w:id="0">
    <w:p w14:paraId="2E04948A" w14:textId="77777777" w:rsidR="00154286" w:rsidRDefault="0015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54286" w:rsidRDefault="00154286"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54286" w:rsidRDefault="0015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93801"/>
      <w:docPartObj>
        <w:docPartGallery w:val="Page Numbers (Top of Page)"/>
        <w:docPartUnique/>
      </w:docPartObj>
    </w:sdtPr>
    <w:sdtEndPr>
      <w:rPr>
        <w:noProof/>
      </w:rPr>
    </w:sdtEndPr>
    <w:sdtContent>
      <w:p w14:paraId="6E1E2F91" w14:textId="77E7DB4C" w:rsidR="00A449CC" w:rsidRDefault="00A449CC">
        <w:pPr>
          <w:pStyle w:val="Header"/>
          <w:jc w:val="center"/>
        </w:pPr>
        <w:r>
          <w:fldChar w:fldCharType="begin"/>
        </w:r>
        <w:r>
          <w:instrText xml:space="preserve"> PAGE   \* MERGEFORMAT </w:instrText>
        </w:r>
        <w:r>
          <w:fldChar w:fldCharType="separate"/>
        </w:r>
        <w:r w:rsidR="00BD72F0">
          <w:rPr>
            <w:noProof/>
          </w:rPr>
          <w:t>1</w:t>
        </w:r>
        <w:r>
          <w:rPr>
            <w:noProof/>
          </w:rPr>
          <w:fldChar w:fldCharType="end"/>
        </w:r>
      </w:p>
    </w:sdtContent>
  </w:sdt>
  <w:p w14:paraId="2412D17B" w14:textId="77777777" w:rsidR="00154286" w:rsidRDefault="00154286"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42876"/>
      <w:docPartObj>
        <w:docPartGallery w:val="Page Numbers (Top of Page)"/>
        <w:docPartUnique/>
      </w:docPartObj>
    </w:sdtPr>
    <w:sdtEndPr>
      <w:rPr>
        <w:noProof/>
      </w:rPr>
    </w:sdtEndPr>
    <w:sdtContent>
      <w:p w14:paraId="624937CE" w14:textId="37B2CB5A" w:rsidR="00A449CC" w:rsidRDefault="00A449C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2412D17D" w14:textId="77777777" w:rsidR="00154286" w:rsidRDefault="0015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EB"/>
    <w:multiLevelType w:val="hybridMultilevel"/>
    <w:tmpl w:val="ADA6285C"/>
    <w:lvl w:ilvl="0" w:tplc="9A646BEA">
      <w:start w:val="1"/>
      <w:numFmt w:val="bullet"/>
      <w:lvlText w:val=""/>
      <w:lvlJc w:val="left"/>
      <w:pPr>
        <w:ind w:left="720" w:hanging="360"/>
      </w:pPr>
      <w:rPr>
        <w:rFonts w:ascii="Symbol" w:hAnsi="Symbol" w:hint="default"/>
      </w:rPr>
    </w:lvl>
    <w:lvl w:ilvl="1" w:tplc="471457BE" w:tentative="1">
      <w:start w:val="1"/>
      <w:numFmt w:val="bullet"/>
      <w:lvlText w:val="o"/>
      <w:lvlJc w:val="left"/>
      <w:pPr>
        <w:ind w:left="1440" w:hanging="360"/>
      </w:pPr>
      <w:rPr>
        <w:rFonts w:ascii="Courier New" w:hAnsi="Courier New" w:cs="Courier New" w:hint="default"/>
      </w:rPr>
    </w:lvl>
    <w:lvl w:ilvl="2" w:tplc="A5F4FC0C" w:tentative="1">
      <w:start w:val="1"/>
      <w:numFmt w:val="bullet"/>
      <w:lvlText w:val=""/>
      <w:lvlJc w:val="left"/>
      <w:pPr>
        <w:ind w:left="2160" w:hanging="360"/>
      </w:pPr>
      <w:rPr>
        <w:rFonts w:ascii="Wingdings" w:hAnsi="Wingdings" w:hint="default"/>
      </w:rPr>
    </w:lvl>
    <w:lvl w:ilvl="3" w:tplc="12F82DB4" w:tentative="1">
      <w:start w:val="1"/>
      <w:numFmt w:val="bullet"/>
      <w:lvlText w:val=""/>
      <w:lvlJc w:val="left"/>
      <w:pPr>
        <w:ind w:left="2880" w:hanging="360"/>
      </w:pPr>
      <w:rPr>
        <w:rFonts w:ascii="Symbol" w:hAnsi="Symbol" w:hint="default"/>
      </w:rPr>
    </w:lvl>
    <w:lvl w:ilvl="4" w:tplc="9ABEF78E" w:tentative="1">
      <w:start w:val="1"/>
      <w:numFmt w:val="bullet"/>
      <w:lvlText w:val="o"/>
      <w:lvlJc w:val="left"/>
      <w:pPr>
        <w:ind w:left="3600" w:hanging="360"/>
      </w:pPr>
      <w:rPr>
        <w:rFonts w:ascii="Courier New" w:hAnsi="Courier New" w:cs="Courier New" w:hint="default"/>
      </w:rPr>
    </w:lvl>
    <w:lvl w:ilvl="5" w:tplc="B4D84F8A" w:tentative="1">
      <w:start w:val="1"/>
      <w:numFmt w:val="bullet"/>
      <w:lvlText w:val=""/>
      <w:lvlJc w:val="left"/>
      <w:pPr>
        <w:ind w:left="4320" w:hanging="360"/>
      </w:pPr>
      <w:rPr>
        <w:rFonts w:ascii="Wingdings" w:hAnsi="Wingdings" w:hint="default"/>
      </w:rPr>
    </w:lvl>
    <w:lvl w:ilvl="6" w:tplc="D1E00240" w:tentative="1">
      <w:start w:val="1"/>
      <w:numFmt w:val="bullet"/>
      <w:lvlText w:val=""/>
      <w:lvlJc w:val="left"/>
      <w:pPr>
        <w:ind w:left="5040" w:hanging="360"/>
      </w:pPr>
      <w:rPr>
        <w:rFonts w:ascii="Symbol" w:hAnsi="Symbol" w:hint="default"/>
      </w:rPr>
    </w:lvl>
    <w:lvl w:ilvl="7" w:tplc="BA8C307E" w:tentative="1">
      <w:start w:val="1"/>
      <w:numFmt w:val="bullet"/>
      <w:lvlText w:val="o"/>
      <w:lvlJc w:val="left"/>
      <w:pPr>
        <w:ind w:left="5760" w:hanging="360"/>
      </w:pPr>
      <w:rPr>
        <w:rFonts w:ascii="Courier New" w:hAnsi="Courier New" w:cs="Courier New" w:hint="default"/>
      </w:rPr>
    </w:lvl>
    <w:lvl w:ilvl="8" w:tplc="B41ADC3E" w:tentative="1">
      <w:start w:val="1"/>
      <w:numFmt w:val="bullet"/>
      <w:lvlText w:val=""/>
      <w:lvlJc w:val="left"/>
      <w:pPr>
        <w:ind w:left="6480" w:hanging="360"/>
      </w:pPr>
      <w:rPr>
        <w:rFonts w:ascii="Wingdings" w:hAnsi="Wingdings" w:hint="default"/>
      </w:rPr>
    </w:lvl>
  </w:abstractNum>
  <w:abstractNum w:abstractNumId="1" w15:restartNumberingAfterBreak="0">
    <w:nsid w:val="0722589D"/>
    <w:multiLevelType w:val="hybridMultilevel"/>
    <w:tmpl w:val="CD94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E06DD"/>
    <w:multiLevelType w:val="hybridMultilevel"/>
    <w:tmpl w:val="E7425A3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F556225"/>
    <w:multiLevelType w:val="hybridMultilevel"/>
    <w:tmpl w:val="1CF2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D0DAE"/>
    <w:multiLevelType w:val="hybridMultilevel"/>
    <w:tmpl w:val="ED74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85154C"/>
    <w:multiLevelType w:val="hybridMultilevel"/>
    <w:tmpl w:val="50C4FEE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E20B9E"/>
    <w:multiLevelType w:val="hybridMultilevel"/>
    <w:tmpl w:val="E078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C20CD"/>
    <w:multiLevelType w:val="hybridMultilevel"/>
    <w:tmpl w:val="1512D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9641F"/>
    <w:multiLevelType w:val="hybridMultilevel"/>
    <w:tmpl w:val="A3EE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76598E"/>
    <w:multiLevelType w:val="hybridMultilevel"/>
    <w:tmpl w:val="B96C1E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1CC4A12"/>
    <w:multiLevelType w:val="hybridMultilevel"/>
    <w:tmpl w:val="A61AAB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B7507"/>
    <w:multiLevelType w:val="hybridMultilevel"/>
    <w:tmpl w:val="CFBA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86016D"/>
    <w:multiLevelType w:val="hybridMultilevel"/>
    <w:tmpl w:val="C26E71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6216828"/>
    <w:multiLevelType w:val="hybridMultilevel"/>
    <w:tmpl w:val="1736C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83A2E"/>
    <w:multiLevelType w:val="hybridMultilevel"/>
    <w:tmpl w:val="830A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E1A26"/>
    <w:multiLevelType w:val="hybridMultilevel"/>
    <w:tmpl w:val="D274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96C9E"/>
    <w:multiLevelType w:val="hybridMultilevel"/>
    <w:tmpl w:val="688E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F768B"/>
    <w:multiLevelType w:val="hybridMultilevel"/>
    <w:tmpl w:val="06C4E7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CD54A9"/>
    <w:multiLevelType w:val="hybridMultilevel"/>
    <w:tmpl w:val="18F6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EC00C1"/>
    <w:multiLevelType w:val="hybridMultilevel"/>
    <w:tmpl w:val="4C5E2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D1691C"/>
    <w:multiLevelType w:val="hybridMultilevel"/>
    <w:tmpl w:val="56BA9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FC5E4E"/>
    <w:multiLevelType w:val="hybridMultilevel"/>
    <w:tmpl w:val="2A7E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4C7ACC"/>
    <w:multiLevelType w:val="hybridMultilevel"/>
    <w:tmpl w:val="64D6C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966E4D"/>
    <w:multiLevelType w:val="hybridMultilevel"/>
    <w:tmpl w:val="A702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5901F9"/>
    <w:multiLevelType w:val="hybridMultilevel"/>
    <w:tmpl w:val="9FAAB3A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69D3D79"/>
    <w:multiLevelType w:val="hybridMultilevel"/>
    <w:tmpl w:val="235A94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C115FBD"/>
    <w:multiLevelType w:val="hybridMultilevel"/>
    <w:tmpl w:val="48321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340F02"/>
    <w:multiLevelType w:val="hybridMultilevel"/>
    <w:tmpl w:val="18CA7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CD012F"/>
    <w:multiLevelType w:val="hybridMultilevel"/>
    <w:tmpl w:val="3CB0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B07B15"/>
    <w:multiLevelType w:val="hybridMultilevel"/>
    <w:tmpl w:val="6948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F846B7"/>
    <w:multiLevelType w:val="hybridMultilevel"/>
    <w:tmpl w:val="170216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65507D"/>
    <w:multiLevelType w:val="hybridMultilevel"/>
    <w:tmpl w:val="0E345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B40575"/>
    <w:multiLevelType w:val="hybridMultilevel"/>
    <w:tmpl w:val="0FD4B7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551342"/>
    <w:multiLevelType w:val="hybridMultilevel"/>
    <w:tmpl w:val="E716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3A4B4F"/>
    <w:multiLevelType w:val="hybridMultilevel"/>
    <w:tmpl w:val="A0CA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BC2F34"/>
    <w:multiLevelType w:val="hybridMultilevel"/>
    <w:tmpl w:val="1166F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B37509"/>
    <w:multiLevelType w:val="hybridMultilevel"/>
    <w:tmpl w:val="184EA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743941"/>
    <w:multiLevelType w:val="hybridMultilevel"/>
    <w:tmpl w:val="7B04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4546B5"/>
    <w:multiLevelType w:val="hybridMultilevel"/>
    <w:tmpl w:val="8B2A51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20"/>
  </w:num>
  <w:num w:numId="4">
    <w:abstractNumId w:val="39"/>
  </w:num>
  <w:num w:numId="5">
    <w:abstractNumId w:val="10"/>
  </w:num>
  <w:num w:numId="6">
    <w:abstractNumId w:val="32"/>
  </w:num>
  <w:num w:numId="7">
    <w:abstractNumId w:val="19"/>
  </w:num>
  <w:num w:numId="8">
    <w:abstractNumId w:val="33"/>
  </w:num>
  <w:num w:numId="9">
    <w:abstractNumId w:val="13"/>
  </w:num>
  <w:num w:numId="10">
    <w:abstractNumId w:val="2"/>
  </w:num>
  <w:num w:numId="11">
    <w:abstractNumId w:val="16"/>
  </w:num>
  <w:num w:numId="12">
    <w:abstractNumId w:val="6"/>
  </w:num>
  <w:num w:numId="13">
    <w:abstractNumId w:val="31"/>
  </w:num>
  <w:num w:numId="14">
    <w:abstractNumId w:val="23"/>
  </w:num>
  <w:num w:numId="15">
    <w:abstractNumId w:val="11"/>
  </w:num>
  <w:num w:numId="16">
    <w:abstractNumId w:val="24"/>
  </w:num>
  <w:num w:numId="17">
    <w:abstractNumId w:val="14"/>
  </w:num>
  <w:num w:numId="18">
    <w:abstractNumId w:val="1"/>
  </w:num>
  <w:num w:numId="19">
    <w:abstractNumId w:val="3"/>
  </w:num>
  <w:num w:numId="20">
    <w:abstractNumId w:val="30"/>
  </w:num>
  <w:num w:numId="21">
    <w:abstractNumId w:val="22"/>
  </w:num>
  <w:num w:numId="22">
    <w:abstractNumId w:val="18"/>
  </w:num>
  <w:num w:numId="23">
    <w:abstractNumId w:val="0"/>
  </w:num>
  <w:num w:numId="24">
    <w:abstractNumId w:val="27"/>
  </w:num>
  <w:num w:numId="25">
    <w:abstractNumId w:val="4"/>
  </w:num>
  <w:num w:numId="26">
    <w:abstractNumId w:val="35"/>
  </w:num>
  <w:num w:numId="27">
    <w:abstractNumId w:val="7"/>
  </w:num>
  <w:num w:numId="28">
    <w:abstractNumId w:val="8"/>
  </w:num>
  <w:num w:numId="29">
    <w:abstractNumId w:val="38"/>
  </w:num>
  <w:num w:numId="30">
    <w:abstractNumId w:val="15"/>
  </w:num>
  <w:num w:numId="31">
    <w:abstractNumId w:val="28"/>
  </w:num>
  <w:num w:numId="32">
    <w:abstractNumId w:val="34"/>
  </w:num>
  <w:num w:numId="33">
    <w:abstractNumId w:val="9"/>
  </w:num>
  <w:num w:numId="34">
    <w:abstractNumId w:val="29"/>
  </w:num>
  <w:num w:numId="35">
    <w:abstractNumId w:val="37"/>
  </w:num>
  <w:num w:numId="36">
    <w:abstractNumId w:val="26"/>
  </w:num>
  <w:num w:numId="37">
    <w:abstractNumId w:val="25"/>
  </w:num>
  <w:num w:numId="38">
    <w:abstractNumId w:val="17"/>
  </w:num>
  <w:num w:numId="39">
    <w:abstractNumId w:val="5"/>
  </w:num>
  <w:num w:numId="4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CCA"/>
    <w:rsid w:val="00003D66"/>
    <w:rsid w:val="0000441D"/>
    <w:rsid w:val="00004E17"/>
    <w:rsid w:val="00005906"/>
    <w:rsid w:val="00007B65"/>
    <w:rsid w:val="00007E21"/>
    <w:rsid w:val="00011FA1"/>
    <w:rsid w:val="000123B2"/>
    <w:rsid w:val="00012737"/>
    <w:rsid w:val="00014639"/>
    <w:rsid w:val="00014B38"/>
    <w:rsid w:val="00014E40"/>
    <w:rsid w:val="0001557D"/>
    <w:rsid w:val="0001614F"/>
    <w:rsid w:val="00016774"/>
    <w:rsid w:val="000173B5"/>
    <w:rsid w:val="000202EF"/>
    <w:rsid w:val="000203B4"/>
    <w:rsid w:val="0002158F"/>
    <w:rsid w:val="0002176A"/>
    <w:rsid w:val="00021D27"/>
    <w:rsid w:val="00021EFA"/>
    <w:rsid w:val="00024158"/>
    <w:rsid w:val="00024B52"/>
    <w:rsid w:val="00025169"/>
    <w:rsid w:val="00025F64"/>
    <w:rsid w:val="0002704E"/>
    <w:rsid w:val="0002713A"/>
    <w:rsid w:val="0002728B"/>
    <w:rsid w:val="00027830"/>
    <w:rsid w:val="000319EF"/>
    <w:rsid w:val="00031D51"/>
    <w:rsid w:val="00033034"/>
    <w:rsid w:val="00033767"/>
    <w:rsid w:val="000337CB"/>
    <w:rsid w:val="00034E86"/>
    <w:rsid w:val="0003591F"/>
    <w:rsid w:val="00036EDF"/>
    <w:rsid w:val="00041849"/>
    <w:rsid w:val="0004426E"/>
    <w:rsid w:val="00044A2A"/>
    <w:rsid w:val="000452CE"/>
    <w:rsid w:val="0004554E"/>
    <w:rsid w:val="000509BA"/>
    <w:rsid w:val="00050F4C"/>
    <w:rsid w:val="0005224B"/>
    <w:rsid w:val="00052DB6"/>
    <w:rsid w:val="0005533C"/>
    <w:rsid w:val="00063242"/>
    <w:rsid w:val="000640CF"/>
    <w:rsid w:val="0006470E"/>
    <w:rsid w:val="00064BA4"/>
    <w:rsid w:val="000651E1"/>
    <w:rsid w:val="000665EB"/>
    <w:rsid w:val="00067F59"/>
    <w:rsid w:val="000710DD"/>
    <w:rsid w:val="0007187A"/>
    <w:rsid w:val="000727E0"/>
    <w:rsid w:val="00073983"/>
    <w:rsid w:val="00073BC9"/>
    <w:rsid w:val="00076C34"/>
    <w:rsid w:val="00076FE3"/>
    <w:rsid w:val="00080116"/>
    <w:rsid w:val="0008053E"/>
    <w:rsid w:val="00081188"/>
    <w:rsid w:val="00081C37"/>
    <w:rsid w:val="00082D11"/>
    <w:rsid w:val="000838A0"/>
    <w:rsid w:val="00084FBF"/>
    <w:rsid w:val="0009436D"/>
    <w:rsid w:val="00094E4B"/>
    <w:rsid w:val="0009514A"/>
    <w:rsid w:val="00095D0C"/>
    <w:rsid w:val="000969EF"/>
    <w:rsid w:val="000A17AF"/>
    <w:rsid w:val="000A199B"/>
    <w:rsid w:val="000A31F2"/>
    <w:rsid w:val="000A424E"/>
    <w:rsid w:val="000A45BE"/>
    <w:rsid w:val="000A467F"/>
    <w:rsid w:val="000A6D18"/>
    <w:rsid w:val="000A6FB3"/>
    <w:rsid w:val="000A7B9B"/>
    <w:rsid w:val="000B0C6E"/>
    <w:rsid w:val="000B19BF"/>
    <w:rsid w:val="000B25E0"/>
    <w:rsid w:val="000B3452"/>
    <w:rsid w:val="000B36DF"/>
    <w:rsid w:val="000B4C8C"/>
    <w:rsid w:val="000B500D"/>
    <w:rsid w:val="000B675D"/>
    <w:rsid w:val="000B7CA9"/>
    <w:rsid w:val="000C04B2"/>
    <w:rsid w:val="000C1226"/>
    <w:rsid w:val="000C12EE"/>
    <w:rsid w:val="000C29E2"/>
    <w:rsid w:val="000C3D8A"/>
    <w:rsid w:val="000C4121"/>
    <w:rsid w:val="000C46E6"/>
    <w:rsid w:val="000C4B3D"/>
    <w:rsid w:val="000C5BA2"/>
    <w:rsid w:val="000C5BC6"/>
    <w:rsid w:val="000C6797"/>
    <w:rsid w:val="000C6FF8"/>
    <w:rsid w:val="000C7FE1"/>
    <w:rsid w:val="000D1325"/>
    <w:rsid w:val="000D1A87"/>
    <w:rsid w:val="000D2300"/>
    <w:rsid w:val="000D3B79"/>
    <w:rsid w:val="000D6FEB"/>
    <w:rsid w:val="000D73C0"/>
    <w:rsid w:val="000D7803"/>
    <w:rsid w:val="000E0C55"/>
    <w:rsid w:val="000E0C87"/>
    <w:rsid w:val="000E0F43"/>
    <w:rsid w:val="000E1ACD"/>
    <w:rsid w:val="000E1EB3"/>
    <w:rsid w:val="000E3444"/>
    <w:rsid w:val="000E4AFA"/>
    <w:rsid w:val="000E534F"/>
    <w:rsid w:val="000E66FA"/>
    <w:rsid w:val="000E7163"/>
    <w:rsid w:val="000F0E1C"/>
    <w:rsid w:val="000F14A0"/>
    <w:rsid w:val="000F1575"/>
    <w:rsid w:val="000F1714"/>
    <w:rsid w:val="000F249E"/>
    <w:rsid w:val="000F2AFC"/>
    <w:rsid w:val="000F353F"/>
    <w:rsid w:val="000F37A0"/>
    <w:rsid w:val="000F5E76"/>
    <w:rsid w:val="000F6853"/>
    <w:rsid w:val="000F7CA8"/>
    <w:rsid w:val="001000CE"/>
    <w:rsid w:val="00104751"/>
    <w:rsid w:val="0010617D"/>
    <w:rsid w:val="00106763"/>
    <w:rsid w:val="001068B6"/>
    <w:rsid w:val="00107F36"/>
    <w:rsid w:val="0011066E"/>
    <w:rsid w:val="00111854"/>
    <w:rsid w:val="00113B2E"/>
    <w:rsid w:val="00114251"/>
    <w:rsid w:val="00115CB6"/>
    <w:rsid w:val="00120766"/>
    <w:rsid w:val="00120D42"/>
    <w:rsid w:val="00121189"/>
    <w:rsid w:val="00121A66"/>
    <w:rsid w:val="00126E32"/>
    <w:rsid w:val="00130BF2"/>
    <w:rsid w:val="001310D8"/>
    <w:rsid w:val="00132087"/>
    <w:rsid w:val="00134871"/>
    <w:rsid w:val="00134B27"/>
    <w:rsid w:val="00135795"/>
    <w:rsid w:val="00135D0D"/>
    <w:rsid w:val="001400C4"/>
    <w:rsid w:val="00140B23"/>
    <w:rsid w:val="00141323"/>
    <w:rsid w:val="00141E8C"/>
    <w:rsid w:val="00143943"/>
    <w:rsid w:val="00145918"/>
    <w:rsid w:val="00145D25"/>
    <w:rsid w:val="00145DED"/>
    <w:rsid w:val="001519E4"/>
    <w:rsid w:val="00152304"/>
    <w:rsid w:val="00153400"/>
    <w:rsid w:val="00153D99"/>
    <w:rsid w:val="00154286"/>
    <w:rsid w:val="00154FC4"/>
    <w:rsid w:val="0015521F"/>
    <w:rsid w:val="00157751"/>
    <w:rsid w:val="00161063"/>
    <w:rsid w:val="00162AED"/>
    <w:rsid w:val="001637F2"/>
    <w:rsid w:val="00163F69"/>
    <w:rsid w:val="001641C0"/>
    <w:rsid w:val="001647B7"/>
    <w:rsid w:val="00165E23"/>
    <w:rsid w:val="0016646C"/>
    <w:rsid w:val="00167DA1"/>
    <w:rsid w:val="00167EC6"/>
    <w:rsid w:val="0017187F"/>
    <w:rsid w:val="001734C9"/>
    <w:rsid w:val="00174E96"/>
    <w:rsid w:val="00176180"/>
    <w:rsid w:val="00176E05"/>
    <w:rsid w:val="001770D9"/>
    <w:rsid w:val="0017759F"/>
    <w:rsid w:val="0018012F"/>
    <w:rsid w:val="00180742"/>
    <w:rsid w:val="00180BD1"/>
    <w:rsid w:val="00181B3E"/>
    <w:rsid w:val="00181F74"/>
    <w:rsid w:val="00182EB9"/>
    <w:rsid w:val="00182F72"/>
    <w:rsid w:val="00183C10"/>
    <w:rsid w:val="0018422D"/>
    <w:rsid w:val="0018451D"/>
    <w:rsid w:val="00185201"/>
    <w:rsid w:val="00185DF9"/>
    <w:rsid w:val="001865F8"/>
    <w:rsid w:val="001867EA"/>
    <w:rsid w:val="00187EE5"/>
    <w:rsid w:val="001900B5"/>
    <w:rsid w:val="00190FC9"/>
    <w:rsid w:val="0019289B"/>
    <w:rsid w:val="001929C3"/>
    <w:rsid w:val="001938D6"/>
    <w:rsid w:val="0019464A"/>
    <w:rsid w:val="00194FF5"/>
    <w:rsid w:val="00195A6A"/>
    <w:rsid w:val="00196492"/>
    <w:rsid w:val="001964FE"/>
    <w:rsid w:val="001965DA"/>
    <w:rsid w:val="0019711F"/>
    <w:rsid w:val="001978CE"/>
    <w:rsid w:val="001A21F8"/>
    <w:rsid w:val="001A30B1"/>
    <w:rsid w:val="001A4BE2"/>
    <w:rsid w:val="001A578B"/>
    <w:rsid w:val="001A5BC0"/>
    <w:rsid w:val="001A5D71"/>
    <w:rsid w:val="001A7249"/>
    <w:rsid w:val="001A7EF8"/>
    <w:rsid w:val="001B0111"/>
    <w:rsid w:val="001B2ADE"/>
    <w:rsid w:val="001B3714"/>
    <w:rsid w:val="001B5ED9"/>
    <w:rsid w:val="001B602D"/>
    <w:rsid w:val="001B66AF"/>
    <w:rsid w:val="001B7092"/>
    <w:rsid w:val="001B7F67"/>
    <w:rsid w:val="001C1B86"/>
    <w:rsid w:val="001C261D"/>
    <w:rsid w:val="001C35BC"/>
    <w:rsid w:val="001C5E52"/>
    <w:rsid w:val="001C5FC1"/>
    <w:rsid w:val="001C6713"/>
    <w:rsid w:val="001D0072"/>
    <w:rsid w:val="001D2BF2"/>
    <w:rsid w:val="001D6457"/>
    <w:rsid w:val="001D65D6"/>
    <w:rsid w:val="001D6B46"/>
    <w:rsid w:val="001D6B6B"/>
    <w:rsid w:val="001D778A"/>
    <w:rsid w:val="001D7D62"/>
    <w:rsid w:val="001D7DF6"/>
    <w:rsid w:val="001E014D"/>
    <w:rsid w:val="001E10DC"/>
    <w:rsid w:val="001E11BE"/>
    <w:rsid w:val="001E2D6D"/>
    <w:rsid w:val="001E3B02"/>
    <w:rsid w:val="001E5391"/>
    <w:rsid w:val="001E5787"/>
    <w:rsid w:val="001E579F"/>
    <w:rsid w:val="001E57BC"/>
    <w:rsid w:val="001E5DE7"/>
    <w:rsid w:val="001E63F3"/>
    <w:rsid w:val="001E68D2"/>
    <w:rsid w:val="001E7C25"/>
    <w:rsid w:val="001F0923"/>
    <w:rsid w:val="001F108B"/>
    <w:rsid w:val="001F1F27"/>
    <w:rsid w:val="001F3079"/>
    <w:rsid w:val="001F7471"/>
    <w:rsid w:val="001F75F3"/>
    <w:rsid w:val="00200145"/>
    <w:rsid w:val="002003CA"/>
    <w:rsid w:val="002003F7"/>
    <w:rsid w:val="00200971"/>
    <w:rsid w:val="00201C51"/>
    <w:rsid w:val="0020245D"/>
    <w:rsid w:val="00203952"/>
    <w:rsid w:val="00203F23"/>
    <w:rsid w:val="00204413"/>
    <w:rsid w:val="002068E1"/>
    <w:rsid w:val="002077EB"/>
    <w:rsid w:val="00210EE7"/>
    <w:rsid w:val="002111BB"/>
    <w:rsid w:val="00213177"/>
    <w:rsid w:val="002133A4"/>
    <w:rsid w:val="00215191"/>
    <w:rsid w:val="0021595A"/>
    <w:rsid w:val="00216C44"/>
    <w:rsid w:val="00217EBF"/>
    <w:rsid w:val="00220EE3"/>
    <w:rsid w:val="00221C4B"/>
    <w:rsid w:val="002227DF"/>
    <w:rsid w:val="0022342C"/>
    <w:rsid w:val="0022384B"/>
    <w:rsid w:val="0022512B"/>
    <w:rsid w:val="00225B50"/>
    <w:rsid w:val="00225D8E"/>
    <w:rsid w:val="00225EA1"/>
    <w:rsid w:val="002264F4"/>
    <w:rsid w:val="00226F98"/>
    <w:rsid w:val="00227FE1"/>
    <w:rsid w:val="002322A8"/>
    <w:rsid w:val="0023311C"/>
    <w:rsid w:val="00233348"/>
    <w:rsid w:val="00233B85"/>
    <w:rsid w:val="00233BEB"/>
    <w:rsid w:val="0023602F"/>
    <w:rsid w:val="00236DF2"/>
    <w:rsid w:val="00237C0B"/>
    <w:rsid w:val="00240429"/>
    <w:rsid w:val="0024152E"/>
    <w:rsid w:val="00241727"/>
    <w:rsid w:val="002419DF"/>
    <w:rsid w:val="00242974"/>
    <w:rsid w:val="0024351D"/>
    <w:rsid w:val="0024406A"/>
    <w:rsid w:val="00244D84"/>
    <w:rsid w:val="00245F5D"/>
    <w:rsid w:val="00247818"/>
    <w:rsid w:val="00250061"/>
    <w:rsid w:val="00250414"/>
    <w:rsid w:val="00250642"/>
    <w:rsid w:val="00251E4A"/>
    <w:rsid w:val="00251F50"/>
    <w:rsid w:val="00252E91"/>
    <w:rsid w:val="00253E30"/>
    <w:rsid w:val="0025493F"/>
    <w:rsid w:val="00254E5D"/>
    <w:rsid w:val="0025509E"/>
    <w:rsid w:val="00257684"/>
    <w:rsid w:val="00257E4D"/>
    <w:rsid w:val="00257E7C"/>
    <w:rsid w:val="00262865"/>
    <w:rsid w:val="00263279"/>
    <w:rsid w:val="002643FC"/>
    <w:rsid w:val="00264790"/>
    <w:rsid w:val="00264D62"/>
    <w:rsid w:val="00265275"/>
    <w:rsid w:val="002671DA"/>
    <w:rsid w:val="00267B8E"/>
    <w:rsid w:val="00270055"/>
    <w:rsid w:val="002732CA"/>
    <w:rsid w:val="00273717"/>
    <w:rsid w:val="00273BB7"/>
    <w:rsid w:val="00274073"/>
    <w:rsid w:val="00274B6B"/>
    <w:rsid w:val="0027545F"/>
    <w:rsid w:val="00275A67"/>
    <w:rsid w:val="0027610D"/>
    <w:rsid w:val="00281918"/>
    <w:rsid w:val="00282571"/>
    <w:rsid w:val="00282B79"/>
    <w:rsid w:val="00282C2A"/>
    <w:rsid w:val="00284483"/>
    <w:rsid w:val="00285256"/>
    <w:rsid w:val="002872B5"/>
    <w:rsid w:val="00287AEF"/>
    <w:rsid w:val="00287B08"/>
    <w:rsid w:val="00290B98"/>
    <w:rsid w:val="00290F80"/>
    <w:rsid w:val="00292000"/>
    <w:rsid w:val="00293E79"/>
    <w:rsid w:val="002944D4"/>
    <w:rsid w:val="00295167"/>
    <w:rsid w:val="00296763"/>
    <w:rsid w:val="00296E1C"/>
    <w:rsid w:val="0029737E"/>
    <w:rsid w:val="00297AD0"/>
    <w:rsid w:val="002A0CC8"/>
    <w:rsid w:val="002A3243"/>
    <w:rsid w:val="002A5CDF"/>
    <w:rsid w:val="002A5D97"/>
    <w:rsid w:val="002A68B3"/>
    <w:rsid w:val="002A6B78"/>
    <w:rsid w:val="002B2055"/>
    <w:rsid w:val="002B2AC5"/>
    <w:rsid w:val="002B2E78"/>
    <w:rsid w:val="002B340C"/>
    <w:rsid w:val="002B49DE"/>
    <w:rsid w:val="002B4E4D"/>
    <w:rsid w:val="002B5085"/>
    <w:rsid w:val="002B53D3"/>
    <w:rsid w:val="002B5BDC"/>
    <w:rsid w:val="002B6D15"/>
    <w:rsid w:val="002B7177"/>
    <w:rsid w:val="002C4F5B"/>
    <w:rsid w:val="002C54A1"/>
    <w:rsid w:val="002C59F8"/>
    <w:rsid w:val="002C5DCD"/>
    <w:rsid w:val="002C767A"/>
    <w:rsid w:val="002D03AB"/>
    <w:rsid w:val="002D04E2"/>
    <w:rsid w:val="002D103E"/>
    <w:rsid w:val="002D23E3"/>
    <w:rsid w:val="002D2A4E"/>
    <w:rsid w:val="002D3283"/>
    <w:rsid w:val="002D5294"/>
    <w:rsid w:val="002D56FC"/>
    <w:rsid w:val="002D5DFC"/>
    <w:rsid w:val="002D5E92"/>
    <w:rsid w:val="002D6269"/>
    <w:rsid w:val="002D629A"/>
    <w:rsid w:val="002E0751"/>
    <w:rsid w:val="002E12C3"/>
    <w:rsid w:val="002E13E2"/>
    <w:rsid w:val="002E3493"/>
    <w:rsid w:val="002E35BF"/>
    <w:rsid w:val="002E4810"/>
    <w:rsid w:val="002E5F5C"/>
    <w:rsid w:val="002E64F4"/>
    <w:rsid w:val="002E6FD5"/>
    <w:rsid w:val="002E7D88"/>
    <w:rsid w:val="002F0434"/>
    <w:rsid w:val="002F1707"/>
    <w:rsid w:val="002F2F33"/>
    <w:rsid w:val="002F3A26"/>
    <w:rsid w:val="002F3C7E"/>
    <w:rsid w:val="002F449C"/>
    <w:rsid w:val="002F4CD2"/>
    <w:rsid w:val="002F4EE9"/>
    <w:rsid w:val="002F6069"/>
    <w:rsid w:val="002F7549"/>
    <w:rsid w:val="002F767C"/>
    <w:rsid w:val="00300EFB"/>
    <w:rsid w:val="0030150E"/>
    <w:rsid w:val="00301D49"/>
    <w:rsid w:val="00302114"/>
    <w:rsid w:val="003025C7"/>
    <w:rsid w:val="00302F5C"/>
    <w:rsid w:val="00304080"/>
    <w:rsid w:val="00304F64"/>
    <w:rsid w:val="003059EA"/>
    <w:rsid w:val="00310A3B"/>
    <w:rsid w:val="0031124D"/>
    <w:rsid w:val="00312ED1"/>
    <w:rsid w:val="003134C0"/>
    <w:rsid w:val="00313554"/>
    <w:rsid w:val="003146FF"/>
    <w:rsid w:val="003150DC"/>
    <w:rsid w:val="00317B55"/>
    <w:rsid w:val="003204C0"/>
    <w:rsid w:val="0032155B"/>
    <w:rsid w:val="003239D0"/>
    <w:rsid w:val="00324554"/>
    <w:rsid w:val="00324908"/>
    <w:rsid w:val="0033493D"/>
    <w:rsid w:val="00335AE6"/>
    <w:rsid w:val="00337DE1"/>
    <w:rsid w:val="00340BDB"/>
    <w:rsid w:val="00340E39"/>
    <w:rsid w:val="00341145"/>
    <w:rsid w:val="003412CB"/>
    <w:rsid w:val="003446CA"/>
    <w:rsid w:val="00346CEB"/>
    <w:rsid w:val="003515B9"/>
    <w:rsid w:val="0035214B"/>
    <w:rsid w:val="003527D6"/>
    <w:rsid w:val="00352BEB"/>
    <w:rsid w:val="00353351"/>
    <w:rsid w:val="00353622"/>
    <w:rsid w:val="00354F28"/>
    <w:rsid w:val="00356345"/>
    <w:rsid w:val="00357625"/>
    <w:rsid w:val="00357848"/>
    <w:rsid w:val="00357A4B"/>
    <w:rsid w:val="00357CD8"/>
    <w:rsid w:val="0036105C"/>
    <w:rsid w:val="00361ADE"/>
    <w:rsid w:val="00363306"/>
    <w:rsid w:val="003647D0"/>
    <w:rsid w:val="0036495A"/>
    <w:rsid w:val="00366A5F"/>
    <w:rsid w:val="00366C2C"/>
    <w:rsid w:val="00367440"/>
    <w:rsid w:val="00370BE6"/>
    <w:rsid w:val="00371067"/>
    <w:rsid w:val="00371F67"/>
    <w:rsid w:val="00372370"/>
    <w:rsid w:val="00372EDA"/>
    <w:rsid w:val="00374C32"/>
    <w:rsid w:val="003757FF"/>
    <w:rsid w:val="00375E39"/>
    <w:rsid w:val="003760ED"/>
    <w:rsid w:val="003775D7"/>
    <w:rsid w:val="0038037C"/>
    <w:rsid w:val="00380CBA"/>
    <w:rsid w:val="00381278"/>
    <w:rsid w:val="0038127E"/>
    <w:rsid w:val="00384080"/>
    <w:rsid w:val="003840C0"/>
    <w:rsid w:val="00386C22"/>
    <w:rsid w:val="003876E6"/>
    <w:rsid w:val="00391AFA"/>
    <w:rsid w:val="003937EF"/>
    <w:rsid w:val="003938B0"/>
    <w:rsid w:val="00393E9B"/>
    <w:rsid w:val="00394456"/>
    <w:rsid w:val="00395942"/>
    <w:rsid w:val="00397A97"/>
    <w:rsid w:val="00397DFA"/>
    <w:rsid w:val="003A0161"/>
    <w:rsid w:val="003A115C"/>
    <w:rsid w:val="003A25C5"/>
    <w:rsid w:val="003A280D"/>
    <w:rsid w:val="003A3BFC"/>
    <w:rsid w:val="003A4EB7"/>
    <w:rsid w:val="003A5A70"/>
    <w:rsid w:val="003A5F7F"/>
    <w:rsid w:val="003A6230"/>
    <w:rsid w:val="003A6299"/>
    <w:rsid w:val="003B1976"/>
    <w:rsid w:val="003B27BA"/>
    <w:rsid w:val="003B366C"/>
    <w:rsid w:val="003B38C1"/>
    <w:rsid w:val="003B59A9"/>
    <w:rsid w:val="003B6B63"/>
    <w:rsid w:val="003B7C31"/>
    <w:rsid w:val="003C02D4"/>
    <w:rsid w:val="003C1391"/>
    <w:rsid w:val="003C19C1"/>
    <w:rsid w:val="003C37E3"/>
    <w:rsid w:val="003C484A"/>
    <w:rsid w:val="003C4CBD"/>
    <w:rsid w:val="003C546B"/>
    <w:rsid w:val="003C7719"/>
    <w:rsid w:val="003D0427"/>
    <w:rsid w:val="003D08EF"/>
    <w:rsid w:val="003D0FBD"/>
    <w:rsid w:val="003D17DB"/>
    <w:rsid w:val="003D2A6D"/>
    <w:rsid w:val="003D47B0"/>
    <w:rsid w:val="003D7AA8"/>
    <w:rsid w:val="003E005B"/>
    <w:rsid w:val="003E04DA"/>
    <w:rsid w:val="003E1249"/>
    <w:rsid w:val="003E1D75"/>
    <w:rsid w:val="003E3544"/>
    <w:rsid w:val="003E35A8"/>
    <w:rsid w:val="003E77CB"/>
    <w:rsid w:val="003F43C9"/>
    <w:rsid w:val="003F47FD"/>
    <w:rsid w:val="003F4B52"/>
    <w:rsid w:val="003F4C60"/>
    <w:rsid w:val="003F639D"/>
    <w:rsid w:val="003F6FFD"/>
    <w:rsid w:val="003F718C"/>
    <w:rsid w:val="003F73BA"/>
    <w:rsid w:val="003F73F0"/>
    <w:rsid w:val="00401423"/>
    <w:rsid w:val="00403056"/>
    <w:rsid w:val="00403105"/>
    <w:rsid w:val="00404F11"/>
    <w:rsid w:val="004052E8"/>
    <w:rsid w:val="00405890"/>
    <w:rsid w:val="00405EF4"/>
    <w:rsid w:val="004067D6"/>
    <w:rsid w:val="0041028C"/>
    <w:rsid w:val="00411365"/>
    <w:rsid w:val="0041237F"/>
    <w:rsid w:val="00412B6C"/>
    <w:rsid w:val="0041439E"/>
    <w:rsid w:val="00414405"/>
    <w:rsid w:val="00414613"/>
    <w:rsid w:val="00415B19"/>
    <w:rsid w:val="0041767B"/>
    <w:rsid w:val="00420205"/>
    <w:rsid w:val="004205DD"/>
    <w:rsid w:val="00420F59"/>
    <w:rsid w:val="00421D5F"/>
    <w:rsid w:val="00422831"/>
    <w:rsid w:val="00424197"/>
    <w:rsid w:val="00425F40"/>
    <w:rsid w:val="004265AA"/>
    <w:rsid w:val="00426A8D"/>
    <w:rsid w:val="00427CB7"/>
    <w:rsid w:val="00430861"/>
    <w:rsid w:val="00432D4D"/>
    <w:rsid w:val="00433DCE"/>
    <w:rsid w:val="0043405A"/>
    <w:rsid w:val="004355AA"/>
    <w:rsid w:val="00436CB0"/>
    <w:rsid w:val="00437B1B"/>
    <w:rsid w:val="004405B8"/>
    <w:rsid w:val="00440C3F"/>
    <w:rsid w:val="004412FE"/>
    <w:rsid w:val="00441339"/>
    <w:rsid w:val="004417A2"/>
    <w:rsid w:val="00442F9D"/>
    <w:rsid w:val="00444EDF"/>
    <w:rsid w:val="004456A4"/>
    <w:rsid w:val="00445A6D"/>
    <w:rsid w:val="00446A6B"/>
    <w:rsid w:val="00450AAD"/>
    <w:rsid w:val="0045189C"/>
    <w:rsid w:val="004534CA"/>
    <w:rsid w:val="00457515"/>
    <w:rsid w:val="004606F7"/>
    <w:rsid w:val="004636B4"/>
    <w:rsid w:val="00464099"/>
    <w:rsid w:val="004641DC"/>
    <w:rsid w:val="004644E9"/>
    <w:rsid w:val="00464AC7"/>
    <w:rsid w:val="00464E8D"/>
    <w:rsid w:val="004669A4"/>
    <w:rsid w:val="00466A5B"/>
    <w:rsid w:val="0046799A"/>
    <w:rsid w:val="004723D2"/>
    <w:rsid w:val="004740C9"/>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4FE0"/>
    <w:rsid w:val="004962CC"/>
    <w:rsid w:val="00496BD2"/>
    <w:rsid w:val="00497023"/>
    <w:rsid w:val="00497EC1"/>
    <w:rsid w:val="004A0313"/>
    <w:rsid w:val="004A053C"/>
    <w:rsid w:val="004A0A89"/>
    <w:rsid w:val="004A0BE6"/>
    <w:rsid w:val="004A1253"/>
    <w:rsid w:val="004A2249"/>
    <w:rsid w:val="004A26E0"/>
    <w:rsid w:val="004A2C3C"/>
    <w:rsid w:val="004A4A2C"/>
    <w:rsid w:val="004A5199"/>
    <w:rsid w:val="004A524A"/>
    <w:rsid w:val="004A56D3"/>
    <w:rsid w:val="004A6B0F"/>
    <w:rsid w:val="004A6E72"/>
    <w:rsid w:val="004B064D"/>
    <w:rsid w:val="004B1124"/>
    <w:rsid w:val="004B1ECE"/>
    <w:rsid w:val="004B27F3"/>
    <w:rsid w:val="004B376A"/>
    <w:rsid w:val="004B38C8"/>
    <w:rsid w:val="004B3C12"/>
    <w:rsid w:val="004B47F6"/>
    <w:rsid w:val="004B5C2E"/>
    <w:rsid w:val="004B6C48"/>
    <w:rsid w:val="004B7CB9"/>
    <w:rsid w:val="004C0974"/>
    <w:rsid w:val="004C10BA"/>
    <w:rsid w:val="004C1122"/>
    <w:rsid w:val="004C13F5"/>
    <w:rsid w:val="004C1B6B"/>
    <w:rsid w:val="004C27EB"/>
    <w:rsid w:val="004C2FC6"/>
    <w:rsid w:val="004C357A"/>
    <w:rsid w:val="004C37D3"/>
    <w:rsid w:val="004C405B"/>
    <w:rsid w:val="004C5B35"/>
    <w:rsid w:val="004C68D1"/>
    <w:rsid w:val="004C6AE7"/>
    <w:rsid w:val="004C72E8"/>
    <w:rsid w:val="004C75DE"/>
    <w:rsid w:val="004D03E3"/>
    <w:rsid w:val="004D04DF"/>
    <w:rsid w:val="004D0C56"/>
    <w:rsid w:val="004D1BF4"/>
    <w:rsid w:val="004D2ECB"/>
    <w:rsid w:val="004D480B"/>
    <w:rsid w:val="004D6074"/>
    <w:rsid w:val="004D7821"/>
    <w:rsid w:val="004D7C80"/>
    <w:rsid w:val="004E0BC2"/>
    <w:rsid w:val="004E10C5"/>
    <w:rsid w:val="004E22A7"/>
    <w:rsid w:val="004E32A8"/>
    <w:rsid w:val="004E39E6"/>
    <w:rsid w:val="004E4B17"/>
    <w:rsid w:val="004E4CA2"/>
    <w:rsid w:val="004E4CB3"/>
    <w:rsid w:val="004E5D45"/>
    <w:rsid w:val="004E71DC"/>
    <w:rsid w:val="004E78D4"/>
    <w:rsid w:val="004E7983"/>
    <w:rsid w:val="004E7F40"/>
    <w:rsid w:val="004E7F97"/>
    <w:rsid w:val="004F1563"/>
    <w:rsid w:val="004F20B0"/>
    <w:rsid w:val="004F236D"/>
    <w:rsid w:val="004F60F0"/>
    <w:rsid w:val="004F6135"/>
    <w:rsid w:val="004F72A0"/>
    <w:rsid w:val="004F7682"/>
    <w:rsid w:val="005012BC"/>
    <w:rsid w:val="00501856"/>
    <w:rsid w:val="00501FEE"/>
    <w:rsid w:val="00502156"/>
    <w:rsid w:val="00502277"/>
    <w:rsid w:val="005042B5"/>
    <w:rsid w:val="0050466D"/>
    <w:rsid w:val="00504933"/>
    <w:rsid w:val="00505C67"/>
    <w:rsid w:val="0050623D"/>
    <w:rsid w:val="0050625D"/>
    <w:rsid w:val="00510A4F"/>
    <w:rsid w:val="005119E9"/>
    <w:rsid w:val="005120A7"/>
    <w:rsid w:val="00512A65"/>
    <w:rsid w:val="00512E50"/>
    <w:rsid w:val="005130BE"/>
    <w:rsid w:val="00513744"/>
    <w:rsid w:val="005140F2"/>
    <w:rsid w:val="00516787"/>
    <w:rsid w:val="0051709B"/>
    <w:rsid w:val="0052165A"/>
    <w:rsid w:val="00521802"/>
    <w:rsid w:val="00523B99"/>
    <w:rsid w:val="0052403F"/>
    <w:rsid w:val="0052430B"/>
    <w:rsid w:val="00525D51"/>
    <w:rsid w:val="00526217"/>
    <w:rsid w:val="00532CD3"/>
    <w:rsid w:val="005345A9"/>
    <w:rsid w:val="00534D8A"/>
    <w:rsid w:val="00534E57"/>
    <w:rsid w:val="00535742"/>
    <w:rsid w:val="00536AC6"/>
    <w:rsid w:val="005372A6"/>
    <w:rsid w:val="00537502"/>
    <w:rsid w:val="0054004F"/>
    <w:rsid w:val="005412BE"/>
    <w:rsid w:val="00542913"/>
    <w:rsid w:val="00542ABE"/>
    <w:rsid w:val="00542EE5"/>
    <w:rsid w:val="005440E4"/>
    <w:rsid w:val="005444FD"/>
    <w:rsid w:val="005452CD"/>
    <w:rsid w:val="00545434"/>
    <w:rsid w:val="00546DB4"/>
    <w:rsid w:val="005474A5"/>
    <w:rsid w:val="00547D82"/>
    <w:rsid w:val="005504B4"/>
    <w:rsid w:val="005506CD"/>
    <w:rsid w:val="00550DAB"/>
    <w:rsid w:val="00551E42"/>
    <w:rsid w:val="00552105"/>
    <w:rsid w:val="0055354D"/>
    <w:rsid w:val="005540AC"/>
    <w:rsid w:val="00554543"/>
    <w:rsid w:val="005555B8"/>
    <w:rsid w:val="0056131F"/>
    <w:rsid w:val="005642D9"/>
    <w:rsid w:val="005644E3"/>
    <w:rsid w:val="00564C2B"/>
    <w:rsid w:val="00564C37"/>
    <w:rsid w:val="00564D84"/>
    <w:rsid w:val="00566B65"/>
    <w:rsid w:val="005702E1"/>
    <w:rsid w:val="00570F2B"/>
    <w:rsid w:val="0057258C"/>
    <w:rsid w:val="00573651"/>
    <w:rsid w:val="00573790"/>
    <w:rsid w:val="00573C5B"/>
    <w:rsid w:val="00574E71"/>
    <w:rsid w:val="00575414"/>
    <w:rsid w:val="00576A4C"/>
    <w:rsid w:val="0058095C"/>
    <w:rsid w:val="00580AA6"/>
    <w:rsid w:val="00580AEA"/>
    <w:rsid w:val="005811D8"/>
    <w:rsid w:val="0058134C"/>
    <w:rsid w:val="00581904"/>
    <w:rsid w:val="00582B3F"/>
    <w:rsid w:val="00582D04"/>
    <w:rsid w:val="00583643"/>
    <w:rsid w:val="00585309"/>
    <w:rsid w:val="005857E8"/>
    <w:rsid w:val="005858CB"/>
    <w:rsid w:val="00585B1F"/>
    <w:rsid w:val="0058699E"/>
    <w:rsid w:val="00586CE9"/>
    <w:rsid w:val="00590B04"/>
    <w:rsid w:val="00592F78"/>
    <w:rsid w:val="00594EB6"/>
    <w:rsid w:val="005960D0"/>
    <w:rsid w:val="00597201"/>
    <w:rsid w:val="0059798F"/>
    <w:rsid w:val="00597EC9"/>
    <w:rsid w:val="005A02C8"/>
    <w:rsid w:val="005A0300"/>
    <w:rsid w:val="005A163F"/>
    <w:rsid w:val="005A3D73"/>
    <w:rsid w:val="005A3D8D"/>
    <w:rsid w:val="005A445D"/>
    <w:rsid w:val="005A54B8"/>
    <w:rsid w:val="005A55E3"/>
    <w:rsid w:val="005A6F15"/>
    <w:rsid w:val="005B00DC"/>
    <w:rsid w:val="005B0AB3"/>
    <w:rsid w:val="005B0EA3"/>
    <w:rsid w:val="005B1563"/>
    <w:rsid w:val="005B1B0A"/>
    <w:rsid w:val="005B238D"/>
    <w:rsid w:val="005B3B7D"/>
    <w:rsid w:val="005B453E"/>
    <w:rsid w:val="005B49BC"/>
    <w:rsid w:val="005B5062"/>
    <w:rsid w:val="005B5F95"/>
    <w:rsid w:val="005B60AF"/>
    <w:rsid w:val="005B6234"/>
    <w:rsid w:val="005B7596"/>
    <w:rsid w:val="005C21EA"/>
    <w:rsid w:val="005C2A0E"/>
    <w:rsid w:val="005C3BD2"/>
    <w:rsid w:val="005C4A91"/>
    <w:rsid w:val="005C4E03"/>
    <w:rsid w:val="005C5824"/>
    <w:rsid w:val="005C5F6E"/>
    <w:rsid w:val="005C6118"/>
    <w:rsid w:val="005D0094"/>
    <w:rsid w:val="005D0DF1"/>
    <w:rsid w:val="005D3575"/>
    <w:rsid w:val="005D3B77"/>
    <w:rsid w:val="005D3CED"/>
    <w:rsid w:val="005D538F"/>
    <w:rsid w:val="005D63D9"/>
    <w:rsid w:val="005D68D1"/>
    <w:rsid w:val="005E293A"/>
    <w:rsid w:val="005E394D"/>
    <w:rsid w:val="005E4764"/>
    <w:rsid w:val="005E49E7"/>
    <w:rsid w:val="005E56FE"/>
    <w:rsid w:val="005E62D6"/>
    <w:rsid w:val="005E6A82"/>
    <w:rsid w:val="005E7398"/>
    <w:rsid w:val="005F04DC"/>
    <w:rsid w:val="005F0F6C"/>
    <w:rsid w:val="005F1A7F"/>
    <w:rsid w:val="005F1F44"/>
    <w:rsid w:val="005F39F7"/>
    <w:rsid w:val="005F416C"/>
    <w:rsid w:val="006010E1"/>
    <w:rsid w:val="00601165"/>
    <w:rsid w:val="006022A2"/>
    <w:rsid w:val="00602A01"/>
    <w:rsid w:val="00606099"/>
    <w:rsid w:val="00607971"/>
    <w:rsid w:val="00611A4E"/>
    <w:rsid w:val="006122C0"/>
    <w:rsid w:val="0061281D"/>
    <w:rsid w:val="00613533"/>
    <w:rsid w:val="00613C46"/>
    <w:rsid w:val="00613EF5"/>
    <w:rsid w:val="00616889"/>
    <w:rsid w:val="00617F77"/>
    <w:rsid w:val="0062186B"/>
    <w:rsid w:val="00622FC8"/>
    <w:rsid w:val="00623004"/>
    <w:rsid w:val="00626A36"/>
    <w:rsid w:val="00627C91"/>
    <w:rsid w:val="00630769"/>
    <w:rsid w:val="00632A39"/>
    <w:rsid w:val="00635031"/>
    <w:rsid w:val="006369D4"/>
    <w:rsid w:val="00636C51"/>
    <w:rsid w:val="00636D74"/>
    <w:rsid w:val="00636DEC"/>
    <w:rsid w:val="00637C78"/>
    <w:rsid w:val="006407FA"/>
    <w:rsid w:val="0064164F"/>
    <w:rsid w:val="0064179E"/>
    <w:rsid w:val="00641A46"/>
    <w:rsid w:val="006427B2"/>
    <w:rsid w:val="00642BEB"/>
    <w:rsid w:val="00642D08"/>
    <w:rsid w:val="00647426"/>
    <w:rsid w:val="00647590"/>
    <w:rsid w:val="00650975"/>
    <w:rsid w:val="006526F5"/>
    <w:rsid w:val="00652D1E"/>
    <w:rsid w:val="00653F49"/>
    <w:rsid w:val="006546F7"/>
    <w:rsid w:val="0065701A"/>
    <w:rsid w:val="00657702"/>
    <w:rsid w:val="006619F5"/>
    <w:rsid w:val="00661A76"/>
    <w:rsid w:val="006621B8"/>
    <w:rsid w:val="006629F9"/>
    <w:rsid w:val="006639F0"/>
    <w:rsid w:val="0066562D"/>
    <w:rsid w:val="00667995"/>
    <w:rsid w:val="00670998"/>
    <w:rsid w:val="00672050"/>
    <w:rsid w:val="00673872"/>
    <w:rsid w:val="00673A71"/>
    <w:rsid w:val="00674A34"/>
    <w:rsid w:val="00680470"/>
    <w:rsid w:val="00681407"/>
    <w:rsid w:val="0068208A"/>
    <w:rsid w:val="006848BA"/>
    <w:rsid w:val="00684928"/>
    <w:rsid w:val="0068495F"/>
    <w:rsid w:val="00685515"/>
    <w:rsid w:val="0068642A"/>
    <w:rsid w:val="00686568"/>
    <w:rsid w:val="006903CD"/>
    <w:rsid w:val="006915AC"/>
    <w:rsid w:val="006943A6"/>
    <w:rsid w:val="00694C76"/>
    <w:rsid w:val="00694F4A"/>
    <w:rsid w:val="00694F69"/>
    <w:rsid w:val="00695DBD"/>
    <w:rsid w:val="00695EAD"/>
    <w:rsid w:val="006A029B"/>
    <w:rsid w:val="006A17A1"/>
    <w:rsid w:val="006A403A"/>
    <w:rsid w:val="006A4DB3"/>
    <w:rsid w:val="006A61C5"/>
    <w:rsid w:val="006A6EAF"/>
    <w:rsid w:val="006B06C6"/>
    <w:rsid w:val="006B0F31"/>
    <w:rsid w:val="006B13BC"/>
    <w:rsid w:val="006B1B74"/>
    <w:rsid w:val="006B1E16"/>
    <w:rsid w:val="006B26FC"/>
    <w:rsid w:val="006B32FE"/>
    <w:rsid w:val="006B3959"/>
    <w:rsid w:val="006B4B58"/>
    <w:rsid w:val="006B5E7C"/>
    <w:rsid w:val="006B6925"/>
    <w:rsid w:val="006C026A"/>
    <w:rsid w:val="006C138D"/>
    <w:rsid w:val="006C3807"/>
    <w:rsid w:val="006C7491"/>
    <w:rsid w:val="006C761B"/>
    <w:rsid w:val="006C76B5"/>
    <w:rsid w:val="006D03ED"/>
    <w:rsid w:val="006D13FD"/>
    <w:rsid w:val="006D2B37"/>
    <w:rsid w:val="006D3D81"/>
    <w:rsid w:val="006D46A1"/>
    <w:rsid w:val="006D4812"/>
    <w:rsid w:val="006D4AA4"/>
    <w:rsid w:val="006D54FB"/>
    <w:rsid w:val="006D5816"/>
    <w:rsid w:val="006D5AE7"/>
    <w:rsid w:val="006D627E"/>
    <w:rsid w:val="006D62D4"/>
    <w:rsid w:val="006E1A62"/>
    <w:rsid w:val="006E2314"/>
    <w:rsid w:val="006E320C"/>
    <w:rsid w:val="006E3D84"/>
    <w:rsid w:val="006E527B"/>
    <w:rsid w:val="006E5C6B"/>
    <w:rsid w:val="006E6377"/>
    <w:rsid w:val="006E6640"/>
    <w:rsid w:val="006E696D"/>
    <w:rsid w:val="006E6BBF"/>
    <w:rsid w:val="006E7529"/>
    <w:rsid w:val="006E7A25"/>
    <w:rsid w:val="006F2836"/>
    <w:rsid w:val="006F2E4F"/>
    <w:rsid w:val="006F5CDC"/>
    <w:rsid w:val="006F6EC2"/>
    <w:rsid w:val="0070058D"/>
    <w:rsid w:val="00701EC4"/>
    <w:rsid w:val="00702854"/>
    <w:rsid w:val="00703107"/>
    <w:rsid w:val="00704585"/>
    <w:rsid w:val="00704A1A"/>
    <w:rsid w:val="00705833"/>
    <w:rsid w:val="00705924"/>
    <w:rsid w:val="00705C09"/>
    <w:rsid w:val="00705F1C"/>
    <w:rsid w:val="00707B77"/>
    <w:rsid w:val="00707B8E"/>
    <w:rsid w:val="00707CE9"/>
    <w:rsid w:val="00710055"/>
    <w:rsid w:val="007103BC"/>
    <w:rsid w:val="0071184F"/>
    <w:rsid w:val="00712189"/>
    <w:rsid w:val="00712EC1"/>
    <w:rsid w:val="007134A2"/>
    <w:rsid w:val="00713FB2"/>
    <w:rsid w:val="007172BE"/>
    <w:rsid w:val="00717B45"/>
    <w:rsid w:val="007202C4"/>
    <w:rsid w:val="00720FC6"/>
    <w:rsid w:val="00722047"/>
    <w:rsid w:val="0072331C"/>
    <w:rsid w:val="00725F6C"/>
    <w:rsid w:val="00726CFA"/>
    <w:rsid w:val="0072758A"/>
    <w:rsid w:val="007304D5"/>
    <w:rsid w:val="00730965"/>
    <w:rsid w:val="00731FE9"/>
    <w:rsid w:val="007334EB"/>
    <w:rsid w:val="00733599"/>
    <w:rsid w:val="00734438"/>
    <w:rsid w:val="00735753"/>
    <w:rsid w:val="00735CCC"/>
    <w:rsid w:val="007368DC"/>
    <w:rsid w:val="00736AC9"/>
    <w:rsid w:val="00741774"/>
    <w:rsid w:val="00741948"/>
    <w:rsid w:val="00741A4E"/>
    <w:rsid w:val="00741F27"/>
    <w:rsid w:val="00742E97"/>
    <w:rsid w:val="007452E0"/>
    <w:rsid w:val="00745BD4"/>
    <w:rsid w:val="00746970"/>
    <w:rsid w:val="00750378"/>
    <w:rsid w:val="007505FB"/>
    <w:rsid w:val="007524B0"/>
    <w:rsid w:val="0075263D"/>
    <w:rsid w:val="00752997"/>
    <w:rsid w:val="007533EC"/>
    <w:rsid w:val="0075625A"/>
    <w:rsid w:val="00757618"/>
    <w:rsid w:val="007620E6"/>
    <w:rsid w:val="00762606"/>
    <w:rsid w:val="00762A58"/>
    <w:rsid w:val="00762B45"/>
    <w:rsid w:val="00764A08"/>
    <w:rsid w:val="0076544A"/>
    <w:rsid w:val="00767402"/>
    <w:rsid w:val="0077044D"/>
    <w:rsid w:val="0077194F"/>
    <w:rsid w:val="007719E4"/>
    <w:rsid w:val="007730E9"/>
    <w:rsid w:val="00773CFE"/>
    <w:rsid w:val="00774454"/>
    <w:rsid w:val="00774ABF"/>
    <w:rsid w:val="00776E17"/>
    <w:rsid w:val="00780DD4"/>
    <w:rsid w:val="00782D07"/>
    <w:rsid w:val="007848FC"/>
    <w:rsid w:val="007859F8"/>
    <w:rsid w:val="00786842"/>
    <w:rsid w:val="00790EF3"/>
    <w:rsid w:val="00791384"/>
    <w:rsid w:val="0079191B"/>
    <w:rsid w:val="00791C27"/>
    <w:rsid w:val="00792332"/>
    <w:rsid w:val="0079239C"/>
    <w:rsid w:val="0079270E"/>
    <w:rsid w:val="007934F3"/>
    <w:rsid w:val="007936D7"/>
    <w:rsid w:val="00795A80"/>
    <w:rsid w:val="00796464"/>
    <w:rsid w:val="00796F15"/>
    <w:rsid w:val="007A0403"/>
    <w:rsid w:val="007A12F5"/>
    <w:rsid w:val="007A2184"/>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66E1"/>
    <w:rsid w:val="007C767F"/>
    <w:rsid w:val="007C79FB"/>
    <w:rsid w:val="007D0D4B"/>
    <w:rsid w:val="007D21B4"/>
    <w:rsid w:val="007D3891"/>
    <w:rsid w:val="007D4584"/>
    <w:rsid w:val="007D4A14"/>
    <w:rsid w:val="007D5365"/>
    <w:rsid w:val="007E0017"/>
    <w:rsid w:val="007E0D9D"/>
    <w:rsid w:val="007E1F01"/>
    <w:rsid w:val="007E3EAF"/>
    <w:rsid w:val="007E4B14"/>
    <w:rsid w:val="007E4B4C"/>
    <w:rsid w:val="007E7ABF"/>
    <w:rsid w:val="007F0907"/>
    <w:rsid w:val="007F0D24"/>
    <w:rsid w:val="007F10B5"/>
    <w:rsid w:val="007F1C81"/>
    <w:rsid w:val="007F21C2"/>
    <w:rsid w:val="007F5E05"/>
    <w:rsid w:val="007F6ABA"/>
    <w:rsid w:val="0080144C"/>
    <w:rsid w:val="008035EC"/>
    <w:rsid w:val="00804708"/>
    <w:rsid w:val="00804A98"/>
    <w:rsid w:val="00805995"/>
    <w:rsid w:val="00805C3A"/>
    <w:rsid w:val="008061B8"/>
    <w:rsid w:val="008061DB"/>
    <w:rsid w:val="008078CF"/>
    <w:rsid w:val="00810C5E"/>
    <w:rsid w:val="008111FC"/>
    <w:rsid w:val="008129B1"/>
    <w:rsid w:val="00815D52"/>
    <w:rsid w:val="00817A12"/>
    <w:rsid w:val="0082200A"/>
    <w:rsid w:val="00822092"/>
    <w:rsid w:val="0082437E"/>
    <w:rsid w:val="008259FD"/>
    <w:rsid w:val="00825B2C"/>
    <w:rsid w:val="00825D67"/>
    <w:rsid w:val="00826C1C"/>
    <w:rsid w:val="00831A63"/>
    <w:rsid w:val="0083200D"/>
    <w:rsid w:val="00832E86"/>
    <w:rsid w:val="00833BAB"/>
    <w:rsid w:val="00833FCC"/>
    <w:rsid w:val="00835069"/>
    <w:rsid w:val="0083562D"/>
    <w:rsid w:val="008356E6"/>
    <w:rsid w:val="008360AA"/>
    <w:rsid w:val="00836856"/>
    <w:rsid w:val="00837412"/>
    <w:rsid w:val="00837C4F"/>
    <w:rsid w:val="00840877"/>
    <w:rsid w:val="0084180A"/>
    <w:rsid w:val="0084197A"/>
    <w:rsid w:val="00841EDA"/>
    <w:rsid w:val="00842B32"/>
    <w:rsid w:val="00843425"/>
    <w:rsid w:val="008443D0"/>
    <w:rsid w:val="00845708"/>
    <w:rsid w:val="00846239"/>
    <w:rsid w:val="00846484"/>
    <w:rsid w:val="008470DE"/>
    <w:rsid w:val="00847459"/>
    <w:rsid w:val="008478EE"/>
    <w:rsid w:val="00851580"/>
    <w:rsid w:val="00852FB1"/>
    <w:rsid w:val="00853B60"/>
    <w:rsid w:val="008544F9"/>
    <w:rsid w:val="0085475F"/>
    <w:rsid w:val="00855470"/>
    <w:rsid w:val="00855C39"/>
    <w:rsid w:val="00856225"/>
    <w:rsid w:val="0085681C"/>
    <w:rsid w:val="008569E0"/>
    <w:rsid w:val="00860010"/>
    <w:rsid w:val="008604B1"/>
    <w:rsid w:val="008609B1"/>
    <w:rsid w:val="008609E6"/>
    <w:rsid w:val="00863F8F"/>
    <w:rsid w:val="008645C4"/>
    <w:rsid w:val="008645F8"/>
    <w:rsid w:val="00866EA6"/>
    <w:rsid w:val="00867884"/>
    <w:rsid w:val="00867AC8"/>
    <w:rsid w:val="00867F0B"/>
    <w:rsid w:val="008708EB"/>
    <w:rsid w:val="00872AD7"/>
    <w:rsid w:val="008734F5"/>
    <w:rsid w:val="00875104"/>
    <w:rsid w:val="008751CD"/>
    <w:rsid w:val="008774D2"/>
    <w:rsid w:val="00880497"/>
    <w:rsid w:val="00880E40"/>
    <w:rsid w:val="00880F49"/>
    <w:rsid w:val="00880FEB"/>
    <w:rsid w:val="00881981"/>
    <w:rsid w:val="00881CBA"/>
    <w:rsid w:val="0088225D"/>
    <w:rsid w:val="0088313C"/>
    <w:rsid w:val="00883771"/>
    <w:rsid w:val="00883C9D"/>
    <w:rsid w:val="00883EFE"/>
    <w:rsid w:val="00886660"/>
    <w:rsid w:val="008869CA"/>
    <w:rsid w:val="008878A0"/>
    <w:rsid w:val="0088796D"/>
    <w:rsid w:val="00887E65"/>
    <w:rsid w:val="00887E8F"/>
    <w:rsid w:val="008905BA"/>
    <w:rsid w:val="008911FA"/>
    <w:rsid w:val="008918F1"/>
    <w:rsid w:val="00893978"/>
    <w:rsid w:val="0089513F"/>
    <w:rsid w:val="00895699"/>
    <w:rsid w:val="008969C1"/>
    <w:rsid w:val="008977A0"/>
    <w:rsid w:val="00897A8A"/>
    <w:rsid w:val="00897AD8"/>
    <w:rsid w:val="008A153F"/>
    <w:rsid w:val="008A25F3"/>
    <w:rsid w:val="008A29CB"/>
    <w:rsid w:val="008A2B90"/>
    <w:rsid w:val="008A54A9"/>
    <w:rsid w:val="008A5912"/>
    <w:rsid w:val="008A6188"/>
    <w:rsid w:val="008A7735"/>
    <w:rsid w:val="008A79C6"/>
    <w:rsid w:val="008B11D4"/>
    <w:rsid w:val="008B28F2"/>
    <w:rsid w:val="008B3A89"/>
    <w:rsid w:val="008B424C"/>
    <w:rsid w:val="008B444F"/>
    <w:rsid w:val="008B4FFF"/>
    <w:rsid w:val="008B683E"/>
    <w:rsid w:val="008C0EF7"/>
    <w:rsid w:val="008C11A2"/>
    <w:rsid w:val="008C1847"/>
    <w:rsid w:val="008C20F7"/>
    <w:rsid w:val="008C5F1C"/>
    <w:rsid w:val="008C6E1C"/>
    <w:rsid w:val="008C7D12"/>
    <w:rsid w:val="008D06D8"/>
    <w:rsid w:val="008D0984"/>
    <w:rsid w:val="008D1B01"/>
    <w:rsid w:val="008D25D7"/>
    <w:rsid w:val="008D2A83"/>
    <w:rsid w:val="008D2D7B"/>
    <w:rsid w:val="008D2D98"/>
    <w:rsid w:val="008D44EB"/>
    <w:rsid w:val="008D67AF"/>
    <w:rsid w:val="008D6D0E"/>
    <w:rsid w:val="008D6F0F"/>
    <w:rsid w:val="008E1E03"/>
    <w:rsid w:val="008E1E45"/>
    <w:rsid w:val="008E3E1A"/>
    <w:rsid w:val="008E4039"/>
    <w:rsid w:val="008E7151"/>
    <w:rsid w:val="008E7B82"/>
    <w:rsid w:val="008F120B"/>
    <w:rsid w:val="008F170B"/>
    <w:rsid w:val="008F1AA9"/>
    <w:rsid w:val="008F2D0F"/>
    <w:rsid w:val="008F3ED5"/>
    <w:rsid w:val="008F7C5B"/>
    <w:rsid w:val="00901B83"/>
    <w:rsid w:val="009049C0"/>
    <w:rsid w:val="00906257"/>
    <w:rsid w:val="009069D6"/>
    <w:rsid w:val="00910C0B"/>
    <w:rsid w:val="00910EF6"/>
    <w:rsid w:val="00911001"/>
    <w:rsid w:val="0091172D"/>
    <w:rsid w:val="00911731"/>
    <w:rsid w:val="00911C48"/>
    <w:rsid w:val="00912380"/>
    <w:rsid w:val="009124F6"/>
    <w:rsid w:val="00912BC1"/>
    <w:rsid w:val="00913B67"/>
    <w:rsid w:val="00915B08"/>
    <w:rsid w:val="00916953"/>
    <w:rsid w:val="00916EEC"/>
    <w:rsid w:val="0092164E"/>
    <w:rsid w:val="00921856"/>
    <w:rsid w:val="00921DD1"/>
    <w:rsid w:val="009225FE"/>
    <w:rsid w:val="00922764"/>
    <w:rsid w:val="00923D31"/>
    <w:rsid w:val="00923F94"/>
    <w:rsid w:val="00924BDB"/>
    <w:rsid w:val="00926DD3"/>
    <w:rsid w:val="0092705D"/>
    <w:rsid w:val="009275A2"/>
    <w:rsid w:val="00931ADA"/>
    <w:rsid w:val="00932C51"/>
    <w:rsid w:val="00932E56"/>
    <w:rsid w:val="009346CD"/>
    <w:rsid w:val="00935308"/>
    <w:rsid w:val="0093549D"/>
    <w:rsid w:val="00935A5F"/>
    <w:rsid w:val="009361FD"/>
    <w:rsid w:val="009372FA"/>
    <w:rsid w:val="009406D2"/>
    <w:rsid w:val="00940F17"/>
    <w:rsid w:val="009414C5"/>
    <w:rsid w:val="00942689"/>
    <w:rsid w:val="009427F2"/>
    <w:rsid w:val="00944F64"/>
    <w:rsid w:val="00945CE1"/>
    <w:rsid w:val="009462C7"/>
    <w:rsid w:val="009467A8"/>
    <w:rsid w:val="0095060E"/>
    <w:rsid w:val="00951A0B"/>
    <w:rsid w:val="00953383"/>
    <w:rsid w:val="0095350A"/>
    <w:rsid w:val="00955683"/>
    <w:rsid w:val="009574A8"/>
    <w:rsid w:val="00963F5F"/>
    <w:rsid w:val="009648F3"/>
    <w:rsid w:val="00964D68"/>
    <w:rsid w:val="00965025"/>
    <w:rsid w:val="009654C8"/>
    <w:rsid w:val="00967E51"/>
    <w:rsid w:val="00971039"/>
    <w:rsid w:val="00971394"/>
    <w:rsid w:val="00971B7B"/>
    <w:rsid w:val="00971D3B"/>
    <w:rsid w:val="009722EF"/>
    <w:rsid w:val="00972D48"/>
    <w:rsid w:val="0097515C"/>
    <w:rsid w:val="00975E68"/>
    <w:rsid w:val="00976ABA"/>
    <w:rsid w:val="00977A95"/>
    <w:rsid w:val="009812FA"/>
    <w:rsid w:val="00982385"/>
    <w:rsid w:val="00982585"/>
    <w:rsid w:val="009845D5"/>
    <w:rsid w:val="009857AA"/>
    <w:rsid w:val="00985DC9"/>
    <w:rsid w:val="00985FA9"/>
    <w:rsid w:val="00987A99"/>
    <w:rsid w:val="009902F7"/>
    <w:rsid w:val="0099448D"/>
    <w:rsid w:val="00994ECD"/>
    <w:rsid w:val="00995A06"/>
    <w:rsid w:val="00995C33"/>
    <w:rsid w:val="009A222A"/>
    <w:rsid w:val="009A26CA"/>
    <w:rsid w:val="009A2DDB"/>
    <w:rsid w:val="009A52CD"/>
    <w:rsid w:val="009A5B92"/>
    <w:rsid w:val="009A6FE7"/>
    <w:rsid w:val="009B0285"/>
    <w:rsid w:val="009B1FD2"/>
    <w:rsid w:val="009B3AEB"/>
    <w:rsid w:val="009B44A9"/>
    <w:rsid w:val="009B52E6"/>
    <w:rsid w:val="009B7AE2"/>
    <w:rsid w:val="009C0610"/>
    <w:rsid w:val="009C20ED"/>
    <w:rsid w:val="009C210D"/>
    <w:rsid w:val="009C2D83"/>
    <w:rsid w:val="009C3EB5"/>
    <w:rsid w:val="009C42BD"/>
    <w:rsid w:val="009C444B"/>
    <w:rsid w:val="009C5688"/>
    <w:rsid w:val="009D299D"/>
    <w:rsid w:val="009D33F9"/>
    <w:rsid w:val="009D3773"/>
    <w:rsid w:val="009D4931"/>
    <w:rsid w:val="009D499D"/>
    <w:rsid w:val="009D5C03"/>
    <w:rsid w:val="009D61B3"/>
    <w:rsid w:val="009D6652"/>
    <w:rsid w:val="009D6EF4"/>
    <w:rsid w:val="009D6F9C"/>
    <w:rsid w:val="009D72AA"/>
    <w:rsid w:val="009D7484"/>
    <w:rsid w:val="009D775E"/>
    <w:rsid w:val="009E067A"/>
    <w:rsid w:val="009E2AEA"/>
    <w:rsid w:val="009E3183"/>
    <w:rsid w:val="009E348A"/>
    <w:rsid w:val="009E36E1"/>
    <w:rsid w:val="009E3783"/>
    <w:rsid w:val="009E3A89"/>
    <w:rsid w:val="009E3EA3"/>
    <w:rsid w:val="009E3ED4"/>
    <w:rsid w:val="009E658C"/>
    <w:rsid w:val="009F0715"/>
    <w:rsid w:val="009F1615"/>
    <w:rsid w:val="009F45FE"/>
    <w:rsid w:val="009F5B74"/>
    <w:rsid w:val="009F6717"/>
    <w:rsid w:val="009F7900"/>
    <w:rsid w:val="00A011A1"/>
    <w:rsid w:val="00A01F6A"/>
    <w:rsid w:val="00A0321B"/>
    <w:rsid w:val="00A045CA"/>
    <w:rsid w:val="00A04DC3"/>
    <w:rsid w:val="00A0597B"/>
    <w:rsid w:val="00A05DAD"/>
    <w:rsid w:val="00A06FB4"/>
    <w:rsid w:val="00A0745A"/>
    <w:rsid w:val="00A101EB"/>
    <w:rsid w:val="00A14878"/>
    <w:rsid w:val="00A1646B"/>
    <w:rsid w:val="00A166DD"/>
    <w:rsid w:val="00A167FE"/>
    <w:rsid w:val="00A16C1B"/>
    <w:rsid w:val="00A1707B"/>
    <w:rsid w:val="00A1739A"/>
    <w:rsid w:val="00A17694"/>
    <w:rsid w:val="00A17980"/>
    <w:rsid w:val="00A17F2C"/>
    <w:rsid w:val="00A205A5"/>
    <w:rsid w:val="00A20EA4"/>
    <w:rsid w:val="00A21597"/>
    <w:rsid w:val="00A22372"/>
    <w:rsid w:val="00A232B9"/>
    <w:rsid w:val="00A238DE"/>
    <w:rsid w:val="00A23F0A"/>
    <w:rsid w:val="00A32038"/>
    <w:rsid w:val="00A32344"/>
    <w:rsid w:val="00A33893"/>
    <w:rsid w:val="00A344C3"/>
    <w:rsid w:val="00A34C9A"/>
    <w:rsid w:val="00A34D89"/>
    <w:rsid w:val="00A34EB0"/>
    <w:rsid w:val="00A41364"/>
    <w:rsid w:val="00A41F72"/>
    <w:rsid w:val="00A42C74"/>
    <w:rsid w:val="00A44708"/>
    <w:rsid w:val="00A449CC"/>
    <w:rsid w:val="00A44A25"/>
    <w:rsid w:val="00A50D6B"/>
    <w:rsid w:val="00A54891"/>
    <w:rsid w:val="00A54CA1"/>
    <w:rsid w:val="00A5586E"/>
    <w:rsid w:val="00A56516"/>
    <w:rsid w:val="00A61A1F"/>
    <w:rsid w:val="00A62031"/>
    <w:rsid w:val="00A65D80"/>
    <w:rsid w:val="00A672A7"/>
    <w:rsid w:val="00A712BB"/>
    <w:rsid w:val="00A714DD"/>
    <w:rsid w:val="00A71606"/>
    <w:rsid w:val="00A7256E"/>
    <w:rsid w:val="00A7282A"/>
    <w:rsid w:val="00A73044"/>
    <w:rsid w:val="00A7379C"/>
    <w:rsid w:val="00A73A13"/>
    <w:rsid w:val="00A73CF1"/>
    <w:rsid w:val="00A75C9A"/>
    <w:rsid w:val="00A76AC8"/>
    <w:rsid w:val="00A81320"/>
    <w:rsid w:val="00A81D0C"/>
    <w:rsid w:val="00A835D4"/>
    <w:rsid w:val="00A853D1"/>
    <w:rsid w:val="00A8550A"/>
    <w:rsid w:val="00A85951"/>
    <w:rsid w:val="00A85AA3"/>
    <w:rsid w:val="00A85C37"/>
    <w:rsid w:val="00A86302"/>
    <w:rsid w:val="00A86C58"/>
    <w:rsid w:val="00A90EE0"/>
    <w:rsid w:val="00A9123D"/>
    <w:rsid w:val="00A918D2"/>
    <w:rsid w:val="00A91DC0"/>
    <w:rsid w:val="00A91EEC"/>
    <w:rsid w:val="00A92534"/>
    <w:rsid w:val="00A927C4"/>
    <w:rsid w:val="00A92BCA"/>
    <w:rsid w:val="00A930C2"/>
    <w:rsid w:val="00A93B9E"/>
    <w:rsid w:val="00A97D21"/>
    <w:rsid w:val="00AA0254"/>
    <w:rsid w:val="00AA0F9E"/>
    <w:rsid w:val="00AA2734"/>
    <w:rsid w:val="00AA274F"/>
    <w:rsid w:val="00AA3015"/>
    <w:rsid w:val="00AA3E46"/>
    <w:rsid w:val="00AA401A"/>
    <w:rsid w:val="00AA4399"/>
    <w:rsid w:val="00AA4D97"/>
    <w:rsid w:val="00AA4D9E"/>
    <w:rsid w:val="00AA59AF"/>
    <w:rsid w:val="00AB04F6"/>
    <w:rsid w:val="00AB05D5"/>
    <w:rsid w:val="00AB0E8F"/>
    <w:rsid w:val="00AB2611"/>
    <w:rsid w:val="00AB285C"/>
    <w:rsid w:val="00AB35DC"/>
    <w:rsid w:val="00AB419D"/>
    <w:rsid w:val="00AB52D0"/>
    <w:rsid w:val="00AC046B"/>
    <w:rsid w:val="00AC04EB"/>
    <w:rsid w:val="00AC1707"/>
    <w:rsid w:val="00AC1A5D"/>
    <w:rsid w:val="00AC1E16"/>
    <w:rsid w:val="00AC1EDB"/>
    <w:rsid w:val="00AC2CBD"/>
    <w:rsid w:val="00AC3A0C"/>
    <w:rsid w:val="00AC3EEC"/>
    <w:rsid w:val="00AC50EE"/>
    <w:rsid w:val="00AC54F8"/>
    <w:rsid w:val="00AC57A5"/>
    <w:rsid w:val="00AC5D4C"/>
    <w:rsid w:val="00AC681D"/>
    <w:rsid w:val="00AC6FF1"/>
    <w:rsid w:val="00AC715F"/>
    <w:rsid w:val="00AC7EC6"/>
    <w:rsid w:val="00AD0F67"/>
    <w:rsid w:val="00AD1A30"/>
    <w:rsid w:val="00AD3544"/>
    <w:rsid w:val="00AD3565"/>
    <w:rsid w:val="00AD700A"/>
    <w:rsid w:val="00AD7E8E"/>
    <w:rsid w:val="00AE0F81"/>
    <w:rsid w:val="00AE136A"/>
    <w:rsid w:val="00AE330D"/>
    <w:rsid w:val="00AE5858"/>
    <w:rsid w:val="00AE7239"/>
    <w:rsid w:val="00AF134A"/>
    <w:rsid w:val="00AF166B"/>
    <w:rsid w:val="00AF200B"/>
    <w:rsid w:val="00AF3563"/>
    <w:rsid w:val="00AF366A"/>
    <w:rsid w:val="00AF3BCE"/>
    <w:rsid w:val="00AF421C"/>
    <w:rsid w:val="00AF5911"/>
    <w:rsid w:val="00AF5C05"/>
    <w:rsid w:val="00AF7622"/>
    <w:rsid w:val="00B00238"/>
    <w:rsid w:val="00B019A9"/>
    <w:rsid w:val="00B03218"/>
    <w:rsid w:val="00B03273"/>
    <w:rsid w:val="00B039EC"/>
    <w:rsid w:val="00B03E96"/>
    <w:rsid w:val="00B07ADB"/>
    <w:rsid w:val="00B07EFF"/>
    <w:rsid w:val="00B10984"/>
    <w:rsid w:val="00B110B5"/>
    <w:rsid w:val="00B11FF9"/>
    <w:rsid w:val="00B14C3A"/>
    <w:rsid w:val="00B14ED3"/>
    <w:rsid w:val="00B154D3"/>
    <w:rsid w:val="00B1552B"/>
    <w:rsid w:val="00B15662"/>
    <w:rsid w:val="00B167A2"/>
    <w:rsid w:val="00B167B9"/>
    <w:rsid w:val="00B174E3"/>
    <w:rsid w:val="00B230A1"/>
    <w:rsid w:val="00B275C4"/>
    <w:rsid w:val="00B2772E"/>
    <w:rsid w:val="00B27A5B"/>
    <w:rsid w:val="00B316E7"/>
    <w:rsid w:val="00B32A4E"/>
    <w:rsid w:val="00B3375C"/>
    <w:rsid w:val="00B3398C"/>
    <w:rsid w:val="00B3435C"/>
    <w:rsid w:val="00B34BDE"/>
    <w:rsid w:val="00B34EF9"/>
    <w:rsid w:val="00B3578F"/>
    <w:rsid w:val="00B35DAD"/>
    <w:rsid w:val="00B36D34"/>
    <w:rsid w:val="00B36EB3"/>
    <w:rsid w:val="00B3711A"/>
    <w:rsid w:val="00B41AE8"/>
    <w:rsid w:val="00B42D98"/>
    <w:rsid w:val="00B43F8C"/>
    <w:rsid w:val="00B445D0"/>
    <w:rsid w:val="00B45C4D"/>
    <w:rsid w:val="00B4659D"/>
    <w:rsid w:val="00B5065F"/>
    <w:rsid w:val="00B50CA3"/>
    <w:rsid w:val="00B53FF2"/>
    <w:rsid w:val="00B54620"/>
    <w:rsid w:val="00B5466C"/>
    <w:rsid w:val="00B5511A"/>
    <w:rsid w:val="00B55CDD"/>
    <w:rsid w:val="00B56E4F"/>
    <w:rsid w:val="00B63345"/>
    <w:rsid w:val="00B63A7A"/>
    <w:rsid w:val="00B64984"/>
    <w:rsid w:val="00B652B0"/>
    <w:rsid w:val="00B70AC3"/>
    <w:rsid w:val="00B70B26"/>
    <w:rsid w:val="00B70D13"/>
    <w:rsid w:val="00B7119B"/>
    <w:rsid w:val="00B71CF1"/>
    <w:rsid w:val="00B72847"/>
    <w:rsid w:val="00B73A3D"/>
    <w:rsid w:val="00B74168"/>
    <w:rsid w:val="00B746F1"/>
    <w:rsid w:val="00B748AE"/>
    <w:rsid w:val="00B75653"/>
    <w:rsid w:val="00B75D53"/>
    <w:rsid w:val="00B75DB2"/>
    <w:rsid w:val="00B7681E"/>
    <w:rsid w:val="00B77955"/>
    <w:rsid w:val="00B81EB1"/>
    <w:rsid w:val="00B832A3"/>
    <w:rsid w:val="00B83AFF"/>
    <w:rsid w:val="00B84886"/>
    <w:rsid w:val="00B84958"/>
    <w:rsid w:val="00B85F0D"/>
    <w:rsid w:val="00B86A9F"/>
    <w:rsid w:val="00B910E8"/>
    <w:rsid w:val="00B92839"/>
    <w:rsid w:val="00B93137"/>
    <w:rsid w:val="00B9328C"/>
    <w:rsid w:val="00B94CD8"/>
    <w:rsid w:val="00B9595D"/>
    <w:rsid w:val="00B95A38"/>
    <w:rsid w:val="00B95D58"/>
    <w:rsid w:val="00B96449"/>
    <w:rsid w:val="00B96F16"/>
    <w:rsid w:val="00B97A54"/>
    <w:rsid w:val="00BA0974"/>
    <w:rsid w:val="00BA3CCD"/>
    <w:rsid w:val="00BA3D73"/>
    <w:rsid w:val="00BA58AC"/>
    <w:rsid w:val="00BA5D5A"/>
    <w:rsid w:val="00BA654D"/>
    <w:rsid w:val="00BA67DC"/>
    <w:rsid w:val="00BA69CB"/>
    <w:rsid w:val="00BA7C49"/>
    <w:rsid w:val="00BB00BA"/>
    <w:rsid w:val="00BB112B"/>
    <w:rsid w:val="00BB14DD"/>
    <w:rsid w:val="00BB1529"/>
    <w:rsid w:val="00BB1B81"/>
    <w:rsid w:val="00BB1CDA"/>
    <w:rsid w:val="00BB25B1"/>
    <w:rsid w:val="00BB2CD8"/>
    <w:rsid w:val="00BB4114"/>
    <w:rsid w:val="00BB49CB"/>
    <w:rsid w:val="00BB5D4D"/>
    <w:rsid w:val="00BB6375"/>
    <w:rsid w:val="00BC459E"/>
    <w:rsid w:val="00BC4AAE"/>
    <w:rsid w:val="00BC5DCD"/>
    <w:rsid w:val="00BC626B"/>
    <w:rsid w:val="00BC7397"/>
    <w:rsid w:val="00BD0628"/>
    <w:rsid w:val="00BD304A"/>
    <w:rsid w:val="00BD39A1"/>
    <w:rsid w:val="00BD6A6D"/>
    <w:rsid w:val="00BD6D9C"/>
    <w:rsid w:val="00BD72F0"/>
    <w:rsid w:val="00BD7FD9"/>
    <w:rsid w:val="00BE0C59"/>
    <w:rsid w:val="00BE1022"/>
    <w:rsid w:val="00BE1BE6"/>
    <w:rsid w:val="00BE283F"/>
    <w:rsid w:val="00BE2ECA"/>
    <w:rsid w:val="00BE2EFA"/>
    <w:rsid w:val="00BE3768"/>
    <w:rsid w:val="00BE4074"/>
    <w:rsid w:val="00BE5947"/>
    <w:rsid w:val="00BE597C"/>
    <w:rsid w:val="00BE6870"/>
    <w:rsid w:val="00BE71FD"/>
    <w:rsid w:val="00BE7B19"/>
    <w:rsid w:val="00BF23A6"/>
    <w:rsid w:val="00BF2819"/>
    <w:rsid w:val="00BF3B3D"/>
    <w:rsid w:val="00BF564D"/>
    <w:rsid w:val="00BF591D"/>
    <w:rsid w:val="00BF5A87"/>
    <w:rsid w:val="00BF6341"/>
    <w:rsid w:val="00BF6392"/>
    <w:rsid w:val="00BF65F3"/>
    <w:rsid w:val="00BF7DC0"/>
    <w:rsid w:val="00C0045E"/>
    <w:rsid w:val="00C00FC7"/>
    <w:rsid w:val="00C00FD8"/>
    <w:rsid w:val="00C05E84"/>
    <w:rsid w:val="00C05EBC"/>
    <w:rsid w:val="00C073E4"/>
    <w:rsid w:val="00C07C34"/>
    <w:rsid w:val="00C1375A"/>
    <w:rsid w:val="00C13962"/>
    <w:rsid w:val="00C140B9"/>
    <w:rsid w:val="00C145C2"/>
    <w:rsid w:val="00C154E6"/>
    <w:rsid w:val="00C158B5"/>
    <w:rsid w:val="00C15CBB"/>
    <w:rsid w:val="00C16A92"/>
    <w:rsid w:val="00C16E23"/>
    <w:rsid w:val="00C2082B"/>
    <w:rsid w:val="00C20DBA"/>
    <w:rsid w:val="00C21605"/>
    <w:rsid w:val="00C227DF"/>
    <w:rsid w:val="00C22C20"/>
    <w:rsid w:val="00C24AD6"/>
    <w:rsid w:val="00C24D3D"/>
    <w:rsid w:val="00C26622"/>
    <w:rsid w:val="00C27213"/>
    <w:rsid w:val="00C32EFA"/>
    <w:rsid w:val="00C33771"/>
    <w:rsid w:val="00C3394C"/>
    <w:rsid w:val="00C3411B"/>
    <w:rsid w:val="00C34230"/>
    <w:rsid w:val="00C3661B"/>
    <w:rsid w:val="00C41202"/>
    <w:rsid w:val="00C42112"/>
    <w:rsid w:val="00C435EB"/>
    <w:rsid w:val="00C44B76"/>
    <w:rsid w:val="00C44D13"/>
    <w:rsid w:val="00C45768"/>
    <w:rsid w:val="00C45E5D"/>
    <w:rsid w:val="00C4692B"/>
    <w:rsid w:val="00C46A0C"/>
    <w:rsid w:val="00C473F7"/>
    <w:rsid w:val="00C501E5"/>
    <w:rsid w:val="00C504A7"/>
    <w:rsid w:val="00C5100A"/>
    <w:rsid w:val="00C51884"/>
    <w:rsid w:val="00C549BC"/>
    <w:rsid w:val="00C56251"/>
    <w:rsid w:val="00C5667B"/>
    <w:rsid w:val="00C56A65"/>
    <w:rsid w:val="00C56FE0"/>
    <w:rsid w:val="00C6072B"/>
    <w:rsid w:val="00C6094D"/>
    <w:rsid w:val="00C61B33"/>
    <w:rsid w:val="00C62733"/>
    <w:rsid w:val="00C62FDC"/>
    <w:rsid w:val="00C63D1F"/>
    <w:rsid w:val="00C654BA"/>
    <w:rsid w:val="00C67460"/>
    <w:rsid w:val="00C679DA"/>
    <w:rsid w:val="00C709A0"/>
    <w:rsid w:val="00C71019"/>
    <w:rsid w:val="00C724F5"/>
    <w:rsid w:val="00C73066"/>
    <w:rsid w:val="00C73399"/>
    <w:rsid w:val="00C737AB"/>
    <w:rsid w:val="00C7417F"/>
    <w:rsid w:val="00C743D2"/>
    <w:rsid w:val="00C75722"/>
    <w:rsid w:val="00C75A94"/>
    <w:rsid w:val="00C77A1F"/>
    <w:rsid w:val="00C77C0D"/>
    <w:rsid w:val="00C80647"/>
    <w:rsid w:val="00C80836"/>
    <w:rsid w:val="00C820EB"/>
    <w:rsid w:val="00C8277B"/>
    <w:rsid w:val="00C83772"/>
    <w:rsid w:val="00C84DDE"/>
    <w:rsid w:val="00C85162"/>
    <w:rsid w:val="00C874E5"/>
    <w:rsid w:val="00C87864"/>
    <w:rsid w:val="00C90EAC"/>
    <w:rsid w:val="00C917FD"/>
    <w:rsid w:val="00C93988"/>
    <w:rsid w:val="00C93D01"/>
    <w:rsid w:val="00C9453E"/>
    <w:rsid w:val="00C958FA"/>
    <w:rsid w:val="00C96958"/>
    <w:rsid w:val="00C96A6B"/>
    <w:rsid w:val="00CA1F34"/>
    <w:rsid w:val="00CA29DC"/>
    <w:rsid w:val="00CA2AFF"/>
    <w:rsid w:val="00CA5219"/>
    <w:rsid w:val="00CA62C0"/>
    <w:rsid w:val="00CA73CB"/>
    <w:rsid w:val="00CA7980"/>
    <w:rsid w:val="00CA79BB"/>
    <w:rsid w:val="00CB2C02"/>
    <w:rsid w:val="00CB4161"/>
    <w:rsid w:val="00CB43A2"/>
    <w:rsid w:val="00CB6CBA"/>
    <w:rsid w:val="00CB6DE1"/>
    <w:rsid w:val="00CB759F"/>
    <w:rsid w:val="00CB7730"/>
    <w:rsid w:val="00CC12A0"/>
    <w:rsid w:val="00CC1FE1"/>
    <w:rsid w:val="00CC26A8"/>
    <w:rsid w:val="00CC2D16"/>
    <w:rsid w:val="00CC3C4C"/>
    <w:rsid w:val="00CC3E30"/>
    <w:rsid w:val="00CC4CED"/>
    <w:rsid w:val="00CC630B"/>
    <w:rsid w:val="00CC6EBB"/>
    <w:rsid w:val="00CD4480"/>
    <w:rsid w:val="00CD4A21"/>
    <w:rsid w:val="00CD6C40"/>
    <w:rsid w:val="00CE1A40"/>
    <w:rsid w:val="00CE1D6D"/>
    <w:rsid w:val="00CE3A6F"/>
    <w:rsid w:val="00CE63F9"/>
    <w:rsid w:val="00CF0A31"/>
    <w:rsid w:val="00CF1E87"/>
    <w:rsid w:val="00CF240F"/>
    <w:rsid w:val="00CF34FA"/>
    <w:rsid w:val="00CF4A86"/>
    <w:rsid w:val="00CF4B5F"/>
    <w:rsid w:val="00CF4FAD"/>
    <w:rsid w:val="00CF5830"/>
    <w:rsid w:val="00CF5C15"/>
    <w:rsid w:val="00CF6201"/>
    <w:rsid w:val="00CF6B2F"/>
    <w:rsid w:val="00D01C37"/>
    <w:rsid w:val="00D022D8"/>
    <w:rsid w:val="00D05CAA"/>
    <w:rsid w:val="00D06129"/>
    <w:rsid w:val="00D063F4"/>
    <w:rsid w:val="00D0739E"/>
    <w:rsid w:val="00D114E6"/>
    <w:rsid w:val="00D1198D"/>
    <w:rsid w:val="00D14302"/>
    <w:rsid w:val="00D15F17"/>
    <w:rsid w:val="00D161BE"/>
    <w:rsid w:val="00D162D9"/>
    <w:rsid w:val="00D16A77"/>
    <w:rsid w:val="00D259FD"/>
    <w:rsid w:val="00D26692"/>
    <w:rsid w:val="00D30230"/>
    <w:rsid w:val="00D304AF"/>
    <w:rsid w:val="00D30F03"/>
    <w:rsid w:val="00D33180"/>
    <w:rsid w:val="00D34E5E"/>
    <w:rsid w:val="00D35495"/>
    <w:rsid w:val="00D37966"/>
    <w:rsid w:val="00D4044B"/>
    <w:rsid w:val="00D4046C"/>
    <w:rsid w:val="00D41D2D"/>
    <w:rsid w:val="00D42638"/>
    <w:rsid w:val="00D44316"/>
    <w:rsid w:val="00D448E6"/>
    <w:rsid w:val="00D4494A"/>
    <w:rsid w:val="00D44D3B"/>
    <w:rsid w:val="00D44EB2"/>
    <w:rsid w:val="00D4743F"/>
    <w:rsid w:val="00D5065B"/>
    <w:rsid w:val="00D5088D"/>
    <w:rsid w:val="00D50BE3"/>
    <w:rsid w:val="00D51CBC"/>
    <w:rsid w:val="00D5274F"/>
    <w:rsid w:val="00D53C0F"/>
    <w:rsid w:val="00D53F77"/>
    <w:rsid w:val="00D548E4"/>
    <w:rsid w:val="00D56338"/>
    <w:rsid w:val="00D565F8"/>
    <w:rsid w:val="00D56ABB"/>
    <w:rsid w:val="00D571B1"/>
    <w:rsid w:val="00D577CA"/>
    <w:rsid w:val="00D57944"/>
    <w:rsid w:val="00D57EFC"/>
    <w:rsid w:val="00D602E0"/>
    <w:rsid w:val="00D62548"/>
    <w:rsid w:val="00D63EFF"/>
    <w:rsid w:val="00D64096"/>
    <w:rsid w:val="00D644BD"/>
    <w:rsid w:val="00D650A8"/>
    <w:rsid w:val="00D65500"/>
    <w:rsid w:val="00D65F8F"/>
    <w:rsid w:val="00D664A9"/>
    <w:rsid w:val="00D66520"/>
    <w:rsid w:val="00D67085"/>
    <w:rsid w:val="00D671E2"/>
    <w:rsid w:val="00D67E0A"/>
    <w:rsid w:val="00D70862"/>
    <w:rsid w:val="00D738DF"/>
    <w:rsid w:val="00D7566A"/>
    <w:rsid w:val="00D7576D"/>
    <w:rsid w:val="00D77C2B"/>
    <w:rsid w:val="00D80B26"/>
    <w:rsid w:val="00D81F44"/>
    <w:rsid w:val="00D8407D"/>
    <w:rsid w:val="00D85008"/>
    <w:rsid w:val="00D85968"/>
    <w:rsid w:val="00D869A8"/>
    <w:rsid w:val="00D86DAD"/>
    <w:rsid w:val="00D87426"/>
    <w:rsid w:val="00D8754D"/>
    <w:rsid w:val="00D87CA7"/>
    <w:rsid w:val="00D909CB"/>
    <w:rsid w:val="00D913FE"/>
    <w:rsid w:val="00D9172B"/>
    <w:rsid w:val="00D919A7"/>
    <w:rsid w:val="00D92412"/>
    <w:rsid w:val="00D92717"/>
    <w:rsid w:val="00D933B8"/>
    <w:rsid w:val="00D93E05"/>
    <w:rsid w:val="00D9515D"/>
    <w:rsid w:val="00DA064A"/>
    <w:rsid w:val="00DA1252"/>
    <w:rsid w:val="00DA27D5"/>
    <w:rsid w:val="00DA3A08"/>
    <w:rsid w:val="00DA4715"/>
    <w:rsid w:val="00DA50AC"/>
    <w:rsid w:val="00DA5FA9"/>
    <w:rsid w:val="00DA62DF"/>
    <w:rsid w:val="00DA7439"/>
    <w:rsid w:val="00DA7F6C"/>
    <w:rsid w:val="00DB0869"/>
    <w:rsid w:val="00DB0DA9"/>
    <w:rsid w:val="00DB108A"/>
    <w:rsid w:val="00DB7ADB"/>
    <w:rsid w:val="00DC1776"/>
    <w:rsid w:val="00DC2144"/>
    <w:rsid w:val="00DC25C2"/>
    <w:rsid w:val="00DC33A5"/>
    <w:rsid w:val="00DC4340"/>
    <w:rsid w:val="00DC6F5E"/>
    <w:rsid w:val="00DC7898"/>
    <w:rsid w:val="00DD02B6"/>
    <w:rsid w:val="00DD19F8"/>
    <w:rsid w:val="00DD1C70"/>
    <w:rsid w:val="00DD2C17"/>
    <w:rsid w:val="00DD3239"/>
    <w:rsid w:val="00DD463A"/>
    <w:rsid w:val="00DD5C6F"/>
    <w:rsid w:val="00DD5D91"/>
    <w:rsid w:val="00DE07E4"/>
    <w:rsid w:val="00DE0877"/>
    <w:rsid w:val="00DE0FF8"/>
    <w:rsid w:val="00DE169A"/>
    <w:rsid w:val="00DE1DF2"/>
    <w:rsid w:val="00DE3EBF"/>
    <w:rsid w:val="00DE49A0"/>
    <w:rsid w:val="00DE54A1"/>
    <w:rsid w:val="00DE6D39"/>
    <w:rsid w:val="00DE7345"/>
    <w:rsid w:val="00DE75C1"/>
    <w:rsid w:val="00DF1265"/>
    <w:rsid w:val="00DF1FD4"/>
    <w:rsid w:val="00DF24F4"/>
    <w:rsid w:val="00DF50EE"/>
    <w:rsid w:val="00DF51CA"/>
    <w:rsid w:val="00DF5581"/>
    <w:rsid w:val="00DF7501"/>
    <w:rsid w:val="00DF7936"/>
    <w:rsid w:val="00E0267E"/>
    <w:rsid w:val="00E04B6F"/>
    <w:rsid w:val="00E05243"/>
    <w:rsid w:val="00E13833"/>
    <w:rsid w:val="00E141B1"/>
    <w:rsid w:val="00E15132"/>
    <w:rsid w:val="00E16A92"/>
    <w:rsid w:val="00E17001"/>
    <w:rsid w:val="00E17406"/>
    <w:rsid w:val="00E17AA4"/>
    <w:rsid w:val="00E20AE5"/>
    <w:rsid w:val="00E20F00"/>
    <w:rsid w:val="00E21297"/>
    <w:rsid w:val="00E2179C"/>
    <w:rsid w:val="00E2243F"/>
    <w:rsid w:val="00E22C78"/>
    <w:rsid w:val="00E23A38"/>
    <w:rsid w:val="00E23B6B"/>
    <w:rsid w:val="00E24591"/>
    <w:rsid w:val="00E2572B"/>
    <w:rsid w:val="00E265A0"/>
    <w:rsid w:val="00E266DE"/>
    <w:rsid w:val="00E311F5"/>
    <w:rsid w:val="00E31262"/>
    <w:rsid w:val="00E31AB4"/>
    <w:rsid w:val="00E339DD"/>
    <w:rsid w:val="00E345E1"/>
    <w:rsid w:val="00E34BF8"/>
    <w:rsid w:val="00E35B1E"/>
    <w:rsid w:val="00E370C6"/>
    <w:rsid w:val="00E40C09"/>
    <w:rsid w:val="00E4250F"/>
    <w:rsid w:val="00E44A7E"/>
    <w:rsid w:val="00E45097"/>
    <w:rsid w:val="00E4509A"/>
    <w:rsid w:val="00E46A7E"/>
    <w:rsid w:val="00E46CE8"/>
    <w:rsid w:val="00E46CF6"/>
    <w:rsid w:val="00E470AD"/>
    <w:rsid w:val="00E51559"/>
    <w:rsid w:val="00E548DB"/>
    <w:rsid w:val="00E54E91"/>
    <w:rsid w:val="00E552BD"/>
    <w:rsid w:val="00E55649"/>
    <w:rsid w:val="00E56A50"/>
    <w:rsid w:val="00E5798A"/>
    <w:rsid w:val="00E57A3E"/>
    <w:rsid w:val="00E605A2"/>
    <w:rsid w:val="00E62790"/>
    <w:rsid w:val="00E628D9"/>
    <w:rsid w:val="00E6389C"/>
    <w:rsid w:val="00E639EB"/>
    <w:rsid w:val="00E63ADA"/>
    <w:rsid w:val="00E640E0"/>
    <w:rsid w:val="00E645F6"/>
    <w:rsid w:val="00E64C5F"/>
    <w:rsid w:val="00E6628E"/>
    <w:rsid w:val="00E664F4"/>
    <w:rsid w:val="00E67366"/>
    <w:rsid w:val="00E70355"/>
    <w:rsid w:val="00E7140B"/>
    <w:rsid w:val="00E72037"/>
    <w:rsid w:val="00E72855"/>
    <w:rsid w:val="00E72C47"/>
    <w:rsid w:val="00E73636"/>
    <w:rsid w:val="00E7377F"/>
    <w:rsid w:val="00E738C6"/>
    <w:rsid w:val="00E74710"/>
    <w:rsid w:val="00E74C1D"/>
    <w:rsid w:val="00E756F4"/>
    <w:rsid w:val="00E7581D"/>
    <w:rsid w:val="00E75AD6"/>
    <w:rsid w:val="00E80439"/>
    <w:rsid w:val="00E81B2F"/>
    <w:rsid w:val="00E8224A"/>
    <w:rsid w:val="00E844ED"/>
    <w:rsid w:val="00E85810"/>
    <w:rsid w:val="00E85B0A"/>
    <w:rsid w:val="00E85F9D"/>
    <w:rsid w:val="00E90558"/>
    <w:rsid w:val="00E909CD"/>
    <w:rsid w:val="00E91EC6"/>
    <w:rsid w:val="00E92248"/>
    <w:rsid w:val="00E92935"/>
    <w:rsid w:val="00E92BD1"/>
    <w:rsid w:val="00E935A1"/>
    <w:rsid w:val="00E93FB6"/>
    <w:rsid w:val="00E9456E"/>
    <w:rsid w:val="00E95832"/>
    <w:rsid w:val="00EA1715"/>
    <w:rsid w:val="00EA18CD"/>
    <w:rsid w:val="00EA31FD"/>
    <w:rsid w:val="00EA4349"/>
    <w:rsid w:val="00EA4EE4"/>
    <w:rsid w:val="00EA5A32"/>
    <w:rsid w:val="00EB05EF"/>
    <w:rsid w:val="00EB2F51"/>
    <w:rsid w:val="00EB37D1"/>
    <w:rsid w:val="00EB3BF0"/>
    <w:rsid w:val="00EB51B7"/>
    <w:rsid w:val="00EB5A4A"/>
    <w:rsid w:val="00EB601D"/>
    <w:rsid w:val="00EB6CCD"/>
    <w:rsid w:val="00EC0273"/>
    <w:rsid w:val="00EC07BF"/>
    <w:rsid w:val="00EC25BA"/>
    <w:rsid w:val="00EC35E3"/>
    <w:rsid w:val="00EC362E"/>
    <w:rsid w:val="00ED0AD5"/>
    <w:rsid w:val="00ED1861"/>
    <w:rsid w:val="00ED1DE2"/>
    <w:rsid w:val="00ED1F31"/>
    <w:rsid w:val="00ED3630"/>
    <w:rsid w:val="00ED42ED"/>
    <w:rsid w:val="00ED7140"/>
    <w:rsid w:val="00ED77E5"/>
    <w:rsid w:val="00ED78F5"/>
    <w:rsid w:val="00EE026E"/>
    <w:rsid w:val="00EE2321"/>
    <w:rsid w:val="00EE3C59"/>
    <w:rsid w:val="00EE51BC"/>
    <w:rsid w:val="00EE5B70"/>
    <w:rsid w:val="00EE66B6"/>
    <w:rsid w:val="00EE7220"/>
    <w:rsid w:val="00EE7B48"/>
    <w:rsid w:val="00EF0AFA"/>
    <w:rsid w:val="00EF37C1"/>
    <w:rsid w:val="00EF38E5"/>
    <w:rsid w:val="00EF5AF2"/>
    <w:rsid w:val="00EF5C33"/>
    <w:rsid w:val="00EF629C"/>
    <w:rsid w:val="00EF6AB8"/>
    <w:rsid w:val="00EF7C6E"/>
    <w:rsid w:val="00F012F4"/>
    <w:rsid w:val="00F015EA"/>
    <w:rsid w:val="00F015FF"/>
    <w:rsid w:val="00F01632"/>
    <w:rsid w:val="00F03E3C"/>
    <w:rsid w:val="00F0546E"/>
    <w:rsid w:val="00F0625D"/>
    <w:rsid w:val="00F0672D"/>
    <w:rsid w:val="00F072E1"/>
    <w:rsid w:val="00F079F9"/>
    <w:rsid w:val="00F11185"/>
    <w:rsid w:val="00F111B3"/>
    <w:rsid w:val="00F11AFA"/>
    <w:rsid w:val="00F11DDA"/>
    <w:rsid w:val="00F11F26"/>
    <w:rsid w:val="00F12E98"/>
    <w:rsid w:val="00F14860"/>
    <w:rsid w:val="00F14DDA"/>
    <w:rsid w:val="00F15284"/>
    <w:rsid w:val="00F15F67"/>
    <w:rsid w:val="00F1605C"/>
    <w:rsid w:val="00F169CB"/>
    <w:rsid w:val="00F207AB"/>
    <w:rsid w:val="00F2161A"/>
    <w:rsid w:val="00F21724"/>
    <w:rsid w:val="00F2198A"/>
    <w:rsid w:val="00F21A81"/>
    <w:rsid w:val="00F21CC1"/>
    <w:rsid w:val="00F22347"/>
    <w:rsid w:val="00F22D61"/>
    <w:rsid w:val="00F2324D"/>
    <w:rsid w:val="00F233FE"/>
    <w:rsid w:val="00F23768"/>
    <w:rsid w:val="00F240FA"/>
    <w:rsid w:val="00F2428F"/>
    <w:rsid w:val="00F2474F"/>
    <w:rsid w:val="00F25075"/>
    <w:rsid w:val="00F25CBA"/>
    <w:rsid w:val="00F27444"/>
    <w:rsid w:val="00F317CA"/>
    <w:rsid w:val="00F319F3"/>
    <w:rsid w:val="00F31BFB"/>
    <w:rsid w:val="00F323E7"/>
    <w:rsid w:val="00F324D2"/>
    <w:rsid w:val="00F32A56"/>
    <w:rsid w:val="00F32D4B"/>
    <w:rsid w:val="00F32FA4"/>
    <w:rsid w:val="00F335E4"/>
    <w:rsid w:val="00F35361"/>
    <w:rsid w:val="00F35509"/>
    <w:rsid w:val="00F358C3"/>
    <w:rsid w:val="00F35FB9"/>
    <w:rsid w:val="00F3781E"/>
    <w:rsid w:val="00F413D8"/>
    <w:rsid w:val="00F42100"/>
    <w:rsid w:val="00F42A9B"/>
    <w:rsid w:val="00F436AE"/>
    <w:rsid w:val="00F45470"/>
    <w:rsid w:val="00F45CEC"/>
    <w:rsid w:val="00F4635D"/>
    <w:rsid w:val="00F464FE"/>
    <w:rsid w:val="00F465F9"/>
    <w:rsid w:val="00F47621"/>
    <w:rsid w:val="00F505DA"/>
    <w:rsid w:val="00F52CF2"/>
    <w:rsid w:val="00F557D5"/>
    <w:rsid w:val="00F570AB"/>
    <w:rsid w:val="00F57A71"/>
    <w:rsid w:val="00F60A1A"/>
    <w:rsid w:val="00F6185E"/>
    <w:rsid w:val="00F61C28"/>
    <w:rsid w:val="00F61E69"/>
    <w:rsid w:val="00F633B7"/>
    <w:rsid w:val="00F645F1"/>
    <w:rsid w:val="00F6591A"/>
    <w:rsid w:val="00F65C51"/>
    <w:rsid w:val="00F7054D"/>
    <w:rsid w:val="00F70D35"/>
    <w:rsid w:val="00F71BF0"/>
    <w:rsid w:val="00F7546C"/>
    <w:rsid w:val="00F75B8B"/>
    <w:rsid w:val="00F76EC7"/>
    <w:rsid w:val="00F77B00"/>
    <w:rsid w:val="00F80C9D"/>
    <w:rsid w:val="00F83B6F"/>
    <w:rsid w:val="00F84470"/>
    <w:rsid w:val="00F857BC"/>
    <w:rsid w:val="00F85B91"/>
    <w:rsid w:val="00F869BF"/>
    <w:rsid w:val="00F90273"/>
    <w:rsid w:val="00F90BD0"/>
    <w:rsid w:val="00F92F25"/>
    <w:rsid w:val="00F938F0"/>
    <w:rsid w:val="00F93ACB"/>
    <w:rsid w:val="00F93C4F"/>
    <w:rsid w:val="00F9407E"/>
    <w:rsid w:val="00F95764"/>
    <w:rsid w:val="00F95994"/>
    <w:rsid w:val="00F973ED"/>
    <w:rsid w:val="00FA03C0"/>
    <w:rsid w:val="00FA49C5"/>
    <w:rsid w:val="00FA4E5B"/>
    <w:rsid w:val="00FA54A0"/>
    <w:rsid w:val="00FA596F"/>
    <w:rsid w:val="00FA5BD2"/>
    <w:rsid w:val="00FA6175"/>
    <w:rsid w:val="00FA6784"/>
    <w:rsid w:val="00FA7E00"/>
    <w:rsid w:val="00FB1780"/>
    <w:rsid w:val="00FB35C6"/>
    <w:rsid w:val="00FB4C5A"/>
    <w:rsid w:val="00FB56A1"/>
    <w:rsid w:val="00FB5BFA"/>
    <w:rsid w:val="00FB6F79"/>
    <w:rsid w:val="00FC0C09"/>
    <w:rsid w:val="00FC10F6"/>
    <w:rsid w:val="00FC120A"/>
    <w:rsid w:val="00FC4892"/>
    <w:rsid w:val="00FC61D1"/>
    <w:rsid w:val="00FC66B8"/>
    <w:rsid w:val="00FC7C25"/>
    <w:rsid w:val="00FD0F50"/>
    <w:rsid w:val="00FD1C2E"/>
    <w:rsid w:val="00FD2AAA"/>
    <w:rsid w:val="00FD3574"/>
    <w:rsid w:val="00FD602D"/>
    <w:rsid w:val="00FD60D2"/>
    <w:rsid w:val="00FD63E6"/>
    <w:rsid w:val="00FD6A7D"/>
    <w:rsid w:val="00FD6FC9"/>
    <w:rsid w:val="00FE02C2"/>
    <w:rsid w:val="00FE23A0"/>
    <w:rsid w:val="00FE2D34"/>
    <w:rsid w:val="00FE3222"/>
    <w:rsid w:val="00FE3427"/>
    <w:rsid w:val="00FE4D4E"/>
    <w:rsid w:val="00FE5A15"/>
    <w:rsid w:val="00FE624A"/>
    <w:rsid w:val="00FE7A92"/>
    <w:rsid w:val="00FF26F6"/>
    <w:rsid w:val="00FF2A2E"/>
    <w:rsid w:val="00FF30B3"/>
    <w:rsid w:val="00FF35E2"/>
    <w:rsid w:val="00FF637D"/>
    <w:rsid w:val="00FF6FB6"/>
    <w:rsid w:val="00FF7464"/>
    <w:rsid w:val="00FF7848"/>
    <w:rsid w:val="00FF7D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F4"/>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paragraph" w:customStyle="1" w:styleId="a3s">
    <w:name w:val="a3s"/>
    <w:basedOn w:val="Normal"/>
    <w:rsid w:val="00BF7DC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238DE"/>
    <w:rPr>
      <w:color w:val="800080" w:themeColor="followedHyperlink"/>
      <w:u w:val="single"/>
    </w:rPr>
  </w:style>
  <w:style w:type="paragraph" w:customStyle="1" w:styleId="notedraft">
    <w:name w:val="note(draft)"/>
    <w:aliases w:val="nd"/>
    <w:basedOn w:val="Normal"/>
    <w:rsid w:val="00D304AF"/>
    <w:pPr>
      <w:spacing w:before="240"/>
      <w:ind w:left="284" w:hanging="28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89667323">
      <w:bodyDiv w:val="1"/>
      <w:marLeft w:val="0"/>
      <w:marRight w:val="0"/>
      <w:marTop w:val="0"/>
      <w:marBottom w:val="0"/>
      <w:divBdr>
        <w:top w:val="none" w:sz="0" w:space="0" w:color="auto"/>
        <w:left w:val="none" w:sz="0" w:space="0" w:color="auto"/>
        <w:bottom w:val="none" w:sz="0" w:space="0" w:color="auto"/>
        <w:right w:val="none" w:sz="0" w:space="0" w:color="auto"/>
      </w:divBdr>
    </w:div>
    <w:div w:id="96994146">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69767992">
      <w:bodyDiv w:val="1"/>
      <w:marLeft w:val="0"/>
      <w:marRight w:val="0"/>
      <w:marTop w:val="0"/>
      <w:marBottom w:val="0"/>
      <w:divBdr>
        <w:top w:val="none" w:sz="0" w:space="0" w:color="auto"/>
        <w:left w:val="none" w:sz="0" w:space="0" w:color="auto"/>
        <w:bottom w:val="none" w:sz="0" w:space="0" w:color="auto"/>
        <w:right w:val="none" w:sz="0" w:space="0" w:color="auto"/>
      </w:divBdr>
      <w:divsChild>
        <w:div w:id="294260380">
          <w:marLeft w:val="0"/>
          <w:marRight w:val="0"/>
          <w:marTop w:val="0"/>
          <w:marBottom w:val="0"/>
          <w:divBdr>
            <w:top w:val="none" w:sz="0" w:space="0" w:color="auto"/>
            <w:left w:val="none" w:sz="0" w:space="0" w:color="auto"/>
            <w:bottom w:val="none" w:sz="0" w:space="0" w:color="auto"/>
            <w:right w:val="none" w:sz="0" w:space="0" w:color="auto"/>
          </w:divBdr>
          <w:divsChild>
            <w:div w:id="926156838">
              <w:marLeft w:val="0"/>
              <w:marRight w:val="0"/>
              <w:marTop w:val="0"/>
              <w:marBottom w:val="0"/>
              <w:divBdr>
                <w:top w:val="none" w:sz="0" w:space="0" w:color="auto"/>
                <w:left w:val="none" w:sz="0" w:space="0" w:color="auto"/>
                <w:bottom w:val="none" w:sz="0" w:space="0" w:color="auto"/>
                <w:right w:val="none" w:sz="0" w:space="0" w:color="auto"/>
              </w:divBdr>
              <w:divsChild>
                <w:div w:id="1596401041">
                  <w:marLeft w:val="0"/>
                  <w:marRight w:val="0"/>
                  <w:marTop w:val="0"/>
                  <w:marBottom w:val="0"/>
                  <w:divBdr>
                    <w:top w:val="none" w:sz="0" w:space="0" w:color="auto"/>
                    <w:left w:val="none" w:sz="0" w:space="0" w:color="auto"/>
                    <w:bottom w:val="none" w:sz="0" w:space="0" w:color="auto"/>
                    <w:right w:val="none" w:sz="0" w:space="0" w:color="auto"/>
                  </w:divBdr>
                  <w:divsChild>
                    <w:div w:id="1139764407">
                      <w:marLeft w:val="0"/>
                      <w:marRight w:val="0"/>
                      <w:marTop w:val="0"/>
                      <w:marBottom w:val="0"/>
                      <w:divBdr>
                        <w:top w:val="none" w:sz="0" w:space="0" w:color="auto"/>
                        <w:left w:val="none" w:sz="0" w:space="0" w:color="auto"/>
                        <w:bottom w:val="none" w:sz="0" w:space="0" w:color="auto"/>
                        <w:right w:val="none" w:sz="0" w:space="0" w:color="auto"/>
                      </w:divBdr>
                      <w:divsChild>
                        <w:div w:id="1233735610">
                          <w:marLeft w:val="0"/>
                          <w:marRight w:val="0"/>
                          <w:marTop w:val="0"/>
                          <w:marBottom w:val="0"/>
                          <w:divBdr>
                            <w:top w:val="none" w:sz="0" w:space="0" w:color="auto"/>
                            <w:left w:val="none" w:sz="0" w:space="0" w:color="auto"/>
                            <w:bottom w:val="none" w:sz="0" w:space="0" w:color="auto"/>
                            <w:right w:val="none" w:sz="0" w:space="0" w:color="auto"/>
                          </w:divBdr>
                          <w:divsChild>
                            <w:div w:id="864173602">
                              <w:marLeft w:val="0"/>
                              <w:marRight w:val="0"/>
                              <w:marTop w:val="0"/>
                              <w:marBottom w:val="0"/>
                              <w:divBdr>
                                <w:top w:val="none" w:sz="0" w:space="0" w:color="auto"/>
                                <w:left w:val="none" w:sz="0" w:space="0" w:color="auto"/>
                                <w:bottom w:val="none" w:sz="0" w:space="0" w:color="auto"/>
                                <w:right w:val="none" w:sz="0" w:space="0" w:color="auto"/>
                              </w:divBdr>
                              <w:divsChild>
                                <w:div w:id="538396815">
                                  <w:marLeft w:val="0"/>
                                  <w:marRight w:val="0"/>
                                  <w:marTop w:val="0"/>
                                  <w:marBottom w:val="0"/>
                                  <w:divBdr>
                                    <w:top w:val="none" w:sz="0" w:space="0" w:color="auto"/>
                                    <w:left w:val="none" w:sz="0" w:space="0" w:color="auto"/>
                                    <w:bottom w:val="none" w:sz="0" w:space="0" w:color="auto"/>
                                    <w:right w:val="none" w:sz="0" w:space="0" w:color="auto"/>
                                  </w:divBdr>
                                  <w:divsChild>
                                    <w:div w:id="582835090">
                                      <w:marLeft w:val="0"/>
                                      <w:marRight w:val="0"/>
                                      <w:marTop w:val="0"/>
                                      <w:marBottom w:val="0"/>
                                      <w:divBdr>
                                        <w:top w:val="none" w:sz="0" w:space="0" w:color="auto"/>
                                        <w:left w:val="none" w:sz="0" w:space="0" w:color="auto"/>
                                        <w:bottom w:val="none" w:sz="0" w:space="0" w:color="auto"/>
                                        <w:right w:val="none" w:sz="0" w:space="0" w:color="auto"/>
                                      </w:divBdr>
                                      <w:divsChild>
                                        <w:div w:id="731082967">
                                          <w:marLeft w:val="0"/>
                                          <w:marRight w:val="0"/>
                                          <w:marTop w:val="0"/>
                                          <w:marBottom w:val="0"/>
                                          <w:divBdr>
                                            <w:top w:val="none" w:sz="0" w:space="0" w:color="auto"/>
                                            <w:left w:val="none" w:sz="0" w:space="0" w:color="auto"/>
                                            <w:bottom w:val="none" w:sz="0" w:space="0" w:color="auto"/>
                                            <w:right w:val="none" w:sz="0" w:space="0" w:color="auto"/>
                                          </w:divBdr>
                                          <w:divsChild>
                                            <w:div w:id="1098598960">
                                              <w:marLeft w:val="0"/>
                                              <w:marRight w:val="0"/>
                                              <w:marTop w:val="0"/>
                                              <w:marBottom w:val="0"/>
                                              <w:divBdr>
                                                <w:top w:val="none" w:sz="0" w:space="0" w:color="auto"/>
                                                <w:left w:val="none" w:sz="0" w:space="0" w:color="auto"/>
                                                <w:bottom w:val="none" w:sz="0" w:space="0" w:color="auto"/>
                                                <w:right w:val="none" w:sz="0" w:space="0" w:color="auto"/>
                                              </w:divBdr>
                                              <w:divsChild>
                                                <w:div w:id="1833371153">
                                                  <w:marLeft w:val="0"/>
                                                  <w:marRight w:val="0"/>
                                                  <w:marTop w:val="0"/>
                                                  <w:marBottom w:val="0"/>
                                                  <w:divBdr>
                                                    <w:top w:val="none" w:sz="0" w:space="0" w:color="auto"/>
                                                    <w:left w:val="none" w:sz="0" w:space="0" w:color="auto"/>
                                                    <w:bottom w:val="none" w:sz="0" w:space="0" w:color="auto"/>
                                                    <w:right w:val="none" w:sz="0" w:space="0" w:color="auto"/>
                                                  </w:divBdr>
                                                  <w:divsChild>
                                                    <w:div w:id="1606570726">
                                                      <w:marLeft w:val="0"/>
                                                      <w:marRight w:val="0"/>
                                                      <w:marTop w:val="0"/>
                                                      <w:marBottom w:val="0"/>
                                                      <w:divBdr>
                                                        <w:top w:val="none" w:sz="0" w:space="0" w:color="auto"/>
                                                        <w:left w:val="none" w:sz="0" w:space="0" w:color="auto"/>
                                                        <w:bottom w:val="none" w:sz="0" w:space="0" w:color="auto"/>
                                                        <w:right w:val="none" w:sz="0" w:space="0" w:color="auto"/>
                                                      </w:divBdr>
                                                      <w:divsChild>
                                                        <w:div w:id="7496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40252">
      <w:bodyDiv w:val="1"/>
      <w:marLeft w:val="0"/>
      <w:marRight w:val="0"/>
      <w:marTop w:val="0"/>
      <w:marBottom w:val="0"/>
      <w:divBdr>
        <w:top w:val="none" w:sz="0" w:space="0" w:color="auto"/>
        <w:left w:val="none" w:sz="0" w:space="0" w:color="auto"/>
        <w:bottom w:val="none" w:sz="0" w:space="0" w:color="auto"/>
        <w:right w:val="none" w:sz="0" w:space="0" w:color="auto"/>
      </w:divBdr>
      <w:divsChild>
        <w:div w:id="537819008">
          <w:marLeft w:val="0"/>
          <w:marRight w:val="0"/>
          <w:marTop w:val="0"/>
          <w:marBottom w:val="0"/>
          <w:divBdr>
            <w:top w:val="none" w:sz="0" w:space="0" w:color="auto"/>
            <w:left w:val="none" w:sz="0" w:space="0" w:color="auto"/>
            <w:bottom w:val="none" w:sz="0" w:space="0" w:color="auto"/>
            <w:right w:val="none" w:sz="0" w:space="0" w:color="auto"/>
          </w:divBdr>
          <w:divsChild>
            <w:div w:id="1637250968">
              <w:marLeft w:val="0"/>
              <w:marRight w:val="0"/>
              <w:marTop w:val="0"/>
              <w:marBottom w:val="0"/>
              <w:divBdr>
                <w:top w:val="none" w:sz="0" w:space="0" w:color="auto"/>
                <w:left w:val="none" w:sz="0" w:space="0" w:color="auto"/>
                <w:bottom w:val="none" w:sz="0" w:space="0" w:color="auto"/>
                <w:right w:val="none" w:sz="0" w:space="0" w:color="auto"/>
              </w:divBdr>
              <w:divsChild>
                <w:div w:id="381904642">
                  <w:marLeft w:val="0"/>
                  <w:marRight w:val="0"/>
                  <w:marTop w:val="0"/>
                  <w:marBottom w:val="0"/>
                  <w:divBdr>
                    <w:top w:val="none" w:sz="0" w:space="0" w:color="auto"/>
                    <w:left w:val="none" w:sz="0" w:space="0" w:color="auto"/>
                    <w:bottom w:val="none" w:sz="0" w:space="0" w:color="auto"/>
                    <w:right w:val="none" w:sz="0" w:space="0" w:color="auto"/>
                  </w:divBdr>
                  <w:divsChild>
                    <w:div w:id="1368095726">
                      <w:marLeft w:val="0"/>
                      <w:marRight w:val="0"/>
                      <w:marTop w:val="0"/>
                      <w:marBottom w:val="0"/>
                      <w:divBdr>
                        <w:top w:val="none" w:sz="0" w:space="0" w:color="auto"/>
                        <w:left w:val="none" w:sz="0" w:space="0" w:color="auto"/>
                        <w:bottom w:val="none" w:sz="0" w:space="0" w:color="auto"/>
                        <w:right w:val="none" w:sz="0" w:space="0" w:color="auto"/>
                      </w:divBdr>
                      <w:divsChild>
                        <w:div w:id="1925602186">
                          <w:marLeft w:val="0"/>
                          <w:marRight w:val="0"/>
                          <w:marTop w:val="0"/>
                          <w:marBottom w:val="0"/>
                          <w:divBdr>
                            <w:top w:val="none" w:sz="0" w:space="0" w:color="auto"/>
                            <w:left w:val="none" w:sz="0" w:space="0" w:color="auto"/>
                            <w:bottom w:val="none" w:sz="0" w:space="0" w:color="auto"/>
                            <w:right w:val="none" w:sz="0" w:space="0" w:color="auto"/>
                          </w:divBdr>
                          <w:divsChild>
                            <w:div w:id="1973437865">
                              <w:marLeft w:val="0"/>
                              <w:marRight w:val="0"/>
                              <w:marTop w:val="0"/>
                              <w:marBottom w:val="0"/>
                              <w:divBdr>
                                <w:top w:val="none" w:sz="0" w:space="0" w:color="auto"/>
                                <w:left w:val="none" w:sz="0" w:space="0" w:color="auto"/>
                                <w:bottom w:val="none" w:sz="0" w:space="0" w:color="auto"/>
                                <w:right w:val="none" w:sz="0" w:space="0" w:color="auto"/>
                              </w:divBdr>
                              <w:divsChild>
                                <w:div w:id="822283194">
                                  <w:marLeft w:val="0"/>
                                  <w:marRight w:val="0"/>
                                  <w:marTop w:val="0"/>
                                  <w:marBottom w:val="0"/>
                                  <w:divBdr>
                                    <w:top w:val="none" w:sz="0" w:space="0" w:color="auto"/>
                                    <w:left w:val="none" w:sz="0" w:space="0" w:color="auto"/>
                                    <w:bottom w:val="none" w:sz="0" w:space="0" w:color="auto"/>
                                    <w:right w:val="none" w:sz="0" w:space="0" w:color="auto"/>
                                  </w:divBdr>
                                  <w:divsChild>
                                    <w:div w:id="390662840">
                                      <w:marLeft w:val="0"/>
                                      <w:marRight w:val="0"/>
                                      <w:marTop w:val="0"/>
                                      <w:marBottom w:val="0"/>
                                      <w:divBdr>
                                        <w:top w:val="none" w:sz="0" w:space="0" w:color="auto"/>
                                        <w:left w:val="none" w:sz="0" w:space="0" w:color="auto"/>
                                        <w:bottom w:val="none" w:sz="0" w:space="0" w:color="auto"/>
                                        <w:right w:val="none" w:sz="0" w:space="0" w:color="auto"/>
                                      </w:divBdr>
                                      <w:divsChild>
                                        <w:div w:id="854734265">
                                          <w:marLeft w:val="0"/>
                                          <w:marRight w:val="0"/>
                                          <w:marTop w:val="0"/>
                                          <w:marBottom w:val="0"/>
                                          <w:divBdr>
                                            <w:top w:val="none" w:sz="0" w:space="0" w:color="auto"/>
                                            <w:left w:val="none" w:sz="0" w:space="0" w:color="auto"/>
                                            <w:bottom w:val="none" w:sz="0" w:space="0" w:color="auto"/>
                                            <w:right w:val="none" w:sz="0" w:space="0" w:color="auto"/>
                                          </w:divBdr>
                                          <w:divsChild>
                                            <w:div w:id="1898317772">
                                              <w:marLeft w:val="0"/>
                                              <w:marRight w:val="0"/>
                                              <w:marTop w:val="0"/>
                                              <w:marBottom w:val="0"/>
                                              <w:divBdr>
                                                <w:top w:val="none" w:sz="0" w:space="0" w:color="auto"/>
                                                <w:left w:val="none" w:sz="0" w:space="0" w:color="auto"/>
                                                <w:bottom w:val="none" w:sz="0" w:space="0" w:color="auto"/>
                                                <w:right w:val="none" w:sz="0" w:space="0" w:color="auto"/>
                                              </w:divBdr>
                                              <w:divsChild>
                                                <w:div w:id="1501509969">
                                                  <w:marLeft w:val="0"/>
                                                  <w:marRight w:val="0"/>
                                                  <w:marTop w:val="0"/>
                                                  <w:marBottom w:val="0"/>
                                                  <w:divBdr>
                                                    <w:top w:val="none" w:sz="0" w:space="0" w:color="auto"/>
                                                    <w:left w:val="none" w:sz="0" w:space="0" w:color="auto"/>
                                                    <w:bottom w:val="none" w:sz="0" w:space="0" w:color="auto"/>
                                                    <w:right w:val="none" w:sz="0" w:space="0" w:color="auto"/>
                                                  </w:divBdr>
                                                  <w:divsChild>
                                                    <w:div w:id="1790778936">
                                                      <w:marLeft w:val="0"/>
                                                      <w:marRight w:val="0"/>
                                                      <w:marTop w:val="0"/>
                                                      <w:marBottom w:val="0"/>
                                                      <w:divBdr>
                                                        <w:top w:val="none" w:sz="0" w:space="0" w:color="auto"/>
                                                        <w:left w:val="none" w:sz="0" w:space="0" w:color="auto"/>
                                                        <w:bottom w:val="none" w:sz="0" w:space="0" w:color="auto"/>
                                                        <w:right w:val="none" w:sz="0" w:space="0" w:color="auto"/>
                                                      </w:divBdr>
                                                      <w:divsChild>
                                                        <w:div w:id="59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34164719">
      <w:bodyDiv w:val="1"/>
      <w:marLeft w:val="0"/>
      <w:marRight w:val="0"/>
      <w:marTop w:val="0"/>
      <w:marBottom w:val="0"/>
      <w:divBdr>
        <w:top w:val="none" w:sz="0" w:space="0" w:color="auto"/>
        <w:left w:val="none" w:sz="0" w:space="0" w:color="auto"/>
        <w:bottom w:val="none" w:sz="0" w:space="0" w:color="auto"/>
        <w:right w:val="none" w:sz="0" w:space="0" w:color="auto"/>
      </w:divBdr>
      <w:divsChild>
        <w:div w:id="1698458699">
          <w:marLeft w:val="0"/>
          <w:marRight w:val="0"/>
          <w:marTop w:val="0"/>
          <w:marBottom w:val="0"/>
          <w:divBdr>
            <w:top w:val="none" w:sz="0" w:space="0" w:color="auto"/>
            <w:left w:val="none" w:sz="0" w:space="0" w:color="auto"/>
            <w:bottom w:val="none" w:sz="0" w:space="0" w:color="auto"/>
            <w:right w:val="none" w:sz="0" w:space="0" w:color="auto"/>
          </w:divBdr>
          <w:divsChild>
            <w:div w:id="1117069814">
              <w:marLeft w:val="0"/>
              <w:marRight w:val="0"/>
              <w:marTop w:val="0"/>
              <w:marBottom w:val="0"/>
              <w:divBdr>
                <w:top w:val="none" w:sz="0" w:space="0" w:color="auto"/>
                <w:left w:val="none" w:sz="0" w:space="0" w:color="auto"/>
                <w:bottom w:val="none" w:sz="0" w:space="0" w:color="auto"/>
                <w:right w:val="none" w:sz="0" w:space="0" w:color="auto"/>
              </w:divBdr>
              <w:divsChild>
                <w:div w:id="2079089205">
                  <w:marLeft w:val="0"/>
                  <w:marRight w:val="0"/>
                  <w:marTop w:val="0"/>
                  <w:marBottom w:val="0"/>
                  <w:divBdr>
                    <w:top w:val="none" w:sz="0" w:space="0" w:color="auto"/>
                    <w:left w:val="none" w:sz="0" w:space="0" w:color="auto"/>
                    <w:bottom w:val="none" w:sz="0" w:space="0" w:color="auto"/>
                    <w:right w:val="none" w:sz="0" w:space="0" w:color="auto"/>
                  </w:divBdr>
                  <w:divsChild>
                    <w:div w:id="2047097203">
                      <w:marLeft w:val="0"/>
                      <w:marRight w:val="0"/>
                      <w:marTop w:val="0"/>
                      <w:marBottom w:val="0"/>
                      <w:divBdr>
                        <w:top w:val="none" w:sz="0" w:space="0" w:color="auto"/>
                        <w:left w:val="none" w:sz="0" w:space="0" w:color="auto"/>
                        <w:bottom w:val="none" w:sz="0" w:space="0" w:color="auto"/>
                        <w:right w:val="none" w:sz="0" w:space="0" w:color="auto"/>
                      </w:divBdr>
                      <w:divsChild>
                        <w:div w:id="970208059">
                          <w:marLeft w:val="0"/>
                          <w:marRight w:val="0"/>
                          <w:marTop w:val="0"/>
                          <w:marBottom w:val="0"/>
                          <w:divBdr>
                            <w:top w:val="none" w:sz="0" w:space="0" w:color="auto"/>
                            <w:left w:val="none" w:sz="0" w:space="0" w:color="auto"/>
                            <w:bottom w:val="none" w:sz="0" w:space="0" w:color="auto"/>
                            <w:right w:val="none" w:sz="0" w:space="0" w:color="auto"/>
                          </w:divBdr>
                          <w:divsChild>
                            <w:div w:id="1758015052">
                              <w:marLeft w:val="0"/>
                              <w:marRight w:val="0"/>
                              <w:marTop w:val="0"/>
                              <w:marBottom w:val="0"/>
                              <w:divBdr>
                                <w:top w:val="none" w:sz="0" w:space="0" w:color="auto"/>
                                <w:left w:val="none" w:sz="0" w:space="0" w:color="auto"/>
                                <w:bottom w:val="none" w:sz="0" w:space="0" w:color="auto"/>
                                <w:right w:val="none" w:sz="0" w:space="0" w:color="auto"/>
                              </w:divBdr>
                              <w:divsChild>
                                <w:div w:id="1625312077">
                                  <w:marLeft w:val="0"/>
                                  <w:marRight w:val="0"/>
                                  <w:marTop w:val="0"/>
                                  <w:marBottom w:val="0"/>
                                  <w:divBdr>
                                    <w:top w:val="none" w:sz="0" w:space="0" w:color="auto"/>
                                    <w:left w:val="none" w:sz="0" w:space="0" w:color="auto"/>
                                    <w:bottom w:val="none" w:sz="0" w:space="0" w:color="auto"/>
                                    <w:right w:val="none" w:sz="0" w:space="0" w:color="auto"/>
                                  </w:divBdr>
                                  <w:divsChild>
                                    <w:div w:id="2108498288">
                                      <w:marLeft w:val="0"/>
                                      <w:marRight w:val="0"/>
                                      <w:marTop w:val="0"/>
                                      <w:marBottom w:val="0"/>
                                      <w:divBdr>
                                        <w:top w:val="none" w:sz="0" w:space="0" w:color="auto"/>
                                        <w:left w:val="none" w:sz="0" w:space="0" w:color="auto"/>
                                        <w:bottom w:val="none" w:sz="0" w:space="0" w:color="auto"/>
                                        <w:right w:val="none" w:sz="0" w:space="0" w:color="auto"/>
                                      </w:divBdr>
                                      <w:divsChild>
                                        <w:div w:id="724182459">
                                          <w:marLeft w:val="0"/>
                                          <w:marRight w:val="0"/>
                                          <w:marTop w:val="0"/>
                                          <w:marBottom w:val="0"/>
                                          <w:divBdr>
                                            <w:top w:val="none" w:sz="0" w:space="0" w:color="auto"/>
                                            <w:left w:val="none" w:sz="0" w:space="0" w:color="auto"/>
                                            <w:bottom w:val="none" w:sz="0" w:space="0" w:color="auto"/>
                                            <w:right w:val="none" w:sz="0" w:space="0" w:color="auto"/>
                                          </w:divBdr>
                                          <w:divsChild>
                                            <w:div w:id="1234781270">
                                              <w:marLeft w:val="0"/>
                                              <w:marRight w:val="0"/>
                                              <w:marTop w:val="0"/>
                                              <w:marBottom w:val="0"/>
                                              <w:divBdr>
                                                <w:top w:val="none" w:sz="0" w:space="0" w:color="auto"/>
                                                <w:left w:val="none" w:sz="0" w:space="0" w:color="auto"/>
                                                <w:bottom w:val="none" w:sz="0" w:space="0" w:color="auto"/>
                                                <w:right w:val="none" w:sz="0" w:space="0" w:color="auto"/>
                                              </w:divBdr>
                                              <w:divsChild>
                                                <w:div w:id="288049886">
                                                  <w:marLeft w:val="0"/>
                                                  <w:marRight w:val="0"/>
                                                  <w:marTop w:val="0"/>
                                                  <w:marBottom w:val="0"/>
                                                  <w:divBdr>
                                                    <w:top w:val="none" w:sz="0" w:space="0" w:color="auto"/>
                                                    <w:left w:val="none" w:sz="0" w:space="0" w:color="auto"/>
                                                    <w:bottom w:val="none" w:sz="0" w:space="0" w:color="auto"/>
                                                    <w:right w:val="none" w:sz="0" w:space="0" w:color="auto"/>
                                                  </w:divBdr>
                                                  <w:divsChild>
                                                    <w:div w:id="1157725260">
                                                      <w:marLeft w:val="0"/>
                                                      <w:marRight w:val="0"/>
                                                      <w:marTop w:val="0"/>
                                                      <w:marBottom w:val="0"/>
                                                      <w:divBdr>
                                                        <w:top w:val="none" w:sz="0" w:space="0" w:color="auto"/>
                                                        <w:left w:val="none" w:sz="0" w:space="0" w:color="auto"/>
                                                        <w:bottom w:val="none" w:sz="0" w:space="0" w:color="auto"/>
                                                        <w:right w:val="none" w:sz="0" w:space="0" w:color="auto"/>
                                                      </w:divBdr>
                                                      <w:divsChild>
                                                        <w:div w:id="7842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3897261">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55B425C-E9A4-4855-97EC-92FCD26F0A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9A8711FA6325942BED722B51304201E" ma:contentTypeVersion="" ma:contentTypeDescription="PDMS Document Site Content Type" ma:contentTypeScope="" ma:versionID="8db853f2ceede9146c55ad88f589f595">
  <xsd:schema xmlns:xsd="http://www.w3.org/2001/XMLSchema" xmlns:xs="http://www.w3.org/2001/XMLSchema" xmlns:p="http://schemas.microsoft.com/office/2006/metadata/properties" xmlns:ns2="655B425C-E9A4-4855-97EC-92FCD26F0A86" targetNamespace="http://schemas.microsoft.com/office/2006/metadata/properties" ma:root="true" ma:fieldsID="1051ce40bad1c87e4def3199d3e9fb66" ns2:_="">
    <xsd:import namespace="655B425C-E9A4-4855-97EC-92FCD26F0A8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B425C-E9A4-4855-97EC-92FCD26F0A8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655B425C-E9A4-4855-97EC-92FCD26F0A8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9C49A51A-7083-411F-BE85-10007FBF9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B425C-E9A4-4855-97EC-92FCD26F0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90EEC3-88AA-4A47-BB37-71DD61C0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2225</Words>
  <Characters>12684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MARTIN, Yvette</cp:lastModifiedBy>
  <cp:revision>2</cp:revision>
  <cp:lastPrinted>2020-03-25T03:22:00Z</cp:lastPrinted>
  <dcterms:created xsi:type="dcterms:W3CDTF">2020-03-28T23:50:00Z</dcterms:created>
  <dcterms:modified xsi:type="dcterms:W3CDTF">2020-03-28T23:50:00Z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0x010100266966F133664895A6EE3632470D45F500F9A8711FA6325942BED722B51304201E</vt:lpwstr>
  </property>
</Properties>
</file>