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14" w:rsidRPr="005F1388" w:rsidRDefault="00DA186E" w:rsidP="00B05CF4">
      <w:pPr>
        <w:rPr>
          <w:sz w:val="28"/>
        </w:rPr>
      </w:pPr>
      <w:r>
        <w:rPr>
          <w:noProof/>
          <w:lang w:eastAsia="en-AU"/>
        </w:rPr>
        <w:drawing>
          <wp:inline distT="0" distB="0" distL="0" distR="0" wp14:anchorId="568F57A8" wp14:editId="5422A61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715914" w:rsidRPr="004D1A28" w:rsidRDefault="004D1A28" w:rsidP="004D1A28">
      <w:pPr>
        <w:pStyle w:val="ShortT"/>
      </w:pPr>
      <w:r>
        <w:t xml:space="preserve">Coronavirus Economic Response Package (Payments and Benefits) </w:t>
      </w:r>
      <w:r w:rsidR="008F1707">
        <w:t>Rules 2</w:t>
      </w:r>
      <w:r>
        <w:t>020</w:t>
      </w:r>
    </w:p>
    <w:p w:rsidR="001C5966" w:rsidRPr="00001A63" w:rsidRDefault="001C5966" w:rsidP="009C2D4E">
      <w:pPr>
        <w:pStyle w:val="SignCoverPageStart"/>
        <w:rPr>
          <w:szCs w:val="22"/>
        </w:rPr>
      </w:pPr>
      <w:r w:rsidRPr="00001A63">
        <w:rPr>
          <w:szCs w:val="22"/>
        </w:rPr>
        <w:t xml:space="preserve">I, </w:t>
      </w:r>
      <w:r>
        <w:rPr>
          <w:szCs w:val="22"/>
        </w:rPr>
        <w:t>Josh Frydenberg</w:t>
      </w:r>
      <w:r w:rsidRPr="00001A63">
        <w:rPr>
          <w:szCs w:val="22"/>
        </w:rPr>
        <w:t xml:space="preserve">, </w:t>
      </w:r>
      <w:r>
        <w:rPr>
          <w:szCs w:val="22"/>
        </w:rPr>
        <w:t>Treasurer</w:t>
      </w:r>
      <w:bookmarkStart w:id="0" w:name="BK_S1P1L5C30"/>
      <w:bookmarkEnd w:id="0"/>
      <w:r w:rsidRPr="00001A63">
        <w:rPr>
          <w:szCs w:val="22"/>
        </w:rPr>
        <w:t xml:space="preserve">, make the following </w:t>
      </w:r>
      <w:r>
        <w:rPr>
          <w:szCs w:val="22"/>
        </w:rPr>
        <w:t>rules</w:t>
      </w:r>
      <w:r w:rsidRPr="00001A63">
        <w:rPr>
          <w:szCs w:val="22"/>
        </w:rPr>
        <w:t>.</w:t>
      </w:r>
    </w:p>
    <w:p w:rsidR="001C5966" w:rsidRPr="00001A63" w:rsidRDefault="001C5966" w:rsidP="009C2D4E">
      <w:pPr>
        <w:keepNext/>
        <w:spacing w:before="300" w:line="240" w:lineRule="atLeast"/>
        <w:ind w:right="397"/>
        <w:jc w:val="both"/>
        <w:rPr>
          <w:szCs w:val="22"/>
        </w:rPr>
      </w:pPr>
      <w:r>
        <w:rPr>
          <w:szCs w:val="22"/>
        </w:rPr>
        <w:t>Dated</w:t>
      </w:r>
      <w:r w:rsidRPr="00001A63">
        <w:rPr>
          <w:szCs w:val="22"/>
        </w:rPr>
        <w:tab/>
      </w:r>
      <w:bookmarkStart w:id="1" w:name="BKCheck15B_1"/>
      <w:bookmarkEnd w:id="1"/>
      <w:r w:rsidRPr="00001A63">
        <w:rPr>
          <w:szCs w:val="22"/>
        </w:rPr>
        <w:fldChar w:fldCharType="begin"/>
      </w:r>
      <w:r w:rsidRPr="00001A63">
        <w:rPr>
          <w:szCs w:val="22"/>
        </w:rPr>
        <w:instrText xml:space="preserve"> DOCPROPERTY  DateMade </w:instrText>
      </w:r>
      <w:r w:rsidRPr="00001A63">
        <w:rPr>
          <w:szCs w:val="22"/>
        </w:rPr>
        <w:fldChar w:fldCharType="separate"/>
      </w:r>
      <w:r w:rsidR="004E0B26">
        <w:rPr>
          <w:szCs w:val="22"/>
        </w:rPr>
        <w:t>9 April 2020</w:t>
      </w:r>
      <w:r w:rsidRPr="00001A63">
        <w:rPr>
          <w:szCs w:val="22"/>
        </w:rPr>
        <w:fldChar w:fldCharType="end"/>
      </w:r>
    </w:p>
    <w:p w:rsidR="001C5966" w:rsidRPr="00001A63" w:rsidRDefault="001C5966" w:rsidP="009C2D4E">
      <w:pPr>
        <w:keepNext/>
        <w:tabs>
          <w:tab w:val="left" w:pos="3402"/>
        </w:tabs>
        <w:spacing w:before="1440" w:line="300" w:lineRule="atLeast"/>
        <w:ind w:right="397"/>
        <w:rPr>
          <w:szCs w:val="22"/>
        </w:rPr>
      </w:pPr>
      <w:r>
        <w:rPr>
          <w:szCs w:val="22"/>
        </w:rPr>
        <w:t>Josh Frydenberg</w:t>
      </w:r>
    </w:p>
    <w:p w:rsidR="001C5966" w:rsidRPr="001F2C7F" w:rsidRDefault="001C5966" w:rsidP="009C2D4E">
      <w:pPr>
        <w:pStyle w:val="SignCoverPageEnd"/>
        <w:rPr>
          <w:szCs w:val="22"/>
        </w:rPr>
      </w:pPr>
      <w:r>
        <w:rPr>
          <w:szCs w:val="22"/>
        </w:rPr>
        <w:t>Treasurer</w:t>
      </w:r>
      <w:bookmarkStart w:id="2" w:name="BK_S1P1L8C10"/>
      <w:bookmarkEnd w:id="2"/>
    </w:p>
    <w:p w:rsidR="001C5966" w:rsidRDefault="001C5966" w:rsidP="009C2D4E"/>
    <w:p w:rsidR="00715914" w:rsidRPr="002D3340" w:rsidRDefault="00715914" w:rsidP="00715914">
      <w:pPr>
        <w:pStyle w:val="Header"/>
        <w:tabs>
          <w:tab w:val="clear" w:pos="4150"/>
          <w:tab w:val="clear" w:pos="8307"/>
        </w:tabs>
      </w:pPr>
      <w:r w:rsidRPr="002D3340">
        <w:rPr>
          <w:rStyle w:val="CharChapNo"/>
        </w:rPr>
        <w:t xml:space="preserve"> </w:t>
      </w:r>
      <w:r w:rsidRPr="002D3340">
        <w:rPr>
          <w:rStyle w:val="CharChapText"/>
        </w:rPr>
        <w:t xml:space="preserve"> </w:t>
      </w:r>
    </w:p>
    <w:p w:rsidR="00715914" w:rsidRPr="002D3340" w:rsidRDefault="00715914" w:rsidP="00715914">
      <w:pPr>
        <w:pStyle w:val="Header"/>
        <w:tabs>
          <w:tab w:val="clear" w:pos="4150"/>
          <w:tab w:val="clear" w:pos="8307"/>
        </w:tabs>
      </w:pPr>
      <w:r w:rsidRPr="002D3340">
        <w:rPr>
          <w:rStyle w:val="CharPartNo"/>
        </w:rPr>
        <w:t xml:space="preserve"> </w:t>
      </w:r>
      <w:r w:rsidRPr="002D3340">
        <w:rPr>
          <w:rStyle w:val="CharPartText"/>
        </w:rPr>
        <w:t xml:space="preserve"> </w:t>
      </w:r>
    </w:p>
    <w:p w:rsidR="00715914" w:rsidRPr="002D3340" w:rsidRDefault="00715914" w:rsidP="00715914">
      <w:pPr>
        <w:pStyle w:val="Header"/>
        <w:tabs>
          <w:tab w:val="clear" w:pos="4150"/>
          <w:tab w:val="clear" w:pos="8307"/>
        </w:tabs>
      </w:pPr>
      <w:r w:rsidRPr="002D3340">
        <w:rPr>
          <w:rStyle w:val="CharDivNo"/>
        </w:rPr>
        <w:t xml:space="preserve"> </w:t>
      </w:r>
      <w:r w:rsidRPr="002D3340">
        <w:rPr>
          <w:rStyle w:val="CharDivText"/>
        </w:rPr>
        <w:t xml:space="preserve"> </w:t>
      </w:r>
    </w:p>
    <w:p w:rsidR="00715914" w:rsidRDefault="00715914" w:rsidP="00715914">
      <w:pPr>
        <w:sectPr w:rsidR="00715914" w:rsidSect="0017228B">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67BCA" w:rsidRDefault="00715914" w:rsidP="00715914">
      <w:pPr>
        <w:outlineLvl w:val="0"/>
        <w:rPr>
          <w:sz w:val="36"/>
        </w:rPr>
      </w:pPr>
      <w:r w:rsidRPr="007A1328">
        <w:rPr>
          <w:sz w:val="36"/>
        </w:rPr>
        <w:lastRenderedPageBreak/>
        <w:t>Contents</w:t>
      </w:r>
    </w:p>
    <w:bookmarkStart w:id="3" w:name="BKCheck15B_2"/>
    <w:bookmarkEnd w:id="3"/>
    <w:p w:rsidR="005F14C5" w:rsidRDefault="005F14C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5F14C5">
        <w:rPr>
          <w:b w:val="0"/>
          <w:noProof/>
          <w:sz w:val="18"/>
        </w:rPr>
        <w:tab/>
      </w:r>
      <w:r w:rsidRPr="005F14C5">
        <w:rPr>
          <w:b w:val="0"/>
          <w:noProof/>
          <w:sz w:val="18"/>
        </w:rPr>
        <w:fldChar w:fldCharType="begin"/>
      </w:r>
      <w:r w:rsidRPr="005F14C5">
        <w:rPr>
          <w:b w:val="0"/>
          <w:noProof/>
          <w:sz w:val="18"/>
        </w:rPr>
        <w:instrText xml:space="preserve"> PAGEREF _Toc37259580 \h </w:instrText>
      </w:r>
      <w:r w:rsidRPr="005F14C5">
        <w:rPr>
          <w:b w:val="0"/>
          <w:noProof/>
          <w:sz w:val="18"/>
        </w:rPr>
      </w:r>
      <w:r w:rsidRPr="005F14C5">
        <w:rPr>
          <w:b w:val="0"/>
          <w:noProof/>
          <w:sz w:val="18"/>
        </w:rPr>
        <w:fldChar w:fldCharType="separate"/>
      </w:r>
      <w:r w:rsidR="004E0B26">
        <w:rPr>
          <w:b w:val="0"/>
          <w:noProof/>
          <w:sz w:val="18"/>
        </w:rPr>
        <w:t>1</w:t>
      </w:r>
      <w:r w:rsidRPr="005F14C5">
        <w:rPr>
          <w:b w:val="0"/>
          <w:noProof/>
          <w:sz w:val="18"/>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w:t>
      </w:r>
      <w:r>
        <w:rPr>
          <w:noProof/>
        </w:rPr>
        <w:tab/>
        <w:t>Name</w:t>
      </w:r>
      <w:r w:rsidRPr="005F14C5">
        <w:rPr>
          <w:noProof/>
        </w:rPr>
        <w:tab/>
      </w:r>
      <w:r w:rsidRPr="005F14C5">
        <w:rPr>
          <w:noProof/>
        </w:rPr>
        <w:fldChar w:fldCharType="begin"/>
      </w:r>
      <w:r w:rsidRPr="005F14C5">
        <w:rPr>
          <w:noProof/>
        </w:rPr>
        <w:instrText xml:space="preserve"> PAGEREF _Toc37259581 \h </w:instrText>
      </w:r>
      <w:r w:rsidRPr="005F14C5">
        <w:rPr>
          <w:noProof/>
        </w:rPr>
      </w:r>
      <w:r w:rsidRPr="005F14C5">
        <w:rPr>
          <w:noProof/>
        </w:rPr>
        <w:fldChar w:fldCharType="separate"/>
      </w:r>
      <w:r w:rsidR="004E0B26">
        <w:rPr>
          <w:noProof/>
        </w:rPr>
        <w:t>1</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2</w:t>
      </w:r>
      <w:r>
        <w:rPr>
          <w:noProof/>
        </w:rPr>
        <w:tab/>
        <w:t>Commencement</w:t>
      </w:r>
      <w:r w:rsidRPr="005F14C5">
        <w:rPr>
          <w:noProof/>
        </w:rPr>
        <w:tab/>
      </w:r>
      <w:r w:rsidRPr="005F14C5">
        <w:rPr>
          <w:noProof/>
        </w:rPr>
        <w:fldChar w:fldCharType="begin"/>
      </w:r>
      <w:r w:rsidRPr="005F14C5">
        <w:rPr>
          <w:noProof/>
        </w:rPr>
        <w:instrText xml:space="preserve"> PAGEREF _Toc37259582 \h </w:instrText>
      </w:r>
      <w:r w:rsidRPr="005F14C5">
        <w:rPr>
          <w:noProof/>
        </w:rPr>
      </w:r>
      <w:r w:rsidRPr="005F14C5">
        <w:rPr>
          <w:noProof/>
        </w:rPr>
        <w:fldChar w:fldCharType="separate"/>
      </w:r>
      <w:r w:rsidR="004E0B26">
        <w:rPr>
          <w:noProof/>
        </w:rPr>
        <w:t>1</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3</w:t>
      </w:r>
      <w:r>
        <w:rPr>
          <w:noProof/>
        </w:rPr>
        <w:tab/>
        <w:t>Authority</w:t>
      </w:r>
      <w:r w:rsidRPr="005F14C5">
        <w:rPr>
          <w:noProof/>
        </w:rPr>
        <w:tab/>
      </w:r>
      <w:r w:rsidRPr="005F14C5">
        <w:rPr>
          <w:noProof/>
        </w:rPr>
        <w:fldChar w:fldCharType="begin"/>
      </w:r>
      <w:r w:rsidRPr="005F14C5">
        <w:rPr>
          <w:noProof/>
        </w:rPr>
        <w:instrText xml:space="preserve"> PAGEREF _Toc37259583 \h </w:instrText>
      </w:r>
      <w:r w:rsidRPr="005F14C5">
        <w:rPr>
          <w:noProof/>
        </w:rPr>
      </w:r>
      <w:r w:rsidRPr="005F14C5">
        <w:rPr>
          <w:noProof/>
        </w:rPr>
        <w:fldChar w:fldCharType="separate"/>
      </w:r>
      <w:r w:rsidR="004E0B26">
        <w:rPr>
          <w:noProof/>
        </w:rPr>
        <w:t>1</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4</w:t>
      </w:r>
      <w:r>
        <w:rPr>
          <w:noProof/>
        </w:rPr>
        <w:tab/>
        <w:t>Definitions</w:t>
      </w:r>
      <w:r w:rsidRPr="005F14C5">
        <w:rPr>
          <w:noProof/>
        </w:rPr>
        <w:tab/>
      </w:r>
      <w:r w:rsidRPr="005F14C5">
        <w:rPr>
          <w:noProof/>
        </w:rPr>
        <w:fldChar w:fldCharType="begin"/>
      </w:r>
      <w:r w:rsidRPr="005F14C5">
        <w:rPr>
          <w:noProof/>
        </w:rPr>
        <w:instrText xml:space="preserve"> PAGEREF _Toc37259584 \h </w:instrText>
      </w:r>
      <w:r w:rsidRPr="005F14C5">
        <w:rPr>
          <w:noProof/>
        </w:rPr>
      </w:r>
      <w:r w:rsidRPr="005F14C5">
        <w:rPr>
          <w:noProof/>
        </w:rPr>
        <w:fldChar w:fldCharType="separate"/>
      </w:r>
      <w:r w:rsidR="004E0B26">
        <w:rPr>
          <w:noProof/>
        </w:rPr>
        <w:t>1</w:t>
      </w:r>
      <w:r w:rsidRPr="005F14C5">
        <w:rPr>
          <w:noProof/>
        </w:rPr>
        <w:fldChar w:fldCharType="end"/>
      </w:r>
    </w:p>
    <w:p w:rsidR="005F14C5" w:rsidRDefault="005F14C5">
      <w:pPr>
        <w:pStyle w:val="TOC2"/>
        <w:rPr>
          <w:rFonts w:asciiTheme="minorHAnsi" w:eastAsiaTheme="minorEastAsia" w:hAnsiTheme="minorHAnsi" w:cstheme="minorBidi"/>
          <w:b w:val="0"/>
          <w:noProof/>
          <w:kern w:val="0"/>
          <w:sz w:val="22"/>
          <w:szCs w:val="22"/>
        </w:rPr>
      </w:pPr>
      <w:r>
        <w:rPr>
          <w:noProof/>
        </w:rPr>
        <w:t>Part 2—Jobkeeper payment</w:t>
      </w:r>
      <w:r w:rsidRPr="005F14C5">
        <w:rPr>
          <w:b w:val="0"/>
          <w:noProof/>
          <w:sz w:val="18"/>
        </w:rPr>
        <w:tab/>
      </w:r>
      <w:r w:rsidRPr="005F14C5">
        <w:rPr>
          <w:b w:val="0"/>
          <w:noProof/>
          <w:sz w:val="18"/>
        </w:rPr>
        <w:fldChar w:fldCharType="begin"/>
      </w:r>
      <w:r w:rsidRPr="005F14C5">
        <w:rPr>
          <w:b w:val="0"/>
          <w:noProof/>
          <w:sz w:val="18"/>
        </w:rPr>
        <w:instrText xml:space="preserve"> PAGEREF _Toc37259585 \h </w:instrText>
      </w:r>
      <w:r w:rsidRPr="005F14C5">
        <w:rPr>
          <w:b w:val="0"/>
          <w:noProof/>
          <w:sz w:val="18"/>
        </w:rPr>
      </w:r>
      <w:r w:rsidRPr="005F14C5">
        <w:rPr>
          <w:b w:val="0"/>
          <w:noProof/>
          <w:sz w:val="18"/>
        </w:rPr>
        <w:fldChar w:fldCharType="separate"/>
      </w:r>
      <w:r w:rsidR="004E0B26">
        <w:rPr>
          <w:b w:val="0"/>
          <w:noProof/>
          <w:sz w:val="18"/>
        </w:rPr>
        <w:t>3</w:t>
      </w:r>
      <w:r w:rsidRPr="005F14C5">
        <w:rPr>
          <w:b w:val="0"/>
          <w:noProof/>
          <w:sz w:val="18"/>
        </w:rPr>
        <w:fldChar w:fldCharType="end"/>
      </w:r>
    </w:p>
    <w:p w:rsidR="005F14C5" w:rsidRDefault="005F14C5">
      <w:pPr>
        <w:pStyle w:val="TOC3"/>
        <w:rPr>
          <w:rFonts w:asciiTheme="minorHAnsi" w:eastAsiaTheme="minorEastAsia" w:hAnsiTheme="minorHAnsi" w:cstheme="minorBidi"/>
          <w:b w:val="0"/>
          <w:noProof/>
          <w:kern w:val="0"/>
          <w:szCs w:val="22"/>
        </w:rPr>
      </w:pPr>
      <w:r>
        <w:rPr>
          <w:noProof/>
        </w:rPr>
        <w:t>Division 1—Simplified outline</w:t>
      </w:r>
      <w:r w:rsidRPr="005F14C5">
        <w:rPr>
          <w:b w:val="0"/>
          <w:noProof/>
          <w:sz w:val="18"/>
        </w:rPr>
        <w:tab/>
      </w:r>
      <w:r w:rsidRPr="005F14C5">
        <w:rPr>
          <w:b w:val="0"/>
          <w:noProof/>
          <w:sz w:val="18"/>
        </w:rPr>
        <w:fldChar w:fldCharType="begin"/>
      </w:r>
      <w:r w:rsidRPr="005F14C5">
        <w:rPr>
          <w:b w:val="0"/>
          <w:noProof/>
          <w:sz w:val="18"/>
        </w:rPr>
        <w:instrText xml:space="preserve"> PAGEREF _Toc37259586 \h </w:instrText>
      </w:r>
      <w:r w:rsidRPr="005F14C5">
        <w:rPr>
          <w:b w:val="0"/>
          <w:noProof/>
          <w:sz w:val="18"/>
        </w:rPr>
      </w:r>
      <w:r w:rsidRPr="005F14C5">
        <w:rPr>
          <w:b w:val="0"/>
          <w:noProof/>
          <w:sz w:val="18"/>
        </w:rPr>
        <w:fldChar w:fldCharType="separate"/>
      </w:r>
      <w:r w:rsidR="004E0B26">
        <w:rPr>
          <w:b w:val="0"/>
          <w:noProof/>
          <w:sz w:val="18"/>
        </w:rPr>
        <w:t>3</w:t>
      </w:r>
      <w:r w:rsidRPr="005F14C5">
        <w:rPr>
          <w:b w:val="0"/>
          <w:noProof/>
          <w:sz w:val="18"/>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5</w:t>
      </w:r>
      <w:r>
        <w:rPr>
          <w:noProof/>
        </w:rPr>
        <w:tab/>
        <w:t>Simplified outline</w:t>
      </w:r>
      <w:r w:rsidRPr="005F14C5">
        <w:rPr>
          <w:noProof/>
        </w:rPr>
        <w:tab/>
      </w:r>
      <w:r w:rsidRPr="005F14C5">
        <w:rPr>
          <w:noProof/>
        </w:rPr>
        <w:fldChar w:fldCharType="begin"/>
      </w:r>
      <w:r w:rsidRPr="005F14C5">
        <w:rPr>
          <w:noProof/>
        </w:rPr>
        <w:instrText xml:space="preserve"> PAGEREF _Toc37259587 \h </w:instrText>
      </w:r>
      <w:r w:rsidRPr="005F14C5">
        <w:rPr>
          <w:noProof/>
        </w:rPr>
      </w:r>
      <w:r w:rsidRPr="005F14C5">
        <w:rPr>
          <w:noProof/>
        </w:rPr>
        <w:fldChar w:fldCharType="separate"/>
      </w:r>
      <w:r w:rsidR="004E0B26">
        <w:rPr>
          <w:noProof/>
        </w:rPr>
        <w:t>3</w:t>
      </w:r>
      <w:r w:rsidRPr="005F14C5">
        <w:rPr>
          <w:noProof/>
        </w:rPr>
        <w:fldChar w:fldCharType="end"/>
      </w:r>
    </w:p>
    <w:p w:rsidR="005F14C5" w:rsidRDefault="005F14C5">
      <w:pPr>
        <w:pStyle w:val="TOC3"/>
        <w:rPr>
          <w:rFonts w:asciiTheme="minorHAnsi" w:eastAsiaTheme="minorEastAsia" w:hAnsiTheme="minorHAnsi" w:cstheme="minorBidi"/>
          <w:b w:val="0"/>
          <w:noProof/>
          <w:kern w:val="0"/>
          <w:szCs w:val="22"/>
        </w:rPr>
      </w:pPr>
      <w:r>
        <w:rPr>
          <w:noProof/>
        </w:rPr>
        <w:t>Division 2—Entitlement based on paid employees</w:t>
      </w:r>
      <w:r w:rsidRPr="005F14C5">
        <w:rPr>
          <w:b w:val="0"/>
          <w:noProof/>
          <w:sz w:val="18"/>
        </w:rPr>
        <w:tab/>
      </w:r>
      <w:r w:rsidRPr="005F14C5">
        <w:rPr>
          <w:b w:val="0"/>
          <w:noProof/>
          <w:sz w:val="18"/>
        </w:rPr>
        <w:fldChar w:fldCharType="begin"/>
      </w:r>
      <w:r w:rsidRPr="005F14C5">
        <w:rPr>
          <w:b w:val="0"/>
          <w:noProof/>
          <w:sz w:val="18"/>
        </w:rPr>
        <w:instrText xml:space="preserve"> PAGEREF _Toc37259588 \h </w:instrText>
      </w:r>
      <w:r w:rsidRPr="005F14C5">
        <w:rPr>
          <w:b w:val="0"/>
          <w:noProof/>
          <w:sz w:val="18"/>
        </w:rPr>
      </w:r>
      <w:r w:rsidRPr="005F14C5">
        <w:rPr>
          <w:b w:val="0"/>
          <w:noProof/>
          <w:sz w:val="18"/>
        </w:rPr>
        <w:fldChar w:fldCharType="separate"/>
      </w:r>
      <w:r w:rsidR="004E0B26">
        <w:rPr>
          <w:b w:val="0"/>
          <w:noProof/>
          <w:sz w:val="18"/>
        </w:rPr>
        <w:t>4</w:t>
      </w:r>
      <w:r w:rsidRPr="005F14C5">
        <w:rPr>
          <w:b w:val="0"/>
          <w:noProof/>
          <w:sz w:val="18"/>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6</w:t>
      </w:r>
      <w:r>
        <w:rPr>
          <w:noProof/>
        </w:rPr>
        <w:tab/>
        <w:t>Employer’s entitlement to jobkeeper payment for an employee</w:t>
      </w:r>
      <w:r w:rsidRPr="005F14C5">
        <w:rPr>
          <w:noProof/>
        </w:rPr>
        <w:tab/>
      </w:r>
      <w:r w:rsidRPr="005F14C5">
        <w:rPr>
          <w:noProof/>
        </w:rPr>
        <w:fldChar w:fldCharType="begin"/>
      </w:r>
      <w:r w:rsidRPr="005F14C5">
        <w:rPr>
          <w:noProof/>
        </w:rPr>
        <w:instrText xml:space="preserve"> PAGEREF _Toc37259589 \h </w:instrText>
      </w:r>
      <w:r w:rsidRPr="005F14C5">
        <w:rPr>
          <w:noProof/>
        </w:rPr>
      </w:r>
      <w:r w:rsidRPr="005F14C5">
        <w:rPr>
          <w:noProof/>
        </w:rPr>
        <w:fldChar w:fldCharType="separate"/>
      </w:r>
      <w:r w:rsidR="004E0B26">
        <w:rPr>
          <w:noProof/>
        </w:rPr>
        <w:t>4</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7</w:t>
      </w:r>
      <w:r>
        <w:rPr>
          <w:noProof/>
        </w:rPr>
        <w:tab/>
        <w:t>When an entity qualifies for the jobkeeper scheme</w:t>
      </w:r>
      <w:r w:rsidRPr="005F14C5">
        <w:rPr>
          <w:noProof/>
        </w:rPr>
        <w:tab/>
      </w:r>
      <w:r w:rsidRPr="005F14C5">
        <w:rPr>
          <w:noProof/>
        </w:rPr>
        <w:fldChar w:fldCharType="begin"/>
      </w:r>
      <w:r w:rsidRPr="005F14C5">
        <w:rPr>
          <w:noProof/>
        </w:rPr>
        <w:instrText xml:space="preserve"> PAGEREF _Toc37259590 \h </w:instrText>
      </w:r>
      <w:r w:rsidRPr="005F14C5">
        <w:rPr>
          <w:noProof/>
        </w:rPr>
      </w:r>
      <w:r w:rsidRPr="005F14C5">
        <w:rPr>
          <w:noProof/>
        </w:rPr>
        <w:fldChar w:fldCharType="separate"/>
      </w:r>
      <w:r w:rsidR="004E0B26">
        <w:rPr>
          <w:noProof/>
        </w:rPr>
        <w:t>5</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8</w:t>
      </w:r>
      <w:r>
        <w:rPr>
          <w:noProof/>
        </w:rPr>
        <w:tab/>
        <w:t>Decline in turnover test</w:t>
      </w:r>
      <w:r w:rsidRPr="005F14C5">
        <w:rPr>
          <w:noProof/>
        </w:rPr>
        <w:tab/>
      </w:r>
      <w:r w:rsidRPr="005F14C5">
        <w:rPr>
          <w:noProof/>
        </w:rPr>
        <w:fldChar w:fldCharType="begin"/>
      </w:r>
      <w:r w:rsidRPr="005F14C5">
        <w:rPr>
          <w:noProof/>
        </w:rPr>
        <w:instrText xml:space="preserve"> PAGEREF _Toc37259591 \h </w:instrText>
      </w:r>
      <w:r w:rsidRPr="005F14C5">
        <w:rPr>
          <w:noProof/>
        </w:rPr>
      </w:r>
      <w:r w:rsidRPr="005F14C5">
        <w:rPr>
          <w:noProof/>
        </w:rPr>
        <w:fldChar w:fldCharType="separate"/>
      </w:r>
      <w:r w:rsidR="004E0B26">
        <w:rPr>
          <w:noProof/>
        </w:rPr>
        <w:t>5</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792AED">
        <w:rPr>
          <w:i/>
          <w:noProof/>
        </w:rPr>
        <w:t>eligible employee</w:t>
      </w:r>
      <w:r w:rsidRPr="005F14C5">
        <w:rPr>
          <w:noProof/>
        </w:rPr>
        <w:tab/>
      </w:r>
      <w:r w:rsidRPr="005F14C5">
        <w:rPr>
          <w:noProof/>
        </w:rPr>
        <w:fldChar w:fldCharType="begin"/>
      </w:r>
      <w:r w:rsidRPr="005F14C5">
        <w:rPr>
          <w:noProof/>
        </w:rPr>
        <w:instrText xml:space="preserve"> PAGEREF _Toc37259592 \h </w:instrText>
      </w:r>
      <w:r w:rsidRPr="005F14C5">
        <w:rPr>
          <w:noProof/>
        </w:rPr>
      </w:r>
      <w:r w:rsidRPr="005F14C5">
        <w:rPr>
          <w:noProof/>
        </w:rPr>
        <w:fldChar w:fldCharType="separate"/>
      </w:r>
      <w:r w:rsidR="004E0B26">
        <w:rPr>
          <w:noProof/>
        </w:rPr>
        <w:t>7</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10</w:t>
      </w:r>
      <w:r>
        <w:rPr>
          <w:noProof/>
        </w:rPr>
        <w:tab/>
        <w:t>Wage condition</w:t>
      </w:r>
      <w:r w:rsidRPr="005F14C5">
        <w:rPr>
          <w:noProof/>
        </w:rPr>
        <w:tab/>
      </w:r>
      <w:r w:rsidRPr="005F14C5">
        <w:rPr>
          <w:noProof/>
        </w:rPr>
        <w:fldChar w:fldCharType="begin"/>
      </w:r>
      <w:r w:rsidRPr="005F14C5">
        <w:rPr>
          <w:noProof/>
        </w:rPr>
        <w:instrText xml:space="preserve"> PAGEREF _Toc37259593 \h </w:instrText>
      </w:r>
      <w:r w:rsidRPr="005F14C5">
        <w:rPr>
          <w:noProof/>
        </w:rPr>
      </w:r>
      <w:r w:rsidRPr="005F14C5">
        <w:rPr>
          <w:noProof/>
        </w:rPr>
        <w:fldChar w:fldCharType="separate"/>
      </w:r>
      <w:r w:rsidR="004E0B26">
        <w:rPr>
          <w:noProof/>
        </w:rPr>
        <w:t>9</w:t>
      </w:r>
      <w:r w:rsidRPr="005F14C5">
        <w:rPr>
          <w:noProof/>
        </w:rPr>
        <w:fldChar w:fldCharType="end"/>
      </w:r>
    </w:p>
    <w:p w:rsidR="005F14C5" w:rsidRDefault="005F14C5">
      <w:pPr>
        <w:pStyle w:val="TOC3"/>
        <w:rPr>
          <w:rFonts w:asciiTheme="minorHAnsi" w:eastAsiaTheme="minorEastAsia" w:hAnsiTheme="minorHAnsi" w:cstheme="minorBidi"/>
          <w:b w:val="0"/>
          <w:noProof/>
          <w:kern w:val="0"/>
          <w:szCs w:val="22"/>
        </w:rPr>
      </w:pPr>
      <w:r>
        <w:rPr>
          <w:noProof/>
        </w:rPr>
        <w:t>Division 3—Entitlement based on business participation</w:t>
      </w:r>
      <w:r w:rsidRPr="005F14C5">
        <w:rPr>
          <w:b w:val="0"/>
          <w:noProof/>
          <w:sz w:val="18"/>
        </w:rPr>
        <w:tab/>
      </w:r>
      <w:r w:rsidRPr="005F14C5">
        <w:rPr>
          <w:b w:val="0"/>
          <w:noProof/>
          <w:sz w:val="18"/>
        </w:rPr>
        <w:fldChar w:fldCharType="begin"/>
      </w:r>
      <w:r w:rsidRPr="005F14C5">
        <w:rPr>
          <w:b w:val="0"/>
          <w:noProof/>
          <w:sz w:val="18"/>
        </w:rPr>
        <w:instrText xml:space="preserve"> PAGEREF _Toc37259594 \h </w:instrText>
      </w:r>
      <w:r w:rsidRPr="005F14C5">
        <w:rPr>
          <w:b w:val="0"/>
          <w:noProof/>
          <w:sz w:val="18"/>
        </w:rPr>
      </w:r>
      <w:r w:rsidRPr="005F14C5">
        <w:rPr>
          <w:b w:val="0"/>
          <w:noProof/>
          <w:sz w:val="18"/>
        </w:rPr>
        <w:fldChar w:fldCharType="separate"/>
      </w:r>
      <w:r w:rsidR="004E0B26">
        <w:rPr>
          <w:b w:val="0"/>
          <w:noProof/>
          <w:sz w:val="18"/>
        </w:rPr>
        <w:t>11</w:t>
      </w:r>
      <w:r w:rsidRPr="005F14C5">
        <w:rPr>
          <w:b w:val="0"/>
          <w:noProof/>
          <w:sz w:val="18"/>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11</w:t>
      </w:r>
      <w:r>
        <w:rPr>
          <w:noProof/>
        </w:rPr>
        <w:tab/>
        <w:t>Entity’s entitlement to jobkeeper payment for a business participant</w:t>
      </w:r>
      <w:r w:rsidRPr="005F14C5">
        <w:rPr>
          <w:noProof/>
        </w:rPr>
        <w:tab/>
      </w:r>
      <w:r w:rsidRPr="005F14C5">
        <w:rPr>
          <w:noProof/>
        </w:rPr>
        <w:fldChar w:fldCharType="begin"/>
      </w:r>
      <w:r w:rsidRPr="005F14C5">
        <w:rPr>
          <w:noProof/>
        </w:rPr>
        <w:instrText xml:space="preserve"> PAGEREF _Toc37259595 \h </w:instrText>
      </w:r>
      <w:r w:rsidRPr="005F14C5">
        <w:rPr>
          <w:noProof/>
        </w:rPr>
      </w:r>
      <w:r w:rsidRPr="005F14C5">
        <w:rPr>
          <w:noProof/>
        </w:rPr>
        <w:fldChar w:fldCharType="separate"/>
      </w:r>
      <w:r w:rsidR="004E0B26">
        <w:rPr>
          <w:noProof/>
        </w:rPr>
        <w:t>11</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792AED">
        <w:rPr>
          <w:i/>
          <w:noProof/>
        </w:rPr>
        <w:t>eligible business participant</w:t>
      </w:r>
      <w:r w:rsidRPr="005F14C5">
        <w:rPr>
          <w:noProof/>
        </w:rPr>
        <w:tab/>
      </w:r>
      <w:r w:rsidRPr="005F14C5">
        <w:rPr>
          <w:noProof/>
        </w:rPr>
        <w:fldChar w:fldCharType="begin"/>
      </w:r>
      <w:r w:rsidRPr="005F14C5">
        <w:rPr>
          <w:noProof/>
        </w:rPr>
        <w:instrText xml:space="preserve"> PAGEREF _Toc37259596 \h </w:instrText>
      </w:r>
      <w:r w:rsidRPr="005F14C5">
        <w:rPr>
          <w:noProof/>
        </w:rPr>
      </w:r>
      <w:r w:rsidRPr="005F14C5">
        <w:rPr>
          <w:noProof/>
        </w:rPr>
        <w:fldChar w:fldCharType="separate"/>
      </w:r>
      <w:r w:rsidR="004E0B26">
        <w:rPr>
          <w:noProof/>
        </w:rPr>
        <w:t>12</w:t>
      </w:r>
      <w:r w:rsidRPr="005F14C5">
        <w:rPr>
          <w:noProof/>
        </w:rPr>
        <w:fldChar w:fldCharType="end"/>
      </w:r>
    </w:p>
    <w:p w:rsidR="005F14C5" w:rsidRDefault="005F14C5">
      <w:pPr>
        <w:pStyle w:val="TOC3"/>
        <w:rPr>
          <w:rFonts w:asciiTheme="minorHAnsi" w:eastAsiaTheme="minorEastAsia" w:hAnsiTheme="minorHAnsi" w:cstheme="minorBidi"/>
          <w:b w:val="0"/>
          <w:noProof/>
          <w:kern w:val="0"/>
          <w:szCs w:val="22"/>
        </w:rPr>
      </w:pPr>
      <w:r>
        <w:rPr>
          <w:noProof/>
        </w:rPr>
        <w:t>Division 4—Payment</w:t>
      </w:r>
      <w:r w:rsidRPr="005F14C5">
        <w:rPr>
          <w:b w:val="0"/>
          <w:noProof/>
          <w:sz w:val="18"/>
        </w:rPr>
        <w:tab/>
      </w:r>
      <w:r w:rsidRPr="005F14C5">
        <w:rPr>
          <w:b w:val="0"/>
          <w:noProof/>
          <w:sz w:val="18"/>
        </w:rPr>
        <w:fldChar w:fldCharType="begin"/>
      </w:r>
      <w:r w:rsidRPr="005F14C5">
        <w:rPr>
          <w:b w:val="0"/>
          <w:noProof/>
          <w:sz w:val="18"/>
        </w:rPr>
        <w:instrText xml:space="preserve"> PAGEREF _Toc37259597 \h </w:instrText>
      </w:r>
      <w:r w:rsidRPr="005F14C5">
        <w:rPr>
          <w:b w:val="0"/>
          <w:noProof/>
          <w:sz w:val="18"/>
        </w:rPr>
      </w:r>
      <w:r w:rsidRPr="005F14C5">
        <w:rPr>
          <w:b w:val="0"/>
          <w:noProof/>
          <w:sz w:val="18"/>
        </w:rPr>
        <w:fldChar w:fldCharType="separate"/>
      </w:r>
      <w:r w:rsidR="004E0B26">
        <w:rPr>
          <w:b w:val="0"/>
          <w:noProof/>
          <w:sz w:val="18"/>
        </w:rPr>
        <w:t>15</w:t>
      </w:r>
      <w:r w:rsidRPr="005F14C5">
        <w:rPr>
          <w:b w:val="0"/>
          <w:noProof/>
          <w:sz w:val="18"/>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13</w:t>
      </w:r>
      <w:r>
        <w:rPr>
          <w:noProof/>
        </w:rPr>
        <w:tab/>
        <w:t>Amount of the jobkeeper payment for a fortnight</w:t>
      </w:r>
      <w:r w:rsidRPr="005F14C5">
        <w:rPr>
          <w:noProof/>
        </w:rPr>
        <w:tab/>
      </w:r>
      <w:r w:rsidRPr="005F14C5">
        <w:rPr>
          <w:noProof/>
        </w:rPr>
        <w:fldChar w:fldCharType="begin"/>
      </w:r>
      <w:r w:rsidRPr="005F14C5">
        <w:rPr>
          <w:noProof/>
        </w:rPr>
        <w:instrText xml:space="preserve"> PAGEREF _Toc37259598 \h </w:instrText>
      </w:r>
      <w:r w:rsidRPr="005F14C5">
        <w:rPr>
          <w:noProof/>
        </w:rPr>
      </w:r>
      <w:r w:rsidRPr="005F14C5">
        <w:rPr>
          <w:noProof/>
        </w:rPr>
        <w:fldChar w:fldCharType="separate"/>
      </w:r>
      <w:r w:rsidR="004E0B26">
        <w:rPr>
          <w:noProof/>
        </w:rPr>
        <w:t>15</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14</w:t>
      </w:r>
      <w:r>
        <w:rPr>
          <w:noProof/>
        </w:rPr>
        <w:tab/>
        <w:t>Payment of jobkeeper payment</w:t>
      </w:r>
      <w:r w:rsidRPr="005F14C5">
        <w:rPr>
          <w:noProof/>
        </w:rPr>
        <w:tab/>
      </w:r>
      <w:r w:rsidRPr="005F14C5">
        <w:rPr>
          <w:noProof/>
        </w:rPr>
        <w:fldChar w:fldCharType="begin"/>
      </w:r>
      <w:r w:rsidRPr="005F14C5">
        <w:rPr>
          <w:noProof/>
        </w:rPr>
        <w:instrText xml:space="preserve"> PAGEREF _Toc37259599 \h </w:instrText>
      </w:r>
      <w:r w:rsidRPr="005F14C5">
        <w:rPr>
          <w:noProof/>
        </w:rPr>
      </w:r>
      <w:r w:rsidRPr="005F14C5">
        <w:rPr>
          <w:noProof/>
        </w:rPr>
        <w:fldChar w:fldCharType="separate"/>
      </w:r>
      <w:r w:rsidR="004E0B26">
        <w:rPr>
          <w:noProof/>
        </w:rPr>
        <w:t>15</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15</w:t>
      </w:r>
      <w:r>
        <w:rPr>
          <w:noProof/>
        </w:rPr>
        <w:tab/>
        <w:t>When the Commissioner must pay jobkeeper payments</w:t>
      </w:r>
      <w:r w:rsidRPr="005F14C5">
        <w:rPr>
          <w:noProof/>
        </w:rPr>
        <w:tab/>
      </w:r>
      <w:r w:rsidRPr="005F14C5">
        <w:rPr>
          <w:noProof/>
        </w:rPr>
        <w:fldChar w:fldCharType="begin"/>
      </w:r>
      <w:r w:rsidRPr="005F14C5">
        <w:rPr>
          <w:noProof/>
        </w:rPr>
        <w:instrText xml:space="preserve"> PAGEREF _Toc37259600 \h </w:instrText>
      </w:r>
      <w:r w:rsidRPr="005F14C5">
        <w:rPr>
          <w:noProof/>
        </w:rPr>
      </w:r>
      <w:r w:rsidRPr="005F14C5">
        <w:rPr>
          <w:noProof/>
        </w:rPr>
        <w:fldChar w:fldCharType="separate"/>
      </w:r>
      <w:r w:rsidR="004E0B26">
        <w:rPr>
          <w:noProof/>
        </w:rPr>
        <w:t>15</w:t>
      </w:r>
      <w:r w:rsidRPr="005F14C5">
        <w:rPr>
          <w:noProof/>
        </w:rPr>
        <w:fldChar w:fldCharType="end"/>
      </w:r>
    </w:p>
    <w:p w:rsidR="005F14C5" w:rsidRDefault="005F14C5">
      <w:pPr>
        <w:pStyle w:val="TOC3"/>
        <w:rPr>
          <w:rFonts w:asciiTheme="minorHAnsi" w:eastAsiaTheme="minorEastAsia" w:hAnsiTheme="minorHAnsi" w:cstheme="minorBidi"/>
          <w:b w:val="0"/>
          <w:noProof/>
          <w:kern w:val="0"/>
          <w:szCs w:val="22"/>
        </w:rPr>
      </w:pPr>
      <w:r>
        <w:rPr>
          <w:noProof/>
        </w:rPr>
        <w:t>Division 5—Administration</w:t>
      </w:r>
      <w:r w:rsidRPr="005F14C5">
        <w:rPr>
          <w:b w:val="0"/>
          <w:noProof/>
          <w:sz w:val="18"/>
        </w:rPr>
        <w:tab/>
      </w:r>
      <w:r w:rsidRPr="005F14C5">
        <w:rPr>
          <w:b w:val="0"/>
          <w:noProof/>
          <w:sz w:val="18"/>
        </w:rPr>
        <w:fldChar w:fldCharType="begin"/>
      </w:r>
      <w:r w:rsidRPr="005F14C5">
        <w:rPr>
          <w:b w:val="0"/>
          <w:noProof/>
          <w:sz w:val="18"/>
        </w:rPr>
        <w:instrText xml:space="preserve"> PAGEREF _Toc37259601 \h </w:instrText>
      </w:r>
      <w:r w:rsidRPr="005F14C5">
        <w:rPr>
          <w:b w:val="0"/>
          <w:noProof/>
          <w:sz w:val="18"/>
        </w:rPr>
      </w:r>
      <w:r w:rsidRPr="005F14C5">
        <w:rPr>
          <w:b w:val="0"/>
          <w:noProof/>
          <w:sz w:val="18"/>
        </w:rPr>
        <w:fldChar w:fldCharType="separate"/>
      </w:r>
      <w:r w:rsidR="004E0B26">
        <w:rPr>
          <w:b w:val="0"/>
          <w:noProof/>
          <w:sz w:val="18"/>
        </w:rPr>
        <w:t>16</w:t>
      </w:r>
      <w:r w:rsidRPr="005F14C5">
        <w:rPr>
          <w:b w:val="0"/>
          <w:noProof/>
          <w:sz w:val="18"/>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16</w:t>
      </w:r>
      <w:r>
        <w:rPr>
          <w:noProof/>
        </w:rPr>
        <w:tab/>
        <w:t>Reporting requirement relating to qualification</w:t>
      </w:r>
      <w:r w:rsidRPr="005F14C5">
        <w:rPr>
          <w:noProof/>
        </w:rPr>
        <w:tab/>
      </w:r>
      <w:r w:rsidRPr="005F14C5">
        <w:rPr>
          <w:noProof/>
        </w:rPr>
        <w:fldChar w:fldCharType="begin"/>
      </w:r>
      <w:r w:rsidRPr="005F14C5">
        <w:rPr>
          <w:noProof/>
        </w:rPr>
        <w:instrText xml:space="preserve"> PAGEREF _Toc37259602 \h </w:instrText>
      </w:r>
      <w:r w:rsidRPr="005F14C5">
        <w:rPr>
          <w:noProof/>
        </w:rPr>
      </w:r>
      <w:r w:rsidRPr="005F14C5">
        <w:rPr>
          <w:noProof/>
        </w:rPr>
        <w:fldChar w:fldCharType="separate"/>
      </w:r>
      <w:r w:rsidR="004E0B26">
        <w:rPr>
          <w:noProof/>
        </w:rPr>
        <w:t>16</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17</w:t>
      </w:r>
      <w:r>
        <w:rPr>
          <w:noProof/>
        </w:rPr>
        <w:tab/>
        <w:t>When payment constitutes notice</w:t>
      </w:r>
      <w:r w:rsidRPr="005F14C5">
        <w:rPr>
          <w:noProof/>
        </w:rPr>
        <w:tab/>
      </w:r>
      <w:r w:rsidRPr="005F14C5">
        <w:rPr>
          <w:noProof/>
        </w:rPr>
        <w:fldChar w:fldCharType="begin"/>
      </w:r>
      <w:r w:rsidRPr="005F14C5">
        <w:rPr>
          <w:noProof/>
        </w:rPr>
        <w:instrText xml:space="preserve"> PAGEREF _Toc37259603 \h </w:instrText>
      </w:r>
      <w:r w:rsidRPr="005F14C5">
        <w:rPr>
          <w:noProof/>
        </w:rPr>
      </w:r>
      <w:r w:rsidRPr="005F14C5">
        <w:rPr>
          <w:noProof/>
        </w:rPr>
        <w:fldChar w:fldCharType="separate"/>
      </w:r>
      <w:r w:rsidR="004E0B26">
        <w:rPr>
          <w:noProof/>
        </w:rPr>
        <w:t>16</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18</w:t>
      </w:r>
      <w:r>
        <w:rPr>
          <w:noProof/>
        </w:rPr>
        <w:tab/>
        <w:t>Notice of decision on entitlement</w:t>
      </w:r>
      <w:r w:rsidRPr="005F14C5">
        <w:rPr>
          <w:noProof/>
        </w:rPr>
        <w:tab/>
      </w:r>
      <w:r w:rsidRPr="005F14C5">
        <w:rPr>
          <w:noProof/>
        </w:rPr>
        <w:fldChar w:fldCharType="begin"/>
      </w:r>
      <w:r w:rsidRPr="005F14C5">
        <w:rPr>
          <w:noProof/>
        </w:rPr>
        <w:instrText xml:space="preserve"> PAGEREF _Toc37259604 \h </w:instrText>
      </w:r>
      <w:r w:rsidRPr="005F14C5">
        <w:rPr>
          <w:noProof/>
        </w:rPr>
      </w:r>
      <w:r w:rsidRPr="005F14C5">
        <w:rPr>
          <w:noProof/>
        </w:rPr>
        <w:fldChar w:fldCharType="separate"/>
      </w:r>
      <w:r w:rsidR="004E0B26">
        <w:rPr>
          <w:noProof/>
        </w:rPr>
        <w:t>16</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19</w:t>
      </w:r>
      <w:r>
        <w:rPr>
          <w:noProof/>
        </w:rPr>
        <w:tab/>
        <w:t>Time limit for jobkeeper scheme</w:t>
      </w:r>
      <w:r w:rsidRPr="005F14C5">
        <w:rPr>
          <w:noProof/>
        </w:rPr>
        <w:tab/>
      </w:r>
      <w:r w:rsidRPr="005F14C5">
        <w:rPr>
          <w:noProof/>
        </w:rPr>
        <w:fldChar w:fldCharType="begin"/>
      </w:r>
      <w:r w:rsidRPr="005F14C5">
        <w:rPr>
          <w:noProof/>
        </w:rPr>
        <w:instrText xml:space="preserve"> PAGEREF _Toc37259605 \h </w:instrText>
      </w:r>
      <w:r w:rsidRPr="005F14C5">
        <w:rPr>
          <w:noProof/>
        </w:rPr>
      </w:r>
      <w:r w:rsidRPr="005F14C5">
        <w:rPr>
          <w:noProof/>
        </w:rPr>
        <w:fldChar w:fldCharType="separate"/>
      </w:r>
      <w:r w:rsidR="004E0B26">
        <w:rPr>
          <w:noProof/>
        </w:rPr>
        <w:t>17</w:t>
      </w:r>
      <w:r w:rsidRPr="005F14C5">
        <w:rPr>
          <w:noProof/>
        </w:rPr>
        <w:fldChar w:fldCharType="end"/>
      </w:r>
    </w:p>
    <w:p w:rsidR="005F14C5" w:rsidRDefault="005F14C5">
      <w:pPr>
        <w:pStyle w:val="TOC5"/>
        <w:rPr>
          <w:rFonts w:asciiTheme="minorHAnsi" w:eastAsiaTheme="minorEastAsia" w:hAnsiTheme="minorHAnsi" w:cstheme="minorBidi"/>
          <w:noProof/>
          <w:kern w:val="0"/>
          <w:sz w:val="22"/>
          <w:szCs w:val="22"/>
        </w:rPr>
      </w:pPr>
      <w:r>
        <w:rPr>
          <w:noProof/>
        </w:rPr>
        <w:t>20</w:t>
      </w:r>
      <w:r>
        <w:rPr>
          <w:noProof/>
        </w:rPr>
        <w:tab/>
        <w:t>Later legislation may limit jobkeeper scheme</w:t>
      </w:r>
      <w:r w:rsidRPr="005F14C5">
        <w:rPr>
          <w:noProof/>
        </w:rPr>
        <w:tab/>
      </w:r>
      <w:r w:rsidRPr="005F14C5">
        <w:rPr>
          <w:noProof/>
        </w:rPr>
        <w:fldChar w:fldCharType="begin"/>
      </w:r>
      <w:r w:rsidRPr="005F14C5">
        <w:rPr>
          <w:noProof/>
        </w:rPr>
        <w:instrText xml:space="preserve"> PAGEREF _Toc37259606 \h </w:instrText>
      </w:r>
      <w:r w:rsidRPr="005F14C5">
        <w:rPr>
          <w:noProof/>
        </w:rPr>
      </w:r>
      <w:r w:rsidRPr="005F14C5">
        <w:rPr>
          <w:noProof/>
        </w:rPr>
        <w:fldChar w:fldCharType="separate"/>
      </w:r>
      <w:r w:rsidR="004E0B26">
        <w:rPr>
          <w:noProof/>
        </w:rPr>
        <w:t>17</w:t>
      </w:r>
      <w:r w:rsidRPr="005F14C5">
        <w:rPr>
          <w:noProof/>
        </w:rPr>
        <w:fldChar w:fldCharType="end"/>
      </w:r>
    </w:p>
    <w:p w:rsidR="00670EA1" w:rsidRDefault="005F14C5" w:rsidP="00715914">
      <w:r>
        <w:fldChar w:fldCharType="end"/>
      </w:r>
    </w:p>
    <w:p w:rsidR="00670EA1" w:rsidRDefault="00670EA1" w:rsidP="00715914">
      <w:pPr>
        <w:sectPr w:rsidR="00670EA1" w:rsidSect="0017228B">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715914" w:rsidRDefault="00715914" w:rsidP="00715914">
      <w:pPr>
        <w:pStyle w:val="ActHead2"/>
      </w:pPr>
      <w:bookmarkStart w:id="4" w:name="_Toc37259580"/>
      <w:r w:rsidRPr="002D3340">
        <w:rPr>
          <w:rStyle w:val="CharPartNo"/>
        </w:rPr>
        <w:lastRenderedPageBreak/>
        <w:t>Part 1</w:t>
      </w:r>
      <w:r>
        <w:t>—</w:t>
      </w:r>
      <w:r w:rsidRPr="002D3340">
        <w:rPr>
          <w:rStyle w:val="CharPartText"/>
        </w:rPr>
        <w:t>Preliminary</w:t>
      </w:r>
      <w:bookmarkEnd w:id="4"/>
    </w:p>
    <w:p w:rsidR="00715914" w:rsidRPr="002D3340" w:rsidRDefault="00715914" w:rsidP="00715914">
      <w:pPr>
        <w:pStyle w:val="Header"/>
      </w:pPr>
      <w:r w:rsidRPr="002D3340">
        <w:rPr>
          <w:rStyle w:val="CharDivNo"/>
        </w:rPr>
        <w:t xml:space="preserve"> </w:t>
      </w:r>
      <w:r w:rsidRPr="002D3340">
        <w:rPr>
          <w:rStyle w:val="CharDivText"/>
        </w:rPr>
        <w:t xml:space="preserve"> </w:t>
      </w:r>
    </w:p>
    <w:p w:rsidR="00715914" w:rsidRDefault="006A74D6" w:rsidP="00715914">
      <w:pPr>
        <w:pStyle w:val="ActHead5"/>
      </w:pPr>
      <w:bookmarkStart w:id="5" w:name="_Toc37259581"/>
      <w:r w:rsidRPr="002D3340">
        <w:rPr>
          <w:rStyle w:val="CharSectno"/>
        </w:rPr>
        <w:t>1</w:t>
      </w:r>
      <w:r w:rsidR="00715914">
        <w:t xml:space="preserve">  </w:t>
      </w:r>
      <w:r w:rsidR="00CE493D">
        <w:t>Name</w:t>
      </w:r>
      <w:bookmarkEnd w:id="5"/>
    </w:p>
    <w:p w:rsidR="00715914" w:rsidRPr="009A038B" w:rsidRDefault="00715914" w:rsidP="00715914">
      <w:pPr>
        <w:pStyle w:val="subsection"/>
      </w:pPr>
      <w:r w:rsidRPr="009A038B">
        <w:tab/>
      </w:r>
      <w:r w:rsidRPr="009A038B">
        <w:tab/>
      </w:r>
      <w:r w:rsidR="001C5966">
        <w:t>This instrument is</w:t>
      </w:r>
      <w:r w:rsidR="00CE493D">
        <w:t xml:space="preserve"> the </w:t>
      </w:r>
      <w:r w:rsidR="007241B7" w:rsidRPr="007241B7">
        <w:rPr>
          <w:i/>
        </w:rPr>
        <w:t xml:space="preserve">Coronavirus Economic Response Package (Payments and Benefits) </w:t>
      </w:r>
      <w:r w:rsidR="008F1707">
        <w:rPr>
          <w:i/>
        </w:rPr>
        <w:t>Rules 2</w:t>
      </w:r>
      <w:r w:rsidR="007241B7" w:rsidRPr="007241B7">
        <w:rPr>
          <w:i/>
        </w:rPr>
        <w:t>020</w:t>
      </w:r>
      <w:r w:rsidRPr="009A038B">
        <w:t>.</w:t>
      </w:r>
    </w:p>
    <w:p w:rsidR="00715914" w:rsidRDefault="006A74D6" w:rsidP="00715914">
      <w:pPr>
        <w:pStyle w:val="ActHead5"/>
      </w:pPr>
      <w:bookmarkStart w:id="6" w:name="_Toc37259582"/>
      <w:r w:rsidRPr="002D3340">
        <w:rPr>
          <w:rStyle w:val="CharSectno"/>
        </w:rPr>
        <w:t>2</w:t>
      </w:r>
      <w:r w:rsidR="00715914" w:rsidRPr="009A038B">
        <w:t xml:space="preserve">  Commencement</w:t>
      </w:r>
      <w:bookmarkEnd w:id="6"/>
    </w:p>
    <w:p w:rsidR="00AE3652" w:rsidRDefault="00807626" w:rsidP="00AE3652">
      <w:pPr>
        <w:pStyle w:val="subsection"/>
      </w:pPr>
      <w:r>
        <w:tab/>
      </w:r>
      <w:r w:rsidR="00AE3652">
        <w:t>(1)</w:t>
      </w:r>
      <w:r w:rsidR="00AE3652">
        <w:tab/>
        <w:t xml:space="preserve">Each provision of </w:t>
      </w:r>
      <w:r w:rsidR="001C5966">
        <w:t>this instrument</w:t>
      </w:r>
      <w:r w:rsidR="00AE3652">
        <w:t xml:space="preserve"> specified in column 1 of the table commences, or is taken to have commenced, in accordance with column 2 of the table. Any other statement in column 2 has effect according to its terms.</w:t>
      </w:r>
    </w:p>
    <w:p w:rsidR="00AE3652"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Tr="009C2D4E">
        <w:trPr>
          <w:tblHeader/>
        </w:trPr>
        <w:tc>
          <w:tcPr>
            <w:tcW w:w="8364" w:type="dxa"/>
            <w:gridSpan w:val="3"/>
            <w:tcBorders>
              <w:top w:val="single" w:sz="12" w:space="0" w:color="auto"/>
              <w:bottom w:val="single" w:sz="6" w:space="0" w:color="auto"/>
            </w:tcBorders>
            <w:shd w:val="clear" w:color="auto" w:fill="auto"/>
            <w:hideMark/>
          </w:tcPr>
          <w:p w:rsidR="00AE3652" w:rsidRPr="00416235" w:rsidRDefault="00AE3652" w:rsidP="009C2D4E">
            <w:pPr>
              <w:pStyle w:val="TableHeading"/>
            </w:pPr>
            <w:r w:rsidRPr="00416235">
              <w:t>Commencement information</w:t>
            </w:r>
          </w:p>
        </w:tc>
      </w:tr>
      <w:tr w:rsidR="00AE3652" w:rsidRPr="00416235" w:rsidTr="009C2D4E">
        <w:trPr>
          <w:tblHeader/>
        </w:trPr>
        <w:tc>
          <w:tcPr>
            <w:tcW w:w="2127" w:type="dxa"/>
            <w:tcBorders>
              <w:top w:val="single" w:sz="6" w:space="0" w:color="auto"/>
              <w:bottom w:val="single" w:sz="6" w:space="0" w:color="auto"/>
            </w:tcBorders>
            <w:shd w:val="clear" w:color="auto" w:fill="auto"/>
            <w:hideMark/>
          </w:tcPr>
          <w:p w:rsidR="00AE3652" w:rsidRPr="00416235" w:rsidRDefault="00AE3652" w:rsidP="009C2D4E">
            <w:pPr>
              <w:pStyle w:val="TableHeading"/>
            </w:pPr>
            <w:r w:rsidRPr="00416235">
              <w:t>Column 1</w:t>
            </w:r>
          </w:p>
        </w:tc>
        <w:tc>
          <w:tcPr>
            <w:tcW w:w="4394" w:type="dxa"/>
            <w:tcBorders>
              <w:top w:val="single" w:sz="6" w:space="0" w:color="auto"/>
              <w:bottom w:val="single" w:sz="6" w:space="0" w:color="auto"/>
            </w:tcBorders>
            <w:shd w:val="clear" w:color="auto" w:fill="auto"/>
            <w:hideMark/>
          </w:tcPr>
          <w:p w:rsidR="00AE3652" w:rsidRPr="00416235" w:rsidRDefault="00AE3652" w:rsidP="009C2D4E">
            <w:pPr>
              <w:pStyle w:val="TableHeading"/>
            </w:pPr>
            <w:r w:rsidRPr="00416235">
              <w:t>Column 2</w:t>
            </w:r>
          </w:p>
        </w:tc>
        <w:tc>
          <w:tcPr>
            <w:tcW w:w="1843" w:type="dxa"/>
            <w:tcBorders>
              <w:top w:val="single" w:sz="6" w:space="0" w:color="auto"/>
              <w:bottom w:val="single" w:sz="6" w:space="0" w:color="auto"/>
            </w:tcBorders>
            <w:shd w:val="clear" w:color="auto" w:fill="auto"/>
            <w:hideMark/>
          </w:tcPr>
          <w:p w:rsidR="00AE3652" w:rsidRPr="00416235" w:rsidRDefault="00AE3652" w:rsidP="009C2D4E">
            <w:pPr>
              <w:pStyle w:val="TableHeading"/>
            </w:pPr>
            <w:r w:rsidRPr="00416235">
              <w:t>Column 3</w:t>
            </w:r>
          </w:p>
        </w:tc>
      </w:tr>
      <w:tr w:rsidR="00AE3652" w:rsidTr="009C2D4E">
        <w:trPr>
          <w:tblHeader/>
        </w:trPr>
        <w:tc>
          <w:tcPr>
            <w:tcW w:w="2127" w:type="dxa"/>
            <w:tcBorders>
              <w:top w:val="single" w:sz="6" w:space="0" w:color="auto"/>
              <w:bottom w:val="single" w:sz="12" w:space="0" w:color="auto"/>
            </w:tcBorders>
            <w:shd w:val="clear" w:color="auto" w:fill="auto"/>
            <w:hideMark/>
          </w:tcPr>
          <w:p w:rsidR="00AE3652" w:rsidRPr="00416235" w:rsidRDefault="00AE3652" w:rsidP="009C2D4E">
            <w:pPr>
              <w:pStyle w:val="TableHeading"/>
            </w:pPr>
            <w:r w:rsidRPr="00416235">
              <w:t>Provisions</w:t>
            </w:r>
          </w:p>
        </w:tc>
        <w:tc>
          <w:tcPr>
            <w:tcW w:w="4394" w:type="dxa"/>
            <w:tcBorders>
              <w:top w:val="single" w:sz="6" w:space="0" w:color="auto"/>
              <w:bottom w:val="single" w:sz="12" w:space="0" w:color="auto"/>
            </w:tcBorders>
            <w:shd w:val="clear" w:color="auto" w:fill="auto"/>
            <w:hideMark/>
          </w:tcPr>
          <w:p w:rsidR="00AE3652" w:rsidRPr="00416235" w:rsidRDefault="00AE3652" w:rsidP="009C2D4E">
            <w:pPr>
              <w:pStyle w:val="TableHeading"/>
            </w:pPr>
            <w:r w:rsidRPr="00416235">
              <w:t>Commencement</w:t>
            </w:r>
          </w:p>
        </w:tc>
        <w:tc>
          <w:tcPr>
            <w:tcW w:w="1843" w:type="dxa"/>
            <w:tcBorders>
              <w:top w:val="single" w:sz="6" w:space="0" w:color="auto"/>
              <w:bottom w:val="single" w:sz="12" w:space="0" w:color="auto"/>
            </w:tcBorders>
            <w:shd w:val="clear" w:color="auto" w:fill="auto"/>
            <w:hideMark/>
          </w:tcPr>
          <w:p w:rsidR="00AE3652" w:rsidRPr="00416235" w:rsidRDefault="00AE3652" w:rsidP="009C2D4E">
            <w:pPr>
              <w:pStyle w:val="TableHeading"/>
            </w:pPr>
            <w:r w:rsidRPr="00416235">
              <w:t>Date/Details</w:t>
            </w:r>
          </w:p>
        </w:tc>
      </w:tr>
      <w:tr w:rsidR="00AE3652" w:rsidTr="009C2D4E">
        <w:tc>
          <w:tcPr>
            <w:tcW w:w="2127" w:type="dxa"/>
            <w:tcBorders>
              <w:top w:val="single" w:sz="12" w:space="0" w:color="auto"/>
              <w:bottom w:val="single" w:sz="12" w:space="0" w:color="auto"/>
            </w:tcBorders>
            <w:shd w:val="clear" w:color="auto" w:fill="auto"/>
            <w:hideMark/>
          </w:tcPr>
          <w:p w:rsidR="00AE3652" w:rsidRDefault="00AE3652" w:rsidP="009C2D4E">
            <w:pPr>
              <w:pStyle w:val="Tabletext"/>
            </w:pPr>
            <w:r>
              <w:t xml:space="preserve">1.  The whole of </w:t>
            </w:r>
            <w:r w:rsidR="001C5966">
              <w:t>this instrument</w:t>
            </w:r>
          </w:p>
        </w:tc>
        <w:tc>
          <w:tcPr>
            <w:tcW w:w="4394" w:type="dxa"/>
            <w:tcBorders>
              <w:top w:val="single" w:sz="12" w:space="0" w:color="auto"/>
              <w:bottom w:val="single" w:sz="12" w:space="0" w:color="auto"/>
            </w:tcBorders>
            <w:shd w:val="clear" w:color="auto" w:fill="auto"/>
            <w:hideMark/>
          </w:tcPr>
          <w:p w:rsidR="00AE3652" w:rsidRDefault="003D2D92" w:rsidP="003D2D92">
            <w:pPr>
              <w:pStyle w:val="Tabletext"/>
            </w:pPr>
            <w:r>
              <w:t xml:space="preserve">Immediately after </w:t>
            </w:r>
            <w:r w:rsidR="001C5966">
              <w:t>this instrument is</w:t>
            </w:r>
            <w:r w:rsidR="00AE3652">
              <w:t xml:space="preserve"> registered.</w:t>
            </w:r>
          </w:p>
        </w:tc>
        <w:tc>
          <w:tcPr>
            <w:tcW w:w="1843" w:type="dxa"/>
            <w:tcBorders>
              <w:top w:val="single" w:sz="12" w:space="0" w:color="auto"/>
              <w:bottom w:val="single" w:sz="12" w:space="0" w:color="auto"/>
            </w:tcBorders>
            <w:shd w:val="clear" w:color="auto" w:fill="auto"/>
          </w:tcPr>
          <w:p w:rsidR="00AE3652" w:rsidRDefault="00E3028D" w:rsidP="002B64E6">
            <w:pPr>
              <w:pStyle w:val="Tabletext"/>
            </w:pPr>
            <w:r>
              <w:t xml:space="preserve">6.40 pm (A.C.T.) </w:t>
            </w:r>
            <w:bookmarkStart w:id="7" w:name="_GoBack"/>
            <w:bookmarkEnd w:id="7"/>
            <w:r w:rsidR="002B64E6">
              <w:t>9 April 2020</w:t>
            </w:r>
          </w:p>
        </w:tc>
      </w:tr>
    </w:tbl>
    <w:p w:rsidR="00AE3652" w:rsidRPr="001E6DD6" w:rsidRDefault="00AE3652" w:rsidP="00AE3652">
      <w:pPr>
        <w:pStyle w:val="notetext"/>
      </w:pPr>
      <w:r w:rsidRPr="005F477A">
        <w:rPr>
          <w:snapToGrid w:val="0"/>
          <w:lang w:eastAsia="en-US"/>
        </w:rPr>
        <w:t>Note:</w:t>
      </w:r>
      <w:r w:rsidRPr="005F477A">
        <w:rPr>
          <w:snapToGrid w:val="0"/>
          <w:lang w:eastAsia="en-US"/>
        </w:rPr>
        <w:tab/>
        <w:t xml:space="preserve">This table relates only to the provisions of </w:t>
      </w:r>
      <w:r w:rsidR="001C5966">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1C5966">
        <w:rPr>
          <w:snapToGrid w:val="0"/>
          <w:lang w:eastAsia="en-US"/>
        </w:rPr>
        <w:t>this instrument</w:t>
      </w:r>
      <w:r w:rsidRPr="005F477A">
        <w:rPr>
          <w:snapToGrid w:val="0"/>
          <w:lang w:eastAsia="en-US"/>
        </w:rPr>
        <w:t>.</w:t>
      </w:r>
    </w:p>
    <w:p w:rsidR="00807626" w:rsidRPr="00FB7638" w:rsidRDefault="00AE3652" w:rsidP="00AE3652">
      <w:pPr>
        <w:pStyle w:val="subsection"/>
      </w:pPr>
      <w:r>
        <w:tab/>
        <w:t>(2)</w:t>
      </w:r>
      <w:r>
        <w:tab/>
      </w:r>
      <w:r w:rsidRPr="005F477A">
        <w:t xml:space="preserve">Any information in </w:t>
      </w:r>
      <w:r>
        <w:t>c</w:t>
      </w:r>
      <w:r w:rsidRPr="005F477A">
        <w:t xml:space="preserve">olumn 3 of the table is not part of </w:t>
      </w:r>
      <w:r w:rsidR="001C5966">
        <w:t>this instrument</w:t>
      </w:r>
      <w:r w:rsidRPr="005F477A">
        <w:t xml:space="preserve">. Information may be inserted in this column, or information in it may be edited, in any published version of </w:t>
      </w:r>
      <w:r w:rsidR="001C5966">
        <w:t>this instrument</w:t>
      </w:r>
      <w:r w:rsidRPr="005F477A">
        <w:t>.</w:t>
      </w:r>
    </w:p>
    <w:p w:rsidR="007500C8" w:rsidRDefault="006A74D6" w:rsidP="007500C8">
      <w:pPr>
        <w:pStyle w:val="ActHead5"/>
      </w:pPr>
      <w:bookmarkStart w:id="8" w:name="_Toc37259583"/>
      <w:r w:rsidRPr="002D3340">
        <w:rPr>
          <w:rStyle w:val="CharSectno"/>
        </w:rPr>
        <w:t>3</w:t>
      </w:r>
      <w:r w:rsidR="007500C8">
        <w:t xml:space="preserve">  Authority</w:t>
      </w:r>
      <w:bookmarkEnd w:id="8"/>
    </w:p>
    <w:p w:rsidR="00553478" w:rsidRPr="00553478" w:rsidRDefault="007500C8" w:rsidP="007E667A">
      <w:pPr>
        <w:pStyle w:val="subsection"/>
        <w:rPr>
          <w:i/>
        </w:rPr>
      </w:pPr>
      <w:r>
        <w:tab/>
      </w:r>
      <w:r>
        <w:tab/>
      </w:r>
      <w:r w:rsidR="001C5966">
        <w:t>This instrument is</w:t>
      </w:r>
      <w:r>
        <w:t xml:space="preserve"> made under the </w:t>
      </w:r>
      <w:r w:rsidR="002113B6" w:rsidRPr="002113B6">
        <w:rPr>
          <w:i/>
        </w:rPr>
        <w:t>Coronavirus Economic Response Package (Payments and Benefits) Act 2020</w:t>
      </w:r>
      <w:bookmarkStart w:id="9" w:name="BK_S3P1L23C33"/>
      <w:bookmarkEnd w:id="9"/>
      <w:r w:rsidR="002113B6">
        <w:rPr>
          <w:i/>
        </w:rPr>
        <w:t>.</w:t>
      </w:r>
    </w:p>
    <w:p w:rsidR="00E66448" w:rsidRDefault="006A74D6" w:rsidP="00E66448">
      <w:pPr>
        <w:pStyle w:val="ActHead5"/>
      </w:pPr>
      <w:bookmarkStart w:id="10" w:name="_Toc37259584"/>
      <w:r w:rsidRPr="002D3340">
        <w:rPr>
          <w:rStyle w:val="CharSectno"/>
        </w:rPr>
        <w:t>4</w:t>
      </w:r>
      <w:r w:rsidR="00E66448">
        <w:t xml:space="preserve">  Definitions</w:t>
      </w:r>
      <w:bookmarkEnd w:id="10"/>
    </w:p>
    <w:p w:rsidR="00E66448" w:rsidRDefault="00E66448" w:rsidP="00E66448">
      <w:pPr>
        <w:pStyle w:val="subsection"/>
      </w:pPr>
      <w:r>
        <w:tab/>
        <w:t>(1)</w:t>
      </w:r>
      <w:r>
        <w:tab/>
        <w:t>In this instrument:</w:t>
      </w:r>
    </w:p>
    <w:p w:rsidR="000023A3" w:rsidRDefault="000023A3" w:rsidP="000023A3">
      <w:pPr>
        <w:pStyle w:val="Definition"/>
      </w:pPr>
      <w:proofErr w:type="spellStart"/>
      <w:r>
        <w:rPr>
          <w:b/>
          <w:i/>
        </w:rPr>
        <w:t>ACNC</w:t>
      </w:r>
      <w:proofErr w:type="spellEnd"/>
      <w:r w:rsidR="006747DD">
        <w:rPr>
          <w:b/>
          <w:i/>
        </w:rPr>
        <w:noBreakHyphen/>
      </w:r>
      <w:r w:rsidRPr="00A9557C">
        <w:rPr>
          <w:b/>
          <w:i/>
        </w:rPr>
        <w:t>registered charity</w:t>
      </w:r>
      <w:r>
        <w:t xml:space="preserve"> has the meaning given by the </w:t>
      </w:r>
      <w:r w:rsidR="00D96C16" w:rsidRPr="00D96C16">
        <w:t>GST Act</w:t>
      </w:r>
      <w:r>
        <w:t>.</w:t>
      </w:r>
    </w:p>
    <w:p w:rsidR="00111995" w:rsidRPr="00111995" w:rsidRDefault="00111995" w:rsidP="005E48C0">
      <w:pPr>
        <w:pStyle w:val="Definition"/>
      </w:pPr>
      <w:r>
        <w:rPr>
          <w:b/>
          <w:i/>
        </w:rPr>
        <w:t xml:space="preserve">Act </w:t>
      </w:r>
      <w:r>
        <w:t xml:space="preserve">means the </w:t>
      </w:r>
      <w:r w:rsidRPr="002113B6">
        <w:rPr>
          <w:i/>
        </w:rPr>
        <w:t>Coronavirus Economic Response Package (Payments and Benefits) Act 2020</w:t>
      </w:r>
      <w:r>
        <w:rPr>
          <w:i/>
        </w:rPr>
        <w:t>.</w:t>
      </w:r>
    </w:p>
    <w:p w:rsidR="00EF6368" w:rsidRDefault="00EF6368" w:rsidP="005E48C0">
      <w:pPr>
        <w:pStyle w:val="Definition"/>
      </w:pPr>
      <w:r>
        <w:rPr>
          <w:b/>
          <w:bCs/>
          <w:i/>
          <w:iCs/>
        </w:rPr>
        <w:t>Australian workers’ compensation law</w:t>
      </w:r>
      <w:r>
        <w:t xml:space="preserve"> means a law of the Commonwealth, a State or a Territory relating to workers’ compensation.</w:t>
      </w:r>
    </w:p>
    <w:p w:rsidR="005E48C0" w:rsidRDefault="005E48C0" w:rsidP="005E48C0">
      <w:pPr>
        <w:pStyle w:val="Definition"/>
      </w:pPr>
      <w:r>
        <w:rPr>
          <w:b/>
          <w:i/>
        </w:rPr>
        <w:t>dad and partner</w:t>
      </w:r>
      <w:r w:rsidRPr="00422A92">
        <w:rPr>
          <w:b/>
          <w:i/>
        </w:rPr>
        <w:t xml:space="preserve"> pay</w:t>
      </w:r>
      <w:r>
        <w:t xml:space="preserve"> has the </w:t>
      </w:r>
      <w:r w:rsidR="006A630F">
        <w:t xml:space="preserve">same meaning as in </w:t>
      </w:r>
      <w:r>
        <w:t xml:space="preserve">the </w:t>
      </w:r>
      <w:r w:rsidRPr="009263A5">
        <w:rPr>
          <w:i/>
        </w:rPr>
        <w:t>Paid Parental Leave Act 2010</w:t>
      </w:r>
      <w:r>
        <w:t>.</w:t>
      </w:r>
    </w:p>
    <w:p w:rsidR="001C60FE" w:rsidRPr="001C60FE" w:rsidRDefault="001C60FE" w:rsidP="00BC4D2E">
      <w:pPr>
        <w:pStyle w:val="Definition"/>
      </w:pPr>
      <w:r>
        <w:rPr>
          <w:b/>
          <w:i/>
        </w:rPr>
        <w:t xml:space="preserve">decline in turnover test </w:t>
      </w:r>
      <w:r>
        <w:t xml:space="preserve">means the test set out in section </w:t>
      </w:r>
      <w:r w:rsidR="006A74D6">
        <w:t>8</w:t>
      </w:r>
      <w:r>
        <w:t>.</w:t>
      </w:r>
    </w:p>
    <w:p w:rsidR="00D875C8" w:rsidRPr="00D875C8" w:rsidRDefault="00D875C8" w:rsidP="00BC4D2E">
      <w:pPr>
        <w:pStyle w:val="Definition"/>
      </w:pPr>
      <w:r>
        <w:rPr>
          <w:b/>
          <w:i/>
        </w:rPr>
        <w:t>eligible business participant</w:t>
      </w:r>
      <w:r>
        <w:t xml:space="preserve"> has the meaning given by section </w:t>
      </w:r>
      <w:r w:rsidR="006A74D6">
        <w:t>12</w:t>
      </w:r>
      <w:r>
        <w:t>.</w:t>
      </w:r>
    </w:p>
    <w:p w:rsidR="00BC4D2E" w:rsidRDefault="00BC4D2E" w:rsidP="00BC4D2E">
      <w:pPr>
        <w:pStyle w:val="Definition"/>
      </w:pPr>
      <w:r w:rsidRPr="00C84071">
        <w:rPr>
          <w:b/>
          <w:i/>
        </w:rPr>
        <w:t>eligible employee</w:t>
      </w:r>
      <w:r>
        <w:t xml:space="preserve"> </w:t>
      </w:r>
      <w:r w:rsidR="005E6229">
        <w:t xml:space="preserve">has the meaning given by </w:t>
      </w:r>
      <w:r>
        <w:t xml:space="preserve">section </w:t>
      </w:r>
      <w:r w:rsidR="006A74D6">
        <w:t>9</w:t>
      </w:r>
      <w:r>
        <w:t>.</w:t>
      </w:r>
    </w:p>
    <w:p w:rsidR="005931CE" w:rsidRDefault="005931CE" w:rsidP="00BC4D2E">
      <w:pPr>
        <w:pStyle w:val="Definition"/>
        <w:rPr>
          <w:b/>
          <w:i/>
        </w:rPr>
      </w:pPr>
      <w:r w:rsidRPr="005931CE">
        <w:rPr>
          <w:b/>
          <w:i/>
        </w:rPr>
        <w:lastRenderedPageBreak/>
        <w:t xml:space="preserve">fortnight </w:t>
      </w:r>
      <w:r w:rsidRPr="005D2077">
        <w:t>means a 14</w:t>
      </w:r>
      <w:r w:rsidR="006747DD">
        <w:noBreakHyphen/>
      </w:r>
      <w:r w:rsidRPr="005D2077">
        <w:t>day period beginning on a Monday.</w:t>
      </w:r>
    </w:p>
    <w:p w:rsidR="00BC4D2E" w:rsidRDefault="00BC4D2E" w:rsidP="00BC4D2E">
      <w:pPr>
        <w:pStyle w:val="Definition"/>
      </w:pPr>
      <w:r w:rsidRPr="006D4123">
        <w:rPr>
          <w:b/>
          <w:i/>
        </w:rPr>
        <w:t>holder</w:t>
      </w:r>
      <w:r>
        <w:t>, in relation to</w:t>
      </w:r>
      <w:bookmarkStart w:id="11" w:name="BK_S3P2L3C23"/>
      <w:bookmarkEnd w:id="11"/>
      <w:r>
        <w:t xml:space="preserve"> a visa, has the same meaning as in the </w:t>
      </w:r>
      <w:r w:rsidRPr="006D4123">
        <w:rPr>
          <w:i/>
        </w:rPr>
        <w:t>Migration Act 1958</w:t>
      </w:r>
      <w:r>
        <w:t>.</w:t>
      </w:r>
    </w:p>
    <w:p w:rsidR="00553478" w:rsidRPr="00C44CFF" w:rsidRDefault="00553478" w:rsidP="004460E7">
      <w:pPr>
        <w:pStyle w:val="Definition"/>
      </w:pPr>
      <w:proofErr w:type="spellStart"/>
      <w:r>
        <w:rPr>
          <w:b/>
          <w:i/>
        </w:rPr>
        <w:t>jobkeeper</w:t>
      </w:r>
      <w:proofErr w:type="spellEnd"/>
      <w:r>
        <w:rPr>
          <w:b/>
          <w:i/>
        </w:rPr>
        <w:t xml:space="preserve"> fortnight</w:t>
      </w:r>
      <w:r>
        <w:t xml:space="preserve"> has the meaning given by subsection </w:t>
      </w:r>
      <w:r w:rsidR="006A74D6">
        <w:t>6</w:t>
      </w:r>
      <w:r>
        <w:t>(</w:t>
      </w:r>
      <w:r w:rsidR="00607B31">
        <w:t>5</w:t>
      </w:r>
      <w:r>
        <w:t>).</w:t>
      </w:r>
    </w:p>
    <w:p w:rsidR="0029625B" w:rsidRDefault="003F1171" w:rsidP="00872EF6">
      <w:pPr>
        <w:pStyle w:val="Definition"/>
      </w:pPr>
      <w:proofErr w:type="spellStart"/>
      <w:r>
        <w:rPr>
          <w:b/>
          <w:i/>
        </w:rPr>
        <w:t>jobkeeper</w:t>
      </w:r>
      <w:proofErr w:type="spellEnd"/>
      <w:r w:rsidR="0029625B">
        <w:rPr>
          <w:b/>
          <w:i/>
        </w:rPr>
        <w:t xml:space="preserve"> payment</w:t>
      </w:r>
      <w:r w:rsidR="0029625B">
        <w:t xml:space="preserve"> means </w:t>
      </w:r>
      <w:r w:rsidR="00240344">
        <w:t>a</w:t>
      </w:r>
      <w:r>
        <w:t xml:space="preserve"> </w:t>
      </w:r>
      <w:proofErr w:type="spellStart"/>
      <w:r>
        <w:t>jobkeeper</w:t>
      </w:r>
      <w:proofErr w:type="spellEnd"/>
      <w:r w:rsidR="00240344">
        <w:t xml:space="preserve"> payment </w:t>
      </w:r>
      <w:r w:rsidR="002113B6">
        <w:t xml:space="preserve">payable </w:t>
      </w:r>
      <w:r w:rsidR="00240344">
        <w:t xml:space="preserve">to an entity </w:t>
      </w:r>
      <w:r w:rsidR="002113B6">
        <w:t xml:space="preserve">under section </w:t>
      </w:r>
      <w:r w:rsidR="006A74D6">
        <w:t>14</w:t>
      </w:r>
      <w:r w:rsidR="00240344">
        <w:t>.</w:t>
      </w:r>
    </w:p>
    <w:p w:rsidR="00A85A80" w:rsidRPr="00A85A80" w:rsidRDefault="00A85A80" w:rsidP="00A85A80">
      <w:pPr>
        <w:pStyle w:val="notetext"/>
      </w:pPr>
      <w:r>
        <w:t>Note:</w:t>
      </w:r>
      <w:r>
        <w:tab/>
        <w:t xml:space="preserve">The amount of the </w:t>
      </w:r>
      <w:proofErr w:type="spellStart"/>
      <w:r w:rsidR="0086646C">
        <w:t>jobkeeper</w:t>
      </w:r>
      <w:proofErr w:type="spellEnd"/>
      <w:r>
        <w:t xml:space="preserve"> payment is $1,500: see section </w:t>
      </w:r>
      <w:r w:rsidR="006A74D6">
        <w:t>13</w:t>
      </w:r>
      <w:r>
        <w:t>.</w:t>
      </w:r>
    </w:p>
    <w:p w:rsidR="00002015" w:rsidRPr="00002015" w:rsidRDefault="00002015" w:rsidP="009E24E3">
      <w:pPr>
        <w:pStyle w:val="Definition"/>
        <w:tabs>
          <w:tab w:val="left" w:pos="5670"/>
        </w:tabs>
      </w:pPr>
      <w:proofErr w:type="spellStart"/>
      <w:r>
        <w:rPr>
          <w:b/>
          <w:i/>
        </w:rPr>
        <w:t>jobkeeper</w:t>
      </w:r>
      <w:proofErr w:type="spellEnd"/>
      <w:r>
        <w:rPr>
          <w:b/>
          <w:i/>
        </w:rPr>
        <w:t xml:space="preserve"> scheme</w:t>
      </w:r>
      <w:r>
        <w:t xml:space="preserve"> means the scheme </w:t>
      </w:r>
      <w:r w:rsidR="005E2249">
        <w:t xml:space="preserve">relating to the </w:t>
      </w:r>
      <w:proofErr w:type="spellStart"/>
      <w:r w:rsidR="005E2249">
        <w:t>job</w:t>
      </w:r>
      <w:r w:rsidR="0003291F">
        <w:t>k</w:t>
      </w:r>
      <w:r w:rsidR="005E2249">
        <w:t>ee</w:t>
      </w:r>
      <w:r w:rsidR="0003291F">
        <w:t>p</w:t>
      </w:r>
      <w:r w:rsidR="005E2249">
        <w:t>er</w:t>
      </w:r>
      <w:proofErr w:type="spellEnd"/>
      <w:r w:rsidR="005E2249">
        <w:t xml:space="preserve"> payment </w:t>
      </w:r>
      <w:r>
        <w:t xml:space="preserve">set out in </w:t>
      </w:r>
      <w:r w:rsidR="00FB0DC9">
        <w:t>Part 2</w:t>
      </w:r>
      <w:r>
        <w:t>.</w:t>
      </w:r>
    </w:p>
    <w:p w:rsidR="00FC088F" w:rsidRDefault="00FC088F" w:rsidP="00FC088F">
      <w:pPr>
        <w:pStyle w:val="Definition"/>
      </w:pPr>
      <w:r w:rsidRPr="003D1D91">
        <w:rPr>
          <w:b/>
          <w:i/>
        </w:rPr>
        <w:t xml:space="preserve">listed Australian </w:t>
      </w:r>
      <w:r>
        <w:rPr>
          <w:b/>
          <w:i/>
        </w:rPr>
        <w:t>share</w:t>
      </w:r>
      <w:r w:rsidR="00E853F7">
        <w:rPr>
          <w:b/>
          <w:i/>
        </w:rPr>
        <w:t>s</w:t>
      </w:r>
      <w:r>
        <w:t xml:space="preserve"> means share</w:t>
      </w:r>
      <w:r w:rsidR="00E853F7">
        <w:t>s</w:t>
      </w:r>
      <w:r>
        <w:t xml:space="preserve"> in a listed public company, if the </w:t>
      </w:r>
      <w:r w:rsidRPr="003F546B">
        <w:t xml:space="preserve">shares are listed for quotation in the official list of a stock exchange that is listed under the heading “Australia” in regulations made </w:t>
      </w:r>
      <w:r>
        <w:t xml:space="preserve">under the </w:t>
      </w:r>
      <w:r>
        <w:rPr>
          <w:i/>
        </w:rPr>
        <w:t>Income Tax Assessment Act 1997</w:t>
      </w:r>
      <w:r>
        <w:t xml:space="preserve"> </w:t>
      </w:r>
      <w:r w:rsidRPr="003F546B">
        <w:t>for the purposes of the definition</w:t>
      </w:r>
      <w:r>
        <w:t xml:space="preserve"> of </w:t>
      </w:r>
      <w:bookmarkStart w:id="12" w:name="BK_S3P2L13C48"/>
      <w:bookmarkEnd w:id="12"/>
      <w:r w:rsidRPr="0021009F">
        <w:rPr>
          <w:b/>
          <w:i/>
        </w:rPr>
        <w:t>approved stock exchange</w:t>
      </w:r>
      <w:r>
        <w:t xml:space="preserve"> in that Act.</w:t>
      </w:r>
    </w:p>
    <w:p w:rsidR="001C60FE" w:rsidRPr="001C60FE" w:rsidRDefault="001C60FE" w:rsidP="0029625B">
      <w:pPr>
        <w:pStyle w:val="Definition"/>
      </w:pPr>
      <w:r>
        <w:rPr>
          <w:b/>
          <w:i/>
        </w:rPr>
        <w:t>long term casual employee</w:t>
      </w:r>
      <w:r>
        <w:t xml:space="preserve"> has the meaning given by subsection </w:t>
      </w:r>
      <w:r w:rsidR="006A74D6">
        <w:t>9</w:t>
      </w:r>
      <w:r>
        <w:t>(</w:t>
      </w:r>
      <w:r w:rsidR="00277EFD">
        <w:t>5</w:t>
      </w:r>
      <w:r>
        <w:t>).</w:t>
      </w:r>
    </w:p>
    <w:p w:rsidR="0029625B" w:rsidRDefault="0029625B" w:rsidP="0029625B">
      <w:pPr>
        <w:pStyle w:val="Definition"/>
      </w:pPr>
      <w:r w:rsidRPr="003216B7">
        <w:rPr>
          <w:b/>
          <w:i/>
        </w:rPr>
        <w:t>non</w:t>
      </w:r>
      <w:r w:rsidR="006747DD">
        <w:rPr>
          <w:b/>
          <w:i/>
        </w:rPr>
        <w:noBreakHyphen/>
      </w:r>
      <w:r w:rsidRPr="003216B7">
        <w:rPr>
          <w:b/>
          <w:i/>
        </w:rPr>
        <w:t>profit body</w:t>
      </w:r>
      <w:r w:rsidRPr="003216B7">
        <w:t xml:space="preserve"> has the same meaning as in section 23</w:t>
      </w:r>
      <w:r w:rsidR="006747DD">
        <w:noBreakHyphen/>
      </w:r>
      <w:r w:rsidRPr="003216B7">
        <w:t xml:space="preserve">15 of the </w:t>
      </w:r>
      <w:r w:rsidR="00D96C16" w:rsidRPr="00D96C16">
        <w:t>GST Act</w:t>
      </w:r>
      <w:r w:rsidR="00D96C16">
        <w:t>.</w:t>
      </w:r>
    </w:p>
    <w:p w:rsidR="00826FF7" w:rsidRPr="003216B7" w:rsidRDefault="00826FF7" w:rsidP="0029625B">
      <w:pPr>
        <w:pStyle w:val="notetext"/>
      </w:pPr>
      <w:r w:rsidRPr="003216B7">
        <w:t>Note:</w:t>
      </w:r>
      <w:r w:rsidRPr="003216B7">
        <w:tab/>
        <w:t xml:space="preserve">The term </w:t>
      </w:r>
      <w:r w:rsidRPr="003216B7">
        <w:rPr>
          <w:b/>
          <w:i/>
        </w:rPr>
        <w:t>non</w:t>
      </w:r>
      <w:r w:rsidR="006747DD">
        <w:rPr>
          <w:b/>
          <w:i/>
        </w:rPr>
        <w:noBreakHyphen/>
      </w:r>
      <w:r w:rsidRPr="003216B7">
        <w:rPr>
          <w:b/>
          <w:i/>
        </w:rPr>
        <w:t>profit body</w:t>
      </w:r>
      <w:r w:rsidRPr="003216B7">
        <w:t xml:space="preserve"> is not defined in the </w:t>
      </w:r>
      <w:r w:rsidR="00D96C16" w:rsidRPr="00D96C16">
        <w:t>GST Act</w:t>
      </w:r>
      <w:r w:rsidRPr="003216B7">
        <w:t>. However, this definition ensures that the meaning of the term in this instrument does not diverge from the meaning of the term in section 23</w:t>
      </w:r>
      <w:r w:rsidR="006747DD">
        <w:noBreakHyphen/>
      </w:r>
      <w:r w:rsidRPr="003216B7">
        <w:t>15 of that Act.</w:t>
      </w:r>
    </w:p>
    <w:p w:rsidR="005E48C0" w:rsidRDefault="005E48C0" w:rsidP="005E48C0">
      <w:pPr>
        <w:pStyle w:val="Definition"/>
      </w:pPr>
      <w:r w:rsidRPr="00422A92">
        <w:rPr>
          <w:b/>
          <w:i/>
        </w:rPr>
        <w:t>parental leave pay</w:t>
      </w:r>
      <w:r>
        <w:t xml:space="preserve"> </w:t>
      </w:r>
      <w:r w:rsidR="006A630F">
        <w:t>has the same meaning as in</w:t>
      </w:r>
      <w:r>
        <w:t xml:space="preserve"> the </w:t>
      </w:r>
      <w:r w:rsidRPr="009263A5">
        <w:rPr>
          <w:i/>
        </w:rPr>
        <w:t>Paid Parental Leave Act 2010</w:t>
      </w:r>
      <w:r>
        <w:t>.</w:t>
      </w:r>
    </w:p>
    <w:p w:rsidR="005E48C0" w:rsidRDefault="005E48C0" w:rsidP="005E48C0">
      <w:pPr>
        <w:pStyle w:val="Definition"/>
      </w:pPr>
      <w:r w:rsidRPr="009263A5">
        <w:rPr>
          <w:b/>
          <w:i/>
        </w:rPr>
        <w:t>PPL period</w:t>
      </w:r>
      <w:r>
        <w:t xml:space="preserve"> </w:t>
      </w:r>
      <w:r w:rsidR="006A630F">
        <w:t xml:space="preserve">has the same meaning as in </w:t>
      </w:r>
      <w:r>
        <w:t xml:space="preserve">the </w:t>
      </w:r>
      <w:r w:rsidRPr="009263A5">
        <w:rPr>
          <w:i/>
        </w:rPr>
        <w:t>Paid Parental Leave Act 2010</w:t>
      </w:r>
      <w:r>
        <w:t>.</w:t>
      </w:r>
    </w:p>
    <w:p w:rsidR="00D96C16" w:rsidRDefault="00D96C16" w:rsidP="005E48C0">
      <w:pPr>
        <w:pStyle w:val="Definition"/>
      </w:pPr>
      <w:r>
        <w:rPr>
          <w:b/>
          <w:i/>
        </w:rPr>
        <w:t>projected GST turnover</w:t>
      </w:r>
      <w:r>
        <w:rPr>
          <w:b/>
        </w:rPr>
        <w:t xml:space="preserve"> </w:t>
      </w:r>
      <w:r>
        <w:t>has the meaning given by the GST Act.</w:t>
      </w:r>
    </w:p>
    <w:p w:rsidR="00C30D3A" w:rsidRDefault="00C30D3A" w:rsidP="005E48C0">
      <w:pPr>
        <w:pStyle w:val="Definition"/>
      </w:pPr>
      <w:r>
        <w:rPr>
          <w:b/>
          <w:i/>
        </w:rPr>
        <w:t>school</w:t>
      </w:r>
      <w:r>
        <w:t xml:space="preserve"> has the meaning given by the GST Act.</w:t>
      </w:r>
    </w:p>
    <w:p w:rsidR="00E17AD1" w:rsidRPr="00E17AD1" w:rsidRDefault="00E17AD1" w:rsidP="005E48C0">
      <w:pPr>
        <w:pStyle w:val="Definition"/>
      </w:pPr>
      <w:r>
        <w:rPr>
          <w:b/>
          <w:i/>
        </w:rPr>
        <w:t>specified percentage</w:t>
      </w:r>
      <w:r>
        <w:t>, for an entity, has the meaning given by subsection 8(2).</w:t>
      </w:r>
    </w:p>
    <w:p w:rsidR="00E66448" w:rsidRDefault="00E66448" w:rsidP="00E66448">
      <w:pPr>
        <w:pStyle w:val="subsection"/>
      </w:pPr>
      <w:r>
        <w:tab/>
      </w:r>
      <w:r w:rsidRPr="00E66448">
        <w:t>(2)</w:t>
      </w:r>
      <w:r w:rsidRPr="00E66448">
        <w:tab/>
        <w:t xml:space="preserve">Subject to </w:t>
      </w:r>
      <w:r w:rsidR="00AC500B">
        <w:t>subsection (</w:t>
      </w:r>
      <w:r w:rsidRPr="00E66448">
        <w:t xml:space="preserve">1), an expression used in this </w:t>
      </w:r>
      <w:r w:rsidR="0086646C">
        <w:t>instrument</w:t>
      </w:r>
      <w:r w:rsidRPr="00E66448">
        <w:t xml:space="preserve"> that is defined in the </w:t>
      </w:r>
      <w:r>
        <w:rPr>
          <w:i/>
        </w:rPr>
        <w:t>Income Tax Assessment Act 1997</w:t>
      </w:r>
      <w:r w:rsidRPr="00E66448">
        <w:t xml:space="preserve"> has the same meaning in this </w:t>
      </w:r>
      <w:r w:rsidR="00457607">
        <w:t>instrument</w:t>
      </w:r>
      <w:r w:rsidRPr="00E66448">
        <w:t xml:space="preserve"> as it has in that Act.</w:t>
      </w:r>
    </w:p>
    <w:p w:rsidR="00E66448" w:rsidRDefault="00FB0DC9" w:rsidP="00E66448">
      <w:pPr>
        <w:pStyle w:val="ActHead2"/>
        <w:pageBreakBefore/>
      </w:pPr>
      <w:bookmarkStart w:id="13" w:name="_Toc37259585"/>
      <w:r w:rsidRPr="002D3340">
        <w:rPr>
          <w:rStyle w:val="CharPartNo"/>
        </w:rPr>
        <w:lastRenderedPageBreak/>
        <w:t>Part 2</w:t>
      </w:r>
      <w:r w:rsidR="00872EF6">
        <w:t>—</w:t>
      </w:r>
      <w:proofErr w:type="spellStart"/>
      <w:r w:rsidR="00872EF6" w:rsidRPr="002D3340">
        <w:rPr>
          <w:rStyle w:val="CharPartText"/>
        </w:rPr>
        <w:t>Jobkeep</w:t>
      </w:r>
      <w:r w:rsidR="00E66448" w:rsidRPr="002D3340">
        <w:rPr>
          <w:rStyle w:val="CharPartText"/>
        </w:rPr>
        <w:t>er</w:t>
      </w:r>
      <w:proofErr w:type="spellEnd"/>
      <w:r w:rsidR="00E66448" w:rsidRPr="002D3340">
        <w:rPr>
          <w:rStyle w:val="CharPartText"/>
        </w:rPr>
        <w:t xml:space="preserve"> </w:t>
      </w:r>
      <w:r w:rsidR="00002015" w:rsidRPr="002D3340">
        <w:rPr>
          <w:rStyle w:val="CharPartText"/>
        </w:rPr>
        <w:t>payment</w:t>
      </w:r>
      <w:bookmarkEnd w:id="13"/>
    </w:p>
    <w:p w:rsidR="00B537BE" w:rsidRPr="008925CC" w:rsidRDefault="008F1707" w:rsidP="008925CC">
      <w:pPr>
        <w:pStyle w:val="ActHead3"/>
      </w:pPr>
      <w:bookmarkStart w:id="14" w:name="_Toc37259586"/>
      <w:r w:rsidRPr="002D3340">
        <w:rPr>
          <w:rStyle w:val="CharDivNo"/>
        </w:rPr>
        <w:t>Division 1</w:t>
      </w:r>
      <w:r w:rsidR="00E66448" w:rsidRPr="008925CC">
        <w:t>—</w:t>
      </w:r>
      <w:r w:rsidR="00B537BE" w:rsidRPr="002D3340">
        <w:rPr>
          <w:rStyle w:val="CharDivText"/>
        </w:rPr>
        <w:t>Simplified outline</w:t>
      </w:r>
      <w:bookmarkEnd w:id="14"/>
    </w:p>
    <w:p w:rsidR="003F1171" w:rsidRPr="003F1171" w:rsidRDefault="006A74D6" w:rsidP="003F1171">
      <w:pPr>
        <w:pStyle w:val="ActHead5"/>
      </w:pPr>
      <w:bookmarkStart w:id="15" w:name="_Toc37259587"/>
      <w:r w:rsidRPr="002D3340">
        <w:rPr>
          <w:rStyle w:val="CharSectno"/>
        </w:rPr>
        <w:t>5</w:t>
      </w:r>
      <w:r w:rsidR="003F1171">
        <w:t xml:space="preserve">  Simplified outline</w:t>
      </w:r>
      <w:bookmarkEnd w:id="15"/>
    </w:p>
    <w:p w:rsidR="008949C4" w:rsidRDefault="00907F1A" w:rsidP="00B537BE">
      <w:pPr>
        <w:pStyle w:val="SOText"/>
      </w:pPr>
      <w:r>
        <w:t xml:space="preserve">The </w:t>
      </w:r>
      <w:proofErr w:type="spellStart"/>
      <w:r>
        <w:t>jobkeeper</w:t>
      </w:r>
      <w:proofErr w:type="spellEnd"/>
      <w:r>
        <w:t xml:space="preserve"> payment is intended to assist businesses affected by the Coronavirus to cover the </w:t>
      </w:r>
      <w:r w:rsidR="00FB048C">
        <w:t xml:space="preserve">costs of </w:t>
      </w:r>
      <w:r>
        <w:t>wages of their employees.</w:t>
      </w:r>
    </w:p>
    <w:p w:rsidR="00907F1A" w:rsidRDefault="008949C4" w:rsidP="00B537BE">
      <w:pPr>
        <w:pStyle w:val="SOText"/>
      </w:pPr>
      <w:r>
        <w:t xml:space="preserve">The </w:t>
      </w:r>
      <w:proofErr w:type="spellStart"/>
      <w:r>
        <w:t>job</w:t>
      </w:r>
      <w:r w:rsidR="0003291F">
        <w:t>keep</w:t>
      </w:r>
      <w:r>
        <w:t>er</w:t>
      </w:r>
      <w:proofErr w:type="spellEnd"/>
      <w:r>
        <w:t xml:space="preserve"> scheme starts on </w:t>
      </w:r>
      <w:r w:rsidR="00FB0DC9">
        <w:t>30 March</w:t>
      </w:r>
      <w:r>
        <w:t xml:space="preserve"> 2020 and ends on </w:t>
      </w:r>
      <w:r w:rsidR="00FB0DC9">
        <w:t>27 September</w:t>
      </w:r>
      <w:r>
        <w:t xml:space="preserve"> 2020.</w:t>
      </w:r>
    </w:p>
    <w:p w:rsidR="00FB048C" w:rsidRDefault="00FB048C" w:rsidP="00B537BE">
      <w:pPr>
        <w:pStyle w:val="SOText"/>
      </w:pPr>
      <w:r>
        <w:t>A</w:t>
      </w:r>
      <w:r w:rsidR="00907F1A">
        <w:t xml:space="preserve"> business that has suffered a </w:t>
      </w:r>
      <w:r>
        <w:t xml:space="preserve">substantial </w:t>
      </w:r>
      <w:r w:rsidR="00907F1A">
        <w:t xml:space="preserve">decline in turnover can be entitled to a </w:t>
      </w:r>
      <w:proofErr w:type="spellStart"/>
      <w:r w:rsidR="00907F1A">
        <w:t>jobkeeper</w:t>
      </w:r>
      <w:proofErr w:type="spellEnd"/>
      <w:r w:rsidR="00907F1A">
        <w:t xml:space="preserve"> </w:t>
      </w:r>
      <w:r>
        <w:t>payment of $1,500 per fortnight for each eligible employee</w:t>
      </w:r>
      <w:r w:rsidR="009747A1">
        <w:t xml:space="preserve">. It is a condition of entitlement that </w:t>
      </w:r>
      <w:r>
        <w:t>the business has paid salary and wages of at least that amount to the employee in the fortnight.</w:t>
      </w:r>
    </w:p>
    <w:p w:rsidR="00FB048C" w:rsidRDefault="00FB048C" w:rsidP="00B537BE">
      <w:pPr>
        <w:pStyle w:val="SOText"/>
      </w:pPr>
      <w:r>
        <w:t xml:space="preserve">A business can also be entitled to a </w:t>
      </w:r>
      <w:proofErr w:type="spellStart"/>
      <w:r>
        <w:t>jobkeeper</w:t>
      </w:r>
      <w:proofErr w:type="spellEnd"/>
      <w:r>
        <w:t xml:space="preserve"> payment of $1,500 per fortnight for one business participant who is actively engaged in operating the business.</w:t>
      </w:r>
    </w:p>
    <w:p w:rsidR="008949C4" w:rsidRDefault="00FB048C" w:rsidP="00B537BE">
      <w:pPr>
        <w:pStyle w:val="SOText"/>
      </w:pPr>
      <w:r>
        <w:t xml:space="preserve">The </w:t>
      </w:r>
      <w:proofErr w:type="spellStart"/>
      <w:r>
        <w:t>jobkeeper</w:t>
      </w:r>
      <w:proofErr w:type="spellEnd"/>
      <w:r>
        <w:t xml:space="preserve"> </w:t>
      </w:r>
      <w:r w:rsidR="00E95836">
        <w:t>scheme</w:t>
      </w:r>
      <w:r>
        <w:t xml:space="preserve"> is administered by the Commissioner of Taxation.</w:t>
      </w:r>
    </w:p>
    <w:p w:rsidR="00FB048C" w:rsidRDefault="008949C4" w:rsidP="00B537BE">
      <w:pPr>
        <w:pStyle w:val="SOText"/>
      </w:pPr>
      <w:r>
        <w:t xml:space="preserve">The Commissioner pays the </w:t>
      </w:r>
      <w:proofErr w:type="spellStart"/>
      <w:r>
        <w:t>job</w:t>
      </w:r>
      <w:r w:rsidR="0003291F">
        <w:t>k</w:t>
      </w:r>
      <w:r>
        <w:t>ee</w:t>
      </w:r>
      <w:r w:rsidR="0003291F">
        <w:t>p</w:t>
      </w:r>
      <w:r>
        <w:t>er</w:t>
      </w:r>
      <w:proofErr w:type="spellEnd"/>
      <w:r>
        <w:t xml:space="preserve"> payment to entities shortly after the end of each </w:t>
      </w:r>
      <w:r w:rsidR="001111F6">
        <w:t xml:space="preserve">calendar </w:t>
      </w:r>
      <w:r>
        <w:t>month</w:t>
      </w:r>
      <w:r w:rsidR="00F6618B">
        <w:t xml:space="preserve">, for fortnights </w:t>
      </w:r>
      <w:r w:rsidR="00E95836">
        <w:t>ending</w:t>
      </w:r>
      <w:r w:rsidR="00F6618B">
        <w:t xml:space="preserve"> in that month</w:t>
      </w:r>
      <w:r>
        <w:t>.</w:t>
      </w:r>
    </w:p>
    <w:p w:rsidR="00F6618B" w:rsidRPr="00B537BE" w:rsidRDefault="00F6618B" w:rsidP="00B537BE">
      <w:pPr>
        <w:pStyle w:val="SOText"/>
      </w:pPr>
      <w:r>
        <w:t>Some of the administrative arrangements for the scheme are set out in the Act.</w:t>
      </w:r>
    </w:p>
    <w:p w:rsidR="00E66448" w:rsidRPr="008925CC" w:rsidRDefault="008F1707" w:rsidP="008925CC">
      <w:pPr>
        <w:pStyle w:val="ActHead3"/>
        <w:pageBreakBefore/>
      </w:pPr>
      <w:bookmarkStart w:id="16" w:name="_Toc37259588"/>
      <w:r w:rsidRPr="002D3340">
        <w:rPr>
          <w:rStyle w:val="CharDivNo"/>
        </w:rPr>
        <w:lastRenderedPageBreak/>
        <w:t>Division 2</w:t>
      </w:r>
      <w:r w:rsidR="00B537BE" w:rsidRPr="008925CC">
        <w:t>—</w:t>
      </w:r>
      <w:r w:rsidR="00002015" w:rsidRPr="002D3340">
        <w:rPr>
          <w:rStyle w:val="CharDivText"/>
        </w:rPr>
        <w:t xml:space="preserve">Entitlement based on </w:t>
      </w:r>
      <w:r w:rsidR="00FD7020" w:rsidRPr="002D3340">
        <w:rPr>
          <w:rStyle w:val="CharDivText"/>
        </w:rPr>
        <w:t xml:space="preserve">paid </w:t>
      </w:r>
      <w:r w:rsidR="00002015" w:rsidRPr="002D3340">
        <w:rPr>
          <w:rStyle w:val="CharDivText"/>
        </w:rPr>
        <w:t>employees</w:t>
      </w:r>
      <w:bookmarkEnd w:id="16"/>
    </w:p>
    <w:p w:rsidR="00E66448" w:rsidRDefault="006A74D6" w:rsidP="00E66448">
      <w:pPr>
        <w:pStyle w:val="ActHead5"/>
      </w:pPr>
      <w:bookmarkStart w:id="17" w:name="_Toc37259589"/>
      <w:r w:rsidRPr="002D3340">
        <w:rPr>
          <w:rStyle w:val="CharSectno"/>
        </w:rPr>
        <w:t>6</w:t>
      </w:r>
      <w:r w:rsidR="00E66448">
        <w:t xml:space="preserve">  </w:t>
      </w:r>
      <w:r w:rsidR="00002015">
        <w:t>Employer’s e</w:t>
      </w:r>
      <w:r w:rsidR="00E66448">
        <w:t xml:space="preserve">ntitlement to </w:t>
      </w:r>
      <w:proofErr w:type="spellStart"/>
      <w:r w:rsidR="003F1171">
        <w:t>jobkeeper</w:t>
      </w:r>
      <w:proofErr w:type="spellEnd"/>
      <w:r w:rsidR="00E66448">
        <w:t xml:space="preserve"> payment</w:t>
      </w:r>
      <w:r w:rsidR="003B3ED0">
        <w:t xml:space="preserve"> for an employe</w:t>
      </w:r>
      <w:r w:rsidR="00002015">
        <w:t>e</w:t>
      </w:r>
      <w:bookmarkEnd w:id="17"/>
    </w:p>
    <w:p w:rsidR="00872EF6" w:rsidRDefault="00872EF6" w:rsidP="00872EF6">
      <w:pPr>
        <w:pStyle w:val="subsection"/>
      </w:pPr>
      <w:r>
        <w:tab/>
        <w:t>(1)</w:t>
      </w:r>
      <w:r>
        <w:tab/>
        <w:t xml:space="preserve">An entity (the </w:t>
      </w:r>
      <w:r>
        <w:rPr>
          <w:b/>
          <w:i/>
        </w:rPr>
        <w:t>employer</w:t>
      </w:r>
      <w:r>
        <w:t xml:space="preserve">) is entitled to </w:t>
      </w:r>
      <w:r w:rsidR="00B42F58">
        <w:t xml:space="preserve">a </w:t>
      </w:r>
      <w:proofErr w:type="spellStart"/>
      <w:r w:rsidR="00B42F58">
        <w:t>jobkeeper</w:t>
      </w:r>
      <w:proofErr w:type="spellEnd"/>
      <w:r w:rsidR="00B42F58">
        <w:t xml:space="preserve"> payment </w:t>
      </w:r>
      <w:r>
        <w:t xml:space="preserve">for </w:t>
      </w:r>
      <w:r w:rsidR="002166D7">
        <w:t>an individual</w:t>
      </w:r>
      <w:r>
        <w:t xml:space="preserve"> for a </w:t>
      </w:r>
      <w:r w:rsidR="00A85A80">
        <w:t>fortnight</w:t>
      </w:r>
      <w:r>
        <w:t xml:space="preserve"> if:</w:t>
      </w:r>
    </w:p>
    <w:p w:rsidR="00865884" w:rsidRPr="00675F36" w:rsidRDefault="00865884" w:rsidP="00675F36">
      <w:pPr>
        <w:pStyle w:val="paragraph"/>
      </w:pPr>
      <w:r>
        <w:tab/>
        <w:t>(a)</w:t>
      </w:r>
      <w:r>
        <w:tab/>
        <w:t xml:space="preserve">the </w:t>
      </w:r>
      <w:r w:rsidR="00A85A80">
        <w:t xml:space="preserve">fortnight is a </w:t>
      </w:r>
      <w:proofErr w:type="spellStart"/>
      <w:r w:rsidR="00A85A80">
        <w:t>job</w:t>
      </w:r>
      <w:r w:rsidR="00600835">
        <w:t>keep</w:t>
      </w:r>
      <w:r w:rsidR="00A85A80">
        <w:t>er</w:t>
      </w:r>
      <w:proofErr w:type="spellEnd"/>
      <w:r w:rsidR="00A85A80">
        <w:t xml:space="preserve"> fortnight (see </w:t>
      </w:r>
      <w:r w:rsidR="00AC500B">
        <w:t>subsection (</w:t>
      </w:r>
      <w:r w:rsidR="00EF6368">
        <w:t>5</w:t>
      </w:r>
      <w:r w:rsidR="00A85A80">
        <w:t>))</w:t>
      </w:r>
      <w:r>
        <w:t>; and</w:t>
      </w:r>
    </w:p>
    <w:p w:rsidR="00872EF6" w:rsidRDefault="00872EF6" w:rsidP="00872EF6">
      <w:pPr>
        <w:pStyle w:val="paragraph"/>
      </w:pPr>
      <w:r>
        <w:tab/>
        <w:t>(</w:t>
      </w:r>
      <w:r w:rsidR="001A3F3E">
        <w:t>b</w:t>
      </w:r>
      <w:r>
        <w:t>)</w:t>
      </w:r>
      <w:r>
        <w:tab/>
        <w:t xml:space="preserve">the employer qualifies for the </w:t>
      </w:r>
      <w:proofErr w:type="spellStart"/>
      <w:r>
        <w:t>jobkeeper</w:t>
      </w:r>
      <w:proofErr w:type="spellEnd"/>
      <w:r>
        <w:t xml:space="preserve"> scheme</w:t>
      </w:r>
      <w:r w:rsidR="00CA445C">
        <w:t xml:space="preserve"> </w:t>
      </w:r>
      <w:r w:rsidR="00606676">
        <w:t>at</w:t>
      </w:r>
      <w:r w:rsidR="00CA445C">
        <w:t xml:space="preserve"> or before the end of </w:t>
      </w:r>
      <w:r>
        <w:t xml:space="preserve">the </w:t>
      </w:r>
      <w:r w:rsidR="00A85A80">
        <w:t>fortnight</w:t>
      </w:r>
      <w:r>
        <w:t xml:space="preserve"> (see section </w:t>
      </w:r>
      <w:r w:rsidR="006A74D6">
        <w:t>7</w:t>
      </w:r>
      <w:r>
        <w:t>); and</w:t>
      </w:r>
    </w:p>
    <w:p w:rsidR="00872EF6" w:rsidRDefault="00872EF6" w:rsidP="00872EF6">
      <w:pPr>
        <w:pStyle w:val="paragraph"/>
      </w:pPr>
      <w:r>
        <w:tab/>
        <w:t>(</w:t>
      </w:r>
      <w:r w:rsidR="001A3F3E">
        <w:t>c</w:t>
      </w:r>
      <w:r>
        <w:t>)</w:t>
      </w:r>
      <w:r>
        <w:tab/>
      </w:r>
      <w:r w:rsidR="002166D7">
        <w:t>the individual</w:t>
      </w:r>
      <w:r>
        <w:t xml:space="preserve"> </w:t>
      </w:r>
      <w:r w:rsidR="001A3F3E">
        <w:t xml:space="preserve">is an eligible employee </w:t>
      </w:r>
      <w:r w:rsidR="00BC4D2E">
        <w:t>of</w:t>
      </w:r>
      <w:r>
        <w:t xml:space="preserve"> the employer </w:t>
      </w:r>
      <w:r w:rsidR="0086646C">
        <w:t xml:space="preserve">for the fortnight </w:t>
      </w:r>
      <w:r>
        <w:t xml:space="preserve">(see section </w:t>
      </w:r>
      <w:r w:rsidR="006A74D6">
        <w:t>9</w:t>
      </w:r>
      <w:r>
        <w:t>); and</w:t>
      </w:r>
    </w:p>
    <w:p w:rsidR="00872EF6" w:rsidRDefault="00675F36" w:rsidP="00872EF6">
      <w:pPr>
        <w:pStyle w:val="paragraph"/>
      </w:pPr>
      <w:r>
        <w:tab/>
      </w:r>
      <w:r w:rsidRPr="00C70A44">
        <w:t>(</w:t>
      </w:r>
      <w:r w:rsidR="001A3F3E">
        <w:t>d</w:t>
      </w:r>
      <w:r w:rsidR="00872EF6" w:rsidRPr="00C70A44">
        <w:t>)</w:t>
      </w:r>
      <w:r w:rsidR="00872EF6" w:rsidRPr="00C70A44">
        <w:tab/>
        <w:t xml:space="preserve">the employer has </w:t>
      </w:r>
      <w:r w:rsidR="007B5B1C">
        <w:t xml:space="preserve">satisfied the wage condition in </w:t>
      </w:r>
      <w:r w:rsidR="00C70A44" w:rsidRPr="00C70A44">
        <w:t xml:space="preserve">section </w:t>
      </w:r>
      <w:r w:rsidR="006A74D6">
        <w:t>10</w:t>
      </w:r>
      <w:r w:rsidR="00C70A44" w:rsidRPr="00C70A44">
        <w:t xml:space="preserve"> </w:t>
      </w:r>
      <w:r w:rsidR="007B5B1C">
        <w:t xml:space="preserve">in respect of </w:t>
      </w:r>
      <w:r w:rsidR="002166D7">
        <w:t>the individual</w:t>
      </w:r>
      <w:r w:rsidR="00C70A44" w:rsidRPr="00C70A44">
        <w:t xml:space="preserve"> for the </w:t>
      </w:r>
      <w:r w:rsidR="00A85A80">
        <w:t>fortnight</w:t>
      </w:r>
      <w:r w:rsidR="00C70A44" w:rsidRPr="00C70A44">
        <w:t>; and</w:t>
      </w:r>
    </w:p>
    <w:p w:rsidR="000977F5" w:rsidRDefault="000977F5" w:rsidP="00A66EAF">
      <w:pPr>
        <w:pStyle w:val="paragraph"/>
      </w:pPr>
      <w:r>
        <w:tab/>
        <w:t>(e)</w:t>
      </w:r>
      <w:r>
        <w:tab/>
        <w:t>the employer has notified the Commi</w:t>
      </w:r>
      <w:r w:rsidR="00E76F68">
        <w:t>ssioner in the approved form</w:t>
      </w:r>
      <w:bookmarkStart w:id="18" w:name="BK_S3P4L12C69"/>
      <w:bookmarkEnd w:id="18"/>
      <w:r w:rsidR="002C0274">
        <w:t xml:space="preserve"> at or before the time </w:t>
      </w:r>
      <w:r w:rsidR="000E4A50">
        <w:t>referred to</w:t>
      </w:r>
      <w:r w:rsidR="002C0274">
        <w:t xml:space="preserve"> in </w:t>
      </w:r>
      <w:r w:rsidR="00AC500B">
        <w:t>subsection (</w:t>
      </w:r>
      <w:r w:rsidR="002C0274">
        <w:t>2) that the employer</w:t>
      </w:r>
      <w:r w:rsidR="00A66EAF">
        <w:t xml:space="preserve"> </w:t>
      </w:r>
      <w:r w:rsidR="002C0274">
        <w:t>elects</w:t>
      </w:r>
      <w:r>
        <w:t xml:space="preserve"> to participate in the </w:t>
      </w:r>
      <w:proofErr w:type="spellStart"/>
      <w:r>
        <w:t>jobkeeper</w:t>
      </w:r>
      <w:proofErr w:type="spellEnd"/>
      <w:r>
        <w:t xml:space="preserve"> scheme; and</w:t>
      </w:r>
    </w:p>
    <w:p w:rsidR="00B02212" w:rsidRPr="001C4152" w:rsidRDefault="00B02212" w:rsidP="00B02212">
      <w:pPr>
        <w:pStyle w:val="paragraph"/>
      </w:pPr>
      <w:r>
        <w:tab/>
        <w:t>(f)</w:t>
      </w:r>
      <w:r>
        <w:tab/>
        <w:t>the employer has given information about the entitlement for the fortnight, including details of the individual, to the Commissioner in the approved form; and</w:t>
      </w:r>
    </w:p>
    <w:p w:rsidR="000977F5" w:rsidRDefault="000977F5" w:rsidP="000977F5">
      <w:pPr>
        <w:pStyle w:val="paragraph"/>
      </w:pPr>
      <w:r>
        <w:tab/>
        <w:t>(</w:t>
      </w:r>
      <w:r w:rsidR="00D715FB">
        <w:t>g</w:t>
      </w:r>
      <w:r>
        <w:t>)</w:t>
      </w:r>
      <w:r>
        <w:tab/>
        <w:t xml:space="preserve">the employer has not notified the Commissioner in the approved form that the employer no longer wishes to participate in the </w:t>
      </w:r>
      <w:proofErr w:type="spellStart"/>
      <w:r>
        <w:t>jobkeeper</w:t>
      </w:r>
      <w:proofErr w:type="spellEnd"/>
      <w:r>
        <w:t xml:space="preserve"> scheme.</w:t>
      </w:r>
    </w:p>
    <w:p w:rsidR="003961E8" w:rsidRPr="003961E8" w:rsidRDefault="003961E8" w:rsidP="003961E8">
      <w:pPr>
        <w:pStyle w:val="notetext"/>
      </w:pPr>
      <w:r w:rsidRPr="00A11567">
        <w:t>Note</w:t>
      </w:r>
      <w:r w:rsidR="002E7238">
        <w:t xml:space="preserve"> 1</w:t>
      </w:r>
      <w:r w:rsidRPr="00A11567">
        <w:t>:</w:t>
      </w:r>
      <w:r w:rsidRPr="00A11567">
        <w:tab/>
        <w:t xml:space="preserve">Some provisions of the Act also affect whether an entity is entitled to a </w:t>
      </w:r>
      <w:proofErr w:type="spellStart"/>
      <w:r w:rsidRPr="00A11567">
        <w:t>jobk</w:t>
      </w:r>
      <w:r w:rsidR="00910D08">
        <w:t>eeper</w:t>
      </w:r>
      <w:proofErr w:type="spellEnd"/>
      <w:r w:rsidR="00910D08">
        <w:t xml:space="preserve"> payment: see </w:t>
      </w:r>
      <w:r w:rsidR="00AC500B">
        <w:t>section 1</w:t>
      </w:r>
      <w:r w:rsidR="004775A5" w:rsidRPr="00A11567">
        <w:t>4</w:t>
      </w:r>
      <w:r w:rsidRPr="00A11567">
        <w:t xml:space="preserve"> of the Act</w:t>
      </w:r>
      <w:r w:rsidR="004775A5" w:rsidRPr="00A11567">
        <w:t xml:space="preserve"> (about record keeping) and </w:t>
      </w:r>
      <w:r w:rsidR="00AC500B">
        <w:t>section 1</w:t>
      </w:r>
      <w:r w:rsidR="006A74D6">
        <w:t>9</w:t>
      </w:r>
      <w:r w:rsidR="004775A5" w:rsidRPr="00A11567">
        <w:t xml:space="preserve"> of the Act (about contrived schemes).</w:t>
      </w:r>
    </w:p>
    <w:p w:rsidR="002E7238" w:rsidRPr="003961E8" w:rsidRDefault="002E7238" w:rsidP="002E7238">
      <w:pPr>
        <w:pStyle w:val="notetext"/>
      </w:pPr>
      <w:r w:rsidRPr="002E7238">
        <w:t>Note</w:t>
      </w:r>
      <w:r>
        <w:t xml:space="preserve"> 2</w:t>
      </w:r>
      <w:r w:rsidRPr="002E7238">
        <w:t>:</w:t>
      </w:r>
      <w:r w:rsidRPr="002E7238">
        <w:tab/>
        <w:t>The approved form may require</w:t>
      </w:r>
      <w:r>
        <w:t xml:space="preserve"> further information</w:t>
      </w:r>
      <w:r w:rsidRPr="002E7238">
        <w:t>: see paragraph 388</w:t>
      </w:r>
      <w:r w:rsidR="006747DD">
        <w:noBreakHyphen/>
      </w:r>
      <w:r w:rsidRPr="002E7238">
        <w:t>50(1)(c)</w:t>
      </w:r>
      <w:r>
        <w:t xml:space="preserve"> </w:t>
      </w:r>
      <w:r w:rsidRPr="00E76F68">
        <w:t xml:space="preserve">in Schedule 1 to the </w:t>
      </w:r>
      <w:r w:rsidRPr="00E76F68">
        <w:rPr>
          <w:i/>
        </w:rPr>
        <w:t>Taxation Administration Act 1953</w:t>
      </w:r>
      <w:r w:rsidRPr="002E7238">
        <w:t>.</w:t>
      </w:r>
    </w:p>
    <w:p w:rsidR="00177B7A" w:rsidRDefault="00177B7A" w:rsidP="00177B7A">
      <w:pPr>
        <w:pStyle w:val="subsection"/>
      </w:pPr>
      <w:r>
        <w:tab/>
        <w:t>(2)</w:t>
      </w:r>
      <w:r>
        <w:tab/>
        <w:t xml:space="preserve">For the purposes of </w:t>
      </w:r>
      <w:r w:rsidR="00AC500B">
        <w:t>paragraph (</w:t>
      </w:r>
      <w:r>
        <w:t xml:space="preserve">1)(e), the time at or before which the employer must notify the Commissioner that the employer elects to participate in the </w:t>
      </w:r>
      <w:proofErr w:type="spellStart"/>
      <w:r>
        <w:t>jobkeeper</w:t>
      </w:r>
      <w:proofErr w:type="spellEnd"/>
      <w:r>
        <w:t xml:space="preserve"> scheme is:</w:t>
      </w:r>
    </w:p>
    <w:p w:rsidR="00D715FB" w:rsidRDefault="00D715FB" w:rsidP="00D715FB">
      <w:pPr>
        <w:pStyle w:val="paragraph"/>
      </w:pPr>
      <w:r>
        <w:tab/>
        <w:t>(a)</w:t>
      </w:r>
      <w:r>
        <w:tab/>
        <w:t xml:space="preserve">for </w:t>
      </w:r>
      <w:r w:rsidR="0089662E">
        <w:t xml:space="preserve">an entitlement arising in </w:t>
      </w:r>
      <w:r>
        <w:t xml:space="preserve">the first or second </w:t>
      </w:r>
      <w:proofErr w:type="spellStart"/>
      <w:r>
        <w:t>jobkeeper</w:t>
      </w:r>
      <w:proofErr w:type="spellEnd"/>
      <w:r>
        <w:t xml:space="preserve"> fortnight—the end of the second </w:t>
      </w:r>
      <w:proofErr w:type="spellStart"/>
      <w:r>
        <w:t>jobkeeper</w:t>
      </w:r>
      <w:proofErr w:type="spellEnd"/>
      <w:r>
        <w:t xml:space="preserve"> fortnight; or</w:t>
      </w:r>
    </w:p>
    <w:p w:rsidR="00D715FB" w:rsidRPr="00D715FB" w:rsidRDefault="00D715FB" w:rsidP="00D715FB">
      <w:pPr>
        <w:pStyle w:val="paragraph"/>
      </w:pPr>
      <w:r>
        <w:tab/>
        <w:t>(b)</w:t>
      </w:r>
      <w:r>
        <w:tab/>
      </w:r>
      <w:r w:rsidR="0089662E">
        <w:t>for an entitlement arising in an</w:t>
      </w:r>
      <w:r w:rsidR="00BF30C2">
        <w:t xml:space="preserve">y </w:t>
      </w:r>
      <w:r w:rsidR="0089662E">
        <w:t>other fortnight</w:t>
      </w:r>
      <w:r>
        <w:t>—the end of the fortnight.</w:t>
      </w:r>
    </w:p>
    <w:p w:rsidR="00D715FB" w:rsidRDefault="00D715FB" w:rsidP="00E76F68">
      <w:pPr>
        <w:pStyle w:val="notetext"/>
      </w:pPr>
      <w:r>
        <w:t>Note:</w:t>
      </w:r>
      <w:r>
        <w:tab/>
      </w:r>
      <w:r w:rsidRPr="00E76F68">
        <w:t xml:space="preserve">The Commissioner may defer the time for giving </w:t>
      </w:r>
      <w:r>
        <w:t>an approved form</w:t>
      </w:r>
      <w:r w:rsidRPr="00E76F68">
        <w:t xml:space="preserve">: see </w:t>
      </w:r>
      <w:r w:rsidR="00AC500B">
        <w:t>section 3</w:t>
      </w:r>
      <w:r w:rsidRPr="00E76F68">
        <w:t>88</w:t>
      </w:r>
      <w:r w:rsidR="006747DD">
        <w:noBreakHyphen/>
      </w:r>
      <w:r w:rsidRPr="00E76F68">
        <w:t xml:space="preserve">55 in Schedule 1 to the </w:t>
      </w:r>
      <w:r w:rsidRPr="00E76F68">
        <w:rPr>
          <w:i/>
        </w:rPr>
        <w:t>Taxation Administration Act 1953</w:t>
      </w:r>
      <w:r w:rsidRPr="00E76F68">
        <w:t>.</w:t>
      </w:r>
    </w:p>
    <w:p w:rsidR="00607B31" w:rsidRPr="00607B31" w:rsidRDefault="00607B31" w:rsidP="00607B31">
      <w:pPr>
        <w:pStyle w:val="SubsectionHead"/>
      </w:pPr>
      <w:r w:rsidRPr="00607B31">
        <w:t>No other entity to be entitled for the same individual</w:t>
      </w:r>
    </w:p>
    <w:p w:rsidR="00607B31" w:rsidRDefault="00607B31" w:rsidP="00607B31">
      <w:pPr>
        <w:pStyle w:val="subsection"/>
      </w:pPr>
      <w:r>
        <w:tab/>
        <w:t>(3)</w:t>
      </w:r>
      <w:r>
        <w:tab/>
        <w:t xml:space="preserve">An entity cannot be entitled under this section to a </w:t>
      </w:r>
      <w:proofErr w:type="spellStart"/>
      <w:r>
        <w:t>jobkeeper</w:t>
      </w:r>
      <w:proofErr w:type="spellEnd"/>
      <w:r>
        <w:t xml:space="preserve"> payment for an individual if another entity is entitled under this section or section </w:t>
      </w:r>
      <w:r w:rsidR="006A74D6">
        <w:t>11</w:t>
      </w:r>
      <w:r>
        <w:t xml:space="preserve"> to a </w:t>
      </w:r>
      <w:proofErr w:type="spellStart"/>
      <w:r>
        <w:t>jobkeeper</w:t>
      </w:r>
      <w:proofErr w:type="spellEnd"/>
      <w:r>
        <w:t xml:space="preserve"> payment for the individual.</w:t>
      </w:r>
    </w:p>
    <w:p w:rsidR="00607B31" w:rsidRPr="00607B31" w:rsidRDefault="00607B31" w:rsidP="00607B31">
      <w:pPr>
        <w:pStyle w:val="SubsectionHead"/>
      </w:pPr>
      <w:r>
        <w:t>Employer must notify individual</w:t>
      </w:r>
    </w:p>
    <w:p w:rsidR="00607B31" w:rsidRPr="0089662E" w:rsidRDefault="00607B31" w:rsidP="0089662E">
      <w:pPr>
        <w:pStyle w:val="subsection"/>
      </w:pPr>
      <w:r>
        <w:tab/>
        <w:t>(4)</w:t>
      </w:r>
      <w:r>
        <w:tab/>
        <w:t>An employer must notify an individual in writi</w:t>
      </w:r>
      <w:bookmarkStart w:id="19" w:name="BK_S3P4L38C52"/>
      <w:bookmarkEnd w:id="19"/>
      <w:r>
        <w:t xml:space="preserve">ng within 7 days of </w:t>
      </w:r>
      <w:r w:rsidR="00654C6B">
        <w:t>giving</w:t>
      </w:r>
      <w:r>
        <w:t xml:space="preserve"> the Commissioner </w:t>
      </w:r>
      <w:r w:rsidR="00654C6B">
        <w:t xml:space="preserve">details of the individual </w:t>
      </w:r>
      <w:r>
        <w:t xml:space="preserve">under </w:t>
      </w:r>
      <w:r w:rsidR="00AC500B">
        <w:t>paragraph (</w:t>
      </w:r>
      <w:r>
        <w:t>1)(f).</w:t>
      </w:r>
    </w:p>
    <w:p w:rsidR="00607B31" w:rsidRPr="00607B31" w:rsidRDefault="00607B31" w:rsidP="00607B31">
      <w:pPr>
        <w:pStyle w:val="SubsectionHead"/>
        <w:rPr>
          <w:b/>
        </w:rPr>
      </w:pPr>
      <w:r>
        <w:t xml:space="preserve">Meaning of </w:t>
      </w:r>
      <w:proofErr w:type="spellStart"/>
      <w:r>
        <w:rPr>
          <w:b/>
        </w:rPr>
        <w:t>jobkeeper</w:t>
      </w:r>
      <w:proofErr w:type="spellEnd"/>
      <w:r>
        <w:rPr>
          <w:b/>
        </w:rPr>
        <w:t xml:space="preserve"> fortnight</w:t>
      </w:r>
    </w:p>
    <w:p w:rsidR="0095443A" w:rsidRDefault="00D715FB" w:rsidP="004460E7">
      <w:pPr>
        <w:pStyle w:val="subsection"/>
      </w:pPr>
      <w:r>
        <w:tab/>
        <w:t>(</w:t>
      </w:r>
      <w:r w:rsidR="00607B31">
        <w:t>5</w:t>
      </w:r>
      <w:r w:rsidR="0095443A">
        <w:t>)</w:t>
      </w:r>
      <w:r w:rsidR="0095443A">
        <w:tab/>
        <w:t xml:space="preserve">Each of the following is a </w:t>
      </w:r>
      <w:proofErr w:type="spellStart"/>
      <w:r w:rsidR="0095443A">
        <w:rPr>
          <w:b/>
          <w:i/>
        </w:rPr>
        <w:t>jobkeeper</w:t>
      </w:r>
      <w:proofErr w:type="spellEnd"/>
      <w:r w:rsidR="0095443A">
        <w:rPr>
          <w:b/>
          <w:i/>
        </w:rPr>
        <w:t xml:space="preserve"> fortnight</w:t>
      </w:r>
      <w:r w:rsidR="0095443A">
        <w:t>:</w:t>
      </w:r>
    </w:p>
    <w:p w:rsidR="0095443A" w:rsidRDefault="0095443A" w:rsidP="004460E7">
      <w:pPr>
        <w:pStyle w:val="paragraph"/>
      </w:pPr>
      <w:r>
        <w:lastRenderedPageBreak/>
        <w:tab/>
        <w:t>(a)</w:t>
      </w:r>
      <w:r>
        <w:tab/>
        <w:t xml:space="preserve">the fortnight beginning on </w:t>
      </w:r>
      <w:r w:rsidR="00FB0DC9">
        <w:t>30 March</w:t>
      </w:r>
      <w:r>
        <w:t xml:space="preserve"> 2020;</w:t>
      </w:r>
    </w:p>
    <w:p w:rsidR="0095443A" w:rsidRPr="004460E7" w:rsidRDefault="0095443A" w:rsidP="004460E7">
      <w:pPr>
        <w:pStyle w:val="paragraph"/>
      </w:pPr>
      <w:r>
        <w:tab/>
        <w:t>(b)</w:t>
      </w:r>
      <w:r>
        <w:tab/>
        <w:t xml:space="preserve">each subsequent fortnight, ending with the fortnight ending on </w:t>
      </w:r>
      <w:r w:rsidR="00FB0DC9">
        <w:t>27 September</w:t>
      </w:r>
      <w:r>
        <w:t xml:space="preserve"> 2020.</w:t>
      </w:r>
    </w:p>
    <w:p w:rsidR="00E66448" w:rsidRDefault="006A74D6" w:rsidP="00E66448">
      <w:pPr>
        <w:pStyle w:val="ActHead5"/>
      </w:pPr>
      <w:bookmarkStart w:id="20" w:name="_Toc37259590"/>
      <w:r w:rsidRPr="002D3340">
        <w:rPr>
          <w:rStyle w:val="CharSectno"/>
        </w:rPr>
        <w:t>7</w:t>
      </w:r>
      <w:r w:rsidR="0029625B">
        <w:t xml:space="preserve">  When an </w:t>
      </w:r>
      <w:r w:rsidR="00D6144E">
        <w:t>entity</w:t>
      </w:r>
      <w:r w:rsidR="0029625B">
        <w:t xml:space="preserve"> qualifies</w:t>
      </w:r>
      <w:r w:rsidR="00D65AEC">
        <w:t xml:space="preserve"> for the </w:t>
      </w:r>
      <w:proofErr w:type="spellStart"/>
      <w:r w:rsidR="00D65AEC">
        <w:t>jobkeeper</w:t>
      </w:r>
      <w:proofErr w:type="spellEnd"/>
      <w:r w:rsidR="00D65AEC">
        <w:t xml:space="preserve"> scheme</w:t>
      </w:r>
      <w:bookmarkEnd w:id="20"/>
    </w:p>
    <w:p w:rsidR="0029625B" w:rsidRDefault="0029625B" w:rsidP="001A3F3E">
      <w:pPr>
        <w:pStyle w:val="subsection"/>
      </w:pPr>
      <w:r>
        <w:tab/>
      </w:r>
      <w:r w:rsidR="001A3F3E">
        <w:t>(1)</w:t>
      </w:r>
      <w:r>
        <w:tab/>
      </w:r>
      <w:r w:rsidR="00553478">
        <w:t>F</w:t>
      </w:r>
      <w:r w:rsidR="001A3F3E">
        <w:t>or the purposes of paragraph</w:t>
      </w:r>
      <w:r w:rsidR="003F4C8E">
        <w:t>s</w:t>
      </w:r>
      <w:r w:rsidR="001A3F3E">
        <w:t xml:space="preserve"> </w:t>
      </w:r>
      <w:r w:rsidR="006A74D6">
        <w:t>6</w:t>
      </w:r>
      <w:r w:rsidR="001A3F3E">
        <w:t>(1)(b)</w:t>
      </w:r>
      <w:r w:rsidR="00EF6368">
        <w:t xml:space="preserve"> and </w:t>
      </w:r>
      <w:r w:rsidR="006A74D6">
        <w:t>11</w:t>
      </w:r>
      <w:r w:rsidR="00EF6368">
        <w:t>(1)(c)</w:t>
      </w:r>
      <w:r w:rsidR="001A3F3E">
        <w:t>, a</w:t>
      </w:r>
      <w:r>
        <w:t xml:space="preserve">n </w:t>
      </w:r>
      <w:r w:rsidR="00D6144E">
        <w:t>entity</w:t>
      </w:r>
      <w:r>
        <w:t xml:space="preserve"> qualifies for the </w:t>
      </w:r>
      <w:proofErr w:type="spellStart"/>
      <w:r>
        <w:t>jobkeeper</w:t>
      </w:r>
      <w:proofErr w:type="spellEnd"/>
      <w:r>
        <w:t xml:space="preserve"> scheme</w:t>
      </w:r>
      <w:r w:rsidR="00CA445C">
        <w:t xml:space="preserve"> at a time</w:t>
      </w:r>
      <w:r w:rsidR="00E136F3">
        <w:t xml:space="preserve"> </w:t>
      </w:r>
      <w:r>
        <w:t>if:</w:t>
      </w:r>
    </w:p>
    <w:p w:rsidR="00553478" w:rsidRPr="00553478" w:rsidRDefault="0029625B" w:rsidP="00E54702">
      <w:pPr>
        <w:pStyle w:val="paragraph"/>
      </w:pPr>
      <w:r w:rsidRPr="003216B7">
        <w:tab/>
        <w:t>(a)</w:t>
      </w:r>
      <w:r w:rsidRPr="003216B7">
        <w:tab/>
      </w:r>
      <w:r w:rsidR="00E54702">
        <w:t xml:space="preserve">on </w:t>
      </w:r>
      <w:r w:rsidR="006A630F">
        <w:t>1 March</w:t>
      </w:r>
      <w:r w:rsidR="00E54702">
        <w:t xml:space="preserve"> 2020, the </w:t>
      </w:r>
      <w:r w:rsidR="00D6144E">
        <w:t xml:space="preserve">entity </w:t>
      </w:r>
      <w:r w:rsidR="00553478" w:rsidRPr="00553478">
        <w:t>carried on a business</w:t>
      </w:r>
      <w:r w:rsidR="004B2242">
        <w:t xml:space="preserve"> in Australia</w:t>
      </w:r>
      <w:r w:rsidR="00553478" w:rsidRPr="00553478">
        <w:t>, or was a non</w:t>
      </w:r>
      <w:r w:rsidR="006747DD">
        <w:noBreakHyphen/>
      </w:r>
      <w:r w:rsidR="00553478" w:rsidRPr="00553478">
        <w:t>profit body</w:t>
      </w:r>
      <w:r w:rsidR="004B2242">
        <w:t xml:space="preserve"> that pursued its objectives principally in Australia</w:t>
      </w:r>
      <w:r w:rsidR="00553478" w:rsidRPr="00553478">
        <w:t>; and</w:t>
      </w:r>
    </w:p>
    <w:p w:rsidR="00553478" w:rsidRDefault="001A3F3E" w:rsidP="00A53FFB">
      <w:pPr>
        <w:pStyle w:val="paragraph"/>
      </w:pPr>
      <w:r>
        <w:tab/>
        <w:t>(</w:t>
      </w:r>
      <w:r w:rsidR="005F5BAA">
        <w:t>b</w:t>
      </w:r>
      <w:r>
        <w:t>)</w:t>
      </w:r>
      <w:r>
        <w:tab/>
      </w:r>
      <w:r w:rsidR="002166D7">
        <w:t xml:space="preserve">the entity has satisfied the decline in turnover test </w:t>
      </w:r>
      <w:r w:rsidR="00553478">
        <w:t xml:space="preserve">at </w:t>
      </w:r>
      <w:r w:rsidR="00CA445C">
        <w:t>or before the time</w:t>
      </w:r>
      <w:r w:rsidR="00FD7020">
        <w:t xml:space="preserve"> (see section </w:t>
      </w:r>
      <w:r w:rsidR="006A74D6">
        <w:t>8</w:t>
      </w:r>
      <w:r w:rsidR="00FD7020">
        <w:t>)</w:t>
      </w:r>
      <w:r w:rsidR="002166D7">
        <w:t>.</w:t>
      </w:r>
    </w:p>
    <w:p w:rsidR="009D0147" w:rsidRDefault="009D0147" w:rsidP="009D0147">
      <w:pPr>
        <w:pStyle w:val="notetext"/>
      </w:pPr>
      <w:r>
        <w:t>Note:</w:t>
      </w:r>
      <w:r>
        <w:tab/>
        <w:t xml:space="preserve">Qualifying entities must report monthly turnover information to the Commissioner for the duration of the scheme: see section </w:t>
      </w:r>
      <w:r w:rsidR="006A74D6">
        <w:t>16</w:t>
      </w:r>
      <w:r>
        <w:t>.</w:t>
      </w:r>
    </w:p>
    <w:p w:rsidR="001A3F3E" w:rsidRPr="001A3F3E" w:rsidRDefault="001A3F3E" w:rsidP="001A3F3E">
      <w:pPr>
        <w:pStyle w:val="SubsectionHead"/>
      </w:pPr>
      <w:r w:rsidRPr="007408BC">
        <w:t>Exceptions</w:t>
      </w:r>
    </w:p>
    <w:p w:rsidR="001A3F3E" w:rsidRPr="001A3F3E" w:rsidRDefault="001A3F3E" w:rsidP="001A3F3E">
      <w:pPr>
        <w:pStyle w:val="subsection"/>
      </w:pPr>
      <w:r>
        <w:tab/>
        <w:t>(</w:t>
      </w:r>
      <w:r w:rsidR="00553478">
        <w:t>2</w:t>
      </w:r>
      <w:r>
        <w:t>)</w:t>
      </w:r>
      <w:r>
        <w:tab/>
        <w:t xml:space="preserve">However, an </w:t>
      </w:r>
      <w:r w:rsidR="00D6144E">
        <w:t>entity</w:t>
      </w:r>
      <w:r>
        <w:t xml:space="preserve"> does </w:t>
      </w:r>
      <w:r>
        <w:rPr>
          <w:i/>
        </w:rPr>
        <w:t>not</w:t>
      </w:r>
      <w:r>
        <w:t xml:space="preserve"> qualify for the </w:t>
      </w:r>
      <w:proofErr w:type="spellStart"/>
      <w:r>
        <w:t>jobkeeper</w:t>
      </w:r>
      <w:proofErr w:type="spellEnd"/>
      <w:r>
        <w:t xml:space="preserve"> scheme</w:t>
      </w:r>
      <w:r w:rsidR="00684929">
        <w:t xml:space="preserve"> at a time </w:t>
      </w:r>
      <w:r>
        <w:t>if:</w:t>
      </w:r>
    </w:p>
    <w:p w:rsidR="007408BC" w:rsidRDefault="0029625B" w:rsidP="0029625B">
      <w:pPr>
        <w:pStyle w:val="paragraph"/>
      </w:pPr>
      <w:r>
        <w:tab/>
        <w:t>(</w:t>
      </w:r>
      <w:r w:rsidR="001A3F3E">
        <w:t>a</w:t>
      </w:r>
      <w:r>
        <w:t>)</w:t>
      </w:r>
      <w:r>
        <w:tab/>
      </w:r>
      <w:r w:rsidR="00FB77DC" w:rsidRPr="00FB77DC">
        <w:t xml:space="preserve">an amount of levy under the </w:t>
      </w:r>
      <w:r w:rsidR="00FB77DC" w:rsidRPr="00FB77DC">
        <w:rPr>
          <w:i/>
        </w:rPr>
        <w:t>Major Bank</w:t>
      </w:r>
      <w:bookmarkStart w:id="21" w:name="BK_S3P5L17C44"/>
      <w:bookmarkEnd w:id="21"/>
      <w:r w:rsidR="00FB77DC" w:rsidRPr="00FB77DC">
        <w:rPr>
          <w:i/>
        </w:rPr>
        <w:t xml:space="preserve"> Levy Act 2017</w:t>
      </w:r>
      <w:r w:rsidR="00FB77DC">
        <w:t xml:space="preserve"> </w:t>
      </w:r>
      <w:r>
        <w:t xml:space="preserve">was imposed </w:t>
      </w:r>
      <w:r w:rsidRPr="002B3644">
        <w:t>f</w:t>
      </w:r>
      <w:r>
        <w:t>or any quar</w:t>
      </w:r>
      <w:r w:rsidR="001A3F3E">
        <w:t xml:space="preserve">ter ending before </w:t>
      </w:r>
      <w:r w:rsidR="006A630F">
        <w:t>1 March</w:t>
      </w:r>
      <w:r w:rsidR="001A3F3E">
        <w:t xml:space="preserve"> 2020</w:t>
      </w:r>
      <w:r w:rsidR="007408BC">
        <w:t xml:space="preserve"> on:</w:t>
      </w:r>
    </w:p>
    <w:p w:rsidR="0029625B" w:rsidRDefault="007408BC" w:rsidP="007408BC">
      <w:pPr>
        <w:pStyle w:val="paragraphsub"/>
      </w:pPr>
      <w:r>
        <w:tab/>
        <w:t>(</w:t>
      </w:r>
      <w:proofErr w:type="spellStart"/>
      <w:r>
        <w:t>i</w:t>
      </w:r>
      <w:proofErr w:type="spellEnd"/>
      <w:r>
        <w:t>)</w:t>
      </w:r>
      <w:r>
        <w:tab/>
        <w:t>the entity</w:t>
      </w:r>
      <w:r w:rsidR="001A3F3E">
        <w:t>; or</w:t>
      </w:r>
    </w:p>
    <w:p w:rsidR="007408BC" w:rsidRPr="007408BC" w:rsidRDefault="007408BC" w:rsidP="007408BC">
      <w:pPr>
        <w:pStyle w:val="paragraphsub"/>
      </w:pPr>
      <w:r>
        <w:tab/>
        <w:t>(ii)</w:t>
      </w:r>
      <w:r>
        <w:tab/>
        <w:t>if the entity is a member of a consolidated group—another member of the group; or</w:t>
      </w:r>
    </w:p>
    <w:p w:rsidR="0029625B" w:rsidRDefault="005721EB" w:rsidP="0029625B">
      <w:pPr>
        <w:pStyle w:val="paragraph"/>
      </w:pPr>
      <w:r>
        <w:tab/>
        <w:t>(b</w:t>
      </w:r>
      <w:r w:rsidR="0029625B">
        <w:t>)</w:t>
      </w:r>
      <w:r w:rsidR="0029625B">
        <w:tab/>
      </w:r>
      <w:r w:rsidR="00A53FFB">
        <w:t xml:space="preserve">the </w:t>
      </w:r>
      <w:r w:rsidR="00D6144E">
        <w:t>entity</w:t>
      </w:r>
      <w:r w:rsidR="00A53FFB">
        <w:t xml:space="preserve"> is an Australian government agency; </w:t>
      </w:r>
      <w:r w:rsidR="001A3F3E">
        <w:t>or</w:t>
      </w:r>
    </w:p>
    <w:p w:rsidR="0095443A" w:rsidRDefault="0095443A" w:rsidP="0029625B">
      <w:pPr>
        <w:pStyle w:val="paragraph"/>
      </w:pPr>
      <w:r>
        <w:tab/>
        <w:t>(c)</w:t>
      </w:r>
      <w:r>
        <w:tab/>
        <w:t>the entity is a local govern</w:t>
      </w:r>
      <w:r w:rsidR="00DF5EFD">
        <w:t>ing</w:t>
      </w:r>
      <w:r>
        <w:t xml:space="preserve"> body; or</w:t>
      </w:r>
    </w:p>
    <w:p w:rsidR="0095443A" w:rsidRPr="0095443A" w:rsidRDefault="0095443A" w:rsidP="0095443A">
      <w:pPr>
        <w:pStyle w:val="paragraph"/>
      </w:pPr>
      <w:r>
        <w:tab/>
        <w:t>(d)</w:t>
      </w:r>
      <w:r>
        <w:tab/>
        <w:t xml:space="preserve">the entity is wholly owned by an </w:t>
      </w:r>
      <w:r w:rsidR="00826FF7">
        <w:t xml:space="preserve">entity covered by </w:t>
      </w:r>
      <w:r w:rsidR="00AC500B">
        <w:t>paragraph (</w:t>
      </w:r>
      <w:r>
        <w:t>b) or (c); or</w:t>
      </w:r>
    </w:p>
    <w:p w:rsidR="007408BC" w:rsidRPr="007408BC" w:rsidRDefault="007408BC" w:rsidP="007408BC">
      <w:pPr>
        <w:pStyle w:val="paragraph"/>
      </w:pPr>
      <w:r>
        <w:tab/>
      </w:r>
      <w:r w:rsidR="0095443A">
        <w:t>(</w:t>
      </w:r>
      <w:r w:rsidR="00277EFD">
        <w:t>e</w:t>
      </w:r>
      <w:r>
        <w:t>)</w:t>
      </w:r>
      <w:r>
        <w:tab/>
        <w:t>the entity is a</w:t>
      </w:r>
      <w:r w:rsidR="0095443A">
        <w:t xml:space="preserve"> sovereign entity</w:t>
      </w:r>
      <w:r>
        <w:t>; or</w:t>
      </w:r>
    </w:p>
    <w:p w:rsidR="007408BC" w:rsidRDefault="005721EB" w:rsidP="00A53FFB">
      <w:pPr>
        <w:pStyle w:val="paragraph"/>
      </w:pPr>
      <w:r>
        <w:tab/>
        <w:t>(</w:t>
      </w:r>
      <w:r w:rsidR="00277EFD">
        <w:t>f</w:t>
      </w:r>
      <w:r w:rsidR="00A53FFB">
        <w:t>)</w:t>
      </w:r>
      <w:r w:rsidR="00A53FFB">
        <w:tab/>
      </w:r>
      <w:r w:rsidR="007408BC">
        <w:t>if the entity is a company—a liquidator or provisional liquidator has been appointed in relation to the company; or</w:t>
      </w:r>
    </w:p>
    <w:p w:rsidR="007408BC" w:rsidRDefault="00277EFD" w:rsidP="007408BC">
      <w:pPr>
        <w:pStyle w:val="paragraph"/>
      </w:pPr>
      <w:r>
        <w:tab/>
        <w:t>(g</w:t>
      </w:r>
      <w:r w:rsidR="007408BC">
        <w:t>)</w:t>
      </w:r>
      <w:r w:rsidR="007408BC">
        <w:tab/>
        <w:t>if the entity is an individual—</w:t>
      </w:r>
      <w:r w:rsidR="007408BC" w:rsidRPr="007408BC">
        <w:t xml:space="preserve">a trustee in bankruptcy </w:t>
      </w:r>
      <w:r w:rsidR="00FF0642">
        <w:t>has been</w:t>
      </w:r>
      <w:r w:rsidR="007408BC" w:rsidRPr="007408BC">
        <w:t xml:space="preserve"> appointed to the </w:t>
      </w:r>
      <w:r w:rsidR="007408BC">
        <w:t>individual’s</w:t>
      </w:r>
      <w:r w:rsidR="007408BC" w:rsidRPr="007408BC">
        <w:t xml:space="preserve"> property</w:t>
      </w:r>
      <w:r w:rsidR="00FF0642">
        <w:t>.</w:t>
      </w:r>
    </w:p>
    <w:p w:rsidR="00D61FB3" w:rsidRDefault="00D61FB3" w:rsidP="00D61FB3">
      <w:pPr>
        <w:pStyle w:val="ActHead5"/>
      </w:pPr>
      <w:bookmarkStart w:id="22" w:name="_Toc37259591"/>
      <w:r w:rsidRPr="002D3340">
        <w:rPr>
          <w:rStyle w:val="CharSectno"/>
        </w:rPr>
        <w:t>8</w:t>
      </w:r>
      <w:r>
        <w:t xml:space="preserve">  Decline in turnover test</w:t>
      </w:r>
      <w:bookmarkEnd w:id="22"/>
    </w:p>
    <w:p w:rsidR="00D61FB3" w:rsidRPr="00DD045E" w:rsidRDefault="00D61FB3" w:rsidP="00D61FB3">
      <w:pPr>
        <w:pStyle w:val="SubsectionHead"/>
      </w:pPr>
      <w:r>
        <w:t>Basic test</w:t>
      </w:r>
    </w:p>
    <w:p w:rsidR="00D61FB3" w:rsidRDefault="00601088" w:rsidP="00D61FB3">
      <w:pPr>
        <w:pStyle w:val="subsection"/>
      </w:pPr>
      <w:r>
        <w:tab/>
        <w:t>(1)</w:t>
      </w:r>
      <w:r>
        <w:tab/>
      </w:r>
      <w:r w:rsidR="00D61FB3" w:rsidRPr="006303C4">
        <w:t xml:space="preserve">An entity satisfies the decline in turnover test at a time (the </w:t>
      </w:r>
      <w:r w:rsidR="00D61FB3" w:rsidRPr="006303C4">
        <w:rPr>
          <w:b/>
          <w:i/>
        </w:rPr>
        <w:t>test time</w:t>
      </w:r>
      <w:r w:rsidR="00D61FB3" w:rsidRPr="006303C4">
        <w:t>) if</w:t>
      </w:r>
      <w:r w:rsidR="00D61FB3">
        <w:t>:</w:t>
      </w:r>
    </w:p>
    <w:p w:rsidR="00D61FB3" w:rsidRDefault="00D61FB3" w:rsidP="00D61FB3">
      <w:pPr>
        <w:pStyle w:val="paragraph"/>
      </w:pPr>
      <w:r>
        <w:tab/>
        <w:t>(a)</w:t>
      </w:r>
      <w:r>
        <w:tab/>
      </w:r>
      <w:r w:rsidRPr="006303C4">
        <w:t xml:space="preserve">the entity’s </w:t>
      </w:r>
      <w:r>
        <w:t xml:space="preserve">projected </w:t>
      </w:r>
      <w:r w:rsidRPr="006303C4">
        <w:t xml:space="preserve">GST turnover for a turnover test period in which the test time occurs falls short of the entity’s </w:t>
      </w:r>
      <w:r>
        <w:t xml:space="preserve">current </w:t>
      </w:r>
      <w:r w:rsidRPr="006303C4">
        <w:t>GST turnover for a relevant comparison period</w:t>
      </w:r>
      <w:r>
        <w:t xml:space="preserve"> (the </w:t>
      </w:r>
      <w:r>
        <w:rPr>
          <w:b/>
          <w:i/>
        </w:rPr>
        <w:t>comparison turnover</w:t>
      </w:r>
      <w:r>
        <w:t>); and</w:t>
      </w:r>
    </w:p>
    <w:p w:rsidR="00D61FB3" w:rsidRDefault="00D61FB3" w:rsidP="00D61FB3">
      <w:pPr>
        <w:pStyle w:val="paragraph"/>
      </w:pPr>
      <w:r>
        <w:tab/>
        <w:t>(b)</w:t>
      </w:r>
      <w:r>
        <w:tab/>
        <w:t>the shortfall, expressed as a percentage of the comparison turnover,</w:t>
      </w:r>
      <w:r w:rsidRPr="006303C4">
        <w:t xml:space="preserve"> </w:t>
      </w:r>
      <w:r>
        <w:t>equals or exceeds</w:t>
      </w:r>
      <w:r w:rsidRPr="006303C4">
        <w:t xml:space="preserve"> the specified percentage </w:t>
      </w:r>
      <w:r>
        <w:t xml:space="preserve">for the entity </w:t>
      </w:r>
      <w:r w:rsidRPr="006303C4">
        <w:t xml:space="preserve">(see </w:t>
      </w:r>
      <w:r w:rsidR="00AC500B">
        <w:t>subsection (</w:t>
      </w:r>
      <w:r w:rsidR="00601088">
        <w:t>2))</w:t>
      </w:r>
      <w:r w:rsidRPr="006303C4">
        <w:t>.</w:t>
      </w:r>
    </w:p>
    <w:p w:rsidR="00D61FB3" w:rsidRDefault="00D61FB3" w:rsidP="00D61FB3">
      <w:pPr>
        <w:pStyle w:val="notetext"/>
      </w:pPr>
      <w:r>
        <w:t>Note 1:</w:t>
      </w:r>
      <w:r>
        <w:tab/>
        <w:t xml:space="preserve">See </w:t>
      </w:r>
      <w:r w:rsidR="00AC500B">
        <w:t>subsection (</w:t>
      </w:r>
      <w:r w:rsidR="00601088">
        <w:t>7</w:t>
      </w:r>
      <w:r>
        <w:t xml:space="preserve">) for the meanings of </w:t>
      </w:r>
      <w:r>
        <w:rPr>
          <w:b/>
          <w:i/>
        </w:rPr>
        <w:t>turnover test period</w:t>
      </w:r>
      <w:r>
        <w:t xml:space="preserve"> and </w:t>
      </w:r>
      <w:r>
        <w:rPr>
          <w:b/>
          <w:i/>
        </w:rPr>
        <w:t>relevant comparison period</w:t>
      </w:r>
      <w:r>
        <w:t>.</w:t>
      </w:r>
    </w:p>
    <w:p w:rsidR="00D61FB3" w:rsidRDefault="00D61FB3" w:rsidP="00D61FB3">
      <w:pPr>
        <w:pStyle w:val="notetext"/>
      </w:pPr>
      <w:r>
        <w:t>Note 2:</w:t>
      </w:r>
      <w:r>
        <w:tab/>
        <w:t xml:space="preserve">Current GST turnover and projected GST turnover are modified for the purposes </w:t>
      </w:r>
      <w:r w:rsidR="002C0274">
        <w:t xml:space="preserve">of this section: see </w:t>
      </w:r>
      <w:r w:rsidR="00AC500B">
        <w:t>subsection (</w:t>
      </w:r>
      <w:r w:rsidR="00601088">
        <w:t>8</w:t>
      </w:r>
      <w:r>
        <w:t>).</w:t>
      </w:r>
    </w:p>
    <w:p w:rsidR="00D61FB3" w:rsidRDefault="00D61FB3" w:rsidP="00D61FB3">
      <w:pPr>
        <w:pStyle w:val="notetext"/>
      </w:pPr>
      <w:r>
        <w:t xml:space="preserve">Note </w:t>
      </w:r>
      <w:r w:rsidR="00E74B59">
        <w:t>3</w:t>
      </w:r>
      <w:r>
        <w:t>:</w:t>
      </w:r>
      <w:r>
        <w:tab/>
        <w:t xml:space="preserve">For provisions about contrived schemes, see </w:t>
      </w:r>
      <w:r w:rsidR="00AC500B">
        <w:t>section 1</w:t>
      </w:r>
      <w:r>
        <w:t>9 of the Act.</w:t>
      </w:r>
    </w:p>
    <w:p w:rsidR="00D61FB3" w:rsidRDefault="00D61FB3" w:rsidP="00D61FB3">
      <w:pPr>
        <w:pStyle w:val="notetext"/>
      </w:pPr>
      <w:r w:rsidRPr="00BB48E3">
        <w:t>Example:</w:t>
      </w:r>
      <w:r w:rsidRPr="00BB48E3">
        <w:tab/>
        <w:t>Patrick Enterprises assess</w:t>
      </w:r>
      <w:r>
        <w:t>es</w:t>
      </w:r>
      <w:r w:rsidRPr="00BB48E3">
        <w:t xml:space="preserve"> its eligibility for </w:t>
      </w:r>
      <w:proofErr w:type="spellStart"/>
      <w:r>
        <w:t>jobk</w:t>
      </w:r>
      <w:r w:rsidRPr="00BB48E3">
        <w:t>eeper</w:t>
      </w:r>
      <w:proofErr w:type="spellEnd"/>
      <w:r w:rsidRPr="00BB48E3">
        <w:t xml:space="preserve"> payments on </w:t>
      </w:r>
      <w:r>
        <w:t>6 April</w:t>
      </w:r>
      <w:r w:rsidRPr="00BB48E3">
        <w:t xml:space="preserve"> 2020 based on </w:t>
      </w:r>
      <w:r>
        <w:t xml:space="preserve">a projected </w:t>
      </w:r>
      <w:r w:rsidRPr="00BB48E3">
        <w:t xml:space="preserve">GST turnover for April 2020 </w:t>
      </w:r>
      <w:r>
        <w:t xml:space="preserve">of </w:t>
      </w:r>
      <w:r w:rsidRPr="00BB48E3">
        <w:t xml:space="preserve">$6 million. It considers that the </w:t>
      </w:r>
      <w:r w:rsidRPr="00BB48E3">
        <w:lastRenderedPageBreak/>
        <w:t xml:space="preserve">comparable period is the month of April 2019 for which it had </w:t>
      </w:r>
      <w:r>
        <w:t>a current</w:t>
      </w:r>
      <w:r w:rsidRPr="00BB48E3">
        <w:t xml:space="preserve"> GST turnover of $10 million. </w:t>
      </w:r>
      <w:r>
        <w:t>T</w:t>
      </w:r>
      <w:r w:rsidRPr="00BB48E3">
        <w:t xml:space="preserve">he </w:t>
      </w:r>
      <w:r>
        <w:t xml:space="preserve">April 2020 </w:t>
      </w:r>
      <w:r w:rsidRPr="00BB48E3">
        <w:t xml:space="preserve">turnover </w:t>
      </w:r>
      <w:r>
        <w:t>falls short of the April 2019 turnover by $4 million, which is 40% of the April 2019 turnover. This exceeds the specified percentage, so the decline in turnover test is satisfied.</w:t>
      </w:r>
    </w:p>
    <w:p w:rsidR="00601088" w:rsidRDefault="00601088" w:rsidP="00601088">
      <w:pPr>
        <w:pStyle w:val="subsection"/>
      </w:pPr>
      <w:r>
        <w:tab/>
        <w:t>(2)</w:t>
      </w:r>
      <w:r>
        <w:tab/>
      </w:r>
      <w:r w:rsidR="00110732">
        <w:t>T</w:t>
      </w:r>
      <w:r>
        <w:t xml:space="preserve">he </w:t>
      </w:r>
      <w:r w:rsidRPr="00110732">
        <w:rPr>
          <w:b/>
          <w:i/>
        </w:rPr>
        <w:t>specified percentage</w:t>
      </w:r>
      <w:r>
        <w:t xml:space="preserve"> for an entity is:</w:t>
      </w:r>
    </w:p>
    <w:p w:rsidR="00601088" w:rsidRDefault="00601088" w:rsidP="00601088">
      <w:pPr>
        <w:pStyle w:val="paragraph"/>
      </w:pPr>
      <w:r>
        <w:tab/>
        <w:t>(a)</w:t>
      </w:r>
      <w:r>
        <w:tab/>
        <w:t xml:space="preserve">if the lower threshold applies to the entity (see </w:t>
      </w:r>
      <w:r w:rsidR="00AC500B">
        <w:t>subsection (</w:t>
      </w:r>
      <w:r w:rsidR="00177B7A">
        <w:t>3</w:t>
      </w:r>
      <w:r>
        <w:t>))—15%; or</w:t>
      </w:r>
    </w:p>
    <w:p w:rsidR="00601088" w:rsidRDefault="00601088" w:rsidP="00601088">
      <w:pPr>
        <w:pStyle w:val="paragraph"/>
      </w:pPr>
      <w:r>
        <w:tab/>
        <w:t>(b)</w:t>
      </w:r>
      <w:r>
        <w:tab/>
        <w:t xml:space="preserve">if the higher threshold applies to the entity (see </w:t>
      </w:r>
      <w:r w:rsidR="00AC500B">
        <w:t>subsection (</w:t>
      </w:r>
      <w:r w:rsidR="00177B7A">
        <w:t>4</w:t>
      </w:r>
      <w:r>
        <w:t>))—50%; or</w:t>
      </w:r>
    </w:p>
    <w:p w:rsidR="00601088" w:rsidRDefault="00601088" w:rsidP="00601088">
      <w:pPr>
        <w:pStyle w:val="paragraph"/>
      </w:pPr>
      <w:r>
        <w:tab/>
        <w:t>(c)</w:t>
      </w:r>
      <w:r>
        <w:tab/>
        <w:t>otherwise—30%.</w:t>
      </w:r>
    </w:p>
    <w:p w:rsidR="00601088" w:rsidRDefault="00601088" w:rsidP="00601088">
      <w:pPr>
        <w:pStyle w:val="subsection"/>
      </w:pPr>
      <w:r>
        <w:tab/>
        <w:t>(3)</w:t>
      </w:r>
      <w:r>
        <w:tab/>
        <w:t xml:space="preserve">For the purposes of </w:t>
      </w:r>
      <w:r w:rsidR="00AC500B">
        <w:t>paragraph (</w:t>
      </w:r>
      <w:r>
        <w:t xml:space="preserve">2)(a), the lower threshold applies to an entity if the entity is an </w:t>
      </w:r>
      <w:proofErr w:type="spellStart"/>
      <w:r>
        <w:t>ACNC</w:t>
      </w:r>
      <w:proofErr w:type="spellEnd"/>
      <w:r w:rsidR="006747DD">
        <w:noBreakHyphen/>
      </w:r>
      <w:r>
        <w:t>registered charity other than:</w:t>
      </w:r>
    </w:p>
    <w:p w:rsidR="00601088" w:rsidRDefault="00601088" w:rsidP="00601088">
      <w:pPr>
        <w:pStyle w:val="paragraph"/>
      </w:pPr>
      <w:r>
        <w:tab/>
        <w:t>(a)</w:t>
      </w:r>
      <w:r>
        <w:tab/>
        <w:t xml:space="preserve">an entity that is a Table A provider (within the meaning of the </w:t>
      </w:r>
      <w:r w:rsidRPr="00D27F88">
        <w:rPr>
          <w:i/>
        </w:rPr>
        <w:t>Higher Education Support Act 2003</w:t>
      </w:r>
      <w:r>
        <w:t>) or a Table B provider (within the meaning of that Act); or</w:t>
      </w:r>
    </w:p>
    <w:p w:rsidR="00601088" w:rsidRDefault="00601088" w:rsidP="00601088">
      <w:pPr>
        <w:pStyle w:val="paragraph"/>
      </w:pPr>
      <w:r>
        <w:tab/>
        <w:t>(b)</w:t>
      </w:r>
      <w:r>
        <w:tab/>
        <w:t>a school.</w:t>
      </w:r>
    </w:p>
    <w:p w:rsidR="00601088" w:rsidRPr="00D27F88" w:rsidRDefault="00601088" w:rsidP="00601088">
      <w:pPr>
        <w:pStyle w:val="notetext"/>
      </w:pPr>
      <w:r>
        <w:t>Note:</w:t>
      </w:r>
      <w:r>
        <w:tab/>
      </w:r>
      <w:r w:rsidR="00AC500B">
        <w:t>Paragraph (</w:t>
      </w:r>
      <w:r>
        <w:t xml:space="preserve">b) affects </w:t>
      </w:r>
      <w:r w:rsidR="00F933F1">
        <w:t xml:space="preserve">only </w:t>
      </w:r>
      <w:r>
        <w:t>non</w:t>
      </w:r>
      <w:r w:rsidR="006747DD">
        <w:noBreakHyphen/>
      </w:r>
      <w:r>
        <w:t xml:space="preserve">government schools, as government schools do not qualify for the </w:t>
      </w:r>
      <w:proofErr w:type="spellStart"/>
      <w:r>
        <w:t>jobkeeper</w:t>
      </w:r>
      <w:proofErr w:type="spellEnd"/>
      <w:r>
        <w:t xml:space="preserve"> scheme because of paragraphs 7(2)(b) to (d).</w:t>
      </w:r>
    </w:p>
    <w:p w:rsidR="00601088" w:rsidRDefault="00601088" w:rsidP="00601088">
      <w:pPr>
        <w:pStyle w:val="subsection"/>
      </w:pPr>
      <w:r>
        <w:tab/>
        <w:t>(4)</w:t>
      </w:r>
      <w:r>
        <w:tab/>
        <w:t xml:space="preserve">For the purposes of </w:t>
      </w:r>
      <w:r w:rsidR="00AC500B">
        <w:t>paragraph (</w:t>
      </w:r>
      <w:r>
        <w:t>2)(b), the higher threshold applies to an entity if:</w:t>
      </w:r>
    </w:p>
    <w:p w:rsidR="00601088" w:rsidRDefault="00601088" w:rsidP="00601088">
      <w:pPr>
        <w:pStyle w:val="paragraph"/>
      </w:pPr>
      <w:r>
        <w:tab/>
        <w:t>(a)</w:t>
      </w:r>
      <w:r>
        <w:tab/>
        <w:t xml:space="preserve">the lower threshold does not apply to the entity (see </w:t>
      </w:r>
      <w:r w:rsidR="00AC500B">
        <w:t>subsection (</w:t>
      </w:r>
      <w:r>
        <w:t>3)); and</w:t>
      </w:r>
    </w:p>
    <w:p w:rsidR="00601088" w:rsidRPr="00C30D3A" w:rsidRDefault="00601088" w:rsidP="00601088">
      <w:pPr>
        <w:pStyle w:val="paragraph"/>
      </w:pPr>
      <w:r>
        <w:tab/>
        <w:t>(b)</w:t>
      </w:r>
      <w:r>
        <w:tab/>
        <w:t>either:</w:t>
      </w:r>
    </w:p>
    <w:p w:rsidR="00601088" w:rsidRPr="00C30D3A" w:rsidRDefault="00601088" w:rsidP="00601088">
      <w:pPr>
        <w:pStyle w:val="paragraphsub"/>
      </w:pPr>
      <w:r w:rsidRPr="00C30D3A">
        <w:tab/>
        <w:t>(</w:t>
      </w:r>
      <w:proofErr w:type="spellStart"/>
      <w:r>
        <w:t>i</w:t>
      </w:r>
      <w:proofErr w:type="spellEnd"/>
      <w:r w:rsidRPr="00C30D3A">
        <w:t>)</w:t>
      </w:r>
      <w:r w:rsidRPr="00C30D3A">
        <w:tab/>
        <w:t xml:space="preserve">the entity’s aggregated turnover for the income year in which the test time </w:t>
      </w:r>
      <w:r>
        <w:t xml:space="preserve">referred to in </w:t>
      </w:r>
      <w:r w:rsidR="00AC500B">
        <w:t>subsection (</w:t>
      </w:r>
      <w:r>
        <w:t xml:space="preserve">1) </w:t>
      </w:r>
      <w:r w:rsidRPr="00C30D3A">
        <w:t>occurs is likely to exceed $1 billion; or</w:t>
      </w:r>
    </w:p>
    <w:p w:rsidR="00601088" w:rsidRPr="00C30D3A" w:rsidRDefault="00601088" w:rsidP="00601088">
      <w:pPr>
        <w:pStyle w:val="paragraphsub"/>
      </w:pPr>
      <w:r>
        <w:tab/>
        <w:t>(ii</w:t>
      </w:r>
      <w:r w:rsidRPr="00C30D3A">
        <w:t>)</w:t>
      </w:r>
      <w:r w:rsidRPr="00C30D3A">
        <w:tab/>
        <w:t>the entity’s aggregated turnover for the previous income year exceeds $1 billion.</w:t>
      </w:r>
    </w:p>
    <w:p w:rsidR="00D61FB3" w:rsidRPr="00DD045E" w:rsidRDefault="00D61FB3" w:rsidP="00D61FB3">
      <w:pPr>
        <w:pStyle w:val="SubsectionHead"/>
      </w:pPr>
      <w:r>
        <w:t>Alternative test</w:t>
      </w:r>
    </w:p>
    <w:p w:rsidR="00D61FB3" w:rsidRDefault="00601088" w:rsidP="00D61FB3">
      <w:pPr>
        <w:pStyle w:val="subsection"/>
      </w:pPr>
      <w:r>
        <w:tab/>
        <w:t>(5)</w:t>
      </w:r>
      <w:r>
        <w:tab/>
      </w:r>
      <w:r w:rsidR="00D61FB3">
        <w:t>An entity also satisfies the decline in turnover test if:</w:t>
      </w:r>
    </w:p>
    <w:p w:rsidR="00D61FB3" w:rsidRDefault="00D61FB3" w:rsidP="00D61FB3">
      <w:pPr>
        <w:pStyle w:val="paragraph"/>
      </w:pPr>
      <w:r>
        <w:tab/>
        <w:t>(a)</w:t>
      </w:r>
      <w:r>
        <w:tab/>
        <w:t xml:space="preserve">an alternative decline in turnover test determined by the Commissioner under </w:t>
      </w:r>
      <w:r w:rsidR="00AC500B">
        <w:t>subsection (</w:t>
      </w:r>
      <w:r w:rsidR="00601088">
        <w:t>6</w:t>
      </w:r>
      <w:r>
        <w:t>) applies to the entity; and</w:t>
      </w:r>
    </w:p>
    <w:p w:rsidR="00D61FB3" w:rsidRDefault="00D61FB3" w:rsidP="00D61FB3">
      <w:pPr>
        <w:pStyle w:val="paragraph"/>
      </w:pPr>
      <w:r>
        <w:tab/>
        <w:t>(b)</w:t>
      </w:r>
      <w:r>
        <w:tab/>
        <w:t>the entity satisfies the alternative test.</w:t>
      </w:r>
    </w:p>
    <w:p w:rsidR="00D61FB3" w:rsidRDefault="00601088" w:rsidP="00D61FB3">
      <w:pPr>
        <w:pStyle w:val="subsection"/>
      </w:pPr>
      <w:r>
        <w:tab/>
        <w:t>(6)</w:t>
      </w:r>
      <w:r>
        <w:tab/>
      </w:r>
      <w:r w:rsidR="00D61FB3">
        <w:t xml:space="preserve">The Commissioner may, by legislative instrument, determine that an alternative decline in turnover test applies to a class of entities, if the Commissioner is satisfied that there is not an appropriate relevant comparison period for the purpose of an entity in the class of entities satisfying the decline in turnover test under </w:t>
      </w:r>
      <w:r w:rsidR="00AC500B">
        <w:t>subsection (</w:t>
      </w:r>
      <w:r w:rsidR="00D61FB3">
        <w:t>1).</w:t>
      </w:r>
    </w:p>
    <w:p w:rsidR="00D61FB3" w:rsidRDefault="00601088" w:rsidP="00D61FB3">
      <w:pPr>
        <w:pStyle w:val="subsection"/>
      </w:pPr>
      <w:r>
        <w:tab/>
        <w:t>(7)</w:t>
      </w:r>
      <w:r>
        <w:tab/>
      </w:r>
      <w:r w:rsidR="00D61FB3">
        <w:t>For the purposes of this section:</w:t>
      </w:r>
    </w:p>
    <w:p w:rsidR="00D61FB3" w:rsidRDefault="00D61FB3" w:rsidP="00D61FB3">
      <w:pPr>
        <w:pStyle w:val="paragraph"/>
      </w:pPr>
      <w:r>
        <w:tab/>
        <w:t>(a)</w:t>
      </w:r>
      <w:r>
        <w:tab/>
        <w:t xml:space="preserve">the </w:t>
      </w:r>
      <w:r w:rsidRPr="00FE66B0">
        <w:rPr>
          <w:b/>
          <w:i/>
        </w:rPr>
        <w:t xml:space="preserve">turnover </w:t>
      </w:r>
      <w:r>
        <w:rPr>
          <w:b/>
          <w:i/>
        </w:rPr>
        <w:t xml:space="preserve">test </w:t>
      </w:r>
      <w:r w:rsidRPr="00FE66B0">
        <w:rPr>
          <w:b/>
          <w:i/>
        </w:rPr>
        <w:t>period</w:t>
      </w:r>
      <w:r>
        <w:t xml:space="preserve"> must be:</w:t>
      </w:r>
    </w:p>
    <w:p w:rsidR="00D61FB3" w:rsidRPr="0050077C" w:rsidRDefault="00D61FB3" w:rsidP="00D61FB3">
      <w:pPr>
        <w:pStyle w:val="paragraphsub"/>
      </w:pPr>
      <w:r>
        <w:tab/>
        <w:t>(</w:t>
      </w:r>
      <w:proofErr w:type="spellStart"/>
      <w:r>
        <w:t>i</w:t>
      </w:r>
      <w:proofErr w:type="spellEnd"/>
      <w:r w:rsidRPr="0050077C">
        <w:t>)</w:t>
      </w:r>
      <w:r w:rsidRPr="0050077C">
        <w:tab/>
        <w:t xml:space="preserve">a calendar month that ends after </w:t>
      </w:r>
      <w:r>
        <w:t>30 March</w:t>
      </w:r>
      <w:r w:rsidRPr="0050077C">
        <w:t xml:space="preserve"> 2020 and before </w:t>
      </w:r>
      <w:r>
        <w:t>1 October</w:t>
      </w:r>
      <w:r w:rsidRPr="0050077C">
        <w:t xml:space="preserve"> 2020; or</w:t>
      </w:r>
    </w:p>
    <w:p w:rsidR="00D61FB3" w:rsidRPr="0050077C" w:rsidRDefault="00D61FB3" w:rsidP="00D61FB3">
      <w:pPr>
        <w:pStyle w:val="paragraphsub"/>
      </w:pPr>
      <w:r>
        <w:tab/>
        <w:t>(ii</w:t>
      </w:r>
      <w:r w:rsidRPr="0050077C">
        <w:t>)</w:t>
      </w:r>
      <w:r w:rsidRPr="0050077C">
        <w:tab/>
        <w:t xml:space="preserve">a quarter that starts on </w:t>
      </w:r>
      <w:r>
        <w:t>1 April</w:t>
      </w:r>
      <w:r w:rsidRPr="0050077C">
        <w:t xml:space="preserve"> 2020 or </w:t>
      </w:r>
      <w:r>
        <w:t>1 July</w:t>
      </w:r>
      <w:r w:rsidRPr="0050077C">
        <w:t xml:space="preserve"> 2020; </w:t>
      </w:r>
      <w:r>
        <w:t>and</w:t>
      </w:r>
    </w:p>
    <w:p w:rsidR="00D61FB3" w:rsidRDefault="00D61FB3" w:rsidP="00D61FB3">
      <w:pPr>
        <w:pStyle w:val="paragraph"/>
      </w:pPr>
      <w:r>
        <w:tab/>
        <w:t>(b)</w:t>
      </w:r>
      <w:r>
        <w:tab/>
        <w:t xml:space="preserve">the </w:t>
      </w:r>
      <w:r w:rsidRPr="0050077C">
        <w:rPr>
          <w:b/>
          <w:i/>
        </w:rPr>
        <w:t>relevant comparison period</w:t>
      </w:r>
      <w:r>
        <w:t xml:space="preserve"> must be </w:t>
      </w:r>
      <w:r w:rsidRPr="0050077C">
        <w:t>the period in 2019 that corresponds to the turnover test period</w:t>
      </w:r>
      <w:r>
        <w:t>.</w:t>
      </w:r>
    </w:p>
    <w:p w:rsidR="00D61FB3" w:rsidRDefault="00D61FB3" w:rsidP="00D61FB3">
      <w:pPr>
        <w:pStyle w:val="SubsectionHead"/>
      </w:pPr>
      <w:r w:rsidRPr="00A11567">
        <w:lastRenderedPageBreak/>
        <w:t>Modifications relating to GST turnover</w:t>
      </w:r>
    </w:p>
    <w:p w:rsidR="00D61FB3" w:rsidRDefault="00601088" w:rsidP="00D61FB3">
      <w:pPr>
        <w:pStyle w:val="subsection"/>
      </w:pPr>
      <w:r>
        <w:tab/>
        <w:t>(8)</w:t>
      </w:r>
      <w:r>
        <w:tab/>
      </w:r>
      <w:r w:rsidR="00D61FB3">
        <w:t>In calculating an entity’s current GST turnover, and projected GST turnover, for a period for the purposes of this section and section 16 the following apply:</w:t>
      </w:r>
    </w:p>
    <w:p w:rsidR="00D61FB3" w:rsidRDefault="00956082" w:rsidP="00D61FB3">
      <w:pPr>
        <w:pStyle w:val="paragraph"/>
      </w:pPr>
      <w:r>
        <w:tab/>
        <w:t>(a)</w:t>
      </w:r>
      <w:r>
        <w:tab/>
      </w:r>
      <w:r w:rsidR="00D61FB3">
        <w:t>sections 188</w:t>
      </w:r>
      <w:r w:rsidR="006747DD">
        <w:noBreakHyphen/>
      </w:r>
      <w:r w:rsidR="00D61FB3">
        <w:t>15 and 188</w:t>
      </w:r>
      <w:r w:rsidR="006747DD">
        <w:noBreakHyphen/>
      </w:r>
      <w:r w:rsidR="00D61FB3">
        <w:t>20 of the GST Act apply as if a reference to a month were a reference to the period;</w:t>
      </w:r>
    </w:p>
    <w:p w:rsidR="00D61FB3" w:rsidRDefault="00956082" w:rsidP="00D61FB3">
      <w:pPr>
        <w:pStyle w:val="paragraph"/>
      </w:pPr>
      <w:r>
        <w:tab/>
        <w:t>(b)</w:t>
      </w:r>
      <w:r>
        <w:tab/>
      </w:r>
      <w:r w:rsidR="00D61FB3">
        <w:t>subsection</w:t>
      </w:r>
      <w:r w:rsidR="00192B60">
        <w:t>s</w:t>
      </w:r>
      <w:r w:rsidR="00D61FB3">
        <w:t> 188</w:t>
      </w:r>
      <w:r w:rsidR="006747DD">
        <w:noBreakHyphen/>
      </w:r>
      <w:r w:rsidR="00D61FB3">
        <w:t>15(2) and 188</w:t>
      </w:r>
      <w:r w:rsidR="006747DD">
        <w:noBreakHyphen/>
      </w:r>
      <w:r w:rsidR="00D61FB3">
        <w:t>20(2) of that Act (about members of GST groups) are to be disregarded;</w:t>
      </w:r>
    </w:p>
    <w:p w:rsidR="00D61FB3" w:rsidRDefault="00956082" w:rsidP="00D61FB3">
      <w:pPr>
        <w:pStyle w:val="paragraph"/>
      </w:pPr>
      <w:r>
        <w:tab/>
        <w:t>(c)</w:t>
      </w:r>
      <w:r>
        <w:tab/>
      </w:r>
      <w:r w:rsidR="00D61FB3">
        <w:t>for calculating current GST turnover:</w:t>
      </w:r>
    </w:p>
    <w:p w:rsidR="00D61FB3" w:rsidRDefault="00D61FB3" w:rsidP="00D61FB3">
      <w:pPr>
        <w:pStyle w:val="paragraphsub"/>
      </w:pPr>
      <w:r>
        <w:tab/>
        <w:t>(</w:t>
      </w:r>
      <w:proofErr w:type="spellStart"/>
      <w:r>
        <w:t>i</w:t>
      </w:r>
      <w:proofErr w:type="spellEnd"/>
      <w:r>
        <w:t>)</w:t>
      </w:r>
      <w:r>
        <w:tab/>
        <w:t>sub</w:t>
      </w:r>
      <w:r w:rsidR="00AC500B">
        <w:t>section 1</w:t>
      </w:r>
      <w:r>
        <w:t>88</w:t>
      </w:r>
      <w:r w:rsidR="006747DD">
        <w:noBreakHyphen/>
      </w:r>
      <w:r>
        <w:t>15(1) of that Act is to be applied at the end of the period; and</w:t>
      </w:r>
    </w:p>
    <w:p w:rsidR="00D61FB3" w:rsidRDefault="00D61FB3" w:rsidP="00D61FB3">
      <w:pPr>
        <w:pStyle w:val="paragraphsub"/>
      </w:pPr>
      <w:r>
        <w:tab/>
        <w:t>(ii)</w:t>
      </w:r>
      <w:r>
        <w:tab/>
        <w:t>sub</w:t>
      </w:r>
      <w:r w:rsidR="00AC500B">
        <w:t>section 1</w:t>
      </w:r>
      <w:r>
        <w:t>88</w:t>
      </w:r>
      <w:r w:rsidR="006747DD">
        <w:noBreakHyphen/>
      </w:r>
      <w:r>
        <w:t>15(1) of that Act has effect as if the reference in that subsection to “</w:t>
      </w:r>
      <w:r w:rsidRPr="00D96C16">
        <w:t>, or are likely to make, during the 12 months ending at the end of that month,</w:t>
      </w:r>
      <w:r>
        <w:t>” were instead a reference to “during that period”;</w:t>
      </w:r>
    </w:p>
    <w:p w:rsidR="00D61FB3" w:rsidRPr="0017011D" w:rsidRDefault="00956082" w:rsidP="00D61FB3">
      <w:pPr>
        <w:pStyle w:val="paragraph"/>
      </w:pPr>
      <w:r>
        <w:tab/>
        <w:t>(d)</w:t>
      </w:r>
      <w:r>
        <w:tab/>
      </w:r>
      <w:r w:rsidR="00D61FB3">
        <w:t>for calculating projected GST turnover—</w:t>
      </w:r>
      <w:r w:rsidR="00D61FB3" w:rsidRPr="0017011D">
        <w:t>sub</w:t>
      </w:r>
      <w:r w:rsidR="00AC500B">
        <w:t>section 1</w:t>
      </w:r>
      <w:r w:rsidR="00D61FB3" w:rsidRPr="0017011D">
        <w:t>88</w:t>
      </w:r>
      <w:r w:rsidR="006747DD">
        <w:noBreakHyphen/>
      </w:r>
      <w:r w:rsidR="00D61FB3" w:rsidRPr="0017011D">
        <w:t>20(1) of th</w:t>
      </w:r>
      <w:r w:rsidR="00D61FB3">
        <w:t>at</w:t>
      </w:r>
      <w:r w:rsidR="00D61FB3" w:rsidRPr="0017011D">
        <w:t xml:space="preserve"> Act has effect as if the reference in that subsection to “during that month and the next 11 months” were instead a reference to “during that period”;</w:t>
      </w:r>
    </w:p>
    <w:p w:rsidR="00D61FB3" w:rsidRDefault="00956082" w:rsidP="00D61FB3">
      <w:pPr>
        <w:pStyle w:val="paragraph"/>
      </w:pPr>
      <w:r>
        <w:tab/>
        <w:t>(e)</w:t>
      </w:r>
      <w:r>
        <w:tab/>
      </w:r>
      <w:r w:rsidR="00D61FB3">
        <w:t>each external Territory is treated as forming part of the indirect tax zone (w</w:t>
      </w:r>
      <w:r w:rsidR="00BB60FA">
        <w:t>ithin the meaning of that Act);</w:t>
      </w:r>
    </w:p>
    <w:p w:rsidR="004E2996" w:rsidRDefault="00956082" w:rsidP="004E2996">
      <w:pPr>
        <w:pStyle w:val="paragraph"/>
      </w:pPr>
      <w:r>
        <w:tab/>
        <w:t>(f)</w:t>
      </w:r>
      <w:r>
        <w:tab/>
      </w:r>
      <w:r w:rsidR="004E2996">
        <w:t>for an entity that is a deductible gift recipient—</w:t>
      </w:r>
      <w:r w:rsidR="004E2996" w:rsidRPr="0017011D">
        <w:t xml:space="preserve">each gift </w:t>
      </w:r>
      <w:r w:rsidR="004E2996">
        <w:t xml:space="preserve">described in an applicable item of the table in </w:t>
      </w:r>
      <w:r w:rsidR="00AC500B">
        <w:t>section 3</w:t>
      </w:r>
      <w:r w:rsidR="004E2996">
        <w:t>0</w:t>
      </w:r>
      <w:r w:rsidR="006747DD">
        <w:noBreakHyphen/>
      </w:r>
      <w:r w:rsidR="004E2996">
        <w:t xml:space="preserve">15 of the </w:t>
      </w:r>
      <w:r w:rsidR="004E2996">
        <w:rPr>
          <w:i/>
        </w:rPr>
        <w:t>Income Tax Assessment Act 1997</w:t>
      </w:r>
      <w:r w:rsidR="004E2996">
        <w:t xml:space="preserve"> and </w:t>
      </w:r>
      <w:r w:rsidR="004E2996" w:rsidRPr="0017011D">
        <w:t xml:space="preserve">received, or likely to be received, by the entity in the period </w:t>
      </w:r>
      <w:r w:rsidR="00FC088F">
        <w:t xml:space="preserve">(other than from an associate) </w:t>
      </w:r>
      <w:r w:rsidR="004E2996">
        <w:t>results in the following treatment:</w:t>
      </w:r>
    </w:p>
    <w:p w:rsidR="004E2996" w:rsidRDefault="004E2996" w:rsidP="004E2996">
      <w:pPr>
        <w:pStyle w:val="paragraphsub"/>
      </w:pPr>
      <w:r>
        <w:tab/>
        <w:t>(</w:t>
      </w:r>
      <w:proofErr w:type="spellStart"/>
      <w:r>
        <w:t>i</w:t>
      </w:r>
      <w:proofErr w:type="spellEnd"/>
      <w:r>
        <w:t>)</w:t>
      </w:r>
      <w:r>
        <w:tab/>
        <w:t xml:space="preserve">the entity is treated as making, or as likely to make (as the case requires), a supply in the period </w:t>
      </w:r>
      <w:r w:rsidR="00C61215">
        <w:t xml:space="preserve">for </w:t>
      </w:r>
      <w:r>
        <w:t>consideration</w:t>
      </w:r>
      <w:r w:rsidR="00890C22">
        <w:t>;</w:t>
      </w:r>
    </w:p>
    <w:p w:rsidR="004E2996" w:rsidRDefault="004E2996" w:rsidP="004E2996">
      <w:pPr>
        <w:pStyle w:val="paragraphsub"/>
      </w:pPr>
      <w:r>
        <w:tab/>
        <w:t>(ii</w:t>
      </w:r>
      <w:r w:rsidRPr="0017011D">
        <w:t>)</w:t>
      </w:r>
      <w:r w:rsidRPr="0017011D">
        <w:tab/>
        <w:t>the value</w:t>
      </w:r>
      <w:r>
        <w:t xml:space="preserve"> (within the meaning of the GST Act)</w:t>
      </w:r>
      <w:r w:rsidRPr="0017011D">
        <w:t xml:space="preserve"> of the supply is treated as being equal to the </w:t>
      </w:r>
      <w:r w:rsidR="00EB6A63">
        <w:t xml:space="preserve">amount </w:t>
      </w:r>
      <w:r w:rsidRPr="0017011D">
        <w:t>of the gift</w:t>
      </w:r>
      <w:r w:rsidR="00EB6A63">
        <w:t xml:space="preserve"> (if the gift is money) or the market value of the gift (if the gift is not money)</w:t>
      </w:r>
      <w:r w:rsidR="00BB60FA">
        <w:t>;</w:t>
      </w:r>
    </w:p>
    <w:p w:rsidR="003F546B" w:rsidRDefault="003F546B" w:rsidP="003F546B">
      <w:pPr>
        <w:pStyle w:val="paragraph"/>
      </w:pPr>
      <w:r>
        <w:tab/>
        <w:t>(g)</w:t>
      </w:r>
      <w:r>
        <w:tab/>
        <w:t xml:space="preserve">for an entity that is an </w:t>
      </w:r>
      <w:proofErr w:type="spellStart"/>
      <w:r>
        <w:t>ACNC</w:t>
      </w:r>
      <w:proofErr w:type="spellEnd"/>
      <w:r w:rsidR="006747DD">
        <w:noBreakHyphen/>
      </w:r>
      <w:r>
        <w:t>registered charity</w:t>
      </w:r>
      <w:r w:rsidR="003D1D91">
        <w:t xml:space="preserve"> (other than a deductible gift recipient)</w:t>
      </w:r>
      <w:r>
        <w:t xml:space="preserve">—each gift received, or likely to be received, by the entity in the period </w:t>
      </w:r>
      <w:r w:rsidR="00FC088F">
        <w:t xml:space="preserve">(other than from an associate) </w:t>
      </w:r>
      <w:r w:rsidR="003D1D91">
        <w:t xml:space="preserve">also </w:t>
      </w:r>
      <w:r>
        <w:t xml:space="preserve">results in the treatment set out in </w:t>
      </w:r>
      <w:r w:rsidR="003D1D91">
        <w:t>paragraph</w:t>
      </w:r>
      <w:r>
        <w:t xml:space="preserve"> (f)</w:t>
      </w:r>
      <w:r w:rsidR="003D1D91">
        <w:t xml:space="preserve"> if the gift is</w:t>
      </w:r>
      <w:r>
        <w:t>:</w:t>
      </w:r>
    </w:p>
    <w:p w:rsidR="003F546B" w:rsidRDefault="003F546B" w:rsidP="003F546B">
      <w:pPr>
        <w:pStyle w:val="paragraphsub"/>
      </w:pPr>
      <w:r>
        <w:tab/>
        <w:t>(</w:t>
      </w:r>
      <w:proofErr w:type="spellStart"/>
      <w:r>
        <w:t>i</w:t>
      </w:r>
      <w:proofErr w:type="spellEnd"/>
      <w:r>
        <w:t>)</w:t>
      </w:r>
      <w:r>
        <w:tab/>
        <w:t>a gift of money;</w:t>
      </w:r>
      <w:r w:rsidR="003D1D91">
        <w:t xml:space="preserve"> or</w:t>
      </w:r>
    </w:p>
    <w:p w:rsidR="003F546B" w:rsidRDefault="003F546B" w:rsidP="003F546B">
      <w:pPr>
        <w:pStyle w:val="paragraphsub"/>
      </w:pPr>
      <w:r>
        <w:tab/>
        <w:t>(ii)</w:t>
      </w:r>
      <w:r>
        <w:tab/>
        <w:t>a gift of property with a market value of more than $5,000;</w:t>
      </w:r>
      <w:r w:rsidR="003D1D91">
        <w:t xml:space="preserve"> or</w:t>
      </w:r>
    </w:p>
    <w:p w:rsidR="00EC5392" w:rsidRDefault="003D1D91" w:rsidP="003D1D91">
      <w:pPr>
        <w:pStyle w:val="paragraphsub"/>
      </w:pPr>
      <w:r>
        <w:tab/>
        <w:t>(iii)</w:t>
      </w:r>
      <w:r>
        <w:tab/>
        <w:t>a g</w:t>
      </w:r>
      <w:r w:rsidR="00A6755F">
        <w:t>ift of listed Australian shares</w:t>
      </w:r>
      <w:r w:rsidR="00EC5392">
        <w:t>.</w:t>
      </w:r>
    </w:p>
    <w:p w:rsidR="005E48C0" w:rsidRPr="00EC5392" w:rsidRDefault="006A74D6" w:rsidP="00EC5392">
      <w:pPr>
        <w:pStyle w:val="ActHead5"/>
      </w:pPr>
      <w:bookmarkStart w:id="23" w:name="_Toc37259592"/>
      <w:r w:rsidRPr="002D3340">
        <w:rPr>
          <w:rStyle w:val="CharSectno"/>
        </w:rPr>
        <w:t>9</w:t>
      </w:r>
      <w:r w:rsidR="005E48C0" w:rsidRPr="00EC5392">
        <w:t xml:space="preserve">  Meaning of </w:t>
      </w:r>
      <w:r w:rsidR="005E48C0" w:rsidRPr="00EC5392">
        <w:rPr>
          <w:i/>
        </w:rPr>
        <w:t>eligible employee</w:t>
      </w:r>
      <w:bookmarkEnd w:id="23"/>
    </w:p>
    <w:p w:rsidR="005E48C0" w:rsidRDefault="005E48C0" w:rsidP="005E48C0">
      <w:pPr>
        <w:pStyle w:val="subsection"/>
      </w:pPr>
      <w:r>
        <w:tab/>
        <w:t>(1)</w:t>
      </w:r>
      <w:r>
        <w:tab/>
      </w:r>
      <w:r w:rsidR="002166D7">
        <w:t>An individual</w:t>
      </w:r>
      <w:r>
        <w:t xml:space="preserve"> is an </w:t>
      </w:r>
      <w:r w:rsidRPr="005C5C1D">
        <w:rPr>
          <w:b/>
          <w:i/>
        </w:rPr>
        <w:t>eligible employee</w:t>
      </w:r>
      <w:r>
        <w:t xml:space="preserve"> of an entity for a fortnight if:</w:t>
      </w:r>
    </w:p>
    <w:p w:rsidR="005E48C0" w:rsidRDefault="005E48C0" w:rsidP="005E48C0">
      <w:pPr>
        <w:pStyle w:val="paragraph"/>
      </w:pPr>
      <w:r>
        <w:tab/>
        <w:t>(a)</w:t>
      </w:r>
      <w:r>
        <w:tab/>
      </w:r>
      <w:r w:rsidR="002166D7">
        <w:t>the individual</w:t>
      </w:r>
      <w:r>
        <w:t xml:space="preserve"> is employed by the entity at any time in the fortnight; and</w:t>
      </w:r>
    </w:p>
    <w:p w:rsidR="005E48C0" w:rsidRPr="00D82207" w:rsidRDefault="005E48C0" w:rsidP="005E48C0">
      <w:pPr>
        <w:pStyle w:val="paragraph"/>
      </w:pPr>
      <w:r>
        <w:tab/>
        <w:t>(b)</w:t>
      </w:r>
      <w:r>
        <w:tab/>
      </w:r>
      <w:r w:rsidR="002166D7">
        <w:t>the individual</w:t>
      </w:r>
      <w:r>
        <w:t xml:space="preserve"> satisfies the requirements in </w:t>
      </w:r>
      <w:r w:rsidR="00FB0DC9">
        <w:t>subsections (</w:t>
      </w:r>
      <w:r w:rsidRPr="00D82207">
        <w:t>2) and (3); and</w:t>
      </w:r>
    </w:p>
    <w:p w:rsidR="005E48C0" w:rsidRDefault="005E48C0" w:rsidP="005E48C0">
      <w:pPr>
        <w:pStyle w:val="paragraph"/>
      </w:pPr>
      <w:r w:rsidRPr="00D82207">
        <w:tab/>
        <w:t>(c)</w:t>
      </w:r>
      <w:r w:rsidRPr="00D82207">
        <w:tab/>
      </w:r>
      <w:r w:rsidR="002166D7">
        <w:t>the individual</w:t>
      </w:r>
      <w:r w:rsidRPr="00D82207">
        <w:t xml:space="preserve"> is not excluded from being an eligible employee of the entity for the fortnight under </w:t>
      </w:r>
      <w:r w:rsidR="00AC500B">
        <w:t>subsection (</w:t>
      </w:r>
      <w:r w:rsidRPr="00D82207">
        <w:t>4).</w:t>
      </w:r>
    </w:p>
    <w:p w:rsidR="005E48C0" w:rsidRDefault="006A630F" w:rsidP="005E48C0">
      <w:pPr>
        <w:pStyle w:val="SubsectionHead"/>
      </w:pPr>
      <w:r>
        <w:t>1 March</w:t>
      </w:r>
      <w:r w:rsidR="005E48C0">
        <w:t xml:space="preserve"> 2020 requirements</w:t>
      </w:r>
    </w:p>
    <w:p w:rsidR="005E48C0" w:rsidRDefault="005E48C0" w:rsidP="005E48C0">
      <w:pPr>
        <w:pStyle w:val="subsection"/>
      </w:pPr>
      <w:r>
        <w:tab/>
        <w:t>(2)</w:t>
      </w:r>
      <w:r>
        <w:tab/>
        <w:t xml:space="preserve">The requirements are that, on </w:t>
      </w:r>
      <w:r w:rsidR="006A630F">
        <w:t>1 March</w:t>
      </w:r>
      <w:r>
        <w:t xml:space="preserve"> 2020:</w:t>
      </w:r>
    </w:p>
    <w:p w:rsidR="005E48C0" w:rsidRDefault="005E48C0" w:rsidP="005E48C0">
      <w:pPr>
        <w:pStyle w:val="paragraph"/>
      </w:pPr>
      <w:r>
        <w:tab/>
        <w:t>(a)</w:t>
      </w:r>
      <w:r>
        <w:tab/>
      </w:r>
      <w:r w:rsidR="002166D7">
        <w:t>the individual</w:t>
      </w:r>
      <w:r>
        <w:t xml:space="preserve"> was aged 16 years or over; and</w:t>
      </w:r>
    </w:p>
    <w:p w:rsidR="005E48C0" w:rsidRDefault="005E48C0" w:rsidP="005E48C0">
      <w:pPr>
        <w:pStyle w:val="paragraph"/>
      </w:pPr>
      <w:r>
        <w:lastRenderedPageBreak/>
        <w:tab/>
        <w:t>(b)</w:t>
      </w:r>
      <w:r>
        <w:tab/>
      </w:r>
      <w:r w:rsidR="002166D7">
        <w:t>the individual</w:t>
      </w:r>
      <w:r>
        <w:t xml:space="preserve"> was:</w:t>
      </w:r>
    </w:p>
    <w:p w:rsidR="005E48C0" w:rsidRDefault="005E48C0" w:rsidP="005E48C0">
      <w:pPr>
        <w:pStyle w:val="paragraphsub"/>
      </w:pPr>
      <w:r>
        <w:tab/>
        <w:t>(</w:t>
      </w:r>
      <w:proofErr w:type="spellStart"/>
      <w:r>
        <w:t>i</w:t>
      </w:r>
      <w:proofErr w:type="spellEnd"/>
      <w:r>
        <w:t>)</w:t>
      </w:r>
      <w:r>
        <w:tab/>
        <w:t>an employee (other than a casual employee) of the entity; or</w:t>
      </w:r>
    </w:p>
    <w:p w:rsidR="005E48C0" w:rsidRDefault="005E48C0" w:rsidP="005E48C0">
      <w:pPr>
        <w:pStyle w:val="paragraphsub"/>
      </w:pPr>
      <w:r>
        <w:tab/>
        <w:t>(ii)</w:t>
      </w:r>
      <w:r>
        <w:tab/>
        <w:t>a long term casual employee of the entity; and</w:t>
      </w:r>
    </w:p>
    <w:p w:rsidR="005E48C0" w:rsidRDefault="005E48C0" w:rsidP="005E48C0">
      <w:pPr>
        <w:pStyle w:val="paragraph"/>
      </w:pPr>
      <w:r>
        <w:tab/>
        <w:t>(</w:t>
      </w:r>
      <w:r w:rsidR="00B03A41">
        <w:t>c</w:t>
      </w:r>
      <w:r>
        <w:t>)</w:t>
      </w:r>
      <w:r>
        <w:tab/>
      </w:r>
      <w:r w:rsidR="002166D7">
        <w:t>the individual</w:t>
      </w:r>
      <w:r>
        <w:t>:</w:t>
      </w:r>
    </w:p>
    <w:p w:rsidR="005E48C0" w:rsidRDefault="005E48C0" w:rsidP="005E48C0">
      <w:pPr>
        <w:pStyle w:val="paragraphsub"/>
      </w:pPr>
      <w:r>
        <w:tab/>
        <w:t>(</w:t>
      </w:r>
      <w:proofErr w:type="spellStart"/>
      <w:r>
        <w:t>i</w:t>
      </w:r>
      <w:proofErr w:type="spellEnd"/>
      <w:r>
        <w:t>)</w:t>
      </w:r>
      <w:r>
        <w:tab/>
        <w:t>was an Australian resident (within the meaning of section 7</w:t>
      </w:r>
      <w:r w:rsidRPr="006D4123">
        <w:t xml:space="preserve"> of the </w:t>
      </w:r>
      <w:r w:rsidRPr="006D4123">
        <w:rPr>
          <w:i/>
        </w:rPr>
        <w:t>Social Security Act 1991</w:t>
      </w:r>
      <w:r>
        <w:t>); or</w:t>
      </w:r>
    </w:p>
    <w:p w:rsidR="005E48C0" w:rsidRDefault="005E48C0" w:rsidP="005E48C0">
      <w:pPr>
        <w:pStyle w:val="paragraphsub"/>
      </w:pPr>
      <w:r>
        <w:tab/>
      </w:r>
      <w:r w:rsidRPr="007D14AE">
        <w:t>(ii)</w:t>
      </w:r>
      <w:r w:rsidRPr="007D14AE">
        <w:tab/>
      </w:r>
      <w:r>
        <w:t xml:space="preserve">was </w:t>
      </w:r>
      <w:r w:rsidR="00B03A41">
        <w:t xml:space="preserve">a resident of Australia for the purposes of the </w:t>
      </w:r>
      <w:r w:rsidR="00B03A41">
        <w:rPr>
          <w:i/>
        </w:rPr>
        <w:t>Income Tax Assessment Act 1936</w:t>
      </w:r>
      <w:r w:rsidR="00B03A41">
        <w:t xml:space="preserve"> and was </w:t>
      </w:r>
      <w:r w:rsidRPr="007D14AE">
        <w:t xml:space="preserve">the holder of a special category visa </w:t>
      </w:r>
      <w:r>
        <w:t xml:space="preserve">referred to in the regulations under the </w:t>
      </w:r>
      <w:r w:rsidRPr="009F2662">
        <w:rPr>
          <w:i/>
        </w:rPr>
        <w:t>Migration Act 1958</w:t>
      </w:r>
      <w:r>
        <w:t xml:space="preserve"> as a Subclass 444 (Special Category) visa</w:t>
      </w:r>
      <w:r w:rsidRPr="007D14AE">
        <w:t>.</w:t>
      </w:r>
    </w:p>
    <w:p w:rsidR="005E48C0" w:rsidRDefault="005E48C0" w:rsidP="005E48C0">
      <w:pPr>
        <w:pStyle w:val="notetext"/>
      </w:pPr>
      <w:r>
        <w:t>Note:</w:t>
      </w:r>
      <w:r>
        <w:tab/>
        <w:t xml:space="preserve">See </w:t>
      </w:r>
      <w:r w:rsidR="00AC500B">
        <w:t>subsection (</w:t>
      </w:r>
      <w:r>
        <w:t xml:space="preserve">5) for the meaning of </w:t>
      </w:r>
      <w:r w:rsidRPr="00272F1D">
        <w:rPr>
          <w:b/>
          <w:i/>
        </w:rPr>
        <w:t>long term casual employee</w:t>
      </w:r>
      <w:r>
        <w:t>.</w:t>
      </w:r>
    </w:p>
    <w:p w:rsidR="005E48C0" w:rsidRPr="002D230F" w:rsidRDefault="0026707D" w:rsidP="005E48C0">
      <w:pPr>
        <w:pStyle w:val="SubsectionHead"/>
      </w:pPr>
      <w:r>
        <w:t>Nomination requirements</w:t>
      </w:r>
    </w:p>
    <w:p w:rsidR="0026707D" w:rsidRDefault="0026707D" w:rsidP="0026707D">
      <w:pPr>
        <w:pStyle w:val="subsection"/>
      </w:pPr>
      <w:r>
        <w:tab/>
        <w:t>(3)</w:t>
      </w:r>
      <w:r>
        <w:tab/>
        <w:t>The requirements are that:</w:t>
      </w:r>
    </w:p>
    <w:p w:rsidR="0026707D" w:rsidRDefault="0026707D" w:rsidP="0026707D">
      <w:pPr>
        <w:pStyle w:val="paragraph"/>
      </w:pPr>
      <w:r w:rsidRPr="00C163BF">
        <w:tab/>
        <w:t>(</w:t>
      </w:r>
      <w:r>
        <w:t>a</w:t>
      </w:r>
      <w:r w:rsidRPr="00C163BF">
        <w:t>)</w:t>
      </w:r>
      <w:r w:rsidRPr="00C163BF">
        <w:tab/>
        <w:t xml:space="preserve">the individual </w:t>
      </w:r>
      <w:r>
        <w:t>has given to the entity a notice (</w:t>
      </w:r>
      <w:r w:rsidR="00F933F1">
        <w:t>the</w:t>
      </w:r>
      <w:r>
        <w:t xml:space="preserve"> </w:t>
      </w:r>
      <w:r w:rsidRPr="00A464B2">
        <w:rPr>
          <w:b/>
          <w:i/>
        </w:rPr>
        <w:t>nomination notice</w:t>
      </w:r>
      <w:r>
        <w:t>) in the approved form stating that:</w:t>
      </w:r>
    </w:p>
    <w:p w:rsidR="0026707D" w:rsidRPr="0026707D" w:rsidRDefault="0026707D" w:rsidP="0026707D">
      <w:pPr>
        <w:pStyle w:val="paragraphsub"/>
      </w:pPr>
      <w:r>
        <w:tab/>
        <w:t>(</w:t>
      </w:r>
      <w:proofErr w:type="spellStart"/>
      <w:r>
        <w:t>i</w:t>
      </w:r>
      <w:proofErr w:type="spellEnd"/>
      <w:r>
        <w:t>)</w:t>
      </w:r>
      <w:r>
        <w:tab/>
        <w:t xml:space="preserve">the individual satisfies the requirements in </w:t>
      </w:r>
      <w:r w:rsidR="00AC500B">
        <w:t>subsection (</w:t>
      </w:r>
      <w:r w:rsidR="00E7690A">
        <w:t xml:space="preserve">2) and in </w:t>
      </w:r>
      <w:r w:rsidR="00AC500B">
        <w:t>paragraph (</w:t>
      </w:r>
      <w:r>
        <w:t>b)</w:t>
      </w:r>
      <w:r w:rsidR="00E7690A">
        <w:t xml:space="preserve"> of this subsection</w:t>
      </w:r>
      <w:r>
        <w:t xml:space="preserve"> in relation to the entity; and</w:t>
      </w:r>
    </w:p>
    <w:p w:rsidR="0026707D" w:rsidRPr="00C163BF" w:rsidRDefault="0026707D" w:rsidP="0026707D">
      <w:pPr>
        <w:pStyle w:val="paragraphsub"/>
      </w:pPr>
      <w:r>
        <w:tab/>
        <w:t>(ii</w:t>
      </w:r>
      <w:r w:rsidRPr="00C163BF">
        <w:t>)</w:t>
      </w:r>
      <w:r w:rsidRPr="00C163BF">
        <w:tab/>
        <w:t xml:space="preserve">the individual agrees to be nominated by the entity as an eligible employee of the entity for the purposes of the </w:t>
      </w:r>
      <w:proofErr w:type="spellStart"/>
      <w:r w:rsidRPr="00C163BF">
        <w:t>jobkeeper</w:t>
      </w:r>
      <w:proofErr w:type="spellEnd"/>
      <w:r w:rsidRPr="00C163BF">
        <w:t xml:space="preserve"> scheme</w:t>
      </w:r>
      <w:r>
        <w:t>; and</w:t>
      </w:r>
    </w:p>
    <w:p w:rsidR="0026707D" w:rsidRDefault="0026707D" w:rsidP="0026707D">
      <w:pPr>
        <w:pStyle w:val="paragraph"/>
      </w:pPr>
      <w:r>
        <w:tab/>
        <w:t>(b)</w:t>
      </w:r>
      <w:r>
        <w:tab/>
        <w:t>at the time the individual gives the entity the nomination notice:</w:t>
      </w:r>
    </w:p>
    <w:p w:rsidR="0026707D" w:rsidRPr="0026707D" w:rsidRDefault="0026707D" w:rsidP="0026707D">
      <w:pPr>
        <w:pStyle w:val="paragraphsub"/>
      </w:pPr>
      <w:r w:rsidRPr="0026707D">
        <w:tab/>
        <w:t>(</w:t>
      </w:r>
      <w:proofErr w:type="spellStart"/>
      <w:r>
        <w:t>i</w:t>
      </w:r>
      <w:proofErr w:type="spellEnd"/>
      <w:r w:rsidRPr="0026707D">
        <w:t>)</w:t>
      </w:r>
      <w:r w:rsidRPr="0026707D">
        <w:tab/>
        <w:t xml:space="preserve">the individual is not excluded under </w:t>
      </w:r>
      <w:r w:rsidR="00AC500B">
        <w:t>subsection (</w:t>
      </w:r>
      <w:r w:rsidRPr="0026707D">
        <w:t xml:space="preserve">4) from being an eligible employee of the entity for the fortnight in which the </w:t>
      </w:r>
      <w:r w:rsidR="00E935FC">
        <w:t>time occurs</w:t>
      </w:r>
      <w:r w:rsidRPr="0026707D">
        <w:t>; and</w:t>
      </w:r>
    </w:p>
    <w:p w:rsidR="0026707D" w:rsidRPr="0026707D" w:rsidRDefault="0026707D" w:rsidP="0026707D">
      <w:pPr>
        <w:pStyle w:val="paragraphsub"/>
      </w:pPr>
      <w:r>
        <w:tab/>
        <w:t>(ii</w:t>
      </w:r>
      <w:r w:rsidRPr="0026707D">
        <w:t>)</w:t>
      </w:r>
      <w:r w:rsidRPr="0026707D">
        <w:tab/>
        <w:t>if the individual is a long term casual employee</w:t>
      </w:r>
      <w:r w:rsidR="00890C22">
        <w:t xml:space="preserve"> of the entity</w:t>
      </w:r>
      <w:r w:rsidRPr="0026707D">
        <w:t>—the individual is not also an employee (other than a casual employee) of another entity; and</w:t>
      </w:r>
    </w:p>
    <w:p w:rsidR="0026707D" w:rsidRDefault="0026707D" w:rsidP="0026707D">
      <w:pPr>
        <w:pStyle w:val="paragraphsub"/>
      </w:pPr>
      <w:r w:rsidRPr="0026707D">
        <w:tab/>
        <w:t>(</w:t>
      </w:r>
      <w:r w:rsidR="00E7690A">
        <w:t>iii</w:t>
      </w:r>
      <w:r w:rsidRPr="0026707D">
        <w:t>)</w:t>
      </w:r>
      <w:r w:rsidRPr="0026707D">
        <w:tab/>
        <w:t>the individual has not given any other entity, or the Commissioner, a nomination notice under this subsection or subsection 12(4)</w:t>
      </w:r>
      <w:r>
        <w:t>.</w:t>
      </w:r>
    </w:p>
    <w:p w:rsidR="00C51E05" w:rsidRPr="00C51E05" w:rsidRDefault="00C51E05" w:rsidP="00C51E05">
      <w:pPr>
        <w:pStyle w:val="notetext"/>
      </w:pPr>
      <w:r>
        <w:t>Note:</w:t>
      </w:r>
      <w:r>
        <w:tab/>
        <w:t xml:space="preserve">If an overpayment results from an individual nominating with more than one </w:t>
      </w:r>
      <w:r w:rsidR="00D65AEC">
        <w:t>entity</w:t>
      </w:r>
      <w:r>
        <w:t xml:space="preserve">, the individual may be jointly and severally liable to pay the overpayment and any general interest charge on the overpayment: see </w:t>
      </w:r>
      <w:r w:rsidR="00AC500B">
        <w:t>section 1</w:t>
      </w:r>
      <w:r>
        <w:t>1 of the Act.</w:t>
      </w:r>
    </w:p>
    <w:p w:rsidR="005E48C0" w:rsidRDefault="005E48C0" w:rsidP="005E48C0">
      <w:pPr>
        <w:pStyle w:val="SubsectionHead"/>
      </w:pPr>
      <w:r w:rsidRPr="00D82207">
        <w:t>Exclusions</w:t>
      </w:r>
    </w:p>
    <w:p w:rsidR="005E48C0" w:rsidRDefault="005E48C0" w:rsidP="005E48C0">
      <w:pPr>
        <w:pStyle w:val="subsection"/>
      </w:pPr>
      <w:r>
        <w:tab/>
        <w:t>(4)</w:t>
      </w:r>
      <w:r>
        <w:tab/>
      </w:r>
      <w:r w:rsidR="002166D7">
        <w:t>An individual</w:t>
      </w:r>
      <w:r>
        <w:t xml:space="preserve"> is excluded from being an eligible employee of an entity for a fortnight if:</w:t>
      </w:r>
    </w:p>
    <w:p w:rsidR="005E48C0" w:rsidRPr="00CE5DC3" w:rsidRDefault="005E48C0" w:rsidP="005E48C0">
      <w:pPr>
        <w:pStyle w:val="paragraph"/>
      </w:pPr>
      <w:r>
        <w:tab/>
      </w:r>
      <w:r w:rsidRPr="00F70698">
        <w:t>(a)</w:t>
      </w:r>
      <w:r w:rsidRPr="00F70698">
        <w:tab/>
      </w:r>
      <w:r w:rsidRPr="00CE5DC3">
        <w:t xml:space="preserve">parental leave pay is payable to </w:t>
      </w:r>
      <w:r w:rsidR="002166D7">
        <w:t>the individual</w:t>
      </w:r>
      <w:r w:rsidRPr="00CE5DC3">
        <w:t xml:space="preserve"> and </w:t>
      </w:r>
      <w:r w:rsidR="002166D7">
        <w:t>the individual</w:t>
      </w:r>
      <w:r w:rsidRPr="00CE5DC3">
        <w:t>’s PPL period overlaps with, or includes, the fortnight; or</w:t>
      </w:r>
    </w:p>
    <w:p w:rsidR="005E48C0" w:rsidRDefault="005E48C0" w:rsidP="005E48C0">
      <w:pPr>
        <w:pStyle w:val="paragraph"/>
      </w:pPr>
      <w:r w:rsidRPr="00CE5DC3">
        <w:tab/>
        <w:t>(b)</w:t>
      </w:r>
      <w:r w:rsidRPr="00CE5DC3">
        <w:tab/>
        <w:t xml:space="preserve">at any time during the fortnight, </w:t>
      </w:r>
      <w:r w:rsidR="002166D7">
        <w:t>the individual</w:t>
      </w:r>
      <w:r w:rsidRPr="00CE5DC3">
        <w:t xml:space="preserve"> is paid dad and partner pay</w:t>
      </w:r>
      <w:r>
        <w:t>; or</w:t>
      </w:r>
    </w:p>
    <w:p w:rsidR="00EF6368" w:rsidRDefault="00EF6368" w:rsidP="00EF6368">
      <w:pPr>
        <w:pStyle w:val="paragraph"/>
      </w:pPr>
      <w:r>
        <w:tab/>
        <w:t>(c)</w:t>
      </w:r>
      <w:r>
        <w:tab/>
        <w:t>all of the following apply:</w:t>
      </w:r>
    </w:p>
    <w:p w:rsidR="00EF6368" w:rsidRDefault="00EF6368" w:rsidP="009D0147">
      <w:pPr>
        <w:pStyle w:val="paragraphsub"/>
      </w:pPr>
      <w:r>
        <w:tab/>
        <w:t>(</w:t>
      </w:r>
      <w:proofErr w:type="spellStart"/>
      <w:r>
        <w:t>i</w:t>
      </w:r>
      <w:proofErr w:type="spellEnd"/>
      <w:r>
        <w:t>)</w:t>
      </w:r>
      <w:r>
        <w:tab/>
        <w:t>the individual is totally incapacitated for work throughout the fortnight;</w:t>
      </w:r>
    </w:p>
    <w:p w:rsidR="00EF6368" w:rsidRDefault="00EF6368" w:rsidP="00EF6368">
      <w:pPr>
        <w:pStyle w:val="paragraphsub"/>
      </w:pPr>
      <w:r>
        <w:tab/>
        <w:t>(ii)</w:t>
      </w:r>
      <w:r>
        <w:tab/>
        <w:t>an amount is payable to the individual under, or in accordance with, an Australian workers’ compensation law in respect of the individual’s total incapacity for work;</w:t>
      </w:r>
    </w:p>
    <w:p w:rsidR="00EF6368" w:rsidRDefault="00EB4367" w:rsidP="00EF6368">
      <w:pPr>
        <w:pStyle w:val="paragraphsub"/>
      </w:pPr>
      <w:r>
        <w:lastRenderedPageBreak/>
        <w:tab/>
        <w:t>(iii)</w:t>
      </w:r>
      <w:r>
        <w:tab/>
        <w:t>the amount is payable in</w:t>
      </w:r>
      <w:r w:rsidR="00EF6368">
        <w:t xml:space="preserve"> respect of a period that overlaps with, or includes, the fortnight.</w:t>
      </w:r>
    </w:p>
    <w:p w:rsidR="005E48C0" w:rsidRPr="00822042" w:rsidRDefault="005E48C0" w:rsidP="005E48C0">
      <w:pPr>
        <w:pStyle w:val="SubsectionHead"/>
      </w:pPr>
      <w:r>
        <w:t xml:space="preserve">Meaning of </w:t>
      </w:r>
      <w:r w:rsidRPr="0021009F">
        <w:rPr>
          <w:b/>
        </w:rPr>
        <w:t>long term casual employee</w:t>
      </w:r>
    </w:p>
    <w:p w:rsidR="005E48C0" w:rsidRDefault="005E48C0" w:rsidP="005E48C0">
      <w:pPr>
        <w:pStyle w:val="subsection"/>
      </w:pPr>
      <w:r>
        <w:tab/>
        <w:t>(5)</w:t>
      </w:r>
      <w:r>
        <w:tab/>
      </w:r>
      <w:r w:rsidR="002166D7">
        <w:t>An individual</w:t>
      </w:r>
      <w:r>
        <w:t xml:space="preserve"> is a </w:t>
      </w:r>
      <w:r w:rsidRPr="00347BA7">
        <w:rPr>
          <w:b/>
          <w:i/>
        </w:rPr>
        <w:t>long term casual employee</w:t>
      </w:r>
      <w:r>
        <w:t xml:space="preserve"> of an entity </w:t>
      </w:r>
      <w:r w:rsidR="00AC29CA">
        <w:t>at a time</w:t>
      </w:r>
      <w:r>
        <w:t xml:space="preserve"> if:</w:t>
      </w:r>
    </w:p>
    <w:p w:rsidR="005E48C0" w:rsidRDefault="005E48C0" w:rsidP="005E48C0">
      <w:pPr>
        <w:pStyle w:val="paragraph"/>
      </w:pPr>
      <w:r>
        <w:tab/>
        <w:t>(a)</w:t>
      </w:r>
      <w:r>
        <w:tab/>
      </w:r>
      <w:r w:rsidR="005B6040">
        <w:t>at that time</w:t>
      </w:r>
      <w:r>
        <w:t xml:space="preserve">, </w:t>
      </w:r>
      <w:r w:rsidR="002166D7">
        <w:t>the individual</w:t>
      </w:r>
      <w:r>
        <w:t xml:space="preserve"> was a casual employee of the entity; and</w:t>
      </w:r>
    </w:p>
    <w:p w:rsidR="005E48C0" w:rsidRDefault="005E48C0" w:rsidP="005E48C0">
      <w:pPr>
        <w:pStyle w:val="paragraph"/>
      </w:pPr>
      <w:r>
        <w:tab/>
        <w:t>(b)</w:t>
      </w:r>
      <w:r>
        <w:tab/>
      </w:r>
      <w:r w:rsidR="002166D7">
        <w:t>the individual</w:t>
      </w:r>
      <w:r>
        <w:t xml:space="preserve"> had been employed by the entity on a regular and systematic basis during the period of 12 months that ended </w:t>
      </w:r>
      <w:r w:rsidR="00A70EDA">
        <w:t>at that time</w:t>
      </w:r>
      <w:r>
        <w:t>.</w:t>
      </w:r>
    </w:p>
    <w:p w:rsidR="005E48C0" w:rsidRPr="003D1110" w:rsidRDefault="005E48C0" w:rsidP="005E48C0">
      <w:pPr>
        <w:pStyle w:val="SubsectionHead"/>
      </w:pPr>
      <w:r>
        <w:t>Businesses that change hands etc.</w:t>
      </w:r>
    </w:p>
    <w:p w:rsidR="005E48C0" w:rsidRDefault="005E48C0" w:rsidP="005E48C0">
      <w:pPr>
        <w:pStyle w:val="subsection"/>
      </w:pPr>
      <w:r>
        <w:tab/>
        <w:t>(6)</w:t>
      </w:r>
      <w:r>
        <w:tab/>
        <w:t xml:space="preserve">For the purposes of this section, treat an entity </w:t>
      </w:r>
      <w:r w:rsidR="00B93499">
        <w:t xml:space="preserve">(the </w:t>
      </w:r>
      <w:r w:rsidR="00B93499">
        <w:rPr>
          <w:b/>
          <w:i/>
        </w:rPr>
        <w:t>later entity</w:t>
      </w:r>
      <w:r w:rsidR="00B93499">
        <w:t xml:space="preserve">) </w:t>
      </w:r>
      <w:r>
        <w:t xml:space="preserve">that employs </w:t>
      </w:r>
      <w:r w:rsidR="002166D7">
        <w:t>an individual</w:t>
      </w:r>
      <w:r>
        <w:t xml:space="preserve"> at a time (the </w:t>
      </w:r>
      <w:r>
        <w:rPr>
          <w:b/>
          <w:i/>
        </w:rPr>
        <w:t>later time</w:t>
      </w:r>
      <w:r>
        <w:t xml:space="preserve">) as having also employed </w:t>
      </w:r>
      <w:r w:rsidR="002166D7">
        <w:t>the individual</w:t>
      </w:r>
      <w:r>
        <w:t xml:space="preserve"> at an earlier time if:</w:t>
      </w:r>
    </w:p>
    <w:p w:rsidR="00FC5D18" w:rsidRDefault="00FC5D18" w:rsidP="00FC5D18">
      <w:pPr>
        <w:pStyle w:val="paragraph"/>
      </w:pPr>
      <w:r>
        <w:tab/>
        <w:t>(a)</w:t>
      </w:r>
      <w:r>
        <w:tab/>
      </w:r>
      <w:r w:rsidR="00B93499">
        <w:t>the individual was employed at the earlier time by another entity in the same wholly</w:t>
      </w:r>
      <w:r w:rsidR="006747DD">
        <w:noBreakHyphen/>
      </w:r>
      <w:r w:rsidR="00B93499">
        <w:t>owned group as the later entity; or</w:t>
      </w:r>
    </w:p>
    <w:p w:rsidR="00FC5D18" w:rsidRPr="00FC5D18" w:rsidRDefault="00FC5D18" w:rsidP="00FC5D18">
      <w:pPr>
        <w:pStyle w:val="paragraph"/>
      </w:pPr>
      <w:r>
        <w:tab/>
        <w:t>(b)</w:t>
      </w:r>
      <w:r>
        <w:tab/>
        <w:t>both of the following apply</w:t>
      </w:r>
      <w:r w:rsidR="000C3DCC">
        <w:t>:</w:t>
      </w:r>
    </w:p>
    <w:p w:rsidR="005E48C0" w:rsidRPr="00FC5D18" w:rsidRDefault="005E48C0" w:rsidP="00FC5D18">
      <w:pPr>
        <w:pStyle w:val="paragraphsub"/>
      </w:pPr>
      <w:r w:rsidRPr="00FC5D18">
        <w:tab/>
        <w:t>(</w:t>
      </w:r>
      <w:proofErr w:type="spellStart"/>
      <w:r w:rsidR="00FC5D18">
        <w:t>i</w:t>
      </w:r>
      <w:proofErr w:type="spellEnd"/>
      <w:r w:rsidRPr="00FC5D18">
        <w:t>)</w:t>
      </w:r>
      <w:r w:rsidRPr="00FC5D18">
        <w:tab/>
        <w:t xml:space="preserve">at the later time, </w:t>
      </w:r>
      <w:r w:rsidR="002166D7" w:rsidRPr="00FC5D18">
        <w:t>the individual</w:t>
      </w:r>
      <w:r w:rsidRPr="00FC5D18">
        <w:t xml:space="preserve"> is employed in a business carried on by the </w:t>
      </w:r>
      <w:r w:rsidR="00B93499">
        <w:t xml:space="preserve">later </w:t>
      </w:r>
      <w:r w:rsidRPr="00FC5D18">
        <w:t>entity or in a non</w:t>
      </w:r>
      <w:r w:rsidR="006747DD">
        <w:noBreakHyphen/>
      </w:r>
      <w:r w:rsidRPr="00FC5D18">
        <w:t>profit body the purposes of whic</w:t>
      </w:r>
      <w:r w:rsidR="00FC5D18">
        <w:t xml:space="preserve">h are carried on by the </w:t>
      </w:r>
      <w:r w:rsidR="00B93499">
        <w:t xml:space="preserve">later </w:t>
      </w:r>
      <w:r w:rsidR="00FC5D18">
        <w:t>entity;</w:t>
      </w:r>
    </w:p>
    <w:p w:rsidR="005E48C0" w:rsidRPr="00FC5D18" w:rsidRDefault="00FC5D18" w:rsidP="00FC5D18">
      <w:pPr>
        <w:pStyle w:val="paragraphsub"/>
      </w:pPr>
      <w:r>
        <w:tab/>
        <w:t>(ii</w:t>
      </w:r>
      <w:r w:rsidR="005E48C0" w:rsidRPr="00FC5D18">
        <w:t>)</w:t>
      </w:r>
      <w:r w:rsidR="005E48C0" w:rsidRPr="00FC5D18">
        <w:tab/>
        <w:t xml:space="preserve">at the earlier time, </w:t>
      </w:r>
      <w:r w:rsidR="002166D7" w:rsidRPr="00FC5D18">
        <w:t>the individual</w:t>
      </w:r>
      <w:r w:rsidR="005E48C0" w:rsidRPr="00FC5D18">
        <w:t xml:space="preserve"> was employed in the same business or non</w:t>
      </w:r>
      <w:r w:rsidR="006747DD">
        <w:noBreakHyphen/>
      </w:r>
      <w:r w:rsidR="005E48C0" w:rsidRPr="00FC5D18">
        <w:t>profit body, but that business was, or the purposes of that non</w:t>
      </w:r>
      <w:r w:rsidR="006747DD">
        <w:noBreakHyphen/>
      </w:r>
      <w:r w:rsidR="005E48C0" w:rsidRPr="00FC5D18">
        <w:t>profit body were, carried on by a different entity.</w:t>
      </w:r>
    </w:p>
    <w:p w:rsidR="005E48C0" w:rsidRDefault="005E48C0" w:rsidP="005E48C0">
      <w:pPr>
        <w:pStyle w:val="notetext"/>
        <w:rPr>
          <w:szCs w:val="18"/>
        </w:rPr>
      </w:pPr>
      <w:r>
        <w:t>Note 1:</w:t>
      </w:r>
      <w:r>
        <w:tab/>
      </w:r>
      <w:r w:rsidR="00AC500B">
        <w:t>Paragraph (</w:t>
      </w:r>
      <w:r w:rsidR="00FD7020">
        <w:t xml:space="preserve">b) </w:t>
      </w:r>
      <w:r>
        <w:t xml:space="preserve">means that </w:t>
      </w:r>
      <w:r w:rsidR="002166D7">
        <w:t>an individual</w:t>
      </w:r>
      <w:r>
        <w:t xml:space="preserve"> can be an eligible employee of an entity even if the business or non</w:t>
      </w:r>
      <w:r w:rsidR="006747DD">
        <w:noBreakHyphen/>
      </w:r>
      <w:r>
        <w:t xml:space="preserve">profit body in which </w:t>
      </w:r>
      <w:r w:rsidR="002166D7">
        <w:t>the individual</w:t>
      </w:r>
      <w:r>
        <w:t xml:space="preserve"> is employed changes hands after </w:t>
      </w:r>
      <w:r w:rsidR="006A630F">
        <w:t>1 March</w:t>
      </w:r>
      <w:r>
        <w:t xml:space="preserve"> 2020.</w:t>
      </w:r>
    </w:p>
    <w:p w:rsidR="005E48C0" w:rsidRDefault="005E48C0" w:rsidP="005E48C0">
      <w:pPr>
        <w:pStyle w:val="notetext"/>
        <w:rPr>
          <w:sz w:val="20"/>
        </w:rPr>
      </w:pPr>
      <w:r>
        <w:t>Note 2:</w:t>
      </w:r>
      <w:r>
        <w:tab/>
      </w:r>
      <w:r w:rsidR="00AC500B">
        <w:t>Paragraph (</w:t>
      </w:r>
      <w:r w:rsidR="00FD7020">
        <w:t xml:space="preserve">b) also </w:t>
      </w:r>
      <w:r>
        <w:t xml:space="preserve">means that, in working out if </w:t>
      </w:r>
      <w:r w:rsidR="002166D7">
        <w:t>an individual</w:t>
      </w:r>
      <w:r>
        <w:t xml:space="preserve"> is a long term casual employee of an entity</w:t>
      </w:r>
      <w:r w:rsidR="007A7D8A">
        <w:t xml:space="preserve"> at a time</w:t>
      </w:r>
      <w:r>
        <w:t>, employment in a business or non</w:t>
      </w:r>
      <w:r w:rsidR="006747DD">
        <w:noBreakHyphen/>
      </w:r>
      <w:r>
        <w:t xml:space="preserve">profit body during the period of 12 months that ended </w:t>
      </w:r>
      <w:r w:rsidR="007A7D8A">
        <w:t xml:space="preserve">at that time </w:t>
      </w:r>
      <w:r>
        <w:t>can be counted even if the business or non</w:t>
      </w:r>
      <w:r w:rsidR="006747DD">
        <w:noBreakHyphen/>
      </w:r>
      <w:r>
        <w:t>profit body changed hands during that period.</w:t>
      </w:r>
    </w:p>
    <w:p w:rsidR="00240344" w:rsidRDefault="006A74D6" w:rsidP="00E66448">
      <w:pPr>
        <w:pStyle w:val="ActHead5"/>
      </w:pPr>
      <w:bookmarkStart w:id="24" w:name="_Toc37259593"/>
      <w:r w:rsidRPr="002D3340">
        <w:rPr>
          <w:rStyle w:val="CharSectno"/>
        </w:rPr>
        <w:t>10</w:t>
      </w:r>
      <w:r w:rsidR="00240344">
        <w:t xml:space="preserve">  </w:t>
      </w:r>
      <w:r w:rsidR="007B5B1C">
        <w:t>Wage condition</w:t>
      </w:r>
      <w:bookmarkEnd w:id="24"/>
    </w:p>
    <w:p w:rsidR="00FD2CD8" w:rsidRDefault="00C70A44" w:rsidP="00C70A44">
      <w:pPr>
        <w:pStyle w:val="subsection"/>
      </w:pPr>
      <w:r>
        <w:tab/>
        <w:t>(1)</w:t>
      </w:r>
      <w:r>
        <w:tab/>
        <w:t xml:space="preserve">For the purposes of paragraph </w:t>
      </w:r>
      <w:r w:rsidR="006A74D6">
        <w:t>6</w:t>
      </w:r>
      <w:r>
        <w:t>(1)(</w:t>
      </w:r>
      <w:r w:rsidR="00E906D4">
        <w:t>d</w:t>
      </w:r>
      <w:r>
        <w:t xml:space="preserve">), an employer </w:t>
      </w:r>
      <w:r w:rsidR="007B5B1C">
        <w:t xml:space="preserve">satisfies the wage condition in respect of </w:t>
      </w:r>
      <w:r w:rsidR="002166D7">
        <w:t>an individual</w:t>
      </w:r>
      <w:r w:rsidR="007B5B1C">
        <w:t xml:space="preserve"> for a fortnight </w:t>
      </w:r>
      <w:r>
        <w:t xml:space="preserve">if </w:t>
      </w:r>
      <w:r w:rsidR="00FD2CD8">
        <w:t xml:space="preserve">the </w:t>
      </w:r>
      <w:r w:rsidR="00D06955">
        <w:t xml:space="preserve">sum of the </w:t>
      </w:r>
      <w:r>
        <w:t xml:space="preserve">amounts </w:t>
      </w:r>
      <w:r w:rsidR="00FD2CD8">
        <w:t xml:space="preserve">covered by </w:t>
      </w:r>
      <w:r w:rsidR="00AC500B">
        <w:t>subsection (</w:t>
      </w:r>
      <w:r w:rsidR="00FD2CD8">
        <w:t xml:space="preserve">2) </w:t>
      </w:r>
      <w:r>
        <w:t>equal</w:t>
      </w:r>
      <w:r w:rsidR="00D06955">
        <w:t>s</w:t>
      </w:r>
      <w:r>
        <w:t xml:space="preserve"> </w:t>
      </w:r>
      <w:r w:rsidR="00FD2CD8">
        <w:t>or exceed</w:t>
      </w:r>
      <w:r w:rsidR="00D06955">
        <w:t>s</w:t>
      </w:r>
      <w:r w:rsidR="00FD2CD8">
        <w:t xml:space="preserve"> $1,500.</w:t>
      </w:r>
    </w:p>
    <w:p w:rsidR="00FD2CD8" w:rsidRDefault="00FD2CD8" w:rsidP="00FD2CD8">
      <w:pPr>
        <w:pStyle w:val="subsection"/>
      </w:pPr>
      <w:r>
        <w:tab/>
        <w:t>(2)</w:t>
      </w:r>
      <w:r>
        <w:tab/>
        <w:t>The amounts covered by this subsection are:</w:t>
      </w:r>
    </w:p>
    <w:p w:rsidR="00C70A44" w:rsidRDefault="00C70A44" w:rsidP="00C70A44">
      <w:pPr>
        <w:pStyle w:val="paragraph"/>
      </w:pPr>
      <w:r>
        <w:tab/>
        <w:t>(a)</w:t>
      </w:r>
      <w:r>
        <w:tab/>
      </w:r>
      <w:r w:rsidR="00DD1278">
        <w:t>amounts paid by</w:t>
      </w:r>
      <w:r w:rsidR="00FD2CD8">
        <w:t xml:space="preserve"> the employer to the </w:t>
      </w:r>
      <w:r w:rsidR="006712FE">
        <w:t>individual</w:t>
      </w:r>
      <w:r w:rsidR="00FD2CD8">
        <w:t xml:space="preserve"> in the fortnight by</w:t>
      </w:r>
      <w:r w:rsidR="00DD1278">
        <w:t xml:space="preserve"> way of </w:t>
      </w:r>
      <w:r>
        <w:t>salary, wages, commission, bonus</w:t>
      </w:r>
      <w:r w:rsidR="00DD1278">
        <w:t xml:space="preserve"> or allowances; and</w:t>
      </w:r>
    </w:p>
    <w:p w:rsidR="00DD1278" w:rsidRDefault="00DD1278" w:rsidP="00DD1278">
      <w:pPr>
        <w:pStyle w:val="paragraph"/>
      </w:pPr>
      <w:r>
        <w:tab/>
        <w:t>(b)</w:t>
      </w:r>
      <w:r>
        <w:tab/>
        <w:t xml:space="preserve">amounts withheld </w:t>
      </w:r>
      <w:r w:rsidR="002F45E5">
        <w:t xml:space="preserve">by the employer </w:t>
      </w:r>
      <w:r w:rsidR="002A4FB7">
        <w:t xml:space="preserve">from payments made to the </w:t>
      </w:r>
      <w:r w:rsidR="006712FE">
        <w:t>individual</w:t>
      </w:r>
      <w:r w:rsidR="002A4FB7">
        <w:t xml:space="preserve"> </w:t>
      </w:r>
      <w:r w:rsidR="00FD2CD8">
        <w:t xml:space="preserve">in the fortnight </w:t>
      </w:r>
      <w:r>
        <w:t xml:space="preserve">under </w:t>
      </w:r>
      <w:r w:rsidR="00AC500B">
        <w:t>section 1</w:t>
      </w:r>
      <w:r w:rsidR="008730C8">
        <w:t>2</w:t>
      </w:r>
      <w:r w:rsidR="006747DD">
        <w:noBreakHyphen/>
      </w:r>
      <w:r w:rsidR="008730C8">
        <w:t xml:space="preserve">35 </w:t>
      </w:r>
      <w:r>
        <w:t xml:space="preserve">in </w:t>
      </w:r>
      <w:r w:rsidR="008F1707">
        <w:t>Schedule 1</w:t>
      </w:r>
      <w:r>
        <w:t xml:space="preserve"> to the </w:t>
      </w:r>
      <w:r>
        <w:rPr>
          <w:i/>
        </w:rPr>
        <w:t>Taxation Administration Act 1953</w:t>
      </w:r>
      <w:r>
        <w:t>; and</w:t>
      </w:r>
    </w:p>
    <w:p w:rsidR="001F67C6" w:rsidRDefault="001F67C6" w:rsidP="001F67C6">
      <w:pPr>
        <w:pStyle w:val="paragraph"/>
      </w:pPr>
      <w:r>
        <w:tab/>
        <w:t>(c)</w:t>
      </w:r>
      <w:r>
        <w:tab/>
        <w:t xml:space="preserve">contributions made </w:t>
      </w:r>
      <w:r w:rsidR="002F45E5">
        <w:t xml:space="preserve">by the employer </w:t>
      </w:r>
      <w:r>
        <w:t>in the fortnight to a superannuation fund or an R</w:t>
      </w:r>
      <w:bookmarkStart w:id="25" w:name="BK_S3P9L39C13"/>
      <w:bookmarkStart w:id="26" w:name="BK_S3P10L2C13"/>
      <w:bookmarkEnd w:id="25"/>
      <w:bookmarkEnd w:id="26"/>
      <w:r>
        <w:t xml:space="preserve">SA for the benefit of the </w:t>
      </w:r>
      <w:r w:rsidR="006712FE">
        <w:t>individual</w:t>
      </w:r>
      <w:r w:rsidR="003211CE">
        <w:t>, if the contributions</w:t>
      </w:r>
      <w:r>
        <w:t xml:space="preserve"> are made under a salary sacrifice arrangement (within the meaning of the </w:t>
      </w:r>
      <w:r>
        <w:rPr>
          <w:i/>
        </w:rPr>
        <w:t>Superannuation Guarantee (Administration) Act 1992</w:t>
      </w:r>
      <w:r>
        <w:t>); and</w:t>
      </w:r>
    </w:p>
    <w:p w:rsidR="001F67C6" w:rsidRDefault="001F67C6" w:rsidP="001F67C6">
      <w:pPr>
        <w:pStyle w:val="paragraph"/>
      </w:pPr>
      <w:r>
        <w:tab/>
        <w:t>(d)</w:t>
      </w:r>
      <w:r>
        <w:tab/>
        <w:t xml:space="preserve">other amounts that, in the fortnight, are applied or dealt with in any way if the </w:t>
      </w:r>
      <w:r w:rsidR="006712FE">
        <w:t>individual</w:t>
      </w:r>
      <w:r>
        <w:t xml:space="preserve"> agreed:</w:t>
      </w:r>
    </w:p>
    <w:p w:rsidR="001F67C6" w:rsidRDefault="001F67C6" w:rsidP="001F67C6">
      <w:pPr>
        <w:pStyle w:val="paragraphsub"/>
      </w:pPr>
      <w:r>
        <w:tab/>
        <w:t>(</w:t>
      </w:r>
      <w:proofErr w:type="spellStart"/>
      <w:r>
        <w:t>i</w:t>
      </w:r>
      <w:proofErr w:type="spellEnd"/>
      <w:r>
        <w:t>)</w:t>
      </w:r>
      <w:r>
        <w:tab/>
        <w:t>for the amount to be so applied or dealt with; and</w:t>
      </w:r>
    </w:p>
    <w:p w:rsidR="001F67C6" w:rsidRDefault="001F67C6" w:rsidP="001F67C6">
      <w:pPr>
        <w:pStyle w:val="paragraphsub"/>
      </w:pPr>
      <w:r>
        <w:lastRenderedPageBreak/>
        <w:tab/>
        <w:t>(ii)</w:t>
      </w:r>
      <w:r>
        <w:tab/>
        <w:t xml:space="preserve">in return, for amounts covered by </w:t>
      </w:r>
      <w:r w:rsidR="00AC500B">
        <w:t>paragraph (</w:t>
      </w:r>
      <w:r>
        <w:t xml:space="preserve">a) for the </w:t>
      </w:r>
      <w:r w:rsidR="006712FE">
        <w:t>individual</w:t>
      </w:r>
      <w:r>
        <w:t xml:space="preserve"> for the fortnight to be reduced (including to nil).</w:t>
      </w:r>
    </w:p>
    <w:p w:rsidR="003B3ED0" w:rsidRDefault="00605BB3" w:rsidP="00826FF7">
      <w:pPr>
        <w:pStyle w:val="subsection"/>
      </w:pPr>
      <w:r>
        <w:tab/>
      </w:r>
      <w:r w:rsidR="004460E7">
        <w:t>(</w:t>
      </w:r>
      <w:r w:rsidR="001F67C6">
        <w:t>3</w:t>
      </w:r>
      <w:r w:rsidR="004460E7">
        <w:t>)</w:t>
      </w:r>
      <w:r w:rsidR="004460E7">
        <w:tab/>
        <w:t>If there is a regular period for which the employer would usually pay employees in relation to the performance of work by the employees,</w:t>
      </w:r>
      <w:r w:rsidR="00C97CC7">
        <w:t xml:space="preserve"> and that period is longer than a fortnight, </w:t>
      </w:r>
      <w:r w:rsidR="00E906D4">
        <w:t xml:space="preserve">then in applying this section </w:t>
      </w:r>
      <w:r w:rsidR="00C97CC7">
        <w:t xml:space="preserve">those </w:t>
      </w:r>
      <w:r w:rsidR="00C259BB">
        <w:t xml:space="preserve">payments are to be allocated to </w:t>
      </w:r>
      <w:r w:rsidR="00A10C88">
        <w:t xml:space="preserve">a fortnight or </w:t>
      </w:r>
      <w:r w:rsidR="00C259BB">
        <w:t>fortnight</w:t>
      </w:r>
      <w:r w:rsidR="00A10C88">
        <w:t>s</w:t>
      </w:r>
      <w:r w:rsidR="00C259BB">
        <w:t xml:space="preserve"> in a reasonable manner</w:t>
      </w:r>
      <w:r w:rsidR="003B3ED0">
        <w:t>.</w:t>
      </w:r>
    </w:p>
    <w:p w:rsidR="00035F14" w:rsidRDefault="00035F14" w:rsidP="00035F14">
      <w:pPr>
        <w:pStyle w:val="subsection"/>
        <w:rPr>
          <w:i/>
        </w:rPr>
      </w:pPr>
      <w:r>
        <w:tab/>
        <w:t>(4)</w:t>
      </w:r>
      <w:r>
        <w:tab/>
        <w:t>For the purposes of this section, the Commissioner may treat a particular event that happened in a fortnight as having happened in a different fortnight</w:t>
      </w:r>
      <w:r w:rsidR="00DC74C8">
        <w:t xml:space="preserve"> or fortnights</w:t>
      </w:r>
      <w:r>
        <w:t>, if</w:t>
      </w:r>
      <w:r w:rsidR="00DC74C8">
        <w:t xml:space="preserve">, </w:t>
      </w:r>
      <w:r w:rsidR="0003039E">
        <w:t>or</w:t>
      </w:r>
      <w:r w:rsidR="00DC74C8">
        <w:t xml:space="preserve"> to the extent that,</w:t>
      </w:r>
      <w:r>
        <w:t xml:space="preserve"> it is </w:t>
      </w:r>
      <w:r w:rsidRPr="004B4471">
        <w:t>reasonable to do so</w:t>
      </w:r>
      <w:r w:rsidR="00DC74C8">
        <w:t xml:space="preserve"> in the Commissioner’s opinion</w:t>
      </w:r>
      <w:r>
        <w:rPr>
          <w:i/>
        </w:rPr>
        <w:t>.</w:t>
      </w:r>
    </w:p>
    <w:p w:rsidR="00A92A08" w:rsidRPr="008925CC" w:rsidRDefault="006A630F" w:rsidP="008925CC">
      <w:pPr>
        <w:pStyle w:val="ActHead3"/>
        <w:pageBreakBefore/>
      </w:pPr>
      <w:bookmarkStart w:id="27" w:name="_Toc37259594"/>
      <w:r w:rsidRPr="002D3340">
        <w:rPr>
          <w:rStyle w:val="CharDivNo"/>
        </w:rPr>
        <w:lastRenderedPageBreak/>
        <w:t>Division 3</w:t>
      </w:r>
      <w:r w:rsidR="00A92A08" w:rsidRPr="008925CC">
        <w:t>—</w:t>
      </w:r>
      <w:r w:rsidR="00002015" w:rsidRPr="002D3340">
        <w:rPr>
          <w:rStyle w:val="CharDivText"/>
        </w:rPr>
        <w:t>Entitlement based on business participation</w:t>
      </w:r>
      <w:bookmarkEnd w:id="27"/>
    </w:p>
    <w:p w:rsidR="00A92A08" w:rsidRDefault="006A74D6" w:rsidP="00C60485">
      <w:pPr>
        <w:pStyle w:val="ActHead5"/>
      </w:pPr>
      <w:bookmarkStart w:id="28" w:name="_Toc37259595"/>
      <w:r w:rsidRPr="002D3340">
        <w:rPr>
          <w:rStyle w:val="CharSectno"/>
        </w:rPr>
        <w:t>11</w:t>
      </w:r>
      <w:r w:rsidR="00A92A08">
        <w:t xml:space="preserve">  </w:t>
      </w:r>
      <w:r w:rsidR="00002015">
        <w:t>Entity’s e</w:t>
      </w:r>
      <w:r w:rsidR="00A92A08">
        <w:t xml:space="preserve">ntitlement to </w:t>
      </w:r>
      <w:proofErr w:type="spellStart"/>
      <w:r w:rsidR="00A92A08">
        <w:t>jobkeeper</w:t>
      </w:r>
      <w:proofErr w:type="spellEnd"/>
      <w:r w:rsidR="00A92A08">
        <w:t xml:space="preserve"> payment for a business </w:t>
      </w:r>
      <w:r w:rsidR="00002015">
        <w:t>participant</w:t>
      </w:r>
      <w:bookmarkEnd w:id="28"/>
    </w:p>
    <w:p w:rsidR="00A92A08" w:rsidRDefault="00D3129F" w:rsidP="00A92A08">
      <w:pPr>
        <w:pStyle w:val="subsection"/>
      </w:pPr>
      <w:r>
        <w:tab/>
        <w:t>(1)</w:t>
      </w:r>
      <w:r>
        <w:tab/>
      </w:r>
      <w:r w:rsidR="00EB4367">
        <w:t>A</w:t>
      </w:r>
      <w:r w:rsidR="00A92A08">
        <w:t xml:space="preserve">n entity is entitled to a </w:t>
      </w:r>
      <w:proofErr w:type="spellStart"/>
      <w:r w:rsidR="00A92A08">
        <w:t>jobkeeper</w:t>
      </w:r>
      <w:proofErr w:type="spellEnd"/>
      <w:r w:rsidR="00A92A08">
        <w:t xml:space="preserve"> payment for </w:t>
      </w:r>
      <w:r w:rsidR="002166D7">
        <w:t>an individual</w:t>
      </w:r>
      <w:r w:rsidR="00A92A08">
        <w:t xml:space="preserve"> for a fortnight if:</w:t>
      </w:r>
    </w:p>
    <w:p w:rsidR="00A92A08" w:rsidRDefault="00A92A08" w:rsidP="00A92A08">
      <w:pPr>
        <w:pStyle w:val="paragraph"/>
      </w:pPr>
      <w:r>
        <w:tab/>
        <w:t>(a)</w:t>
      </w:r>
      <w:r>
        <w:tab/>
        <w:t xml:space="preserve">the fortnight is a </w:t>
      </w:r>
      <w:proofErr w:type="spellStart"/>
      <w:r>
        <w:t>jobkeeper</w:t>
      </w:r>
      <w:proofErr w:type="spellEnd"/>
      <w:r>
        <w:t xml:space="preserve"> fortnight (see subsection </w:t>
      </w:r>
      <w:r w:rsidR="006A74D6">
        <w:t>6</w:t>
      </w:r>
      <w:r>
        <w:t>(</w:t>
      </w:r>
      <w:r w:rsidR="00607B31">
        <w:t>5</w:t>
      </w:r>
      <w:r>
        <w:t>)); and</w:t>
      </w:r>
    </w:p>
    <w:p w:rsidR="00B03A41" w:rsidRDefault="00B03A41" w:rsidP="00A92A08">
      <w:pPr>
        <w:pStyle w:val="paragraph"/>
      </w:pPr>
      <w:r>
        <w:tab/>
        <w:t>(b)</w:t>
      </w:r>
      <w:r>
        <w:tab/>
        <w:t>the entity is not a non</w:t>
      </w:r>
      <w:r w:rsidR="006747DD">
        <w:noBreakHyphen/>
      </w:r>
      <w:r>
        <w:t>profit body; and</w:t>
      </w:r>
    </w:p>
    <w:p w:rsidR="00A92A08" w:rsidRDefault="00A92A08" w:rsidP="00A92A08">
      <w:pPr>
        <w:pStyle w:val="paragraph"/>
      </w:pPr>
      <w:r>
        <w:tab/>
        <w:t>(</w:t>
      </w:r>
      <w:r w:rsidR="00B03A41">
        <w:t>c</w:t>
      </w:r>
      <w:r>
        <w:t>)</w:t>
      </w:r>
      <w:r>
        <w:tab/>
        <w:t xml:space="preserve">the entity qualifies for the </w:t>
      </w:r>
      <w:proofErr w:type="spellStart"/>
      <w:r>
        <w:t>jobkeeper</w:t>
      </w:r>
      <w:proofErr w:type="spellEnd"/>
      <w:r>
        <w:t xml:space="preserve"> scheme </w:t>
      </w:r>
      <w:r w:rsidR="00606676">
        <w:t>at</w:t>
      </w:r>
      <w:r w:rsidR="00CA445C">
        <w:t xml:space="preserve"> or before the end of </w:t>
      </w:r>
      <w:r>
        <w:t xml:space="preserve">the fortnight (see section </w:t>
      </w:r>
      <w:r w:rsidR="006A74D6">
        <w:t>7</w:t>
      </w:r>
      <w:r>
        <w:t>); and</w:t>
      </w:r>
    </w:p>
    <w:p w:rsidR="00A92A08" w:rsidRDefault="00B03A41" w:rsidP="00A92A08">
      <w:pPr>
        <w:pStyle w:val="paragraph"/>
      </w:pPr>
      <w:r>
        <w:tab/>
        <w:t>(d</w:t>
      </w:r>
      <w:r w:rsidR="00A92A08">
        <w:t>)</w:t>
      </w:r>
      <w:r w:rsidR="00A92A08">
        <w:tab/>
      </w:r>
      <w:r w:rsidR="002166D7">
        <w:t>the individual</w:t>
      </w:r>
      <w:r w:rsidR="00A92A08">
        <w:t xml:space="preserve"> is </w:t>
      </w:r>
      <w:r w:rsidR="003211CE">
        <w:t>the</w:t>
      </w:r>
      <w:r w:rsidR="00A25D18">
        <w:t xml:space="preserve"> eligible business participant for the entity </w:t>
      </w:r>
      <w:r w:rsidR="0049542B">
        <w:t xml:space="preserve">for the fortnight </w:t>
      </w:r>
      <w:r w:rsidR="00A25D18">
        <w:t xml:space="preserve">(see section </w:t>
      </w:r>
      <w:r w:rsidR="006A74D6">
        <w:t>12</w:t>
      </w:r>
      <w:r w:rsidR="00A25D18">
        <w:t>)</w:t>
      </w:r>
      <w:r w:rsidR="00A92A08">
        <w:t>; and</w:t>
      </w:r>
    </w:p>
    <w:p w:rsidR="002C0274" w:rsidRDefault="0089662E" w:rsidP="00A66EAF">
      <w:pPr>
        <w:pStyle w:val="paragraph"/>
      </w:pPr>
      <w:r>
        <w:tab/>
        <w:t>(e)</w:t>
      </w:r>
      <w:r>
        <w:tab/>
        <w:t xml:space="preserve">the entity has notified the Commissioner in the approved form at or before the time </w:t>
      </w:r>
      <w:r w:rsidR="000E4A50">
        <w:t xml:space="preserve">referred to </w:t>
      </w:r>
      <w:r>
        <w:t xml:space="preserve">in </w:t>
      </w:r>
      <w:r w:rsidR="00AC500B">
        <w:t>subsection (</w:t>
      </w:r>
      <w:r>
        <w:t>2)</w:t>
      </w:r>
      <w:r w:rsidR="002C0274">
        <w:t xml:space="preserve"> that the entity</w:t>
      </w:r>
      <w:r w:rsidR="00A66EAF">
        <w:t xml:space="preserve"> </w:t>
      </w:r>
      <w:r w:rsidR="002C0274">
        <w:t xml:space="preserve">elects to participate in the </w:t>
      </w:r>
      <w:proofErr w:type="spellStart"/>
      <w:r w:rsidR="002C0274">
        <w:t>jobkeeper</w:t>
      </w:r>
      <w:proofErr w:type="spellEnd"/>
      <w:r w:rsidR="002C0274">
        <w:t xml:space="preserve"> scheme; and</w:t>
      </w:r>
    </w:p>
    <w:p w:rsidR="00AC500B" w:rsidRPr="001C4152" w:rsidRDefault="00AC500B" w:rsidP="00AC500B">
      <w:pPr>
        <w:pStyle w:val="paragraph"/>
      </w:pPr>
      <w:r>
        <w:tab/>
        <w:t>(f)</w:t>
      </w:r>
      <w:r>
        <w:tab/>
        <w:t>the employer has given information about the entitlement for the fortnight, including details of the individual, to the Commissioner in the approved form; and</w:t>
      </w:r>
    </w:p>
    <w:p w:rsidR="00A92A08" w:rsidRDefault="00A92A08" w:rsidP="00A92A08">
      <w:pPr>
        <w:pStyle w:val="paragraph"/>
      </w:pPr>
      <w:r>
        <w:tab/>
        <w:t>(</w:t>
      </w:r>
      <w:r w:rsidR="00D715FB">
        <w:t>g</w:t>
      </w:r>
      <w:r>
        <w:t>)</w:t>
      </w:r>
      <w:r>
        <w:tab/>
        <w:t xml:space="preserve">the entity has not notified the Commissioner in the approved form that the entity no longer wishes to participate in the </w:t>
      </w:r>
      <w:proofErr w:type="spellStart"/>
      <w:r>
        <w:t>jobkeeper</w:t>
      </w:r>
      <w:proofErr w:type="spellEnd"/>
      <w:r>
        <w:t xml:space="preserve"> scheme.</w:t>
      </w:r>
    </w:p>
    <w:p w:rsidR="0089662E" w:rsidRDefault="0089662E" w:rsidP="0089662E">
      <w:pPr>
        <w:pStyle w:val="notetext"/>
      </w:pPr>
      <w:r w:rsidRPr="00A11567">
        <w:t>Note</w:t>
      </w:r>
      <w:r w:rsidR="002E7238">
        <w:t xml:space="preserve"> 1</w:t>
      </w:r>
      <w:r w:rsidRPr="00A11567">
        <w:t>:</w:t>
      </w:r>
      <w:r w:rsidRPr="00A11567">
        <w:tab/>
        <w:t xml:space="preserve">Some provisions of the Act also affect whether an entity is entitled to a </w:t>
      </w:r>
      <w:proofErr w:type="spellStart"/>
      <w:r w:rsidRPr="00A11567">
        <w:t>jobkeeper</w:t>
      </w:r>
      <w:proofErr w:type="spellEnd"/>
      <w:r w:rsidRPr="00A11567">
        <w:t xml:space="preserve"> payment: see </w:t>
      </w:r>
      <w:r w:rsidR="00AC500B">
        <w:t>section 1</w:t>
      </w:r>
      <w:r w:rsidRPr="00A11567">
        <w:t xml:space="preserve">4 of the Act (about record keeping) and </w:t>
      </w:r>
      <w:r w:rsidR="00AC500B">
        <w:t>section 1</w:t>
      </w:r>
      <w:r w:rsidR="006A74D6">
        <w:t>9</w:t>
      </w:r>
      <w:r w:rsidRPr="00A11567">
        <w:t xml:space="preserve"> of the Act (about contrived schemes).</w:t>
      </w:r>
    </w:p>
    <w:p w:rsidR="002E7238" w:rsidRPr="003961E8" w:rsidRDefault="002E7238" w:rsidP="0089662E">
      <w:pPr>
        <w:pStyle w:val="notetext"/>
      </w:pPr>
      <w:r w:rsidRPr="002E7238">
        <w:t>Note</w:t>
      </w:r>
      <w:r>
        <w:t xml:space="preserve"> 2</w:t>
      </w:r>
      <w:r w:rsidRPr="002E7238">
        <w:t>:</w:t>
      </w:r>
      <w:r w:rsidRPr="002E7238">
        <w:tab/>
        <w:t>The approved form may require</w:t>
      </w:r>
      <w:r>
        <w:t xml:space="preserve"> further information</w:t>
      </w:r>
      <w:r w:rsidRPr="002E7238">
        <w:t>: see paragraph 388</w:t>
      </w:r>
      <w:r w:rsidR="006747DD">
        <w:noBreakHyphen/>
      </w:r>
      <w:r w:rsidRPr="002E7238">
        <w:t>50(1)(c)</w:t>
      </w:r>
      <w:r>
        <w:t xml:space="preserve"> </w:t>
      </w:r>
      <w:r w:rsidRPr="00E76F68">
        <w:t xml:space="preserve">in Schedule 1 to the </w:t>
      </w:r>
      <w:r w:rsidRPr="00E76F68">
        <w:rPr>
          <w:i/>
        </w:rPr>
        <w:t>Taxation Administration Act 1953</w:t>
      </w:r>
      <w:r w:rsidRPr="002E7238">
        <w:t>.</w:t>
      </w:r>
    </w:p>
    <w:p w:rsidR="0089662E" w:rsidRDefault="00D3129F" w:rsidP="0089662E">
      <w:pPr>
        <w:pStyle w:val="subsection"/>
      </w:pPr>
      <w:r>
        <w:tab/>
        <w:t>(2)</w:t>
      </w:r>
      <w:r>
        <w:tab/>
      </w:r>
      <w:r w:rsidR="0089662E">
        <w:t xml:space="preserve">For the purposes of </w:t>
      </w:r>
      <w:r w:rsidR="00AC500B">
        <w:t>paragraph (</w:t>
      </w:r>
      <w:r w:rsidR="0089662E">
        <w:t xml:space="preserve">1)(e), the time at or before which the </w:t>
      </w:r>
      <w:r w:rsidR="009D0147">
        <w:t>entity</w:t>
      </w:r>
      <w:r w:rsidR="0089662E">
        <w:t xml:space="preserve"> must notify the Commissioner </w:t>
      </w:r>
      <w:r w:rsidR="00177B7A">
        <w:t xml:space="preserve">that the entity elects to participate in the </w:t>
      </w:r>
      <w:proofErr w:type="spellStart"/>
      <w:r w:rsidR="00177B7A">
        <w:t>jobkeeper</w:t>
      </w:r>
      <w:proofErr w:type="spellEnd"/>
      <w:r w:rsidR="00177B7A">
        <w:t xml:space="preserve"> scheme </w:t>
      </w:r>
      <w:r w:rsidR="0089662E">
        <w:t>is:</w:t>
      </w:r>
    </w:p>
    <w:p w:rsidR="0089662E" w:rsidRDefault="0089662E" w:rsidP="0089662E">
      <w:pPr>
        <w:pStyle w:val="paragraph"/>
      </w:pPr>
      <w:r>
        <w:tab/>
        <w:t>(a)</w:t>
      </w:r>
      <w:r>
        <w:tab/>
        <w:t xml:space="preserve">for an entitlement arising in the first or second </w:t>
      </w:r>
      <w:proofErr w:type="spellStart"/>
      <w:r>
        <w:t>jobkeeper</w:t>
      </w:r>
      <w:proofErr w:type="spellEnd"/>
      <w:r>
        <w:t xml:space="preserve"> fortnight—the end of the second </w:t>
      </w:r>
      <w:proofErr w:type="spellStart"/>
      <w:r>
        <w:t>jobkeeper</w:t>
      </w:r>
      <w:proofErr w:type="spellEnd"/>
      <w:r>
        <w:t xml:space="preserve"> fortnight; or</w:t>
      </w:r>
    </w:p>
    <w:p w:rsidR="0089662E" w:rsidRPr="00D715FB" w:rsidRDefault="0089662E" w:rsidP="0089662E">
      <w:pPr>
        <w:pStyle w:val="paragraph"/>
      </w:pPr>
      <w:r>
        <w:tab/>
        <w:t>(b)</w:t>
      </w:r>
      <w:r>
        <w:tab/>
        <w:t>for an entitlement arising in another fortnight—the end of the fortnight.</w:t>
      </w:r>
    </w:p>
    <w:p w:rsidR="0089662E" w:rsidRDefault="0089662E" w:rsidP="0089662E">
      <w:pPr>
        <w:pStyle w:val="notetext"/>
      </w:pPr>
      <w:r>
        <w:t>Note:</w:t>
      </w:r>
      <w:r>
        <w:tab/>
      </w:r>
      <w:r w:rsidRPr="00E76F68">
        <w:t xml:space="preserve">The Commissioner may defer the time for giving </w:t>
      </w:r>
      <w:r>
        <w:t>an approved form</w:t>
      </w:r>
      <w:r w:rsidRPr="00E76F68">
        <w:t xml:space="preserve">: see </w:t>
      </w:r>
      <w:r w:rsidR="00AC500B">
        <w:t>section 3</w:t>
      </w:r>
      <w:r w:rsidRPr="00E76F68">
        <w:t>88</w:t>
      </w:r>
      <w:r w:rsidR="006747DD">
        <w:noBreakHyphen/>
      </w:r>
      <w:r w:rsidRPr="00E76F68">
        <w:t xml:space="preserve">55 in Schedule 1 to the </w:t>
      </w:r>
      <w:r w:rsidRPr="00E76F68">
        <w:rPr>
          <w:i/>
        </w:rPr>
        <w:t>Taxation Administration Act 1953</w:t>
      </w:r>
      <w:r w:rsidRPr="00E76F68">
        <w:t>.</w:t>
      </w:r>
    </w:p>
    <w:p w:rsidR="00607B31" w:rsidRPr="00607B31" w:rsidRDefault="00607B31" w:rsidP="00607B31">
      <w:pPr>
        <w:pStyle w:val="SubsectionHead"/>
      </w:pPr>
      <w:r>
        <w:t>Only one eligible business participant per entity</w:t>
      </w:r>
    </w:p>
    <w:p w:rsidR="00607B31" w:rsidRDefault="00607B31" w:rsidP="00607B31">
      <w:pPr>
        <w:pStyle w:val="subsection"/>
      </w:pPr>
      <w:r>
        <w:tab/>
        <w:t>(3)</w:t>
      </w:r>
      <w:r>
        <w:tab/>
        <w:t xml:space="preserve">An entity cannot be entitled under this section to a </w:t>
      </w:r>
      <w:proofErr w:type="spellStart"/>
      <w:r>
        <w:t>jobkeeper</w:t>
      </w:r>
      <w:proofErr w:type="spellEnd"/>
      <w:r>
        <w:t xml:space="preserve"> payment for more than one individual (whether for the same fortnight or a different fortnight).</w:t>
      </w:r>
    </w:p>
    <w:p w:rsidR="00607B31" w:rsidRPr="00607B31" w:rsidRDefault="00607B31" w:rsidP="00607B31">
      <w:pPr>
        <w:pStyle w:val="SubsectionHead"/>
      </w:pPr>
      <w:r w:rsidRPr="00607B31">
        <w:t>No other entity to be entitled for the same individual</w:t>
      </w:r>
    </w:p>
    <w:p w:rsidR="00607B31" w:rsidRDefault="00607B31" w:rsidP="00607B31">
      <w:pPr>
        <w:pStyle w:val="subsection"/>
      </w:pPr>
      <w:r>
        <w:tab/>
        <w:t>(4)</w:t>
      </w:r>
      <w:r>
        <w:tab/>
        <w:t xml:space="preserve">An entity cannot be entitled under this section to a </w:t>
      </w:r>
      <w:proofErr w:type="spellStart"/>
      <w:r>
        <w:t>jobkeeper</w:t>
      </w:r>
      <w:proofErr w:type="spellEnd"/>
      <w:r>
        <w:t xml:space="preserve"> payment for an individual if another entity is entitled under either this section or section </w:t>
      </w:r>
      <w:r w:rsidR="006A74D6">
        <w:t>6</w:t>
      </w:r>
      <w:r>
        <w:t xml:space="preserve"> </w:t>
      </w:r>
      <w:r w:rsidR="006D68D7">
        <w:t>to</w:t>
      </w:r>
      <w:r>
        <w:t xml:space="preserve"> a </w:t>
      </w:r>
      <w:proofErr w:type="spellStart"/>
      <w:r>
        <w:t>jobkeeper</w:t>
      </w:r>
      <w:proofErr w:type="spellEnd"/>
      <w:r>
        <w:t xml:space="preserve"> payment for the individual.</w:t>
      </w:r>
    </w:p>
    <w:p w:rsidR="00607B31" w:rsidRPr="00607B31" w:rsidRDefault="00607B31" w:rsidP="00607B31">
      <w:pPr>
        <w:pStyle w:val="SubsectionHead"/>
      </w:pPr>
      <w:r>
        <w:t>Entity must notify individual</w:t>
      </w:r>
    </w:p>
    <w:p w:rsidR="00607B31" w:rsidRDefault="00607B31" w:rsidP="00607B31">
      <w:pPr>
        <w:pStyle w:val="subsection"/>
      </w:pPr>
      <w:r>
        <w:tab/>
        <w:t>(5)</w:t>
      </w:r>
      <w:r>
        <w:tab/>
        <w:t xml:space="preserve">Unless the entity is a sole trader, the entity must notify an individual </w:t>
      </w:r>
      <w:r w:rsidR="00290C13">
        <w:t>in writing within 7 days of giving the Commissioner details of the individual under paragraph (1)(f)</w:t>
      </w:r>
      <w:r>
        <w:t>.</w:t>
      </w:r>
    </w:p>
    <w:p w:rsidR="00607B31" w:rsidRPr="00607B31" w:rsidRDefault="00607B31" w:rsidP="00607B31">
      <w:pPr>
        <w:pStyle w:val="notetext"/>
      </w:pPr>
      <w:r>
        <w:lastRenderedPageBreak/>
        <w:t>Note:</w:t>
      </w:r>
      <w:r>
        <w:tab/>
        <w:t xml:space="preserve">In the case of a sole trader, the entity and the individual are the same: see </w:t>
      </w:r>
      <w:r w:rsidR="00B27FCC">
        <w:t>item 1</w:t>
      </w:r>
      <w:r>
        <w:t xml:space="preserve"> of the table in subsection </w:t>
      </w:r>
      <w:r w:rsidR="006A74D6">
        <w:t>12</w:t>
      </w:r>
      <w:r>
        <w:t>(2).</w:t>
      </w:r>
    </w:p>
    <w:p w:rsidR="00FD6093" w:rsidRDefault="00FD6093" w:rsidP="00FD6093">
      <w:pPr>
        <w:pStyle w:val="SubsectionHead"/>
      </w:pPr>
      <w:r>
        <w:t>Integrity rule</w:t>
      </w:r>
    </w:p>
    <w:p w:rsidR="00A9710E" w:rsidRDefault="00607B31" w:rsidP="00A9710E">
      <w:pPr>
        <w:pStyle w:val="subsection"/>
      </w:pPr>
      <w:r>
        <w:tab/>
        <w:t>(6</w:t>
      </w:r>
      <w:r w:rsidR="00D3129F">
        <w:t>)</w:t>
      </w:r>
      <w:r w:rsidR="00D3129F">
        <w:tab/>
      </w:r>
      <w:r w:rsidR="00484449">
        <w:t xml:space="preserve">An entity is </w:t>
      </w:r>
      <w:r w:rsidR="00484449">
        <w:rPr>
          <w:i/>
        </w:rPr>
        <w:t>not</w:t>
      </w:r>
      <w:r w:rsidR="00484449">
        <w:t xml:space="preserve"> entitled to a </w:t>
      </w:r>
      <w:proofErr w:type="spellStart"/>
      <w:r w:rsidR="00484449">
        <w:t>jobkeeper</w:t>
      </w:r>
      <w:proofErr w:type="spellEnd"/>
      <w:r w:rsidR="00484449">
        <w:t xml:space="preserve"> pa</w:t>
      </w:r>
      <w:r w:rsidR="00A9710E">
        <w:t xml:space="preserve">yment under this section unless </w:t>
      </w:r>
      <w:r w:rsidR="00484449" w:rsidRPr="008D6458">
        <w:t xml:space="preserve">the entity had an ABN on </w:t>
      </w:r>
      <w:r w:rsidR="00F26F1C">
        <w:t>12 March</w:t>
      </w:r>
      <w:r w:rsidR="00484449" w:rsidRPr="008D6458">
        <w:t xml:space="preserve"> 2020</w:t>
      </w:r>
      <w:r w:rsidR="00D3129F">
        <w:t xml:space="preserve"> (or a later time allowed by the Commissioner)</w:t>
      </w:r>
      <w:r w:rsidR="00484449" w:rsidRPr="008D6458">
        <w:t xml:space="preserve">, and </w:t>
      </w:r>
      <w:r w:rsidR="00484449">
        <w:t xml:space="preserve">the requirement in </w:t>
      </w:r>
      <w:r w:rsidR="00AC500B">
        <w:t>subsection (</w:t>
      </w:r>
      <w:r>
        <w:t>7</w:t>
      </w:r>
      <w:r w:rsidR="00484449">
        <w:t>) or (</w:t>
      </w:r>
      <w:r>
        <w:t>8</w:t>
      </w:r>
      <w:r w:rsidR="00484449" w:rsidRPr="008D6458">
        <w:t>) is satis</w:t>
      </w:r>
      <w:r w:rsidR="00484449">
        <w:t>fied</w:t>
      </w:r>
      <w:r w:rsidR="00A9710E">
        <w:t>.</w:t>
      </w:r>
    </w:p>
    <w:p w:rsidR="00484449" w:rsidRDefault="00607B31" w:rsidP="00484449">
      <w:pPr>
        <w:pStyle w:val="subsection"/>
      </w:pPr>
      <w:r>
        <w:tab/>
        <w:t>(7</w:t>
      </w:r>
      <w:r w:rsidR="00D3129F">
        <w:t>)</w:t>
      </w:r>
      <w:r w:rsidR="00D3129F">
        <w:tab/>
      </w:r>
      <w:r w:rsidR="00484449">
        <w:t xml:space="preserve">For the purposes of </w:t>
      </w:r>
      <w:r w:rsidR="00AC500B">
        <w:t>subsection (</w:t>
      </w:r>
      <w:r>
        <w:t>6</w:t>
      </w:r>
      <w:r w:rsidR="00484449">
        <w:t>), the requirement in this subsection is satisfied if:</w:t>
      </w:r>
    </w:p>
    <w:p w:rsidR="00484449" w:rsidRDefault="00484449" w:rsidP="00484449">
      <w:pPr>
        <w:pStyle w:val="paragraph"/>
      </w:pPr>
      <w:r>
        <w:tab/>
        <w:t>(a)</w:t>
      </w:r>
      <w:r>
        <w:tab/>
      </w:r>
      <w:r w:rsidRPr="0065623F">
        <w:t xml:space="preserve">an amount was included in </w:t>
      </w:r>
      <w:r>
        <w:t xml:space="preserve">the entity’s </w:t>
      </w:r>
      <w:r w:rsidRPr="0065623F">
        <w:t>assessable income for the 2018</w:t>
      </w:r>
      <w:r w:rsidR="006747DD">
        <w:noBreakHyphen/>
      </w:r>
      <w:r w:rsidRPr="0065623F">
        <w:t>19 income year in relation to it carrying on a business;</w:t>
      </w:r>
      <w:r>
        <w:t xml:space="preserve"> and</w:t>
      </w:r>
    </w:p>
    <w:p w:rsidR="00484449" w:rsidRPr="0065623F" w:rsidRDefault="00484449" w:rsidP="00484449">
      <w:pPr>
        <w:pStyle w:val="paragraph"/>
      </w:pPr>
      <w:r>
        <w:tab/>
        <w:t>(b)</w:t>
      </w:r>
      <w:r>
        <w:tab/>
        <w:t xml:space="preserve">the Commissioner had notice on or before </w:t>
      </w:r>
      <w:r w:rsidR="00F26F1C">
        <w:t>12 March</w:t>
      </w:r>
      <w:r>
        <w:t xml:space="preserve"> 2020 (or </w:t>
      </w:r>
      <w:r w:rsidRPr="007939EB">
        <w:t>a later time allowed by the Commissioner</w:t>
      </w:r>
      <w:r>
        <w:t>) that the amount should be so included.</w:t>
      </w:r>
    </w:p>
    <w:p w:rsidR="00484449" w:rsidRDefault="00607B31" w:rsidP="00484449">
      <w:pPr>
        <w:pStyle w:val="subsection"/>
      </w:pPr>
      <w:r>
        <w:tab/>
        <w:t>(8</w:t>
      </w:r>
      <w:r w:rsidR="00D3129F">
        <w:t>)</w:t>
      </w:r>
      <w:r w:rsidR="00D3129F">
        <w:tab/>
      </w:r>
      <w:r w:rsidR="00484449">
        <w:t xml:space="preserve">For the purposes of </w:t>
      </w:r>
      <w:r w:rsidR="00AC500B">
        <w:t>subsection (</w:t>
      </w:r>
      <w:r>
        <w:t>6</w:t>
      </w:r>
      <w:r w:rsidR="00484449">
        <w:t>), the requirement in this subsection is satisfied if:</w:t>
      </w:r>
    </w:p>
    <w:p w:rsidR="00484449" w:rsidRDefault="00484449" w:rsidP="00484449">
      <w:pPr>
        <w:pStyle w:val="paragraph"/>
      </w:pPr>
      <w:r>
        <w:tab/>
        <w:t>(a)</w:t>
      </w:r>
      <w:r>
        <w:tab/>
        <w:t>the entity made a taxable supply in a tax period that applied to it that:</w:t>
      </w:r>
    </w:p>
    <w:p w:rsidR="00484449" w:rsidRPr="007E7F78" w:rsidRDefault="00484449" w:rsidP="00484449">
      <w:pPr>
        <w:pStyle w:val="paragraphsub"/>
      </w:pPr>
      <w:r>
        <w:tab/>
        <w:t>(</w:t>
      </w:r>
      <w:proofErr w:type="spellStart"/>
      <w:r>
        <w:t>i</w:t>
      </w:r>
      <w:proofErr w:type="spellEnd"/>
      <w:r>
        <w:t>)</w:t>
      </w:r>
      <w:r>
        <w:tab/>
        <w:t xml:space="preserve">started on or after </w:t>
      </w:r>
      <w:r w:rsidR="006A630F">
        <w:t>1 July</w:t>
      </w:r>
      <w:r>
        <w:t xml:space="preserve"> 2018; and</w:t>
      </w:r>
    </w:p>
    <w:p w:rsidR="00484449" w:rsidRDefault="00484449" w:rsidP="00484449">
      <w:pPr>
        <w:pStyle w:val="paragraphsub"/>
      </w:pPr>
      <w:r>
        <w:tab/>
        <w:t>(ii)</w:t>
      </w:r>
      <w:r>
        <w:tab/>
        <w:t xml:space="preserve">ended before </w:t>
      </w:r>
      <w:r w:rsidR="00F26F1C">
        <w:t>12 March</w:t>
      </w:r>
      <w:r>
        <w:t xml:space="preserve"> 2020; and</w:t>
      </w:r>
    </w:p>
    <w:p w:rsidR="00484449" w:rsidRPr="0065623F" w:rsidRDefault="00484449" w:rsidP="00484449">
      <w:pPr>
        <w:pStyle w:val="paragraph"/>
      </w:pPr>
      <w:r>
        <w:tab/>
        <w:t>(b)</w:t>
      </w:r>
      <w:r>
        <w:tab/>
        <w:t xml:space="preserve">the Commissioner had notice on or before </w:t>
      </w:r>
      <w:r w:rsidR="00F26F1C">
        <w:t>12 March</w:t>
      </w:r>
      <w:r>
        <w:t xml:space="preserve"> 2020 (or </w:t>
      </w:r>
      <w:r w:rsidRPr="007939EB">
        <w:t>a later time allowed by the Commissioner</w:t>
      </w:r>
      <w:r>
        <w:t>) that the entity had made the taxable supply.</w:t>
      </w:r>
    </w:p>
    <w:p w:rsidR="00484449" w:rsidRDefault="00607B31" w:rsidP="00484449">
      <w:pPr>
        <w:pStyle w:val="subsection"/>
      </w:pPr>
      <w:r>
        <w:tab/>
        <w:t>(9</w:t>
      </w:r>
      <w:r w:rsidR="00D3129F">
        <w:t>)</w:t>
      </w:r>
      <w:r w:rsidR="00D3129F">
        <w:tab/>
      </w:r>
      <w:r w:rsidR="00484449">
        <w:t xml:space="preserve">For the purposes of </w:t>
      </w:r>
      <w:r w:rsidR="00AC500B">
        <w:t>subsection (</w:t>
      </w:r>
      <w:r>
        <w:t>8</w:t>
      </w:r>
      <w:r w:rsidR="00484449">
        <w:t>), in determining whether the entity made a supply (within the meaning of the</w:t>
      </w:r>
      <w:r w:rsidR="00484449" w:rsidRPr="00AA6035">
        <w:t xml:space="preserve"> </w:t>
      </w:r>
      <w:r w:rsidR="00D96C16" w:rsidRPr="00AA6035">
        <w:t>GST Act</w:t>
      </w:r>
      <w:r w:rsidR="00484449">
        <w:t>) that is a taxable supply:</w:t>
      </w:r>
    </w:p>
    <w:p w:rsidR="00484449" w:rsidRDefault="00484449" w:rsidP="00484449">
      <w:pPr>
        <w:pStyle w:val="paragraph"/>
      </w:pPr>
      <w:r>
        <w:tab/>
        <w:t>(a)</w:t>
      </w:r>
      <w:r>
        <w:tab/>
        <w:t>assume that the entity is registered (within the meaning of that Act); and</w:t>
      </w:r>
    </w:p>
    <w:p w:rsidR="00484449" w:rsidRDefault="00484449" w:rsidP="00484449">
      <w:pPr>
        <w:pStyle w:val="paragraph"/>
      </w:pPr>
      <w:r>
        <w:tab/>
        <w:t>(b)</w:t>
      </w:r>
      <w:r>
        <w:tab/>
        <w:t>assume that the supply is neither GST</w:t>
      </w:r>
      <w:r w:rsidR="006747DD">
        <w:noBreakHyphen/>
      </w:r>
      <w:r>
        <w:t xml:space="preserve">free (within the meaning of that Act) nor </w:t>
      </w:r>
      <w:r w:rsidRPr="007E08DD">
        <w:t>input taxed</w:t>
      </w:r>
      <w:r>
        <w:t xml:space="preserve"> (</w:t>
      </w:r>
      <w:r w:rsidR="00C811FD">
        <w:t>within the meaning of that Act); and</w:t>
      </w:r>
    </w:p>
    <w:p w:rsidR="00C811FD" w:rsidRDefault="00C811FD" w:rsidP="00484449">
      <w:pPr>
        <w:pStyle w:val="paragraph"/>
      </w:pPr>
      <w:r>
        <w:tab/>
        <w:t>(c)</w:t>
      </w:r>
      <w:r>
        <w:tab/>
      </w:r>
      <w:r w:rsidR="00A9710E" w:rsidRPr="00E04D56">
        <w:t>for an entity carrying on business solely in the external Territories—</w:t>
      </w:r>
      <w:r>
        <w:t xml:space="preserve">assume that the external </w:t>
      </w:r>
      <w:r w:rsidR="000C3DCC">
        <w:t>T</w:t>
      </w:r>
      <w:r>
        <w:t>erritories are part of the indirect tax zone (within the meaning of that Act).</w:t>
      </w:r>
    </w:p>
    <w:p w:rsidR="004C4DD1" w:rsidRDefault="006A74D6" w:rsidP="004C4DD1">
      <w:pPr>
        <w:pStyle w:val="ActHead5"/>
      </w:pPr>
      <w:bookmarkStart w:id="29" w:name="_Toc37259596"/>
      <w:r w:rsidRPr="002D3340">
        <w:rPr>
          <w:rStyle w:val="CharSectno"/>
        </w:rPr>
        <w:t>12</w:t>
      </w:r>
      <w:r w:rsidR="004C4DD1">
        <w:t xml:space="preserve">  </w:t>
      </w:r>
      <w:r w:rsidR="00C60485">
        <w:t xml:space="preserve">Meaning of </w:t>
      </w:r>
      <w:r w:rsidR="00C60485" w:rsidRPr="00C60485">
        <w:rPr>
          <w:i/>
        </w:rPr>
        <w:t>e</w:t>
      </w:r>
      <w:r w:rsidR="00A25D18" w:rsidRPr="00C60485">
        <w:rPr>
          <w:i/>
        </w:rPr>
        <w:t>ligible business participant</w:t>
      </w:r>
      <w:bookmarkEnd w:id="29"/>
    </w:p>
    <w:p w:rsidR="004C4DD1" w:rsidRDefault="00A25D18" w:rsidP="004C4DD1">
      <w:pPr>
        <w:pStyle w:val="subsection"/>
      </w:pPr>
      <w:r>
        <w:tab/>
        <w:t>(1)</w:t>
      </w:r>
      <w:r>
        <w:tab/>
      </w:r>
      <w:r w:rsidR="002166D7">
        <w:t>An individual</w:t>
      </w:r>
      <w:r>
        <w:t xml:space="preserve"> is the</w:t>
      </w:r>
      <w:r w:rsidR="004C4DD1">
        <w:t xml:space="preserve"> </w:t>
      </w:r>
      <w:r>
        <w:rPr>
          <w:b/>
          <w:i/>
        </w:rPr>
        <w:t>eligible business participant</w:t>
      </w:r>
      <w:r w:rsidR="004C4DD1">
        <w:rPr>
          <w:b/>
          <w:i/>
        </w:rPr>
        <w:t xml:space="preserve"> </w:t>
      </w:r>
      <w:r w:rsidR="00277EFD">
        <w:t>for</w:t>
      </w:r>
      <w:r w:rsidR="004C4DD1">
        <w:t xml:space="preserve"> an entity </w:t>
      </w:r>
      <w:r w:rsidR="004C4DD1" w:rsidRPr="0049542B">
        <w:t>for a fortnight</w:t>
      </w:r>
      <w:r w:rsidR="004C4DD1">
        <w:t xml:space="preserve"> if:</w:t>
      </w:r>
    </w:p>
    <w:p w:rsidR="0049542B" w:rsidRDefault="004C4DD1" w:rsidP="004C4DD1">
      <w:pPr>
        <w:pStyle w:val="paragraph"/>
      </w:pPr>
      <w:r>
        <w:tab/>
        <w:t>(a)</w:t>
      </w:r>
      <w:r>
        <w:tab/>
      </w:r>
      <w:r w:rsidR="002166D7">
        <w:t>the individual</w:t>
      </w:r>
      <w:r w:rsidR="0049542B">
        <w:t xml:space="preserve"> is </w:t>
      </w:r>
      <w:r w:rsidR="0049542B">
        <w:rPr>
          <w:i/>
        </w:rPr>
        <w:t>not</w:t>
      </w:r>
      <w:r w:rsidR="0049542B">
        <w:t xml:space="preserve"> employed by the entity at any time in the fortnight; and</w:t>
      </w:r>
    </w:p>
    <w:p w:rsidR="004C4DD1" w:rsidRDefault="0049542B" w:rsidP="0049542B">
      <w:pPr>
        <w:pStyle w:val="paragraph"/>
      </w:pPr>
      <w:r>
        <w:tab/>
        <w:t>(b)</w:t>
      </w:r>
      <w:r>
        <w:tab/>
      </w:r>
      <w:r w:rsidR="002166D7">
        <w:t>the individual</w:t>
      </w:r>
      <w:r w:rsidR="004C4DD1">
        <w:t xml:space="preserve"> </w:t>
      </w:r>
      <w:r w:rsidR="00FD6093">
        <w:t xml:space="preserve">satisfies the requirements in </w:t>
      </w:r>
      <w:r w:rsidR="00AC500B">
        <w:t>subsection (</w:t>
      </w:r>
      <w:r w:rsidR="004C4DD1">
        <w:t xml:space="preserve">2) at </w:t>
      </w:r>
      <w:r w:rsidR="00DA5948">
        <w:t>a time i</w:t>
      </w:r>
      <w:r w:rsidR="004C4DD1">
        <w:t>n the fortnight; and</w:t>
      </w:r>
    </w:p>
    <w:p w:rsidR="004C4DD1" w:rsidRDefault="0049542B" w:rsidP="004C4DD1">
      <w:pPr>
        <w:pStyle w:val="paragraph"/>
      </w:pPr>
      <w:r>
        <w:tab/>
        <w:t>(c</w:t>
      </w:r>
      <w:r w:rsidR="004C4DD1">
        <w:t>)</w:t>
      </w:r>
      <w:r w:rsidR="004C4DD1">
        <w:tab/>
      </w:r>
      <w:r w:rsidR="002166D7">
        <w:t>the individual</w:t>
      </w:r>
      <w:r w:rsidR="004C4DD1">
        <w:t xml:space="preserve"> satisfies the requirements in </w:t>
      </w:r>
      <w:r w:rsidR="00FB0DC9">
        <w:t>subsections (</w:t>
      </w:r>
      <w:r w:rsidR="00956082">
        <w:t>3) and (4); and</w:t>
      </w:r>
    </w:p>
    <w:p w:rsidR="00B551AB" w:rsidRDefault="00B551AB" w:rsidP="00B551AB">
      <w:pPr>
        <w:pStyle w:val="paragraph"/>
      </w:pPr>
      <w:r w:rsidRPr="00D82207">
        <w:tab/>
        <w:t>(</w:t>
      </w:r>
      <w:r>
        <w:t>d</w:t>
      </w:r>
      <w:r w:rsidRPr="00D82207">
        <w:t>)</w:t>
      </w:r>
      <w:r w:rsidRPr="00D82207">
        <w:tab/>
      </w:r>
      <w:r>
        <w:t>the individual</w:t>
      </w:r>
      <w:r w:rsidRPr="00D82207">
        <w:t xml:space="preserve"> is not excluded from being </w:t>
      </w:r>
      <w:r>
        <w:t xml:space="preserve">the </w:t>
      </w:r>
      <w:r w:rsidRPr="00D82207">
        <w:t xml:space="preserve">eligible </w:t>
      </w:r>
      <w:r>
        <w:t xml:space="preserve">business participant for </w:t>
      </w:r>
      <w:r w:rsidRPr="00D82207">
        <w:t xml:space="preserve">the entity for the fortnight under </w:t>
      </w:r>
      <w:r w:rsidR="00AC500B">
        <w:t>subsection (</w:t>
      </w:r>
      <w:r>
        <w:t>6</w:t>
      </w:r>
      <w:r w:rsidRPr="00D82207">
        <w:t>).</w:t>
      </w:r>
    </w:p>
    <w:p w:rsidR="00FD6093" w:rsidRDefault="00FD6093" w:rsidP="00FD6093">
      <w:pPr>
        <w:pStyle w:val="SubsectionHead"/>
      </w:pPr>
      <w:r>
        <w:t>Business participation requirements</w:t>
      </w:r>
    </w:p>
    <w:p w:rsidR="00A1001A" w:rsidRDefault="00FD6093" w:rsidP="00FD6093">
      <w:pPr>
        <w:pStyle w:val="subsection"/>
      </w:pPr>
      <w:r>
        <w:tab/>
        <w:t>(2)</w:t>
      </w:r>
      <w:r>
        <w:tab/>
        <w:t>The requirements are</w:t>
      </w:r>
      <w:r w:rsidR="00A1001A">
        <w:t xml:space="preserve"> </w:t>
      </w:r>
      <w:r w:rsidR="00DA5948">
        <w:t>satisfied at a time if, at that time</w:t>
      </w:r>
      <w:r w:rsidR="00A1001A">
        <w:t>:</w:t>
      </w:r>
    </w:p>
    <w:p w:rsidR="00B03A41" w:rsidRDefault="00A1001A" w:rsidP="00B03A41">
      <w:pPr>
        <w:pStyle w:val="paragraph"/>
      </w:pPr>
      <w:r>
        <w:tab/>
        <w:t>(a)</w:t>
      </w:r>
      <w:r>
        <w:tab/>
      </w:r>
      <w:r w:rsidR="002166D7">
        <w:t>the individual</w:t>
      </w:r>
      <w:r w:rsidR="00B03A41">
        <w:t xml:space="preserve"> </w:t>
      </w:r>
      <w:r>
        <w:t>is actively engaged in the business carried on by the entity;</w:t>
      </w:r>
      <w:r w:rsidR="00B92FAC">
        <w:t xml:space="preserve"> and</w:t>
      </w:r>
    </w:p>
    <w:p w:rsidR="00A1001A" w:rsidRDefault="00A1001A" w:rsidP="00A1001A">
      <w:pPr>
        <w:pStyle w:val="paragraph"/>
      </w:pPr>
      <w:r>
        <w:tab/>
        <w:t>(</w:t>
      </w:r>
      <w:r w:rsidR="00B03A41">
        <w:t>b</w:t>
      </w:r>
      <w:r>
        <w:t>)</w:t>
      </w:r>
      <w:r>
        <w:tab/>
      </w:r>
      <w:r w:rsidR="002166D7">
        <w:t>the individual</w:t>
      </w:r>
      <w:r>
        <w:t xml:space="preserve"> is covered by column 2 of the applicable item of the following table.</w:t>
      </w:r>
    </w:p>
    <w:p w:rsidR="00A1001A" w:rsidRDefault="00A1001A" w:rsidP="00A1001A">
      <w:pPr>
        <w:pStyle w:val="Tabletext"/>
      </w:pPr>
    </w:p>
    <w:tbl>
      <w:tblPr>
        <w:tblW w:w="0" w:type="auto"/>
        <w:tblInd w:w="124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92"/>
        <w:gridCol w:w="4184"/>
      </w:tblGrid>
      <w:tr w:rsidR="00A1001A" w:rsidTr="00BC412E">
        <w:trPr>
          <w:tblHeader/>
        </w:trPr>
        <w:tc>
          <w:tcPr>
            <w:tcW w:w="714" w:type="dxa"/>
            <w:tcBorders>
              <w:top w:val="single" w:sz="12" w:space="0" w:color="auto"/>
              <w:bottom w:val="single" w:sz="12" w:space="0" w:color="auto"/>
            </w:tcBorders>
            <w:shd w:val="clear" w:color="auto" w:fill="auto"/>
          </w:tcPr>
          <w:p w:rsidR="00A1001A" w:rsidRDefault="00A1001A" w:rsidP="00676629">
            <w:pPr>
              <w:pStyle w:val="TableHeading"/>
            </w:pPr>
            <w:r>
              <w:t>I</w:t>
            </w:r>
            <w:bookmarkStart w:id="30" w:name="BK_S3P13L8C2"/>
            <w:bookmarkEnd w:id="30"/>
            <w:r>
              <w:t>tem</w:t>
            </w:r>
          </w:p>
        </w:tc>
        <w:tc>
          <w:tcPr>
            <w:tcW w:w="2292" w:type="dxa"/>
            <w:tcBorders>
              <w:top w:val="single" w:sz="12" w:space="0" w:color="auto"/>
              <w:bottom w:val="single" w:sz="12" w:space="0" w:color="auto"/>
            </w:tcBorders>
            <w:shd w:val="clear" w:color="auto" w:fill="auto"/>
          </w:tcPr>
          <w:p w:rsidR="00A1001A" w:rsidRDefault="00A270B3" w:rsidP="00676629">
            <w:pPr>
              <w:pStyle w:val="TableHeading"/>
            </w:pPr>
            <w:r>
              <w:t>Column 1</w:t>
            </w:r>
            <w:r>
              <w:br/>
            </w:r>
            <w:r w:rsidR="00A1001A">
              <w:t>If the entity is a</w:t>
            </w:r>
            <w:r w:rsidR="00AB3161">
              <w:t xml:space="preserve"> </w:t>
            </w:r>
            <w:r w:rsidR="00A1001A">
              <w:t>…</w:t>
            </w:r>
          </w:p>
        </w:tc>
        <w:tc>
          <w:tcPr>
            <w:tcW w:w="4184" w:type="dxa"/>
            <w:tcBorders>
              <w:top w:val="single" w:sz="12" w:space="0" w:color="auto"/>
              <w:bottom w:val="single" w:sz="12" w:space="0" w:color="auto"/>
            </w:tcBorders>
            <w:shd w:val="clear" w:color="auto" w:fill="auto"/>
          </w:tcPr>
          <w:p w:rsidR="00A1001A" w:rsidRDefault="00A270B3" w:rsidP="00676629">
            <w:pPr>
              <w:pStyle w:val="TableHeading"/>
            </w:pPr>
            <w:r>
              <w:t>Column 2</w:t>
            </w:r>
            <w:r>
              <w:br/>
            </w:r>
            <w:r w:rsidR="002166D7">
              <w:t>The individual</w:t>
            </w:r>
            <w:r w:rsidR="00A1001A">
              <w:t xml:space="preserve"> must be</w:t>
            </w:r>
            <w:r w:rsidR="00AB3161">
              <w:t xml:space="preserve"> </w:t>
            </w:r>
            <w:r w:rsidR="00A1001A">
              <w:t>…</w:t>
            </w:r>
          </w:p>
        </w:tc>
      </w:tr>
      <w:tr w:rsidR="00A1001A" w:rsidTr="00BC412E">
        <w:tc>
          <w:tcPr>
            <w:tcW w:w="714" w:type="dxa"/>
            <w:tcBorders>
              <w:top w:val="single" w:sz="12" w:space="0" w:color="auto"/>
            </w:tcBorders>
            <w:shd w:val="clear" w:color="auto" w:fill="auto"/>
          </w:tcPr>
          <w:p w:rsidR="00A1001A" w:rsidRDefault="00A1001A" w:rsidP="00676629">
            <w:pPr>
              <w:pStyle w:val="Tabletext"/>
            </w:pPr>
            <w:r>
              <w:t>1</w:t>
            </w:r>
          </w:p>
        </w:tc>
        <w:tc>
          <w:tcPr>
            <w:tcW w:w="2292" w:type="dxa"/>
            <w:tcBorders>
              <w:top w:val="single" w:sz="12" w:space="0" w:color="auto"/>
            </w:tcBorders>
            <w:shd w:val="clear" w:color="auto" w:fill="auto"/>
          </w:tcPr>
          <w:p w:rsidR="00A1001A" w:rsidRDefault="00A1001A" w:rsidP="00676629">
            <w:pPr>
              <w:pStyle w:val="Tabletext"/>
            </w:pPr>
            <w:r>
              <w:t>Sole trader</w:t>
            </w:r>
          </w:p>
        </w:tc>
        <w:tc>
          <w:tcPr>
            <w:tcW w:w="4184" w:type="dxa"/>
            <w:tcBorders>
              <w:top w:val="single" w:sz="12" w:space="0" w:color="auto"/>
            </w:tcBorders>
            <w:shd w:val="clear" w:color="auto" w:fill="auto"/>
          </w:tcPr>
          <w:p w:rsidR="00A1001A" w:rsidRDefault="00A1001A" w:rsidP="00484449">
            <w:pPr>
              <w:pStyle w:val="Tabletext"/>
            </w:pPr>
            <w:r>
              <w:t xml:space="preserve">The </w:t>
            </w:r>
            <w:r w:rsidR="00484449">
              <w:t>entity</w:t>
            </w:r>
          </w:p>
        </w:tc>
      </w:tr>
      <w:tr w:rsidR="00A1001A" w:rsidTr="00BC412E">
        <w:tc>
          <w:tcPr>
            <w:tcW w:w="714" w:type="dxa"/>
            <w:shd w:val="clear" w:color="auto" w:fill="auto"/>
          </w:tcPr>
          <w:p w:rsidR="00A1001A" w:rsidRDefault="00A1001A" w:rsidP="00676629">
            <w:pPr>
              <w:pStyle w:val="Tabletext"/>
            </w:pPr>
            <w:r>
              <w:t>2</w:t>
            </w:r>
          </w:p>
        </w:tc>
        <w:tc>
          <w:tcPr>
            <w:tcW w:w="2292" w:type="dxa"/>
            <w:shd w:val="clear" w:color="auto" w:fill="auto"/>
          </w:tcPr>
          <w:p w:rsidR="00A1001A" w:rsidRDefault="00A1001A" w:rsidP="00676629">
            <w:pPr>
              <w:pStyle w:val="Tabletext"/>
            </w:pPr>
            <w:r>
              <w:t>Partnership</w:t>
            </w:r>
          </w:p>
        </w:tc>
        <w:tc>
          <w:tcPr>
            <w:tcW w:w="4184" w:type="dxa"/>
            <w:shd w:val="clear" w:color="auto" w:fill="auto"/>
          </w:tcPr>
          <w:p w:rsidR="00A1001A" w:rsidRDefault="00A1001A" w:rsidP="00676629">
            <w:pPr>
              <w:pStyle w:val="Tabletext"/>
            </w:pPr>
            <w:r>
              <w:t>A partner in the partnership</w:t>
            </w:r>
          </w:p>
        </w:tc>
      </w:tr>
      <w:tr w:rsidR="00A1001A" w:rsidTr="00BC412E">
        <w:tc>
          <w:tcPr>
            <w:tcW w:w="714" w:type="dxa"/>
            <w:tcBorders>
              <w:bottom w:val="single" w:sz="2" w:space="0" w:color="auto"/>
            </w:tcBorders>
            <w:shd w:val="clear" w:color="auto" w:fill="auto"/>
          </w:tcPr>
          <w:p w:rsidR="00A1001A" w:rsidRDefault="00A1001A" w:rsidP="00676629">
            <w:pPr>
              <w:pStyle w:val="Tabletext"/>
            </w:pPr>
            <w:r>
              <w:t>3</w:t>
            </w:r>
          </w:p>
        </w:tc>
        <w:tc>
          <w:tcPr>
            <w:tcW w:w="2292" w:type="dxa"/>
            <w:tcBorders>
              <w:bottom w:val="single" w:sz="2" w:space="0" w:color="auto"/>
            </w:tcBorders>
            <w:shd w:val="clear" w:color="auto" w:fill="auto"/>
          </w:tcPr>
          <w:p w:rsidR="00A1001A" w:rsidRDefault="00A1001A" w:rsidP="00676629">
            <w:pPr>
              <w:pStyle w:val="Tabletext"/>
            </w:pPr>
            <w:r>
              <w:t>Trust</w:t>
            </w:r>
          </w:p>
        </w:tc>
        <w:tc>
          <w:tcPr>
            <w:tcW w:w="4184" w:type="dxa"/>
            <w:tcBorders>
              <w:bottom w:val="single" w:sz="2" w:space="0" w:color="auto"/>
            </w:tcBorders>
            <w:shd w:val="clear" w:color="auto" w:fill="auto"/>
          </w:tcPr>
          <w:p w:rsidR="00A1001A" w:rsidRDefault="00A1001A" w:rsidP="00676629">
            <w:pPr>
              <w:pStyle w:val="Tabletext"/>
            </w:pPr>
            <w:r>
              <w:t>An adult beneficiary of the trust</w:t>
            </w:r>
          </w:p>
        </w:tc>
      </w:tr>
      <w:tr w:rsidR="00A1001A" w:rsidTr="00BC412E">
        <w:tc>
          <w:tcPr>
            <w:tcW w:w="714" w:type="dxa"/>
            <w:tcBorders>
              <w:top w:val="single" w:sz="2" w:space="0" w:color="auto"/>
              <w:bottom w:val="single" w:sz="12" w:space="0" w:color="auto"/>
            </w:tcBorders>
            <w:shd w:val="clear" w:color="auto" w:fill="auto"/>
          </w:tcPr>
          <w:p w:rsidR="00A1001A" w:rsidRDefault="00A1001A" w:rsidP="00676629">
            <w:pPr>
              <w:pStyle w:val="Tabletext"/>
            </w:pPr>
            <w:r>
              <w:t>4</w:t>
            </w:r>
          </w:p>
        </w:tc>
        <w:tc>
          <w:tcPr>
            <w:tcW w:w="2292" w:type="dxa"/>
            <w:tcBorders>
              <w:top w:val="single" w:sz="2" w:space="0" w:color="auto"/>
              <w:bottom w:val="single" w:sz="12" w:space="0" w:color="auto"/>
            </w:tcBorders>
            <w:shd w:val="clear" w:color="auto" w:fill="auto"/>
          </w:tcPr>
          <w:p w:rsidR="00A1001A" w:rsidRDefault="00A1001A" w:rsidP="00676629">
            <w:pPr>
              <w:pStyle w:val="Tabletext"/>
            </w:pPr>
            <w:r>
              <w:t>Company</w:t>
            </w:r>
          </w:p>
        </w:tc>
        <w:tc>
          <w:tcPr>
            <w:tcW w:w="4184" w:type="dxa"/>
            <w:tcBorders>
              <w:top w:val="single" w:sz="2" w:space="0" w:color="auto"/>
              <w:bottom w:val="single" w:sz="12" w:space="0" w:color="auto"/>
            </w:tcBorders>
            <w:shd w:val="clear" w:color="auto" w:fill="auto"/>
          </w:tcPr>
          <w:p w:rsidR="00A1001A" w:rsidRDefault="00A1001A" w:rsidP="00DC74C8">
            <w:pPr>
              <w:pStyle w:val="Tabletext"/>
            </w:pPr>
            <w:r>
              <w:t>A shareholder</w:t>
            </w:r>
            <w:r w:rsidR="00DC74C8">
              <w:t xml:space="preserve"> in</w:t>
            </w:r>
            <w:r>
              <w:t xml:space="preserve"> </w:t>
            </w:r>
            <w:r w:rsidR="009B15E4">
              <w:t xml:space="preserve">or a director </w:t>
            </w:r>
            <w:r w:rsidR="00DC74C8">
              <w:t>of</w:t>
            </w:r>
            <w:r>
              <w:t xml:space="preserve"> the company</w:t>
            </w:r>
          </w:p>
        </w:tc>
      </w:tr>
    </w:tbl>
    <w:p w:rsidR="00355F76" w:rsidRDefault="006A630F" w:rsidP="00355F76">
      <w:pPr>
        <w:pStyle w:val="SubsectionHead"/>
      </w:pPr>
      <w:r>
        <w:t>1 March</w:t>
      </w:r>
      <w:r w:rsidR="00355F76">
        <w:t xml:space="preserve"> 2020 requirements</w:t>
      </w:r>
    </w:p>
    <w:p w:rsidR="004C4DD1" w:rsidRDefault="004C4DD1" w:rsidP="004C4DD1">
      <w:pPr>
        <w:pStyle w:val="subsection"/>
      </w:pPr>
      <w:r>
        <w:tab/>
        <w:t>(</w:t>
      </w:r>
      <w:r w:rsidR="00A1001A">
        <w:t>3</w:t>
      </w:r>
      <w:r>
        <w:t>)</w:t>
      </w:r>
      <w:r>
        <w:tab/>
      </w:r>
      <w:r w:rsidR="00355F76">
        <w:t xml:space="preserve">The requirements are that, on </w:t>
      </w:r>
      <w:r w:rsidR="006A630F">
        <w:t>1 March</w:t>
      </w:r>
      <w:r w:rsidR="00355F76">
        <w:t xml:space="preserve"> 2020:</w:t>
      </w:r>
    </w:p>
    <w:p w:rsidR="00355F76" w:rsidRDefault="00355F76" w:rsidP="00355F76">
      <w:pPr>
        <w:pStyle w:val="paragraph"/>
      </w:pPr>
      <w:r>
        <w:tab/>
        <w:t>(a)</w:t>
      </w:r>
      <w:r>
        <w:tab/>
      </w:r>
      <w:r w:rsidR="002166D7">
        <w:t>the individual</w:t>
      </w:r>
      <w:r>
        <w:t xml:space="preserve"> was aged 16 years or over; and</w:t>
      </w:r>
    </w:p>
    <w:p w:rsidR="00A1001A" w:rsidRDefault="00A1001A" w:rsidP="00355F76">
      <w:pPr>
        <w:pStyle w:val="paragraph"/>
      </w:pPr>
      <w:r>
        <w:tab/>
        <w:t>(b)</w:t>
      </w:r>
      <w:r>
        <w:tab/>
      </w:r>
      <w:r w:rsidR="002166D7">
        <w:t>the individual</w:t>
      </w:r>
      <w:r>
        <w:t xml:space="preserve"> satisfied the requirements in </w:t>
      </w:r>
      <w:r w:rsidR="00AC500B">
        <w:t>subsection (</w:t>
      </w:r>
      <w:r>
        <w:t>2); and</w:t>
      </w:r>
    </w:p>
    <w:p w:rsidR="00B03A41" w:rsidRDefault="00B03A41" w:rsidP="00B03A41">
      <w:pPr>
        <w:pStyle w:val="paragraph"/>
      </w:pPr>
      <w:r>
        <w:tab/>
        <w:t>(c)</w:t>
      </w:r>
      <w:r>
        <w:tab/>
        <w:t>the individual:</w:t>
      </w:r>
    </w:p>
    <w:p w:rsidR="00B03A41" w:rsidRDefault="00B03A41" w:rsidP="00B03A41">
      <w:pPr>
        <w:pStyle w:val="paragraphsub"/>
      </w:pPr>
      <w:r>
        <w:tab/>
        <w:t>(</w:t>
      </w:r>
      <w:proofErr w:type="spellStart"/>
      <w:r>
        <w:t>i</w:t>
      </w:r>
      <w:proofErr w:type="spellEnd"/>
      <w:r>
        <w:t>)</w:t>
      </w:r>
      <w:r>
        <w:tab/>
        <w:t>was an Australian resident (within the meaning of section 7</w:t>
      </w:r>
      <w:r w:rsidRPr="006D4123">
        <w:t xml:space="preserve"> of the </w:t>
      </w:r>
      <w:r w:rsidRPr="006D4123">
        <w:rPr>
          <w:i/>
        </w:rPr>
        <w:t>Social Security Act 1991</w:t>
      </w:r>
      <w:r>
        <w:t>); or</w:t>
      </w:r>
    </w:p>
    <w:p w:rsidR="00B03A41" w:rsidRDefault="00B03A41" w:rsidP="00B03A41">
      <w:pPr>
        <w:pStyle w:val="paragraphsub"/>
      </w:pPr>
      <w:r>
        <w:tab/>
      </w:r>
      <w:r w:rsidRPr="007D14AE">
        <w:t>(ii)</w:t>
      </w:r>
      <w:r w:rsidRPr="007D14AE">
        <w:tab/>
      </w:r>
      <w:r>
        <w:t xml:space="preserve">was a resident of Australia for the purposes of the </w:t>
      </w:r>
      <w:r>
        <w:rPr>
          <w:i/>
        </w:rPr>
        <w:t>Income Tax Assessment Act 1936</w:t>
      </w:r>
      <w:r>
        <w:t xml:space="preserve"> and was </w:t>
      </w:r>
      <w:r w:rsidRPr="007D14AE">
        <w:t xml:space="preserve">the holder of a special category visa </w:t>
      </w:r>
      <w:r>
        <w:t xml:space="preserve">referred to in the regulations under the </w:t>
      </w:r>
      <w:r w:rsidRPr="009F2662">
        <w:rPr>
          <w:i/>
        </w:rPr>
        <w:t>Migration Act 1958</w:t>
      </w:r>
      <w:r>
        <w:t xml:space="preserve"> as a Subclass 444 (Special Category) visa</w:t>
      </w:r>
      <w:r w:rsidRPr="007D14AE">
        <w:t>.</w:t>
      </w:r>
    </w:p>
    <w:p w:rsidR="00330D19" w:rsidRPr="002D230F" w:rsidRDefault="0026707D" w:rsidP="00330D19">
      <w:pPr>
        <w:pStyle w:val="SubsectionHead"/>
      </w:pPr>
      <w:r>
        <w:t>Nomination requirements</w:t>
      </w:r>
    </w:p>
    <w:p w:rsidR="00330D19" w:rsidRDefault="00330D19" w:rsidP="00330D19">
      <w:pPr>
        <w:pStyle w:val="subsection"/>
      </w:pPr>
      <w:r>
        <w:tab/>
        <w:t>(4)</w:t>
      </w:r>
      <w:r>
        <w:tab/>
        <w:t>The requirements are that:</w:t>
      </w:r>
    </w:p>
    <w:p w:rsidR="00330D19" w:rsidRDefault="00330D19" w:rsidP="00330D19">
      <w:pPr>
        <w:pStyle w:val="paragraph"/>
      </w:pPr>
      <w:r>
        <w:tab/>
        <w:t>(a)</w:t>
      </w:r>
      <w:r>
        <w:tab/>
        <w:t>the individual has given a notice (</w:t>
      </w:r>
      <w:r w:rsidR="00F933F1">
        <w:t>the</w:t>
      </w:r>
      <w:r>
        <w:t xml:space="preserve"> </w:t>
      </w:r>
      <w:r w:rsidRPr="00A464B2">
        <w:rPr>
          <w:b/>
          <w:i/>
        </w:rPr>
        <w:t>nomination notice</w:t>
      </w:r>
      <w:r>
        <w:t xml:space="preserve">) in the manner set out in </w:t>
      </w:r>
      <w:r w:rsidR="00AC500B">
        <w:t>subsection (</w:t>
      </w:r>
      <w:r>
        <w:t>5) stating that:</w:t>
      </w:r>
    </w:p>
    <w:p w:rsidR="00E7690A" w:rsidRPr="0026707D" w:rsidRDefault="00E7690A" w:rsidP="00E7690A">
      <w:pPr>
        <w:pStyle w:val="paragraphsub"/>
      </w:pPr>
      <w:r>
        <w:tab/>
        <w:t>(</w:t>
      </w:r>
      <w:proofErr w:type="spellStart"/>
      <w:r>
        <w:t>i</w:t>
      </w:r>
      <w:proofErr w:type="spellEnd"/>
      <w:r>
        <w:t>)</w:t>
      </w:r>
      <w:r>
        <w:tab/>
        <w:t xml:space="preserve">the individual satisfies the requirements in </w:t>
      </w:r>
      <w:r w:rsidR="00AC500B">
        <w:t>subsection (</w:t>
      </w:r>
      <w:r>
        <w:t xml:space="preserve">3) and in </w:t>
      </w:r>
      <w:r w:rsidR="00AC500B">
        <w:t>paragraph (</w:t>
      </w:r>
      <w:r>
        <w:t>b) of this subsection in relation to the entity; and</w:t>
      </w:r>
    </w:p>
    <w:p w:rsidR="0026707D" w:rsidRDefault="0026707D" w:rsidP="00330D19">
      <w:pPr>
        <w:pStyle w:val="paragraphsub"/>
      </w:pPr>
      <w:r>
        <w:tab/>
        <w:t>(ii)</w:t>
      </w:r>
      <w:r>
        <w:tab/>
        <w:t xml:space="preserve">the individual agrees to be nominated by the entity as the eligible business participant for the entity for the purposes of the </w:t>
      </w:r>
      <w:proofErr w:type="spellStart"/>
      <w:r>
        <w:t>jobkeeper</w:t>
      </w:r>
      <w:proofErr w:type="spellEnd"/>
      <w:r>
        <w:t xml:space="preserve"> scheme; and</w:t>
      </w:r>
    </w:p>
    <w:p w:rsidR="0026707D" w:rsidRDefault="0026707D" w:rsidP="0026707D">
      <w:pPr>
        <w:pStyle w:val="paragraph"/>
      </w:pPr>
      <w:r>
        <w:tab/>
        <w:t>(b)</w:t>
      </w:r>
      <w:r>
        <w:tab/>
        <w:t>at the time the individual gives the entity the nomination notice:</w:t>
      </w:r>
    </w:p>
    <w:p w:rsidR="00E7690A" w:rsidRPr="00C163BF" w:rsidRDefault="00E7690A" w:rsidP="00E7690A">
      <w:pPr>
        <w:pStyle w:val="paragraphsub"/>
      </w:pPr>
      <w:r w:rsidRPr="00C163BF">
        <w:tab/>
        <w:t>(</w:t>
      </w:r>
      <w:proofErr w:type="spellStart"/>
      <w:r>
        <w:t>i</w:t>
      </w:r>
      <w:proofErr w:type="spellEnd"/>
      <w:r w:rsidRPr="00C163BF">
        <w:t>)</w:t>
      </w:r>
      <w:r w:rsidRPr="00C163BF">
        <w:tab/>
        <w:t xml:space="preserve">the individual satisfies the requirements in </w:t>
      </w:r>
      <w:r w:rsidR="00AC500B">
        <w:t>subsection (</w:t>
      </w:r>
      <w:r w:rsidRPr="00C163BF">
        <w:t>2) in relation to the entity; and</w:t>
      </w:r>
    </w:p>
    <w:p w:rsidR="00330D19" w:rsidRDefault="00330D19" w:rsidP="00330D19">
      <w:pPr>
        <w:pStyle w:val="paragraphsub"/>
      </w:pPr>
      <w:r>
        <w:tab/>
        <w:t>(ii)</w:t>
      </w:r>
      <w:r>
        <w:tab/>
        <w:t>the individual is not an employee (other than a casual employee) of another entity; and</w:t>
      </w:r>
    </w:p>
    <w:p w:rsidR="00330D19" w:rsidRDefault="00330D19" w:rsidP="00330D19">
      <w:pPr>
        <w:pStyle w:val="paragraphsub"/>
      </w:pPr>
      <w:r>
        <w:tab/>
        <w:t>(i</w:t>
      </w:r>
      <w:r w:rsidR="00DA5948">
        <w:t>ii</w:t>
      </w:r>
      <w:r>
        <w:t>)</w:t>
      </w:r>
      <w:r>
        <w:tab/>
        <w:t>the individual has not given any other entity</w:t>
      </w:r>
      <w:r w:rsidR="00986006">
        <w:t>, or the Commissioner,</w:t>
      </w:r>
      <w:r>
        <w:t xml:space="preserve"> a nomination notice under this subsection or subsection 9(3)</w:t>
      </w:r>
      <w:r w:rsidR="00491D6C">
        <w:t>; and</w:t>
      </w:r>
    </w:p>
    <w:p w:rsidR="00EB4367" w:rsidRDefault="00491D6C" w:rsidP="00330D19">
      <w:pPr>
        <w:pStyle w:val="paragraphsub"/>
      </w:pPr>
      <w:r>
        <w:tab/>
        <w:t>(iv)</w:t>
      </w:r>
      <w:r>
        <w:tab/>
        <w:t xml:space="preserve">no other individual has </w:t>
      </w:r>
      <w:r w:rsidR="00EB4367">
        <w:t>already satisfied the requirements in this subsection in relation to the entity.</w:t>
      </w:r>
    </w:p>
    <w:p w:rsidR="00DA5948" w:rsidRDefault="00DA5948" w:rsidP="00330D19">
      <w:pPr>
        <w:pStyle w:val="notetext"/>
      </w:pPr>
      <w:r>
        <w:t>Note:</w:t>
      </w:r>
      <w:r>
        <w:tab/>
        <w:t xml:space="preserve">If an overpayment results from an individual nominating with more than one entity, the individual may be jointly and severally liable to pay the overpayment and any general interest charge on the overpayment: see </w:t>
      </w:r>
      <w:r w:rsidR="00AC500B">
        <w:t>section 1</w:t>
      </w:r>
      <w:r>
        <w:t>1 of the Act.</w:t>
      </w:r>
    </w:p>
    <w:p w:rsidR="00330D19" w:rsidRDefault="00330D19" w:rsidP="00330D19">
      <w:pPr>
        <w:pStyle w:val="subsection"/>
      </w:pPr>
      <w:r>
        <w:tab/>
        <w:t>(5)</w:t>
      </w:r>
      <w:r>
        <w:tab/>
        <w:t xml:space="preserve">For the purposes of </w:t>
      </w:r>
      <w:r w:rsidR="00AC500B">
        <w:t>subsection (</w:t>
      </w:r>
      <w:r>
        <w:t>4), the notice must be given, in the approved form, to:</w:t>
      </w:r>
    </w:p>
    <w:p w:rsidR="00330D19" w:rsidRDefault="00330D19" w:rsidP="00330D19">
      <w:pPr>
        <w:pStyle w:val="paragraph"/>
      </w:pPr>
      <w:r>
        <w:tab/>
        <w:t>(a)</w:t>
      </w:r>
      <w:r>
        <w:tab/>
        <w:t xml:space="preserve">unless </w:t>
      </w:r>
      <w:r w:rsidR="00AC500B">
        <w:t>paragraph (</w:t>
      </w:r>
      <w:r>
        <w:t>b) applies—the entity; or</w:t>
      </w:r>
    </w:p>
    <w:p w:rsidR="00330D19" w:rsidRPr="00330D19" w:rsidRDefault="00330D19" w:rsidP="00330D19">
      <w:pPr>
        <w:pStyle w:val="paragraph"/>
      </w:pPr>
      <w:r>
        <w:tab/>
        <w:t>(b)</w:t>
      </w:r>
      <w:r>
        <w:tab/>
        <w:t>if the individual is a sole trader—the Commissioner.</w:t>
      </w:r>
    </w:p>
    <w:p w:rsidR="00B551AB" w:rsidRDefault="00B551AB" w:rsidP="00B551AB">
      <w:pPr>
        <w:pStyle w:val="SubsectionHead"/>
      </w:pPr>
      <w:r w:rsidRPr="00D82207">
        <w:lastRenderedPageBreak/>
        <w:t>Exclusions</w:t>
      </w:r>
    </w:p>
    <w:p w:rsidR="00B551AB" w:rsidRDefault="00B551AB" w:rsidP="00B551AB">
      <w:pPr>
        <w:pStyle w:val="subsection"/>
      </w:pPr>
      <w:r>
        <w:tab/>
        <w:t>(6)</w:t>
      </w:r>
      <w:r>
        <w:tab/>
        <w:t>An individual is excluded from being the eligible business participant for an entity for a fortnight if:</w:t>
      </w:r>
    </w:p>
    <w:p w:rsidR="00B551AB" w:rsidRPr="00CE5DC3" w:rsidRDefault="00B551AB" w:rsidP="00B551AB">
      <w:pPr>
        <w:pStyle w:val="paragraph"/>
      </w:pPr>
      <w:r>
        <w:tab/>
      </w:r>
      <w:r w:rsidRPr="00F70698">
        <w:t>(a)</w:t>
      </w:r>
      <w:r w:rsidRPr="00F70698">
        <w:tab/>
      </w:r>
      <w:r w:rsidRPr="00CE5DC3">
        <w:t xml:space="preserve">parental leave pay is payable to </w:t>
      </w:r>
      <w:r>
        <w:t>the individual</w:t>
      </w:r>
      <w:r w:rsidRPr="00CE5DC3">
        <w:t xml:space="preserve"> and </w:t>
      </w:r>
      <w:r>
        <w:t>the individual</w:t>
      </w:r>
      <w:r w:rsidRPr="00CE5DC3">
        <w:t>’s PPL period overlaps with, or includes, the fortnight; or</w:t>
      </w:r>
    </w:p>
    <w:p w:rsidR="00B551AB" w:rsidRDefault="00B551AB" w:rsidP="00B551AB">
      <w:pPr>
        <w:pStyle w:val="paragraph"/>
      </w:pPr>
      <w:r w:rsidRPr="00CE5DC3">
        <w:tab/>
        <w:t>(b)</w:t>
      </w:r>
      <w:r w:rsidRPr="00CE5DC3">
        <w:tab/>
        <w:t xml:space="preserve">at any time during the fortnight, </w:t>
      </w:r>
      <w:r>
        <w:t>the individual</w:t>
      </w:r>
      <w:r w:rsidRPr="00CE5DC3">
        <w:t xml:space="preserve"> is paid dad and partner pay</w:t>
      </w:r>
      <w:r>
        <w:t>; or</w:t>
      </w:r>
    </w:p>
    <w:p w:rsidR="00B551AB" w:rsidRDefault="00B551AB" w:rsidP="00B551AB">
      <w:pPr>
        <w:pStyle w:val="paragraph"/>
      </w:pPr>
      <w:r>
        <w:tab/>
        <w:t>(c)</w:t>
      </w:r>
      <w:r>
        <w:tab/>
        <w:t>all of the following apply:</w:t>
      </w:r>
    </w:p>
    <w:p w:rsidR="00B551AB" w:rsidRDefault="00B551AB" w:rsidP="00B551AB">
      <w:pPr>
        <w:pStyle w:val="paragraphsub"/>
      </w:pPr>
      <w:r>
        <w:tab/>
        <w:t>(</w:t>
      </w:r>
      <w:proofErr w:type="spellStart"/>
      <w:r>
        <w:t>i</w:t>
      </w:r>
      <w:proofErr w:type="spellEnd"/>
      <w:r>
        <w:t>)</w:t>
      </w:r>
      <w:r>
        <w:tab/>
        <w:t>the individual is totally incapacitated for work throughout the fortnight;</w:t>
      </w:r>
    </w:p>
    <w:p w:rsidR="00B551AB" w:rsidRDefault="00B551AB" w:rsidP="00B551AB">
      <w:pPr>
        <w:pStyle w:val="paragraphsub"/>
      </w:pPr>
      <w:r>
        <w:tab/>
        <w:t>(ii)</w:t>
      </w:r>
      <w:r>
        <w:tab/>
        <w:t>an amount is payable to the individual under, or in accordance with, an Australian workers’ compensation law in respect of the individual’s total incapacity for work;</w:t>
      </w:r>
    </w:p>
    <w:p w:rsidR="00B551AB" w:rsidRDefault="00B551AB" w:rsidP="00B551AB">
      <w:pPr>
        <w:pStyle w:val="paragraphsub"/>
      </w:pPr>
      <w:r>
        <w:tab/>
        <w:t>(iii)</w:t>
      </w:r>
      <w:r>
        <w:tab/>
        <w:t>the amount is payable i</w:t>
      </w:r>
      <w:r w:rsidR="00B513D3">
        <w:t>n</w:t>
      </w:r>
      <w:r>
        <w:t xml:space="preserve"> respect of a period that overlaps with, or includes, the fortnight.</w:t>
      </w:r>
    </w:p>
    <w:p w:rsidR="006D68D7" w:rsidRDefault="006D68D7" w:rsidP="006D68D7">
      <w:pPr>
        <w:pStyle w:val="ActHead3"/>
        <w:pageBreakBefore/>
      </w:pPr>
      <w:bookmarkStart w:id="31" w:name="_Toc37259597"/>
      <w:r w:rsidRPr="002D3340">
        <w:rPr>
          <w:rStyle w:val="CharDivNo"/>
        </w:rPr>
        <w:lastRenderedPageBreak/>
        <w:t>Division 4</w:t>
      </w:r>
      <w:r>
        <w:t>—</w:t>
      </w:r>
      <w:r w:rsidRPr="002D3340">
        <w:rPr>
          <w:rStyle w:val="CharDivText"/>
        </w:rPr>
        <w:t>Payment</w:t>
      </w:r>
      <w:bookmarkEnd w:id="31"/>
    </w:p>
    <w:p w:rsidR="00D249AC" w:rsidRDefault="006A74D6" w:rsidP="00D249AC">
      <w:pPr>
        <w:pStyle w:val="ActHead5"/>
      </w:pPr>
      <w:bookmarkStart w:id="32" w:name="_Toc37259598"/>
      <w:r w:rsidRPr="002D3340">
        <w:rPr>
          <w:rStyle w:val="CharSectno"/>
        </w:rPr>
        <w:t>13</w:t>
      </w:r>
      <w:r w:rsidR="00D249AC">
        <w:t xml:space="preserve">  Amount of the </w:t>
      </w:r>
      <w:proofErr w:type="spellStart"/>
      <w:r w:rsidR="00D249AC">
        <w:t>jobkeeper</w:t>
      </w:r>
      <w:proofErr w:type="spellEnd"/>
      <w:r w:rsidR="00D249AC">
        <w:t xml:space="preserve"> payment for a fortnight</w:t>
      </w:r>
      <w:bookmarkEnd w:id="32"/>
    </w:p>
    <w:p w:rsidR="00D249AC" w:rsidRDefault="00D249AC" w:rsidP="00D249AC">
      <w:pPr>
        <w:pStyle w:val="subsection"/>
      </w:pPr>
      <w:r>
        <w:tab/>
      </w:r>
      <w:r>
        <w:tab/>
        <w:t xml:space="preserve">The amount of an entity’s </w:t>
      </w:r>
      <w:proofErr w:type="spellStart"/>
      <w:r>
        <w:t>jobkeeper</w:t>
      </w:r>
      <w:proofErr w:type="spellEnd"/>
      <w:r>
        <w:t xml:space="preserve"> payment for an individual for a fortnight is $1,500.</w:t>
      </w:r>
    </w:p>
    <w:p w:rsidR="006D68D7" w:rsidRDefault="006A74D6" w:rsidP="006D68D7">
      <w:pPr>
        <w:pStyle w:val="ActHead5"/>
      </w:pPr>
      <w:bookmarkStart w:id="33" w:name="_Toc37259599"/>
      <w:r w:rsidRPr="002D3340">
        <w:rPr>
          <w:rStyle w:val="CharSectno"/>
        </w:rPr>
        <w:t>14</w:t>
      </w:r>
      <w:r w:rsidR="006D68D7">
        <w:t xml:space="preserve">  Payment of </w:t>
      </w:r>
      <w:proofErr w:type="spellStart"/>
      <w:r w:rsidR="006D68D7">
        <w:t>jobkeeper</w:t>
      </w:r>
      <w:proofErr w:type="spellEnd"/>
      <w:r w:rsidR="006D68D7">
        <w:t xml:space="preserve"> payment</w:t>
      </w:r>
      <w:bookmarkEnd w:id="33"/>
    </w:p>
    <w:p w:rsidR="006D68D7" w:rsidRDefault="006D68D7" w:rsidP="006D68D7">
      <w:pPr>
        <w:pStyle w:val="subsection"/>
      </w:pPr>
      <w:r>
        <w:tab/>
        <w:t>(1)</w:t>
      </w:r>
      <w:r>
        <w:tab/>
        <w:t xml:space="preserve">If the Commissioner is satisfied that an entity is entitled under section </w:t>
      </w:r>
      <w:r w:rsidR="006A74D6">
        <w:t>6</w:t>
      </w:r>
      <w:r>
        <w:t xml:space="preserve"> or section </w:t>
      </w:r>
      <w:r w:rsidR="006A74D6">
        <w:t>11</w:t>
      </w:r>
      <w:r>
        <w:t xml:space="preserve"> to a </w:t>
      </w:r>
      <w:proofErr w:type="spellStart"/>
      <w:r>
        <w:t>jobkeeper</w:t>
      </w:r>
      <w:proofErr w:type="spellEnd"/>
      <w:r>
        <w:t xml:space="preserve"> payment for a fortnight, the Commissioner must pay the entity the </w:t>
      </w:r>
      <w:proofErr w:type="spellStart"/>
      <w:r>
        <w:t>jobkeeper</w:t>
      </w:r>
      <w:proofErr w:type="spellEnd"/>
      <w:r>
        <w:t xml:space="preserve"> payment in accordance with this Division and the Act.</w:t>
      </w:r>
    </w:p>
    <w:p w:rsidR="006D68D7" w:rsidRDefault="006D68D7" w:rsidP="006D68D7">
      <w:pPr>
        <w:pStyle w:val="subsection"/>
      </w:pPr>
      <w:r>
        <w:tab/>
        <w:t>(2)</w:t>
      </w:r>
      <w:r>
        <w:tab/>
        <w:t xml:space="preserve">The Commissioner may, for the purposes of determining whether the Commissioner is satisfied under </w:t>
      </w:r>
      <w:r w:rsidR="00AC500B">
        <w:t>subsection (</w:t>
      </w:r>
      <w:r>
        <w:t xml:space="preserve">1) in relation to an entity, accept, either in whole or in part, a statement in </w:t>
      </w:r>
      <w:r w:rsidR="00130025">
        <w:t>the</w:t>
      </w:r>
      <w:r>
        <w:t xml:space="preserve"> approved form lodged with the Commissioner by the entity under this Part.</w:t>
      </w:r>
    </w:p>
    <w:p w:rsidR="006D68D7" w:rsidRPr="00C768C1" w:rsidRDefault="006D68D7" w:rsidP="006D68D7">
      <w:pPr>
        <w:pStyle w:val="SubsectionHead"/>
      </w:pPr>
      <w:r>
        <w:t xml:space="preserve">Transitional rule for first 2 </w:t>
      </w:r>
      <w:proofErr w:type="spellStart"/>
      <w:r>
        <w:t>jobkeeper</w:t>
      </w:r>
      <w:proofErr w:type="spellEnd"/>
      <w:r>
        <w:t xml:space="preserve"> fortnights</w:t>
      </w:r>
    </w:p>
    <w:p w:rsidR="006D68D7" w:rsidRDefault="006D68D7" w:rsidP="006D68D7">
      <w:pPr>
        <w:pStyle w:val="subsection"/>
      </w:pPr>
      <w:r>
        <w:tab/>
        <w:t>(3)</w:t>
      </w:r>
      <w:r>
        <w:tab/>
        <w:t xml:space="preserve">The Commissioner may pay an entity a </w:t>
      </w:r>
      <w:proofErr w:type="spellStart"/>
      <w:r>
        <w:t>jobkeeper</w:t>
      </w:r>
      <w:proofErr w:type="spellEnd"/>
      <w:r>
        <w:t xml:space="preserve"> payment for a fortnight in accordance with this Division and the Act without being satisfied that the entity is entitled under section </w:t>
      </w:r>
      <w:r w:rsidR="006A74D6">
        <w:t>6</w:t>
      </w:r>
      <w:r>
        <w:t xml:space="preserve"> or section </w:t>
      </w:r>
      <w:r w:rsidR="006A74D6">
        <w:t>11</w:t>
      </w:r>
      <w:r>
        <w:t xml:space="preserve"> to the </w:t>
      </w:r>
      <w:proofErr w:type="spellStart"/>
      <w:r>
        <w:t>jobkeeper</w:t>
      </w:r>
      <w:proofErr w:type="spellEnd"/>
      <w:r>
        <w:t xml:space="preserve"> payment if:</w:t>
      </w:r>
    </w:p>
    <w:p w:rsidR="006D68D7" w:rsidRDefault="006D68D7" w:rsidP="006D68D7">
      <w:pPr>
        <w:pStyle w:val="paragraph"/>
      </w:pPr>
      <w:r>
        <w:tab/>
        <w:t>(a)</w:t>
      </w:r>
      <w:r>
        <w:tab/>
        <w:t xml:space="preserve">the fortnight is the first or second </w:t>
      </w:r>
      <w:proofErr w:type="spellStart"/>
      <w:r>
        <w:t>jobkeeper</w:t>
      </w:r>
      <w:proofErr w:type="spellEnd"/>
      <w:r>
        <w:t xml:space="preserve"> fortnight; and</w:t>
      </w:r>
    </w:p>
    <w:p w:rsidR="006D68D7" w:rsidRDefault="006D68D7" w:rsidP="006D68D7">
      <w:pPr>
        <w:pStyle w:val="paragraph"/>
      </w:pPr>
      <w:r>
        <w:tab/>
        <w:t>(b)</w:t>
      </w:r>
      <w:r>
        <w:tab/>
        <w:t xml:space="preserve">the entity has notified the Commissioner in the approved form that the entity elects to participate in the </w:t>
      </w:r>
      <w:proofErr w:type="spellStart"/>
      <w:r>
        <w:t>jobkeeper</w:t>
      </w:r>
      <w:proofErr w:type="spellEnd"/>
      <w:r>
        <w:t xml:space="preserve"> scheme (as </w:t>
      </w:r>
      <w:r w:rsidR="009E24E3">
        <w:t>referred to in</w:t>
      </w:r>
      <w:r>
        <w:t xml:space="preserve"> paragraph </w:t>
      </w:r>
      <w:r w:rsidR="006A74D6">
        <w:t>6</w:t>
      </w:r>
      <w:r>
        <w:t xml:space="preserve">(1)(e) or </w:t>
      </w:r>
      <w:r w:rsidR="006A74D6">
        <w:t>11</w:t>
      </w:r>
      <w:r>
        <w:t>(1)(e)); and</w:t>
      </w:r>
    </w:p>
    <w:p w:rsidR="006D68D7" w:rsidRPr="00C768C1" w:rsidRDefault="006D68D7" w:rsidP="006D68D7">
      <w:pPr>
        <w:pStyle w:val="paragraph"/>
      </w:pPr>
      <w:r>
        <w:tab/>
        <w:t>(c)</w:t>
      </w:r>
      <w:r>
        <w:tab/>
        <w:t xml:space="preserve">the Commissioner is satisfied, on the basis of information provided in </w:t>
      </w:r>
      <w:r w:rsidR="006A5654">
        <w:t>the</w:t>
      </w:r>
      <w:r>
        <w:t xml:space="preserve"> approved form, that it is reasonable in the circumstances to pay the </w:t>
      </w:r>
      <w:proofErr w:type="spellStart"/>
      <w:r>
        <w:t>jobkeeper</w:t>
      </w:r>
      <w:proofErr w:type="spellEnd"/>
      <w:r>
        <w:t xml:space="preserve"> payment.</w:t>
      </w:r>
    </w:p>
    <w:p w:rsidR="0005392D" w:rsidRPr="0005392D" w:rsidRDefault="0005392D" w:rsidP="0005392D">
      <w:pPr>
        <w:pStyle w:val="SubsectionHead"/>
      </w:pPr>
      <w:r>
        <w:t>Overpayment</w:t>
      </w:r>
    </w:p>
    <w:p w:rsidR="006A5E49" w:rsidRDefault="006A5E49" w:rsidP="006A5E49">
      <w:pPr>
        <w:pStyle w:val="subsection"/>
      </w:pPr>
      <w:r>
        <w:tab/>
      </w:r>
      <w:r w:rsidRPr="0005392D">
        <w:t>(4)</w:t>
      </w:r>
      <w:r w:rsidRPr="0005392D">
        <w:tab/>
        <w:t xml:space="preserve">To avoid doubt, the fact that the Commissioner pays an entity a </w:t>
      </w:r>
      <w:proofErr w:type="spellStart"/>
      <w:r w:rsidRPr="0005392D">
        <w:t>jobkeeper</w:t>
      </w:r>
      <w:proofErr w:type="spellEnd"/>
      <w:r w:rsidRPr="0005392D">
        <w:t xml:space="preserve"> payment under </w:t>
      </w:r>
      <w:r w:rsidR="00737DDF" w:rsidRPr="0005392D">
        <w:t xml:space="preserve">this </w:t>
      </w:r>
      <w:r w:rsidRPr="0005392D">
        <w:t xml:space="preserve">section does not </w:t>
      </w:r>
      <w:r w:rsidR="0004337A" w:rsidRPr="0005392D">
        <w:t xml:space="preserve">mean the </w:t>
      </w:r>
      <w:r w:rsidR="00C5682D" w:rsidRPr="0005392D">
        <w:t>entity</w:t>
      </w:r>
      <w:r w:rsidR="0004337A" w:rsidRPr="0005392D">
        <w:t xml:space="preserve"> is entitled </w:t>
      </w:r>
      <w:r w:rsidR="0005392D" w:rsidRPr="0005392D">
        <w:t xml:space="preserve">under section </w:t>
      </w:r>
      <w:r w:rsidR="006A74D6">
        <w:t>6</w:t>
      </w:r>
      <w:r w:rsidR="0005392D" w:rsidRPr="0005392D">
        <w:t xml:space="preserve"> or section </w:t>
      </w:r>
      <w:r w:rsidR="006A74D6">
        <w:t>11</w:t>
      </w:r>
      <w:r w:rsidR="0005392D">
        <w:t xml:space="preserve"> </w:t>
      </w:r>
      <w:r w:rsidR="0004337A" w:rsidRPr="0005392D">
        <w:t xml:space="preserve">to </w:t>
      </w:r>
      <w:r w:rsidRPr="0005392D">
        <w:t xml:space="preserve">the </w:t>
      </w:r>
      <w:proofErr w:type="spellStart"/>
      <w:r w:rsidRPr="0005392D">
        <w:t>jobkeeper</w:t>
      </w:r>
      <w:proofErr w:type="spellEnd"/>
      <w:r w:rsidRPr="0005392D">
        <w:t xml:space="preserve"> payment.</w:t>
      </w:r>
    </w:p>
    <w:p w:rsidR="006A5E49" w:rsidRDefault="006A5E49" w:rsidP="006A5E49">
      <w:pPr>
        <w:pStyle w:val="notetext"/>
      </w:pPr>
      <w:r>
        <w:t>Note:</w:t>
      </w:r>
      <w:r>
        <w:tab/>
        <w:t xml:space="preserve">If the entity was in fact not entitled to a </w:t>
      </w:r>
      <w:proofErr w:type="spellStart"/>
      <w:r>
        <w:t>jobkeeper</w:t>
      </w:r>
      <w:proofErr w:type="spellEnd"/>
      <w:r>
        <w:t xml:space="preserve"> payment paid under </w:t>
      </w:r>
      <w:r w:rsidR="00737DDF">
        <w:t>this section</w:t>
      </w:r>
      <w:r>
        <w:t>, the provisions about overpayments would apply: see sections 9, 10 and 11 of the Act.</w:t>
      </w:r>
    </w:p>
    <w:p w:rsidR="006D68D7" w:rsidRDefault="006A74D6" w:rsidP="006D68D7">
      <w:pPr>
        <w:pStyle w:val="ActHead5"/>
      </w:pPr>
      <w:bookmarkStart w:id="34" w:name="_Toc37259600"/>
      <w:r w:rsidRPr="002D3340">
        <w:rPr>
          <w:rStyle w:val="CharSectno"/>
        </w:rPr>
        <w:t>15</w:t>
      </w:r>
      <w:r w:rsidR="006D68D7">
        <w:t xml:space="preserve">  When the Commissioner must pay </w:t>
      </w:r>
      <w:proofErr w:type="spellStart"/>
      <w:r w:rsidR="006D68D7">
        <w:t>jobkeeper</w:t>
      </w:r>
      <w:proofErr w:type="spellEnd"/>
      <w:r w:rsidR="006D68D7">
        <w:t xml:space="preserve"> payments</w:t>
      </w:r>
      <w:bookmarkEnd w:id="34"/>
    </w:p>
    <w:p w:rsidR="006D68D7" w:rsidRDefault="006D68D7" w:rsidP="006D68D7">
      <w:pPr>
        <w:pStyle w:val="subsection"/>
      </w:pPr>
      <w:r>
        <w:tab/>
      </w:r>
      <w:r>
        <w:tab/>
        <w:t xml:space="preserve">The Commissioner must pay the </w:t>
      </w:r>
      <w:proofErr w:type="spellStart"/>
      <w:r>
        <w:t>jobkeeper</w:t>
      </w:r>
      <w:proofErr w:type="spellEnd"/>
      <w:r>
        <w:t xml:space="preserve"> payment </w:t>
      </w:r>
      <w:r w:rsidR="00D249AC">
        <w:t>n</w:t>
      </w:r>
      <w:r>
        <w:t>o later than the later of:</w:t>
      </w:r>
    </w:p>
    <w:p w:rsidR="006D68D7" w:rsidRDefault="006D68D7" w:rsidP="006D68D7">
      <w:pPr>
        <w:pStyle w:val="paragraph"/>
      </w:pPr>
      <w:r>
        <w:tab/>
        <w:t>(a)</w:t>
      </w:r>
      <w:r>
        <w:tab/>
        <w:t>14 days after the end of the calendar month in which the fortnight ends; and</w:t>
      </w:r>
    </w:p>
    <w:p w:rsidR="006D68D7" w:rsidRDefault="006D68D7" w:rsidP="006D68D7">
      <w:pPr>
        <w:pStyle w:val="paragraph"/>
      </w:pPr>
      <w:r>
        <w:tab/>
        <w:t>(b)</w:t>
      </w:r>
      <w:r>
        <w:tab/>
        <w:t xml:space="preserve">14 days after the requirements in section </w:t>
      </w:r>
      <w:r w:rsidR="006A74D6">
        <w:t>14</w:t>
      </w:r>
      <w:r>
        <w:t xml:space="preserve"> for the Commissioner to make the payment are met.</w:t>
      </w:r>
    </w:p>
    <w:p w:rsidR="006D68D7" w:rsidRDefault="006D68D7" w:rsidP="006D68D7">
      <w:pPr>
        <w:pStyle w:val="notetext"/>
      </w:pPr>
      <w:r>
        <w:t>Note:</w:t>
      </w:r>
      <w:r>
        <w:tab/>
        <w:t xml:space="preserve">For the method of paying the payment, see </w:t>
      </w:r>
      <w:r w:rsidR="00AC500B">
        <w:t>section 8</w:t>
      </w:r>
      <w:r>
        <w:t xml:space="preserve"> of the Act.</w:t>
      </w:r>
    </w:p>
    <w:p w:rsidR="00DB3A8F" w:rsidRDefault="000D06E1" w:rsidP="00DB3A8F">
      <w:pPr>
        <w:pStyle w:val="ActHead3"/>
        <w:pageBreakBefore/>
      </w:pPr>
      <w:bookmarkStart w:id="35" w:name="_Toc37259601"/>
      <w:r w:rsidRPr="002D3340">
        <w:rPr>
          <w:rStyle w:val="CharDivNo"/>
        </w:rPr>
        <w:lastRenderedPageBreak/>
        <w:t>Division </w:t>
      </w:r>
      <w:r w:rsidR="00C8714F" w:rsidRPr="002D3340">
        <w:rPr>
          <w:rStyle w:val="CharDivNo"/>
        </w:rPr>
        <w:t>5</w:t>
      </w:r>
      <w:r w:rsidR="00DB3A8F">
        <w:t>—</w:t>
      </w:r>
      <w:r w:rsidR="00DB3A8F" w:rsidRPr="002D3340">
        <w:rPr>
          <w:rStyle w:val="CharDivText"/>
        </w:rPr>
        <w:t>Administration</w:t>
      </w:r>
      <w:bookmarkEnd w:id="35"/>
    </w:p>
    <w:p w:rsidR="00035F14" w:rsidRPr="00035F14" w:rsidRDefault="006A74D6" w:rsidP="00035F14">
      <w:pPr>
        <w:pStyle w:val="ActHead5"/>
      </w:pPr>
      <w:bookmarkStart w:id="36" w:name="_Toc37259602"/>
      <w:r w:rsidRPr="002D3340">
        <w:rPr>
          <w:rStyle w:val="CharSectno"/>
        </w:rPr>
        <w:t>16</w:t>
      </w:r>
      <w:r w:rsidR="00035F14">
        <w:t xml:space="preserve">  </w:t>
      </w:r>
      <w:r w:rsidR="00035F14" w:rsidRPr="00035F14">
        <w:t>Reporting requirement relating to qualification</w:t>
      </w:r>
      <w:bookmarkEnd w:id="36"/>
    </w:p>
    <w:p w:rsidR="00035F14" w:rsidRDefault="00035F14" w:rsidP="00035F14">
      <w:pPr>
        <w:pStyle w:val="subsection"/>
      </w:pPr>
      <w:r>
        <w:tab/>
        <w:t>(1)</w:t>
      </w:r>
      <w:r>
        <w:tab/>
        <w:t xml:space="preserve">An entity that has qualified for the </w:t>
      </w:r>
      <w:proofErr w:type="spellStart"/>
      <w:r>
        <w:t>jobkeeper</w:t>
      </w:r>
      <w:proofErr w:type="spellEnd"/>
      <w:r>
        <w:t xml:space="preserve"> scheme </w:t>
      </w:r>
      <w:r w:rsidR="00EA3BB7">
        <w:t xml:space="preserve">(see section </w:t>
      </w:r>
      <w:r w:rsidR="006A74D6">
        <w:t>7</w:t>
      </w:r>
      <w:r w:rsidR="00EA3BB7">
        <w:t xml:space="preserve">) </w:t>
      </w:r>
      <w:r>
        <w:t xml:space="preserve">at </w:t>
      </w:r>
      <w:r w:rsidR="006D68D7">
        <w:t xml:space="preserve">a </w:t>
      </w:r>
      <w:r>
        <w:t xml:space="preserve">time must notify the Commissioner in the approved form of the matters set out in </w:t>
      </w:r>
      <w:r w:rsidR="00AC500B">
        <w:t>subsection (</w:t>
      </w:r>
      <w:r w:rsidR="00EA3BB7">
        <w:t>2</w:t>
      </w:r>
      <w:r>
        <w:t xml:space="preserve">) within 7 days of the end of a </w:t>
      </w:r>
      <w:r w:rsidR="005931CE">
        <w:t xml:space="preserve">calendar </w:t>
      </w:r>
      <w:r>
        <w:t xml:space="preserve">month (the </w:t>
      </w:r>
      <w:r>
        <w:rPr>
          <w:b/>
          <w:i/>
        </w:rPr>
        <w:t>reporting month</w:t>
      </w:r>
      <w:r>
        <w:t xml:space="preserve">) if the entity is entitled to a </w:t>
      </w:r>
      <w:proofErr w:type="spellStart"/>
      <w:r>
        <w:t>jobkeeper</w:t>
      </w:r>
      <w:proofErr w:type="spellEnd"/>
      <w:r>
        <w:t xml:space="preserve"> payment for a fortnight that ends in the month.</w:t>
      </w:r>
    </w:p>
    <w:p w:rsidR="00035F14" w:rsidRPr="00E536AB" w:rsidRDefault="00035F14" w:rsidP="00035F14">
      <w:pPr>
        <w:pStyle w:val="subsection"/>
      </w:pPr>
      <w:r>
        <w:tab/>
        <w:t>(2)</w:t>
      </w:r>
      <w:r>
        <w:tab/>
        <w:t>The matters are:</w:t>
      </w:r>
    </w:p>
    <w:p w:rsidR="00035F14" w:rsidRDefault="00035F14" w:rsidP="00035F14">
      <w:pPr>
        <w:pStyle w:val="paragraph"/>
      </w:pPr>
      <w:r>
        <w:tab/>
        <w:t>(a)</w:t>
      </w:r>
      <w:r>
        <w:tab/>
        <w:t>the entity’s current GST turnover for the reporting month; and</w:t>
      </w:r>
    </w:p>
    <w:p w:rsidR="00035F14" w:rsidRPr="0048082A" w:rsidRDefault="00035F14" w:rsidP="00035F14">
      <w:pPr>
        <w:pStyle w:val="paragraph"/>
      </w:pPr>
      <w:r>
        <w:tab/>
        <w:t>(b)</w:t>
      </w:r>
      <w:r>
        <w:tab/>
        <w:t>the entity’s project</w:t>
      </w:r>
      <w:r w:rsidR="0041602D">
        <w:t>ed</w:t>
      </w:r>
      <w:r>
        <w:t xml:space="preserve"> GST turnover for the following month.</w:t>
      </w:r>
    </w:p>
    <w:p w:rsidR="00035F14" w:rsidRDefault="00035F14" w:rsidP="00035F14">
      <w:pPr>
        <w:pStyle w:val="notetext"/>
      </w:pPr>
      <w:r>
        <w:t>Note:</w:t>
      </w:r>
      <w:r>
        <w:tab/>
        <w:t>Current GST turnover and projected GST turnover are modified for the purposes of this section: see subsection </w:t>
      </w:r>
      <w:r w:rsidR="006A74D6">
        <w:t>8</w:t>
      </w:r>
      <w:r>
        <w:t>(</w:t>
      </w:r>
      <w:r w:rsidR="00601088">
        <w:t>8</w:t>
      </w:r>
      <w:r>
        <w:t>).</w:t>
      </w:r>
    </w:p>
    <w:p w:rsidR="000560AE" w:rsidRPr="00F51834" w:rsidRDefault="006A74D6" w:rsidP="00F51834">
      <w:pPr>
        <w:pStyle w:val="ActHead5"/>
      </w:pPr>
      <w:bookmarkStart w:id="37" w:name="_Toc37259603"/>
      <w:r w:rsidRPr="002D3340">
        <w:rPr>
          <w:rStyle w:val="CharSectno"/>
        </w:rPr>
        <w:t>17</w:t>
      </w:r>
      <w:r w:rsidR="000560AE" w:rsidRPr="00F51834">
        <w:t xml:space="preserve">  When payment constitutes notice</w:t>
      </w:r>
      <w:bookmarkEnd w:id="37"/>
    </w:p>
    <w:p w:rsidR="000560AE" w:rsidRDefault="000560AE" w:rsidP="000560AE">
      <w:pPr>
        <w:pStyle w:val="subsection"/>
      </w:pPr>
      <w:r>
        <w:tab/>
        <w:t>(1)</w:t>
      </w:r>
      <w:r>
        <w:tab/>
      </w:r>
      <w:r w:rsidR="00B27FCC">
        <w:t>Subsection (</w:t>
      </w:r>
      <w:r>
        <w:t>2) applies if:</w:t>
      </w:r>
    </w:p>
    <w:p w:rsidR="000560AE" w:rsidRDefault="000560AE" w:rsidP="000560AE">
      <w:pPr>
        <w:pStyle w:val="paragraph"/>
      </w:pPr>
      <w:r>
        <w:tab/>
        <w:t>(a)</w:t>
      </w:r>
      <w:r>
        <w:tab/>
        <w:t xml:space="preserve">an entity has notified the Commissioner in the approved form that the entity elects to participate in the </w:t>
      </w:r>
      <w:proofErr w:type="spellStart"/>
      <w:r>
        <w:t>jobkeeper</w:t>
      </w:r>
      <w:proofErr w:type="spellEnd"/>
      <w:r>
        <w:t xml:space="preserve"> scheme (</w:t>
      </w:r>
      <w:r w:rsidR="009E24E3">
        <w:t>as referred to in paragraph</w:t>
      </w:r>
      <w:r w:rsidR="00B951CA">
        <w:t xml:space="preserve"> </w:t>
      </w:r>
      <w:r w:rsidR="006A74D6">
        <w:t>6</w:t>
      </w:r>
      <w:r>
        <w:t xml:space="preserve">(1)(e) or </w:t>
      </w:r>
      <w:r w:rsidR="006A74D6">
        <w:t>11</w:t>
      </w:r>
      <w:r>
        <w:t>(1)(e)); and</w:t>
      </w:r>
    </w:p>
    <w:p w:rsidR="000560AE" w:rsidRDefault="000560AE" w:rsidP="000560AE">
      <w:pPr>
        <w:pStyle w:val="paragraph"/>
      </w:pPr>
      <w:r>
        <w:tab/>
        <w:t>(b)</w:t>
      </w:r>
      <w:r>
        <w:tab/>
        <w:t xml:space="preserve">the entity has </w:t>
      </w:r>
      <w:r w:rsidR="007A7D8A">
        <w:t xml:space="preserve">given </w:t>
      </w:r>
      <w:r>
        <w:t>the Commissioner</w:t>
      </w:r>
      <w:r w:rsidR="007A7D8A">
        <w:t>,</w:t>
      </w:r>
      <w:r>
        <w:t xml:space="preserve"> in the approved form</w:t>
      </w:r>
      <w:r w:rsidR="007A7D8A">
        <w:t>,</w:t>
      </w:r>
      <w:r>
        <w:t xml:space="preserve"> details of one or more individuals for fortnights ending in a </w:t>
      </w:r>
      <w:r w:rsidR="005931CE">
        <w:t xml:space="preserve">calendar </w:t>
      </w:r>
      <w:r>
        <w:t>month (</w:t>
      </w:r>
      <w:r w:rsidR="009E24E3">
        <w:t>as referred to in paragraph</w:t>
      </w:r>
      <w:r>
        <w:t xml:space="preserve"> </w:t>
      </w:r>
      <w:r w:rsidR="006A74D6">
        <w:t>6</w:t>
      </w:r>
      <w:r>
        <w:t>(1)(</w:t>
      </w:r>
      <w:r w:rsidR="006D68D7">
        <w:t>f</w:t>
      </w:r>
      <w:r w:rsidR="001C2633">
        <w:t>)</w:t>
      </w:r>
      <w:r>
        <w:t xml:space="preserve"> or </w:t>
      </w:r>
      <w:r w:rsidR="006A74D6">
        <w:t>11</w:t>
      </w:r>
      <w:r>
        <w:t>(1)(</w:t>
      </w:r>
      <w:r w:rsidR="006D68D7">
        <w:t>f</w:t>
      </w:r>
      <w:r>
        <w:t>)); and</w:t>
      </w:r>
    </w:p>
    <w:p w:rsidR="000560AE" w:rsidRDefault="000560AE" w:rsidP="000560AE">
      <w:pPr>
        <w:pStyle w:val="paragraph"/>
      </w:pPr>
      <w:r>
        <w:tab/>
        <w:t>(c)</w:t>
      </w:r>
      <w:r>
        <w:tab/>
        <w:t xml:space="preserve">the Commissioner has paid </w:t>
      </w:r>
      <w:proofErr w:type="spellStart"/>
      <w:r>
        <w:t>jobkeeper</w:t>
      </w:r>
      <w:proofErr w:type="spellEnd"/>
      <w:r>
        <w:t xml:space="preserve"> payments to the entity for those fortnights; and</w:t>
      </w:r>
    </w:p>
    <w:p w:rsidR="000560AE" w:rsidRDefault="000560AE" w:rsidP="000560AE">
      <w:pPr>
        <w:pStyle w:val="paragraph"/>
      </w:pPr>
      <w:r>
        <w:tab/>
        <w:t>(d)</w:t>
      </w:r>
      <w:r>
        <w:tab/>
        <w:t xml:space="preserve">the sum of the amounts paid by the Commissioner is consistent with the Commissioner being satisfied that the entity is entitled to </w:t>
      </w:r>
      <w:r w:rsidR="00304E1F">
        <w:t xml:space="preserve">a </w:t>
      </w:r>
      <w:proofErr w:type="spellStart"/>
      <w:r w:rsidR="00BC59BE">
        <w:t>jobkeeper</w:t>
      </w:r>
      <w:proofErr w:type="spellEnd"/>
      <w:r>
        <w:t xml:space="preserve"> payment for each individual covered by </w:t>
      </w:r>
      <w:r w:rsidR="00AC500B">
        <w:t>paragraph (</w:t>
      </w:r>
      <w:r>
        <w:t>b) of this subsection for each of the fortnights referred to in that paragraph.</w:t>
      </w:r>
    </w:p>
    <w:p w:rsidR="000560AE" w:rsidRDefault="000560AE" w:rsidP="000560AE">
      <w:pPr>
        <w:pStyle w:val="subsection"/>
      </w:pPr>
      <w:r>
        <w:tab/>
        <w:t>(2)</w:t>
      </w:r>
      <w:r>
        <w:tab/>
      </w:r>
      <w:r w:rsidR="00AB3161">
        <w:t>T</w:t>
      </w:r>
      <w:r>
        <w:t xml:space="preserve">he Commissioner is taken to have given the entity notice, on the day the last </w:t>
      </w:r>
      <w:proofErr w:type="spellStart"/>
      <w:r>
        <w:t>jobkeeper</w:t>
      </w:r>
      <w:proofErr w:type="spellEnd"/>
      <w:r>
        <w:t xml:space="preserve"> payment covered by </w:t>
      </w:r>
      <w:r w:rsidR="00AC500B">
        <w:t>paragraph (</w:t>
      </w:r>
      <w:r>
        <w:t xml:space="preserve">1)(c) </w:t>
      </w:r>
      <w:r w:rsidR="00AB3161">
        <w:t xml:space="preserve">of this section </w:t>
      </w:r>
      <w:r>
        <w:t xml:space="preserve">is paid, that the Commissioner is satisfied the entity is entitled to </w:t>
      </w:r>
      <w:r w:rsidR="00304E1F">
        <w:t xml:space="preserve">a </w:t>
      </w:r>
      <w:proofErr w:type="spellStart"/>
      <w:r>
        <w:t>jobkeeper</w:t>
      </w:r>
      <w:proofErr w:type="spellEnd"/>
      <w:r>
        <w:t xml:space="preserve"> payment for each individual covered by </w:t>
      </w:r>
      <w:r w:rsidR="00AC500B">
        <w:t>paragraph (</w:t>
      </w:r>
      <w:r>
        <w:t>1)(b)</w:t>
      </w:r>
      <w:r w:rsidR="00AB3161">
        <w:t xml:space="preserve"> of this section</w:t>
      </w:r>
      <w:r>
        <w:t xml:space="preserve"> for each of the fortnights</w:t>
      </w:r>
      <w:r w:rsidR="00EA3BB7">
        <w:t xml:space="preserve"> referred to in </w:t>
      </w:r>
      <w:r w:rsidR="00AC500B">
        <w:t>paragraph (</w:t>
      </w:r>
      <w:r w:rsidR="00AB3161">
        <w:t>1)(b)</w:t>
      </w:r>
      <w:r w:rsidR="00EA3BB7">
        <w:t>.</w:t>
      </w:r>
    </w:p>
    <w:p w:rsidR="00CF34C3" w:rsidRDefault="00CF34C3" w:rsidP="00CF34C3">
      <w:pPr>
        <w:pStyle w:val="subsection"/>
      </w:pPr>
      <w:r>
        <w:tab/>
      </w:r>
      <w:r w:rsidRPr="0005392D">
        <w:t>(3)</w:t>
      </w:r>
      <w:r w:rsidRPr="0005392D">
        <w:tab/>
      </w:r>
      <w:r w:rsidR="0005392D">
        <w:t>However, this section does not apply in relation to the</w:t>
      </w:r>
      <w:r w:rsidR="00A637B3">
        <w:t xml:space="preserve"> calendar</w:t>
      </w:r>
      <w:r w:rsidR="0005392D">
        <w:t xml:space="preserve"> month in which the first 2 </w:t>
      </w:r>
      <w:proofErr w:type="spellStart"/>
      <w:r w:rsidR="0005392D">
        <w:t>jobkeeper</w:t>
      </w:r>
      <w:proofErr w:type="spellEnd"/>
      <w:r w:rsidR="0005392D">
        <w:t xml:space="preserve"> fortnights end.</w:t>
      </w:r>
    </w:p>
    <w:p w:rsidR="00DB3A8F" w:rsidRPr="000D06E1" w:rsidRDefault="006A74D6" w:rsidP="00DB3A8F">
      <w:pPr>
        <w:pStyle w:val="ActHead5"/>
      </w:pPr>
      <w:bookmarkStart w:id="38" w:name="_Toc37259604"/>
      <w:r w:rsidRPr="002D3340">
        <w:rPr>
          <w:rStyle w:val="CharSectno"/>
        </w:rPr>
        <w:t>18</w:t>
      </w:r>
      <w:r w:rsidR="00DB3A8F" w:rsidRPr="000D06E1">
        <w:t xml:space="preserve">  Noti</w:t>
      </w:r>
      <w:r w:rsidR="005F5BAA">
        <w:t>ce</w:t>
      </w:r>
      <w:r w:rsidR="00DB3A8F" w:rsidRPr="000D06E1">
        <w:t xml:space="preserve"> of </w:t>
      </w:r>
      <w:r w:rsidR="00C768C1">
        <w:t xml:space="preserve">decision on </w:t>
      </w:r>
      <w:r w:rsidR="00DB3A8F" w:rsidRPr="000D06E1">
        <w:t>entitlement</w:t>
      </w:r>
      <w:bookmarkEnd w:id="38"/>
    </w:p>
    <w:p w:rsidR="000560AE" w:rsidRDefault="00DB3A8F" w:rsidP="00DB3A8F">
      <w:pPr>
        <w:pStyle w:val="subsection"/>
      </w:pPr>
      <w:r>
        <w:tab/>
        <w:t>(1)</w:t>
      </w:r>
      <w:r>
        <w:tab/>
      </w:r>
      <w:r w:rsidR="000560AE">
        <w:t>This section applies if:</w:t>
      </w:r>
    </w:p>
    <w:p w:rsidR="000560AE" w:rsidRDefault="000560AE" w:rsidP="000560AE">
      <w:pPr>
        <w:pStyle w:val="paragraph"/>
      </w:pPr>
      <w:r>
        <w:tab/>
        <w:t>(a)</w:t>
      </w:r>
      <w:r>
        <w:tab/>
        <w:t xml:space="preserve">an entity has notified the Commissioner in the approved form that the entity elects to participate in the </w:t>
      </w:r>
      <w:proofErr w:type="spellStart"/>
      <w:r>
        <w:t>jobkeeper</w:t>
      </w:r>
      <w:proofErr w:type="spellEnd"/>
      <w:r>
        <w:t xml:space="preserve"> scheme (</w:t>
      </w:r>
      <w:r w:rsidR="009E24E3">
        <w:t>as referred to in paragraph</w:t>
      </w:r>
      <w:r w:rsidR="006A74D6">
        <w:t>6</w:t>
      </w:r>
      <w:r>
        <w:t xml:space="preserve">(1)(e) or </w:t>
      </w:r>
      <w:r w:rsidR="006A74D6">
        <w:t>11</w:t>
      </w:r>
      <w:r>
        <w:t>(1)(e)); and</w:t>
      </w:r>
    </w:p>
    <w:p w:rsidR="007A7D8A" w:rsidRDefault="007A7D8A" w:rsidP="007A7D8A">
      <w:pPr>
        <w:pStyle w:val="paragraph"/>
      </w:pPr>
      <w:r>
        <w:tab/>
        <w:t>(b)</w:t>
      </w:r>
      <w:r>
        <w:tab/>
        <w:t>the entity has given the Commissioner, in the approved form, details of one or more individuals for fortnights ending in a calendar month (as referred to in paragraph 6(1)(f) or 11(1)(f)); and</w:t>
      </w:r>
    </w:p>
    <w:p w:rsidR="00F407E5" w:rsidRDefault="00F407E5" w:rsidP="00F407E5">
      <w:pPr>
        <w:pStyle w:val="paragraph"/>
      </w:pPr>
      <w:r>
        <w:lastRenderedPageBreak/>
        <w:tab/>
        <w:t>(c)</w:t>
      </w:r>
      <w:r>
        <w:tab/>
        <w:t xml:space="preserve">the sum of the amounts paid by the Commissioner (including nil) is </w:t>
      </w:r>
      <w:r>
        <w:rPr>
          <w:i/>
        </w:rPr>
        <w:t xml:space="preserve">not </w:t>
      </w:r>
      <w:r>
        <w:t xml:space="preserve">consistent with the Commissioner being satisfied that the entity is entitled to </w:t>
      </w:r>
      <w:r w:rsidR="00311B97">
        <w:t xml:space="preserve">a </w:t>
      </w:r>
      <w:proofErr w:type="spellStart"/>
      <w:r>
        <w:t>jobkeeper</w:t>
      </w:r>
      <w:proofErr w:type="spellEnd"/>
      <w:r>
        <w:t xml:space="preserve"> payment for each individual covered by </w:t>
      </w:r>
      <w:r w:rsidR="00AC500B">
        <w:t>paragraph (</w:t>
      </w:r>
      <w:r>
        <w:t>b) of this subsection for each of the fortnights referred to in that paragraph.</w:t>
      </w:r>
    </w:p>
    <w:p w:rsidR="00DB3A8F" w:rsidRDefault="000560AE" w:rsidP="00DB3A8F">
      <w:pPr>
        <w:pStyle w:val="subsection"/>
      </w:pPr>
      <w:r>
        <w:tab/>
        <w:t>(2)</w:t>
      </w:r>
      <w:r>
        <w:tab/>
      </w:r>
      <w:r w:rsidR="00DB3A8F">
        <w:t xml:space="preserve">The Commissioner must give </w:t>
      </w:r>
      <w:r>
        <w:t>the</w:t>
      </w:r>
      <w:r w:rsidR="00DB3A8F">
        <w:t xml:space="preserve"> entity notice in writing of </w:t>
      </w:r>
      <w:r w:rsidR="00E456B5">
        <w:t>a</w:t>
      </w:r>
      <w:r w:rsidR="00DB3A8F">
        <w:t xml:space="preserve"> decision covered by </w:t>
      </w:r>
      <w:r w:rsidR="00AC500B">
        <w:t>subsection (</w:t>
      </w:r>
      <w:r>
        <w:t>3</w:t>
      </w:r>
      <w:r w:rsidR="00DB3A8F">
        <w:t>) as soon as practicable after making the decision.</w:t>
      </w:r>
    </w:p>
    <w:p w:rsidR="00C768C1" w:rsidRPr="000A05D6" w:rsidRDefault="00C768C1" w:rsidP="000A05D6">
      <w:pPr>
        <w:pStyle w:val="notetext"/>
      </w:pPr>
      <w:r>
        <w:t>Note:</w:t>
      </w:r>
      <w:r>
        <w:tab/>
        <w:t xml:space="preserve">The Act provides for a review of certain decisions: see </w:t>
      </w:r>
      <w:r w:rsidR="00AC500B">
        <w:t>section 1</w:t>
      </w:r>
      <w:r>
        <w:t>3 of the Act.</w:t>
      </w:r>
    </w:p>
    <w:p w:rsidR="00DB3A8F" w:rsidRDefault="00DB3A8F" w:rsidP="00DB3A8F">
      <w:pPr>
        <w:pStyle w:val="subsection"/>
      </w:pPr>
      <w:r>
        <w:tab/>
        <w:t>(</w:t>
      </w:r>
      <w:r w:rsidR="000560AE">
        <w:t>3</w:t>
      </w:r>
      <w:r>
        <w:t>)</w:t>
      </w:r>
      <w:r>
        <w:tab/>
        <w:t xml:space="preserve">This subsection covers a decision of the Commissioner under section </w:t>
      </w:r>
      <w:r w:rsidR="006A74D6">
        <w:t>14</w:t>
      </w:r>
      <w:r>
        <w:t xml:space="preserve"> that </w:t>
      </w:r>
      <w:r w:rsidR="005F5BAA">
        <w:t>the</w:t>
      </w:r>
      <w:r>
        <w:t xml:space="preserve"> entity:</w:t>
      </w:r>
    </w:p>
    <w:p w:rsidR="00DB3A8F" w:rsidRPr="00D719B8" w:rsidRDefault="00DB3A8F" w:rsidP="00DB3A8F">
      <w:pPr>
        <w:pStyle w:val="paragraph"/>
      </w:pPr>
      <w:r>
        <w:tab/>
        <w:t>(a)</w:t>
      </w:r>
      <w:r>
        <w:tab/>
        <w:t xml:space="preserve">is entitled to a </w:t>
      </w:r>
      <w:proofErr w:type="spellStart"/>
      <w:r>
        <w:t>jobkeeper</w:t>
      </w:r>
      <w:proofErr w:type="spellEnd"/>
      <w:r>
        <w:t xml:space="preserve"> payment for an </w:t>
      </w:r>
      <w:r w:rsidR="0089785E">
        <w:t>individual</w:t>
      </w:r>
      <w:r>
        <w:t xml:space="preserve"> for a fortnight; or</w:t>
      </w:r>
    </w:p>
    <w:p w:rsidR="00C768C1" w:rsidRDefault="00DB3A8F" w:rsidP="00DB3A8F">
      <w:pPr>
        <w:pStyle w:val="paragraph"/>
      </w:pPr>
      <w:r>
        <w:tab/>
        <w:t>(</w:t>
      </w:r>
      <w:r w:rsidR="00DF5EFD">
        <w:t>b</w:t>
      </w:r>
      <w:r>
        <w:t>)</w:t>
      </w:r>
      <w:r>
        <w:tab/>
        <w:t xml:space="preserve">is not entitled to a </w:t>
      </w:r>
      <w:proofErr w:type="spellStart"/>
      <w:r>
        <w:t>jobkeeper</w:t>
      </w:r>
      <w:proofErr w:type="spellEnd"/>
      <w:r>
        <w:t xml:space="preserve"> payment for a</w:t>
      </w:r>
      <w:r w:rsidR="00DF5EFD">
        <w:t>n individual for a</w:t>
      </w:r>
      <w:r>
        <w:t xml:space="preserve"> fortnight</w:t>
      </w:r>
      <w:r w:rsidR="00C768C1">
        <w:t>.</w:t>
      </w:r>
    </w:p>
    <w:p w:rsidR="00DB3A8F" w:rsidRDefault="00DB3A8F" w:rsidP="00DB3A8F">
      <w:pPr>
        <w:pStyle w:val="subsection"/>
      </w:pPr>
      <w:r w:rsidRPr="00DF5EFD">
        <w:tab/>
        <w:t>(</w:t>
      </w:r>
      <w:r w:rsidR="000560AE">
        <w:t>4</w:t>
      </w:r>
      <w:r w:rsidRPr="00DF5EFD">
        <w:t>)</w:t>
      </w:r>
      <w:r w:rsidRPr="00DF5EFD">
        <w:tab/>
        <w:t xml:space="preserve">The Commissioner may combine in one notice given under </w:t>
      </w:r>
      <w:r w:rsidR="00AC500B">
        <w:t>subsection (</w:t>
      </w:r>
      <w:r w:rsidR="00C768C1">
        <w:t>2</w:t>
      </w:r>
      <w:r w:rsidRPr="00DF5EFD">
        <w:t xml:space="preserve">) decisions made in relation to more than one </w:t>
      </w:r>
      <w:r w:rsidR="00DF5EFD">
        <w:t>individual</w:t>
      </w:r>
      <w:r w:rsidRPr="00DF5EFD">
        <w:t>.</w:t>
      </w:r>
    </w:p>
    <w:p w:rsidR="00AF7807" w:rsidRDefault="006A74D6" w:rsidP="00AF7807">
      <w:pPr>
        <w:pStyle w:val="ActHead5"/>
      </w:pPr>
      <w:bookmarkStart w:id="39" w:name="_Toc37259605"/>
      <w:r w:rsidRPr="002D3340">
        <w:rPr>
          <w:rStyle w:val="CharSectno"/>
        </w:rPr>
        <w:t>19</w:t>
      </w:r>
      <w:r w:rsidR="00AF7807">
        <w:t xml:space="preserve">  Time limit</w:t>
      </w:r>
      <w:r w:rsidR="00035F14">
        <w:t xml:space="preserve"> </w:t>
      </w:r>
      <w:r w:rsidR="00AF7807">
        <w:t xml:space="preserve">for </w:t>
      </w:r>
      <w:proofErr w:type="spellStart"/>
      <w:r w:rsidR="00AF7807">
        <w:t>jobkeeper</w:t>
      </w:r>
      <w:proofErr w:type="spellEnd"/>
      <w:r w:rsidR="00AF7807">
        <w:t xml:space="preserve"> </w:t>
      </w:r>
      <w:r w:rsidR="00CC5BE7">
        <w:t>scheme</w:t>
      </w:r>
      <w:bookmarkEnd w:id="39"/>
    </w:p>
    <w:p w:rsidR="002302C4" w:rsidRDefault="00035F14" w:rsidP="002302C4">
      <w:pPr>
        <w:pStyle w:val="subsection"/>
      </w:pPr>
      <w:r>
        <w:tab/>
      </w:r>
      <w:r w:rsidR="002302C4">
        <w:tab/>
        <w:t>Despite anything in this Part:</w:t>
      </w:r>
    </w:p>
    <w:p w:rsidR="002302C4" w:rsidRDefault="002302C4" w:rsidP="002302C4">
      <w:pPr>
        <w:pStyle w:val="paragraph"/>
      </w:pPr>
      <w:r>
        <w:tab/>
        <w:t>(a)</w:t>
      </w:r>
      <w:r>
        <w:tab/>
        <w:t xml:space="preserve">the Commissioner must not pay an amount by way of a </w:t>
      </w:r>
      <w:proofErr w:type="spellStart"/>
      <w:r>
        <w:t>jobkeeper</w:t>
      </w:r>
      <w:proofErr w:type="spellEnd"/>
      <w:r>
        <w:t xml:space="preserve"> payment after 30 September 202</w:t>
      </w:r>
      <w:r w:rsidR="00D249AC">
        <w:t>1</w:t>
      </w:r>
      <w:r w:rsidR="00F51834">
        <w:t>;</w:t>
      </w:r>
      <w:r>
        <w:t xml:space="preserve"> and</w:t>
      </w:r>
    </w:p>
    <w:p w:rsidR="002302C4" w:rsidRDefault="002302C4" w:rsidP="002302C4">
      <w:pPr>
        <w:pStyle w:val="paragraph"/>
      </w:pPr>
      <w:r>
        <w:tab/>
        <w:t>(b)</w:t>
      </w:r>
      <w:r>
        <w:tab/>
        <w:t>if:</w:t>
      </w:r>
    </w:p>
    <w:p w:rsidR="002302C4" w:rsidRDefault="002302C4" w:rsidP="002302C4">
      <w:pPr>
        <w:pStyle w:val="paragraphsub"/>
      </w:pPr>
      <w:r>
        <w:tab/>
        <w:t>(</w:t>
      </w:r>
      <w:proofErr w:type="spellStart"/>
      <w:r>
        <w:t>i</w:t>
      </w:r>
      <w:proofErr w:type="spellEnd"/>
      <w:r>
        <w:t>)</w:t>
      </w:r>
      <w:r>
        <w:tab/>
        <w:t xml:space="preserve">an entity is entitled to a </w:t>
      </w:r>
      <w:proofErr w:type="spellStart"/>
      <w:r w:rsidR="00BC59BE">
        <w:t>jobkeeper</w:t>
      </w:r>
      <w:proofErr w:type="spellEnd"/>
      <w:r>
        <w:t xml:space="preserve"> payment for a fortnight (disregarding this paragraph); and</w:t>
      </w:r>
    </w:p>
    <w:p w:rsidR="002302C4" w:rsidRDefault="002302C4" w:rsidP="002302C4">
      <w:pPr>
        <w:pStyle w:val="paragraphsub"/>
      </w:pPr>
      <w:r>
        <w:tab/>
        <w:t>(ii)</w:t>
      </w:r>
      <w:r>
        <w:tab/>
        <w:t xml:space="preserve">the Commissioner would contravene </w:t>
      </w:r>
      <w:r w:rsidR="00AC500B">
        <w:t>paragraph (</w:t>
      </w:r>
      <w:r>
        <w:t xml:space="preserve">a) by paying that </w:t>
      </w:r>
      <w:proofErr w:type="spellStart"/>
      <w:r>
        <w:t>jobkeeper</w:t>
      </w:r>
      <w:proofErr w:type="spellEnd"/>
      <w:r>
        <w:t xml:space="preserve"> payment;</w:t>
      </w:r>
    </w:p>
    <w:p w:rsidR="002302C4" w:rsidRDefault="002302C4" w:rsidP="002302C4">
      <w:pPr>
        <w:pStyle w:val="paragraph"/>
      </w:pPr>
      <w:r>
        <w:tab/>
      </w:r>
      <w:r>
        <w:tab/>
        <w:t xml:space="preserve">the entity is not entitled to the </w:t>
      </w:r>
      <w:proofErr w:type="spellStart"/>
      <w:r>
        <w:t>jobkeeper</w:t>
      </w:r>
      <w:proofErr w:type="spellEnd"/>
      <w:r>
        <w:t xml:space="preserve"> payment for the </w:t>
      </w:r>
      <w:r w:rsidR="00EB43E2">
        <w:t>fortnight</w:t>
      </w:r>
      <w:r>
        <w:t>.</w:t>
      </w:r>
    </w:p>
    <w:p w:rsidR="008053AD" w:rsidRDefault="006A74D6" w:rsidP="008053AD">
      <w:pPr>
        <w:pStyle w:val="ActHead5"/>
      </w:pPr>
      <w:bookmarkStart w:id="40" w:name="_Toc37259606"/>
      <w:r w:rsidRPr="002D3340">
        <w:rPr>
          <w:rStyle w:val="CharSectno"/>
        </w:rPr>
        <w:t>20</w:t>
      </w:r>
      <w:r w:rsidR="008053AD" w:rsidRPr="003751C5">
        <w:t xml:space="preserve">  Later legislation may limit </w:t>
      </w:r>
      <w:proofErr w:type="spellStart"/>
      <w:r w:rsidR="008053AD" w:rsidRPr="003751C5">
        <w:t>jobkeeper</w:t>
      </w:r>
      <w:proofErr w:type="spellEnd"/>
      <w:r w:rsidR="008053AD" w:rsidRPr="003751C5">
        <w:t xml:space="preserve"> scheme</w:t>
      </w:r>
      <w:bookmarkEnd w:id="40"/>
    </w:p>
    <w:p w:rsidR="008053AD" w:rsidRDefault="008053AD" w:rsidP="008053AD">
      <w:pPr>
        <w:pStyle w:val="subsection"/>
      </w:pPr>
      <w:r>
        <w:tab/>
      </w:r>
      <w:r>
        <w:tab/>
        <w:t xml:space="preserve">An entitlement to </w:t>
      </w:r>
      <w:proofErr w:type="spellStart"/>
      <w:r>
        <w:t>jobkeeper</w:t>
      </w:r>
      <w:proofErr w:type="spellEnd"/>
      <w:r>
        <w:t xml:space="preserve"> payment under this Part may be cancelled, revoked, terminated, varied or made subject to conditions by or under later legislation.</w:t>
      </w:r>
    </w:p>
    <w:sectPr w:rsidR="008053AD" w:rsidSect="0017228B">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5D3" w:rsidRDefault="006F05D3" w:rsidP="00715914">
      <w:pPr>
        <w:spacing w:line="240" w:lineRule="auto"/>
      </w:pPr>
      <w:r>
        <w:separator/>
      </w:r>
    </w:p>
  </w:endnote>
  <w:endnote w:type="continuationSeparator" w:id="0">
    <w:p w:rsidR="006F05D3" w:rsidRDefault="006F05D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28B" w:rsidRPr="0017228B" w:rsidRDefault="0017228B" w:rsidP="0017228B">
    <w:pPr>
      <w:pStyle w:val="Footer"/>
      <w:rPr>
        <w:i/>
        <w:sz w:val="18"/>
      </w:rPr>
    </w:pPr>
    <w:r w:rsidRPr="0017228B">
      <w:rPr>
        <w:i/>
        <w:sz w:val="18"/>
      </w:rPr>
      <w:t>OPC64555 -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Default="006F05D3" w:rsidP="007500C8">
    <w:pPr>
      <w:pStyle w:val="Footer"/>
    </w:pPr>
  </w:p>
  <w:p w:rsidR="006F05D3" w:rsidRPr="0017228B" w:rsidRDefault="0017228B" w:rsidP="0017228B">
    <w:pPr>
      <w:pStyle w:val="Footer"/>
      <w:rPr>
        <w:i/>
        <w:sz w:val="18"/>
      </w:rPr>
    </w:pPr>
    <w:r w:rsidRPr="0017228B">
      <w:rPr>
        <w:i/>
        <w:sz w:val="18"/>
      </w:rPr>
      <w:t>OPC64555 -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17228B" w:rsidRDefault="0017228B" w:rsidP="0017228B">
    <w:pPr>
      <w:pStyle w:val="Footer"/>
      <w:tabs>
        <w:tab w:val="clear" w:pos="4153"/>
        <w:tab w:val="clear" w:pos="8306"/>
        <w:tab w:val="center" w:pos="4150"/>
        <w:tab w:val="right" w:pos="8307"/>
      </w:tabs>
      <w:spacing w:before="120"/>
      <w:rPr>
        <w:i/>
        <w:sz w:val="18"/>
      </w:rPr>
    </w:pPr>
    <w:r w:rsidRPr="0017228B">
      <w:rPr>
        <w:i/>
        <w:sz w:val="18"/>
      </w:rPr>
      <w:t>OPC64555 -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33C1C" w:rsidRDefault="006F05D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F05D3" w:rsidTr="002D3340">
      <w:tc>
        <w:tcPr>
          <w:tcW w:w="709" w:type="dxa"/>
          <w:tcBorders>
            <w:top w:val="nil"/>
            <w:left w:val="nil"/>
            <w:bottom w:val="nil"/>
            <w:right w:val="nil"/>
          </w:tcBorders>
        </w:tcPr>
        <w:p w:rsidR="006F05D3" w:rsidRDefault="006F05D3" w:rsidP="009C2D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0B26">
            <w:rPr>
              <w:i/>
              <w:noProof/>
              <w:sz w:val="18"/>
            </w:rPr>
            <w:t>xvii</w:t>
          </w:r>
          <w:r w:rsidRPr="00ED79B6">
            <w:rPr>
              <w:i/>
              <w:sz w:val="18"/>
            </w:rPr>
            <w:fldChar w:fldCharType="end"/>
          </w:r>
        </w:p>
      </w:tc>
      <w:tc>
        <w:tcPr>
          <w:tcW w:w="6379" w:type="dxa"/>
          <w:tcBorders>
            <w:top w:val="nil"/>
            <w:left w:val="nil"/>
            <w:bottom w:val="nil"/>
            <w:right w:val="nil"/>
          </w:tcBorders>
        </w:tcPr>
        <w:p w:rsidR="006F05D3" w:rsidRDefault="006F05D3" w:rsidP="009C2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0B26">
            <w:rPr>
              <w:i/>
              <w:sz w:val="18"/>
            </w:rPr>
            <w:t>Coronavirus Economic Response Package (Payments and Benefits) Rules 2020</w:t>
          </w:r>
          <w:r w:rsidRPr="007A1328">
            <w:rPr>
              <w:i/>
              <w:sz w:val="18"/>
            </w:rPr>
            <w:fldChar w:fldCharType="end"/>
          </w:r>
        </w:p>
      </w:tc>
      <w:tc>
        <w:tcPr>
          <w:tcW w:w="1384" w:type="dxa"/>
          <w:tcBorders>
            <w:top w:val="nil"/>
            <w:left w:val="nil"/>
            <w:bottom w:val="nil"/>
            <w:right w:val="nil"/>
          </w:tcBorders>
        </w:tcPr>
        <w:p w:rsidR="006F05D3" w:rsidRDefault="006F05D3" w:rsidP="009C2D4E">
          <w:pPr>
            <w:spacing w:line="0" w:lineRule="atLeast"/>
            <w:jc w:val="right"/>
            <w:rPr>
              <w:sz w:val="18"/>
            </w:rPr>
          </w:pPr>
        </w:p>
      </w:tc>
    </w:tr>
  </w:tbl>
  <w:p w:rsidR="006F05D3" w:rsidRPr="0017228B" w:rsidRDefault="0017228B" w:rsidP="0017228B">
    <w:pPr>
      <w:rPr>
        <w:rFonts w:cs="Times New Roman"/>
        <w:i/>
        <w:sz w:val="18"/>
      </w:rPr>
    </w:pPr>
    <w:r w:rsidRPr="0017228B">
      <w:rPr>
        <w:rFonts w:cs="Times New Roman"/>
        <w:i/>
        <w:sz w:val="18"/>
      </w:rPr>
      <w:t>OPC64555 -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33C1C" w:rsidRDefault="006F05D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6F05D3" w:rsidTr="00B33709">
      <w:tc>
        <w:tcPr>
          <w:tcW w:w="1383" w:type="dxa"/>
          <w:tcBorders>
            <w:top w:val="nil"/>
            <w:left w:val="nil"/>
            <w:bottom w:val="nil"/>
            <w:right w:val="nil"/>
          </w:tcBorders>
        </w:tcPr>
        <w:p w:rsidR="006F05D3" w:rsidRDefault="006F05D3" w:rsidP="009C2D4E">
          <w:pPr>
            <w:spacing w:line="0" w:lineRule="atLeast"/>
            <w:rPr>
              <w:sz w:val="18"/>
            </w:rPr>
          </w:pPr>
        </w:p>
      </w:tc>
      <w:tc>
        <w:tcPr>
          <w:tcW w:w="6380" w:type="dxa"/>
          <w:tcBorders>
            <w:top w:val="nil"/>
            <w:left w:val="nil"/>
            <w:bottom w:val="nil"/>
            <w:right w:val="nil"/>
          </w:tcBorders>
        </w:tcPr>
        <w:p w:rsidR="006F05D3" w:rsidRDefault="006F05D3" w:rsidP="009C2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0B26">
            <w:rPr>
              <w:i/>
              <w:sz w:val="18"/>
            </w:rPr>
            <w:t>Coronavirus Economic Response Package (Payments and Benefits) Rules 2020</w:t>
          </w:r>
          <w:r w:rsidRPr="007A1328">
            <w:rPr>
              <w:i/>
              <w:sz w:val="18"/>
            </w:rPr>
            <w:fldChar w:fldCharType="end"/>
          </w:r>
        </w:p>
      </w:tc>
      <w:tc>
        <w:tcPr>
          <w:tcW w:w="709" w:type="dxa"/>
          <w:tcBorders>
            <w:top w:val="nil"/>
            <w:left w:val="nil"/>
            <w:bottom w:val="nil"/>
            <w:right w:val="nil"/>
          </w:tcBorders>
        </w:tcPr>
        <w:p w:rsidR="006F05D3" w:rsidRDefault="006F05D3" w:rsidP="009C2D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4E6">
            <w:rPr>
              <w:i/>
              <w:noProof/>
              <w:sz w:val="18"/>
            </w:rPr>
            <w:t>i</w:t>
          </w:r>
          <w:r w:rsidRPr="00ED79B6">
            <w:rPr>
              <w:i/>
              <w:sz w:val="18"/>
            </w:rPr>
            <w:fldChar w:fldCharType="end"/>
          </w:r>
        </w:p>
      </w:tc>
    </w:tr>
  </w:tbl>
  <w:p w:rsidR="006F05D3" w:rsidRPr="0017228B" w:rsidRDefault="0017228B" w:rsidP="0017228B">
    <w:pPr>
      <w:rPr>
        <w:rFonts w:cs="Times New Roman"/>
        <w:i/>
        <w:sz w:val="18"/>
      </w:rPr>
    </w:pPr>
    <w:r w:rsidRPr="0017228B">
      <w:rPr>
        <w:rFonts w:cs="Times New Roman"/>
        <w:i/>
        <w:sz w:val="18"/>
      </w:rPr>
      <w:t>OPC64555 -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33C1C" w:rsidRDefault="006F05D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F05D3" w:rsidTr="002D3340">
      <w:tc>
        <w:tcPr>
          <w:tcW w:w="709" w:type="dxa"/>
          <w:tcBorders>
            <w:top w:val="nil"/>
            <w:left w:val="nil"/>
            <w:bottom w:val="nil"/>
            <w:right w:val="nil"/>
          </w:tcBorders>
        </w:tcPr>
        <w:p w:rsidR="006F05D3" w:rsidRDefault="006F05D3" w:rsidP="009C2D4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4E6">
            <w:rPr>
              <w:i/>
              <w:noProof/>
              <w:sz w:val="18"/>
            </w:rPr>
            <w:t>16</w:t>
          </w:r>
          <w:r w:rsidRPr="00ED79B6">
            <w:rPr>
              <w:i/>
              <w:sz w:val="18"/>
            </w:rPr>
            <w:fldChar w:fldCharType="end"/>
          </w:r>
        </w:p>
      </w:tc>
      <w:tc>
        <w:tcPr>
          <w:tcW w:w="6379" w:type="dxa"/>
          <w:tcBorders>
            <w:top w:val="nil"/>
            <w:left w:val="nil"/>
            <w:bottom w:val="nil"/>
            <w:right w:val="nil"/>
          </w:tcBorders>
        </w:tcPr>
        <w:p w:rsidR="006F05D3" w:rsidRDefault="006F05D3" w:rsidP="009C2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0B26">
            <w:rPr>
              <w:i/>
              <w:sz w:val="18"/>
            </w:rPr>
            <w:t>Coronavirus Economic Response Package (Payments and Benefits) Rules 2020</w:t>
          </w:r>
          <w:r w:rsidRPr="007A1328">
            <w:rPr>
              <w:i/>
              <w:sz w:val="18"/>
            </w:rPr>
            <w:fldChar w:fldCharType="end"/>
          </w:r>
        </w:p>
      </w:tc>
      <w:tc>
        <w:tcPr>
          <w:tcW w:w="1384" w:type="dxa"/>
          <w:tcBorders>
            <w:top w:val="nil"/>
            <w:left w:val="nil"/>
            <w:bottom w:val="nil"/>
            <w:right w:val="nil"/>
          </w:tcBorders>
        </w:tcPr>
        <w:p w:rsidR="006F05D3" w:rsidRDefault="006F05D3" w:rsidP="009C2D4E">
          <w:pPr>
            <w:spacing w:line="0" w:lineRule="atLeast"/>
            <w:jc w:val="right"/>
            <w:rPr>
              <w:sz w:val="18"/>
            </w:rPr>
          </w:pPr>
        </w:p>
      </w:tc>
    </w:tr>
  </w:tbl>
  <w:p w:rsidR="006F05D3" w:rsidRPr="0017228B" w:rsidRDefault="0017228B" w:rsidP="0017228B">
    <w:pPr>
      <w:rPr>
        <w:rFonts w:cs="Times New Roman"/>
        <w:i/>
        <w:sz w:val="18"/>
      </w:rPr>
    </w:pPr>
    <w:r w:rsidRPr="0017228B">
      <w:rPr>
        <w:rFonts w:cs="Times New Roman"/>
        <w:i/>
        <w:sz w:val="18"/>
      </w:rPr>
      <w:t>OPC64555 -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33C1C" w:rsidRDefault="006F05D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F05D3" w:rsidTr="009C2D4E">
      <w:tc>
        <w:tcPr>
          <w:tcW w:w="1384" w:type="dxa"/>
          <w:tcBorders>
            <w:top w:val="nil"/>
            <w:left w:val="nil"/>
            <w:bottom w:val="nil"/>
            <w:right w:val="nil"/>
          </w:tcBorders>
        </w:tcPr>
        <w:p w:rsidR="006F05D3" w:rsidRDefault="006F05D3" w:rsidP="009C2D4E">
          <w:pPr>
            <w:spacing w:line="0" w:lineRule="atLeast"/>
            <w:rPr>
              <w:sz w:val="18"/>
            </w:rPr>
          </w:pPr>
        </w:p>
      </w:tc>
      <w:tc>
        <w:tcPr>
          <w:tcW w:w="6379" w:type="dxa"/>
          <w:tcBorders>
            <w:top w:val="nil"/>
            <w:left w:val="nil"/>
            <w:bottom w:val="nil"/>
            <w:right w:val="nil"/>
          </w:tcBorders>
        </w:tcPr>
        <w:p w:rsidR="006F05D3" w:rsidRDefault="006F05D3" w:rsidP="009C2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0B26">
            <w:rPr>
              <w:i/>
              <w:sz w:val="18"/>
            </w:rPr>
            <w:t>Coronavirus Economic Response Package (Payments and Benefits) Rules 2020</w:t>
          </w:r>
          <w:r w:rsidRPr="007A1328">
            <w:rPr>
              <w:i/>
              <w:sz w:val="18"/>
            </w:rPr>
            <w:fldChar w:fldCharType="end"/>
          </w:r>
        </w:p>
      </w:tc>
      <w:tc>
        <w:tcPr>
          <w:tcW w:w="709" w:type="dxa"/>
          <w:tcBorders>
            <w:top w:val="nil"/>
            <w:left w:val="nil"/>
            <w:bottom w:val="nil"/>
            <w:right w:val="nil"/>
          </w:tcBorders>
        </w:tcPr>
        <w:p w:rsidR="006F05D3" w:rsidRDefault="006F05D3" w:rsidP="009C2D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B64E6">
            <w:rPr>
              <w:i/>
              <w:noProof/>
              <w:sz w:val="18"/>
            </w:rPr>
            <w:t>1</w:t>
          </w:r>
          <w:r w:rsidRPr="00ED79B6">
            <w:rPr>
              <w:i/>
              <w:sz w:val="18"/>
            </w:rPr>
            <w:fldChar w:fldCharType="end"/>
          </w:r>
        </w:p>
      </w:tc>
    </w:tr>
  </w:tbl>
  <w:p w:rsidR="006F05D3" w:rsidRPr="0017228B" w:rsidRDefault="0017228B" w:rsidP="0017228B">
    <w:pPr>
      <w:rPr>
        <w:rFonts w:cs="Times New Roman"/>
        <w:i/>
        <w:sz w:val="18"/>
      </w:rPr>
    </w:pPr>
    <w:r w:rsidRPr="0017228B">
      <w:rPr>
        <w:rFonts w:cs="Times New Roman"/>
        <w:i/>
        <w:sz w:val="18"/>
      </w:rPr>
      <w:t>OPC64555 -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33C1C" w:rsidRDefault="006F05D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F05D3" w:rsidTr="00B33709">
      <w:tc>
        <w:tcPr>
          <w:tcW w:w="1384" w:type="dxa"/>
          <w:tcBorders>
            <w:top w:val="nil"/>
            <w:left w:val="nil"/>
            <w:bottom w:val="nil"/>
            <w:right w:val="nil"/>
          </w:tcBorders>
        </w:tcPr>
        <w:p w:rsidR="006F05D3" w:rsidRDefault="006F05D3" w:rsidP="009C2D4E">
          <w:pPr>
            <w:spacing w:line="0" w:lineRule="atLeast"/>
            <w:rPr>
              <w:sz w:val="18"/>
            </w:rPr>
          </w:pPr>
        </w:p>
      </w:tc>
      <w:tc>
        <w:tcPr>
          <w:tcW w:w="6379" w:type="dxa"/>
          <w:tcBorders>
            <w:top w:val="nil"/>
            <w:left w:val="nil"/>
            <w:bottom w:val="nil"/>
            <w:right w:val="nil"/>
          </w:tcBorders>
        </w:tcPr>
        <w:p w:rsidR="006F05D3" w:rsidRDefault="006F05D3" w:rsidP="009C2D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E0B26">
            <w:rPr>
              <w:i/>
              <w:sz w:val="18"/>
            </w:rPr>
            <w:t>Coronavirus Economic Response Package (Payments and Benefits) Rules 2020</w:t>
          </w:r>
          <w:r w:rsidRPr="007A1328">
            <w:rPr>
              <w:i/>
              <w:sz w:val="18"/>
            </w:rPr>
            <w:fldChar w:fldCharType="end"/>
          </w:r>
        </w:p>
      </w:tc>
      <w:tc>
        <w:tcPr>
          <w:tcW w:w="709" w:type="dxa"/>
          <w:tcBorders>
            <w:top w:val="nil"/>
            <w:left w:val="nil"/>
            <w:bottom w:val="nil"/>
            <w:right w:val="nil"/>
          </w:tcBorders>
        </w:tcPr>
        <w:p w:rsidR="006F05D3" w:rsidRDefault="006F05D3" w:rsidP="009C2D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0B26">
            <w:rPr>
              <w:i/>
              <w:noProof/>
              <w:sz w:val="18"/>
            </w:rPr>
            <w:t>17</w:t>
          </w:r>
          <w:r w:rsidRPr="00ED79B6">
            <w:rPr>
              <w:i/>
              <w:sz w:val="18"/>
            </w:rPr>
            <w:fldChar w:fldCharType="end"/>
          </w:r>
        </w:p>
      </w:tc>
    </w:tr>
  </w:tbl>
  <w:p w:rsidR="006F05D3" w:rsidRPr="0017228B" w:rsidRDefault="0017228B" w:rsidP="0017228B">
    <w:pPr>
      <w:rPr>
        <w:rFonts w:cs="Times New Roman"/>
        <w:i/>
        <w:sz w:val="18"/>
      </w:rPr>
    </w:pPr>
    <w:r w:rsidRPr="0017228B">
      <w:rPr>
        <w:rFonts w:cs="Times New Roman"/>
        <w:i/>
        <w:sz w:val="18"/>
      </w:rPr>
      <w:t>OPC64555 -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5D3" w:rsidRDefault="006F05D3" w:rsidP="00715914">
      <w:pPr>
        <w:spacing w:line="240" w:lineRule="auto"/>
      </w:pPr>
      <w:r>
        <w:separator/>
      </w:r>
    </w:p>
  </w:footnote>
  <w:footnote w:type="continuationSeparator" w:id="0">
    <w:p w:rsidR="006F05D3" w:rsidRDefault="006F05D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5F1388" w:rsidRDefault="006F05D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5F1388" w:rsidRDefault="006F05D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5F1388" w:rsidRDefault="006F05D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D79B6" w:rsidRDefault="006F05D3"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D79B6" w:rsidRDefault="006F05D3"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ED79B6" w:rsidRDefault="006F05D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Default="006F05D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F05D3" w:rsidRDefault="006F05D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F0F4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F0F44">
      <w:rPr>
        <w:noProof/>
        <w:sz w:val="20"/>
      </w:rPr>
      <w:t>Jobkeeper payment</w:t>
    </w:r>
    <w:r>
      <w:rPr>
        <w:sz w:val="20"/>
      </w:rPr>
      <w:fldChar w:fldCharType="end"/>
    </w:r>
  </w:p>
  <w:p w:rsidR="006F05D3" w:rsidRPr="007A1328" w:rsidRDefault="006F05D3" w:rsidP="00715914">
    <w:pPr>
      <w:rPr>
        <w:sz w:val="20"/>
      </w:rPr>
    </w:pPr>
    <w:r>
      <w:rPr>
        <w:b/>
        <w:sz w:val="20"/>
      </w:rPr>
      <w:fldChar w:fldCharType="begin"/>
    </w:r>
    <w:r>
      <w:rPr>
        <w:b/>
        <w:sz w:val="20"/>
      </w:rPr>
      <w:instrText xml:space="preserve"> STYLEREF CharDivNo </w:instrText>
    </w:r>
    <w:r w:rsidR="00EF0F44">
      <w:rPr>
        <w:b/>
        <w:sz w:val="20"/>
      </w:rPr>
      <w:fldChar w:fldCharType="separate"/>
    </w:r>
    <w:r w:rsidR="00EF0F44">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F0F44">
      <w:rPr>
        <w:sz w:val="20"/>
      </w:rPr>
      <w:fldChar w:fldCharType="separate"/>
    </w:r>
    <w:r w:rsidR="00EF0F44">
      <w:rPr>
        <w:noProof/>
        <w:sz w:val="20"/>
      </w:rPr>
      <w:t>Administration</w:t>
    </w:r>
    <w:r>
      <w:rPr>
        <w:sz w:val="20"/>
      </w:rPr>
      <w:fldChar w:fldCharType="end"/>
    </w:r>
  </w:p>
  <w:p w:rsidR="006F05D3" w:rsidRPr="007A1328" w:rsidRDefault="006F05D3" w:rsidP="00715914">
    <w:pPr>
      <w:rPr>
        <w:b/>
        <w:sz w:val="24"/>
      </w:rPr>
    </w:pPr>
  </w:p>
  <w:p w:rsidR="006F05D3" w:rsidRPr="007A1328" w:rsidRDefault="006F05D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E0B2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0F44">
      <w:rPr>
        <w:noProof/>
        <w:sz w:val="24"/>
      </w:rPr>
      <w:t>16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7A1328" w:rsidRDefault="006F05D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F05D3" w:rsidRPr="007A1328" w:rsidRDefault="006F05D3" w:rsidP="00715914">
    <w:pPr>
      <w:jc w:val="right"/>
      <w:rPr>
        <w:sz w:val="20"/>
      </w:rPr>
    </w:pPr>
    <w:r w:rsidRPr="007A1328">
      <w:rPr>
        <w:sz w:val="20"/>
      </w:rPr>
      <w:fldChar w:fldCharType="begin"/>
    </w:r>
    <w:r w:rsidRPr="007A1328">
      <w:rPr>
        <w:sz w:val="20"/>
      </w:rPr>
      <w:instrText xml:space="preserve"> STYLEREF CharPartText </w:instrText>
    </w:r>
    <w:r w:rsidR="00EF0F44">
      <w:rPr>
        <w:sz w:val="20"/>
      </w:rPr>
      <w:fldChar w:fldCharType="separate"/>
    </w:r>
    <w:r w:rsidR="00EF0F44">
      <w:rPr>
        <w:noProof/>
        <w:sz w:val="20"/>
      </w:rPr>
      <w:t>Jobkeeper payment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F0F44">
      <w:rPr>
        <w:b/>
        <w:sz w:val="20"/>
      </w:rPr>
      <w:fldChar w:fldCharType="separate"/>
    </w:r>
    <w:r w:rsidR="00EF0F44">
      <w:rPr>
        <w:b/>
        <w:noProof/>
        <w:sz w:val="20"/>
      </w:rPr>
      <w:t>Part 2</w:t>
    </w:r>
    <w:r>
      <w:rPr>
        <w:b/>
        <w:sz w:val="20"/>
      </w:rPr>
      <w:fldChar w:fldCharType="end"/>
    </w:r>
  </w:p>
  <w:p w:rsidR="006F05D3" w:rsidRPr="007A1328" w:rsidRDefault="006F05D3" w:rsidP="00715914">
    <w:pPr>
      <w:jc w:val="right"/>
      <w:rPr>
        <w:sz w:val="20"/>
      </w:rPr>
    </w:pPr>
    <w:r w:rsidRPr="007A1328">
      <w:rPr>
        <w:sz w:val="20"/>
      </w:rPr>
      <w:fldChar w:fldCharType="begin"/>
    </w:r>
    <w:r w:rsidRPr="007A1328">
      <w:rPr>
        <w:sz w:val="20"/>
      </w:rPr>
      <w:instrText xml:space="preserve"> STYLEREF CharDivText </w:instrText>
    </w:r>
    <w:r w:rsidR="00EF0F44">
      <w:rPr>
        <w:sz w:val="20"/>
      </w:rPr>
      <w:fldChar w:fldCharType="separate"/>
    </w:r>
    <w:r w:rsidR="00EF0F44">
      <w:rPr>
        <w:noProof/>
        <w:sz w:val="20"/>
      </w:rPr>
      <w:t>Administration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EF0F44">
      <w:rPr>
        <w:b/>
        <w:sz w:val="20"/>
      </w:rPr>
      <w:fldChar w:fldCharType="separate"/>
    </w:r>
    <w:r w:rsidR="00EF0F44">
      <w:rPr>
        <w:b/>
        <w:noProof/>
        <w:sz w:val="20"/>
      </w:rPr>
      <w:t>Division 5</w:t>
    </w:r>
    <w:r>
      <w:rPr>
        <w:b/>
        <w:sz w:val="20"/>
      </w:rPr>
      <w:fldChar w:fldCharType="end"/>
    </w:r>
  </w:p>
  <w:p w:rsidR="006F05D3" w:rsidRPr="007A1328" w:rsidRDefault="006F05D3" w:rsidP="00715914">
    <w:pPr>
      <w:jc w:val="right"/>
      <w:rPr>
        <w:b/>
        <w:sz w:val="24"/>
      </w:rPr>
    </w:pPr>
  </w:p>
  <w:p w:rsidR="006F05D3" w:rsidRPr="007A1328" w:rsidRDefault="006F05D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E0B2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F0F44">
      <w:rPr>
        <w:noProof/>
        <w:sz w:val="24"/>
      </w:rPr>
      <w:t>19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D3" w:rsidRPr="007A1328" w:rsidRDefault="006F05D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66"/>
    <w:rsid w:val="00002015"/>
    <w:rsid w:val="000023A3"/>
    <w:rsid w:val="00004470"/>
    <w:rsid w:val="000136AF"/>
    <w:rsid w:val="0003039E"/>
    <w:rsid w:val="0003291F"/>
    <w:rsid w:val="00035F14"/>
    <w:rsid w:val="00040E1F"/>
    <w:rsid w:val="0004337A"/>
    <w:rsid w:val="000437C1"/>
    <w:rsid w:val="00045A55"/>
    <w:rsid w:val="0005365D"/>
    <w:rsid w:val="0005392D"/>
    <w:rsid w:val="000560AE"/>
    <w:rsid w:val="000614BF"/>
    <w:rsid w:val="0006500B"/>
    <w:rsid w:val="0006614F"/>
    <w:rsid w:val="00067F56"/>
    <w:rsid w:val="00073758"/>
    <w:rsid w:val="00081AAD"/>
    <w:rsid w:val="00085F0C"/>
    <w:rsid w:val="00091009"/>
    <w:rsid w:val="000977F5"/>
    <w:rsid w:val="000A05D6"/>
    <w:rsid w:val="000A1C78"/>
    <w:rsid w:val="000B0748"/>
    <w:rsid w:val="000B3344"/>
    <w:rsid w:val="000B4597"/>
    <w:rsid w:val="000B58FA"/>
    <w:rsid w:val="000B7E30"/>
    <w:rsid w:val="000C3DCC"/>
    <w:rsid w:val="000D05EF"/>
    <w:rsid w:val="000D06E1"/>
    <w:rsid w:val="000E2261"/>
    <w:rsid w:val="000E4A50"/>
    <w:rsid w:val="000F05C2"/>
    <w:rsid w:val="000F21C1"/>
    <w:rsid w:val="0010745C"/>
    <w:rsid w:val="00110732"/>
    <w:rsid w:val="001111F6"/>
    <w:rsid w:val="00111995"/>
    <w:rsid w:val="00130025"/>
    <w:rsid w:val="00132CEB"/>
    <w:rsid w:val="00132D6C"/>
    <w:rsid w:val="00142B62"/>
    <w:rsid w:val="0014539C"/>
    <w:rsid w:val="00146E47"/>
    <w:rsid w:val="00153893"/>
    <w:rsid w:val="00155486"/>
    <w:rsid w:val="00157B8B"/>
    <w:rsid w:val="00166C2F"/>
    <w:rsid w:val="0017228B"/>
    <w:rsid w:val="00177B7A"/>
    <w:rsid w:val="00177D84"/>
    <w:rsid w:val="00180716"/>
    <w:rsid w:val="001809D7"/>
    <w:rsid w:val="00187124"/>
    <w:rsid w:val="00192B55"/>
    <w:rsid w:val="00192B60"/>
    <w:rsid w:val="001939E1"/>
    <w:rsid w:val="00194C3E"/>
    <w:rsid w:val="00195382"/>
    <w:rsid w:val="001A3F3E"/>
    <w:rsid w:val="001B2AC1"/>
    <w:rsid w:val="001C2633"/>
    <w:rsid w:val="001C4152"/>
    <w:rsid w:val="001C5966"/>
    <w:rsid w:val="001C60FE"/>
    <w:rsid w:val="001C61C5"/>
    <w:rsid w:val="001C6947"/>
    <w:rsid w:val="001C69C4"/>
    <w:rsid w:val="001D19B6"/>
    <w:rsid w:val="001D37EF"/>
    <w:rsid w:val="001D7919"/>
    <w:rsid w:val="001E2404"/>
    <w:rsid w:val="001E3590"/>
    <w:rsid w:val="001E7407"/>
    <w:rsid w:val="001F5D5E"/>
    <w:rsid w:val="001F6219"/>
    <w:rsid w:val="001F67C6"/>
    <w:rsid w:val="001F6CD4"/>
    <w:rsid w:val="00206549"/>
    <w:rsid w:val="00206C4D"/>
    <w:rsid w:val="0021009F"/>
    <w:rsid w:val="0021053C"/>
    <w:rsid w:val="002113B6"/>
    <w:rsid w:val="002150FD"/>
    <w:rsid w:val="00215AF1"/>
    <w:rsid w:val="002166D7"/>
    <w:rsid w:val="00224D4D"/>
    <w:rsid w:val="00226562"/>
    <w:rsid w:val="002302C4"/>
    <w:rsid w:val="002321E8"/>
    <w:rsid w:val="00236EEC"/>
    <w:rsid w:val="0024010F"/>
    <w:rsid w:val="00240344"/>
    <w:rsid w:val="00240749"/>
    <w:rsid w:val="00243018"/>
    <w:rsid w:val="00244BA0"/>
    <w:rsid w:val="002564A4"/>
    <w:rsid w:val="00261093"/>
    <w:rsid w:val="002617E1"/>
    <w:rsid w:val="0026707D"/>
    <w:rsid w:val="0026736C"/>
    <w:rsid w:val="0027410A"/>
    <w:rsid w:val="00277EFD"/>
    <w:rsid w:val="00281308"/>
    <w:rsid w:val="00284719"/>
    <w:rsid w:val="00290C13"/>
    <w:rsid w:val="0029625B"/>
    <w:rsid w:val="00297ECB"/>
    <w:rsid w:val="002A11E3"/>
    <w:rsid w:val="002A4FB7"/>
    <w:rsid w:val="002A7BCF"/>
    <w:rsid w:val="002A7C74"/>
    <w:rsid w:val="002B1AD6"/>
    <w:rsid w:val="002B3644"/>
    <w:rsid w:val="002B64E6"/>
    <w:rsid w:val="002C0274"/>
    <w:rsid w:val="002C41E0"/>
    <w:rsid w:val="002C4A40"/>
    <w:rsid w:val="002D043A"/>
    <w:rsid w:val="002D3340"/>
    <w:rsid w:val="002D6224"/>
    <w:rsid w:val="002E3F4B"/>
    <w:rsid w:val="002E7238"/>
    <w:rsid w:val="002F45E5"/>
    <w:rsid w:val="002F67C6"/>
    <w:rsid w:val="00301E31"/>
    <w:rsid w:val="00304E1F"/>
    <w:rsid w:val="00304F8B"/>
    <w:rsid w:val="00311B97"/>
    <w:rsid w:val="003211CE"/>
    <w:rsid w:val="00330D19"/>
    <w:rsid w:val="0033192E"/>
    <w:rsid w:val="003354D2"/>
    <w:rsid w:val="00335BC6"/>
    <w:rsid w:val="003415D3"/>
    <w:rsid w:val="00343674"/>
    <w:rsid w:val="00344701"/>
    <w:rsid w:val="00352487"/>
    <w:rsid w:val="00352B0F"/>
    <w:rsid w:val="00355F76"/>
    <w:rsid w:val="00356690"/>
    <w:rsid w:val="00360459"/>
    <w:rsid w:val="003751C5"/>
    <w:rsid w:val="00376514"/>
    <w:rsid w:val="003768CB"/>
    <w:rsid w:val="003961E8"/>
    <w:rsid w:val="003B2482"/>
    <w:rsid w:val="003B3ED0"/>
    <w:rsid w:val="003B5583"/>
    <w:rsid w:val="003B77A7"/>
    <w:rsid w:val="003B77BA"/>
    <w:rsid w:val="003C6231"/>
    <w:rsid w:val="003D0BFE"/>
    <w:rsid w:val="003D1110"/>
    <w:rsid w:val="003D1D91"/>
    <w:rsid w:val="003D2D92"/>
    <w:rsid w:val="003D5700"/>
    <w:rsid w:val="003E341B"/>
    <w:rsid w:val="003F1171"/>
    <w:rsid w:val="003F131C"/>
    <w:rsid w:val="003F3F3B"/>
    <w:rsid w:val="003F4C8E"/>
    <w:rsid w:val="003F546B"/>
    <w:rsid w:val="003F6BEE"/>
    <w:rsid w:val="00404335"/>
    <w:rsid w:val="004116CD"/>
    <w:rsid w:val="004144EC"/>
    <w:rsid w:val="00415A1E"/>
    <w:rsid w:val="0041602D"/>
    <w:rsid w:val="004171DC"/>
    <w:rsid w:val="00417EB9"/>
    <w:rsid w:val="00424CA9"/>
    <w:rsid w:val="00431E9B"/>
    <w:rsid w:val="00432C1E"/>
    <w:rsid w:val="004379E3"/>
    <w:rsid w:val="00437B77"/>
    <w:rsid w:val="0044015E"/>
    <w:rsid w:val="0044291A"/>
    <w:rsid w:val="00444ABD"/>
    <w:rsid w:val="004460E7"/>
    <w:rsid w:val="00457607"/>
    <w:rsid w:val="00460728"/>
    <w:rsid w:val="00461C81"/>
    <w:rsid w:val="00465FCD"/>
    <w:rsid w:val="00467661"/>
    <w:rsid w:val="004705B7"/>
    <w:rsid w:val="00470DEA"/>
    <w:rsid w:val="00472DBE"/>
    <w:rsid w:val="00474A19"/>
    <w:rsid w:val="004775A5"/>
    <w:rsid w:val="0047762A"/>
    <w:rsid w:val="0048082A"/>
    <w:rsid w:val="00484449"/>
    <w:rsid w:val="00491D6C"/>
    <w:rsid w:val="0049542B"/>
    <w:rsid w:val="00496F97"/>
    <w:rsid w:val="004A4E5D"/>
    <w:rsid w:val="004A7DF3"/>
    <w:rsid w:val="004B2242"/>
    <w:rsid w:val="004B4471"/>
    <w:rsid w:val="004C4DD1"/>
    <w:rsid w:val="004C681A"/>
    <w:rsid w:val="004C6AE8"/>
    <w:rsid w:val="004D1A28"/>
    <w:rsid w:val="004D3593"/>
    <w:rsid w:val="004E063A"/>
    <w:rsid w:val="004E0B26"/>
    <w:rsid w:val="004E2996"/>
    <w:rsid w:val="004E7BEC"/>
    <w:rsid w:val="004E7E39"/>
    <w:rsid w:val="004F53FA"/>
    <w:rsid w:val="00505D3D"/>
    <w:rsid w:val="00506AF6"/>
    <w:rsid w:val="00513013"/>
    <w:rsid w:val="00516B8D"/>
    <w:rsid w:val="00521BAC"/>
    <w:rsid w:val="00537FBC"/>
    <w:rsid w:val="00553478"/>
    <w:rsid w:val="00554954"/>
    <w:rsid w:val="00556C39"/>
    <w:rsid w:val="005574D1"/>
    <w:rsid w:val="00566169"/>
    <w:rsid w:val="005715EA"/>
    <w:rsid w:val="005721EB"/>
    <w:rsid w:val="00584811"/>
    <w:rsid w:val="00585784"/>
    <w:rsid w:val="005931CE"/>
    <w:rsid w:val="00593AA6"/>
    <w:rsid w:val="00593F13"/>
    <w:rsid w:val="00594161"/>
    <w:rsid w:val="00594749"/>
    <w:rsid w:val="00595148"/>
    <w:rsid w:val="005B4067"/>
    <w:rsid w:val="005B6040"/>
    <w:rsid w:val="005C2E73"/>
    <w:rsid w:val="005C3F41"/>
    <w:rsid w:val="005D2077"/>
    <w:rsid w:val="005D2D09"/>
    <w:rsid w:val="005E2249"/>
    <w:rsid w:val="005E244F"/>
    <w:rsid w:val="005E48C0"/>
    <w:rsid w:val="005E6229"/>
    <w:rsid w:val="005F14C5"/>
    <w:rsid w:val="005F285E"/>
    <w:rsid w:val="005F5BAA"/>
    <w:rsid w:val="005F64ED"/>
    <w:rsid w:val="005F65E5"/>
    <w:rsid w:val="00600219"/>
    <w:rsid w:val="006004A6"/>
    <w:rsid w:val="00600835"/>
    <w:rsid w:val="00601088"/>
    <w:rsid w:val="00603DC4"/>
    <w:rsid w:val="00605BB3"/>
    <w:rsid w:val="00606676"/>
    <w:rsid w:val="00607B31"/>
    <w:rsid w:val="006115A5"/>
    <w:rsid w:val="006132FE"/>
    <w:rsid w:val="00620076"/>
    <w:rsid w:val="006303C4"/>
    <w:rsid w:val="006323CE"/>
    <w:rsid w:val="006378C4"/>
    <w:rsid w:val="00654C6B"/>
    <w:rsid w:val="00670EA1"/>
    <w:rsid w:val="006712FE"/>
    <w:rsid w:val="006747DD"/>
    <w:rsid w:val="006754D9"/>
    <w:rsid w:val="00675F36"/>
    <w:rsid w:val="00676629"/>
    <w:rsid w:val="00677CC2"/>
    <w:rsid w:val="00684929"/>
    <w:rsid w:val="006905DE"/>
    <w:rsid w:val="0069207B"/>
    <w:rsid w:val="006930BC"/>
    <w:rsid w:val="0069334B"/>
    <w:rsid w:val="006944A8"/>
    <w:rsid w:val="006A0316"/>
    <w:rsid w:val="006A5654"/>
    <w:rsid w:val="006A5E49"/>
    <w:rsid w:val="006A630F"/>
    <w:rsid w:val="006A74D6"/>
    <w:rsid w:val="006B5789"/>
    <w:rsid w:val="006C30C5"/>
    <w:rsid w:val="006C7F8C"/>
    <w:rsid w:val="006D1E96"/>
    <w:rsid w:val="006D68D7"/>
    <w:rsid w:val="006E181A"/>
    <w:rsid w:val="006E6246"/>
    <w:rsid w:val="006F05D3"/>
    <w:rsid w:val="006F318F"/>
    <w:rsid w:val="006F4226"/>
    <w:rsid w:val="0070017E"/>
    <w:rsid w:val="00700B2C"/>
    <w:rsid w:val="007050A2"/>
    <w:rsid w:val="00713084"/>
    <w:rsid w:val="00714F20"/>
    <w:rsid w:val="0071590F"/>
    <w:rsid w:val="00715914"/>
    <w:rsid w:val="00722BA2"/>
    <w:rsid w:val="007241B7"/>
    <w:rsid w:val="00731E00"/>
    <w:rsid w:val="00737DDF"/>
    <w:rsid w:val="007408BC"/>
    <w:rsid w:val="007440B7"/>
    <w:rsid w:val="007500C8"/>
    <w:rsid w:val="00756272"/>
    <w:rsid w:val="0076681A"/>
    <w:rsid w:val="00767C4D"/>
    <w:rsid w:val="007715C9"/>
    <w:rsid w:val="00771613"/>
    <w:rsid w:val="00771E2D"/>
    <w:rsid w:val="00774EDD"/>
    <w:rsid w:val="007757EC"/>
    <w:rsid w:val="00780D5E"/>
    <w:rsid w:val="00783E89"/>
    <w:rsid w:val="00790DF9"/>
    <w:rsid w:val="00793915"/>
    <w:rsid w:val="007A526D"/>
    <w:rsid w:val="007A7D8A"/>
    <w:rsid w:val="007B5B1C"/>
    <w:rsid w:val="007C2253"/>
    <w:rsid w:val="007C2F51"/>
    <w:rsid w:val="007C4E2E"/>
    <w:rsid w:val="007D5A63"/>
    <w:rsid w:val="007D7B81"/>
    <w:rsid w:val="007E163D"/>
    <w:rsid w:val="007E667A"/>
    <w:rsid w:val="007F061A"/>
    <w:rsid w:val="007F28C9"/>
    <w:rsid w:val="00802056"/>
    <w:rsid w:val="00803587"/>
    <w:rsid w:val="008053AD"/>
    <w:rsid w:val="00807626"/>
    <w:rsid w:val="008117E9"/>
    <w:rsid w:val="00824498"/>
    <w:rsid w:val="00826FF7"/>
    <w:rsid w:val="00850048"/>
    <w:rsid w:val="00856A31"/>
    <w:rsid w:val="00864B24"/>
    <w:rsid w:val="00865884"/>
    <w:rsid w:val="0086646C"/>
    <w:rsid w:val="00867B37"/>
    <w:rsid w:val="00871EBB"/>
    <w:rsid w:val="00872EF6"/>
    <w:rsid w:val="008730C8"/>
    <w:rsid w:val="00874AE8"/>
    <w:rsid w:val="008754D0"/>
    <w:rsid w:val="00880813"/>
    <w:rsid w:val="00884A6E"/>
    <w:rsid w:val="008853F4"/>
    <w:rsid w:val="008855C9"/>
    <w:rsid w:val="00886456"/>
    <w:rsid w:val="00890C22"/>
    <w:rsid w:val="00891A40"/>
    <w:rsid w:val="008925CC"/>
    <w:rsid w:val="008949C4"/>
    <w:rsid w:val="0089662E"/>
    <w:rsid w:val="0089785E"/>
    <w:rsid w:val="008A0E88"/>
    <w:rsid w:val="008A2DD5"/>
    <w:rsid w:val="008A46E1"/>
    <w:rsid w:val="008A4F43"/>
    <w:rsid w:val="008B2706"/>
    <w:rsid w:val="008D0EE0"/>
    <w:rsid w:val="008D7882"/>
    <w:rsid w:val="008E5B14"/>
    <w:rsid w:val="008E6067"/>
    <w:rsid w:val="008F1707"/>
    <w:rsid w:val="008F319D"/>
    <w:rsid w:val="008F54E7"/>
    <w:rsid w:val="00903422"/>
    <w:rsid w:val="00907F1A"/>
    <w:rsid w:val="00910D08"/>
    <w:rsid w:val="00915DF9"/>
    <w:rsid w:val="00916627"/>
    <w:rsid w:val="00917353"/>
    <w:rsid w:val="009254C3"/>
    <w:rsid w:val="0092735C"/>
    <w:rsid w:val="00932377"/>
    <w:rsid w:val="00946CE4"/>
    <w:rsid w:val="00947D5A"/>
    <w:rsid w:val="0095112F"/>
    <w:rsid w:val="009532A5"/>
    <w:rsid w:val="00953D8A"/>
    <w:rsid w:val="0095443A"/>
    <w:rsid w:val="00954FB6"/>
    <w:rsid w:val="009550D9"/>
    <w:rsid w:val="00956082"/>
    <w:rsid w:val="00957136"/>
    <w:rsid w:val="009747A1"/>
    <w:rsid w:val="00982242"/>
    <w:rsid w:val="00986006"/>
    <w:rsid w:val="009868E9"/>
    <w:rsid w:val="00987412"/>
    <w:rsid w:val="009A328D"/>
    <w:rsid w:val="009A691F"/>
    <w:rsid w:val="009B15E4"/>
    <w:rsid w:val="009B4A03"/>
    <w:rsid w:val="009B5D7B"/>
    <w:rsid w:val="009C2D4E"/>
    <w:rsid w:val="009D0147"/>
    <w:rsid w:val="009E24E3"/>
    <w:rsid w:val="009E5CFC"/>
    <w:rsid w:val="009F795B"/>
    <w:rsid w:val="00A079CB"/>
    <w:rsid w:val="00A1001A"/>
    <w:rsid w:val="00A10C88"/>
    <w:rsid w:val="00A11567"/>
    <w:rsid w:val="00A12128"/>
    <w:rsid w:val="00A22C98"/>
    <w:rsid w:val="00A231E2"/>
    <w:rsid w:val="00A23511"/>
    <w:rsid w:val="00A25D18"/>
    <w:rsid w:val="00A270B3"/>
    <w:rsid w:val="00A4697E"/>
    <w:rsid w:val="00A53FFB"/>
    <w:rsid w:val="00A6274A"/>
    <w:rsid w:val="00A62B94"/>
    <w:rsid w:val="00A637B3"/>
    <w:rsid w:val="00A64912"/>
    <w:rsid w:val="00A66EAF"/>
    <w:rsid w:val="00A6755F"/>
    <w:rsid w:val="00A70A74"/>
    <w:rsid w:val="00A70EDA"/>
    <w:rsid w:val="00A85A80"/>
    <w:rsid w:val="00A90B39"/>
    <w:rsid w:val="00A92A08"/>
    <w:rsid w:val="00A9710E"/>
    <w:rsid w:val="00AA6035"/>
    <w:rsid w:val="00AB3161"/>
    <w:rsid w:val="00AB5254"/>
    <w:rsid w:val="00AB5AB1"/>
    <w:rsid w:val="00AC0D81"/>
    <w:rsid w:val="00AC29CA"/>
    <w:rsid w:val="00AC500B"/>
    <w:rsid w:val="00AD5641"/>
    <w:rsid w:val="00AD7889"/>
    <w:rsid w:val="00AE3652"/>
    <w:rsid w:val="00AE5687"/>
    <w:rsid w:val="00AF021B"/>
    <w:rsid w:val="00AF06CF"/>
    <w:rsid w:val="00AF7807"/>
    <w:rsid w:val="00B02004"/>
    <w:rsid w:val="00B02212"/>
    <w:rsid w:val="00B024C4"/>
    <w:rsid w:val="00B03A41"/>
    <w:rsid w:val="00B05CF4"/>
    <w:rsid w:val="00B07CDB"/>
    <w:rsid w:val="00B16A31"/>
    <w:rsid w:val="00B17DFD"/>
    <w:rsid w:val="00B27FCC"/>
    <w:rsid w:val="00B308FE"/>
    <w:rsid w:val="00B31D14"/>
    <w:rsid w:val="00B33709"/>
    <w:rsid w:val="00B33B3C"/>
    <w:rsid w:val="00B42F58"/>
    <w:rsid w:val="00B4603D"/>
    <w:rsid w:val="00B464AA"/>
    <w:rsid w:val="00B465A1"/>
    <w:rsid w:val="00B5086B"/>
    <w:rsid w:val="00B50ADC"/>
    <w:rsid w:val="00B513D3"/>
    <w:rsid w:val="00B537BE"/>
    <w:rsid w:val="00B551AB"/>
    <w:rsid w:val="00B566B1"/>
    <w:rsid w:val="00B62297"/>
    <w:rsid w:val="00B63834"/>
    <w:rsid w:val="00B65F8A"/>
    <w:rsid w:val="00B72734"/>
    <w:rsid w:val="00B746B0"/>
    <w:rsid w:val="00B80199"/>
    <w:rsid w:val="00B82501"/>
    <w:rsid w:val="00B83204"/>
    <w:rsid w:val="00B92FAC"/>
    <w:rsid w:val="00B93499"/>
    <w:rsid w:val="00B951CA"/>
    <w:rsid w:val="00BA0C87"/>
    <w:rsid w:val="00BA220B"/>
    <w:rsid w:val="00BA3A57"/>
    <w:rsid w:val="00BA691F"/>
    <w:rsid w:val="00BB48E3"/>
    <w:rsid w:val="00BB4E1A"/>
    <w:rsid w:val="00BB60FA"/>
    <w:rsid w:val="00BC015E"/>
    <w:rsid w:val="00BC40E0"/>
    <w:rsid w:val="00BC412E"/>
    <w:rsid w:val="00BC4D2E"/>
    <w:rsid w:val="00BC59BE"/>
    <w:rsid w:val="00BC76AC"/>
    <w:rsid w:val="00BD0ECB"/>
    <w:rsid w:val="00BD1035"/>
    <w:rsid w:val="00BE2155"/>
    <w:rsid w:val="00BE2213"/>
    <w:rsid w:val="00BE6485"/>
    <w:rsid w:val="00BE719A"/>
    <w:rsid w:val="00BE720A"/>
    <w:rsid w:val="00BF0D73"/>
    <w:rsid w:val="00BF2465"/>
    <w:rsid w:val="00BF30C2"/>
    <w:rsid w:val="00C07B9D"/>
    <w:rsid w:val="00C163BF"/>
    <w:rsid w:val="00C259BB"/>
    <w:rsid w:val="00C25E7F"/>
    <w:rsid w:val="00C2746F"/>
    <w:rsid w:val="00C30D3A"/>
    <w:rsid w:val="00C324A0"/>
    <w:rsid w:val="00C3300F"/>
    <w:rsid w:val="00C4005E"/>
    <w:rsid w:val="00C42BF8"/>
    <w:rsid w:val="00C44CFF"/>
    <w:rsid w:val="00C50043"/>
    <w:rsid w:val="00C51E05"/>
    <w:rsid w:val="00C52D1D"/>
    <w:rsid w:val="00C5682D"/>
    <w:rsid w:val="00C60485"/>
    <w:rsid w:val="00C61215"/>
    <w:rsid w:val="00C70A44"/>
    <w:rsid w:val="00C712D4"/>
    <w:rsid w:val="00C7573B"/>
    <w:rsid w:val="00C768C1"/>
    <w:rsid w:val="00C811FD"/>
    <w:rsid w:val="00C8714F"/>
    <w:rsid w:val="00C93C03"/>
    <w:rsid w:val="00C976A1"/>
    <w:rsid w:val="00C97CC7"/>
    <w:rsid w:val="00CA0C31"/>
    <w:rsid w:val="00CA445C"/>
    <w:rsid w:val="00CB08F5"/>
    <w:rsid w:val="00CB2C8E"/>
    <w:rsid w:val="00CB602E"/>
    <w:rsid w:val="00CC5BE7"/>
    <w:rsid w:val="00CC60EE"/>
    <w:rsid w:val="00CE051D"/>
    <w:rsid w:val="00CE1335"/>
    <w:rsid w:val="00CE493D"/>
    <w:rsid w:val="00CE7A1F"/>
    <w:rsid w:val="00CF07FA"/>
    <w:rsid w:val="00CF0BB2"/>
    <w:rsid w:val="00CF34C3"/>
    <w:rsid w:val="00CF3EE8"/>
    <w:rsid w:val="00CF55C5"/>
    <w:rsid w:val="00CF7EE9"/>
    <w:rsid w:val="00D0269B"/>
    <w:rsid w:val="00D050E6"/>
    <w:rsid w:val="00D06955"/>
    <w:rsid w:val="00D13441"/>
    <w:rsid w:val="00D14274"/>
    <w:rsid w:val="00D150E7"/>
    <w:rsid w:val="00D249AC"/>
    <w:rsid w:val="00D27F88"/>
    <w:rsid w:val="00D3129F"/>
    <w:rsid w:val="00D32F65"/>
    <w:rsid w:val="00D334C0"/>
    <w:rsid w:val="00D471CD"/>
    <w:rsid w:val="00D472EE"/>
    <w:rsid w:val="00D52DC2"/>
    <w:rsid w:val="00D53BCC"/>
    <w:rsid w:val="00D6144E"/>
    <w:rsid w:val="00D61FB3"/>
    <w:rsid w:val="00D65AEC"/>
    <w:rsid w:val="00D70DFB"/>
    <w:rsid w:val="00D715FB"/>
    <w:rsid w:val="00D719B8"/>
    <w:rsid w:val="00D72485"/>
    <w:rsid w:val="00D766DF"/>
    <w:rsid w:val="00D875C8"/>
    <w:rsid w:val="00D9191D"/>
    <w:rsid w:val="00D96C16"/>
    <w:rsid w:val="00DA186E"/>
    <w:rsid w:val="00DA3DCE"/>
    <w:rsid w:val="00DA4116"/>
    <w:rsid w:val="00DA5948"/>
    <w:rsid w:val="00DA7335"/>
    <w:rsid w:val="00DB251C"/>
    <w:rsid w:val="00DB3A8F"/>
    <w:rsid w:val="00DB4630"/>
    <w:rsid w:val="00DB6593"/>
    <w:rsid w:val="00DB762A"/>
    <w:rsid w:val="00DC4F88"/>
    <w:rsid w:val="00DC74C8"/>
    <w:rsid w:val="00DD045E"/>
    <w:rsid w:val="00DD1278"/>
    <w:rsid w:val="00DE7C35"/>
    <w:rsid w:val="00DF5EFD"/>
    <w:rsid w:val="00E05704"/>
    <w:rsid w:val="00E05D2E"/>
    <w:rsid w:val="00E108E3"/>
    <w:rsid w:val="00E11E44"/>
    <w:rsid w:val="00E136F3"/>
    <w:rsid w:val="00E15785"/>
    <w:rsid w:val="00E17AD1"/>
    <w:rsid w:val="00E3028D"/>
    <w:rsid w:val="00E3270E"/>
    <w:rsid w:val="00E338EF"/>
    <w:rsid w:val="00E456B5"/>
    <w:rsid w:val="00E471EC"/>
    <w:rsid w:val="00E50661"/>
    <w:rsid w:val="00E536AB"/>
    <w:rsid w:val="00E544BB"/>
    <w:rsid w:val="00E54702"/>
    <w:rsid w:val="00E662CB"/>
    <w:rsid w:val="00E66448"/>
    <w:rsid w:val="00E72763"/>
    <w:rsid w:val="00E73AD2"/>
    <w:rsid w:val="00E74B59"/>
    <w:rsid w:val="00E74DC7"/>
    <w:rsid w:val="00E76806"/>
    <w:rsid w:val="00E7690A"/>
    <w:rsid w:val="00E76F68"/>
    <w:rsid w:val="00E8075A"/>
    <w:rsid w:val="00E853F7"/>
    <w:rsid w:val="00E906D4"/>
    <w:rsid w:val="00E935FC"/>
    <w:rsid w:val="00E94D5E"/>
    <w:rsid w:val="00E95836"/>
    <w:rsid w:val="00EA34D9"/>
    <w:rsid w:val="00EA3BB7"/>
    <w:rsid w:val="00EA7000"/>
    <w:rsid w:val="00EA7100"/>
    <w:rsid w:val="00EA7F9F"/>
    <w:rsid w:val="00EB1274"/>
    <w:rsid w:val="00EB4367"/>
    <w:rsid w:val="00EB43E2"/>
    <w:rsid w:val="00EB6A63"/>
    <w:rsid w:val="00EB6AD0"/>
    <w:rsid w:val="00EC5392"/>
    <w:rsid w:val="00ED2462"/>
    <w:rsid w:val="00ED2BB6"/>
    <w:rsid w:val="00ED34E1"/>
    <w:rsid w:val="00ED3B8D"/>
    <w:rsid w:val="00ED659C"/>
    <w:rsid w:val="00EE0D51"/>
    <w:rsid w:val="00EF0F44"/>
    <w:rsid w:val="00EF2E3A"/>
    <w:rsid w:val="00EF6368"/>
    <w:rsid w:val="00EF6EF6"/>
    <w:rsid w:val="00F072A7"/>
    <w:rsid w:val="00F078DC"/>
    <w:rsid w:val="00F2487D"/>
    <w:rsid w:val="00F26F1C"/>
    <w:rsid w:val="00F32BA8"/>
    <w:rsid w:val="00F349F1"/>
    <w:rsid w:val="00F407E5"/>
    <w:rsid w:val="00F40EF4"/>
    <w:rsid w:val="00F4350D"/>
    <w:rsid w:val="00F51834"/>
    <w:rsid w:val="00F567F7"/>
    <w:rsid w:val="00F62036"/>
    <w:rsid w:val="00F62EAE"/>
    <w:rsid w:val="00F65B52"/>
    <w:rsid w:val="00F6618B"/>
    <w:rsid w:val="00F67BCA"/>
    <w:rsid w:val="00F67EDC"/>
    <w:rsid w:val="00F73BD6"/>
    <w:rsid w:val="00F74EF4"/>
    <w:rsid w:val="00F83989"/>
    <w:rsid w:val="00F85099"/>
    <w:rsid w:val="00F853EF"/>
    <w:rsid w:val="00F90913"/>
    <w:rsid w:val="00F933F1"/>
    <w:rsid w:val="00F9379C"/>
    <w:rsid w:val="00F9632C"/>
    <w:rsid w:val="00FA1E52"/>
    <w:rsid w:val="00FA5ACF"/>
    <w:rsid w:val="00FB048C"/>
    <w:rsid w:val="00FB0DC9"/>
    <w:rsid w:val="00FB1100"/>
    <w:rsid w:val="00FB1409"/>
    <w:rsid w:val="00FB77DC"/>
    <w:rsid w:val="00FC088F"/>
    <w:rsid w:val="00FC5CFF"/>
    <w:rsid w:val="00FC5D18"/>
    <w:rsid w:val="00FC6DB2"/>
    <w:rsid w:val="00FD2CD8"/>
    <w:rsid w:val="00FD3AB8"/>
    <w:rsid w:val="00FD6093"/>
    <w:rsid w:val="00FD6D0B"/>
    <w:rsid w:val="00FD7020"/>
    <w:rsid w:val="00FE4688"/>
    <w:rsid w:val="00FE5ED5"/>
    <w:rsid w:val="00FF0642"/>
    <w:rsid w:val="00FF3A8E"/>
    <w:rsid w:val="00FF4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0A45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C500B"/>
    <w:pPr>
      <w:spacing w:line="260" w:lineRule="atLeast"/>
    </w:pPr>
    <w:rPr>
      <w:sz w:val="22"/>
    </w:rPr>
  </w:style>
  <w:style w:type="paragraph" w:styleId="Heading1">
    <w:name w:val="heading 1"/>
    <w:basedOn w:val="Normal"/>
    <w:next w:val="Normal"/>
    <w:link w:val="Heading1Char"/>
    <w:uiPriority w:val="9"/>
    <w:qFormat/>
    <w:rsid w:val="00AC500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500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500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500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500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500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500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C500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C500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500B"/>
  </w:style>
  <w:style w:type="paragraph" w:customStyle="1" w:styleId="OPCParaBase">
    <w:name w:val="OPCParaBase"/>
    <w:qFormat/>
    <w:rsid w:val="00AC500B"/>
    <w:pPr>
      <w:spacing w:line="260" w:lineRule="atLeast"/>
    </w:pPr>
    <w:rPr>
      <w:rFonts w:eastAsia="Times New Roman" w:cs="Times New Roman"/>
      <w:sz w:val="22"/>
      <w:lang w:eastAsia="en-AU"/>
    </w:rPr>
  </w:style>
  <w:style w:type="paragraph" w:customStyle="1" w:styleId="ShortT">
    <w:name w:val="ShortT"/>
    <w:basedOn w:val="OPCParaBase"/>
    <w:next w:val="Normal"/>
    <w:qFormat/>
    <w:rsid w:val="00AC500B"/>
    <w:pPr>
      <w:spacing w:line="240" w:lineRule="auto"/>
    </w:pPr>
    <w:rPr>
      <w:b/>
      <w:sz w:val="40"/>
    </w:rPr>
  </w:style>
  <w:style w:type="paragraph" w:customStyle="1" w:styleId="ActHead1">
    <w:name w:val="ActHead 1"/>
    <w:aliases w:val="c"/>
    <w:basedOn w:val="OPCParaBase"/>
    <w:next w:val="Normal"/>
    <w:qFormat/>
    <w:rsid w:val="00AC50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50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50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50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500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50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500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50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500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500B"/>
  </w:style>
  <w:style w:type="paragraph" w:customStyle="1" w:styleId="Blocks">
    <w:name w:val="Blocks"/>
    <w:aliases w:val="bb"/>
    <w:basedOn w:val="OPCParaBase"/>
    <w:qFormat/>
    <w:rsid w:val="00AC500B"/>
    <w:pPr>
      <w:spacing w:line="240" w:lineRule="auto"/>
    </w:pPr>
    <w:rPr>
      <w:sz w:val="24"/>
    </w:rPr>
  </w:style>
  <w:style w:type="paragraph" w:customStyle="1" w:styleId="BoxText">
    <w:name w:val="BoxText"/>
    <w:aliases w:val="bt"/>
    <w:basedOn w:val="OPCParaBase"/>
    <w:qFormat/>
    <w:rsid w:val="00AC50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500B"/>
    <w:rPr>
      <w:b/>
    </w:rPr>
  </w:style>
  <w:style w:type="paragraph" w:customStyle="1" w:styleId="BoxHeadItalic">
    <w:name w:val="BoxHeadItalic"/>
    <w:aliases w:val="bhi"/>
    <w:basedOn w:val="BoxText"/>
    <w:next w:val="BoxStep"/>
    <w:qFormat/>
    <w:rsid w:val="00AC500B"/>
    <w:rPr>
      <w:i/>
    </w:rPr>
  </w:style>
  <w:style w:type="paragraph" w:customStyle="1" w:styleId="BoxList">
    <w:name w:val="BoxList"/>
    <w:aliases w:val="bl"/>
    <w:basedOn w:val="BoxText"/>
    <w:qFormat/>
    <w:rsid w:val="00AC500B"/>
    <w:pPr>
      <w:ind w:left="1559" w:hanging="425"/>
    </w:pPr>
  </w:style>
  <w:style w:type="paragraph" w:customStyle="1" w:styleId="BoxNote">
    <w:name w:val="BoxNote"/>
    <w:aliases w:val="bn"/>
    <w:basedOn w:val="BoxText"/>
    <w:qFormat/>
    <w:rsid w:val="00AC500B"/>
    <w:pPr>
      <w:tabs>
        <w:tab w:val="left" w:pos="1985"/>
      </w:tabs>
      <w:spacing w:before="122" w:line="198" w:lineRule="exact"/>
      <w:ind w:left="2948" w:hanging="1814"/>
    </w:pPr>
    <w:rPr>
      <w:sz w:val="18"/>
    </w:rPr>
  </w:style>
  <w:style w:type="paragraph" w:customStyle="1" w:styleId="BoxPara">
    <w:name w:val="BoxPara"/>
    <w:aliases w:val="bp"/>
    <w:basedOn w:val="BoxText"/>
    <w:qFormat/>
    <w:rsid w:val="00AC500B"/>
    <w:pPr>
      <w:tabs>
        <w:tab w:val="right" w:pos="2268"/>
      </w:tabs>
      <w:ind w:left="2552" w:hanging="1418"/>
    </w:pPr>
  </w:style>
  <w:style w:type="paragraph" w:customStyle="1" w:styleId="BoxStep">
    <w:name w:val="BoxStep"/>
    <w:aliases w:val="bs"/>
    <w:basedOn w:val="BoxText"/>
    <w:qFormat/>
    <w:rsid w:val="00AC500B"/>
    <w:pPr>
      <w:ind w:left="1985" w:hanging="851"/>
    </w:pPr>
  </w:style>
  <w:style w:type="character" w:customStyle="1" w:styleId="CharAmPartNo">
    <w:name w:val="CharAmPartNo"/>
    <w:basedOn w:val="OPCCharBase"/>
    <w:qFormat/>
    <w:rsid w:val="00AC500B"/>
  </w:style>
  <w:style w:type="character" w:customStyle="1" w:styleId="CharAmPartText">
    <w:name w:val="CharAmPartText"/>
    <w:basedOn w:val="OPCCharBase"/>
    <w:qFormat/>
    <w:rsid w:val="00AC500B"/>
  </w:style>
  <w:style w:type="character" w:customStyle="1" w:styleId="CharAmSchNo">
    <w:name w:val="CharAmSchNo"/>
    <w:basedOn w:val="OPCCharBase"/>
    <w:qFormat/>
    <w:rsid w:val="00AC500B"/>
  </w:style>
  <w:style w:type="character" w:customStyle="1" w:styleId="CharAmSchText">
    <w:name w:val="CharAmSchText"/>
    <w:basedOn w:val="OPCCharBase"/>
    <w:qFormat/>
    <w:rsid w:val="00AC500B"/>
  </w:style>
  <w:style w:type="character" w:customStyle="1" w:styleId="CharBoldItalic">
    <w:name w:val="CharBoldItalic"/>
    <w:basedOn w:val="OPCCharBase"/>
    <w:uiPriority w:val="1"/>
    <w:qFormat/>
    <w:rsid w:val="00AC500B"/>
    <w:rPr>
      <w:b/>
      <w:i/>
    </w:rPr>
  </w:style>
  <w:style w:type="character" w:customStyle="1" w:styleId="CharChapNo">
    <w:name w:val="CharChapNo"/>
    <w:basedOn w:val="OPCCharBase"/>
    <w:uiPriority w:val="1"/>
    <w:qFormat/>
    <w:rsid w:val="00AC500B"/>
  </w:style>
  <w:style w:type="character" w:customStyle="1" w:styleId="CharChapText">
    <w:name w:val="CharChapText"/>
    <w:basedOn w:val="OPCCharBase"/>
    <w:uiPriority w:val="1"/>
    <w:qFormat/>
    <w:rsid w:val="00AC500B"/>
  </w:style>
  <w:style w:type="character" w:customStyle="1" w:styleId="CharDivNo">
    <w:name w:val="CharDivNo"/>
    <w:basedOn w:val="OPCCharBase"/>
    <w:uiPriority w:val="1"/>
    <w:qFormat/>
    <w:rsid w:val="00AC500B"/>
  </w:style>
  <w:style w:type="character" w:customStyle="1" w:styleId="CharDivText">
    <w:name w:val="CharDivText"/>
    <w:basedOn w:val="OPCCharBase"/>
    <w:uiPriority w:val="1"/>
    <w:qFormat/>
    <w:rsid w:val="00AC500B"/>
  </w:style>
  <w:style w:type="character" w:customStyle="1" w:styleId="CharItalic">
    <w:name w:val="CharItalic"/>
    <w:basedOn w:val="OPCCharBase"/>
    <w:uiPriority w:val="1"/>
    <w:qFormat/>
    <w:rsid w:val="00AC500B"/>
    <w:rPr>
      <w:i/>
    </w:rPr>
  </w:style>
  <w:style w:type="character" w:customStyle="1" w:styleId="CharPartNo">
    <w:name w:val="CharPartNo"/>
    <w:basedOn w:val="OPCCharBase"/>
    <w:uiPriority w:val="1"/>
    <w:qFormat/>
    <w:rsid w:val="00AC500B"/>
  </w:style>
  <w:style w:type="character" w:customStyle="1" w:styleId="CharPartText">
    <w:name w:val="CharPartText"/>
    <w:basedOn w:val="OPCCharBase"/>
    <w:uiPriority w:val="1"/>
    <w:qFormat/>
    <w:rsid w:val="00AC500B"/>
  </w:style>
  <w:style w:type="character" w:customStyle="1" w:styleId="CharSectno">
    <w:name w:val="CharSectno"/>
    <w:basedOn w:val="OPCCharBase"/>
    <w:qFormat/>
    <w:rsid w:val="00AC500B"/>
  </w:style>
  <w:style w:type="character" w:customStyle="1" w:styleId="CharSubdNo">
    <w:name w:val="CharSubdNo"/>
    <w:basedOn w:val="OPCCharBase"/>
    <w:uiPriority w:val="1"/>
    <w:qFormat/>
    <w:rsid w:val="00AC500B"/>
  </w:style>
  <w:style w:type="character" w:customStyle="1" w:styleId="CharSubdText">
    <w:name w:val="CharSubdText"/>
    <w:basedOn w:val="OPCCharBase"/>
    <w:uiPriority w:val="1"/>
    <w:qFormat/>
    <w:rsid w:val="00AC500B"/>
  </w:style>
  <w:style w:type="paragraph" w:customStyle="1" w:styleId="CTA--">
    <w:name w:val="CTA --"/>
    <w:basedOn w:val="OPCParaBase"/>
    <w:next w:val="Normal"/>
    <w:rsid w:val="00AC500B"/>
    <w:pPr>
      <w:spacing w:before="60" w:line="240" w:lineRule="atLeast"/>
      <w:ind w:left="142" w:hanging="142"/>
    </w:pPr>
    <w:rPr>
      <w:sz w:val="20"/>
    </w:rPr>
  </w:style>
  <w:style w:type="paragraph" w:customStyle="1" w:styleId="CTA-">
    <w:name w:val="CTA -"/>
    <w:basedOn w:val="OPCParaBase"/>
    <w:rsid w:val="00AC500B"/>
    <w:pPr>
      <w:spacing w:before="60" w:line="240" w:lineRule="atLeast"/>
      <w:ind w:left="85" w:hanging="85"/>
    </w:pPr>
    <w:rPr>
      <w:sz w:val="20"/>
    </w:rPr>
  </w:style>
  <w:style w:type="paragraph" w:customStyle="1" w:styleId="CTA---">
    <w:name w:val="CTA ---"/>
    <w:basedOn w:val="OPCParaBase"/>
    <w:next w:val="Normal"/>
    <w:rsid w:val="00AC500B"/>
    <w:pPr>
      <w:spacing w:before="60" w:line="240" w:lineRule="atLeast"/>
      <w:ind w:left="198" w:hanging="198"/>
    </w:pPr>
    <w:rPr>
      <w:sz w:val="20"/>
    </w:rPr>
  </w:style>
  <w:style w:type="paragraph" w:customStyle="1" w:styleId="CTA----">
    <w:name w:val="CTA ----"/>
    <w:basedOn w:val="OPCParaBase"/>
    <w:next w:val="Normal"/>
    <w:rsid w:val="00AC500B"/>
    <w:pPr>
      <w:spacing w:before="60" w:line="240" w:lineRule="atLeast"/>
      <w:ind w:left="255" w:hanging="255"/>
    </w:pPr>
    <w:rPr>
      <w:sz w:val="20"/>
    </w:rPr>
  </w:style>
  <w:style w:type="paragraph" w:customStyle="1" w:styleId="CTA1a">
    <w:name w:val="CTA 1(a)"/>
    <w:basedOn w:val="OPCParaBase"/>
    <w:rsid w:val="00AC500B"/>
    <w:pPr>
      <w:tabs>
        <w:tab w:val="right" w:pos="414"/>
      </w:tabs>
      <w:spacing w:before="40" w:line="240" w:lineRule="atLeast"/>
      <w:ind w:left="675" w:hanging="675"/>
    </w:pPr>
    <w:rPr>
      <w:sz w:val="20"/>
    </w:rPr>
  </w:style>
  <w:style w:type="paragraph" w:customStyle="1" w:styleId="CTA1ai">
    <w:name w:val="CTA 1(a)(i)"/>
    <w:basedOn w:val="OPCParaBase"/>
    <w:rsid w:val="00AC500B"/>
    <w:pPr>
      <w:tabs>
        <w:tab w:val="right" w:pos="1004"/>
      </w:tabs>
      <w:spacing w:before="40" w:line="240" w:lineRule="atLeast"/>
      <w:ind w:left="1253" w:hanging="1253"/>
    </w:pPr>
    <w:rPr>
      <w:sz w:val="20"/>
    </w:rPr>
  </w:style>
  <w:style w:type="paragraph" w:customStyle="1" w:styleId="CTA2a">
    <w:name w:val="CTA 2(a)"/>
    <w:basedOn w:val="OPCParaBase"/>
    <w:rsid w:val="00AC500B"/>
    <w:pPr>
      <w:tabs>
        <w:tab w:val="right" w:pos="482"/>
      </w:tabs>
      <w:spacing w:before="40" w:line="240" w:lineRule="atLeast"/>
      <w:ind w:left="748" w:hanging="748"/>
    </w:pPr>
    <w:rPr>
      <w:sz w:val="20"/>
    </w:rPr>
  </w:style>
  <w:style w:type="paragraph" w:customStyle="1" w:styleId="CTA2ai">
    <w:name w:val="CTA 2(a)(i)"/>
    <w:basedOn w:val="OPCParaBase"/>
    <w:rsid w:val="00AC500B"/>
    <w:pPr>
      <w:tabs>
        <w:tab w:val="right" w:pos="1089"/>
      </w:tabs>
      <w:spacing w:before="40" w:line="240" w:lineRule="atLeast"/>
      <w:ind w:left="1327" w:hanging="1327"/>
    </w:pPr>
    <w:rPr>
      <w:sz w:val="20"/>
    </w:rPr>
  </w:style>
  <w:style w:type="paragraph" w:customStyle="1" w:styleId="CTA3a">
    <w:name w:val="CTA 3(a)"/>
    <w:basedOn w:val="OPCParaBase"/>
    <w:rsid w:val="00AC500B"/>
    <w:pPr>
      <w:tabs>
        <w:tab w:val="right" w:pos="556"/>
      </w:tabs>
      <w:spacing w:before="40" w:line="240" w:lineRule="atLeast"/>
      <w:ind w:left="805" w:hanging="805"/>
    </w:pPr>
    <w:rPr>
      <w:sz w:val="20"/>
    </w:rPr>
  </w:style>
  <w:style w:type="paragraph" w:customStyle="1" w:styleId="CTA3ai">
    <w:name w:val="CTA 3(a)(i)"/>
    <w:basedOn w:val="OPCParaBase"/>
    <w:rsid w:val="00AC500B"/>
    <w:pPr>
      <w:tabs>
        <w:tab w:val="right" w:pos="1140"/>
      </w:tabs>
      <w:spacing w:before="40" w:line="240" w:lineRule="atLeast"/>
      <w:ind w:left="1361" w:hanging="1361"/>
    </w:pPr>
    <w:rPr>
      <w:sz w:val="20"/>
    </w:rPr>
  </w:style>
  <w:style w:type="paragraph" w:customStyle="1" w:styleId="CTA4a">
    <w:name w:val="CTA 4(a)"/>
    <w:basedOn w:val="OPCParaBase"/>
    <w:rsid w:val="00AC500B"/>
    <w:pPr>
      <w:tabs>
        <w:tab w:val="right" w:pos="624"/>
      </w:tabs>
      <w:spacing w:before="40" w:line="240" w:lineRule="atLeast"/>
      <w:ind w:left="873" w:hanging="873"/>
    </w:pPr>
    <w:rPr>
      <w:sz w:val="20"/>
    </w:rPr>
  </w:style>
  <w:style w:type="paragraph" w:customStyle="1" w:styleId="CTA4ai">
    <w:name w:val="CTA 4(a)(i)"/>
    <w:basedOn w:val="OPCParaBase"/>
    <w:rsid w:val="00AC500B"/>
    <w:pPr>
      <w:tabs>
        <w:tab w:val="right" w:pos="1213"/>
      </w:tabs>
      <w:spacing w:before="40" w:line="240" w:lineRule="atLeast"/>
      <w:ind w:left="1452" w:hanging="1452"/>
    </w:pPr>
    <w:rPr>
      <w:sz w:val="20"/>
    </w:rPr>
  </w:style>
  <w:style w:type="paragraph" w:customStyle="1" w:styleId="CTACAPS">
    <w:name w:val="CTA CAPS"/>
    <w:basedOn w:val="OPCParaBase"/>
    <w:rsid w:val="00AC500B"/>
    <w:pPr>
      <w:spacing w:before="60" w:line="240" w:lineRule="atLeast"/>
    </w:pPr>
    <w:rPr>
      <w:sz w:val="20"/>
    </w:rPr>
  </w:style>
  <w:style w:type="paragraph" w:customStyle="1" w:styleId="CTAright">
    <w:name w:val="CTA right"/>
    <w:basedOn w:val="OPCParaBase"/>
    <w:rsid w:val="00AC500B"/>
    <w:pPr>
      <w:spacing w:before="60" w:line="240" w:lineRule="auto"/>
      <w:jc w:val="right"/>
    </w:pPr>
    <w:rPr>
      <w:sz w:val="20"/>
    </w:rPr>
  </w:style>
  <w:style w:type="paragraph" w:customStyle="1" w:styleId="subsection">
    <w:name w:val="subsection"/>
    <w:aliases w:val="ss"/>
    <w:basedOn w:val="OPCParaBase"/>
    <w:link w:val="subsectionChar"/>
    <w:rsid w:val="00AC500B"/>
    <w:pPr>
      <w:tabs>
        <w:tab w:val="right" w:pos="1021"/>
      </w:tabs>
      <w:spacing w:before="180" w:line="240" w:lineRule="auto"/>
      <w:ind w:left="1134" w:hanging="1134"/>
    </w:pPr>
  </w:style>
  <w:style w:type="paragraph" w:customStyle="1" w:styleId="Definition">
    <w:name w:val="Definition"/>
    <w:aliases w:val="dd"/>
    <w:basedOn w:val="OPCParaBase"/>
    <w:rsid w:val="00AC500B"/>
    <w:pPr>
      <w:spacing w:before="180" w:line="240" w:lineRule="auto"/>
      <w:ind w:left="1134"/>
    </w:pPr>
  </w:style>
  <w:style w:type="paragraph" w:customStyle="1" w:styleId="EndNotespara">
    <w:name w:val="EndNotes(para)"/>
    <w:aliases w:val="eta"/>
    <w:basedOn w:val="OPCParaBase"/>
    <w:next w:val="EndNotessubpara"/>
    <w:rsid w:val="00AC500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500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50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500B"/>
    <w:pPr>
      <w:tabs>
        <w:tab w:val="right" w:pos="1412"/>
      </w:tabs>
      <w:spacing w:before="60" w:line="240" w:lineRule="auto"/>
      <w:ind w:left="1525" w:hanging="1525"/>
    </w:pPr>
    <w:rPr>
      <w:sz w:val="20"/>
    </w:rPr>
  </w:style>
  <w:style w:type="paragraph" w:customStyle="1" w:styleId="Formula">
    <w:name w:val="Formula"/>
    <w:basedOn w:val="OPCParaBase"/>
    <w:rsid w:val="00AC500B"/>
    <w:pPr>
      <w:spacing w:line="240" w:lineRule="auto"/>
      <w:ind w:left="1134"/>
    </w:pPr>
    <w:rPr>
      <w:sz w:val="20"/>
    </w:rPr>
  </w:style>
  <w:style w:type="paragraph" w:styleId="Header">
    <w:name w:val="header"/>
    <w:basedOn w:val="OPCParaBase"/>
    <w:link w:val="HeaderChar"/>
    <w:unhideWhenUsed/>
    <w:rsid w:val="00AC50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500B"/>
    <w:rPr>
      <w:rFonts w:eastAsia="Times New Roman" w:cs="Times New Roman"/>
      <w:sz w:val="16"/>
      <w:lang w:eastAsia="en-AU"/>
    </w:rPr>
  </w:style>
  <w:style w:type="paragraph" w:customStyle="1" w:styleId="House">
    <w:name w:val="House"/>
    <w:basedOn w:val="OPCParaBase"/>
    <w:rsid w:val="00AC500B"/>
    <w:pPr>
      <w:spacing w:line="240" w:lineRule="auto"/>
    </w:pPr>
    <w:rPr>
      <w:sz w:val="28"/>
    </w:rPr>
  </w:style>
  <w:style w:type="paragraph" w:customStyle="1" w:styleId="Item">
    <w:name w:val="Item"/>
    <w:aliases w:val="i"/>
    <w:basedOn w:val="OPCParaBase"/>
    <w:next w:val="ItemHead"/>
    <w:rsid w:val="00AC500B"/>
    <w:pPr>
      <w:keepLines/>
      <w:spacing w:before="80" w:line="240" w:lineRule="auto"/>
      <w:ind w:left="709"/>
    </w:pPr>
  </w:style>
  <w:style w:type="paragraph" w:customStyle="1" w:styleId="ItemHead">
    <w:name w:val="ItemHead"/>
    <w:aliases w:val="ih"/>
    <w:basedOn w:val="OPCParaBase"/>
    <w:next w:val="Item"/>
    <w:rsid w:val="00AC500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500B"/>
    <w:pPr>
      <w:spacing w:line="240" w:lineRule="auto"/>
    </w:pPr>
    <w:rPr>
      <w:b/>
      <w:sz w:val="32"/>
    </w:rPr>
  </w:style>
  <w:style w:type="paragraph" w:customStyle="1" w:styleId="notedraft">
    <w:name w:val="note(draft)"/>
    <w:aliases w:val="nd"/>
    <w:basedOn w:val="OPCParaBase"/>
    <w:rsid w:val="00AC500B"/>
    <w:pPr>
      <w:spacing w:before="240" w:line="240" w:lineRule="auto"/>
      <w:ind w:left="284" w:hanging="284"/>
    </w:pPr>
    <w:rPr>
      <w:i/>
      <w:sz w:val="24"/>
    </w:rPr>
  </w:style>
  <w:style w:type="paragraph" w:customStyle="1" w:styleId="notemargin">
    <w:name w:val="note(margin)"/>
    <w:aliases w:val="nm"/>
    <w:basedOn w:val="OPCParaBase"/>
    <w:rsid w:val="00AC500B"/>
    <w:pPr>
      <w:tabs>
        <w:tab w:val="left" w:pos="709"/>
      </w:tabs>
      <w:spacing w:before="122" w:line="198" w:lineRule="exact"/>
      <w:ind w:left="709" w:hanging="709"/>
    </w:pPr>
    <w:rPr>
      <w:sz w:val="18"/>
    </w:rPr>
  </w:style>
  <w:style w:type="paragraph" w:customStyle="1" w:styleId="noteToPara">
    <w:name w:val="noteToPara"/>
    <w:aliases w:val="ntp"/>
    <w:basedOn w:val="OPCParaBase"/>
    <w:rsid w:val="00AC500B"/>
    <w:pPr>
      <w:spacing w:before="122" w:line="198" w:lineRule="exact"/>
      <w:ind w:left="2353" w:hanging="709"/>
    </w:pPr>
    <w:rPr>
      <w:sz w:val="18"/>
    </w:rPr>
  </w:style>
  <w:style w:type="paragraph" w:customStyle="1" w:styleId="noteParlAmend">
    <w:name w:val="note(ParlAmend)"/>
    <w:aliases w:val="npp"/>
    <w:basedOn w:val="OPCParaBase"/>
    <w:next w:val="ParlAmend"/>
    <w:rsid w:val="00AC500B"/>
    <w:pPr>
      <w:spacing w:line="240" w:lineRule="auto"/>
      <w:jc w:val="right"/>
    </w:pPr>
    <w:rPr>
      <w:rFonts w:ascii="Arial" w:hAnsi="Arial"/>
      <w:b/>
      <w:i/>
    </w:rPr>
  </w:style>
  <w:style w:type="paragraph" w:customStyle="1" w:styleId="Page1">
    <w:name w:val="Page1"/>
    <w:basedOn w:val="OPCParaBase"/>
    <w:rsid w:val="00AC500B"/>
    <w:pPr>
      <w:spacing w:before="5600" w:line="240" w:lineRule="auto"/>
    </w:pPr>
    <w:rPr>
      <w:b/>
      <w:sz w:val="32"/>
    </w:rPr>
  </w:style>
  <w:style w:type="paragraph" w:customStyle="1" w:styleId="PageBreak">
    <w:name w:val="PageBreak"/>
    <w:aliases w:val="pb"/>
    <w:basedOn w:val="OPCParaBase"/>
    <w:rsid w:val="00AC500B"/>
    <w:pPr>
      <w:spacing w:line="240" w:lineRule="auto"/>
    </w:pPr>
    <w:rPr>
      <w:sz w:val="20"/>
    </w:rPr>
  </w:style>
  <w:style w:type="paragraph" w:customStyle="1" w:styleId="paragraphsub">
    <w:name w:val="paragraph(sub)"/>
    <w:aliases w:val="aa"/>
    <w:basedOn w:val="OPCParaBase"/>
    <w:rsid w:val="00AC500B"/>
    <w:pPr>
      <w:tabs>
        <w:tab w:val="right" w:pos="1985"/>
      </w:tabs>
      <w:spacing w:before="40" w:line="240" w:lineRule="auto"/>
      <w:ind w:left="2098" w:hanging="2098"/>
    </w:pPr>
  </w:style>
  <w:style w:type="paragraph" w:customStyle="1" w:styleId="paragraphsub-sub">
    <w:name w:val="paragraph(sub-sub)"/>
    <w:aliases w:val="aaa"/>
    <w:basedOn w:val="OPCParaBase"/>
    <w:rsid w:val="00AC500B"/>
    <w:pPr>
      <w:tabs>
        <w:tab w:val="right" w:pos="2722"/>
      </w:tabs>
      <w:spacing w:before="40" w:line="240" w:lineRule="auto"/>
      <w:ind w:left="2835" w:hanging="2835"/>
    </w:pPr>
  </w:style>
  <w:style w:type="paragraph" w:customStyle="1" w:styleId="paragraph">
    <w:name w:val="paragraph"/>
    <w:aliases w:val="a"/>
    <w:basedOn w:val="OPCParaBase"/>
    <w:link w:val="paragraphChar"/>
    <w:rsid w:val="00AC500B"/>
    <w:pPr>
      <w:tabs>
        <w:tab w:val="right" w:pos="1531"/>
      </w:tabs>
      <w:spacing w:before="40" w:line="240" w:lineRule="auto"/>
      <w:ind w:left="1644" w:hanging="1644"/>
    </w:pPr>
  </w:style>
  <w:style w:type="paragraph" w:customStyle="1" w:styleId="ParlAmend">
    <w:name w:val="ParlAmend"/>
    <w:aliases w:val="pp"/>
    <w:basedOn w:val="OPCParaBase"/>
    <w:rsid w:val="00AC500B"/>
    <w:pPr>
      <w:spacing w:before="240" w:line="240" w:lineRule="atLeast"/>
      <w:ind w:hanging="567"/>
    </w:pPr>
    <w:rPr>
      <w:sz w:val="24"/>
    </w:rPr>
  </w:style>
  <w:style w:type="paragraph" w:customStyle="1" w:styleId="Penalty">
    <w:name w:val="Penalty"/>
    <w:basedOn w:val="OPCParaBase"/>
    <w:rsid w:val="00AC500B"/>
    <w:pPr>
      <w:tabs>
        <w:tab w:val="left" w:pos="2977"/>
      </w:tabs>
      <w:spacing w:before="180" w:line="240" w:lineRule="auto"/>
      <w:ind w:left="1985" w:hanging="851"/>
    </w:pPr>
  </w:style>
  <w:style w:type="paragraph" w:customStyle="1" w:styleId="Portfolio">
    <w:name w:val="Portfolio"/>
    <w:basedOn w:val="OPCParaBase"/>
    <w:rsid w:val="00AC500B"/>
    <w:pPr>
      <w:spacing w:line="240" w:lineRule="auto"/>
    </w:pPr>
    <w:rPr>
      <w:i/>
      <w:sz w:val="20"/>
    </w:rPr>
  </w:style>
  <w:style w:type="paragraph" w:customStyle="1" w:styleId="Preamble">
    <w:name w:val="Preamble"/>
    <w:basedOn w:val="OPCParaBase"/>
    <w:next w:val="Normal"/>
    <w:rsid w:val="00AC50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500B"/>
    <w:pPr>
      <w:spacing w:line="240" w:lineRule="auto"/>
    </w:pPr>
    <w:rPr>
      <w:i/>
      <w:sz w:val="20"/>
    </w:rPr>
  </w:style>
  <w:style w:type="paragraph" w:customStyle="1" w:styleId="Session">
    <w:name w:val="Session"/>
    <w:basedOn w:val="OPCParaBase"/>
    <w:rsid w:val="00AC500B"/>
    <w:pPr>
      <w:spacing w:line="240" w:lineRule="auto"/>
    </w:pPr>
    <w:rPr>
      <w:sz w:val="28"/>
    </w:rPr>
  </w:style>
  <w:style w:type="paragraph" w:customStyle="1" w:styleId="Sponsor">
    <w:name w:val="Sponsor"/>
    <w:basedOn w:val="OPCParaBase"/>
    <w:rsid w:val="00AC500B"/>
    <w:pPr>
      <w:spacing w:line="240" w:lineRule="auto"/>
    </w:pPr>
    <w:rPr>
      <w:i/>
    </w:rPr>
  </w:style>
  <w:style w:type="paragraph" w:customStyle="1" w:styleId="Subitem">
    <w:name w:val="Subitem"/>
    <w:aliases w:val="iss"/>
    <w:basedOn w:val="OPCParaBase"/>
    <w:rsid w:val="00AC500B"/>
    <w:pPr>
      <w:spacing w:before="180" w:line="240" w:lineRule="auto"/>
      <w:ind w:left="709" w:hanging="709"/>
    </w:pPr>
  </w:style>
  <w:style w:type="paragraph" w:customStyle="1" w:styleId="SubitemHead">
    <w:name w:val="SubitemHead"/>
    <w:aliases w:val="issh"/>
    <w:basedOn w:val="OPCParaBase"/>
    <w:rsid w:val="00AC50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500B"/>
    <w:pPr>
      <w:spacing w:before="40" w:line="240" w:lineRule="auto"/>
      <w:ind w:left="1134"/>
    </w:pPr>
  </w:style>
  <w:style w:type="paragraph" w:customStyle="1" w:styleId="SubsectionHead">
    <w:name w:val="SubsectionHead"/>
    <w:aliases w:val="ssh"/>
    <w:basedOn w:val="OPCParaBase"/>
    <w:next w:val="subsection"/>
    <w:rsid w:val="00AC500B"/>
    <w:pPr>
      <w:keepNext/>
      <w:keepLines/>
      <w:spacing w:before="240" w:line="240" w:lineRule="auto"/>
      <w:ind w:left="1134"/>
    </w:pPr>
    <w:rPr>
      <w:i/>
    </w:rPr>
  </w:style>
  <w:style w:type="paragraph" w:customStyle="1" w:styleId="Tablea">
    <w:name w:val="Table(a)"/>
    <w:aliases w:val="ta"/>
    <w:basedOn w:val="OPCParaBase"/>
    <w:rsid w:val="00AC500B"/>
    <w:pPr>
      <w:spacing w:before="60" w:line="240" w:lineRule="auto"/>
      <w:ind w:left="284" w:hanging="284"/>
    </w:pPr>
    <w:rPr>
      <w:sz w:val="20"/>
    </w:rPr>
  </w:style>
  <w:style w:type="paragraph" w:customStyle="1" w:styleId="TableAA">
    <w:name w:val="Table(AA)"/>
    <w:aliases w:val="taaa"/>
    <w:basedOn w:val="OPCParaBase"/>
    <w:rsid w:val="00AC50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50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500B"/>
    <w:pPr>
      <w:spacing w:before="60" w:line="240" w:lineRule="atLeast"/>
    </w:pPr>
    <w:rPr>
      <w:sz w:val="20"/>
    </w:rPr>
  </w:style>
  <w:style w:type="paragraph" w:customStyle="1" w:styleId="TLPBoxTextnote">
    <w:name w:val="TLPBoxText(note"/>
    <w:aliases w:val="right)"/>
    <w:basedOn w:val="OPCParaBase"/>
    <w:rsid w:val="00AC50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50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500B"/>
    <w:pPr>
      <w:spacing w:before="122" w:line="198" w:lineRule="exact"/>
      <w:ind w:left="1985" w:hanging="851"/>
      <w:jc w:val="right"/>
    </w:pPr>
    <w:rPr>
      <w:sz w:val="18"/>
    </w:rPr>
  </w:style>
  <w:style w:type="paragraph" w:customStyle="1" w:styleId="TLPTableBullet">
    <w:name w:val="TLPTableBullet"/>
    <w:aliases w:val="ttb"/>
    <w:basedOn w:val="OPCParaBase"/>
    <w:rsid w:val="00AC500B"/>
    <w:pPr>
      <w:spacing w:line="240" w:lineRule="exact"/>
      <w:ind w:left="284" w:hanging="284"/>
    </w:pPr>
    <w:rPr>
      <w:sz w:val="20"/>
    </w:rPr>
  </w:style>
  <w:style w:type="paragraph" w:styleId="TOC1">
    <w:name w:val="toc 1"/>
    <w:basedOn w:val="Normal"/>
    <w:next w:val="Normal"/>
    <w:uiPriority w:val="39"/>
    <w:unhideWhenUsed/>
    <w:rsid w:val="00AC500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C500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C500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C500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C500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C500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C500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C500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C500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C500B"/>
    <w:pPr>
      <w:keepLines/>
      <w:spacing w:before="240" w:after="120" w:line="240" w:lineRule="auto"/>
      <w:ind w:left="794"/>
    </w:pPr>
    <w:rPr>
      <w:b/>
      <w:kern w:val="28"/>
      <w:sz w:val="20"/>
    </w:rPr>
  </w:style>
  <w:style w:type="paragraph" w:customStyle="1" w:styleId="TofSectsHeading">
    <w:name w:val="TofSects(Heading)"/>
    <w:basedOn w:val="OPCParaBase"/>
    <w:rsid w:val="00AC500B"/>
    <w:pPr>
      <w:spacing w:before="240" w:after="120" w:line="240" w:lineRule="auto"/>
    </w:pPr>
    <w:rPr>
      <w:b/>
      <w:sz w:val="24"/>
    </w:rPr>
  </w:style>
  <w:style w:type="paragraph" w:customStyle="1" w:styleId="TofSectsSection">
    <w:name w:val="TofSects(Section)"/>
    <w:basedOn w:val="OPCParaBase"/>
    <w:rsid w:val="00AC500B"/>
    <w:pPr>
      <w:keepLines/>
      <w:spacing w:before="40" w:line="240" w:lineRule="auto"/>
      <w:ind w:left="1588" w:hanging="794"/>
    </w:pPr>
    <w:rPr>
      <w:kern w:val="28"/>
      <w:sz w:val="18"/>
    </w:rPr>
  </w:style>
  <w:style w:type="paragraph" w:customStyle="1" w:styleId="TofSectsSubdiv">
    <w:name w:val="TofSects(Subdiv)"/>
    <w:basedOn w:val="OPCParaBase"/>
    <w:rsid w:val="00AC500B"/>
    <w:pPr>
      <w:keepLines/>
      <w:spacing w:before="80" w:line="240" w:lineRule="auto"/>
      <w:ind w:left="1588" w:hanging="794"/>
    </w:pPr>
    <w:rPr>
      <w:kern w:val="28"/>
    </w:rPr>
  </w:style>
  <w:style w:type="paragraph" w:customStyle="1" w:styleId="WRStyle">
    <w:name w:val="WR Style"/>
    <w:aliases w:val="WR"/>
    <w:basedOn w:val="OPCParaBase"/>
    <w:rsid w:val="00AC500B"/>
    <w:pPr>
      <w:spacing w:before="240" w:line="240" w:lineRule="auto"/>
      <w:ind w:left="284" w:hanging="284"/>
    </w:pPr>
    <w:rPr>
      <w:b/>
      <w:i/>
      <w:kern w:val="28"/>
      <w:sz w:val="24"/>
    </w:rPr>
  </w:style>
  <w:style w:type="paragraph" w:customStyle="1" w:styleId="notepara">
    <w:name w:val="note(para)"/>
    <w:aliases w:val="na"/>
    <w:basedOn w:val="OPCParaBase"/>
    <w:rsid w:val="00AC500B"/>
    <w:pPr>
      <w:spacing w:before="40" w:line="198" w:lineRule="exact"/>
      <w:ind w:left="2354" w:hanging="369"/>
    </w:pPr>
    <w:rPr>
      <w:sz w:val="18"/>
    </w:rPr>
  </w:style>
  <w:style w:type="paragraph" w:styleId="Footer">
    <w:name w:val="footer"/>
    <w:link w:val="FooterChar"/>
    <w:rsid w:val="00AC500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500B"/>
    <w:rPr>
      <w:rFonts w:eastAsia="Times New Roman" w:cs="Times New Roman"/>
      <w:sz w:val="22"/>
      <w:szCs w:val="24"/>
      <w:lang w:eastAsia="en-AU"/>
    </w:rPr>
  </w:style>
  <w:style w:type="character" w:styleId="LineNumber">
    <w:name w:val="line number"/>
    <w:basedOn w:val="OPCCharBase"/>
    <w:uiPriority w:val="99"/>
    <w:unhideWhenUsed/>
    <w:rsid w:val="00AC500B"/>
    <w:rPr>
      <w:sz w:val="16"/>
    </w:rPr>
  </w:style>
  <w:style w:type="table" w:customStyle="1" w:styleId="CFlag">
    <w:name w:val="CFlag"/>
    <w:basedOn w:val="TableNormal"/>
    <w:uiPriority w:val="99"/>
    <w:rsid w:val="00AC500B"/>
    <w:rPr>
      <w:rFonts w:eastAsia="Times New Roman" w:cs="Times New Roman"/>
      <w:lang w:eastAsia="en-AU"/>
    </w:rPr>
    <w:tblPr/>
  </w:style>
  <w:style w:type="paragraph" w:styleId="BalloonText">
    <w:name w:val="Balloon Text"/>
    <w:basedOn w:val="Normal"/>
    <w:link w:val="BalloonTextChar"/>
    <w:uiPriority w:val="99"/>
    <w:unhideWhenUsed/>
    <w:rsid w:val="00AC50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C500B"/>
    <w:rPr>
      <w:rFonts w:ascii="Tahoma" w:hAnsi="Tahoma" w:cs="Tahoma"/>
      <w:sz w:val="16"/>
      <w:szCs w:val="16"/>
    </w:rPr>
  </w:style>
  <w:style w:type="table" w:styleId="TableGrid">
    <w:name w:val="Table Grid"/>
    <w:basedOn w:val="TableNormal"/>
    <w:uiPriority w:val="59"/>
    <w:rsid w:val="00AC5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C500B"/>
    <w:rPr>
      <w:b/>
      <w:sz w:val="28"/>
      <w:szCs w:val="32"/>
    </w:rPr>
  </w:style>
  <w:style w:type="paragraph" w:customStyle="1" w:styleId="LegislationMadeUnder">
    <w:name w:val="LegislationMadeUnder"/>
    <w:basedOn w:val="OPCParaBase"/>
    <w:next w:val="Normal"/>
    <w:rsid w:val="00AC500B"/>
    <w:rPr>
      <w:i/>
      <w:sz w:val="32"/>
      <w:szCs w:val="32"/>
    </w:rPr>
  </w:style>
  <w:style w:type="paragraph" w:customStyle="1" w:styleId="SignCoverPageEnd">
    <w:name w:val="SignCoverPageEnd"/>
    <w:basedOn w:val="OPCParaBase"/>
    <w:next w:val="Normal"/>
    <w:rsid w:val="00AC50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500B"/>
    <w:pPr>
      <w:pBdr>
        <w:top w:val="single" w:sz="4" w:space="1" w:color="auto"/>
      </w:pBdr>
      <w:spacing w:before="360"/>
      <w:ind w:right="397"/>
      <w:jc w:val="both"/>
    </w:pPr>
  </w:style>
  <w:style w:type="paragraph" w:customStyle="1" w:styleId="NotesHeading1">
    <w:name w:val="NotesHeading 1"/>
    <w:basedOn w:val="OPCParaBase"/>
    <w:next w:val="Normal"/>
    <w:rsid w:val="00AC500B"/>
    <w:rPr>
      <w:b/>
      <w:sz w:val="28"/>
      <w:szCs w:val="28"/>
    </w:rPr>
  </w:style>
  <w:style w:type="paragraph" w:customStyle="1" w:styleId="NotesHeading2">
    <w:name w:val="NotesHeading 2"/>
    <w:basedOn w:val="OPCParaBase"/>
    <w:next w:val="Normal"/>
    <w:rsid w:val="00AC500B"/>
    <w:rPr>
      <w:b/>
      <w:sz w:val="28"/>
      <w:szCs w:val="28"/>
    </w:rPr>
  </w:style>
  <w:style w:type="paragraph" w:customStyle="1" w:styleId="CompiledActNo">
    <w:name w:val="CompiledActNo"/>
    <w:basedOn w:val="OPCParaBase"/>
    <w:next w:val="Normal"/>
    <w:rsid w:val="00AC500B"/>
    <w:rPr>
      <w:b/>
      <w:sz w:val="24"/>
      <w:szCs w:val="24"/>
    </w:rPr>
  </w:style>
  <w:style w:type="paragraph" w:customStyle="1" w:styleId="ENotesText">
    <w:name w:val="ENotesText"/>
    <w:aliases w:val="Ent"/>
    <w:basedOn w:val="OPCParaBase"/>
    <w:next w:val="Normal"/>
    <w:rsid w:val="00AC500B"/>
    <w:pPr>
      <w:spacing w:before="120"/>
    </w:pPr>
  </w:style>
  <w:style w:type="paragraph" w:customStyle="1" w:styleId="CompiledMadeUnder">
    <w:name w:val="CompiledMadeUnder"/>
    <w:basedOn w:val="OPCParaBase"/>
    <w:next w:val="Normal"/>
    <w:rsid w:val="00AC500B"/>
    <w:rPr>
      <w:i/>
      <w:sz w:val="24"/>
      <w:szCs w:val="24"/>
    </w:rPr>
  </w:style>
  <w:style w:type="paragraph" w:customStyle="1" w:styleId="Paragraphsub-sub-sub">
    <w:name w:val="Paragraph(sub-sub-sub)"/>
    <w:aliases w:val="aaaa"/>
    <w:basedOn w:val="OPCParaBase"/>
    <w:rsid w:val="00AC500B"/>
    <w:pPr>
      <w:tabs>
        <w:tab w:val="right" w:pos="3402"/>
      </w:tabs>
      <w:spacing w:before="40" w:line="240" w:lineRule="auto"/>
      <w:ind w:left="3402" w:hanging="3402"/>
    </w:pPr>
  </w:style>
  <w:style w:type="paragraph" w:customStyle="1" w:styleId="TableTextEndNotes">
    <w:name w:val="TableTextEndNotes"/>
    <w:aliases w:val="Tten"/>
    <w:basedOn w:val="Normal"/>
    <w:rsid w:val="00AC500B"/>
    <w:pPr>
      <w:spacing w:before="60" w:line="240" w:lineRule="auto"/>
    </w:pPr>
    <w:rPr>
      <w:rFonts w:cs="Arial"/>
      <w:sz w:val="20"/>
      <w:szCs w:val="22"/>
    </w:rPr>
  </w:style>
  <w:style w:type="paragraph" w:customStyle="1" w:styleId="NoteToSubpara">
    <w:name w:val="NoteToSubpara"/>
    <w:aliases w:val="nts"/>
    <w:basedOn w:val="OPCParaBase"/>
    <w:rsid w:val="00AC500B"/>
    <w:pPr>
      <w:spacing w:before="40" w:line="198" w:lineRule="exact"/>
      <w:ind w:left="2835" w:hanging="709"/>
    </w:pPr>
    <w:rPr>
      <w:sz w:val="18"/>
    </w:rPr>
  </w:style>
  <w:style w:type="paragraph" w:customStyle="1" w:styleId="ENoteTableHeading">
    <w:name w:val="ENoteTableHeading"/>
    <w:aliases w:val="enth"/>
    <w:basedOn w:val="OPCParaBase"/>
    <w:rsid w:val="00AC500B"/>
    <w:pPr>
      <w:keepNext/>
      <w:spacing w:before="60" w:line="240" w:lineRule="atLeast"/>
    </w:pPr>
    <w:rPr>
      <w:rFonts w:ascii="Arial" w:hAnsi="Arial"/>
      <w:b/>
      <w:sz w:val="16"/>
    </w:rPr>
  </w:style>
  <w:style w:type="paragraph" w:customStyle="1" w:styleId="ENoteTTi">
    <w:name w:val="ENoteTTi"/>
    <w:aliases w:val="entti"/>
    <w:basedOn w:val="OPCParaBase"/>
    <w:rsid w:val="00AC500B"/>
    <w:pPr>
      <w:keepNext/>
      <w:spacing w:before="60" w:line="240" w:lineRule="atLeast"/>
      <w:ind w:left="170"/>
    </w:pPr>
    <w:rPr>
      <w:sz w:val="16"/>
    </w:rPr>
  </w:style>
  <w:style w:type="paragraph" w:customStyle="1" w:styleId="ENotesHeading1">
    <w:name w:val="ENotesHeading 1"/>
    <w:aliases w:val="Enh1"/>
    <w:basedOn w:val="OPCParaBase"/>
    <w:next w:val="Normal"/>
    <w:rsid w:val="00AC500B"/>
    <w:pPr>
      <w:spacing w:before="120"/>
      <w:outlineLvl w:val="1"/>
    </w:pPr>
    <w:rPr>
      <w:b/>
      <w:sz w:val="28"/>
      <w:szCs w:val="28"/>
    </w:rPr>
  </w:style>
  <w:style w:type="paragraph" w:customStyle="1" w:styleId="ENotesHeading2">
    <w:name w:val="ENotesHeading 2"/>
    <w:aliases w:val="Enh2"/>
    <w:basedOn w:val="OPCParaBase"/>
    <w:next w:val="Normal"/>
    <w:rsid w:val="00AC500B"/>
    <w:pPr>
      <w:spacing w:before="120" w:after="120"/>
      <w:outlineLvl w:val="2"/>
    </w:pPr>
    <w:rPr>
      <w:b/>
      <w:sz w:val="24"/>
      <w:szCs w:val="28"/>
    </w:rPr>
  </w:style>
  <w:style w:type="paragraph" w:customStyle="1" w:styleId="ENoteTTIndentHeading">
    <w:name w:val="ENoteTTIndentHeading"/>
    <w:aliases w:val="enTTHi"/>
    <w:basedOn w:val="OPCParaBase"/>
    <w:rsid w:val="00AC50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500B"/>
    <w:pPr>
      <w:spacing w:before="60" w:line="240" w:lineRule="atLeast"/>
    </w:pPr>
    <w:rPr>
      <w:sz w:val="16"/>
    </w:rPr>
  </w:style>
  <w:style w:type="paragraph" w:customStyle="1" w:styleId="MadeunderText">
    <w:name w:val="MadeunderText"/>
    <w:basedOn w:val="OPCParaBase"/>
    <w:next w:val="Normal"/>
    <w:rsid w:val="00AC500B"/>
    <w:pPr>
      <w:spacing w:before="240"/>
    </w:pPr>
    <w:rPr>
      <w:sz w:val="24"/>
      <w:szCs w:val="24"/>
    </w:rPr>
  </w:style>
  <w:style w:type="paragraph" w:customStyle="1" w:styleId="ENotesHeading3">
    <w:name w:val="ENotesHeading 3"/>
    <w:aliases w:val="Enh3"/>
    <w:basedOn w:val="OPCParaBase"/>
    <w:next w:val="Normal"/>
    <w:rsid w:val="00AC500B"/>
    <w:pPr>
      <w:keepNext/>
      <w:spacing w:before="120" w:line="240" w:lineRule="auto"/>
      <w:outlineLvl w:val="4"/>
    </w:pPr>
    <w:rPr>
      <w:b/>
      <w:szCs w:val="24"/>
    </w:rPr>
  </w:style>
  <w:style w:type="character" w:customStyle="1" w:styleId="CharSubPartTextCASA">
    <w:name w:val="CharSubPartText(CASA)"/>
    <w:basedOn w:val="OPCCharBase"/>
    <w:uiPriority w:val="1"/>
    <w:rsid w:val="00AC500B"/>
  </w:style>
  <w:style w:type="character" w:customStyle="1" w:styleId="CharSubPartNoCASA">
    <w:name w:val="CharSubPartNo(CASA)"/>
    <w:basedOn w:val="OPCCharBase"/>
    <w:uiPriority w:val="1"/>
    <w:rsid w:val="00AC500B"/>
  </w:style>
  <w:style w:type="paragraph" w:customStyle="1" w:styleId="ENoteTTIndentHeadingSub">
    <w:name w:val="ENoteTTIndentHeadingSub"/>
    <w:aliases w:val="enTTHis"/>
    <w:basedOn w:val="OPCParaBase"/>
    <w:rsid w:val="00AC500B"/>
    <w:pPr>
      <w:keepNext/>
      <w:spacing w:before="60" w:line="240" w:lineRule="atLeast"/>
      <w:ind w:left="340"/>
    </w:pPr>
    <w:rPr>
      <w:b/>
      <w:sz w:val="16"/>
    </w:rPr>
  </w:style>
  <w:style w:type="paragraph" w:customStyle="1" w:styleId="ENoteTTiSub">
    <w:name w:val="ENoteTTiSub"/>
    <w:aliases w:val="enttis"/>
    <w:basedOn w:val="OPCParaBase"/>
    <w:rsid w:val="00AC500B"/>
    <w:pPr>
      <w:keepNext/>
      <w:spacing w:before="60" w:line="240" w:lineRule="atLeast"/>
      <w:ind w:left="340"/>
    </w:pPr>
    <w:rPr>
      <w:sz w:val="16"/>
    </w:rPr>
  </w:style>
  <w:style w:type="paragraph" w:customStyle="1" w:styleId="SubDivisionMigration">
    <w:name w:val="SubDivisionMigration"/>
    <w:aliases w:val="sdm"/>
    <w:basedOn w:val="OPCParaBase"/>
    <w:rsid w:val="00AC50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500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C500B"/>
    <w:pPr>
      <w:spacing w:before="122" w:line="240" w:lineRule="auto"/>
      <w:ind w:left="1985" w:hanging="851"/>
    </w:pPr>
    <w:rPr>
      <w:sz w:val="18"/>
    </w:rPr>
  </w:style>
  <w:style w:type="paragraph" w:customStyle="1" w:styleId="FreeForm">
    <w:name w:val="FreeForm"/>
    <w:rsid w:val="00AC500B"/>
    <w:rPr>
      <w:rFonts w:ascii="Arial" w:hAnsi="Arial"/>
      <w:sz w:val="22"/>
    </w:rPr>
  </w:style>
  <w:style w:type="paragraph" w:customStyle="1" w:styleId="SOText">
    <w:name w:val="SO Text"/>
    <w:aliases w:val="sot"/>
    <w:link w:val="SOTextChar"/>
    <w:rsid w:val="00AC500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500B"/>
    <w:rPr>
      <w:sz w:val="22"/>
    </w:rPr>
  </w:style>
  <w:style w:type="paragraph" w:customStyle="1" w:styleId="SOTextNote">
    <w:name w:val="SO TextNote"/>
    <w:aliases w:val="sont"/>
    <w:basedOn w:val="SOText"/>
    <w:qFormat/>
    <w:rsid w:val="00AC500B"/>
    <w:pPr>
      <w:spacing w:before="122" w:line="198" w:lineRule="exact"/>
      <w:ind w:left="1843" w:hanging="709"/>
    </w:pPr>
    <w:rPr>
      <w:sz w:val="18"/>
    </w:rPr>
  </w:style>
  <w:style w:type="paragraph" w:customStyle="1" w:styleId="SOPara">
    <w:name w:val="SO Para"/>
    <w:aliases w:val="soa"/>
    <w:basedOn w:val="SOText"/>
    <w:link w:val="SOParaChar"/>
    <w:qFormat/>
    <w:rsid w:val="00AC500B"/>
    <w:pPr>
      <w:tabs>
        <w:tab w:val="right" w:pos="1786"/>
      </w:tabs>
      <w:spacing w:before="40"/>
      <w:ind w:left="2070" w:hanging="936"/>
    </w:pPr>
  </w:style>
  <w:style w:type="character" w:customStyle="1" w:styleId="SOParaChar">
    <w:name w:val="SO Para Char"/>
    <w:aliases w:val="soa Char"/>
    <w:basedOn w:val="DefaultParagraphFont"/>
    <w:link w:val="SOPara"/>
    <w:rsid w:val="00AC500B"/>
    <w:rPr>
      <w:sz w:val="22"/>
    </w:rPr>
  </w:style>
  <w:style w:type="paragraph" w:customStyle="1" w:styleId="FileName">
    <w:name w:val="FileName"/>
    <w:basedOn w:val="Normal"/>
    <w:rsid w:val="00AC500B"/>
  </w:style>
  <w:style w:type="paragraph" w:customStyle="1" w:styleId="TableHeading">
    <w:name w:val="TableHeading"/>
    <w:aliases w:val="th"/>
    <w:basedOn w:val="OPCParaBase"/>
    <w:next w:val="Tabletext"/>
    <w:rsid w:val="00AC500B"/>
    <w:pPr>
      <w:keepNext/>
      <w:spacing w:before="60" w:line="240" w:lineRule="atLeast"/>
    </w:pPr>
    <w:rPr>
      <w:b/>
      <w:sz w:val="20"/>
    </w:rPr>
  </w:style>
  <w:style w:type="paragraph" w:customStyle="1" w:styleId="SOHeadBold">
    <w:name w:val="SO HeadBold"/>
    <w:aliases w:val="sohb"/>
    <w:basedOn w:val="SOText"/>
    <w:next w:val="SOText"/>
    <w:link w:val="SOHeadBoldChar"/>
    <w:qFormat/>
    <w:rsid w:val="00AC500B"/>
    <w:rPr>
      <w:b/>
    </w:rPr>
  </w:style>
  <w:style w:type="character" w:customStyle="1" w:styleId="SOHeadBoldChar">
    <w:name w:val="SO HeadBold Char"/>
    <w:aliases w:val="sohb Char"/>
    <w:basedOn w:val="DefaultParagraphFont"/>
    <w:link w:val="SOHeadBold"/>
    <w:rsid w:val="00AC500B"/>
    <w:rPr>
      <w:b/>
      <w:sz w:val="22"/>
    </w:rPr>
  </w:style>
  <w:style w:type="paragraph" w:customStyle="1" w:styleId="SOHeadItalic">
    <w:name w:val="SO HeadItalic"/>
    <w:aliases w:val="sohi"/>
    <w:basedOn w:val="SOText"/>
    <w:next w:val="SOText"/>
    <w:link w:val="SOHeadItalicChar"/>
    <w:qFormat/>
    <w:rsid w:val="00AC500B"/>
    <w:rPr>
      <w:i/>
    </w:rPr>
  </w:style>
  <w:style w:type="character" w:customStyle="1" w:styleId="SOHeadItalicChar">
    <w:name w:val="SO HeadItalic Char"/>
    <w:aliases w:val="sohi Char"/>
    <w:basedOn w:val="DefaultParagraphFont"/>
    <w:link w:val="SOHeadItalic"/>
    <w:rsid w:val="00AC500B"/>
    <w:rPr>
      <w:i/>
      <w:sz w:val="22"/>
    </w:rPr>
  </w:style>
  <w:style w:type="paragraph" w:customStyle="1" w:styleId="SOBullet">
    <w:name w:val="SO Bullet"/>
    <w:aliases w:val="sotb"/>
    <w:basedOn w:val="SOText"/>
    <w:link w:val="SOBulletChar"/>
    <w:qFormat/>
    <w:rsid w:val="00AC500B"/>
    <w:pPr>
      <w:ind w:left="1559" w:hanging="425"/>
    </w:pPr>
  </w:style>
  <w:style w:type="character" w:customStyle="1" w:styleId="SOBulletChar">
    <w:name w:val="SO Bullet Char"/>
    <w:aliases w:val="sotb Char"/>
    <w:basedOn w:val="DefaultParagraphFont"/>
    <w:link w:val="SOBullet"/>
    <w:rsid w:val="00AC500B"/>
    <w:rPr>
      <w:sz w:val="22"/>
    </w:rPr>
  </w:style>
  <w:style w:type="paragraph" w:customStyle="1" w:styleId="SOBulletNote">
    <w:name w:val="SO BulletNote"/>
    <w:aliases w:val="sonb"/>
    <w:basedOn w:val="SOTextNote"/>
    <w:link w:val="SOBulletNoteChar"/>
    <w:qFormat/>
    <w:rsid w:val="00AC500B"/>
    <w:pPr>
      <w:tabs>
        <w:tab w:val="left" w:pos="1560"/>
      </w:tabs>
      <w:ind w:left="2268" w:hanging="1134"/>
    </w:pPr>
  </w:style>
  <w:style w:type="character" w:customStyle="1" w:styleId="SOBulletNoteChar">
    <w:name w:val="SO BulletNote Char"/>
    <w:aliases w:val="sonb Char"/>
    <w:basedOn w:val="DefaultParagraphFont"/>
    <w:link w:val="SOBulletNote"/>
    <w:rsid w:val="00AC500B"/>
    <w:rPr>
      <w:sz w:val="18"/>
    </w:rPr>
  </w:style>
  <w:style w:type="paragraph" w:customStyle="1" w:styleId="SOText2">
    <w:name w:val="SO Text2"/>
    <w:aliases w:val="sot2"/>
    <w:basedOn w:val="Normal"/>
    <w:next w:val="SOText"/>
    <w:link w:val="SOText2Char"/>
    <w:rsid w:val="00AC500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C500B"/>
    <w:rPr>
      <w:sz w:val="22"/>
    </w:rPr>
  </w:style>
  <w:style w:type="paragraph" w:customStyle="1" w:styleId="SubPartCASA">
    <w:name w:val="SubPart(CASA)"/>
    <w:aliases w:val="csp"/>
    <w:basedOn w:val="OPCParaBase"/>
    <w:next w:val="ActHead3"/>
    <w:rsid w:val="00AC500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C500B"/>
    <w:rPr>
      <w:rFonts w:eastAsia="Times New Roman" w:cs="Times New Roman"/>
      <w:sz w:val="22"/>
      <w:lang w:eastAsia="en-AU"/>
    </w:rPr>
  </w:style>
  <w:style w:type="character" w:customStyle="1" w:styleId="notetextChar">
    <w:name w:val="note(text) Char"/>
    <w:aliases w:val="n Char"/>
    <w:basedOn w:val="DefaultParagraphFont"/>
    <w:link w:val="notetext"/>
    <w:rsid w:val="00AC500B"/>
    <w:rPr>
      <w:rFonts w:eastAsia="Times New Roman" w:cs="Times New Roman"/>
      <w:sz w:val="18"/>
      <w:lang w:eastAsia="en-AU"/>
    </w:rPr>
  </w:style>
  <w:style w:type="character" w:customStyle="1" w:styleId="Heading1Char">
    <w:name w:val="Heading 1 Char"/>
    <w:basedOn w:val="DefaultParagraphFont"/>
    <w:link w:val="Heading1"/>
    <w:uiPriority w:val="9"/>
    <w:rsid w:val="00AC50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50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C50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C50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C50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C50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C50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C50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C500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AC500B"/>
    <w:rPr>
      <w:rFonts w:ascii="Arial" w:hAnsi="Arial" w:cs="Arial" w:hint="default"/>
      <w:b/>
      <w:bCs/>
      <w:sz w:val="28"/>
      <w:szCs w:val="28"/>
    </w:rPr>
  </w:style>
  <w:style w:type="paragraph" w:styleId="Index1">
    <w:name w:val="index 1"/>
    <w:basedOn w:val="Normal"/>
    <w:next w:val="Normal"/>
    <w:autoRedefine/>
    <w:rsid w:val="00AC500B"/>
    <w:pPr>
      <w:ind w:left="240" w:hanging="240"/>
    </w:pPr>
  </w:style>
  <w:style w:type="paragraph" w:styleId="Index2">
    <w:name w:val="index 2"/>
    <w:basedOn w:val="Normal"/>
    <w:next w:val="Normal"/>
    <w:autoRedefine/>
    <w:rsid w:val="00AC500B"/>
    <w:pPr>
      <w:ind w:left="480" w:hanging="240"/>
    </w:pPr>
  </w:style>
  <w:style w:type="paragraph" w:styleId="Index3">
    <w:name w:val="index 3"/>
    <w:basedOn w:val="Normal"/>
    <w:next w:val="Normal"/>
    <w:autoRedefine/>
    <w:rsid w:val="00AC500B"/>
    <w:pPr>
      <w:ind w:left="720" w:hanging="240"/>
    </w:pPr>
  </w:style>
  <w:style w:type="paragraph" w:styleId="Index4">
    <w:name w:val="index 4"/>
    <w:basedOn w:val="Normal"/>
    <w:next w:val="Normal"/>
    <w:autoRedefine/>
    <w:rsid w:val="00AC500B"/>
    <w:pPr>
      <w:ind w:left="960" w:hanging="240"/>
    </w:pPr>
  </w:style>
  <w:style w:type="paragraph" w:styleId="Index5">
    <w:name w:val="index 5"/>
    <w:basedOn w:val="Normal"/>
    <w:next w:val="Normal"/>
    <w:autoRedefine/>
    <w:rsid w:val="00AC500B"/>
    <w:pPr>
      <w:ind w:left="1200" w:hanging="240"/>
    </w:pPr>
  </w:style>
  <w:style w:type="paragraph" w:styleId="Index6">
    <w:name w:val="index 6"/>
    <w:basedOn w:val="Normal"/>
    <w:next w:val="Normal"/>
    <w:autoRedefine/>
    <w:rsid w:val="00AC500B"/>
    <w:pPr>
      <w:ind w:left="1440" w:hanging="240"/>
    </w:pPr>
  </w:style>
  <w:style w:type="paragraph" w:styleId="Index7">
    <w:name w:val="index 7"/>
    <w:basedOn w:val="Normal"/>
    <w:next w:val="Normal"/>
    <w:autoRedefine/>
    <w:rsid w:val="00AC500B"/>
    <w:pPr>
      <w:ind w:left="1680" w:hanging="240"/>
    </w:pPr>
  </w:style>
  <w:style w:type="paragraph" w:styleId="Index8">
    <w:name w:val="index 8"/>
    <w:basedOn w:val="Normal"/>
    <w:next w:val="Normal"/>
    <w:autoRedefine/>
    <w:rsid w:val="00AC500B"/>
    <w:pPr>
      <w:ind w:left="1920" w:hanging="240"/>
    </w:pPr>
  </w:style>
  <w:style w:type="paragraph" w:styleId="Index9">
    <w:name w:val="index 9"/>
    <w:basedOn w:val="Normal"/>
    <w:next w:val="Normal"/>
    <w:autoRedefine/>
    <w:rsid w:val="00AC500B"/>
    <w:pPr>
      <w:ind w:left="2160" w:hanging="240"/>
    </w:pPr>
  </w:style>
  <w:style w:type="paragraph" w:styleId="NormalIndent">
    <w:name w:val="Normal Indent"/>
    <w:basedOn w:val="Normal"/>
    <w:rsid w:val="00AC500B"/>
    <w:pPr>
      <w:ind w:left="720"/>
    </w:pPr>
  </w:style>
  <w:style w:type="paragraph" w:styleId="FootnoteText">
    <w:name w:val="footnote text"/>
    <w:basedOn w:val="Normal"/>
    <w:link w:val="FootnoteTextChar"/>
    <w:rsid w:val="00AC500B"/>
    <w:rPr>
      <w:sz w:val="20"/>
    </w:rPr>
  </w:style>
  <w:style w:type="character" w:customStyle="1" w:styleId="FootnoteTextChar">
    <w:name w:val="Footnote Text Char"/>
    <w:basedOn w:val="DefaultParagraphFont"/>
    <w:link w:val="FootnoteText"/>
    <w:rsid w:val="00AC500B"/>
  </w:style>
  <w:style w:type="paragraph" w:styleId="CommentText">
    <w:name w:val="annotation text"/>
    <w:basedOn w:val="Normal"/>
    <w:link w:val="CommentTextChar"/>
    <w:rsid w:val="00AC500B"/>
    <w:rPr>
      <w:sz w:val="20"/>
    </w:rPr>
  </w:style>
  <w:style w:type="character" w:customStyle="1" w:styleId="CommentTextChar">
    <w:name w:val="Comment Text Char"/>
    <w:basedOn w:val="DefaultParagraphFont"/>
    <w:link w:val="CommentText"/>
    <w:rsid w:val="00AC500B"/>
  </w:style>
  <w:style w:type="paragraph" w:styleId="IndexHeading">
    <w:name w:val="index heading"/>
    <w:basedOn w:val="Normal"/>
    <w:next w:val="Index1"/>
    <w:rsid w:val="00AC500B"/>
    <w:rPr>
      <w:rFonts w:ascii="Arial" w:hAnsi="Arial" w:cs="Arial"/>
      <w:b/>
      <w:bCs/>
    </w:rPr>
  </w:style>
  <w:style w:type="paragraph" w:styleId="Caption">
    <w:name w:val="caption"/>
    <w:basedOn w:val="Normal"/>
    <w:next w:val="Normal"/>
    <w:qFormat/>
    <w:rsid w:val="00AC500B"/>
    <w:pPr>
      <w:spacing w:before="120" w:after="120"/>
    </w:pPr>
    <w:rPr>
      <w:b/>
      <w:bCs/>
      <w:sz w:val="20"/>
    </w:rPr>
  </w:style>
  <w:style w:type="paragraph" w:styleId="TableofFigures">
    <w:name w:val="table of figures"/>
    <w:basedOn w:val="Normal"/>
    <w:next w:val="Normal"/>
    <w:rsid w:val="00AC500B"/>
    <w:pPr>
      <w:ind w:left="480" w:hanging="480"/>
    </w:pPr>
  </w:style>
  <w:style w:type="paragraph" w:styleId="EnvelopeAddress">
    <w:name w:val="envelope address"/>
    <w:basedOn w:val="Normal"/>
    <w:rsid w:val="00AC500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C500B"/>
    <w:rPr>
      <w:rFonts w:ascii="Arial" w:hAnsi="Arial" w:cs="Arial"/>
      <w:sz w:val="20"/>
    </w:rPr>
  </w:style>
  <w:style w:type="character" w:styleId="FootnoteReference">
    <w:name w:val="footnote reference"/>
    <w:basedOn w:val="DefaultParagraphFont"/>
    <w:rsid w:val="00AC500B"/>
    <w:rPr>
      <w:rFonts w:ascii="Times New Roman" w:hAnsi="Times New Roman"/>
      <w:sz w:val="20"/>
      <w:vertAlign w:val="superscript"/>
    </w:rPr>
  </w:style>
  <w:style w:type="character" w:styleId="CommentReference">
    <w:name w:val="annotation reference"/>
    <w:basedOn w:val="DefaultParagraphFont"/>
    <w:rsid w:val="00AC500B"/>
    <w:rPr>
      <w:sz w:val="16"/>
      <w:szCs w:val="16"/>
    </w:rPr>
  </w:style>
  <w:style w:type="character" w:styleId="PageNumber">
    <w:name w:val="page number"/>
    <w:basedOn w:val="DefaultParagraphFont"/>
    <w:rsid w:val="00AC500B"/>
  </w:style>
  <w:style w:type="character" w:styleId="EndnoteReference">
    <w:name w:val="endnote reference"/>
    <w:basedOn w:val="DefaultParagraphFont"/>
    <w:rsid w:val="00AC500B"/>
    <w:rPr>
      <w:vertAlign w:val="superscript"/>
    </w:rPr>
  </w:style>
  <w:style w:type="paragraph" w:styleId="EndnoteText">
    <w:name w:val="endnote text"/>
    <w:basedOn w:val="Normal"/>
    <w:link w:val="EndnoteTextChar"/>
    <w:rsid w:val="00AC500B"/>
    <w:rPr>
      <w:sz w:val="20"/>
    </w:rPr>
  </w:style>
  <w:style w:type="character" w:customStyle="1" w:styleId="EndnoteTextChar">
    <w:name w:val="Endnote Text Char"/>
    <w:basedOn w:val="DefaultParagraphFont"/>
    <w:link w:val="EndnoteText"/>
    <w:rsid w:val="00AC500B"/>
  </w:style>
  <w:style w:type="paragraph" w:styleId="TableofAuthorities">
    <w:name w:val="table of authorities"/>
    <w:basedOn w:val="Normal"/>
    <w:next w:val="Normal"/>
    <w:rsid w:val="00AC500B"/>
    <w:pPr>
      <w:ind w:left="240" w:hanging="240"/>
    </w:pPr>
  </w:style>
  <w:style w:type="paragraph" w:styleId="MacroText">
    <w:name w:val="macro"/>
    <w:link w:val="MacroTextChar"/>
    <w:rsid w:val="00AC500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C500B"/>
    <w:rPr>
      <w:rFonts w:ascii="Courier New" w:eastAsia="Times New Roman" w:hAnsi="Courier New" w:cs="Courier New"/>
      <w:lang w:eastAsia="en-AU"/>
    </w:rPr>
  </w:style>
  <w:style w:type="paragraph" w:styleId="TOAHeading">
    <w:name w:val="toa heading"/>
    <w:basedOn w:val="Normal"/>
    <w:next w:val="Normal"/>
    <w:rsid w:val="00AC500B"/>
    <w:pPr>
      <w:spacing w:before="120"/>
    </w:pPr>
    <w:rPr>
      <w:rFonts w:ascii="Arial" w:hAnsi="Arial" w:cs="Arial"/>
      <w:b/>
      <w:bCs/>
    </w:rPr>
  </w:style>
  <w:style w:type="paragraph" w:styleId="List">
    <w:name w:val="List"/>
    <w:basedOn w:val="Normal"/>
    <w:rsid w:val="00AC500B"/>
    <w:pPr>
      <w:ind w:left="283" w:hanging="283"/>
    </w:pPr>
  </w:style>
  <w:style w:type="paragraph" w:styleId="ListBullet">
    <w:name w:val="List Bullet"/>
    <w:basedOn w:val="Normal"/>
    <w:autoRedefine/>
    <w:rsid w:val="00AC500B"/>
    <w:pPr>
      <w:tabs>
        <w:tab w:val="num" w:pos="360"/>
      </w:tabs>
      <w:ind w:left="360" w:hanging="360"/>
    </w:pPr>
  </w:style>
  <w:style w:type="paragraph" w:styleId="ListNumber">
    <w:name w:val="List Number"/>
    <w:basedOn w:val="Normal"/>
    <w:rsid w:val="00AC500B"/>
    <w:pPr>
      <w:tabs>
        <w:tab w:val="num" w:pos="360"/>
      </w:tabs>
      <w:ind w:left="360" w:hanging="360"/>
    </w:pPr>
  </w:style>
  <w:style w:type="paragraph" w:styleId="List2">
    <w:name w:val="List 2"/>
    <w:basedOn w:val="Normal"/>
    <w:rsid w:val="00AC500B"/>
    <w:pPr>
      <w:ind w:left="566" w:hanging="283"/>
    </w:pPr>
  </w:style>
  <w:style w:type="paragraph" w:styleId="List3">
    <w:name w:val="List 3"/>
    <w:basedOn w:val="Normal"/>
    <w:rsid w:val="00AC500B"/>
    <w:pPr>
      <w:ind w:left="849" w:hanging="283"/>
    </w:pPr>
  </w:style>
  <w:style w:type="paragraph" w:styleId="List4">
    <w:name w:val="List 4"/>
    <w:basedOn w:val="Normal"/>
    <w:rsid w:val="00AC500B"/>
    <w:pPr>
      <w:ind w:left="1132" w:hanging="283"/>
    </w:pPr>
  </w:style>
  <w:style w:type="paragraph" w:styleId="List5">
    <w:name w:val="List 5"/>
    <w:basedOn w:val="Normal"/>
    <w:rsid w:val="00AC500B"/>
    <w:pPr>
      <w:ind w:left="1415" w:hanging="283"/>
    </w:pPr>
  </w:style>
  <w:style w:type="paragraph" w:styleId="ListBullet2">
    <w:name w:val="List Bullet 2"/>
    <w:basedOn w:val="Normal"/>
    <w:autoRedefine/>
    <w:rsid w:val="00AC500B"/>
    <w:pPr>
      <w:tabs>
        <w:tab w:val="num" w:pos="360"/>
      </w:tabs>
    </w:pPr>
  </w:style>
  <w:style w:type="paragraph" w:styleId="ListBullet3">
    <w:name w:val="List Bullet 3"/>
    <w:basedOn w:val="Normal"/>
    <w:autoRedefine/>
    <w:rsid w:val="00AC500B"/>
    <w:pPr>
      <w:tabs>
        <w:tab w:val="num" w:pos="926"/>
      </w:tabs>
      <w:ind w:left="926" w:hanging="360"/>
    </w:pPr>
  </w:style>
  <w:style w:type="paragraph" w:styleId="ListBullet4">
    <w:name w:val="List Bullet 4"/>
    <w:basedOn w:val="Normal"/>
    <w:autoRedefine/>
    <w:rsid w:val="00AC500B"/>
    <w:pPr>
      <w:tabs>
        <w:tab w:val="num" w:pos="1209"/>
      </w:tabs>
      <w:ind w:left="1209" w:hanging="360"/>
    </w:pPr>
  </w:style>
  <w:style w:type="paragraph" w:styleId="ListBullet5">
    <w:name w:val="List Bullet 5"/>
    <w:basedOn w:val="Normal"/>
    <w:autoRedefine/>
    <w:rsid w:val="00AC500B"/>
    <w:pPr>
      <w:tabs>
        <w:tab w:val="num" w:pos="1492"/>
      </w:tabs>
      <w:ind w:left="1492" w:hanging="360"/>
    </w:pPr>
  </w:style>
  <w:style w:type="paragraph" w:styleId="ListNumber2">
    <w:name w:val="List Number 2"/>
    <w:basedOn w:val="Normal"/>
    <w:rsid w:val="00AC500B"/>
    <w:pPr>
      <w:tabs>
        <w:tab w:val="num" w:pos="643"/>
      </w:tabs>
      <w:ind w:left="643" w:hanging="360"/>
    </w:pPr>
  </w:style>
  <w:style w:type="paragraph" w:styleId="ListNumber3">
    <w:name w:val="List Number 3"/>
    <w:basedOn w:val="Normal"/>
    <w:rsid w:val="00AC500B"/>
    <w:pPr>
      <w:tabs>
        <w:tab w:val="num" w:pos="926"/>
      </w:tabs>
      <w:ind w:left="926" w:hanging="360"/>
    </w:pPr>
  </w:style>
  <w:style w:type="paragraph" w:styleId="ListNumber4">
    <w:name w:val="List Number 4"/>
    <w:basedOn w:val="Normal"/>
    <w:rsid w:val="00AC500B"/>
    <w:pPr>
      <w:tabs>
        <w:tab w:val="num" w:pos="1209"/>
      </w:tabs>
      <w:ind w:left="1209" w:hanging="360"/>
    </w:pPr>
  </w:style>
  <w:style w:type="paragraph" w:styleId="ListNumber5">
    <w:name w:val="List Number 5"/>
    <w:basedOn w:val="Normal"/>
    <w:rsid w:val="00AC500B"/>
    <w:pPr>
      <w:tabs>
        <w:tab w:val="num" w:pos="1492"/>
      </w:tabs>
      <w:ind w:left="1492" w:hanging="360"/>
    </w:pPr>
  </w:style>
  <w:style w:type="paragraph" w:styleId="Title">
    <w:name w:val="Title"/>
    <w:basedOn w:val="Normal"/>
    <w:link w:val="TitleChar"/>
    <w:qFormat/>
    <w:rsid w:val="00AC500B"/>
    <w:pPr>
      <w:spacing w:before="240" w:after="60"/>
    </w:pPr>
    <w:rPr>
      <w:rFonts w:ascii="Arial" w:hAnsi="Arial" w:cs="Arial"/>
      <w:b/>
      <w:bCs/>
      <w:sz w:val="40"/>
      <w:szCs w:val="40"/>
    </w:rPr>
  </w:style>
  <w:style w:type="character" w:customStyle="1" w:styleId="TitleChar">
    <w:name w:val="Title Char"/>
    <w:basedOn w:val="DefaultParagraphFont"/>
    <w:link w:val="Title"/>
    <w:rsid w:val="00AC500B"/>
    <w:rPr>
      <w:rFonts w:ascii="Arial" w:hAnsi="Arial" w:cs="Arial"/>
      <w:b/>
      <w:bCs/>
      <w:sz w:val="40"/>
      <w:szCs w:val="40"/>
    </w:rPr>
  </w:style>
  <w:style w:type="paragraph" w:styleId="Closing">
    <w:name w:val="Closing"/>
    <w:basedOn w:val="Normal"/>
    <w:link w:val="ClosingChar"/>
    <w:rsid w:val="00AC500B"/>
    <w:pPr>
      <w:ind w:left="4252"/>
    </w:pPr>
  </w:style>
  <w:style w:type="character" w:customStyle="1" w:styleId="ClosingChar">
    <w:name w:val="Closing Char"/>
    <w:basedOn w:val="DefaultParagraphFont"/>
    <w:link w:val="Closing"/>
    <w:rsid w:val="00AC500B"/>
    <w:rPr>
      <w:sz w:val="22"/>
    </w:rPr>
  </w:style>
  <w:style w:type="paragraph" w:styleId="Signature">
    <w:name w:val="Signature"/>
    <w:basedOn w:val="Normal"/>
    <w:link w:val="SignatureChar"/>
    <w:rsid w:val="00AC500B"/>
    <w:pPr>
      <w:ind w:left="4252"/>
    </w:pPr>
  </w:style>
  <w:style w:type="character" w:customStyle="1" w:styleId="SignatureChar">
    <w:name w:val="Signature Char"/>
    <w:basedOn w:val="DefaultParagraphFont"/>
    <w:link w:val="Signature"/>
    <w:rsid w:val="00AC500B"/>
    <w:rPr>
      <w:sz w:val="22"/>
    </w:rPr>
  </w:style>
  <w:style w:type="paragraph" w:styleId="BodyText">
    <w:name w:val="Body Text"/>
    <w:basedOn w:val="Normal"/>
    <w:link w:val="BodyTextChar"/>
    <w:rsid w:val="00AC500B"/>
    <w:pPr>
      <w:spacing w:after="120"/>
    </w:pPr>
  </w:style>
  <w:style w:type="character" w:customStyle="1" w:styleId="BodyTextChar">
    <w:name w:val="Body Text Char"/>
    <w:basedOn w:val="DefaultParagraphFont"/>
    <w:link w:val="BodyText"/>
    <w:rsid w:val="00AC500B"/>
    <w:rPr>
      <w:sz w:val="22"/>
    </w:rPr>
  </w:style>
  <w:style w:type="paragraph" w:styleId="BodyTextIndent">
    <w:name w:val="Body Text Indent"/>
    <w:basedOn w:val="Normal"/>
    <w:link w:val="BodyTextIndentChar"/>
    <w:rsid w:val="00AC500B"/>
    <w:pPr>
      <w:spacing w:after="120"/>
      <w:ind w:left="283"/>
    </w:pPr>
  </w:style>
  <w:style w:type="character" w:customStyle="1" w:styleId="BodyTextIndentChar">
    <w:name w:val="Body Text Indent Char"/>
    <w:basedOn w:val="DefaultParagraphFont"/>
    <w:link w:val="BodyTextIndent"/>
    <w:rsid w:val="00AC500B"/>
    <w:rPr>
      <w:sz w:val="22"/>
    </w:rPr>
  </w:style>
  <w:style w:type="paragraph" w:styleId="ListContinue">
    <w:name w:val="List Continue"/>
    <w:basedOn w:val="Normal"/>
    <w:rsid w:val="00AC500B"/>
    <w:pPr>
      <w:spacing w:after="120"/>
      <w:ind w:left="283"/>
    </w:pPr>
  </w:style>
  <w:style w:type="paragraph" w:styleId="ListContinue2">
    <w:name w:val="List Continue 2"/>
    <w:basedOn w:val="Normal"/>
    <w:rsid w:val="00AC500B"/>
    <w:pPr>
      <w:spacing w:after="120"/>
      <w:ind w:left="566"/>
    </w:pPr>
  </w:style>
  <w:style w:type="paragraph" w:styleId="ListContinue3">
    <w:name w:val="List Continue 3"/>
    <w:basedOn w:val="Normal"/>
    <w:rsid w:val="00AC500B"/>
    <w:pPr>
      <w:spacing w:after="120"/>
      <w:ind w:left="849"/>
    </w:pPr>
  </w:style>
  <w:style w:type="paragraph" w:styleId="ListContinue4">
    <w:name w:val="List Continue 4"/>
    <w:basedOn w:val="Normal"/>
    <w:rsid w:val="00AC500B"/>
    <w:pPr>
      <w:spacing w:after="120"/>
      <w:ind w:left="1132"/>
    </w:pPr>
  </w:style>
  <w:style w:type="paragraph" w:styleId="ListContinue5">
    <w:name w:val="List Continue 5"/>
    <w:basedOn w:val="Normal"/>
    <w:rsid w:val="00AC500B"/>
    <w:pPr>
      <w:spacing w:after="120"/>
      <w:ind w:left="1415"/>
    </w:pPr>
  </w:style>
  <w:style w:type="paragraph" w:styleId="MessageHeader">
    <w:name w:val="Message Header"/>
    <w:basedOn w:val="Normal"/>
    <w:link w:val="MessageHeaderChar"/>
    <w:rsid w:val="00AC50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C500B"/>
    <w:rPr>
      <w:rFonts w:ascii="Arial" w:hAnsi="Arial" w:cs="Arial"/>
      <w:sz w:val="22"/>
      <w:shd w:val="pct20" w:color="auto" w:fill="auto"/>
    </w:rPr>
  </w:style>
  <w:style w:type="paragraph" w:styleId="Subtitle">
    <w:name w:val="Subtitle"/>
    <w:basedOn w:val="Normal"/>
    <w:link w:val="SubtitleChar"/>
    <w:qFormat/>
    <w:rsid w:val="00AC500B"/>
    <w:pPr>
      <w:spacing w:after="60"/>
      <w:jc w:val="center"/>
      <w:outlineLvl w:val="1"/>
    </w:pPr>
    <w:rPr>
      <w:rFonts w:ascii="Arial" w:hAnsi="Arial" w:cs="Arial"/>
    </w:rPr>
  </w:style>
  <w:style w:type="character" w:customStyle="1" w:styleId="SubtitleChar">
    <w:name w:val="Subtitle Char"/>
    <w:basedOn w:val="DefaultParagraphFont"/>
    <w:link w:val="Subtitle"/>
    <w:rsid w:val="00AC500B"/>
    <w:rPr>
      <w:rFonts w:ascii="Arial" w:hAnsi="Arial" w:cs="Arial"/>
      <w:sz w:val="22"/>
    </w:rPr>
  </w:style>
  <w:style w:type="paragraph" w:styleId="Salutation">
    <w:name w:val="Salutation"/>
    <w:basedOn w:val="Normal"/>
    <w:next w:val="Normal"/>
    <w:link w:val="SalutationChar"/>
    <w:rsid w:val="00AC500B"/>
  </w:style>
  <w:style w:type="character" w:customStyle="1" w:styleId="SalutationChar">
    <w:name w:val="Salutation Char"/>
    <w:basedOn w:val="DefaultParagraphFont"/>
    <w:link w:val="Salutation"/>
    <w:rsid w:val="00AC500B"/>
    <w:rPr>
      <w:sz w:val="22"/>
    </w:rPr>
  </w:style>
  <w:style w:type="paragraph" w:styleId="Date">
    <w:name w:val="Date"/>
    <w:basedOn w:val="Normal"/>
    <w:next w:val="Normal"/>
    <w:link w:val="DateChar"/>
    <w:rsid w:val="00AC500B"/>
  </w:style>
  <w:style w:type="character" w:customStyle="1" w:styleId="DateChar">
    <w:name w:val="Date Char"/>
    <w:basedOn w:val="DefaultParagraphFont"/>
    <w:link w:val="Date"/>
    <w:rsid w:val="00AC500B"/>
    <w:rPr>
      <w:sz w:val="22"/>
    </w:rPr>
  </w:style>
  <w:style w:type="paragraph" w:styleId="BodyTextFirstIndent">
    <w:name w:val="Body Text First Indent"/>
    <w:basedOn w:val="BodyText"/>
    <w:link w:val="BodyTextFirstIndentChar"/>
    <w:rsid w:val="00AC500B"/>
    <w:pPr>
      <w:ind w:firstLine="210"/>
    </w:pPr>
  </w:style>
  <w:style w:type="character" w:customStyle="1" w:styleId="BodyTextFirstIndentChar">
    <w:name w:val="Body Text First Indent Char"/>
    <w:basedOn w:val="BodyTextChar"/>
    <w:link w:val="BodyTextFirstIndent"/>
    <w:rsid w:val="00AC500B"/>
    <w:rPr>
      <w:sz w:val="22"/>
    </w:rPr>
  </w:style>
  <w:style w:type="paragraph" w:styleId="BodyTextFirstIndent2">
    <w:name w:val="Body Text First Indent 2"/>
    <w:basedOn w:val="BodyTextIndent"/>
    <w:link w:val="BodyTextFirstIndent2Char"/>
    <w:rsid w:val="00AC500B"/>
    <w:pPr>
      <w:ind w:firstLine="210"/>
    </w:pPr>
  </w:style>
  <w:style w:type="character" w:customStyle="1" w:styleId="BodyTextFirstIndent2Char">
    <w:name w:val="Body Text First Indent 2 Char"/>
    <w:basedOn w:val="BodyTextIndentChar"/>
    <w:link w:val="BodyTextFirstIndent2"/>
    <w:rsid w:val="00AC500B"/>
    <w:rPr>
      <w:sz w:val="22"/>
    </w:rPr>
  </w:style>
  <w:style w:type="paragraph" w:styleId="BodyText2">
    <w:name w:val="Body Text 2"/>
    <w:basedOn w:val="Normal"/>
    <w:link w:val="BodyText2Char"/>
    <w:rsid w:val="00AC500B"/>
    <w:pPr>
      <w:spacing w:after="120" w:line="480" w:lineRule="auto"/>
    </w:pPr>
  </w:style>
  <w:style w:type="character" w:customStyle="1" w:styleId="BodyText2Char">
    <w:name w:val="Body Text 2 Char"/>
    <w:basedOn w:val="DefaultParagraphFont"/>
    <w:link w:val="BodyText2"/>
    <w:rsid w:val="00AC500B"/>
    <w:rPr>
      <w:sz w:val="22"/>
    </w:rPr>
  </w:style>
  <w:style w:type="paragraph" w:styleId="BodyText3">
    <w:name w:val="Body Text 3"/>
    <w:basedOn w:val="Normal"/>
    <w:link w:val="BodyText3Char"/>
    <w:rsid w:val="00AC500B"/>
    <w:pPr>
      <w:spacing w:after="120"/>
    </w:pPr>
    <w:rPr>
      <w:sz w:val="16"/>
      <w:szCs w:val="16"/>
    </w:rPr>
  </w:style>
  <w:style w:type="character" w:customStyle="1" w:styleId="BodyText3Char">
    <w:name w:val="Body Text 3 Char"/>
    <w:basedOn w:val="DefaultParagraphFont"/>
    <w:link w:val="BodyText3"/>
    <w:rsid w:val="00AC500B"/>
    <w:rPr>
      <w:sz w:val="16"/>
      <w:szCs w:val="16"/>
    </w:rPr>
  </w:style>
  <w:style w:type="paragraph" w:styleId="BodyTextIndent2">
    <w:name w:val="Body Text Indent 2"/>
    <w:basedOn w:val="Normal"/>
    <w:link w:val="BodyTextIndent2Char"/>
    <w:rsid w:val="00AC500B"/>
    <w:pPr>
      <w:spacing w:after="120" w:line="480" w:lineRule="auto"/>
      <w:ind w:left="283"/>
    </w:pPr>
  </w:style>
  <w:style w:type="character" w:customStyle="1" w:styleId="BodyTextIndent2Char">
    <w:name w:val="Body Text Indent 2 Char"/>
    <w:basedOn w:val="DefaultParagraphFont"/>
    <w:link w:val="BodyTextIndent2"/>
    <w:rsid w:val="00AC500B"/>
    <w:rPr>
      <w:sz w:val="22"/>
    </w:rPr>
  </w:style>
  <w:style w:type="paragraph" w:styleId="BodyTextIndent3">
    <w:name w:val="Body Text Indent 3"/>
    <w:basedOn w:val="Normal"/>
    <w:link w:val="BodyTextIndent3Char"/>
    <w:rsid w:val="00AC500B"/>
    <w:pPr>
      <w:spacing w:after="120"/>
      <w:ind w:left="283"/>
    </w:pPr>
    <w:rPr>
      <w:sz w:val="16"/>
      <w:szCs w:val="16"/>
    </w:rPr>
  </w:style>
  <w:style w:type="character" w:customStyle="1" w:styleId="BodyTextIndent3Char">
    <w:name w:val="Body Text Indent 3 Char"/>
    <w:basedOn w:val="DefaultParagraphFont"/>
    <w:link w:val="BodyTextIndent3"/>
    <w:rsid w:val="00AC500B"/>
    <w:rPr>
      <w:sz w:val="16"/>
      <w:szCs w:val="16"/>
    </w:rPr>
  </w:style>
  <w:style w:type="paragraph" w:styleId="BlockText">
    <w:name w:val="Block Text"/>
    <w:basedOn w:val="Normal"/>
    <w:rsid w:val="00AC500B"/>
    <w:pPr>
      <w:spacing w:after="120"/>
      <w:ind w:left="1440" w:right="1440"/>
    </w:pPr>
  </w:style>
  <w:style w:type="character" w:styleId="Hyperlink">
    <w:name w:val="Hyperlink"/>
    <w:basedOn w:val="DefaultParagraphFont"/>
    <w:rsid w:val="00AC500B"/>
    <w:rPr>
      <w:color w:val="0000FF"/>
      <w:u w:val="single"/>
    </w:rPr>
  </w:style>
  <w:style w:type="character" w:styleId="FollowedHyperlink">
    <w:name w:val="FollowedHyperlink"/>
    <w:basedOn w:val="DefaultParagraphFont"/>
    <w:rsid w:val="00AC500B"/>
    <w:rPr>
      <w:color w:val="800080"/>
      <w:u w:val="single"/>
    </w:rPr>
  </w:style>
  <w:style w:type="character" w:styleId="Strong">
    <w:name w:val="Strong"/>
    <w:basedOn w:val="DefaultParagraphFont"/>
    <w:qFormat/>
    <w:rsid w:val="00AC500B"/>
    <w:rPr>
      <w:b/>
      <w:bCs/>
    </w:rPr>
  </w:style>
  <w:style w:type="character" w:styleId="Emphasis">
    <w:name w:val="Emphasis"/>
    <w:basedOn w:val="DefaultParagraphFont"/>
    <w:qFormat/>
    <w:rsid w:val="00AC500B"/>
    <w:rPr>
      <w:i/>
      <w:iCs/>
    </w:rPr>
  </w:style>
  <w:style w:type="paragraph" w:styleId="DocumentMap">
    <w:name w:val="Document Map"/>
    <w:basedOn w:val="Normal"/>
    <w:link w:val="DocumentMapChar"/>
    <w:rsid w:val="00AC500B"/>
    <w:pPr>
      <w:shd w:val="clear" w:color="auto" w:fill="000080"/>
    </w:pPr>
    <w:rPr>
      <w:rFonts w:ascii="Tahoma" w:hAnsi="Tahoma" w:cs="Tahoma"/>
    </w:rPr>
  </w:style>
  <w:style w:type="character" w:customStyle="1" w:styleId="DocumentMapChar">
    <w:name w:val="Document Map Char"/>
    <w:basedOn w:val="DefaultParagraphFont"/>
    <w:link w:val="DocumentMap"/>
    <w:rsid w:val="00AC500B"/>
    <w:rPr>
      <w:rFonts w:ascii="Tahoma" w:hAnsi="Tahoma" w:cs="Tahoma"/>
      <w:sz w:val="22"/>
      <w:shd w:val="clear" w:color="auto" w:fill="000080"/>
    </w:rPr>
  </w:style>
  <w:style w:type="paragraph" w:styleId="PlainText">
    <w:name w:val="Plain Text"/>
    <w:basedOn w:val="Normal"/>
    <w:link w:val="PlainTextChar"/>
    <w:rsid w:val="00AC500B"/>
    <w:rPr>
      <w:rFonts w:ascii="Courier New" w:hAnsi="Courier New" w:cs="Courier New"/>
      <w:sz w:val="20"/>
    </w:rPr>
  </w:style>
  <w:style w:type="character" w:customStyle="1" w:styleId="PlainTextChar">
    <w:name w:val="Plain Text Char"/>
    <w:basedOn w:val="DefaultParagraphFont"/>
    <w:link w:val="PlainText"/>
    <w:rsid w:val="00AC500B"/>
    <w:rPr>
      <w:rFonts w:ascii="Courier New" w:hAnsi="Courier New" w:cs="Courier New"/>
    </w:rPr>
  </w:style>
  <w:style w:type="paragraph" w:styleId="E-mailSignature">
    <w:name w:val="E-mail Signature"/>
    <w:basedOn w:val="Normal"/>
    <w:link w:val="E-mailSignatureChar"/>
    <w:rsid w:val="00AC500B"/>
  </w:style>
  <w:style w:type="character" w:customStyle="1" w:styleId="E-mailSignatureChar">
    <w:name w:val="E-mail Signature Char"/>
    <w:basedOn w:val="DefaultParagraphFont"/>
    <w:link w:val="E-mailSignature"/>
    <w:rsid w:val="00AC500B"/>
    <w:rPr>
      <w:sz w:val="22"/>
    </w:rPr>
  </w:style>
  <w:style w:type="paragraph" w:styleId="NormalWeb">
    <w:name w:val="Normal (Web)"/>
    <w:basedOn w:val="Normal"/>
    <w:rsid w:val="00AC500B"/>
  </w:style>
  <w:style w:type="character" w:styleId="HTMLAcronym">
    <w:name w:val="HTML Acronym"/>
    <w:basedOn w:val="DefaultParagraphFont"/>
    <w:rsid w:val="00AC500B"/>
  </w:style>
  <w:style w:type="paragraph" w:styleId="HTMLAddress">
    <w:name w:val="HTML Address"/>
    <w:basedOn w:val="Normal"/>
    <w:link w:val="HTMLAddressChar"/>
    <w:rsid w:val="00AC500B"/>
    <w:rPr>
      <w:i/>
      <w:iCs/>
    </w:rPr>
  </w:style>
  <w:style w:type="character" w:customStyle="1" w:styleId="HTMLAddressChar">
    <w:name w:val="HTML Address Char"/>
    <w:basedOn w:val="DefaultParagraphFont"/>
    <w:link w:val="HTMLAddress"/>
    <w:rsid w:val="00AC500B"/>
    <w:rPr>
      <w:i/>
      <w:iCs/>
      <w:sz w:val="22"/>
    </w:rPr>
  </w:style>
  <w:style w:type="character" w:styleId="HTMLCite">
    <w:name w:val="HTML Cite"/>
    <w:basedOn w:val="DefaultParagraphFont"/>
    <w:rsid w:val="00AC500B"/>
    <w:rPr>
      <w:i/>
      <w:iCs/>
    </w:rPr>
  </w:style>
  <w:style w:type="character" w:styleId="HTMLCode">
    <w:name w:val="HTML Code"/>
    <w:basedOn w:val="DefaultParagraphFont"/>
    <w:rsid w:val="00AC500B"/>
    <w:rPr>
      <w:rFonts w:ascii="Courier New" w:hAnsi="Courier New" w:cs="Courier New"/>
      <w:sz w:val="20"/>
      <w:szCs w:val="20"/>
    </w:rPr>
  </w:style>
  <w:style w:type="character" w:styleId="HTMLDefinition">
    <w:name w:val="HTML Definition"/>
    <w:basedOn w:val="DefaultParagraphFont"/>
    <w:rsid w:val="00AC500B"/>
    <w:rPr>
      <w:i/>
      <w:iCs/>
    </w:rPr>
  </w:style>
  <w:style w:type="character" w:styleId="HTMLKeyboard">
    <w:name w:val="HTML Keyboard"/>
    <w:basedOn w:val="DefaultParagraphFont"/>
    <w:rsid w:val="00AC500B"/>
    <w:rPr>
      <w:rFonts w:ascii="Courier New" w:hAnsi="Courier New" w:cs="Courier New"/>
      <w:sz w:val="20"/>
      <w:szCs w:val="20"/>
    </w:rPr>
  </w:style>
  <w:style w:type="paragraph" w:styleId="HTMLPreformatted">
    <w:name w:val="HTML Preformatted"/>
    <w:basedOn w:val="Normal"/>
    <w:link w:val="HTMLPreformattedChar"/>
    <w:rsid w:val="00AC500B"/>
    <w:rPr>
      <w:rFonts w:ascii="Courier New" w:hAnsi="Courier New" w:cs="Courier New"/>
      <w:sz w:val="20"/>
    </w:rPr>
  </w:style>
  <w:style w:type="character" w:customStyle="1" w:styleId="HTMLPreformattedChar">
    <w:name w:val="HTML Preformatted Char"/>
    <w:basedOn w:val="DefaultParagraphFont"/>
    <w:link w:val="HTMLPreformatted"/>
    <w:rsid w:val="00AC500B"/>
    <w:rPr>
      <w:rFonts w:ascii="Courier New" w:hAnsi="Courier New" w:cs="Courier New"/>
    </w:rPr>
  </w:style>
  <w:style w:type="character" w:styleId="HTMLSample">
    <w:name w:val="HTML Sample"/>
    <w:basedOn w:val="DefaultParagraphFont"/>
    <w:rsid w:val="00AC500B"/>
    <w:rPr>
      <w:rFonts w:ascii="Courier New" w:hAnsi="Courier New" w:cs="Courier New"/>
    </w:rPr>
  </w:style>
  <w:style w:type="character" w:styleId="HTMLTypewriter">
    <w:name w:val="HTML Typewriter"/>
    <w:basedOn w:val="DefaultParagraphFont"/>
    <w:rsid w:val="00AC500B"/>
    <w:rPr>
      <w:rFonts w:ascii="Courier New" w:hAnsi="Courier New" w:cs="Courier New"/>
      <w:sz w:val="20"/>
      <w:szCs w:val="20"/>
    </w:rPr>
  </w:style>
  <w:style w:type="character" w:styleId="HTMLVariable">
    <w:name w:val="HTML Variable"/>
    <w:basedOn w:val="DefaultParagraphFont"/>
    <w:rsid w:val="00AC500B"/>
    <w:rPr>
      <w:i/>
      <w:iCs/>
    </w:rPr>
  </w:style>
  <w:style w:type="paragraph" w:styleId="CommentSubject">
    <w:name w:val="annotation subject"/>
    <w:basedOn w:val="CommentText"/>
    <w:next w:val="CommentText"/>
    <w:link w:val="CommentSubjectChar"/>
    <w:rsid w:val="00AC500B"/>
    <w:rPr>
      <w:b/>
      <w:bCs/>
    </w:rPr>
  </w:style>
  <w:style w:type="character" w:customStyle="1" w:styleId="CommentSubjectChar">
    <w:name w:val="Comment Subject Char"/>
    <w:basedOn w:val="CommentTextChar"/>
    <w:link w:val="CommentSubject"/>
    <w:rsid w:val="00AC500B"/>
    <w:rPr>
      <w:b/>
      <w:bCs/>
    </w:rPr>
  </w:style>
  <w:style w:type="numbering" w:styleId="1ai">
    <w:name w:val="Outline List 1"/>
    <w:basedOn w:val="NoList"/>
    <w:rsid w:val="00AC500B"/>
    <w:pPr>
      <w:numPr>
        <w:numId w:val="14"/>
      </w:numPr>
    </w:pPr>
  </w:style>
  <w:style w:type="numbering" w:styleId="111111">
    <w:name w:val="Outline List 2"/>
    <w:basedOn w:val="NoList"/>
    <w:rsid w:val="00AC500B"/>
    <w:pPr>
      <w:numPr>
        <w:numId w:val="15"/>
      </w:numPr>
    </w:pPr>
  </w:style>
  <w:style w:type="numbering" w:styleId="ArticleSection">
    <w:name w:val="Outline List 3"/>
    <w:basedOn w:val="NoList"/>
    <w:rsid w:val="00AC500B"/>
    <w:pPr>
      <w:numPr>
        <w:numId w:val="17"/>
      </w:numPr>
    </w:pPr>
  </w:style>
  <w:style w:type="table" w:styleId="TableSimple1">
    <w:name w:val="Table Simple 1"/>
    <w:basedOn w:val="TableNormal"/>
    <w:rsid w:val="00AC500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500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50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50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500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500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500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C500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500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500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C500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500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500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500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500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C50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500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500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500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50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50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500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500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C500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500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500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500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50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50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500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500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C500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500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500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500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C500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C500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C500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500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500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500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500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500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C500B"/>
    <w:rPr>
      <w:rFonts w:eastAsia="Times New Roman" w:cs="Times New Roman"/>
      <w:b/>
      <w:kern w:val="28"/>
      <w:sz w:val="24"/>
      <w:lang w:eastAsia="en-AU"/>
    </w:rPr>
  </w:style>
  <w:style w:type="paragraph" w:customStyle="1" w:styleId="ETAsubitem">
    <w:name w:val="ETA(subitem)"/>
    <w:basedOn w:val="OPCParaBase"/>
    <w:rsid w:val="00AC500B"/>
    <w:pPr>
      <w:tabs>
        <w:tab w:val="right" w:pos="340"/>
      </w:tabs>
      <w:spacing w:before="60" w:line="240" w:lineRule="auto"/>
      <w:ind w:left="454" w:hanging="454"/>
    </w:pPr>
    <w:rPr>
      <w:sz w:val="20"/>
    </w:rPr>
  </w:style>
  <w:style w:type="paragraph" w:customStyle="1" w:styleId="ETApara">
    <w:name w:val="ETA(para)"/>
    <w:basedOn w:val="OPCParaBase"/>
    <w:rsid w:val="00AC500B"/>
    <w:pPr>
      <w:tabs>
        <w:tab w:val="right" w:pos="754"/>
      </w:tabs>
      <w:spacing w:before="60" w:line="240" w:lineRule="auto"/>
      <w:ind w:left="828" w:hanging="828"/>
    </w:pPr>
    <w:rPr>
      <w:sz w:val="20"/>
    </w:rPr>
  </w:style>
  <w:style w:type="paragraph" w:customStyle="1" w:styleId="ETAsubpara">
    <w:name w:val="ETA(subpara)"/>
    <w:basedOn w:val="OPCParaBase"/>
    <w:rsid w:val="00AC500B"/>
    <w:pPr>
      <w:tabs>
        <w:tab w:val="right" w:pos="1083"/>
      </w:tabs>
      <w:spacing w:before="60" w:line="240" w:lineRule="auto"/>
      <w:ind w:left="1191" w:hanging="1191"/>
    </w:pPr>
    <w:rPr>
      <w:sz w:val="20"/>
    </w:rPr>
  </w:style>
  <w:style w:type="paragraph" w:customStyle="1" w:styleId="ETAsub-subpara">
    <w:name w:val="ETA(sub-subpara)"/>
    <w:basedOn w:val="OPCParaBase"/>
    <w:rsid w:val="00AC500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AC500B"/>
  </w:style>
  <w:style w:type="character" w:customStyle="1" w:styleId="paragraphChar">
    <w:name w:val="paragraph Char"/>
    <w:aliases w:val="a Char"/>
    <w:basedOn w:val="DefaultParagraphFont"/>
    <w:link w:val="paragraph"/>
    <w:locked/>
    <w:rsid w:val="0029625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34899">
      <w:bodyDiv w:val="1"/>
      <w:marLeft w:val="0"/>
      <w:marRight w:val="0"/>
      <w:marTop w:val="0"/>
      <w:marBottom w:val="0"/>
      <w:divBdr>
        <w:top w:val="none" w:sz="0" w:space="0" w:color="auto"/>
        <w:left w:val="none" w:sz="0" w:space="0" w:color="auto"/>
        <w:bottom w:val="none" w:sz="0" w:space="0" w:color="auto"/>
        <w:right w:val="none" w:sz="0" w:space="0" w:color="auto"/>
      </w:divBdr>
    </w:div>
    <w:div w:id="1967661705">
      <w:bodyDiv w:val="1"/>
      <w:marLeft w:val="0"/>
      <w:marRight w:val="0"/>
      <w:marTop w:val="0"/>
      <w:marBottom w:val="0"/>
      <w:divBdr>
        <w:top w:val="none" w:sz="0" w:space="0" w:color="auto"/>
        <w:left w:val="none" w:sz="0" w:space="0" w:color="auto"/>
        <w:bottom w:val="none" w:sz="0" w:space="0" w:color="auto"/>
        <w:right w:val="none" w:sz="0" w:space="0" w:color="auto"/>
      </w:divBdr>
    </w:div>
    <w:div w:id="21002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8F92-2D2F-4656-B4AC-1C8E7A3A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21</Pages>
  <Words>5421</Words>
  <Characters>30904</Characters>
  <Application>Microsoft Office Word</Application>
  <DocSecurity>0</DocSecurity>
  <PresentationFormat/>
  <Lines>257</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2020-04-01T10:09:00Z</cp:lastPrinted>
  <dcterms:created xsi:type="dcterms:W3CDTF">2021-05-13T04:49:00Z</dcterms:created>
  <dcterms:modified xsi:type="dcterms:W3CDTF">2021-05-13T04:49:00Z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Coronavirus Economic Response Package (Payments and Benefits) Rules 2020</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OPC64555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9 April 2020</vt:lpwstr>
  </property>
</Properties>
</file>