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0FDE5" w14:textId="77777777" w:rsidR="005222CE" w:rsidRPr="00AF3CC5" w:rsidRDefault="005222CE" w:rsidP="005222CE">
      <w:pPr>
        <w:keepNext/>
        <w:overflowPunct/>
        <w:autoSpaceDE/>
        <w:autoSpaceDN/>
        <w:adjustRightInd/>
        <w:ind w:left="284"/>
        <w:jc w:val="center"/>
        <w:textAlignment w:val="auto"/>
        <w:outlineLvl w:val="0"/>
        <w:rPr>
          <w:b/>
          <w:szCs w:val="24"/>
          <w:u w:val="single"/>
        </w:rPr>
      </w:pPr>
      <w:r w:rsidRPr="00AF3CC5">
        <w:rPr>
          <w:b/>
          <w:szCs w:val="24"/>
          <w:u w:val="single"/>
        </w:rPr>
        <w:t>EXPLANATORY STATEMENT</w:t>
      </w:r>
    </w:p>
    <w:p w14:paraId="3CC920D8" w14:textId="77777777" w:rsidR="005222CE" w:rsidRPr="00AF3CC5" w:rsidRDefault="005222CE" w:rsidP="005222CE">
      <w:pPr>
        <w:keepNext/>
        <w:overflowPunct/>
        <w:autoSpaceDE/>
        <w:autoSpaceDN/>
        <w:adjustRightInd/>
        <w:ind w:left="284"/>
        <w:jc w:val="center"/>
        <w:textAlignment w:val="auto"/>
        <w:outlineLvl w:val="0"/>
        <w:rPr>
          <w:b/>
          <w:szCs w:val="24"/>
          <w:u w:val="single"/>
        </w:rPr>
      </w:pPr>
    </w:p>
    <w:p w14:paraId="0AFDD278" w14:textId="77777777" w:rsidR="005222CE" w:rsidRPr="00AF3CC5" w:rsidRDefault="005222CE" w:rsidP="005222CE">
      <w:pPr>
        <w:keepNext/>
        <w:overflowPunct/>
        <w:autoSpaceDE/>
        <w:autoSpaceDN/>
        <w:adjustRightInd/>
        <w:ind w:left="284"/>
        <w:jc w:val="center"/>
        <w:textAlignment w:val="auto"/>
        <w:outlineLvl w:val="0"/>
        <w:rPr>
          <w:b/>
          <w:szCs w:val="24"/>
        </w:rPr>
      </w:pPr>
      <w:r w:rsidRPr="00AF3CC5">
        <w:rPr>
          <w:b/>
          <w:szCs w:val="24"/>
        </w:rPr>
        <w:t>Issued by the Authority of the Minister for Health</w:t>
      </w:r>
    </w:p>
    <w:p w14:paraId="467FEA75" w14:textId="77777777" w:rsidR="005222CE" w:rsidRPr="00AF3CC5" w:rsidRDefault="005222CE" w:rsidP="005222CE">
      <w:pPr>
        <w:overflowPunct/>
        <w:autoSpaceDE/>
        <w:autoSpaceDN/>
        <w:adjustRightInd/>
        <w:textAlignment w:val="auto"/>
        <w:rPr>
          <w:szCs w:val="24"/>
          <w:u w:val="single"/>
        </w:rPr>
      </w:pPr>
    </w:p>
    <w:p w14:paraId="3452726E" w14:textId="77777777" w:rsidR="005222CE" w:rsidRPr="00AF3CC5" w:rsidRDefault="005222CE" w:rsidP="005222CE">
      <w:pPr>
        <w:widowControl w:val="0"/>
        <w:tabs>
          <w:tab w:val="left" w:pos="993"/>
          <w:tab w:val="left" w:pos="1418"/>
        </w:tabs>
        <w:overflowPunct/>
        <w:autoSpaceDE/>
        <w:autoSpaceDN/>
        <w:adjustRightInd/>
        <w:jc w:val="center"/>
        <w:textAlignment w:val="auto"/>
        <w:rPr>
          <w:i/>
          <w:szCs w:val="24"/>
        </w:rPr>
      </w:pPr>
      <w:r w:rsidRPr="00AF3CC5">
        <w:rPr>
          <w:i/>
          <w:szCs w:val="24"/>
        </w:rPr>
        <w:t>Medical Indemnity Act 2002</w:t>
      </w:r>
    </w:p>
    <w:p w14:paraId="59FCBD53" w14:textId="77777777" w:rsidR="005222CE" w:rsidRPr="00AF3CC5" w:rsidRDefault="005222CE" w:rsidP="005222CE">
      <w:pPr>
        <w:overflowPunct/>
        <w:autoSpaceDE/>
        <w:autoSpaceDN/>
        <w:adjustRightInd/>
        <w:jc w:val="center"/>
        <w:textAlignment w:val="auto"/>
        <w:rPr>
          <w:i/>
          <w:szCs w:val="24"/>
        </w:rPr>
      </w:pPr>
    </w:p>
    <w:p w14:paraId="4FF81169" w14:textId="77777777" w:rsidR="005222CE" w:rsidRPr="00AF3CC5" w:rsidRDefault="005222CE" w:rsidP="005222CE">
      <w:pPr>
        <w:jc w:val="center"/>
        <w:rPr>
          <w:i/>
          <w:szCs w:val="24"/>
        </w:rPr>
      </w:pPr>
      <w:r w:rsidRPr="00AF3CC5">
        <w:rPr>
          <w:i/>
          <w:szCs w:val="24"/>
        </w:rPr>
        <w:t>Medical Indemnity Regulations 2020</w:t>
      </w:r>
    </w:p>
    <w:p w14:paraId="7AC0D770" w14:textId="77777777" w:rsidR="005222CE" w:rsidRPr="00AF3CC5" w:rsidRDefault="005222CE" w:rsidP="005222CE">
      <w:pPr>
        <w:jc w:val="center"/>
        <w:rPr>
          <w:i/>
          <w:szCs w:val="24"/>
        </w:rPr>
      </w:pPr>
    </w:p>
    <w:p w14:paraId="5315CBE9" w14:textId="77777777" w:rsidR="00866485" w:rsidRPr="00AF3CC5" w:rsidRDefault="00866485" w:rsidP="00866485">
      <w:pPr>
        <w:pStyle w:val="Header"/>
        <w:rPr>
          <w:b/>
          <w:szCs w:val="24"/>
          <w:u w:val="single"/>
        </w:rPr>
      </w:pPr>
      <w:r w:rsidRPr="00AF3CC5">
        <w:rPr>
          <w:b/>
          <w:szCs w:val="24"/>
          <w:u w:val="single"/>
        </w:rPr>
        <w:t>Authority</w:t>
      </w:r>
    </w:p>
    <w:p w14:paraId="063C9CF7" w14:textId="77777777" w:rsidR="00866485" w:rsidRPr="00AF3CC5" w:rsidRDefault="00866485" w:rsidP="00866485">
      <w:pPr>
        <w:pStyle w:val="Header"/>
        <w:rPr>
          <w:b/>
          <w:szCs w:val="24"/>
        </w:rPr>
      </w:pPr>
    </w:p>
    <w:p w14:paraId="5E5E51BF" w14:textId="77777777" w:rsidR="00866485" w:rsidRPr="00AF3CC5" w:rsidRDefault="00866485" w:rsidP="00866485">
      <w:pPr>
        <w:pStyle w:val="Header"/>
        <w:rPr>
          <w:szCs w:val="24"/>
        </w:rPr>
      </w:pPr>
      <w:r w:rsidRPr="00AF3CC5">
        <w:rPr>
          <w:szCs w:val="24"/>
        </w:rPr>
        <w:t xml:space="preserve">Section 79 of the </w:t>
      </w:r>
      <w:r w:rsidRPr="00AF3CC5">
        <w:rPr>
          <w:i/>
          <w:szCs w:val="24"/>
        </w:rPr>
        <w:t>Medical Indemnity Act 2002</w:t>
      </w:r>
      <w:r w:rsidRPr="00AF3CC5">
        <w:rPr>
          <w:szCs w:val="24"/>
        </w:rPr>
        <w:t xml:space="preserve"> (the Act) provides that the </w:t>
      </w:r>
      <w:r w:rsidRPr="00AF3CC5">
        <w:rPr>
          <w:szCs w:val="24"/>
        </w:rPr>
        <w:br/>
        <w:t xml:space="preserve">Governor-General may make regulations prescribing matters which are required or permitted by the Act to be prescribed, or which are necessary or convenient to be prescribed, for carrying out or giving effect to the Act. </w:t>
      </w:r>
    </w:p>
    <w:p w14:paraId="6372F80F" w14:textId="77777777" w:rsidR="00866485" w:rsidRPr="00AF3CC5" w:rsidRDefault="00866485" w:rsidP="00866485">
      <w:pPr>
        <w:pStyle w:val="Header"/>
        <w:rPr>
          <w:szCs w:val="24"/>
        </w:rPr>
      </w:pPr>
    </w:p>
    <w:p w14:paraId="4CA331F6" w14:textId="77777777" w:rsidR="00866485" w:rsidRPr="00AF3CC5" w:rsidRDefault="00866485" w:rsidP="00866485">
      <w:pPr>
        <w:rPr>
          <w:szCs w:val="24"/>
          <w:lang w:val="en-US"/>
        </w:rPr>
      </w:pPr>
      <w:r w:rsidRPr="00AF3CC5">
        <w:rPr>
          <w:szCs w:val="24"/>
          <w:lang w:val="en-US"/>
        </w:rPr>
        <w:t xml:space="preserve">Under subsection 33(3) of the </w:t>
      </w:r>
      <w:r w:rsidRPr="00AF3CC5">
        <w:rPr>
          <w:i/>
          <w:szCs w:val="24"/>
          <w:lang w:val="en-US"/>
        </w:rPr>
        <w:t>Acts Interpretation Act 1901</w:t>
      </w:r>
      <w:r w:rsidRPr="00AF3CC5">
        <w:rPr>
          <w:szCs w:val="24"/>
          <w:lang w:val="en-US"/>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BC09464" w14:textId="77777777" w:rsidR="00866485" w:rsidRPr="00AF3CC5" w:rsidRDefault="00866485" w:rsidP="00866485">
      <w:pPr>
        <w:rPr>
          <w:szCs w:val="24"/>
          <w:lang w:val="en-US"/>
        </w:rPr>
      </w:pPr>
    </w:p>
    <w:p w14:paraId="16099AFF" w14:textId="77777777" w:rsidR="00866485" w:rsidRPr="00AF3CC5" w:rsidRDefault="00866485" w:rsidP="00866485">
      <w:pPr>
        <w:rPr>
          <w:szCs w:val="24"/>
          <w:lang w:val="en-US"/>
        </w:rPr>
      </w:pPr>
      <w:r w:rsidRPr="00AF3CC5">
        <w:rPr>
          <w:b/>
          <w:szCs w:val="24"/>
          <w:u w:val="single"/>
        </w:rPr>
        <w:t>Purpose and operation</w:t>
      </w:r>
    </w:p>
    <w:p w14:paraId="098BD3E0" w14:textId="77777777" w:rsidR="00866485" w:rsidRPr="00AF3CC5" w:rsidRDefault="00866485" w:rsidP="00866485">
      <w:pPr>
        <w:rPr>
          <w:szCs w:val="24"/>
        </w:rPr>
      </w:pPr>
    </w:p>
    <w:p w14:paraId="544BE46F" w14:textId="069195D3" w:rsidR="00866485" w:rsidRPr="00AF3CC5" w:rsidRDefault="00866485" w:rsidP="00866485">
      <w:pPr>
        <w:rPr>
          <w:szCs w:val="24"/>
        </w:rPr>
      </w:pPr>
      <w:r w:rsidRPr="00AF3CC5">
        <w:rPr>
          <w:szCs w:val="24"/>
        </w:rPr>
        <w:t xml:space="preserve">The purpose of the </w:t>
      </w:r>
      <w:r w:rsidRPr="00AF3CC5">
        <w:rPr>
          <w:i/>
          <w:szCs w:val="24"/>
        </w:rPr>
        <w:t xml:space="preserve">Medical Indemnity Regulations 2020 </w:t>
      </w:r>
      <w:r w:rsidRPr="00AF3CC5">
        <w:rPr>
          <w:szCs w:val="24"/>
        </w:rPr>
        <w:t>(the Regulations) is to consolidate the following three instruments into the one instrument prior to their sunsetting</w:t>
      </w:r>
      <w:r w:rsidR="002C44F3" w:rsidRPr="00AF3CC5">
        <w:rPr>
          <w:szCs w:val="24"/>
        </w:rPr>
        <w:t xml:space="preserve"> on 1 October 2021</w:t>
      </w:r>
      <w:r w:rsidRPr="00AF3CC5">
        <w:rPr>
          <w:szCs w:val="24"/>
        </w:rPr>
        <w:t>:</w:t>
      </w:r>
    </w:p>
    <w:p w14:paraId="7E8748AB" w14:textId="77777777" w:rsidR="00866485" w:rsidRPr="00AF3CC5" w:rsidRDefault="00866485" w:rsidP="00866485">
      <w:pPr>
        <w:rPr>
          <w:szCs w:val="24"/>
        </w:rPr>
      </w:pPr>
    </w:p>
    <w:p w14:paraId="26FBB9DD" w14:textId="77777777" w:rsidR="00866485" w:rsidRPr="00AF3CC5" w:rsidRDefault="00866485" w:rsidP="000B5924">
      <w:pPr>
        <w:pStyle w:val="ListParagraph"/>
        <w:numPr>
          <w:ilvl w:val="0"/>
          <w:numId w:val="26"/>
        </w:numPr>
        <w:ind w:left="284" w:hanging="284"/>
        <w:rPr>
          <w:i/>
          <w:iCs/>
        </w:rPr>
      </w:pPr>
      <w:r w:rsidRPr="00AF3CC5">
        <w:rPr>
          <w:i/>
          <w:iCs/>
        </w:rPr>
        <w:t xml:space="preserve">Medical Indemnity (IBNR Claims) Protocol 2006 </w:t>
      </w:r>
      <w:r w:rsidRPr="00AF3CC5">
        <w:rPr>
          <w:iCs/>
        </w:rPr>
        <w:t>(IBNR Protocol);</w:t>
      </w:r>
    </w:p>
    <w:p w14:paraId="221622F0" w14:textId="77777777" w:rsidR="00866485" w:rsidRPr="00AF3CC5" w:rsidRDefault="00866485" w:rsidP="000B5924">
      <w:pPr>
        <w:pStyle w:val="ListParagraph"/>
        <w:numPr>
          <w:ilvl w:val="0"/>
          <w:numId w:val="26"/>
        </w:numPr>
        <w:ind w:left="284" w:right="-285" w:hanging="284"/>
        <w:rPr>
          <w:i/>
          <w:iCs/>
        </w:rPr>
      </w:pPr>
      <w:r w:rsidRPr="00AF3CC5">
        <w:rPr>
          <w:i/>
          <w:iCs/>
        </w:rPr>
        <w:t xml:space="preserve">Medical Indemnity (Run-off Cover Claims and Administration) Protocol 2006 (No. 2) </w:t>
      </w:r>
      <w:r w:rsidRPr="00AF3CC5">
        <w:rPr>
          <w:iCs/>
        </w:rPr>
        <w:t xml:space="preserve">(ROCS Protocol); and </w:t>
      </w:r>
    </w:p>
    <w:p w14:paraId="464707E3" w14:textId="46A1FCC6" w:rsidR="00866485" w:rsidRPr="00AF3CC5" w:rsidRDefault="00866485" w:rsidP="000B5924">
      <w:pPr>
        <w:pStyle w:val="ListParagraph"/>
        <w:numPr>
          <w:ilvl w:val="0"/>
          <w:numId w:val="26"/>
        </w:numPr>
        <w:ind w:left="284" w:hanging="284"/>
      </w:pPr>
      <w:r w:rsidRPr="00AF3CC5">
        <w:rPr>
          <w:i/>
          <w:iCs/>
        </w:rPr>
        <w:t xml:space="preserve">Premium Support Scheme 2004 </w:t>
      </w:r>
      <w:r w:rsidRPr="00AF3CC5">
        <w:rPr>
          <w:iCs/>
        </w:rPr>
        <w:t>(</w:t>
      </w:r>
      <w:r w:rsidR="008C25CF" w:rsidRPr="00AF3CC5">
        <w:rPr>
          <w:iCs/>
        </w:rPr>
        <w:t xml:space="preserve">2004 </w:t>
      </w:r>
      <w:r w:rsidRPr="00AF3CC5">
        <w:rPr>
          <w:iCs/>
        </w:rPr>
        <w:t>PSS).</w:t>
      </w:r>
    </w:p>
    <w:p w14:paraId="2E0659DF" w14:textId="77777777" w:rsidR="000B5924" w:rsidRPr="00AF3CC5" w:rsidRDefault="000B5924" w:rsidP="000B5924">
      <w:pPr>
        <w:pStyle w:val="ListParagraph"/>
        <w:ind w:left="426"/>
      </w:pPr>
    </w:p>
    <w:p w14:paraId="44B281A6" w14:textId="77777777" w:rsidR="00866485" w:rsidRPr="00AF3CC5" w:rsidRDefault="00866485" w:rsidP="000B5924">
      <w:pPr>
        <w:rPr>
          <w:szCs w:val="24"/>
        </w:rPr>
      </w:pPr>
      <w:r w:rsidRPr="00AF3CC5">
        <w:rPr>
          <w:szCs w:val="24"/>
        </w:rPr>
        <w:t xml:space="preserve">The </w:t>
      </w:r>
      <w:r w:rsidRPr="00AF3CC5">
        <w:rPr>
          <w:i/>
          <w:szCs w:val="24"/>
        </w:rPr>
        <w:t>Legislation Act 2003</w:t>
      </w:r>
      <w:r w:rsidRPr="00AF3CC5">
        <w:rPr>
          <w:szCs w:val="24"/>
        </w:rPr>
        <w:t xml:space="preserve"> provides that all legislative instruments, other than exempt instruments, are automatically repealed according to the progressive timetable set out in section 50 </w:t>
      </w:r>
      <w:r w:rsidR="000B5924" w:rsidRPr="00AF3CC5">
        <w:rPr>
          <w:szCs w:val="24"/>
        </w:rPr>
        <w:t xml:space="preserve">of that Act. </w:t>
      </w:r>
      <w:r w:rsidRPr="00AF3CC5">
        <w:rPr>
          <w:szCs w:val="24"/>
        </w:rPr>
        <w:t>Legislative instruments generally cease to have effect after a specific date unless further legislative action is taken to extend their operation, such as remaking the instrument.</w:t>
      </w:r>
    </w:p>
    <w:p w14:paraId="0F249BA5" w14:textId="77777777" w:rsidR="000B5924" w:rsidRPr="00AF3CC5" w:rsidRDefault="000B5924" w:rsidP="000B5924">
      <w:pPr>
        <w:rPr>
          <w:szCs w:val="24"/>
        </w:rPr>
      </w:pPr>
    </w:p>
    <w:p w14:paraId="0A73B05B" w14:textId="039BB2CF" w:rsidR="00866485" w:rsidRPr="00AF3CC5" w:rsidRDefault="00866485" w:rsidP="000B5924">
      <w:pPr>
        <w:rPr>
          <w:szCs w:val="24"/>
        </w:rPr>
      </w:pPr>
      <w:r w:rsidRPr="00AF3CC5">
        <w:rPr>
          <w:szCs w:val="24"/>
        </w:rPr>
        <w:t xml:space="preserve">The </w:t>
      </w:r>
      <w:r w:rsidRPr="00AF3CC5">
        <w:rPr>
          <w:iCs/>
          <w:szCs w:val="24"/>
        </w:rPr>
        <w:t>IBNR Protocol</w:t>
      </w:r>
      <w:r w:rsidRPr="00AF3CC5">
        <w:rPr>
          <w:szCs w:val="24"/>
        </w:rPr>
        <w:t xml:space="preserve">, </w:t>
      </w:r>
      <w:r w:rsidRPr="00AF3CC5">
        <w:rPr>
          <w:iCs/>
          <w:szCs w:val="24"/>
        </w:rPr>
        <w:t>ROCS Protocol</w:t>
      </w:r>
      <w:r w:rsidRPr="00AF3CC5">
        <w:rPr>
          <w:szCs w:val="24"/>
        </w:rPr>
        <w:t xml:space="preserve"> and </w:t>
      </w:r>
      <w:r w:rsidR="008C25CF" w:rsidRPr="00AF3CC5">
        <w:rPr>
          <w:szCs w:val="24"/>
        </w:rPr>
        <w:t xml:space="preserve">2004 </w:t>
      </w:r>
      <w:r w:rsidRPr="00AF3CC5">
        <w:rPr>
          <w:szCs w:val="24"/>
        </w:rPr>
        <w:t xml:space="preserve">PSS (hereafter collectively referred to as the three instruments) were reviewed as part of the February 2018 </w:t>
      </w:r>
      <w:r w:rsidRPr="00AF3CC5">
        <w:rPr>
          <w:i/>
          <w:szCs w:val="24"/>
        </w:rPr>
        <w:t>Thematic Review of Commonwealth Medical and Midwife Indemnity Legislation</w:t>
      </w:r>
      <w:r w:rsidRPr="00AF3CC5">
        <w:rPr>
          <w:szCs w:val="24"/>
        </w:rPr>
        <w:t xml:space="preserve"> (the Thematic Review) prepared for the Department of Health. The sunsetting date for the three instruments </w:t>
      </w:r>
      <w:r w:rsidR="00BC3145" w:rsidRPr="00AF3CC5">
        <w:rPr>
          <w:szCs w:val="24"/>
        </w:rPr>
        <w:t>w</w:t>
      </w:r>
      <w:r w:rsidR="004623A1" w:rsidRPr="00AF3CC5">
        <w:rPr>
          <w:szCs w:val="24"/>
        </w:rPr>
        <w:t>as</w:t>
      </w:r>
      <w:r w:rsidRPr="00AF3CC5">
        <w:rPr>
          <w:szCs w:val="24"/>
        </w:rPr>
        <w:t xml:space="preserve"> adjusted to allow for the </w:t>
      </w:r>
      <w:r w:rsidR="000B5924" w:rsidRPr="00AF3CC5">
        <w:rPr>
          <w:szCs w:val="24"/>
        </w:rPr>
        <w:t>Thematic R</w:t>
      </w:r>
      <w:r w:rsidRPr="00AF3CC5">
        <w:rPr>
          <w:szCs w:val="24"/>
        </w:rPr>
        <w:t>eview to be undertaken and then</w:t>
      </w:r>
      <w:r w:rsidR="004623A1" w:rsidRPr="00AF3CC5">
        <w:rPr>
          <w:szCs w:val="24"/>
        </w:rPr>
        <w:t xml:space="preserve"> further</w:t>
      </w:r>
      <w:r w:rsidRPr="00AF3CC5">
        <w:rPr>
          <w:szCs w:val="24"/>
        </w:rPr>
        <w:t xml:space="preserve"> deferred so that amendments to the Act could be legislated</w:t>
      </w:r>
      <w:r w:rsidR="004623A1" w:rsidRPr="00AF3CC5">
        <w:rPr>
          <w:szCs w:val="24"/>
        </w:rPr>
        <w:t xml:space="preserve">. These instruments will </w:t>
      </w:r>
      <w:r w:rsidR="002C44F3" w:rsidRPr="00AF3CC5">
        <w:rPr>
          <w:szCs w:val="24"/>
        </w:rPr>
        <w:t xml:space="preserve">now </w:t>
      </w:r>
      <w:r w:rsidR="004623A1" w:rsidRPr="00AF3CC5">
        <w:rPr>
          <w:szCs w:val="24"/>
        </w:rPr>
        <w:t>sunset on</w:t>
      </w:r>
      <w:r w:rsidRPr="00AF3CC5">
        <w:rPr>
          <w:szCs w:val="24"/>
        </w:rPr>
        <w:t xml:space="preserve"> 1 October 2021.</w:t>
      </w:r>
    </w:p>
    <w:p w14:paraId="13415B5E" w14:textId="77777777" w:rsidR="000B5924" w:rsidRPr="00AF3CC5" w:rsidRDefault="000B5924" w:rsidP="000B5924">
      <w:pPr>
        <w:rPr>
          <w:szCs w:val="24"/>
        </w:rPr>
      </w:pPr>
    </w:p>
    <w:p w14:paraId="4D5AE37D" w14:textId="7C8DEE47" w:rsidR="00866485" w:rsidRPr="00AF3CC5" w:rsidRDefault="00866485" w:rsidP="000B5924">
      <w:pPr>
        <w:rPr>
          <w:szCs w:val="24"/>
        </w:rPr>
      </w:pPr>
      <w:r w:rsidRPr="00AF3CC5">
        <w:rPr>
          <w:szCs w:val="24"/>
        </w:rPr>
        <w:t xml:space="preserve">The Thematic Review </w:t>
      </w:r>
      <w:r w:rsidR="005D38F9" w:rsidRPr="00AF3CC5">
        <w:rPr>
          <w:szCs w:val="24"/>
        </w:rPr>
        <w:t>examined</w:t>
      </w:r>
      <w:r w:rsidRPr="00AF3CC5">
        <w:rPr>
          <w:szCs w:val="24"/>
        </w:rPr>
        <w:t xml:space="preserve"> 17 legislative instruments, including the three instruments, which collectively support the</w:t>
      </w:r>
      <w:r w:rsidR="004623A1" w:rsidRPr="00AF3CC5">
        <w:rPr>
          <w:szCs w:val="24"/>
        </w:rPr>
        <w:t xml:space="preserve"> Medical </w:t>
      </w:r>
      <w:r w:rsidRPr="00AF3CC5">
        <w:rPr>
          <w:szCs w:val="24"/>
        </w:rPr>
        <w:t>Indemnity Insurance Fund</w:t>
      </w:r>
      <w:r w:rsidR="004623A1" w:rsidRPr="00AF3CC5">
        <w:rPr>
          <w:szCs w:val="24"/>
        </w:rPr>
        <w:t xml:space="preserve"> (</w:t>
      </w:r>
      <w:r w:rsidR="009F6EA3" w:rsidRPr="00AF3CC5">
        <w:rPr>
          <w:szCs w:val="24"/>
        </w:rPr>
        <w:t>IIF</w:t>
      </w:r>
      <w:r w:rsidR="004623A1" w:rsidRPr="00AF3CC5">
        <w:rPr>
          <w:szCs w:val="24"/>
        </w:rPr>
        <w:t>)</w:t>
      </w:r>
      <w:r w:rsidRPr="00AF3CC5">
        <w:rPr>
          <w:szCs w:val="24"/>
        </w:rPr>
        <w:t>. The I</w:t>
      </w:r>
      <w:r w:rsidR="004623A1" w:rsidRPr="00AF3CC5">
        <w:rPr>
          <w:szCs w:val="24"/>
        </w:rPr>
        <w:t>IF</w:t>
      </w:r>
      <w:r w:rsidRPr="00AF3CC5">
        <w:rPr>
          <w:szCs w:val="24"/>
        </w:rPr>
        <w:t xml:space="preserve"> comprises seven related schemes that are collectively designed to promote </w:t>
      </w:r>
      <w:r w:rsidR="002C44F3" w:rsidRPr="00AF3CC5">
        <w:rPr>
          <w:szCs w:val="24"/>
        </w:rPr>
        <w:t xml:space="preserve">the </w:t>
      </w:r>
      <w:r w:rsidRPr="00AF3CC5">
        <w:rPr>
          <w:szCs w:val="24"/>
        </w:rPr>
        <w:t>stability of the medical</w:t>
      </w:r>
      <w:r w:rsidR="004623A1" w:rsidRPr="00AF3CC5">
        <w:rPr>
          <w:szCs w:val="24"/>
        </w:rPr>
        <w:t xml:space="preserve"> and midwife</w:t>
      </w:r>
      <w:r w:rsidRPr="00AF3CC5">
        <w:rPr>
          <w:szCs w:val="24"/>
        </w:rPr>
        <w:t xml:space="preserve"> indemnity insurance industry and support the </w:t>
      </w:r>
      <w:r w:rsidRPr="00AF3CC5">
        <w:rPr>
          <w:szCs w:val="24"/>
        </w:rPr>
        <w:lastRenderedPageBreak/>
        <w:t>availability of affordable indemnity insurance for medical practitioners</w:t>
      </w:r>
      <w:r w:rsidR="00C73348" w:rsidRPr="00AF3CC5">
        <w:rPr>
          <w:szCs w:val="24"/>
        </w:rPr>
        <w:t>, allied health professional</w:t>
      </w:r>
      <w:r w:rsidR="002C44F3" w:rsidRPr="00AF3CC5">
        <w:rPr>
          <w:szCs w:val="24"/>
        </w:rPr>
        <w:t>s</w:t>
      </w:r>
      <w:r w:rsidRPr="00AF3CC5">
        <w:rPr>
          <w:szCs w:val="24"/>
        </w:rPr>
        <w:t xml:space="preserve"> and eligible midwives.</w:t>
      </w:r>
    </w:p>
    <w:p w14:paraId="32D6110C" w14:textId="2BB18D1D" w:rsidR="00866485" w:rsidRPr="00AF3CC5" w:rsidRDefault="00866485" w:rsidP="00866485">
      <w:pPr>
        <w:spacing w:before="240"/>
        <w:rPr>
          <w:szCs w:val="24"/>
        </w:rPr>
      </w:pPr>
      <w:r w:rsidRPr="00AF3CC5">
        <w:rPr>
          <w:szCs w:val="24"/>
        </w:rPr>
        <w:t xml:space="preserve">The Thematic Review involved consultation with regulatory and other bodies managing or overseeing medical indemnity arrangements, relevant Departments and Government Agencies, the Law Council of Australia, medical indemnity insurers, and peak bodies representing insurers, medical practitioners and midwives. It also involved a review of reports including those of the Australian National Audit Office and the </w:t>
      </w:r>
      <w:r w:rsidR="00DE4DCC" w:rsidRPr="00AF3CC5">
        <w:rPr>
          <w:szCs w:val="24"/>
        </w:rPr>
        <w:t xml:space="preserve">then </w:t>
      </w:r>
      <w:r w:rsidRPr="00AF3CC5">
        <w:rPr>
          <w:szCs w:val="24"/>
        </w:rPr>
        <w:t xml:space="preserve">Department of Human Services </w:t>
      </w:r>
      <w:r w:rsidR="00DE4DCC" w:rsidRPr="00AF3CC5">
        <w:rPr>
          <w:szCs w:val="24"/>
        </w:rPr>
        <w:t xml:space="preserve">(now Services Australia) </w:t>
      </w:r>
      <w:r w:rsidRPr="00AF3CC5">
        <w:rPr>
          <w:szCs w:val="24"/>
        </w:rPr>
        <w:t>and a review of submissions made by stakeholders over the past three years.</w:t>
      </w:r>
      <w:r w:rsidRPr="00AF3CC5">
        <w:rPr>
          <w:rStyle w:val="FootnoteReference"/>
          <w:szCs w:val="24"/>
        </w:rPr>
        <w:footnoteReference w:id="1"/>
      </w:r>
    </w:p>
    <w:p w14:paraId="5958BCA5" w14:textId="77777777" w:rsidR="000B5924" w:rsidRPr="00AF3CC5" w:rsidRDefault="000B5924" w:rsidP="000B5924">
      <w:pPr>
        <w:rPr>
          <w:szCs w:val="24"/>
        </w:rPr>
      </w:pPr>
    </w:p>
    <w:p w14:paraId="3C49E420" w14:textId="40412965" w:rsidR="00866485" w:rsidRPr="00AF3CC5" w:rsidRDefault="00866485" w:rsidP="000B5924">
      <w:pPr>
        <w:rPr>
          <w:szCs w:val="24"/>
        </w:rPr>
      </w:pPr>
      <w:r w:rsidRPr="00AF3CC5">
        <w:rPr>
          <w:szCs w:val="24"/>
        </w:rPr>
        <w:t xml:space="preserve">The Thematic Review found that the three instruments </w:t>
      </w:r>
      <w:r w:rsidR="000B5924" w:rsidRPr="00AF3CC5">
        <w:rPr>
          <w:szCs w:val="24"/>
        </w:rPr>
        <w:t xml:space="preserve">were, for the most part, </w:t>
      </w:r>
      <w:r w:rsidRPr="00AF3CC5">
        <w:rPr>
          <w:szCs w:val="24"/>
        </w:rPr>
        <w:t xml:space="preserve">still required in order to describe the conditions medical indemnity providers must meet in order to receive </w:t>
      </w:r>
      <w:r w:rsidR="002C44F3" w:rsidRPr="00AF3CC5">
        <w:rPr>
          <w:szCs w:val="24"/>
        </w:rPr>
        <w:t xml:space="preserve">Commonwealth support </w:t>
      </w:r>
      <w:r w:rsidRPr="00AF3CC5">
        <w:rPr>
          <w:szCs w:val="24"/>
        </w:rPr>
        <w:t xml:space="preserve">relating to the </w:t>
      </w:r>
      <w:r w:rsidR="009957C7" w:rsidRPr="00AF3CC5">
        <w:rPr>
          <w:szCs w:val="24"/>
        </w:rPr>
        <w:t>Incurred But Not Reported (</w:t>
      </w:r>
      <w:r w:rsidRPr="00AF3CC5">
        <w:rPr>
          <w:snapToGrid w:val="0"/>
          <w:color w:val="000000"/>
          <w:szCs w:val="24"/>
        </w:rPr>
        <w:t>IBNR</w:t>
      </w:r>
      <w:r w:rsidR="009957C7" w:rsidRPr="00AF3CC5">
        <w:rPr>
          <w:snapToGrid w:val="0"/>
          <w:color w:val="000000"/>
          <w:szCs w:val="24"/>
        </w:rPr>
        <w:t>)</w:t>
      </w:r>
      <w:r w:rsidRPr="00AF3CC5">
        <w:rPr>
          <w:snapToGrid w:val="0"/>
          <w:color w:val="000000"/>
          <w:szCs w:val="24"/>
        </w:rPr>
        <w:t xml:space="preserve"> indemnity scheme</w:t>
      </w:r>
      <w:r w:rsidRPr="00AF3CC5">
        <w:rPr>
          <w:szCs w:val="24"/>
        </w:rPr>
        <w:t xml:space="preserve">, </w:t>
      </w:r>
      <w:r w:rsidRPr="00AF3CC5">
        <w:rPr>
          <w:snapToGrid w:val="0"/>
          <w:color w:val="000000"/>
          <w:szCs w:val="24"/>
        </w:rPr>
        <w:t xml:space="preserve">run-off cover indemnity scheme </w:t>
      </w:r>
      <w:r w:rsidRPr="00AF3CC5">
        <w:rPr>
          <w:szCs w:val="24"/>
        </w:rPr>
        <w:t xml:space="preserve">and Premium Support Scheme. </w:t>
      </w:r>
      <w:r w:rsidR="000B5924" w:rsidRPr="00AF3CC5">
        <w:rPr>
          <w:szCs w:val="24"/>
        </w:rPr>
        <w:t>The Thematic Review also suggested that the three instruments should be remade as part of a consolidated instrument under the Act.</w:t>
      </w:r>
      <w:r w:rsidR="00230E95" w:rsidRPr="00AF3CC5">
        <w:rPr>
          <w:rFonts w:asciiTheme="minorHAnsi" w:hAnsiTheme="minorHAnsi" w:cstheme="minorHAnsi"/>
          <w:szCs w:val="24"/>
        </w:rPr>
        <w:t xml:space="preserve"> </w:t>
      </w:r>
    </w:p>
    <w:p w14:paraId="79C185D3" w14:textId="77777777" w:rsidR="00A83D09" w:rsidRPr="00AF3CC5" w:rsidRDefault="00A83D09" w:rsidP="000B5924">
      <w:pPr>
        <w:rPr>
          <w:szCs w:val="24"/>
        </w:rPr>
      </w:pPr>
    </w:p>
    <w:p w14:paraId="1037E691" w14:textId="77777777" w:rsidR="00A83D09" w:rsidRPr="00AF3CC5" w:rsidRDefault="00A83D09" w:rsidP="000B5924">
      <w:pPr>
        <w:rPr>
          <w:szCs w:val="24"/>
          <w:u w:val="single"/>
        </w:rPr>
      </w:pPr>
      <w:r w:rsidRPr="00AF3CC5">
        <w:rPr>
          <w:szCs w:val="24"/>
          <w:u w:val="single"/>
        </w:rPr>
        <w:t>IBNR indemnity scheme</w:t>
      </w:r>
    </w:p>
    <w:p w14:paraId="4B950657" w14:textId="77777777" w:rsidR="00866485" w:rsidRPr="00AF3CC5" w:rsidRDefault="00866485" w:rsidP="00866485">
      <w:pPr>
        <w:rPr>
          <w:szCs w:val="24"/>
        </w:rPr>
      </w:pPr>
    </w:p>
    <w:p w14:paraId="2F212441" w14:textId="7AAD1230" w:rsidR="009957C7" w:rsidRPr="00AF3CC5" w:rsidRDefault="009957C7" w:rsidP="009957C7">
      <w:pPr>
        <w:rPr>
          <w:szCs w:val="24"/>
        </w:rPr>
      </w:pPr>
      <w:r w:rsidRPr="00AF3CC5">
        <w:rPr>
          <w:szCs w:val="24"/>
        </w:rPr>
        <w:t>The IBNR indemnity scheme provisions are set out in Part 2 of these Regulations and are</w:t>
      </w:r>
      <w:r w:rsidR="004623A1" w:rsidRPr="00AF3CC5">
        <w:rPr>
          <w:szCs w:val="24"/>
        </w:rPr>
        <w:t xml:space="preserve"> substantially</w:t>
      </w:r>
      <w:r w:rsidRPr="00AF3CC5">
        <w:rPr>
          <w:szCs w:val="24"/>
        </w:rPr>
        <w:t xml:space="preserve"> drawn from the IBNR Protocol. The IBNR indemnity scheme provisions allow the Chief Executive Medicare to make payments of claim handling fees to </w:t>
      </w:r>
      <w:r w:rsidR="006301E8" w:rsidRPr="00AF3CC5">
        <w:rPr>
          <w:szCs w:val="24"/>
        </w:rPr>
        <w:t>medical defence organisations (MDOs)</w:t>
      </w:r>
      <w:r w:rsidRPr="00AF3CC5">
        <w:rPr>
          <w:szCs w:val="24"/>
        </w:rPr>
        <w:t>. They include provisions relating to:</w:t>
      </w:r>
    </w:p>
    <w:p w14:paraId="257893A1" w14:textId="77777777" w:rsidR="009957C7" w:rsidRPr="00AF3CC5" w:rsidRDefault="009957C7" w:rsidP="009957C7">
      <w:pPr>
        <w:rPr>
          <w:szCs w:val="24"/>
        </w:rPr>
      </w:pPr>
    </w:p>
    <w:p w14:paraId="1DC43BF1" w14:textId="77777777" w:rsidR="009957C7" w:rsidRPr="00AF3CC5" w:rsidRDefault="009957C7" w:rsidP="009957C7">
      <w:pPr>
        <w:pStyle w:val="ListParagraph"/>
        <w:numPr>
          <w:ilvl w:val="0"/>
          <w:numId w:val="30"/>
        </w:numPr>
      </w:pPr>
      <w:r w:rsidRPr="00AF3CC5">
        <w:t>when a claims handling fee is payable to an MDO in respect of an IBNR claim, and</w:t>
      </w:r>
    </w:p>
    <w:p w14:paraId="0C3C45B9" w14:textId="77777777" w:rsidR="009957C7" w:rsidRPr="00AF3CC5" w:rsidRDefault="009957C7" w:rsidP="009957C7">
      <w:pPr>
        <w:pStyle w:val="ListParagraph"/>
        <w:numPr>
          <w:ilvl w:val="0"/>
          <w:numId w:val="30"/>
        </w:numPr>
      </w:pPr>
      <w:r w:rsidRPr="00AF3CC5">
        <w:t>the amount of claim handling fee that is payable in different circumstances.</w:t>
      </w:r>
    </w:p>
    <w:p w14:paraId="7F4B9462" w14:textId="77777777" w:rsidR="009957C7" w:rsidRPr="00AF3CC5" w:rsidRDefault="009957C7" w:rsidP="00A83D09">
      <w:pPr>
        <w:rPr>
          <w:szCs w:val="24"/>
        </w:rPr>
      </w:pPr>
    </w:p>
    <w:p w14:paraId="11886D10" w14:textId="3C3862D7" w:rsidR="00A83D09" w:rsidRPr="00AF3CC5" w:rsidRDefault="00A83D09" w:rsidP="00A83D09">
      <w:pPr>
        <w:rPr>
          <w:szCs w:val="24"/>
        </w:rPr>
      </w:pPr>
      <w:r w:rsidRPr="00AF3CC5">
        <w:rPr>
          <w:szCs w:val="24"/>
        </w:rPr>
        <w:t xml:space="preserve">The provisions </w:t>
      </w:r>
      <w:r w:rsidR="009957C7" w:rsidRPr="00AF3CC5">
        <w:rPr>
          <w:szCs w:val="24"/>
        </w:rPr>
        <w:t xml:space="preserve">also </w:t>
      </w:r>
      <w:r w:rsidRPr="00AF3CC5">
        <w:rPr>
          <w:szCs w:val="24"/>
        </w:rPr>
        <w:t xml:space="preserve">establish eligibility criteria for the payments and set out the process and timing of payments, including a provision </w:t>
      </w:r>
      <w:r w:rsidR="002C44F3" w:rsidRPr="00AF3CC5">
        <w:rPr>
          <w:szCs w:val="24"/>
        </w:rPr>
        <w:t>to address the</w:t>
      </w:r>
      <w:r w:rsidRPr="00AF3CC5">
        <w:rPr>
          <w:szCs w:val="24"/>
        </w:rPr>
        <w:t xml:space="preserve"> recovery of overpayments. </w:t>
      </w:r>
    </w:p>
    <w:p w14:paraId="39CCC339" w14:textId="77777777" w:rsidR="00A83D09" w:rsidRPr="00AF3CC5" w:rsidRDefault="00A83D09" w:rsidP="00A83D09">
      <w:pPr>
        <w:rPr>
          <w:szCs w:val="24"/>
        </w:rPr>
      </w:pPr>
      <w:r w:rsidRPr="00AF3CC5">
        <w:rPr>
          <w:szCs w:val="24"/>
        </w:rPr>
        <w:t xml:space="preserve"> </w:t>
      </w:r>
    </w:p>
    <w:p w14:paraId="7F6A3553" w14:textId="77777777" w:rsidR="00866485" w:rsidRPr="00AF3CC5" w:rsidRDefault="00866485" w:rsidP="00866485">
      <w:pPr>
        <w:rPr>
          <w:szCs w:val="24"/>
        </w:rPr>
      </w:pPr>
      <w:r w:rsidRPr="00AF3CC5">
        <w:rPr>
          <w:szCs w:val="24"/>
        </w:rPr>
        <w:t>As for all application provisions in the Regulations, the MDO will be required to make a complying application for payment of the fee and to provide any additional information relating to the fee that the Chief Executive Medicare requests.</w:t>
      </w:r>
    </w:p>
    <w:p w14:paraId="288CA644" w14:textId="77777777" w:rsidR="00A83D09" w:rsidRPr="00AF3CC5" w:rsidRDefault="00A83D09" w:rsidP="00866485">
      <w:pPr>
        <w:rPr>
          <w:szCs w:val="24"/>
        </w:rPr>
      </w:pPr>
    </w:p>
    <w:p w14:paraId="36D354F2" w14:textId="032BF5D2" w:rsidR="00A83D09" w:rsidRPr="00AF3CC5" w:rsidRDefault="00A83D09" w:rsidP="00A83D09">
      <w:pPr>
        <w:rPr>
          <w:szCs w:val="24"/>
        </w:rPr>
      </w:pPr>
      <w:r w:rsidRPr="00AF3CC5">
        <w:rPr>
          <w:szCs w:val="24"/>
        </w:rPr>
        <w:t xml:space="preserve">The term ‘complying application’ has been defined </w:t>
      </w:r>
      <w:r w:rsidR="002C44F3" w:rsidRPr="00AF3CC5">
        <w:rPr>
          <w:szCs w:val="24"/>
        </w:rPr>
        <w:t>as</w:t>
      </w:r>
      <w:r w:rsidRPr="00AF3CC5">
        <w:rPr>
          <w:szCs w:val="24"/>
        </w:rPr>
        <w:t xml:space="preserve"> an application to the Chief Executive Medicare that:</w:t>
      </w:r>
    </w:p>
    <w:p w14:paraId="646EA460" w14:textId="77777777" w:rsidR="00A83D09" w:rsidRPr="00AF3CC5" w:rsidRDefault="00A83D09" w:rsidP="00A83D09">
      <w:pPr>
        <w:rPr>
          <w:szCs w:val="24"/>
        </w:rPr>
      </w:pPr>
    </w:p>
    <w:p w14:paraId="03A4D643" w14:textId="77777777" w:rsidR="00A83D09" w:rsidRPr="00AF3CC5" w:rsidRDefault="00A83D09" w:rsidP="00C73348">
      <w:pPr>
        <w:pStyle w:val="ListParagraph"/>
        <w:numPr>
          <w:ilvl w:val="0"/>
          <w:numId w:val="30"/>
        </w:numPr>
      </w:pPr>
      <w:r w:rsidRPr="00AF3CC5">
        <w:t>is made in a form approved by the Chief Executive Medicare, and</w:t>
      </w:r>
    </w:p>
    <w:p w14:paraId="65BC8495" w14:textId="77777777" w:rsidR="00A83D09" w:rsidRPr="00AF3CC5" w:rsidRDefault="00A83D09" w:rsidP="00C73348">
      <w:pPr>
        <w:pStyle w:val="ListParagraph"/>
        <w:numPr>
          <w:ilvl w:val="0"/>
          <w:numId w:val="30"/>
        </w:numPr>
      </w:pPr>
      <w:r w:rsidRPr="00AF3CC5">
        <w:t>is accompanied by the documents and information (if any) required by the form.</w:t>
      </w:r>
    </w:p>
    <w:p w14:paraId="0C372378" w14:textId="77777777" w:rsidR="00A83D09" w:rsidRPr="00AF3CC5" w:rsidRDefault="00A83D09" w:rsidP="00A83D09">
      <w:pPr>
        <w:rPr>
          <w:szCs w:val="24"/>
        </w:rPr>
      </w:pPr>
    </w:p>
    <w:p w14:paraId="3A58762E" w14:textId="7F446B98" w:rsidR="00A83D09" w:rsidRPr="00AF3CC5" w:rsidRDefault="00A83D09" w:rsidP="00A83D09">
      <w:pPr>
        <w:rPr>
          <w:szCs w:val="24"/>
        </w:rPr>
      </w:pPr>
      <w:r w:rsidRPr="00AF3CC5">
        <w:rPr>
          <w:szCs w:val="24"/>
        </w:rPr>
        <w:t>This approach reflects the previous application process (provided for under section 7 of the IBNR Protocol) but draws on the term ‘complying application’, which has been defined to enable the term to be used wherever an application is required under these Regulations.</w:t>
      </w:r>
    </w:p>
    <w:p w14:paraId="6EBA9667" w14:textId="77777777" w:rsidR="00A83D09" w:rsidRPr="00AF3CC5" w:rsidRDefault="00A83D09" w:rsidP="00866485">
      <w:pPr>
        <w:rPr>
          <w:snapToGrid w:val="0"/>
          <w:color w:val="000000"/>
          <w:szCs w:val="24"/>
          <w:u w:val="single"/>
        </w:rPr>
      </w:pPr>
    </w:p>
    <w:p w14:paraId="0728E981" w14:textId="77777777" w:rsidR="00A83D09" w:rsidRPr="00AF3CC5" w:rsidRDefault="00A83D09" w:rsidP="00866485">
      <w:pPr>
        <w:rPr>
          <w:snapToGrid w:val="0"/>
          <w:color w:val="000000"/>
          <w:szCs w:val="24"/>
          <w:u w:val="single"/>
        </w:rPr>
      </w:pPr>
      <w:r w:rsidRPr="00AF3CC5">
        <w:rPr>
          <w:snapToGrid w:val="0"/>
          <w:color w:val="000000"/>
          <w:szCs w:val="24"/>
          <w:u w:val="single"/>
        </w:rPr>
        <w:lastRenderedPageBreak/>
        <w:t>Run-off cover indemnity scheme</w:t>
      </w:r>
    </w:p>
    <w:p w14:paraId="4792A58C" w14:textId="77777777" w:rsidR="00A83D09" w:rsidRPr="00AF3CC5" w:rsidRDefault="00A83D09" w:rsidP="00866485">
      <w:pPr>
        <w:rPr>
          <w:snapToGrid w:val="0"/>
          <w:szCs w:val="24"/>
        </w:rPr>
      </w:pPr>
    </w:p>
    <w:p w14:paraId="5FE5C1BA" w14:textId="1504A8BE" w:rsidR="00866485" w:rsidRPr="00AF3CC5" w:rsidRDefault="00866485" w:rsidP="00866485">
      <w:pPr>
        <w:rPr>
          <w:szCs w:val="24"/>
        </w:rPr>
      </w:pPr>
      <w:r w:rsidRPr="00AF3CC5">
        <w:rPr>
          <w:szCs w:val="24"/>
        </w:rPr>
        <w:t xml:space="preserve">The purpose of the </w:t>
      </w:r>
      <w:r w:rsidRPr="00AF3CC5">
        <w:rPr>
          <w:snapToGrid w:val="0"/>
          <w:color w:val="000000"/>
          <w:szCs w:val="24"/>
        </w:rPr>
        <w:t>run-off cover indemnity scheme</w:t>
      </w:r>
      <w:r w:rsidRPr="00AF3CC5">
        <w:rPr>
          <w:szCs w:val="24"/>
        </w:rPr>
        <w:t xml:space="preserve"> provisions in the Regulations is to allow the Chief Executive Medicare to make payments:</w:t>
      </w:r>
    </w:p>
    <w:p w14:paraId="0C45DC8F" w14:textId="77777777" w:rsidR="00866485" w:rsidRPr="00AF3CC5" w:rsidRDefault="00866485" w:rsidP="00866485">
      <w:pPr>
        <w:rPr>
          <w:szCs w:val="24"/>
        </w:rPr>
      </w:pPr>
    </w:p>
    <w:p w14:paraId="6F2B0136" w14:textId="6BAE2AD5" w:rsidR="00866485" w:rsidRPr="00AF3CC5" w:rsidRDefault="00866485" w:rsidP="00866485">
      <w:pPr>
        <w:pStyle w:val="ListParagraph"/>
        <w:numPr>
          <w:ilvl w:val="0"/>
          <w:numId w:val="30"/>
        </w:numPr>
      </w:pPr>
      <w:r w:rsidRPr="00AF3CC5">
        <w:t>of claim handling fees to MDOs and medical indemnity insurers</w:t>
      </w:r>
      <w:r w:rsidR="00B9296C" w:rsidRPr="00AF3CC5">
        <w:t>,</w:t>
      </w:r>
      <w:r w:rsidRPr="00AF3CC5">
        <w:t xml:space="preserve"> and </w:t>
      </w:r>
    </w:p>
    <w:p w14:paraId="5FDA5559" w14:textId="77777777" w:rsidR="00866485" w:rsidRPr="00AF3CC5" w:rsidRDefault="00866485" w:rsidP="00866485">
      <w:pPr>
        <w:pStyle w:val="ListParagraph"/>
        <w:numPr>
          <w:ilvl w:val="0"/>
          <w:numId w:val="30"/>
        </w:numPr>
      </w:pPr>
      <w:r w:rsidRPr="00AF3CC5">
        <w:t xml:space="preserve">for certain costs incurred by medical indemnity insurers in respect of complying with their obligations under Division 2A, Part 3 of the </w:t>
      </w:r>
      <w:r w:rsidRPr="00AF3CC5">
        <w:rPr>
          <w:i/>
        </w:rPr>
        <w:t>Medical Indemnity (Prudential Supervision and Product Standards) Act 2003</w:t>
      </w:r>
      <w:r w:rsidRPr="00AF3CC5">
        <w:t xml:space="preserve"> (the PSPS Act).  </w:t>
      </w:r>
    </w:p>
    <w:p w14:paraId="5609245A" w14:textId="77777777" w:rsidR="00866485" w:rsidRPr="00AF3CC5" w:rsidRDefault="00866485" w:rsidP="00866485">
      <w:pPr>
        <w:rPr>
          <w:szCs w:val="24"/>
        </w:rPr>
      </w:pPr>
    </w:p>
    <w:p w14:paraId="37C4758D" w14:textId="75CF5710" w:rsidR="00D14B61" w:rsidRPr="00AF3CC5" w:rsidRDefault="00D14B61" w:rsidP="00C73348">
      <w:pPr>
        <w:rPr>
          <w:szCs w:val="24"/>
        </w:rPr>
      </w:pPr>
      <w:r w:rsidRPr="00AF3CC5">
        <w:rPr>
          <w:szCs w:val="24"/>
        </w:rPr>
        <w:t xml:space="preserve">The substance of Parts 1 to 4 of the ROCS Protocol is included in the Regulations. </w:t>
      </w:r>
      <w:r w:rsidRPr="00AF3CC5">
        <w:t>The ROCS Protocol enabled the payment of certain costs to medical indemnity insurers, including:</w:t>
      </w:r>
    </w:p>
    <w:p w14:paraId="06DE686F" w14:textId="77777777" w:rsidR="00D14B61" w:rsidRPr="00AF3CC5" w:rsidRDefault="00D14B61" w:rsidP="00D14B61"/>
    <w:p w14:paraId="1D59255F" w14:textId="5AE20754" w:rsidR="00D14B61" w:rsidRPr="00AF3CC5" w:rsidRDefault="00D14B61" w:rsidP="00D14B61">
      <w:pPr>
        <w:pStyle w:val="ListParagraph"/>
        <w:numPr>
          <w:ilvl w:val="0"/>
          <w:numId w:val="31"/>
        </w:numPr>
      </w:pPr>
      <w:r w:rsidRPr="00AF3CC5">
        <w:t>when a claims handling fee is payable and the amount of claims handling fee that is payable (Part 2)</w:t>
      </w:r>
      <w:r w:rsidR="002C44F3" w:rsidRPr="00AF3CC5">
        <w:t>;</w:t>
      </w:r>
    </w:p>
    <w:p w14:paraId="7FFB6614" w14:textId="6D08DE0A" w:rsidR="00D14B61" w:rsidRPr="00AF3CC5" w:rsidRDefault="00D14B61" w:rsidP="00D14B61">
      <w:pPr>
        <w:pStyle w:val="ListParagraph"/>
        <w:numPr>
          <w:ilvl w:val="0"/>
          <w:numId w:val="31"/>
        </w:numPr>
      </w:pPr>
      <w:r w:rsidRPr="00AF3CC5">
        <w:t>when a payment in respect of ongoing administration is payable and the method for calculating the amount of such costs (Part 3)</w:t>
      </w:r>
      <w:r w:rsidR="002C44F3" w:rsidRPr="00AF3CC5">
        <w:t>; and</w:t>
      </w:r>
    </w:p>
    <w:p w14:paraId="6A8812C9" w14:textId="4B05CD26" w:rsidR="00D14B61" w:rsidRPr="00AF3CC5" w:rsidRDefault="00D14B61" w:rsidP="00D14B61">
      <w:pPr>
        <w:pStyle w:val="ListParagraph"/>
        <w:numPr>
          <w:ilvl w:val="0"/>
          <w:numId w:val="31"/>
        </w:numPr>
      </w:pPr>
      <w:r w:rsidRPr="00AF3CC5">
        <w:t>applications for payment under the Protocol, payment dates and recovery of overpayments (Part 4)</w:t>
      </w:r>
      <w:r w:rsidR="00B9296C" w:rsidRPr="00AF3CC5">
        <w:t>.</w:t>
      </w:r>
      <w:r w:rsidRPr="00AF3CC5">
        <w:t xml:space="preserve"> </w:t>
      </w:r>
    </w:p>
    <w:p w14:paraId="01459D3D" w14:textId="77777777" w:rsidR="00866485" w:rsidRPr="00AF3CC5" w:rsidRDefault="00866485" w:rsidP="00866485">
      <w:pPr>
        <w:rPr>
          <w:szCs w:val="24"/>
        </w:rPr>
      </w:pPr>
    </w:p>
    <w:p w14:paraId="66ADD612" w14:textId="38AD59B3" w:rsidR="00866485" w:rsidRPr="00AF3CC5" w:rsidRDefault="00866485" w:rsidP="00866485">
      <w:pPr>
        <w:rPr>
          <w:szCs w:val="24"/>
        </w:rPr>
      </w:pPr>
      <w:r w:rsidRPr="00AF3CC5">
        <w:rPr>
          <w:szCs w:val="24"/>
        </w:rPr>
        <w:t>The redrafting of Part 3 of the repealed ROCS Protocol as it now appears in Part 4 of the Regulations, provides for:</w:t>
      </w:r>
    </w:p>
    <w:p w14:paraId="35FA5120" w14:textId="77777777" w:rsidR="00866485" w:rsidRPr="00AF3CC5" w:rsidRDefault="00866485" w:rsidP="00866485">
      <w:pPr>
        <w:rPr>
          <w:szCs w:val="24"/>
        </w:rPr>
      </w:pPr>
    </w:p>
    <w:p w14:paraId="5F06FCBC" w14:textId="77777777" w:rsidR="00866485" w:rsidRPr="00AF3CC5" w:rsidRDefault="00866485" w:rsidP="00866485">
      <w:pPr>
        <w:pStyle w:val="ListParagraph"/>
        <w:numPr>
          <w:ilvl w:val="0"/>
          <w:numId w:val="33"/>
        </w:numPr>
      </w:pPr>
      <w:r w:rsidRPr="00AF3CC5">
        <w:t>the payment of ongoing administration costs (including to any new insurers entering the medical indemnity insurance market on or after 1 July 2007), and</w:t>
      </w:r>
    </w:p>
    <w:p w14:paraId="2A1A9669" w14:textId="70E0A290" w:rsidR="00866485" w:rsidRPr="00AF3CC5" w:rsidRDefault="00866485" w:rsidP="00866485">
      <w:pPr>
        <w:pStyle w:val="ListParagraph"/>
        <w:numPr>
          <w:ilvl w:val="0"/>
          <w:numId w:val="33"/>
        </w:numPr>
      </w:pPr>
      <w:r w:rsidRPr="00AF3CC5">
        <w:t>a one-off payment to Guild Insurance</w:t>
      </w:r>
      <w:r w:rsidR="00B9296C" w:rsidRPr="00AF3CC5">
        <w:t xml:space="preserve"> Limited</w:t>
      </w:r>
      <w:r w:rsidRPr="00AF3CC5">
        <w:t xml:space="preserve"> and Berkshire Hathaway</w:t>
      </w:r>
      <w:r w:rsidR="00550DB1" w:rsidRPr="00AF3CC5">
        <w:t xml:space="preserve"> Specialty Insurance Company</w:t>
      </w:r>
      <w:r w:rsidRPr="00AF3CC5">
        <w:t xml:space="preserve"> in respect of past run-off cover administration costs incurred in previous contribution years (where to date there has been no legal mechanism to make the relevant payments).</w:t>
      </w:r>
    </w:p>
    <w:p w14:paraId="5908F304" w14:textId="77777777" w:rsidR="00866485" w:rsidRPr="00AF3CC5" w:rsidRDefault="00866485" w:rsidP="00866485">
      <w:pPr>
        <w:rPr>
          <w:szCs w:val="24"/>
        </w:rPr>
      </w:pPr>
    </w:p>
    <w:p w14:paraId="475FB51F" w14:textId="46761015" w:rsidR="00D14B61" w:rsidRPr="00AF3CC5" w:rsidRDefault="00D14B61" w:rsidP="00D14B61">
      <w:pPr>
        <w:keepNext/>
        <w:rPr>
          <w:szCs w:val="24"/>
        </w:rPr>
      </w:pPr>
      <w:r w:rsidRPr="00AF3CC5">
        <w:rPr>
          <w:szCs w:val="24"/>
        </w:rPr>
        <w:t>As identified in the Thematic Review, in remaking the provisions of the ROCS Protocol in the Regulations, a change was required to section 7 of the ROCS Protocol regarding the payment of ongoing administration costs. This change enables the payment of ROCS administration costs to insurers that have entered the</w:t>
      </w:r>
      <w:r w:rsidR="00B9296C" w:rsidRPr="00AF3CC5">
        <w:rPr>
          <w:szCs w:val="24"/>
        </w:rPr>
        <w:t xml:space="preserve"> medical indemnity insurance</w:t>
      </w:r>
      <w:r w:rsidRPr="00AF3CC5">
        <w:rPr>
          <w:szCs w:val="24"/>
        </w:rPr>
        <w:t xml:space="preserve"> market since the instrument was made in 2006.  </w:t>
      </w:r>
    </w:p>
    <w:p w14:paraId="3DB449D8" w14:textId="77777777" w:rsidR="00D14B61" w:rsidRPr="00AF3CC5" w:rsidRDefault="00D14B61" w:rsidP="00D14B61">
      <w:pPr>
        <w:keepNext/>
        <w:rPr>
          <w:szCs w:val="24"/>
        </w:rPr>
      </w:pPr>
    </w:p>
    <w:p w14:paraId="4BE85EE9" w14:textId="77777777" w:rsidR="00A50DE3" w:rsidRPr="00AF3CC5" w:rsidRDefault="00A83D09" w:rsidP="00A50DE3">
      <w:pPr>
        <w:rPr>
          <w:u w:val="single"/>
        </w:rPr>
      </w:pPr>
      <w:r w:rsidRPr="00AF3CC5">
        <w:rPr>
          <w:szCs w:val="24"/>
          <w:u w:val="single"/>
        </w:rPr>
        <w:t>Premium Support Scheme</w:t>
      </w:r>
      <w:r w:rsidRPr="00AF3CC5" w:rsidDel="00A83D09">
        <w:rPr>
          <w:i/>
          <w:iCs/>
          <w:u w:val="single"/>
        </w:rPr>
        <w:t xml:space="preserve"> </w:t>
      </w:r>
    </w:p>
    <w:p w14:paraId="2C8DFEDE" w14:textId="77777777" w:rsidR="00A757F3" w:rsidRPr="00AF3CC5" w:rsidRDefault="00A757F3" w:rsidP="0089086F">
      <w:pPr>
        <w:rPr>
          <w:i/>
          <w:szCs w:val="24"/>
          <w:u w:val="single"/>
        </w:rPr>
      </w:pPr>
    </w:p>
    <w:p w14:paraId="5E77458A" w14:textId="6BB99076" w:rsidR="00DF3555" w:rsidRPr="00AF3CC5" w:rsidRDefault="000E36FF" w:rsidP="005222CE">
      <w:pPr>
        <w:rPr>
          <w:szCs w:val="24"/>
        </w:rPr>
      </w:pPr>
      <w:r w:rsidRPr="00AF3CC5">
        <w:rPr>
          <w:szCs w:val="24"/>
        </w:rPr>
        <w:t xml:space="preserve">The </w:t>
      </w:r>
      <w:r w:rsidR="008C25CF" w:rsidRPr="00AF3CC5">
        <w:rPr>
          <w:szCs w:val="24"/>
        </w:rPr>
        <w:t xml:space="preserve">2004 </w:t>
      </w:r>
      <w:r w:rsidR="007968C9" w:rsidRPr="00AF3CC5">
        <w:rPr>
          <w:szCs w:val="24"/>
        </w:rPr>
        <w:t xml:space="preserve">PSS established the </w:t>
      </w:r>
      <w:r w:rsidR="00DF3555" w:rsidRPr="00AF3CC5">
        <w:rPr>
          <w:szCs w:val="24"/>
        </w:rPr>
        <w:t xml:space="preserve">Premium Support Scheme </w:t>
      </w:r>
      <w:r w:rsidR="0007575F" w:rsidRPr="00AF3CC5">
        <w:rPr>
          <w:szCs w:val="24"/>
        </w:rPr>
        <w:t xml:space="preserve">(PSS) </w:t>
      </w:r>
      <w:r w:rsidR="00B069EE" w:rsidRPr="00AF3CC5">
        <w:rPr>
          <w:szCs w:val="24"/>
        </w:rPr>
        <w:t xml:space="preserve">on 1 July 2004. </w:t>
      </w:r>
      <w:r w:rsidR="00DF3555" w:rsidRPr="00AF3CC5">
        <w:rPr>
          <w:szCs w:val="24"/>
        </w:rPr>
        <w:t>The objective of the PSS is to help ensure the continued availability of medical services in Australia by providing assistance to eligible medical practitioners, via their</w:t>
      </w:r>
      <w:r w:rsidR="00BD76BC" w:rsidRPr="00AF3CC5">
        <w:rPr>
          <w:szCs w:val="24"/>
        </w:rPr>
        <w:t xml:space="preserve"> medical indemnity</w:t>
      </w:r>
      <w:r w:rsidR="00DF3555" w:rsidRPr="00AF3CC5">
        <w:rPr>
          <w:szCs w:val="24"/>
        </w:rPr>
        <w:t xml:space="preserve"> insurers, with the cost of obtaining appropriate medical indemnity cover.</w:t>
      </w:r>
    </w:p>
    <w:p w14:paraId="20B3B67F" w14:textId="77777777" w:rsidR="00DF3555" w:rsidRPr="00AF3CC5" w:rsidRDefault="00DF3555" w:rsidP="005222CE">
      <w:pPr>
        <w:rPr>
          <w:szCs w:val="24"/>
        </w:rPr>
      </w:pPr>
    </w:p>
    <w:p w14:paraId="296CE72D" w14:textId="5409CDB5" w:rsidR="00BA06A7" w:rsidRPr="00AF3CC5" w:rsidRDefault="00DF3555" w:rsidP="005222CE">
      <w:pPr>
        <w:rPr>
          <w:szCs w:val="24"/>
        </w:rPr>
      </w:pPr>
      <w:r w:rsidRPr="00AF3CC5">
        <w:rPr>
          <w:szCs w:val="24"/>
        </w:rPr>
        <w:t xml:space="preserve">Prior to 1 July 2020, the ‘rules’ relating to the PSS </w:t>
      </w:r>
      <w:r w:rsidR="002C44F3" w:rsidRPr="00AF3CC5">
        <w:rPr>
          <w:szCs w:val="24"/>
        </w:rPr>
        <w:t>were spread across both legislation and contracts between medical indemnity insurers and the Commonwealth</w:t>
      </w:r>
      <w:r w:rsidR="00BA06A7" w:rsidRPr="00AF3CC5">
        <w:rPr>
          <w:szCs w:val="24"/>
        </w:rPr>
        <w:t xml:space="preserve">. The Commonwealth made subsidy payments to contracted medical indemnity </w:t>
      </w:r>
      <w:r w:rsidR="00BD76BC" w:rsidRPr="00AF3CC5">
        <w:rPr>
          <w:szCs w:val="24"/>
        </w:rPr>
        <w:t xml:space="preserve">providers </w:t>
      </w:r>
      <w:r w:rsidR="00BA06A7" w:rsidRPr="00AF3CC5">
        <w:rPr>
          <w:szCs w:val="24"/>
        </w:rPr>
        <w:t xml:space="preserve">on behalf of medical practitioners, where those </w:t>
      </w:r>
      <w:r w:rsidR="00BD76BC" w:rsidRPr="00AF3CC5">
        <w:rPr>
          <w:szCs w:val="24"/>
        </w:rPr>
        <w:t xml:space="preserve">providers </w:t>
      </w:r>
      <w:r w:rsidR="00BA06A7" w:rsidRPr="00AF3CC5">
        <w:rPr>
          <w:szCs w:val="24"/>
        </w:rPr>
        <w:t>had agreed to administer the PSS on behalf of the Commonwealth. The Commonwealth also made payment of an administration fee</w:t>
      </w:r>
      <w:r w:rsidR="00872DE4" w:rsidRPr="00AF3CC5">
        <w:rPr>
          <w:szCs w:val="24"/>
        </w:rPr>
        <w:t>, now referred to as an administration payment,</w:t>
      </w:r>
      <w:r w:rsidR="00BA06A7" w:rsidRPr="00AF3CC5">
        <w:rPr>
          <w:szCs w:val="24"/>
        </w:rPr>
        <w:t xml:space="preserve"> to contracted medical </w:t>
      </w:r>
      <w:r w:rsidR="00BA06A7" w:rsidRPr="00AF3CC5">
        <w:rPr>
          <w:szCs w:val="24"/>
        </w:rPr>
        <w:lastRenderedPageBreak/>
        <w:t xml:space="preserve">indemnity </w:t>
      </w:r>
      <w:r w:rsidR="00BD76BC" w:rsidRPr="00AF3CC5">
        <w:rPr>
          <w:szCs w:val="24"/>
        </w:rPr>
        <w:t>provider</w:t>
      </w:r>
      <w:r w:rsidR="002C44F3" w:rsidRPr="00AF3CC5">
        <w:rPr>
          <w:szCs w:val="24"/>
        </w:rPr>
        <w:t xml:space="preserve">s to help </w:t>
      </w:r>
      <w:r w:rsidR="00BA06A7" w:rsidRPr="00AF3CC5">
        <w:rPr>
          <w:szCs w:val="24"/>
        </w:rPr>
        <w:t>meet the cost of administrating the PSS on behalf of the Commonwealth.</w:t>
      </w:r>
    </w:p>
    <w:p w14:paraId="51ED764C" w14:textId="77777777" w:rsidR="00BA06A7" w:rsidRPr="00AF3CC5" w:rsidRDefault="00BA06A7" w:rsidP="005222CE">
      <w:pPr>
        <w:rPr>
          <w:szCs w:val="24"/>
        </w:rPr>
      </w:pPr>
    </w:p>
    <w:p w14:paraId="1DE0305B" w14:textId="0EF55A8B" w:rsidR="002C4580" w:rsidRPr="00AF3CC5" w:rsidRDefault="00400957" w:rsidP="005222CE">
      <w:pPr>
        <w:rPr>
          <w:szCs w:val="24"/>
        </w:rPr>
      </w:pPr>
      <w:r w:rsidRPr="00AF3CC5">
        <w:rPr>
          <w:szCs w:val="24"/>
        </w:rPr>
        <w:t>On</w:t>
      </w:r>
      <w:r w:rsidR="00872DE4" w:rsidRPr="00AF3CC5">
        <w:rPr>
          <w:szCs w:val="24"/>
        </w:rPr>
        <w:t xml:space="preserve"> 30 June</w:t>
      </w:r>
      <w:r w:rsidR="00BA06A7" w:rsidRPr="00AF3CC5">
        <w:rPr>
          <w:szCs w:val="24"/>
        </w:rPr>
        <w:t xml:space="preserve"> 2020, the </w:t>
      </w:r>
      <w:r w:rsidR="00872DE4" w:rsidRPr="00AF3CC5">
        <w:rPr>
          <w:szCs w:val="24"/>
        </w:rPr>
        <w:t xml:space="preserve">PSS </w:t>
      </w:r>
      <w:r w:rsidR="0005748E" w:rsidRPr="00AF3CC5">
        <w:rPr>
          <w:szCs w:val="24"/>
        </w:rPr>
        <w:t xml:space="preserve">contracts </w:t>
      </w:r>
      <w:r w:rsidR="00070C17" w:rsidRPr="00AF3CC5">
        <w:rPr>
          <w:szCs w:val="24"/>
        </w:rPr>
        <w:t>will expire</w:t>
      </w:r>
      <w:r w:rsidR="0005748E" w:rsidRPr="00AF3CC5">
        <w:rPr>
          <w:szCs w:val="24"/>
        </w:rPr>
        <w:t xml:space="preserve"> and all matters relating to the PSS </w:t>
      </w:r>
      <w:r w:rsidR="00070C17" w:rsidRPr="00AF3CC5">
        <w:rPr>
          <w:szCs w:val="24"/>
        </w:rPr>
        <w:t>will be</w:t>
      </w:r>
      <w:r w:rsidR="0005748E" w:rsidRPr="00AF3CC5">
        <w:rPr>
          <w:szCs w:val="24"/>
        </w:rPr>
        <w:t xml:space="preserve"> set out in the Regulations. The PSS provisions</w:t>
      </w:r>
      <w:r w:rsidR="00BA06A7" w:rsidRPr="00AF3CC5">
        <w:rPr>
          <w:szCs w:val="24"/>
        </w:rPr>
        <w:t xml:space="preserve"> </w:t>
      </w:r>
      <w:r w:rsidR="0005748E" w:rsidRPr="00AF3CC5">
        <w:rPr>
          <w:szCs w:val="24"/>
        </w:rPr>
        <w:t xml:space="preserve">in the Regulations have been drawn from the </w:t>
      </w:r>
      <w:r w:rsidR="002C44F3" w:rsidRPr="00AF3CC5">
        <w:rPr>
          <w:szCs w:val="24"/>
        </w:rPr>
        <w:t>2004 PSS</w:t>
      </w:r>
      <w:r w:rsidR="002C44F3" w:rsidRPr="00AF3CC5">
        <w:rPr>
          <w:i/>
          <w:szCs w:val="24"/>
        </w:rPr>
        <w:t xml:space="preserve"> </w:t>
      </w:r>
      <w:r w:rsidR="0005748E" w:rsidRPr="00AF3CC5">
        <w:rPr>
          <w:szCs w:val="24"/>
        </w:rPr>
        <w:t>and the PSS contracts</w:t>
      </w:r>
      <w:r w:rsidR="002C4580" w:rsidRPr="00AF3CC5">
        <w:rPr>
          <w:szCs w:val="24"/>
        </w:rPr>
        <w:t xml:space="preserve"> between the Commonwealth and </w:t>
      </w:r>
      <w:r w:rsidR="00070C17" w:rsidRPr="00AF3CC5">
        <w:rPr>
          <w:szCs w:val="24"/>
        </w:rPr>
        <w:t>providers</w:t>
      </w:r>
      <w:r w:rsidR="002C4580" w:rsidRPr="00AF3CC5">
        <w:rPr>
          <w:szCs w:val="24"/>
        </w:rPr>
        <w:t>. However, a number of changes have been made to:</w:t>
      </w:r>
    </w:p>
    <w:p w14:paraId="3CABD85E" w14:textId="77777777" w:rsidR="002C4580" w:rsidRPr="00AF3CC5" w:rsidRDefault="002C4580" w:rsidP="005222CE">
      <w:pPr>
        <w:rPr>
          <w:szCs w:val="24"/>
        </w:rPr>
      </w:pPr>
    </w:p>
    <w:p w14:paraId="279868AA" w14:textId="77777777" w:rsidR="002C4580" w:rsidRPr="00AF3CC5" w:rsidRDefault="002C4580" w:rsidP="002C4580">
      <w:pPr>
        <w:pStyle w:val="ListParagraph"/>
        <w:numPr>
          <w:ilvl w:val="0"/>
          <w:numId w:val="3"/>
        </w:numPr>
      </w:pPr>
      <w:r w:rsidRPr="00AF3CC5">
        <w:t>simplify provisions wherever possible;</w:t>
      </w:r>
    </w:p>
    <w:p w14:paraId="1CF4056C" w14:textId="77777777" w:rsidR="002C4580" w:rsidRPr="00AF3CC5" w:rsidRDefault="002C4580" w:rsidP="002C4580">
      <w:pPr>
        <w:pStyle w:val="ListParagraph"/>
        <w:numPr>
          <w:ilvl w:val="0"/>
          <w:numId w:val="3"/>
        </w:numPr>
      </w:pPr>
      <w:r w:rsidRPr="00AF3CC5">
        <w:t>remove overly detailed or prescriptive provisions;</w:t>
      </w:r>
    </w:p>
    <w:p w14:paraId="5880B488" w14:textId="77777777" w:rsidR="002C4580" w:rsidRPr="00AF3CC5" w:rsidRDefault="002C4580" w:rsidP="002C4580">
      <w:pPr>
        <w:pStyle w:val="ListParagraph"/>
        <w:numPr>
          <w:ilvl w:val="0"/>
          <w:numId w:val="3"/>
        </w:numPr>
      </w:pPr>
      <w:r w:rsidRPr="00AF3CC5">
        <w:t xml:space="preserve">remove definitions that are used broadly in Acts and delegated legislation; and </w:t>
      </w:r>
    </w:p>
    <w:p w14:paraId="5C9ABD5D" w14:textId="77777777" w:rsidR="002D179B" w:rsidRPr="00AF3CC5" w:rsidRDefault="002D179B" w:rsidP="002D179B">
      <w:pPr>
        <w:pStyle w:val="ListParagraph"/>
        <w:numPr>
          <w:ilvl w:val="0"/>
          <w:numId w:val="3"/>
        </w:numPr>
      </w:pPr>
      <w:r w:rsidRPr="00AF3CC5">
        <w:t xml:space="preserve">make changes consistent with recommendations of the </w:t>
      </w:r>
      <w:hyperlink r:id="rId11" w:history="1">
        <w:r w:rsidRPr="00AF3CC5">
          <w:rPr>
            <w:rStyle w:val="Hyperlink"/>
          </w:rPr>
          <w:t>First Principles Review</w:t>
        </w:r>
      </w:hyperlink>
      <w:r w:rsidRPr="00AF3CC5">
        <w:t xml:space="preserve"> and </w:t>
      </w:r>
      <w:hyperlink r:id="rId12" w:history="1">
        <w:r w:rsidRPr="00AF3CC5">
          <w:rPr>
            <w:rStyle w:val="Hyperlink"/>
          </w:rPr>
          <w:t>Thematic Review</w:t>
        </w:r>
      </w:hyperlink>
      <w:r w:rsidRPr="00AF3CC5">
        <w:t xml:space="preserve"> including in relation to the definition of rural and remote practitioners, as well as changes to risk surcharge.</w:t>
      </w:r>
    </w:p>
    <w:p w14:paraId="375F9192" w14:textId="77777777" w:rsidR="00641F3A" w:rsidRPr="00AF3CC5" w:rsidRDefault="00641F3A" w:rsidP="00641F3A"/>
    <w:p w14:paraId="68606062" w14:textId="77777777" w:rsidR="00641F3A" w:rsidRPr="00AF3CC5" w:rsidRDefault="00403710" w:rsidP="00641F3A">
      <w:r w:rsidRPr="00AF3CC5">
        <w:t>T</w:t>
      </w:r>
      <w:r w:rsidR="00641F3A" w:rsidRPr="00AF3CC5">
        <w:t xml:space="preserve">he term </w:t>
      </w:r>
      <w:r w:rsidR="00641F3A" w:rsidRPr="00AF3CC5">
        <w:rPr>
          <w:i/>
          <w:iCs/>
        </w:rPr>
        <w:t>professional indemnity cover</w:t>
      </w:r>
      <w:r w:rsidR="00641F3A" w:rsidRPr="00AF3CC5">
        <w:t xml:space="preserve">, used in relation to the universal cover provisions in the </w:t>
      </w:r>
      <w:r w:rsidRPr="00AF3CC5">
        <w:rPr>
          <w:i/>
        </w:rPr>
        <w:t>Medical Indemnity Rules 2020</w:t>
      </w:r>
      <w:r w:rsidR="00641F3A" w:rsidRPr="00AF3CC5">
        <w:t xml:space="preserve">, has also been used for the purposes of this Part to simplify the drafting of the PSS provisions. </w:t>
      </w:r>
    </w:p>
    <w:p w14:paraId="545E8157" w14:textId="77777777" w:rsidR="005222CE" w:rsidRPr="00AF3CC5" w:rsidRDefault="005222CE" w:rsidP="005222CE">
      <w:pPr>
        <w:ind w:right="91"/>
        <w:rPr>
          <w:szCs w:val="24"/>
        </w:rPr>
      </w:pPr>
    </w:p>
    <w:p w14:paraId="4F74DD15" w14:textId="526B10A7" w:rsidR="00463206" w:rsidRPr="00AF3CC5" w:rsidRDefault="00463206" w:rsidP="00463206">
      <w:r w:rsidRPr="00AF3CC5">
        <w:t xml:space="preserve">The inclusion of some of the provisions in these Regulations rely on authority set out in the </w:t>
      </w:r>
      <w:r w:rsidRPr="00AF3CC5">
        <w:rPr>
          <w:i/>
        </w:rPr>
        <w:t>Medical and Midwife Indemnity Legislation Amendment Act 2019</w:t>
      </w:r>
      <w:r w:rsidRPr="00AF3CC5">
        <w:rPr>
          <w:iCs/>
        </w:rPr>
        <w:t xml:space="preserve">, </w:t>
      </w:r>
      <w:r w:rsidRPr="00AF3CC5">
        <w:t xml:space="preserve">which commences on 1 July 2020, and provides for matters previously set out in individual Protocols to instead be consolidated in these Regulations. These Regulations are being made in advance of this commencement date. This is possible in accordance with section 4 of the </w:t>
      </w:r>
      <w:r w:rsidRPr="00AF3CC5">
        <w:rPr>
          <w:i/>
          <w:iCs/>
        </w:rPr>
        <w:t>Acts Interpretation Act 1901</w:t>
      </w:r>
      <w:r w:rsidRPr="00AF3CC5">
        <w:t>, which allows for the exercise of powers between enactment and commencement of an Act including, for example, the power to make Regulations.</w:t>
      </w:r>
    </w:p>
    <w:p w14:paraId="706ABC1E" w14:textId="77777777" w:rsidR="00463206" w:rsidRPr="00AF3CC5" w:rsidRDefault="00463206" w:rsidP="00463206"/>
    <w:p w14:paraId="4894DC78" w14:textId="77777777" w:rsidR="000C5BA5" w:rsidRPr="00AF3CC5" w:rsidRDefault="000C5BA5" w:rsidP="000C5BA5">
      <w:pPr>
        <w:rPr>
          <w:szCs w:val="24"/>
          <w:lang w:val="en-US"/>
        </w:rPr>
      </w:pPr>
      <w:r w:rsidRPr="00AF3CC5">
        <w:rPr>
          <w:szCs w:val="24"/>
          <w:lang w:val="en-US"/>
        </w:rPr>
        <w:t xml:space="preserve">Details of the Regulations are set out in </w:t>
      </w:r>
      <w:r w:rsidRPr="00AF3CC5">
        <w:rPr>
          <w:szCs w:val="24"/>
          <w:u w:val="single"/>
          <w:lang w:val="en-US"/>
        </w:rPr>
        <w:t>Attachment A</w:t>
      </w:r>
      <w:r w:rsidRPr="00AF3CC5">
        <w:rPr>
          <w:szCs w:val="24"/>
          <w:lang w:val="en-US"/>
        </w:rPr>
        <w:t>.</w:t>
      </w:r>
    </w:p>
    <w:p w14:paraId="11DAB6B9" w14:textId="77777777" w:rsidR="000C5BA5" w:rsidRPr="00AF3CC5" w:rsidRDefault="000C5BA5" w:rsidP="000C5BA5">
      <w:pPr>
        <w:rPr>
          <w:szCs w:val="24"/>
          <w:lang w:val="en-US"/>
        </w:rPr>
      </w:pPr>
    </w:p>
    <w:p w14:paraId="3EE139A9" w14:textId="2AD47DF0" w:rsidR="00305B84" w:rsidRPr="00AF3CC5" w:rsidRDefault="005222CE" w:rsidP="005222CE">
      <w:pPr>
        <w:rPr>
          <w:szCs w:val="24"/>
          <w:lang w:val="en-US"/>
        </w:rPr>
      </w:pPr>
      <w:r w:rsidRPr="00AF3CC5">
        <w:rPr>
          <w:szCs w:val="24"/>
          <w:lang w:val="en-US"/>
        </w:rPr>
        <w:t xml:space="preserve">The Regulations is a legislative instrument for the purposes of the </w:t>
      </w:r>
      <w:r w:rsidRPr="00AF3CC5">
        <w:rPr>
          <w:i/>
          <w:szCs w:val="24"/>
          <w:lang w:val="en-US"/>
        </w:rPr>
        <w:t xml:space="preserve">Legislation Act 2003 </w:t>
      </w:r>
      <w:r w:rsidRPr="00AF3CC5">
        <w:rPr>
          <w:szCs w:val="24"/>
          <w:lang w:val="en-US"/>
        </w:rPr>
        <w:t>(Legislation Act).</w:t>
      </w:r>
    </w:p>
    <w:p w14:paraId="5147958D" w14:textId="77777777" w:rsidR="000C5BA5" w:rsidRPr="00AF3CC5" w:rsidRDefault="000C5BA5" w:rsidP="005222CE">
      <w:pPr>
        <w:rPr>
          <w:szCs w:val="24"/>
          <w:lang w:val="en-US"/>
        </w:rPr>
      </w:pPr>
    </w:p>
    <w:p w14:paraId="42412D25" w14:textId="70D28DF2" w:rsidR="000C5BA5" w:rsidRPr="00AF3CC5" w:rsidRDefault="000C5BA5" w:rsidP="005222CE">
      <w:pPr>
        <w:rPr>
          <w:szCs w:val="24"/>
          <w:lang w:val="en-US"/>
        </w:rPr>
      </w:pPr>
      <w:r w:rsidRPr="00AF3CC5">
        <w:rPr>
          <w:szCs w:val="24"/>
          <w:lang w:val="en-US"/>
        </w:rPr>
        <w:t>The Regulations commence on 1 July 2020.</w:t>
      </w:r>
    </w:p>
    <w:p w14:paraId="596DC5FF" w14:textId="77777777" w:rsidR="005222CE" w:rsidRPr="00AF3CC5" w:rsidRDefault="005222CE" w:rsidP="005222CE">
      <w:pPr>
        <w:ind w:right="91"/>
        <w:rPr>
          <w:szCs w:val="24"/>
        </w:rPr>
      </w:pPr>
    </w:p>
    <w:p w14:paraId="6351B481" w14:textId="77777777" w:rsidR="000C5BA5" w:rsidRPr="00AF3CC5" w:rsidRDefault="000C5BA5" w:rsidP="000C5BA5">
      <w:pPr>
        <w:pStyle w:val="Header"/>
        <w:rPr>
          <w:b/>
          <w:szCs w:val="24"/>
          <w:u w:val="single"/>
        </w:rPr>
      </w:pPr>
      <w:r w:rsidRPr="00AF3CC5">
        <w:rPr>
          <w:b/>
          <w:szCs w:val="24"/>
          <w:u w:val="single"/>
        </w:rPr>
        <w:t xml:space="preserve">Regulation Impact Statement </w:t>
      </w:r>
    </w:p>
    <w:p w14:paraId="5086B625" w14:textId="77777777" w:rsidR="000C5BA5" w:rsidRPr="00AF3CC5" w:rsidRDefault="000C5BA5" w:rsidP="000C5BA5">
      <w:pPr>
        <w:pStyle w:val="Header"/>
        <w:rPr>
          <w:b/>
          <w:szCs w:val="24"/>
          <w:u w:val="single"/>
        </w:rPr>
      </w:pPr>
    </w:p>
    <w:p w14:paraId="5B0677E4" w14:textId="77777777" w:rsidR="007B5426" w:rsidRPr="00AF3CC5" w:rsidRDefault="007B5426" w:rsidP="007B5426">
      <w:r w:rsidRPr="00AF3CC5">
        <w:t xml:space="preserve">The Office of Best Practice Regulation has certified that the </w:t>
      </w:r>
      <w:hyperlink r:id="rId13" w:history="1">
        <w:r w:rsidRPr="00AF3CC5">
          <w:rPr>
            <w:rStyle w:val="Hyperlink"/>
          </w:rPr>
          <w:t>First Principles Review</w:t>
        </w:r>
      </w:hyperlink>
      <w:r w:rsidRPr="00AF3CC5">
        <w:t xml:space="preserve"> and </w:t>
      </w:r>
      <w:hyperlink r:id="rId14" w:history="1">
        <w:r w:rsidRPr="00AF3CC5">
          <w:rPr>
            <w:rStyle w:val="Hyperlink"/>
          </w:rPr>
          <w:t>Thematic Review</w:t>
        </w:r>
      </w:hyperlink>
      <w:r w:rsidRPr="00AF3CC5">
        <w:t xml:space="preserve"> of the Medical and Midwife Indemnity Schemes are equivalent to a Regulatory Impact Statement. </w:t>
      </w:r>
    </w:p>
    <w:p w14:paraId="2232467D" w14:textId="77777777" w:rsidR="000C5BA5" w:rsidRPr="00AF3CC5" w:rsidRDefault="000C5BA5" w:rsidP="000C5BA5">
      <w:pPr>
        <w:rPr>
          <w:szCs w:val="24"/>
        </w:rPr>
      </w:pPr>
    </w:p>
    <w:p w14:paraId="7DC6E905" w14:textId="77777777" w:rsidR="000C5BA5" w:rsidRPr="00AF3CC5" w:rsidRDefault="000C5BA5" w:rsidP="000C5BA5">
      <w:pPr>
        <w:pStyle w:val="Header"/>
        <w:rPr>
          <w:b/>
          <w:szCs w:val="24"/>
          <w:u w:val="single"/>
        </w:rPr>
      </w:pPr>
      <w:r w:rsidRPr="00AF3CC5">
        <w:rPr>
          <w:b/>
          <w:szCs w:val="24"/>
          <w:u w:val="single"/>
        </w:rPr>
        <w:t>Consultation</w:t>
      </w:r>
    </w:p>
    <w:p w14:paraId="52E66D2F" w14:textId="77777777" w:rsidR="000C5BA5" w:rsidRPr="00AF3CC5" w:rsidRDefault="000C5BA5" w:rsidP="000C5BA5">
      <w:pPr>
        <w:pStyle w:val="Header"/>
        <w:rPr>
          <w:szCs w:val="24"/>
          <w:u w:val="single"/>
        </w:rPr>
      </w:pPr>
    </w:p>
    <w:p w14:paraId="6CF79464" w14:textId="77777777" w:rsidR="000C5BA5" w:rsidRPr="00AF3CC5" w:rsidRDefault="000C5BA5" w:rsidP="000C5BA5">
      <w:pPr>
        <w:rPr>
          <w:snapToGrid w:val="0"/>
          <w:szCs w:val="24"/>
        </w:rPr>
      </w:pPr>
      <w:r w:rsidRPr="00AF3CC5">
        <w:rPr>
          <w:snapToGrid w:val="0"/>
          <w:szCs w:val="24"/>
        </w:rPr>
        <w:t>The Australian Government has worked collaboratively with the Australian Medical Association, relevant peak bodies, medical indemnity insurers and relevant government agencies.</w:t>
      </w:r>
    </w:p>
    <w:p w14:paraId="7104A4E1" w14:textId="77777777" w:rsidR="000C5BA5" w:rsidRPr="00AF3CC5" w:rsidRDefault="000C5BA5" w:rsidP="000C5BA5">
      <w:pPr>
        <w:rPr>
          <w:snapToGrid w:val="0"/>
          <w:szCs w:val="24"/>
        </w:rPr>
      </w:pPr>
    </w:p>
    <w:p w14:paraId="5A3642F3" w14:textId="77777777" w:rsidR="000C5BA5" w:rsidRPr="00AF3CC5" w:rsidRDefault="000C5BA5" w:rsidP="000C5BA5">
      <w:pPr>
        <w:rPr>
          <w:snapToGrid w:val="0"/>
          <w:szCs w:val="24"/>
        </w:rPr>
      </w:pPr>
      <w:r w:rsidRPr="00AF3CC5">
        <w:rPr>
          <w:szCs w:val="24"/>
        </w:rPr>
        <w:t xml:space="preserve">Government has consulted extensively during the development of the medical and midwife indemnity reforms, including through the First Principles Review and Thematic Review, the development of the </w:t>
      </w:r>
      <w:r w:rsidRPr="00AF3CC5">
        <w:rPr>
          <w:i/>
          <w:szCs w:val="24"/>
        </w:rPr>
        <w:t>Medical and Midwife Legislation Amendment Act 2019</w:t>
      </w:r>
      <w:r w:rsidRPr="00AF3CC5">
        <w:rPr>
          <w:szCs w:val="24"/>
        </w:rPr>
        <w:t xml:space="preserve"> </w:t>
      </w:r>
      <w:r w:rsidRPr="00AF3CC5">
        <w:rPr>
          <w:snapToGrid w:val="0"/>
          <w:szCs w:val="24"/>
        </w:rPr>
        <w:t xml:space="preserve">and targeted stakeholder consultation on limited exposure drafts of the </w:t>
      </w:r>
      <w:r w:rsidRPr="00AF3CC5">
        <w:rPr>
          <w:snapToGrid w:val="0"/>
          <w:szCs w:val="24"/>
        </w:rPr>
        <w:lastRenderedPageBreak/>
        <w:t>legislative instruments. The final Regulations incorporates submissions received through the limited exposure draft consultation process in November 2019.</w:t>
      </w:r>
    </w:p>
    <w:p w14:paraId="6EB33DD0" w14:textId="77777777" w:rsidR="005222CE" w:rsidRPr="00AF3CC5" w:rsidRDefault="005222CE" w:rsidP="005222CE">
      <w:pPr>
        <w:rPr>
          <w:szCs w:val="24"/>
        </w:rPr>
      </w:pPr>
    </w:p>
    <w:p w14:paraId="6D575716" w14:textId="77777777" w:rsidR="005222CE" w:rsidRPr="00AF3CC5" w:rsidRDefault="005222CE" w:rsidP="005222CE">
      <w:pPr>
        <w:pStyle w:val="Header"/>
        <w:rPr>
          <w:b/>
          <w:szCs w:val="24"/>
          <w:u w:val="single"/>
        </w:rPr>
      </w:pPr>
      <w:r w:rsidRPr="00AF3CC5">
        <w:rPr>
          <w:b/>
          <w:szCs w:val="24"/>
          <w:u w:val="single"/>
        </w:rPr>
        <w:t>Statement of Compatibility with human rights</w:t>
      </w:r>
    </w:p>
    <w:p w14:paraId="4AB4D104" w14:textId="77777777" w:rsidR="005222CE" w:rsidRPr="00AF3CC5" w:rsidRDefault="005222CE" w:rsidP="005222CE">
      <w:pPr>
        <w:rPr>
          <w:szCs w:val="24"/>
        </w:rPr>
      </w:pPr>
    </w:p>
    <w:p w14:paraId="15C36132" w14:textId="77777777" w:rsidR="005222CE" w:rsidRPr="00AF3CC5" w:rsidRDefault="005222CE" w:rsidP="005222CE">
      <w:pPr>
        <w:rPr>
          <w:szCs w:val="24"/>
        </w:rPr>
      </w:pPr>
      <w:r w:rsidRPr="00AF3CC5">
        <w:rPr>
          <w:szCs w:val="24"/>
        </w:rPr>
        <w:t xml:space="preserve">Subsection 9(1) of the </w:t>
      </w:r>
      <w:r w:rsidRPr="00AF3CC5">
        <w:rPr>
          <w:i/>
          <w:szCs w:val="24"/>
        </w:rPr>
        <w:t>Human Rights (Parliamentary Scrutiny) Act 2011</w:t>
      </w:r>
      <w:r w:rsidRPr="00AF3CC5">
        <w:rPr>
          <w:szCs w:val="24"/>
        </w:rPr>
        <w:t xml:space="preserve"> requires the rule-maker in relation to a legislative instrument to which section 42 (disallowance) of the </w:t>
      </w:r>
      <w:r w:rsidRPr="00AF3CC5">
        <w:rPr>
          <w:szCs w:val="24"/>
          <w:lang w:val="en-US"/>
        </w:rPr>
        <w:t>Legislation Act</w:t>
      </w:r>
      <w:r w:rsidRPr="00AF3CC5">
        <w:rPr>
          <w:szCs w:val="24"/>
        </w:rPr>
        <w:t xml:space="preserve"> applies to cause a statement of compatibility to be prepared in respect of that legislative instrument. The Statement of Compatibility has been prepared to meet that requirement. The Statement of Compatibility is included at </w:t>
      </w:r>
      <w:r w:rsidRPr="00AF3CC5">
        <w:rPr>
          <w:szCs w:val="24"/>
          <w:u w:val="single"/>
        </w:rPr>
        <w:t>Attachment B</w:t>
      </w:r>
      <w:r w:rsidRPr="00AF3CC5">
        <w:rPr>
          <w:szCs w:val="24"/>
        </w:rPr>
        <w:t>.</w:t>
      </w:r>
    </w:p>
    <w:p w14:paraId="03746D5F" w14:textId="77777777" w:rsidR="005222CE" w:rsidRPr="00AF3CC5" w:rsidRDefault="005222CE" w:rsidP="005222CE">
      <w:pPr>
        <w:rPr>
          <w:szCs w:val="24"/>
        </w:rPr>
      </w:pPr>
    </w:p>
    <w:p w14:paraId="24947D73" w14:textId="77777777" w:rsidR="005222CE" w:rsidRPr="00AF3CC5" w:rsidRDefault="005222CE" w:rsidP="005222CE">
      <w:pPr>
        <w:pStyle w:val="Heading2"/>
        <w:keepNext w:val="0"/>
        <w:overflowPunct/>
        <w:autoSpaceDE/>
        <w:autoSpaceDN/>
        <w:adjustRightInd/>
        <w:spacing w:before="0" w:after="0"/>
        <w:textAlignment w:val="auto"/>
        <w:rPr>
          <w:rFonts w:ascii="Times New Roman" w:hAnsi="Times New Roman" w:cs="Times New Roman"/>
          <w:i w:val="0"/>
          <w:szCs w:val="24"/>
        </w:rPr>
      </w:pPr>
    </w:p>
    <w:p w14:paraId="6F9D777F" w14:textId="77777777" w:rsidR="005222CE" w:rsidRPr="00AF3CC5" w:rsidRDefault="005222CE" w:rsidP="005222CE">
      <w:pPr>
        <w:pStyle w:val="Heading2"/>
        <w:keepNext w:val="0"/>
        <w:overflowPunct/>
        <w:autoSpaceDE/>
        <w:autoSpaceDN/>
        <w:adjustRightInd/>
        <w:spacing w:before="0" w:after="0"/>
        <w:textAlignment w:val="auto"/>
        <w:rPr>
          <w:rFonts w:ascii="Times New Roman" w:hAnsi="Times New Roman" w:cs="Times New Roman"/>
          <w:i w:val="0"/>
          <w:szCs w:val="24"/>
        </w:rPr>
      </w:pPr>
    </w:p>
    <w:p w14:paraId="06FE315C" w14:textId="77777777" w:rsidR="005222CE" w:rsidRPr="00AF3CC5" w:rsidRDefault="005222CE" w:rsidP="005222CE">
      <w:pPr>
        <w:overflowPunct/>
        <w:autoSpaceDE/>
        <w:autoSpaceDN/>
        <w:adjustRightInd/>
        <w:textAlignment w:val="auto"/>
        <w:rPr>
          <w:b/>
          <w:bCs/>
          <w:iCs/>
          <w:szCs w:val="24"/>
        </w:rPr>
      </w:pPr>
      <w:r w:rsidRPr="00AF3CC5">
        <w:rPr>
          <w:i/>
          <w:szCs w:val="24"/>
        </w:rPr>
        <w:br w:type="page"/>
      </w:r>
    </w:p>
    <w:p w14:paraId="60B85164" w14:textId="77777777" w:rsidR="005222CE" w:rsidRPr="00AF3CC5" w:rsidRDefault="005222CE" w:rsidP="005222CE">
      <w:pPr>
        <w:jc w:val="right"/>
        <w:rPr>
          <w:szCs w:val="24"/>
        </w:rPr>
      </w:pPr>
      <w:r w:rsidRPr="00AF3CC5">
        <w:rPr>
          <w:b/>
          <w:szCs w:val="24"/>
        </w:rPr>
        <w:lastRenderedPageBreak/>
        <w:t>Attachment A</w:t>
      </w:r>
    </w:p>
    <w:p w14:paraId="1A17414C" w14:textId="77777777" w:rsidR="005222CE" w:rsidRPr="00AF3CC5" w:rsidRDefault="005222CE" w:rsidP="005222CE">
      <w:pPr>
        <w:pStyle w:val="PlainParagraph"/>
        <w:widowControl w:val="0"/>
        <w:spacing w:before="0" w:after="0" w:line="240" w:lineRule="auto"/>
        <w:ind w:right="-316"/>
        <w:jc w:val="right"/>
        <w:rPr>
          <w:rFonts w:ascii="Times New Roman" w:hAnsi="Times New Roman" w:cs="Times New Roman"/>
          <w:b/>
          <w:sz w:val="24"/>
          <w:szCs w:val="24"/>
          <w:u w:val="single"/>
        </w:rPr>
      </w:pPr>
    </w:p>
    <w:p w14:paraId="0930BD88" w14:textId="77777777" w:rsidR="005222CE" w:rsidRPr="00AF3CC5" w:rsidRDefault="005222CE" w:rsidP="009D03BD">
      <w:pPr>
        <w:pStyle w:val="PlainParagraph"/>
        <w:widowControl w:val="0"/>
        <w:spacing w:before="0" w:after="0" w:line="240" w:lineRule="auto"/>
        <w:ind w:right="-316"/>
        <w:rPr>
          <w:rFonts w:ascii="Times New Roman" w:hAnsi="Times New Roman" w:cs="Times New Roman"/>
          <w:b/>
          <w:i/>
          <w:sz w:val="24"/>
          <w:szCs w:val="24"/>
          <w:u w:val="single"/>
        </w:rPr>
      </w:pPr>
      <w:r w:rsidRPr="00AF3CC5">
        <w:rPr>
          <w:rFonts w:ascii="Times New Roman" w:hAnsi="Times New Roman" w:cs="Times New Roman"/>
          <w:b/>
          <w:sz w:val="24"/>
          <w:szCs w:val="24"/>
          <w:u w:val="single"/>
        </w:rPr>
        <w:t xml:space="preserve">Details of the </w:t>
      </w:r>
      <w:r w:rsidR="009D03BD" w:rsidRPr="00AF3CC5">
        <w:rPr>
          <w:rFonts w:ascii="Times New Roman" w:hAnsi="Times New Roman" w:cs="Times New Roman"/>
          <w:b/>
          <w:i/>
          <w:sz w:val="24"/>
          <w:szCs w:val="24"/>
          <w:u w:val="single"/>
        </w:rPr>
        <w:t xml:space="preserve">Medical Indemnity </w:t>
      </w:r>
      <w:r w:rsidRPr="00AF3CC5">
        <w:rPr>
          <w:rFonts w:ascii="Times New Roman" w:hAnsi="Times New Roman" w:cs="Times New Roman"/>
          <w:b/>
          <w:i/>
          <w:sz w:val="24"/>
          <w:szCs w:val="24"/>
          <w:u w:val="single"/>
        </w:rPr>
        <w:t>Regulations 2020</w:t>
      </w:r>
    </w:p>
    <w:p w14:paraId="2DE3B15F" w14:textId="77777777" w:rsidR="009D03BD" w:rsidRPr="00AF3CC5" w:rsidRDefault="009D03BD" w:rsidP="009D03BD">
      <w:pPr>
        <w:pStyle w:val="ActHead2"/>
        <w:rPr>
          <w:sz w:val="28"/>
          <w:szCs w:val="28"/>
        </w:rPr>
      </w:pPr>
      <w:bookmarkStart w:id="0" w:name="_Toc19864802"/>
      <w:r w:rsidRPr="00AF3CC5">
        <w:rPr>
          <w:rStyle w:val="CharPartNo"/>
          <w:sz w:val="28"/>
          <w:szCs w:val="28"/>
        </w:rPr>
        <w:t>Part 1</w:t>
      </w:r>
      <w:r w:rsidRPr="00AF3CC5">
        <w:rPr>
          <w:sz w:val="28"/>
          <w:szCs w:val="28"/>
        </w:rPr>
        <w:t>—</w:t>
      </w:r>
      <w:r w:rsidRPr="00AF3CC5">
        <w:rPr>
          <w:rStyle w:val="CharPartText"/>
          <w:sz w:val="28"/>
          <w:szCs w:val="28"/>
        </w:rPr>
        <w:t>Preliminary</w:t>
      </w:r>
      <w:bookmarkEnd w:id="0"/>
    </w:p>
    <w:p w14:paraId="13184E60" w14:textId="77777777" w:rsidR="009D03BD" w:rsidRPr="00AF3CC5" w:rsidRDefault="009D03BD" w:rsidP="005222CE">
      <w:pPr>
        <w:pStyle w:val="Heading2"/>
        <w:keepNext w:val="0"/>
        <w:overflowPunct/>
        <w:autoSpaceDE/>
        <w:autoSpaceDN/>
        <w:adjustRightInd/>
        <w:spacing w:before="0" w:after="0"/>
        <w:textAlignment w:val="auto"/>
        <w:rPr>
          <w:rFonts w:ascii="Times New Roman" w:hAnsi="Times New Roman" w:cs="Times New Roman"/>
          <w:i w:val="0"/>
          <w:szCs w:val="24"/>
        </w:rPr>
      </w:pPr>
    </w:p>
    <w:p w14:paraId="26836995" w14:textId="77777777" w:rsidR="005222CE" w:rsidRPr="00AF3CC5" w:rsidRDefault="005222CE" w:rsidP="005222CE">
      <w:pPr>
        <w:pStyle w:val="Heading2"/>
        <w:keepNext w:val="0"/>
        <w:overflowPunct/>
        <w:autoSpaceDE/>
        <w:autoSpaceDN/>
        <w:adjustRightInd/>
        <w:spacing w:before="0" w:after="0"/>
        <w:textAlignment w:val="auto"/>
        <w:rPr>
          <w:rFonts w:ascii="Times New Roman" w:hAnsi="Times New Roman" w:cs="Times New Roman"/>
          <w:i w:val="0"/>
          <w:szCs w:val="24"/>
        </w:rPr>
      </w:pPr>
      <w:r w:rsidRPr="00AF3CC5">
        <w:rPr>
          <w:rFonts w:ascii="Times New Roman" w:hAnsi="Times New Roman" w:cs="Times New Roman"/>
          <w:i w:val="0"/>
          <w:szCs w:val="24"/>
        </w:rPr>
        <w:t>Section 1 – Name</w:t>
      </w:r>
    </w:p>
    <w:p w14:paraId="1A762F28" w14:textId="77777777" w:rsidR="005222CE" w:rsidRPr="00AF3CC5" w:rsidRDefault="005222CE" w:rsidP="005222CE">
      <w:pPr>
        <w:rPr>
          <w:szCs w:val="24"/>
        </w:rPr>
      </w:pPr>
    </w:p>
    <w:p w14:paraId="42FBC395" w14:textId="77777777" w:rsidR="005222CE" w:rsidRPr="00AF3CC5" w:rsidRDefault="005222CE" w:rsidP="005222CE">
      <w:pPr>
        <w:rPr>
          <w:bCs/>
          <w:szCs w:val="24"/>
        </w:rPr>
      </w:pPr>
      <w:r w:rsidRPr="00AF3CC5">
        <w:rPr>
          <w:bCs/>
          <w:szCs w:val="24"/>
        </w:rPr>
        <w:t xml:space="preserve">This section provides that the </w:t>
      </w:r>
      <w:r w:rsidR="00995E05" w:rsidRPr="00AF3CC5">
        <w:rPr>
          <w:bCs/>
          <w:szCs w:val="24"/>
        </w:rPr>
        <w:t>name</w:t>
      </w:r>
      <w:r w:rsidRPr="00AF3CC5">
        <w:rPr>
          <w:bCs/>
          <w:szCs w:val="24"/>
        </w:rPr>
        <w:t xml:space="preserve"> of the </w:t>
      </w:r>
      <w:r w:rsidR="00995E05" w:rsidRPr="00AF3CC5">
        <w:rPr>
          <w:bCs/>
          <w:szCs w:val="24"/>
        </w:rPr>
        <w:t>Regulations</w:t>
      </w:r>
      <w:r w:rsidRPr="00AF3CC5">
        <w:rPr>
          <w:bCs/>
          <w:szCs w:val="24"/>
        </w:rPr>
        <w:t xml:space="preserve"> is the </w:t>
      </w:r>
      <w:r w:rsidRPr="00AF3CC5">
        <w:rPr>
          <w:bCs/>
          <w:i/>
          <w:szCs w:val="24"/>
        </w:rPr>
        <w:t>Medical Indemnity Regulations 2020</w:t>
      </w:r>
      <w:r w:rsidR="00A50DE3" w:rsidRPr="00AF3CC5">
        <w:rPr>
          <w:bCs/>
          <w:i/>
          <w:szCs w:val="24"/>
        </w:rPr>
        <w:t xml:space="preserve"> </w:t>
      </w:r>
      <w:r w:rsidR="00A50DE3" w:rsidRPr="00AF3CC5">
        <w:rPr>
          <w:bCs/>
          <w:szCs w:val="24"/>
        </w:rPr>
        <w:t>(Regulations)</w:t>
      </w:r>
      <w:r w:rsidRPr="00AF3CC5">
        <w:rPr>
          <w:i/>
          <w:szCs w:val="24"/>
        </w:rPr>
        <w:t>.</w:t>
      </w:r>
    </w:p>
    <w:p w14:paraId="4F8B11DB" w14:textId="77777777" w:rsidR="005222CE" w:rsidRPr="00AF3CC5" w:rsidRDefault="005222CE" w:rsidP="005222CE">
      <w:pPr>
        <w:rPr>
          <w:szCs w:val="24"/>
        </w:rPr>
      </w:pPr>
    </w:p>
    <w:p w14:paraId="2538D986" w14:textId="77777777" w:rsidR="005222CE" w:rsidRPr="00AF3CC5" w:rsidRDefault="005222CE" w:rsidP="005222CE">
      <w:pPr>
        <w:pStyle w:val="Heading2"/>
        <w:keepNext w:val="0"/>
        <w:overflowPunct/>
        <w:autoSpaceDE/>
        <w:autoSpaceDN/>
        <w:adjustRightInd/>
        <w:spacing w:before="0" w:after="0"/>
        <w:textAlignment w:val="auto"/>
        <w:rPr>
          <w:rFonts w:ascii="Times New Roman" w:hAnsi="Times New Roman" w:cs="Times New Roman"/>
          <w:i w:val="0"/>
          <w:szCs w:val="24"/>
        </w:rPr>
      </w:pPr>
      <w:r w:rsidRPr="00AF3CC5">
        <w:rPr>
          <w:rFonts w:ascii="Times New Roman" w:hAnsi="Times New Roman" w:cs="Times New Roman"/>
          <w:i w:val="0"/>
          <w:szCs w:val="24"/>
        </w:rPr>
        <w:t>Section 2 – Commencement</w:t>
      </w:r>
    </w:p>
    <w:p w14:paraId="10FDB0CA" w14:textId="77777777" w:rsidR="005222CE" w:rsidRPr="00AF3CC5" w:rsidRDefault="005222CE" w:rsidP="005222CE">
      <w:pPr>
        <w:rPr>
          <w:szCs w:val="24"/>
        </w:rPr>
      </w:pPr>
    </w:p>
    <w:p w14:paraId="6F73F751" w14:textId="7A3042CE" w:rsidR="005222CE" w:rsidRPr="00AF3CC5" w:rsidRDefault="005222CE" w:rsidP="005222CE">
      <w:pPr>
        <w:rPr>
          <w:szCs w:val="24"/>
        </w:rPr>
      </w:pPr>
      <w:r w:rsidRPr="00AF3CC5">
        <w:rPr>
          <w:szCs w:val="24"/>
        </w:rPr>
        <w:t xml:space="preserve">This section provides that the </w:t>
      </w:r>
      <w:r w:rsidR="00995E05" w:rsidRPr="00AF3CC5">
        <w:rPr>
          <w:szCs w:val="24"/>
        </w:rPr>
        <w:t>Regulations</w:t>
      </w:r>
      <w:r w:rsidRPr="00AF3CC5">
        <w:rPr>
          <w:szCs w:val="24"/>
        </w:rPr>
        <w:t xml:space="preserve"> commence on 1 July </w:t>
      </w:r>
      <w:r w:rsidR="00475AE7" w:rsidRPr="00AF3CC5">
        <w:rPr>
          <w:szCs w:val="24"/>
        </w:rPr>
        <w:t>2020</w:t>
      </w:r>
      <w:r w:rsidRPr="00AF3CC5">
        <w:rPr>
          <w:szCs w:val="24"/>
        </w:rPr>
        <w:t xml:space="preserve">.  </w:t>
      </w:r>
    </w:p>
    <w:p w14:paraId="4EE3D8A2" w14:textId="77777777" w:rsidR="005222CE" w:rsidRPr="00AF3CC5" w:rsidRDefault="005222CE" w:rsidP="005222CE">
      <w:pPr>
        <w:rPr>
          <w:szCs w:val="24"/>
        </w:rPr>
      </w:pPr>
    </w:p>
    <w:p w14:paraId="15FAA296" w14:textId="77777777" w:rsidR="005222CE" w:rsidRPr="00AF3CC5" w:rsidRDefault="005222CE" w:rsidP="005222CE">
      <w:pPr>
        <w:pStyle w:val="Heading2"/>
        <w:keepNext w:val="0"/>
        <w:overflowPunct/>
        <w:autoSpaceDE/>
        <w:autoSpaceDN/>
        <w:adjustRightInd/>
        <w:spacing w:before="0" w:after="0"/>
        <w:textAlignment w:val="auto"/>
        <w:rPr>
          <w:rFonts w:ascii="Times New Roman" w:hAnsi="Times New Roman" w:cs="Times New Roman"/>
          <w:i w:val="0"/>
          <w:szCs w:val="24"/>
        </w:rPr>
      </w:pPr>
      <w:r w:rsidRPr="00AF3CC5">
        <w:rPr>
          <w:rFonts w:ascii="Times New Roman" w:hAnsi="Times New Roman" w:cs="Times New Roman"/>
          <w:i w:val="0"/>
          <w:szCs w:val="24"/>
        </w:rPr>
        <w:t>Section 3 – Authority</w:t>
      </w:r>
    </w:p>
    <w:p w14:paraId="4B3BFEE7" w14:textId="77777777" w:rsidR="005222CE" w:rsidRPr="00AF3CC5" w:rsidRDefault="005222CE" w:rsidP="005222CE">
      <w:pPr>
        <w:rPr>
          <w:szCs w:val="24"/>
        </w:rPr>
      </w:pPr>
    </w:p>
    <w:p w14:paraId="57AEB66A" w14:textId="77777777" w:rsidR="005222CE" w:rsidRPr="00AF3CC5" w:rsidRDefault="005222CE" w:rsidP="005222CE">
      <w:pPr>
        <w:rPr>
          <w:szCs w:val="24"/>
        </w:rPr>
      </w:pPr>
      <w:r w:rsidRPr="00AF3CC5">
        <w:rPr>
          <w:bCs/>
          <w:szCs w:val="24"/>
        </w:rPr>
        <w:t xml:space="preserve">This section provides that the </w:t>
      </w:r>
      <w:r w:rsidR="00995E05" w:rsidRPr="00AF3CC5">
        <w:rPr>
          <w:bCs/>
          <w:szCs w:val="24"/>
        </w:rPr>
        <w:t>Regulations</w:t>
      </w:r>
      <w:r w:rsidRPr="00AF3CC5">
        <w:rPr>
          <w:bCs/>
          <w:szCs w:val="24"/>
        </w:rPr>
        <w:t xml:space="preserve"> is made under </w:t>
      </w:r>
      <w:r w:rsidRPr="00AF3CC5">
        <w:rPr>
          <w:i/>
          <w:szCs w:val="24"/>
        </w:rPr>
        <w:t>Medical Indemnity Act 2002</w:t>
      </w:r>
      <w:r w:rsidR="00995E05" w:rsidRPr="00AF3CC5">
        <w:rPr>
          <w:i/>
          <w:szCs w:val="24"/>
        </w:rPr>
        <w:t xml:space="preserve"> </w:t>
      </w:r>
      <w:r w:rsidR="00995E05" w:rsidRPr="00AF3CC5">
        <w:rPr>
          <w:szCs w:val="24"/>
        </w:rPr>
        <w:t>(the Act)</w:t>
      </w:r>
      <w:r w:rsidRPr="00AF3CC5">
        <w:rPr>
          <w:i/>
          <w:szCs w:val="24"/>
        </w:rPr>
        <w:t>.</w:t>
      </w:r>
    </w:p>
    <w:p w14:paraId="6498D9D2" w14:textId="77777777" w:rsidR="005222CE" w:rsidRPr="00AF3CC5" w:rsidRDefault="005222CE" w:rsidP="005222CE">
      <w:pPr>
        <w:rPr>
          <w:szCs w:val="24"/>
        </w:rPr>
      </w:pPr>
    </w:p>
    <w:p w14:paraId="56E93AE8" w14:textId="77777777" w:rsidR="005222CE" w:rsidRPr="00AF3CC5" w:rsidRDefault="005222CE" w:rsidP="005222CE">
      <w:pPr>
        <w:pStyle w:val="Heading2"/>
        <w:keepNext w:val="0"/>
        <w:overflowPunct/>
        <w:autoSpaceDE/>
        <w:autoSpaceDN/>
        <w:adjustRightInd/>
        <w:spacing w:before="0" w:after="0"/>
        <w:textAlignment w:val="auto"/>
        <w:rPr>
          <w:rFonts w:ascii="Times New Roman" w:hAnsi="Times New Roman" w:cs="Times New Roman"/>
          <w:i w:val="0"/>
          <w:szCs w:val="24"/>
        </w:rPr>
      </w:pPr>
      <w:r w:rsidRPr="00AF3CC5">
        <w:rPr>
          <w:rFonts w:ascii="Times New Roman" w:hAnsi="Times New Roman" w:cs="Times New Roman"/>
          <w:i w:val="0"/>
          <w:szCs w:val="24"/>
        </w:rPr>
        <w:t>Section 4 – Schedules</w:t>
      </w:r>
    </w:p>
    <w:p w14:paraId="4C85CC85" w14:textId="77777777" w:rsidR="005222CE" w:rsidRPr="00AF3CC5" w:rsidRDefault="005222CE" w:rsidP="005222CE">
      <w:pPr>
        <w:rPr>
          <w:szCs w:val="24"/>
        </w:rPr>
      </w:pPr>
    </w:p>
    <w:p w14:paraId="4403D5EB" w14:textId="77777777" w:rsidR="005222CE" w:rsidRPr="00AF3CC5" w:rsidRDefault="005222CE" w:rsidP="005222CE">
      <w:pPr>
        <w:rPr>
          <w:szCs w:val="24"/>
        </w:rPr>
      </w:pPr>
      <w:r w:rsidRPr="00AF3CC5">
        <w:rPr>
          <w:szCs w:val="24"/>
        </w:rPr>
        <w:t xml:space="preserve">This section provides that each instrument that is specified in a Schedule to this instrument is amended or repealed as set out in the applicable items in the Schedule concerned, and any other item in a Schedule to this instrument has effect according to its terms.   </w:t>
      </w:r>
      <w:bookmarkStart w:id="1" w:name="_Toc16859742"/>
      <w:bookmarkStart w:id="2" w:name="opcAmSched"/>
    </w:p>
    <w:p w14:paraId="62327CC6" w14:textId="77777777" w:rsidR="009D03BD" w:rsidRPr="00AF3CC5" w:rsidRDefault="009D03BD" w:rsidP="005222CE">
      <w:pPr>
        <w:rPr>
          <w:szCs w:val="24"/>
        </w:rPr>
      </w:pPr>
    </w:p>
    <w:p w14:paraId="45E9A10E" w14:textId="77777777" w:rsidR="009D03BD" w:rsidRPr="00AF3CC5" w:rsidRDefault="009D03BD" w:rsidP="00995E05">
      <w:pPr>
        <w:pStyle w:val="Heading2"/>
        <w:keepNext w:val="0"/>
        <w:overflowPunct/>
        <w:autoSpaceDE/>
        <w:autoSpaceDN/>
        <w:adjustRightInd/>
        <w:spacing w:before="0" w:after="0"/>
        <w:textAlignment w:val="auto"/>
        <w:rPr>
          <w:rFonts w:ascii="Times New Roman" w:hAnsi="Times New Roman" w:cs="Times New Roman"/>
          <w:i w:val="0"/>
          <w:szCs w:val="24"/>
        </w:rPr>
      </w:pPr>
      <w:r w:rsidRPr="00AF3CC5">
        <w:rPr>
          <w:rFonts w:ascii="Times New Roman" w:hAnsi="Times New Roman" w:cs="Times New Roman"/>
          <w:i w:val="0"/>
          <w:szCs w:val="24"/>
        </w:rPr>
        <w:t>Section 5 – Simplified outline of this instrument</w:t>
      </w:r>
    </w:p>
    <w:p w14:paraId="2ED469DB" w14:textId="77777777" w:rsidR="00A50DE3" w:rsidRPr="00AF3CC5" w:rsidRDefault="00A50DE3" w:rsidP="00A50DE3"/>
    <w:p w14:paraId="25EDD33F" w14:textId="77777777" w:rsidR="00A50DE3" w:rsidRPr="00AF3CC5" w:rsidRDefault="00A50DE3" w:rsidP="00A50DE3">
      <w:r w:rsidRPr="00AF3CC5">
        <w:t>This section provides a simplified outline of the instrument, which summarises the content of the Regulations.</w:t>
      </w:r>
    </w:p>
    <w:p w14:paraId="2FCDE5D0" w14:textId="77777777" w:rsidR="009D03BD" w:rsidRPr="00AF3CC5" w:rsidRDefault="009D03BD" w:rsidP="00995E05">
      <w:pPr>
        <w:rPr>
          <w:szCs w:val="24"/>
        </w:rPr>
      </w:pPr>
    </w:p>
    <w:p w14:paraId="08F632CF" w14:textId="77777777" w:rsidR="009D03BD" w:rsidRPr="00AF3CC5" w:rsidRDefault="009D03BD" w:rsidP="00C33726">
      <w:pPr>
        <w:pStyle w:val="Heading2"/>
        <w:keepNext w:val="0"/>
        <w:overflowPunct/>
        <w:autoSpaceDE/>
        <w:autoSpaceDN/>
        <w:adjustRightInd/>
        <w:spacing w:before="0" w:after="0"/>
        <w:textAlignment w:val="auto"/>
        <w:rPr>
          <w:rFonts w:ascii="Times New Roman" w:hAnsi="Times New Roman" w:cs="Times New Roman"/>
          <w:i w:val="0"/>
          <w:szCs w:val="24"/>
        </w:rPr>
      </w:pPr>
      <w:r w:rsidRPr="00AF3CC5">
        <w:rPr>
          <w:rFonts w:ascii="Times New Roman" w:hAnsi="Times New Roman" w:cs="Times New Roman"/>
          <w:i w:val="0"/>
          <w:szCs w:val="24"/>
        </w:rPr>
        <w:t>Section 6 – Definitions</w:t>
      </w:r>
    </w:p>
    <w:p w14:paraId="6807E54C" w14:textId="77777777" w:rsidR="009D03BD" w:rsidRPr="00AF3CC5" w:rsidRDefault="009D03BD" w:rsidP="00C33726">
      <w:pPr>
        <w:rPr>
          <w:szCs w:val="24"/>
        </w:rPr>
      </w:pPr>
    </w:p>
    <w:p w14:paraId="795C68F1" w14:textId="77777777" w:rsidR="000C3B90" w:rsidRPr="00AF3CC5" w:rsidRDefault="00995E05" w:rsidP="003151E5">
      <w:pPr>
        <w:tabs>
          <w:tab w:val="left" w:pos="2835"/>
        </w:tabs>
        <w:ind w:right="91"/>
        <w:rPr>
          <w:szCs w:val="24"/>
        </w:rPr>
      </w:pPr>
      <w:r w:rsidRPr="00AF3CC5">
        <w:rPr>
          <w:szCs w:val="24"/>
        </w:rPr>
        <w:t xml:space="preserve">This section provides that in the Regulations, Act means the </w:t>
      </w:r>
      <w:r w:rsidRPr="00AF3CC5">
        <w:rPr>
          <w:i/>
          <w:szCs w:val="24"/>
        </w:rPr>
        <w:t>Medical Indemnity Act 2002</w:t>
      </w:r>
      <w:r w:rsidRPr="00AF3CC5">
        <w:rPr>
          <w:szCs w:val="24"/>
        </w:rPr>
        <w:t xml:space="preserve">. </w:t>
      </w:r>
    </w:p>
    <w:p w14:paraId="60E70BF5" w14:textId="77777777" w:rsidR="000C3B90" w:rsidRPr="00AF3CC5" w:rsidRDefault="000C3B90" w:rsidP="003151E5">
      <w:pPr>
        <w:tabs>
          <w:tab w:val="left" w:pos="2835"/>
        </w:tabs>
        <w:ind w:right="91"/>
        <w:rPr>
          <w:szCs w:val="24"/>
        </w:rPr>
      </w:pPr>
    </w:p>
    <w:p w14:paraId="11F473FF" w14:textId="3215993E" w:rsidR="00C33726" w:rsidRPr="00AF3CC5" w:rsidRDefault="003151E5" w:rsidP="003151E5">
      <w:pPr>
        <w:tabs>
          <w:tab w:val="left" w:pos="2835"/>
        </w:tabs>
        <w:ind w:right="91"/>
        <w:rPr>
          <w:szCs w:val="24"/>
        </w:rPr>
      </w:pPr>
      <w:r w:rsidRPr="00AF3CC5">
        <w:rPr>
          <w:szCs w:val="24"/>
        </w:rPr>
        <w:t>This section also defines other expressions in the Regulations</w:t>
      </w:r>
      <w:r w:rsidR="000C3B90" w:rsidRPr="00AF3CC5">
        <w:rPr>
          <w:szCs w:val="24"/>
        </w:rPr>
        <w:t>, including</w:t>
      </w:r>
      <w:r w:rsidRPr="00AF3CC5">
        <w:rPr>
          <w:szCs w:val="24"/>
        </w:rPr>
        <w:t xml:space="preserve">: </w:t>
      </w:r>
      <w:r w:rsidR="00C33726" w:rsidRPr="00AF3CC5">
        <w:rPr>
          <w:b/>
          <w:i/>
          <w:szCs w:val="24"/>
        </w:rPr>
        <w:t>advance subsidy</w:t>
      </w:r>
      <w:r w:rsidR="00C33726" w:rsidRPr="00AF3CC5">
        <w:rPr>
          <w:szCs w:val="24"/>
        </w:rPr>
        <w:t xml:space="preserve">, </w:t>
      </w:r>
      <w:r w:rsidR="00C33726" w:rsidRPr="00AF3CC5">
        <w:rPr>
          <w:b/>
          <w:i/>
          <w:szCs w:val="24"/>
        </w:rPr>
        <w:t>authorised reviewing officer</w:t>
      </w:r>
      <w:r w:rsidR="00C33726" w:rsidRPr="00AF3CC5">
        <w:rPr>
          <w:szCs w:val="24"/>
        </w:rPr>
        <w:t xml:space="preserve">, </w:t>
      </w:r>
      <w:r w:rsidR="00C33726" w:rsidRPr="00AF3CC5">
        <w:rPr>
          <w:b/>
          <w:i/>
          <w:szCs w:val="24"/>
        </w:rPr>
        <w:t>complying application</w:t>
      </w:r>
      <w:bookmarkStart w:id="3" w:name="BK_S3P2L33C23"/>
      <w:bookmarkEnd w:id="3"/>
      <w:r w:rsidR="004163A4" w:rsidRPr="00AF3CC5">
        <w:rPr>
          <w:szCs w:val="24"/>
        </w:rPr>
        <w:t>,</w:t>
      </w:r>
      <w:r w:rsidR="00C33726" w:rsidRPr="00AF3CC5">
        <w:rPr>
          <w:szCs w:val="24"/>
        </w:rPr>
        <w:t xml:space="preserve"> </w:t>
      </w:r>
      <w:r w:rsidR="00C33726" w:rsidRPr="00AF3CC5">
        <w:rPr>
          <w:b/>
          <w:i/>
          <w:szCs w:val="24"/>
        </w:rPr>
        <w:t>eligible medical practitioner</w:t>
      </w:r>
      <w:r w:rsidR="00C33726" w:rsidRPr="00AF3CC5">
        <w:rPr>
          <w:szCs w:val="24"/>
        </w:rPr>
        <w:t xml:space="preserve">, </w:t>
      </w:r>
      <w:r w:rsidR="00C33726" w:rsidRPr="00AF3CC5">
        <w:rPr>
          <w:b/>
          <w:i/>
          <w:szCs w:val="24"/>
        </w:rPr>
        <w:t>gross indemnity costs</w:t>
      </w:r>
      <w:r w:rsidR="00C33726" w:rsidRPr="00AF3CC5">
        <w:rPr>
          <w:szCs w:val="24"/>
        </w:rPr>
        <w:t xml:space="preserve">, </w:t>
      </w:r>
      <w:r w:rsidR="00C33726" w:rsidRPr="00AF3CC5">
        <w:rPr>
          <w:b/>
          <w:i/>
          <w:szCs w:val="24"/>
        </w:rPr>
        <w:t>GST</w:t>
      </w:r>
      <w:r w:rsidR="00C33726" w:rsidRPr="00AF3CC5">
        <w:rPr>
          <w:szCs w:val="24"/>
        </w:rPr>
        <w:t xml:space="preserve">, </w:t>
      </w:r>
      <w:r w:rsidR="00C33726" w:rsidRPr="00AF3CC5">
        <w:rPr>
          <w:b/>
          <w:i/>
          <w:szCs w:val="24"/>
        </w:rPr>
        <w:t>medical indemnity provider</w:t>
      </w:r>
      <w:bookmarkStart w:id="4" w:name="BK_S3P3L4C10"/>
      <w:bookmarkEnd w:id="4"/>
      <w:r w:rsidR="00C33726" w:rsidRPr="00AF3CC5">
        <w:rPr>
          <w:szCs w:val="24"/>
        </w:rPr>
        <w:t xml:space="preserve">, </w:t>
      </w:r>
      <w:r w:rsidR="00C33726" w:rsidRPr="00AF3CC5">
        <w:rPr>
          <w:b/>
          <w:i/>
          <w:szCs w:val="24"/>
        </w:rPr>
        <w:t>membership fee</w:t>
      </w:r>
      <w:r w:rsidR="00C33726" w:rsidRPr="00AF3CC5">
        <w:rPr>
          <w:szCs w:val="24"/>
        </w:rPr>
        <w:t xml:space="preserve">, </w:t>
      </w:r>
      <w:bookmarkStart w:id="5" w:name="BK_S3P3L6C31"/>
      <w:bookmarkStart w:id="6" w:name="BK_S3P3L7C31"/>
      <w:bookmarkEnd w:id="5"/>
      <w:bookmarkEnd w:id="6"/>
      <w:r w:rsidR="00C33726" w:rsidRPr="00AF3CC5">
        <w:rPr>
          <w:b/>
          <w:i/>
          <w:szCs w:val="24"/>
        </w:rPr>
        <w:t>old scheme</w:t>
      </w:r>
      <w:bookmarkStart w:id="7" w:name="BK_S3P3L13C12"/>
      <w:bookmarkStart w:id="8" w:name="BK_S3P3L13C53"/>
      <w:bookmarkEnd w:id="7"/>
      <w:bookmarkEnd w:id="8"/>
      <w:r w:rsidR="00C33726" w:rsidRPr="00AF3CC5">
        <w:rPr>
          <w:szCs w:val="24"/>
        </w:rPr>
        <w:t xml:space="preserve">, </w:t>
      </w:r>
      <w:r w:rsidR="00C33726" w:rsidRPr="00AF3CC5">
        <w:rPr>
          <w:b/>
          <w:i/>
          <w:szCs w:val="24"/>
        </w:rPr>
        <w:t>original decision</w:t>
      </w:r>
      <w:r w:rsidR="00C33726" w:rsidRPr="00AF3CC5">
        <w:rPr>
          <w:szCs w:val="24"/>
        </w:rPr>
        <w:t xml:space="preserve">, </w:t>
      </w:r>
      <w:r w:rsidR="00C33726" w:rsidRPr="00AF3CC5">
        <w:rPr>
          <w:b/>
          <w:i/>
          <w:szCs w:val="24"/>
        </w:rPr>
        <w:t>practising in a rural area</w:t>
      </w:r>
      <w:r w:rsidR="00C33726" w:rsidRPr="00AF3CC5">
        <w:rPr>
          <w:szCs w:val="24"/>
        </w:rPr>
        <w:t xml:space="preserve">, </w:t>
      </w:r>
      <w:r w:rsidR="00C33726" w:rsidRPr="00AF3CC5">
        <w:rPr>
          <w:b/>
          <w:i/>
          <w:szCs w:val="24"/>
        </w:rPr>
        <w:t>premium period</w:t>
      </w:r>
      <w:r w:rsidR="00C33726" w:rsidRPr="00AF3CC5">
        <w:rPr>
          <w:szCs w:val="24"/>
        </w:rPr>
        <w:t xml:space="preserve">, </w:t>
      </w:r>
      <w:r w:rsidR="00C33726" w:rsidRPr="00AF3CC5">
        <w:rPr>
          <w:b/>
          <w:i/>
          <w:szCs w:val="24"/>
        </w:rPr>
        <w:t>premium year</w:t>
      </w:r>
      <w:r w:rsidR="00C33726" w:rsidRPr="00AF3CC5">
        <w:rPr>
          <w:szCs w:val="24"/>
        </w:rPr>
        <w:t xml:space="preserve">, </w:t>
      </w:r>
      <w:r w:rsidR="00C33726" w:rsidRPr="00AF3CC5">
        <w:rPr>
          <w:b/>
          <w:i/>
          <w:szCs w:val="24"/>
        </w:rPr>
        <w:t>private practice income</w:t>
      </w:r>
      <w:r w:rsidR="00C33726" w:rsidRPr="00AF3CC5">
        <w:rPr>
          <w:szCs w:val="24"/>
        </w:rPr>
        <w:t xml:space="preserve">, </w:t>
      </w:r>
      <w:r w:rsidR="00C33726" w:rsidRPr="00AF3CC5">
        <w:rPr>
          <w:b/>
          <w:i/>
          <w:szCs w:val="24"/>
        </w:rPr>
        <w:t>procedural general practitioner</w:t>
      </w:r>
      <w:r w:rsidR="00C33726" w:rsidRPr="00AF3CC5">
        <w:rPr>
          <w:szCs w:val="24"/>
        </w:rPr>
        <w:t xml:space="preserve">, </w:t>
      </w:r>
      <w:r w:rsidR="00C33726" w:rsidRPr="00AF3CC5">
        <w:rPr>
          <w:b/>
          <w:i/>
          <w:szCs w:val="24"/>
        </w:rPr>
        <w:t>retroactive cover</w:t>
      </w:r>
      <w:r w:rsidR="00C33726" w:rsidRPr="00AF3CC5">
        <w:rPr>
          <w:szCs w:val="24"/>
        </w:rPr>
        <w:t xml:space="preserve">, </w:t>
      </w:r>
      <w:r w:rsidR="00C33726" w:rsidRPr="00AF3CC5">
        <w:rPr>
          <w:b/>
          <w:i/>
          <w:szCs w:val="24"/>
        </w:rPr>
        <w:t>run</w:t>
      </w:r>
      <w:r w:rsidR="00C33726" w:rsidRPr="00AF3CC5">
        <w:rPr>
          <w:b/>
          <w:i/>
          <w:szCs w:val="24"/>
        </w:rPr>
        <w:noBreakHyphen/>
        <w:t>off cover</w:t>
      </w:r>
      <w:r w:rsidR="00C33726" w:rsidRPr="00AF3CC5">
        <w:rPr>
          <w:szCs w:val="24"/>
        </w:rPr>
        <w:t xml:space="preserve">, </w:t>
      </w:r>
      <w:r w:rsidR="00C33726" w:rsidRPr="00AF3CC5">
        <w:rPr>
          <w:b/>
          <w:i/>
          <w:szCs w:val="24"/>
        </w:rPr>
        <w:t>subsidised excess</w:t>
      </w:r>
      <w:r w:rsidR="00C33726" w:rsidRPr="00AF3CC5">
        <w:rPr>
          <w:szCs w:val="24"/>
        </w:rPr>
        <w:t xml:space="preserve">, </w:t>
      </w:r>
      <w:r w:rsidR="00C33726" w:rsidRPr="00AF3CC5">
        <w:rPr>
          <w:b/>
          <w:i/>
          <w:szCs w:val="24"/>
        </w:rPr>
        <w:t>subsidy</w:t>
      </w:r>
      <w:r w:rsidR="00C33726" w:rsidRPr="00AF3CC5">
        <w:rPr>
          <w:szCs w:val="24"/>
        </w:rPr>
        <w:t xml:space="preserve">, and </w:t>
      </w:r>
      <w:r w:rsidR="00C33726" w:rsidRPr="00AF3CC5">
        <w:rPr>
          <w:b/>
          <w:i/>
          <w:szCs w:val="24"/>
        </w:rPr>
        <w:t>substantial insurance costs</w:t>
      </w:r>
      <w:r w:rsidR="00C33726" w:rsidRPr="00AF3CC5">
        <w:rPr>
          <w:szCs w:val="24"/>
        </w:rPr>
        <w:t>.</w:t>
      </w:r>
    </w:p>
    <w:p w14:paraId="6A12B9E0" w14:textId="77777777" w:rsidR="008547B1" w:rsidRPr="00AF3CC5" w:rsidRDefault="008547B1" w:rsidP="003151E5">
      <w:pPr>
        <w:tabs>
          <w:tab w:val="left" w:pos="2835"/>
        </w:tabs>
        <w:ind w:right="91"/>
        <w:rPr>
          <w:szCs w:val="24"/>
        </w:rPr>
      </w:pPr>
    </w:p>
    <w:p w14:paraId="6B71C813" w14:textId="77777777" w:rsidR="00DF0E81" w:rsidRPr="00AF3CC5" w:rsidRDefault="008547B1" w:rsidP="008547B1">
      <w:r w:rsidRPr="00AF3CC5">
        <w:t xml:space="preserve">The definition of </w:t>
      </w:r>
      <w:r w:rsidRPr="00AF3CC5">
        <w:rPr>
          <w:b/>
          <w:i/>
        </w:rPr>
        <w:t>general interest charge rate</w:t>
      </w:r>
      <w:r w:rsidRPr="00AF3CC5">
        <w:t xml:space="preserve"> and </w:t>
      </w:r>
      <w:r w:rsidRPr="00AF3CC5">
        <w:rPr>
          <w:b/>
          <w:i/>
        </w:rPr>
        <w:t>GST</w:t>
      </w:r>
      <w:r w:rsidRPr="00AF3CC5">
        <w:t xml:space="preserve"> are consistent with terms used in other Commonwealth legislation (for example, the </w:t>
      </w:r>
      <w:r w:rsidRPr="00AF3CC5">
        <w:rPr>
          <w:i/>
        </w:rPr>
        <w:t xml:space="preserve">Taxation Administration Act 1953 </w:t>
      </w:r>
      <w:r w:rsidRPr="00AF3CC5">
        <w:t xml:space="preserve">and </w:t>
      </w:r>
      <w:r w:rsidRPr="00AF3CC5">
        <w:rPr>
          <w:i/>
        </w:rPr>
        <w:t>A New Tax System (Goods and Services Tax) Act 1999</w:t>
      </w:r>
      <w:r w:rsidRPr="00AF3CC5">
        <w:t xml:space="preserve">). </w:t>
      </w:r>
    </w:p>
    <w:p w14:paraId="07156ADB" w14:textId="77777777" w:rsidR="008547B1" w:rsidRPr="00AF3CC5" w:rsidRDefault="008547B1" w:rsidP="008547B1">
      <w:pPr>
        <w:rPr>
          <w:szCs w:val="24"/>
        </w:rPr>
      </w:pPr>
    </w:p>
    <w:p w14:paraId="5BB1010A" w14:textId="7B8A9357" w:rsidR="008547B1" w:rsidRPr="00AF3CC5" w:rsidRDefault="008547B1" w:rsidP="00C73348">
      <w:pPr>
        <w:pStyle w:val="Definition"/>
        <w:spacing w:before="0"/>
        <w:ind w:left="0"/>
        <w:rPr>
          <w:sz w:val="24"/>
          <w:szCs w:val="24"/>
        </w:rPr>
      </w:pPr>
      <w:r w:rsidRPr="00AF3CC5">
        <w:rPr>
          <w:sz w:val="24"/>
          <w:szCs w:val="24"/>
        </w:rPr>
        <w:t xml:space="preserve">The incorporation of the </w:t>
      </w:r>
      <w:r w:rsidRPr="00AF3CC5">
        <w:rPr>
          <w:b/>
          <w:i/>
          <w:sz w:val="24"/>
          <w:szCs w:val="24"/>
        </w:rPr>
        <w:t>general interest charge rate</w:t>
      </w:r>
      <w:r w:rsidRPr="00AF3CC5">
        <w:rPr>
          <w:sz w:val="24"/>
          <w:szCs w:val="24"/>
        </w:rPr>
        <w:t xml:space="preserve"> by reference to section 8AAD of the </w:t>
      </w:r>
      <w:r w:rsidRPr="00AF3CC5">
        <w:rPr>
          <w:i/>
          <w:sz w:val="24"/>
          <w:szCs w:val="24"/>
        </w:rPr>
        <w:t>Taxation Administration Act 1953</w:t>
      </w:r>
      <w:r w:rsidRPr="00AF3CC5">
        <w:rPr>
          <w:sz w:val="24"/>
          <w:szCs w:val="24"/>
        </w:rPr>
        <w:t xml:space="preserve"> is incorporated as varying from quarter to quarter.</w:t>
      </w:r>
      <w:r w:rsidRPr="00AF3CC5">
        <w:rPr>
          <w:b/>
          <w:i/>
          <w:sz w:val="24"/>
          <w:szCs w:val="24"/>
        </w:rPr>
        <w:t xml:space="preserve"> </w:t>
      </w:r>
      <w:r w:rsidRPr="00AF3CC5">
        <w:rPr>
          <w:sz w:val="24"/>
          <w:szCs w:val="24"/>
        </w:rPr>
        <w:t xml:space="preserve">This variation in the rate is inherent in the definition being incorporated from that Act. </w:t>
      </w:r>
      <w:r w:rsidR="00DF0E81" w:rsidRPr="00AF3CC5">
        <w:rPr>
          <w:sz w:val="24"/>
          <w:szCs w:val="24"/>
        </w:rPr>
        <w:lastRenderedPageBreak/>
        <w:t xml:space="preserve">Section 14 of the </w:t>
      </w:r>
      <w:r w:rsidRPr="00AF3CC5">
        <w:rPr>
          <w:i/>
          <w:iCs/>
          <w:sz w:val="24"/>
          <w:szCs w:val="24"/>
        </w:rPr>
        <w:t>Legislation Act 2003</w:t>
      </w:r>
      <w:r w:rsidRPr="00AF3CC5">
        <w:rPr>
          <w:sz w:val="24"/>
          <w:szCs w:val="24"/>
        </w:rPr>
        <w:t xml:space="preserve"> permits the incorporation by reference of material from an Act as in force from time to time.</w:t>
      </w:r>
      <w:r w:rsidR="000C3B90" w:rsidRPr="00AF3CC5">
        <w:rPr>
          <w:sz w:val="24"/>
          <w:szCs w:val="24"/>
        </w:rPr>
        <w:t xml:space="preserve"> There are two definitions in the Regulations that rely on the authority in section 14.</w:t>
      </w:r>
    </w:p>
    <w:p w14:paraId="09B59341" w14:textId="77777777" w:rsidR="000C3B90" w:rsidRPr="00AF3CC5" w:rsidRDefault="000C3B90" w:rsidP="00C73348">
      <w:pPr>
        <w:pStyle w:val="Definition"/>
        <w:spacing w:before="0"/>
        <w:ind w:left="0"/>
        <w:rPr>
          <w:sz w:val="24"/>
          <w:szCs w:val="24"/>
        </w:rPr>
      </w:pPr>
    </w:p>
    <w:p w14:paraId="3081C04A" w14:textId="15804D68" w:rsidR="00A156BC" w:rsidRPr="00AF3CC5" w:rsidRDefault="000C3B90" w:rsidP="000C3B90">
      <w:pPr>
        <w:pStyle w:val="ListParagraph"/>
        <w:numPr>
          <w:ilvl w:val="0"/>
          <w:numId w:val="29"/>
        </w:numPr>
        <w:rPr>
          <w:i/>
          <w:color w:val="000000" w:themeColor="text1"/>
        </w:rPr>
      </w:pPr>
      <w:r w:rsidRPr="00AF3CC5">
        <w:rPr>
          <w:color w:val="000000" w:themeColor="text1"/>
        </w:rPr>
        <w:t>I</w:t>
      </w:r>
      <w:r w:rsidR="004057B7" w:rsidRPr="00AF3CC5">
        <w:rPr>
          <w:color w:val="000000" w:themeColor="text1"/>
        </w:rPr>
        <w:t xml:space="preserve">ncorporation </w:t>
      </w:r>
      <w:r w:rsidR="00A156BC" w:rsidRPr="00AF3CC5">
        <w:rPr>
          <w:color w:val="000000" w:themeColor="text1"/>
        </w:rPr>
        <w:t>of the</w:t>
      </w:r>
      <w:r w:rsidR="00A156BC" w:rsidRPr="00AF3CC5">
        <w:rPr>
          <w:i/>
          <w:color w:val="000000" w:themeColor="text1"/>
        </w:rPr>
        <w:t xml:space="preserve"> </w:t>
      </w:r>
      <w:r w:rsidR="00A156BC" w:rsidRPr="00AF3CC5">
        <w:rPr>
          <w:color w:val="000000" w:themeColor="text1"/>
        </w:rPr>
        <w:t xml:space="preserve">Premium Support Scheme 2004 </w:t>
      </w:r>
      <w:r w:rsidR="00A156BC" w:rsidRPr="00AF3CC5">
        <w:rPr>
          <w:iCs/>
          <w:color w:val="000000" w:themeColor="text1"/>
        </w:rPr>
        <w:t>within the definition of the</w:t>
      </w:r>
      <w:r w:rsidR="00A156BC" w:rsidRPr="00AF3CC5">
        <w:rPr>
          <w:i/>
          <w:color w:val="000000" w:themeColor="text1"/>
        </w:rPr>
        <w:t xml:space="preserve"> </w:t>
      </w:r>
      <w:r w:rsidR="00A156BC" w:rsidRPr="00AF3CC5">
        <w:rPr>
          <w:b/>
          <w:color w:val="000000" w:themeColor="text1"/>
        </w:rPr>
        <w:t>old scheme</w:t>
      </w:r>
      <w:r w:rsidR="00A156BC" w:rsidRPr="00AF3CC5">
        <w:rPr>
          <w:i/>
          <w:color w:val="000000" w:themeColor="text1"/>
        </w:rPr>
        <w:t xml:space="preserve"> </w:t>
      </w:r>
      <w:r w:rsidR="004057B7" w:rsidRPr="00AF3CC5">
        <w:rPr>
          <w:iCs/>
          <w:color w:val="000000" w:themeColor="text1"/>
        </w:rPr>
        <w:t>as in force immediately before 1 July 2020</w:t>
      </w:r>
      <w:r w:rsidRPr="00AF3CC5">
        <w:rPr>
          <w:iCs/>
          <w:color w:val="000000" w:themeColor="text1"/>
        </w:rPr>
        <w:t>, and</w:t>
      </w:r>
    </w:p>
    <w:p w14:paraId="1EB3568F" w14:textId="22C398F4" w:rsidR="00A156BC" w:rsidRPr="00AF3CC5" w:rsidRDefault="000C3B90" w:rsidP="00E968E7">
      <w:pPr>
        <w:pStyle w:val="ListParagraph"/>
        <w:numPr>
          <w:ilvl w:val="0"/>
          <w:numId w:val="29"/>
        </w:numPr>
      </w:pPr>
      <w:r w:rsidRPr="00AF3CC5">
        <w:t>T</w:t>
      </w:r>
      <w:r w:rsidR="00A156BC" w:rsidRPr="00AF3CC5">
        <w:t xml:space="preserve">he reference to 26A of the Medical Indemnity (Prudential Supervision and Product Standards) Act 2003 </w:t>
      </w:r>
      <w:r w:rsidR="00E74F7F" w:rsidRPr="00AF3CC5">
        <w:t xml:space="preserve">within the definition of </w:t>
      </w:r>
      <w:r w:rsidR="00E74F7F" w:rsidRPr="00AF3CC5">
        <w:rPr>
          <w:b/>
        </w:rPr>
        <w:t>run-off cover</w:t>
      </w:r>
      <w:r w:rsidR="00E74F7F" w:rsidRPr="00AF3CC5">
        <w:t xml:space="preserve"> </w:t>
      </w:r>
      <w:r w:rsidR="00A156BC" w:rsidRPr="00AF3CC5">
        <w:t>is to that section as in force from time to time.</w:t>
      </w:r>
    </w:p>
    <w:p w14:paraId="610C5E86" w14:textId="77777777" w:rsidR="00995E05" w:rsidRPr="00AF3CC5" w:rsidRDefault="00995E05" w:rsidP="00C33726">
      <w:pPr>
        <w:tabs>
          <w:tab w:val="left" w:pos="2835"/>
        </w:tabs>
        <w:ind w:right="91"/>
        <w:rPr>
          <w:szCs w:val="24"/>
        </w:rPr>
      </w:pPr>
    </w:p>
    <w:p w14:paraId="32932BD3" w14:textId="77777777" w:rsidR="003151E5" w:rsidRPr="00AF3CC5" w:rsidRDefault="004057B7" w:rsidP="003151E5">
      <w:pPr>
        <w:tabs>
          <w:tab w:val="left" w:pos="2835"/>
        </w:tabs>
        <w:ind w:right="91"/>
        <w:rPr>
          <w:szCs w:val="24"/>
        </w:rPr>
      </w:pPr>
      <w:r w:rsidRPr="00AF3CC5">
        <w:rPr>
          <w:szCs w:val="24"/>
        </w:rPr>
        <w:t>Section 6</w:t>
      </w:r>
      <w:r w:rsidR="00995E05" w:rsidRPr="00AF3CC5">
        <w:rPr>
          <w:szCs w:val="24"/>
        </w:rPr>
        <w:t xml:space="preserve"> also notes that a number of expressions used in the Regulations are defined in the Act including the expressions ‘Chief Executive Medicare’, ‘claim’, ‘MDO’, ‘medical indemnity insurer’, and ‘medical practitioner’.  </w:t>
      </w:r>
      <w:bookmarkStart w:id="9" w:name="_Toc22652301"/>
    </w:p>
    <w:p w14:paraId="5304FBC4" w14:textId="77777777" w:rsidR="000B5D6E" w:rsidRPr="00AF3CC5" w:rsidRDefault="000B5D6E" w:rsidP="003151E5">
      <w:pPr>
        <w:tabs>
          <w:tab w:val="left" w:pos="2835"/>
        </w:tabs>
        <w:ind w:right="91"/>
        <w:rPr>
          <w:szCs w:val="24"/>
        </w:rPr>
      </w:pPr>
    </w:p>
    <w:p w14:paraId="013B7E4D" w14:textId="77777777" w:rsidR="000B5D6E" w:rsidRPr="00AF3CC5" w:rsidRDefault="000B5D6E" w:rsidP="000B5D6E">
      <w:r w:rsidRPr="00AF3CC5">
        <w:t xml:space="preserve">The term ‘complying application’ has been defined to mean an application to the </w:t>
      </w:r>
      <w:r w:rsidRPr="00AF3CC5">
        <w:rPr>
          <w:szCs w:val="24"/>
        </w:rPr>
        <w:t>Chief Executive Medicare</w:t>
      </w:r>
      <w:r w:rsidRPr="00AF3CC5">
        <w:t xml:space="preserve"> that:</w:t>
      </w:r>
    </w:p>
    <w:p w14:paraId="6268F942" w14:textId="77777777" w:rsidR="000B5D6E" w:rsidRPr="00AF3CC5" w:rsidRDefault="000B5D6E" w:rsidP="000B5D6E"/>
    <w:p w14:paraId="702F3609" w14:textId="5BCFEABB" w:rsidR="000B5D6E" w:rsidRPr="00AF3CC5" w:rsidRDefault="000B5D6E" w:rsidP="000B5D6E">
      <w:pPr>
        <w:pStyle w:val="ListParagraph"/>
        <w:numPr>
          <w:ilvl w:val="0"/>
          <w:numId w:val="29"/>
        </w:numPr>
      </w:pPr>
      <w:r w:rsidRPr="00AF3CC5">
        <w:t xml:space="preserve">is made in a form approved by the </w:t>
      </w:r>
      <w:r w:rsidR="009828BA" w:rsidRPr="00AF3CC5">
        <w:t>Chief Executive Medicare</w:t>
      </w:r>
      <w:r w:rsidRPr="00AF3CC5">
        <w:t>, and</w:t>
      </w:r>
    </w:p>
    <w:p w14:paraId="5E38F380" w14:textId="77777777" w:rsidR="000B5D6E" w:rsidRPr="00AF3CC5" w:rsidRDefault="000B5D6E" w:rsidP="000B5D6E">
      <w:pPr>
        <w:pStyle w:val="ListParagraph"/>
        <w:numPr>
          <w:ilvl w:val="0"/>
          <w:numId w:val="29"/>
        </w:numPr>
      </w:pPr>
      <w:r w:rsidRPr="00AF3CC5">
        <w:t>is accompanied by the documents and information (if any) required by the form.</w:t>
      </w:r>
    </w:p>
    <w:p w14:paraId="49E255A2" w14:textId="77777777" w:rsidR="000B5D6E" w:rsidRPr="00AF3CC5" w:rsidRDefault="000B5D6E" w:rsidP="000B5D6E"/>
    <w:p w14:paraId="0AFC036B" w14:textId="77777777" w:rsidR="000B5D6E" w:rsidRPr="00AF3CC5" w:rsidRDefault="000B5D6E" w:rsidP="000B5D6E">
      <w:r w:rsidRPr="00AF3CC5">
        <w:t>The term ‘complying application’ has been defined to enable the term to be used wherever an application is required under the Regulations.</w:t>
      </w:r>
    </w:p>
    <w:bookmarkEnd w:id="9"/>
    <w:p w14:paraId="011BD201" w14:textId="77777777" w:rsidR="008547B1" w:rsidRPr="00AF3CC5" w:rsidRDefault="008547B1" w:rsidP="002E0CC0">
      <w:pPr>
        <w:pStyle w:val="ActHead2"/>
        <w:ind w:left="0" w:firstLine="0"/>
        <w:rPr>
          <w:rStyle w:val="CharPartText"/>
          <w:sz w:val="28"/>
          <w:szCs w:val="28"/>
        </w:rPr>
      </w:pPr>
      <w:r w:rsidRPr="00AF3CC5">
        <w:rPr>
          <w:rStyle w:val="CharPartNo"/>
          <w:sz w:val="28"/>
          <w:szCs w:val="28"/>
        </w:rPr>
        <w:t>Part 2</w:t>
      </w:r>
      <w:r w:rsidRPr="00AF3CC5">
        <w:rPr>
          <w:sz w:val="28"/>
          <w:szCs w:val="28"/>
        </w:rPr>
        <w:t>—</w:t>
      </w:r>
      <w:r w:rsidRPr="00AF3CC5">
        <w:rPr>
          <w:rStyle w:val="CharPartText"/>
          <w:sz w:val="28"/>
          <w:szCs w:val="28"/>
        </w:rPr>
        <w:t>Claim handling fees for claims for which IBNR indemnity payable</w:t>
      </w:r>
    </w:p>
    <w:p w14:paraId="23541155" w14:textId="77777777" w:rsidR="000B5D6E" w:rsidRPr="00AF3CC5" w:rsidRDefault="000B5D6E" w:rsidP="000B5D6E"/>
    <w:p w14:paraId="6B29C0B8" w14:textId="77777777" w:rsidR="002E0CC0" w:rsidRPr="00AF3CC5" w:rsidRDefault="002E0CC0" w:rsidP="00A72431">
      <w:pPr>
        <w:pStyle w:val="ActHead5"/>
        <w:spacing w:before="0"/>
        <w:rPr>
          <w:bCs/>
          <w:iCs/>
          <w:kern w:val="0"/>
          <w:szCs w:val="24"/>
        </w:rPr>
      </w:pPr>
      <w:bookmarkStart w:id="10" w:name="_Toc24445247"/>
      <w:r w:rsidRPr="00AF3CC5">
        <w:rPr>
          <w:bCs/>
          <w:iCs/>
          <w:kern w:val="0"/>
          <w:szCs w:val="24"/>
        </w:rPr>
        <w:t>Section 7</w:t>
      </w:r>
      <w:r w:rsidRPr="00AF3CC5">
        <w:rPr>
          <w:szCs w:val="24"/>
        </w:rPr>
        <w:t xml:space="preserve"> – </w:t>
      </w:r>
      <w:r w:rsidRPr="00AF3CC5">
        <w:rPr>
          <w:bCs/>
          <w:iCs/>
          <w:kern w:val="0"/>
          <w:szCs w:val="24"/>
        </w:rPr>
        <w:t>Simplified outline of this Part</w:t>
      </w:r>
      <w:bookmarkEnd w:id="10"/>
    </w:p>
    <w:p w14:paraId="3BD34C31" w14:textId="77777777" w:rsidR="002E0CC0" w:rsidRPr="00AF3CC5" w:rsidRDefault="002E0CC0" w:rsidP="00A72431">
      <w:pPr>
        <w:pStyle w:val="subsection"/>
        <w:spacing w:before="0"/>
        <w:rPr>
          <w:sz w:val="24"/>
          <w:szCs w:val="24"/>
        </w:rPr>
      </w:pPr>
    </w:p>
    <w:p w14:paraId="341EC0E7" w14:textId="77777777" w:rsidR="002E0CC0" w:rsidRPr="00AF3CC5" w:rsidRDefault="00806FF5" w:rsidP="00806FF5">
      <w:r w:rsidRPr="00AF3CC5">
        <w:rPr>
          <w:szCs w:val="24"/>
        </w:rPr>
        <w:t xml:space="preserve">This section </w:t>
      </w:r>
      <w:r w:rsidRPr="00AF3CC5">
        <w:t>provides an outline of what is included in Part 2</w:t>
      </w:r>
      <w:r w:rsidR="002E0CC0" w:rsidRPr="00AF3CC5">
        <w:rPr>
          <w:szCs w:val="24"/>
        </w:rPr>
        <w:t>.</w:t>
      </w:r>
      <w:r w:rsidR="001B20A9" w:rsidRPr="00AF3CC5">
        <w:rPr>
          <w:szCs w:val="24"/>
        </w:rPr>
        <w:t xml:space="preserve"> Part 2 deals with the payment of the claim handling fees for IBNR claims.</w:t>
      </w:r>
    </w:p>
    <w:p w14:paraId="1ADB343D" w14:textId="77777777" w:rsidR="002E0CC0" w:rsidRPr="00AF3CC5" w:rsidRDefault="002E0CC0" w:rsidP="00A72431">
      <w:pPr>
        <w:pStyle w:val="subsection"/>
        <w:spacing w:before="0"/>
        <w:ind w:left="0" w:firstLine="0"/>
        <w:rPr>
          <w:sz w:val="24"/>
          <w:szCs w:val="24"/>
        </w:rPr>
      </w:pPr>
    </w:p>
    <w:p w14:paraId="666FC53A" w14:textId="77777777" w:rsidR="002E0CC0" w:rsidRPr="00AF3CC5" w:rsidRDefault="002E0CC0" w:rsidP="00A72431">
      <w:pPr>
        <w:pStyle w:val="ActHead5"/>
        <w:spacing w:before="0"/>
        <w:rPr>
          <w:bCs/>
          <w:iCs/>
          <w:kern w:val="0"/>
          <w:szCs w:val="24"/>
        </w:rPr>
      </w:pPr>
      <w:r w:rsidRPr="00AF3CC5">
        <w:rPr>
          <w:bCs/>
          <w:iCs/>
          <w:kern w:val="0"/>
          <w:szCs w:val="24"/>
        </w:rPr>
        <w:t>Section 8</w:t>
      </w:r>
      <w:r w:rsidRPr="00AF3CC5">
        <w:rPr>
          <w:szCs w:val="24"/>
        </w:rPr>
        <w:t xml:space="preserve"> – </w:t>
      </w:r>
      <w:r w:rsidRPr="00AF3CC5">
        <w:rPr>
          <w:bCs/>
          <w:iCs/>
          <w:kern w:val="0"/>
          <w:szCs w:val="24"/>
        </w:rPr>
        <w:t>Authority for this Part</w:t>
      </w:r>
    </w:p>
    <w:p w14:paraId="68EE1D55" w14:textId="77777777" w:rsidR="00A72431" w:rsidRPr="00AF3CC5" w:rsidRDefault="00A72431" w:rsidP="00A72431">
      <w:pPr>
        <w:pStyle w:val="subsection"/>
        <w:spacing w:before="0"/>
      </w:pPr>
    </w:p>
    <w:p w14:paraId="11E828DD" w14:textId="77777777" w:rsidR="00A72431" w:rsidRPr="00AF3CC5" w:rsidRDefault="00A72431" w:rsidP="00A72431">
      <w:pPr>
        <w:pStyle w:val="subsection"/>
        <w:tabs>
          <w:tab w:val="clear" w:pos="1021"/>
          <w:tab w:val="right" w:pos="0"/>
        </w:tabs>
        <w:spacing w:before="0"/>
        <w:ind w:left="0" w:firstLine="0"/>
        <w:rPr>
          <w:sz w:val="24"/>
          <w:szCs w:val="24"/>
        </w:rPr>
      </w:pPr>
      <w:r w:rsidRPr="00AF3CC5">
        <w:rPr>
          <w:sz w:val="24"/>
          <w:szCs w:val="24"/>
        </w:rPr>
        <w:t>This section provides that Part 2 is made for the purposes of paragraphs 27A(1)(a) and (2)(a) of the Act.</w:t>
      </w:r>
    </w:p>
    <w:p w14:paraId="127457BE" w14:textId="77777777" w:rsidR="00A72431" w:rsidRPr="00AF3CC5" w:rsidRDefault="00A72431" w:rsidP="00A72431">
      <w:pPr>
        <w:pStyle w:val="subsection"/>
        <w:spacing w:before="0"/>
      </w:pPr>
    </w:p>
    <w:p w14:paraId="1456C302" w14:textId="77777777" w:rsidR="002E0CC0" w:rsidRPr="00AF3CC5" w:rsidRDefault="002E0CC0" w:rsidP="00A72431">
      <w:pPr>
        <w:pStyle w:val="ActHead5"/>
        <w:spacing w:before="0"/>
        <w:ind w:left="0" w:firstLine="0"/>
        <w:rPr>
          <w:szCs w:val="24"/>
        </w:rPr>
      </w:pPr>
      <w:r w:rsidRPr="00AF3CC5">
        <w:rPr>
          <w:bCs/>
          <w:iCs/>
          <w:kern w:val="0"/>
          <w:szCs w:val="24"/>
        </w:rPr>
        <w:t>Section 9</w:t>
      </w:r>
      <w:r w:rsidRPr="00AF3CC5">
        <w:rPr>
          <w:szCs w:val="24"/>
        </w:rPr>
        <w:t xml:space="preserve"> – When claim handling fee is payable for claim for which IBNR indemnity payable</w:t>
      </w:r>
    </w:p>
    <w:p w14:paraId="5F83D2EE" w14:textId="77777777" w:rsidR="00A72431" w:rsidRPr="00AF3CC5" w:rsidRDefault="00A72431" w:rsidP="00A72431">
      <w:pPr>
        <w:pStyle w:val="subsection"/>
        <w:spacing w:before="0"/>
      </w:pPr>
    </w:p>
    <w:p w14:paraId="5F3FDEEF" w14:textId="0D72A693" w:rsidR="00A72431" w:rsidRPr="00AF3CC5" w:rsidRDefault="00A72431" w:rsidP="00A72431">
      <w:pPr>
        <w:pStyle w:val="subsection"/>
        <w:tabs>
          <w:tab w:val="clear" w:pos="1021"/>
          <w:tab w:val="right" w:pos="0"/>
        </w:tabs>
        <w:spacing w:before="0"/>
        <w:ind w:left="0" w:firstLine="0"/>
        <w:rPr>
          <w:sz w:val="24"/>
          <w:szCs w:val="24"/>
        </w:rPr>
      </w:pPr>
      <w:r w:rsidRPr="00AF3CC5">
        <w:rPr>
          <w:sz w:val="24"/>
          <w:szCs w:val="24"/>
        </w:rPr>
        <w:t xml:space="preserve">This section sets out when a claim handling fee, of the amount </w:t>
      </w:r>
      <w:r w:rsidR="00A64E7B" w:rsidRPr="00AF3CC5">
        <w:rPr>
          <w:sz w:val="24"/>
          <w:szCs w:val="24"/>
        </w:rPr>
        <w:t>calculated</w:t>
      </w:r>
      <w:r w:rsidRPr="00AF3CC5">
        <w:rPr>
          <w:sz w:val="24"/>
          <w:szCs w:val="24"/>
        </w:rPr>
        <w:t xml:space="preserve"> under section 10 of the Regulations, is payable</w:t>
      </w:r>
      <w:r w:rsidR="00314679" w:rsidRPr="00AF3CC5">
        <w:rPr>
          <w:sz w:val="24"/>
          <w:szCs w:val="24"/>
        </w:rPr>
        <w:t xml:space="preserve"> to an MDO in respect of an IBNR claim</w:t>
      </w:r>
      <w:r w:rsidRPr="00AF3CC5">
        <w:rPr>
          <w:sz w:val="24"/>
          <w:szCs w:val="24"/>
        </w:rPr>
        <w:t>.</w:t>
      </w:r>
      <w:r w:rsidR="00955973" w:rsidRPr="00AF3CC5">
        <w:rPr>
          <w:sz w:val="24"/>
          <w:szCs w:val="24"/>
        </w:rPr>
        <w:t xml:space="preserve"> This includes that the MDO has made a complying application for payment of the claim handling fee, and that the MDO has complied with any requests for information</w:t>
      </w:r>
      <w:r w:rsidR="00A33508" w:rsidRPr="00AF3CC5">
        <w:rPr>
          <w:sz w:val="24"/>
          <w:szCs w:val="24"/>
        </w:rPr>
        <w:t xml:space="preserve"> regarding the fee from the Chief Executive Medicare</w:t>
      </w:r>
      <w:r w:rsidR="00955973" w:rsidRPr="00AF3CC5">
        <w:rPr>
          <w:sz w:val="24"/>
          <w:szCs w:val="24"/>
        </w:rPr>
        <w:t xml:space="preserve"> under section 27B of the Act.</w:t>
      </w:r>
    </w:p>
    <w:p w14:paraId="305854EF" w14:textId="47752301" w:rsidR="00A72431" w:rsidRPr="00AF3CC5" w:rsidRDefault="00A72431" w:rsidP="00A72431">
      <w:pPr>
        <w:pStyle w:val="subsection"/>
        <w:tabs>
          <w:tab w:val="clear" w:pos="1021"/>
          <w:tab w:val="right" w:pos="0"/>
        </w:tabs>
        <w:spacing w:before="0"/>
        <w:ind w:left="0" w:firstLine="0"/>
        <w:rPr>
          <w:sz w:val="24"/>
          <w:szCs w:val="24"/>
        </w:rPr>
      </w:pPr>
    </w:p>
    <w:p w14:paraId="73CCB4F4" w14:textId="34B5E345" w:rsidR="000C3B90" w:rsidRPr="00AF3CC5" w:rsidRDefault="00955973" w:rsidP="00A72431">
      <w:pPr>
        <w:pStyle w:val="subsection"/>
        <w:tabs>
          <w:tab w:val="clear" w:pos="1021"/>
          <w:tab w:val="right" w:pos="0"/>
        </w:tabs>
        <w:spacing w:before="0"/>
        <w:ind w:left="0" w:firstLine="0"/>
        <w:rPr>
          <w:sz w:val="24"/>
          <w:szCs w:val="24"/>
        </w:rPr>
      </w:pPr>
      <w:r w:rsidRPr="00AF3CC5">
        <w:rPr>
          <w:sz w:val="24"/>
          <w:szCs w:val="24"/>
        </w:rPr>
        <w:t>Legislative n</w:t>
      </w:r>
      <w:r w:rsidR="000C3B90" w:rsidRPr="00AF3CC5">
        <w:rPr>
          <w:sz w:val="24"/>
          <w:szCs w:val="24"/>
        </w:rPr>
        <w:t xml:space="preserve">otes </w:t>
      </w:r>
      <w:r w:rsidRPr="00AF3CC5">
        <w:rPr>
          <w:sz w:val="24"/>
          <w:szCs w:val="24"/>
        </w:rPr>
        <w:t>under</w:t>
      </w:r>
      <w:r w:rsidR="000C3B90" w:rsidRPr="00AF3CC5">
        <w:rPr>
          <w:sz w:val="24"/>
          <w:szCs w:val="24"/>
        </w:rPr>
        <w:t xml:space="preserve"> section 9 explain that the underlying payment </w:t>
      </w:r>
      <w:r w:rsidRPr="00AF3CC5">
        <w:rPr>
          <w:sz w:val="24"/>
          <w:szCs w:val="24"/>
        </w:rPr>
        <w:t>referred to in paragraph 9(a) may be for legal and other expenses directly attributable to the negotiations, arbitration or proceedings relating to the claim.</w:t>
      </w:r>
    </w:p>
    <w:p w14:paraId="2C5D5FFC" w14:textId="77777777" w:rsidR="000C3B90" w:rsidRPr="00AF3CC5" w:rsidRDefault="000C3B90" w:rsidP="00A72431">
      <w:pPr>
        <w:pStyle w:val="subsection"/>
        <w:tabs>
          <w:tab w:val="clear" w:pos="1021"/>
          <w:tab w:val="right" w:pos="0"/>
        </w:tabs>
        <w:spacing w:before="0"/>
        <w:ind w:left="0" w:firstLine="0"/>
        <w:rPr>
          <w:sz w:val="24"/>
          <w:szCs w:val="24"/>
        </w:rPr>
      </w:pPr>
    </w:p>
    <w:p w14:paraId="47BF340F" w14:textId="77777777" w:rsidR="00A72431" w:rsidRPr="00AF3CC5" w:rsidRDefault="00A72431" w:rsidP="00A72431">
      <w:pPr>
        <w:pStyle w:val="subsection"/>
        <w:tabs>
          <w:tab w:val="clear" w:pos="1021"/>
          <w:tab w:val="right" w:pos="0"/>
        </w:tabs>
        <w:spacing w:before="0"/>
        <w:ind w:left="0" w:firstLine="0"/>
        <w:rPr>
          <w:sz w:val="24"/>
          <w:szCs w:val="24"/>
        </w:rPr>
      </w:pPr>
      <w:r w:rsidRPr="00AF3CC5">
        <w:rPr>
          <w:sz w:val="24"/>
          <w:szCs w:val="24"/>
        </w:rPr>
        <w:lastRenderedPageBreak/>
        <w:t>The costs incurred in complying with a request from the Chief Executive Medicare under sections 27B, 38 or 71 of the Act are not underlying payments or taken into account in working out the amount of the IBNR indemnity because they are not covered by subsection 4(3) of the Act.</w:t>
      </w:r>
    </w:p>
    <w:p w14:paraId="0D3CF81F" w14:textId="77777777" w:rsidR="00A72431" w:rsidRPr="00AF3CC5" w:rsidRDefault="00A72431" w:rsidP="00A72431">
      <w:pPr>
        <w:pStyle w:val="subsection"/>
        <w:spacing w:before="0"/>
        <w:ind w:left="0" w:firstLine="0"/>
      </w:pPr>
    </w:p>
    <w:p w14:paraId="77077A7A" w14:textId="77777777" w:rsidR="002E0CC0" w:rsidRPr="00AF3CC5" w:rsidRDefault="002E0CC0" w:rsidP="00A72431">
      <w:pPr>
        <w:pStyle w:val="ActHead5"/>
        <w:spacing w:before="0"/>
        <w:rPr>
          <w:bCs/>
          <w:iCs/>
          <w:kern w:val="0"/>
          <w:szCs w:val="24"/>
        </w:rPr>
      </w:pPr>
      <w:r w:rsidRPr="00AF3CC5">
        <w:rPr>
          <w:bCs/>
          <w:iCs/>
          <w:kern w:val="0"/>
          <w:szCs w:val="24"/>
        </w:rPr>
        <w:t>Section 10</w:t>
      </w:r>
      <w:r w:rsidRPr="00AF3CC5">
        <w:rPr>
          <w:szCs w:val="24"/>
        </w:rPr>
        <w:t xml:space="preserve"> – </w:t>
      </w:r>
      <w:r w:rsidR="00A72431" w:rsidRPr="00AF3CC5">
        <w:rPr>
          <w:bCs/>
          <w:iCs/>
          <w:kern w:val="0"/>
          <w:szCs w:val="24"/>
        </w:rPr>
        <w:t>A</w:t>
      </w:r>
      <w:r w:rsidRPr="00AF3CC5">
        <w:rPr>
          <w:bCs/>
          <w:iCs/>
          <w:kern w:val="0"/>
          <w:szCs w:val="24"/>
        </w:rPr>
        <w:t>mount of claim handling fee</w:t>
      </w:r>
    </w:p>
    <w:p w14:paraId="74F28384" w14:textId="77777777" w:rsidR="008547B1" w:rsidRPr="00AF3CC5" w:rsidRDefault="008547B1" w:rsidP="00A72431"/>
    <w:p w14:paraId="0F993BE1" w14:textId="55E9211B" w:rsidR="007C7F88" w:rsidRPr="00AF3CC5" w:rsidRDefault="00621030" w:rsidP="00A72431">
      <w:r w:rsidRPr="00AF3CC5">
        <w:t>This section provides that the amount of the claim handling fee is 5% of the IBNR indemnity</w:t>
      </w:r>
      <w:r w:rsidR="007C7F88" w:rsidRPr="00AF3CC5">
        <w:t>.</w:t>
      </w:r>
      <w:r w:rsidRPr="00AF3CC5">
        <w:t xml:space="preserve"> </w:t>
      </w:r>
      <w:r w:rsidR="007C7F88" w:rsidRPr="00AF3CC5">
        <w:t>However, subsection 10(2) sets out a different amount of claim handling fee if the IBNR indemnity has been paid to the MDO in relation to a qualifying payment under high cost claim indemnity scheme. In this case the claim handling fee is 5% of the IBNR indemnity and</w:t>
      </w:r>
      <w:r w:rsidRPr="00AF3CC5">
        <w:t xml:space="preserve"> the amount by which the IBNR indemnity was less than it would have been had a high cost claim indemnity not been payable because of a qualifying payment. </w:t>
      </w:r>
    </w:p>
    <w:p w14:paraId="474FD802" w14:textId="77777777" w:rsidR="007C7F88" w:rsidRPr="00AF3CC5" w:rsidRDefault="007C7F88" w:rsidP="00A72431"/>
    <w:p w14:paraId="16AC600F" w14:textId="46A63E2D" w:rsidR="00314679" w:rsidRPr="00AF3CC5" w:rsidRDefault="00621030" w:rsidP="00A72431">
      <w:r w:rsidRPr="00AF3CC5">
        <w:t>This calculation is consistent with section 6 of the repealed IBNR Protocol but has been expressed more simply in the re</w:t>
      </w:r>
      <w:r w:rsidR="007C7F88" w:rsidRPr="00AF3CC5">
        <w:t>drafting of the provision</w:t>
      </w:r>
      <w:r w:rsidRPr="00AF3CC5">
        <w:t>.</w:t>
      </w:r>
    </w:p>
    <w:p w14:paraId="6DEDD1B9" w14:textId="77777777" w:rsidR="00621030" w:rsidRPr="00AF3CC5" w:rsidRDefault="00621030" w:rsidP="00A72431"/>
    <w:p w14:paraId="5793A1D6" w14:textId="77777777" w:rsidR="008547B1" w:rsidRPr="00AF3CC5" w:rsidRDefault="008547B1" w:rsidP="00A72431">
      <w:pPr>
        <w:pStyle w:val="ActHead2"/>
        <w:spacing w:before="0"/>
        <w:ind w:left="0" w:firstLine="0"/>
        <w:rPr>
          <w:rStyle w:val="CharPartText"/>
          <w:sz w:val="28"/>
          <w:szCs w:val="28"/>
        </w:rPr>
      </w:pPr>
      <w:r w:rsidRPr="00AF3CC5">
        <w:rPr>
          <w:rStyle w:val="CharPartNo"/>
          <w:sz w:val="28"/>
          <w:szCs w:val="28"/>
        </w:rPr>
        <w:t>Part 3</w:t>
      </w:r>
      <w:r w:rsidRPr="00AF3CC5">
        <w:rPr>
          <w:sz w:val="28"/>
          <w:szCs w:val="28"/>
        </w:rPr>
        <w:t>—</w:t>
      </w:r>
      <w:r w:rsidRPr="00AF3CC5">
        <w:rPr>
          <w:rStyle w:val="CharPartText"/>
          <w:sz w:val="28"/>
          <w:szCs w:val="28"/>
        </w:rPr>
        <w:t xml:space="preserve">Claim handling fees for eligible run-off claims </w:t>
      </w:r>
    </w:p>
    <w:p w14:paraId="55B483DB" w14:textId="77777777" w:rsidR="00314679" w:rsidRPr="00AF3CC5" w:rsidRDefault="00314679" w:rsidP="00314679"/>
    <w:p w14:paraId="09333EBB" w14:textId="77777777" w:rsidR="00314679" w:rsidRPr="00AF3CC5" w:rsidRDefault="00314679" w:rsidP="00314679">
      <w:pPr>
        <w:pStyle w:val="ActHead5"/>
        <w:spacing w:before="0"/>
        <w:rPr>
          <w:bCs/>
          <w:iCs/>
          <w:kern w:val="0"/>
          <w:szCs w:val="24"/>
        </w:rPr>
      </w:pPr>
      <w:r w:rsidRPr="00AF3CC5">
        <w:rPr>
          <w:bCs/>
          <w:iCs/>
          <w:kern w:val="0"/>
          <w:szCs w:val="24"/>
        </w:rPr>
        <w:t>Section 11</w:t>
      </w:r>
      <w:r w:rsidRPr="00AF3CC5">
        <w:rPr>
          <w:szCs w:val="24"/>
        </w:rPr>
        <w:t xml:space="preserve"> – </w:t>
      </w:r>
      <w:r w:rsidRPr="00AF3CC5">
        <w:rPr>
          <w:bCs/>
          <w:iCs/>
          <w:kern w:val="0"/>
          <w:szCs w:val="24"/>
        </w:rPr>
        <w:t>Simplified outline of this Part</w:t>
      </w:r>
    </w:p>
    <w:p w14:paraId="0DFA3B11" w14:textId="77777777" w:rsidR="00314679" w:rsidRPr="00AF3CC5" w:rsidRDefault="00314679" w:rsidP="00314679">
      <w:pPr>
        <w:pStyle w:val="subsection"/>
        <w:tabs>
          <w:tab w:val="clear" w:pos="1021"/>
          <w:tab w:val="right" w:pos="0"/>
        </w:tabs>
        <w:spacing w:before="0"/>
        <w:ind w:left="0" w:firstLine="0"/>
        <w:rPr>
          <w:sz w:val="24"/>
          <w:szCs w:val="24"/>
        </w:rPr>
      </w:pPr>
    </w:p>
    <w:p w14:paraId="53B8B851" w14:textId="77777777" w:rsidR="00314679" w:rsidRPr="00AF3CC5" w:rsidRDefault="00806FF5" w:rsidP="00806FF5">
      <w:r w:rsidRPr="00AF3CC5">
        <w:rPr>
          <w:szCs w:val="24"/>
        </w:rPr>
        <w:t xml:space="preserve">This section </w:t>
      </w:r>
      <w:r w:rsidRPr="00AF3CC5">
        <w:t>provides an outline of what is included in Part 3</w:t>
      </w:r>
      <w:r w:rsidR="00314679" w:rsidRPr="00AF3CC5">
        <w:rPr>
          <w:szCs w:val="24"/>
        </w:rPr>
        <w:t>.</w:t>
      </w:r>
      <w:r w:rsidR="00621030" w:rsidRPr="00AF3CC5">
        <w:rPr>
          <w:szCs w:val="24"/>
        </w:rPr>
        <w:t xml:space="preserve"> Part 3 deals with the payment of the claim handling fees for eligible run-off cover claims.</w:t>
      </w:r>
    </w:p>
    <w:p w14:paraId="7083DDA7" w14:textId="77777777" w:rsidR="00314679" w:rsidRPr="00AF3CC5" w:rsidRDefault="00314679" w:rsidP="00314679">
      <w:pPr>
        <w:pStyle w:val="ActHead5"/>
        <w:spacing w:before="0"/>
        <w:rPr>
          <w:bCs/>
          <w:iCs/>
          <w:kern w:val="0"/>
          <w:szCs w:val="24"/>
        </w:rPr>
      </w:pPr>
    </w:p>
    <w:p w14:paraId="0DDB54E5" w14:textId="77777777" w:rsidR="00314679" w:rsidRPr="00AF3CC5" w:rsidRDefault="00314679" w:rsidP="00314679">
      <w:pPr>
        <w:pStyle w:val="ActHead5"/>
        <w:spacing w:before="0"/>
        <w:rPr>
          <w:bCs/>
          <w:iCs/>
          <w:kern w:val="0"/>
          <w:szCs w:val="24"/>
        </w:rPr>
      </w:pPr>
      <w:r w:rsidRPr="00AF3CC5">
        <w:rPr>
          <w:bCs/>
          <w:iCs/>
          <w:kern w:val="0"/>
          <w:szCs w:val="24"/>
        </w:rPr>
        <w:t>Section 12</w:t>
      </w:r>
      <w:r w:rsidRPr="00AF3CC5">
        <w:rPr>
          <w:szCs w:val="24"/>
        </w:rPr>
        <w:t xml:space="preserve"> – </w:t>
      </w:r>
      <w:r w:rsidRPr="00AF3CC5">
        <w:rPr>
          <w:bCs/>
          <w:iCs/>
          <w:kern w:val="0"/>
          <w:szCs w:val="24"/>
        </w:rPr>
        <w:t>Authority for this Part</w:t>
      </w:r>
    </w:p>
    <w:p w14:paraId="3254872B" w14:textId="77777777" w:rsidR="00314679" w:rsidRPr="00AF3CC5" w:rsidRDefault="00314679" w:rsidP="00314679">
      <w:pPr>
        <w:pStyle w:val="subsection"/>
        <w:spacing w:before="0"/>
      </w:pPr>
    </w:p>
    <w:p w14:paraId="6FD25C60" w14:textId="77777777" w:rsidR="00314679" w:rsidRPr="00AF3CC5" w:rsidRDefault="00314679" w:rsidP="00314679">
      <w:pPr>
        <w:pStyle w:val="subsection"/>
        <w:tabs>
          <w:tab w:val="clear" w:pos="1021"/>
          <w:tab w:val="right" w:pos="0"/>
        </w:tabs>
        <w:spacing w:before="0"/>
        <w:ind w:left="0" w:firstLine="0"/>
        <w:rPr>
          <w:sz w:val="24"/>
          <w:szCs w:val="24"/>
        </w:rPr>
      </w:pPr>
      <w:r w:rsidRPr="00AF3CC5">
        <w:rPr>
          <w:sz w:val="24"/>
          <w:szCs w:val="24"/>
        </w:rPr>
        <w:t>This section provides that Part 3 is made for the purposes of paragraphs 34ZN(1)(a) and (2)(a) of the Act.</w:t>
      </w:r>
    </w:p>
    <w:p w14:paraId="742ED452" w14:textId="77777777" w:rsidR="00314679" w:rsidRPr="00AF3CC5" w:rsidRDefault="00314679" w:rsidP="00314679">
      <w:pPr>
        <w:pStyle w:val="subsection"/>
        <w:tabs>
          <w:tab w:val="clear" w:pos="1021"/>
          <w:tab w:val="right" w:pos="0"/>
        </w:tabs>
        <w:spacing w:before="0"/>
        <w:ind w:left="0" w:firstLine="0"/>
        <w:rPr>
          <w:sz w:val="24"/>
          <w:szCs w:val="24"/>
        </w:rPr>
      </w:pPr>
    </w:p>
    <w:p w14:paraId="43943AF6" w14:textId="77777777" w:rsidR="00314679" w:rsidRPr="00AF3CC5" w:rsidRDefault="00314679" w:rsidP="00314679">
      <w:pPr>
        <w:pStyle w:val="ActHead5"/>
        <w:spacing w:before="0"/>
        <w:ind w:left="0" w:firstLine="0"/>
        <w:rPr>
          <w:szCs w:val="24"/>
        </w:rPr>
      </w:pPr>
      <w:r w:rsidRPr="00AF3CC5">
        <w:rPr>
          <w:bCs/>
          <w:iCs/>
          <w:kern w:val="0"/>
          <w:szCs w:val="24"/>
        </w:rPr>
        <w:t>Section 13</w:t>
      </w:r>
      <w:r w:rsidRPr="00AF3CC5">
        <w:rPr>
          <w:szCs w:val="24"/>
        </w:rPr>
        <w:t xml:space="preserve"> – When claim handling fee is payable for </w:t>
      </w:r>
      <w:r w:rsidRPr="00AF3CC5">
        <w:t>eligible run-off claim</w:t>
      </w:r>
    </w:p>
    <w:p w14:paraId="28A6BBDF" w14:textId="77777777" w:rsidR="00314679" w:rsidRPr="00AF3CC5" w:rsidRDefault="00314679" w:rsidP="00314679">
      <w:pPr>
        <w:pStyle w:val="subsection"/>
        <w:spacing w:before="0"/>
      </w:pPr>
    </w:p>
    <w:p w14:paraId="1F821EF3" w14:textId="77777777" w:rsidR="00621030" w:rsidRPr="00AF3CC5" w:rsidRDefault="00621030" w:rsidP="00621030">
      <w:r w:rsidRPr="00AF3CC5">
        <w:t xml:space="preserve">This section sets out when a claim handling fee is payable. This includes the requirement for the medical indemnity provider to make a complying application for payment of the fee and to provide any additional information relating to the fee that the </w:t>
      </w:r>
      <w:r w:rsidRPr="00AF3CC5">
        <w:rPr>
          <w:szCs w:val="24"/>
        </w:rPr>
        <w:t xml:space="preserve">Chief Executive Medicare </w:t>
      </w:r>
      <w:r w:rsidRPr="00AF3CC5">
        <w:t>requests.</w:t>
      </w:r>
    </w:p>
    <w:p w14:paraId="5DEA07F3" w14:textId="77777777" w:rsidR="00314679" w:rsidRPr="00AF3CC5" w:rsidRDefault="00314679" w:rsidP="00314679">
      <w:pPr>
        <w:pStyle w:val="subsection"/>
        <w:spacing w:before="0"/>
        <w:ind w:left="0" w:firstLine="0"/>
      </w:pPr>
    </w:p>
    <w:p w14:paraId="763FCD8A" w14:textId="77777777" w:rsidR="00314679" w:rsidRPr="00AF3CC5" w:rsidRDefault="00314679" w:rsidP="00314679">
      <w:pPr>
        <w:pStyle w:val="ActHead5"/>
        <w:spacing w:before="0"/>
        <w:rPr>
          <w:bCs/>
          <w:iCs/>
          <w:kern w:val="0"/>
          <w:szCs w:val="24"/>
        </w:rPr>
      </w:pPr>
      <w:r w:rsidRPr="00AF3CC5">
        <w:rPr>
          <w:bCs/>
          <w:iCs/>
          <w:kern w:val="0"/>
          <w:szCs w:val="24"/>
        </w:rPr>
        <w:t>Section 14</w:t>
      </w:r>
      <w:r w:rsidRPr="00AF3CC5">
        <w:rPr>
          <w:szCs w:val="24"/>
        </w:rPr>
        <w:t xml:space="preserve"> – </w:t>
      </w:r>
      <w:r w:rsidRPr="00AF3CC5">
        <w:rPr>
          <w:bCs/>
          <w:iCs/>
          <w:kern w:val="0"/>
          <w:szCs w:val="24"/>
        </w:rPr>
        <w:t>Amount of claim handling fee</w:t>
      </w:r>
      <w:r w:rsidRPr="00AF3CC5">
        <w:t xml:space="preserve"> for eligible run-off claim</w:t>
      </w:r>
    </w:p>
    <w:p w14:paraId="08BD264A" w14:textId="77777777" w:rsidR="00314679" w:rsidRPr="00AF3CC5" w:rsidRDefault="00314679" w:rsidP="00314679"/>
    <w:p w14:paraId="5B72A1CC" w14:textId="28B8814F" w:rsidR="001B20A9" w:rsidRPr="00AF3CC5" w:rsidRDefault="001B20A9" w:rsidP="001B20A9">
      <w:pPr>
        <w:rPr>
          <w:szCs w:val="24"/>
        </w:rPr>
      </w:pPr>
      <w:r w:rsidRPr="00AF3CC5">
        <w:rPr>
          <w:szCs w:val="24"/>
        </w:rPr>
        <w:t>Section 14</w:t>
      </w:r>
      <w:r w:rsidR="007C7F88" w:rsidRPr="00AF3CC5">
        <w:rPr>
          <w:szCs w:val="24"/>
        </w:rPr>
        <w:t xml:space="preserve"> of the Regulations</w:t>
      </w:r>
      <w:r w:rsidRPr="00AF3CC5">
        <w:rPr>
          <w:szCs w:val="24"/>
        </w:rPr>
        <w:t xml:space="preserve"> reduces the drafting complexity in section 6 of the ROCS Protocol, while specifying the same amount of claim handling fee. That is, that the amount of the claim handling fee is 5% of the run-off cover indemnity</w:t>
      </w:r>
      <w:r w:rsidR="007C7F88" w:rsidRPr="00AF3CC5">
        <w:rPr>
          <w:szCs w:val="24"/>
        </w:rPr>
        <w:t xml:space="preserve"> unless the </w:t>
      </w:r>
      <w:r w:rsidR="001329B3" w:rsidRPr="00AF3CC5">
        <w:rPr>
          <w:szCs w:val="24"/>
        </w:rPr>
        <w:t>run-off cover indemnity</w:t>
      </w:r>
      <w:r w:rsidR="007C7F88" w:rsidRPr="00AF3CC5">
        <w:rPr>
          <w:szCs w:val="24"/>
        </w:rPr>
        <w:t xml:space="preserve"> </w:t>
      </w:r>
      <w:r w:rsidR="007C7F88" w:rsidRPr="00AF3CC5">
        <w:t>has been paid to the MDO in relation to a qualifying payment under high cost claim indemnity schem</w:t>
      </w:r>
      <w:r w:rsidR="001329B3" w:rsidRPr="00AF3CC5">
        <w:rPr>
          <w:szCs w:val="24"/>
        </w:rPr>
        <w:t>e</w:t>
      </w:r>
      <w:r w:rsidRPr="00AF3CC5">
        <w:rPr>
          <w:szCs w:val="24"/>
        </w:rPr>
        <w:t>, in which case the amount of the claim handling fee is 5% of the sum of:</w:t>
      </w:r>
    </w:p>
    <w:p w14:paraId="57B602CC" w14:textId="77777777" w:rsidR="001B20A9" w:rsidRPr="00AF3CC5" w:rsidRDefault="001B20A9" w:rsidP="001B20A9">
      <w:pPr>
        <w:rPr>
          <w:szCs w:val="24"/>
        </w:rPr>
      </w:pPr>
    </w:p>
    <w:p w14:paraId="7C963754" w14:textId="77777777" w:rsidR="001B20A9" w:rsidRPr="00AF3CC5" w:rsidRDefault="001B20A9" w:rsidP="001B20A9">
      <w:pPr>
        <w:pStyle w:val="ListParagraph"/>
        <w:numPr>
          <w:ilvl w:val="0"/>
          <w:numId w:val="32"/>
        </w:numPr>
      </w:pPr>
      <w:r w:rsidRPr="00AF3CC5">
        <w:t>the run-off cover indemnity, and</w:t>
      </w:r>
    </w:p>
    <w:p w14:paraId="29D58EF3" w14:textId="3FAF0729" w:rsidR="001B20A9" w:rsidRPr="00AF3CC5" w:rsidRDefault="001B20A9" w:rsidP="001B20A9">
      <w:pPr>
        <w:pStyle w:val="ListParagraph"/>
        <w:numPr>
          <w:ilvl w:val="0"/>
          <w:numId w:val="32"/>
        </w:numPr>
      </w:pPr>
      <w:r w:rsidRPr="00AF3CC5">
        <w:t>the amount by which the run-off cover indemnity was reduced by a high cost claim indemnity payable in re</w:t>
      </w:r>
      <w:r w:rsidR="00F46ADA" w:rsidRPr="00AF3CC5">
        <w:t>spect of the qualifying payment.</w:t>
      </w:r>
    </w:p>
    <w:p w14:paraId="00D9B674" w14:textId="77777777" w:rsidR="008547B1" w:rsidRPr="00AF3CC5" w:rsidRDefault="008547B1" w:rsidP="008547B1">
      <w:pPr>
        <w:pStyle w:val="ActHead2"/>
        <w:ind w:left="0" w:firstLine="0"/>
        <w:rPr>
          <w:rStyle w:val="CharPartText"/>
          <w:sz w:val="28"/>
          <w:szCs w:val="28"/>
        </w:rPr>
      </w:pPr>
      <w:r w:rsidRPr="00AF3CC5">
        <w:rPr>
          <w:rStyle w:val="CharPartNo"/>
          <w:sz w:val="28"/>
          <w:szCs w:val="28"/>
        </w:rPr>
        <w:lastRenderedPageBreak/>
        <w:t>Part 4</w:t>
      </w:r>
      <w:r w:rsidRPr="00AF3CC5">
        <w:rPr>
          <w:sz w:val="28"/>
          <w:szCs w:val="28"/>
        </w:rPr>
        <w:t>—</w:t>
      </w:r>
      <w:r w:rsidRPr="00AF3CC5">
        <w:rPr>
          <w:rStyle w:val="CharPartText"/>
          <w:sz w:val="28"/>
          <w:szCs w:val="28"/>
        </w:rPr>
        <w:t xml:space="preserve">Compulsory run-off cover administration payments </w:t>
      </w:r>
    </w:p>
    <w:p w14:paraId="3B394021" w14:textId="77777777" w:rsidR="00161BA2" w:rsidRPr="00AF3CC5" w:rsidRDefault="00161BA2" w:rsidP="00161BA2"/>
    <w:p w14:paraId="1E5E107A" w14:textId="77777777" w:rsidR="00161BA2" w:rsidRPr="00AF3CC5" w:rsidRDefault="00161BA2" w:rsidP="00161BA2">
      <w:pPr>
        <w:pStyle w:val="ActHead5"/>
        <w:spacing w:before="0"/>
        <w:rPr>
          <w:bCs/>
          <w:iCs/>
          <w:kern w:val="0"/>
          <w:szCs w:val="24"/>
        </w:rPr>
      </w:pPr>
      <w:r w:rsidRPr="00AF3CC5">
        <w:rPr>
          <w:bCs/>
          <w:iCs/>
          <w:kern w:val="0"/>
          <w:szCs w:val="24"/>
        </w:rPr>
        <w:t>Section 15</w:t>
      </w:r>
      <w:r w:rsidRPr="00AF3CC5">
        <w:rPr>
          <w:szCs w:val="24"/>
        </w:rPr>
        <w:t xml:space="preserve"> – </w:t>
      </w:r>
      <w:r w:rsidRPr="00AF3CC5">
        <w:rPr>
          <w:bCs/>
          <w:iCs/>
          <w:kern w:val="0"/>
          <w:szCs w:val="24"/>
        </w:rPr>
        <w:t>Simplified outline of this Part</w:t>
      </w:r>
    </w:p>
    <w:p w14:paraId="19AAD923" w14:textId="77777777" w:rsidR="00161BA2" w:rsidRPr="00AF3CC5" w:rsidRDefault="00161BA2" w:rsidP="00161BA2">
      <w:pPr>
        <w:pStyle w:val="subsection"/>
        <w:tabs>
          <w:tab w:val="clear" w:pos="1021"/>
          <w:tab w:val="right" w:pos="0"/>
        </w:tabs>
        <w:spacing w:before="0"/>
        <w:ind w:left="0" w:firstLine="0"/>
        <w:rPr>
          <w:sz w:val="24"/>
          <w:szCs w:val="24"/>
        </w:rPr>
      </w:pPr>
    </w:p>
    <w:p w14:paraId="4A58CBC3" w14:textId="4FF95B35" w:rsidR="00161BA2" w:rsidRPr="00AF3CC5" w:rsidRDefault="00806FF5" w:rsidP="00806FF5">
      <w:r w:rsidRPr="00AF3CC5">
        <w:rPr>
          <w:szCs w:val="24"/>
        </w:rPr>
        <w:t xml:space="preserve">This section </w:t>
      </w:r>
      <w:r w:rsidRPr="00AF3CC5">
        <w:t xml:space="preserve">provides an outline of what is included in Part 4. </w:t>
      </w:r>
      <w:r w:rsidR="00621030" w:rsidRPr="00AF3CC5">
        <w:rPr>
          <w:szCs w:val="24"/>
        </w:rPr>
        <w:t xml:space="preserve">Part 4 deals with </w:t>
      </w:r>
      <w:r w:rsidR="00550DB1" w:rsidRPr="00AF3CC5">
        <w:rPr>
          <w:szCs w:val="24"/>
        </w:rPr>
        <w:t xml:space="preserve">run-off cover </w:t>
      </w:r>
      <w:r w:rsidR="00621030" w:rsidRPr="00AF3CC5">
        <w:rPr>
          <w:szCs w:val="24"/>
        </w:rPr>
        <w:t>administration payments</w:t>
      </w:r>
      <w:r w:rsidR="001B20A9" w:rsidRPr="00AF3CC5">
        <w:rPr>
          <w:szCs w:val="24"/>
        </w:rPr>
        <w:t>.</w:t>
      </w:r>
    </w:p>
    <w:p w14:paraId="4B8DCC95" w14:textId="77777777" w:rsidR="00161BA2" w:rsidRPr="00AF3CC5" w:rsidRDefault="00161BA2" w:rsidP="00161BA2">
      <w:pPr>
        <w:pStyle w:val="ActHead5"/>
        <w:spacing w:before="0"/>
        <w:rPr>
          <w:bCs/>
          <w:iCs/>
          <w:kern w:val="0"/>
          <w:szCs w:val="24"/>
        </w:rPr>
      </w:pPr>
    </w:p>
    <w:p w14:paraId="19EE5AAE" w14:textId="77777777" w:rsidR="00161BA2" w:rsidRPr="00AF3CC5" w:rsidRDefault="00161BA2" w:rsidP="00161BA2">
      <w:pPr>
        <w:pStyle w:val="ActHead5"/>
        <w:spacing w:before="0"/>
        <w:rPr>
          <w:bCs/>
          <w:iCs/>
          <w:kern w:val="0"/>
          <w:szCs w:val="24"/>
        </w:rPr>
      </w:pPr>
      <w:r w:rsidRPr="00AF3CC5">
        <w:rPr>
          <w:bCs/>
          <w:iCs/>
          <w:kern w:val="0"/>
          <w:szCs w:val="24"/>
        </w:rPr>
        <w:t>Section 16</w:t>
      </w:r>
      <w:r w:rsidRPr="00AF3CC5">
        <w:rPr>
          <w:szCs w:val="24"/>
        </w:rPr>
        <w:t xml:space="preserve"> – </w:t>
      </w:r>
      <w:r w:rsidRPr="00AF3CC5">
        <w:rPr>
          <w:bCs/>
          <w:iCs/>
          <w:kern w:val="0"/>
          <w:szCs w:val="24"/>
        </w:rPr>
        <w:t>Authority for this Part</w:t>
      </w:r>
    </w:p>
    <w:p w14:paraId="681983EC" w14:textId="77777777" w:rsidR="00161BA2" w:rsidRPr="00AF3CC5" w:rsidRDefault="00161BA2" w:rsidP="00161BA2">
      <w:pPr>
        <w:pStyle w:val="subsection"/>
        <w:spacing w:before="0"/>
      </w:pPr>
    </w:p>
    <w:p w14:paraId="35E6F636" w14:textId="77777777" w:rsidR="00161BA2" w:rsidRPr="00AF3CC5" w:rsidRDefault="00161BA2" w:rsidP="00161BA2">
      <w:pPr>
        <w:pStyle w:val="subsection"/>
        <w:tabs>
          <w:tab w:val="clear" w:pos="1021"/>
          <w:tab w:val="right" w:pos="0"/>
        </w:tabs>
        <w:spacing w:before="0"/>
        <w:ind w:left="0" w:firstLine="0"/>
        <w:rPr>
          <w:sz w:val="24"/>
          <w:szCs w:val="24"/>
        </w:rPr>
      </w:pPr>
      <w:r w:rsidRPr="00AF3CC5">
        <w:rPr>
          <w:sz w:val="24"/>
          <w:szCs w:val="24"/>
        </w:rPr>
        <w:t>This section provides that Part 4 is made for the purposes of paragraphs 34ZN(1)(a) and (2)(a) of the Act.</w:t>
      </w:r>
    </w:p>
    <w:p w14:paraId="78804AA8" w14:textId="77777777" w:rsidR="00161BA2" w:rsidRPr="00AF3CC5" w:rsidRDefault="00161BA2" w:rsidP="00161BA2">
      <w:pPr>
        <w:pStyle w:val="subsection"/>
        <w:tabs>
          <w:tab w:val="clear" w:pos="1021"/>
          <w:tab w:val="right" w:pos="0"/>
        </w:tabs>
        <w:spacing w:before="0"/>
        <w:ind w:left="0" w:firstLine="0"/>
        <w:rPr>
          <w:sz w:val="24"/>
          <w:szCs w:val="24"/>
        </w:rPr>
      </w:pPr>
    </w:p>
    <w:p w14:paraId="6CBD1573" w14:textId="77777777" w:rsidR="00161BA2" w:rsidRPr="00AF3CC5" w:rsidRDefault="00161BA2" w:rsidP="00161BA2">
      <w:pPr>
        <w:pStyle w:val="ActHead5"/>
        <w:spacing w:before="0"/>
        <w:ind w:left="0" w:firstLine="0"/>
        <w:rPr>
          <w:szCs w:val="24"/>
        </w:rPr>
      </w:pPr>
      <w:r w:rsidRPr="00AF3CC5">
        <w:rPr>
          <w:bCs/>
          <w:iCs/>
          <w:kern w:val="0"/>
          <w:szCs w:val="24"/>
        </w:rPr>
        <w:t>Section 17</w:t>
      </w:r>
      <w:r w:rsidRPr="00AF3CC5">
        <w:rPr>
          <w:szCs w:val="24"/>
        </w:rPr>
        <w:t xml:space="preserve"> – </w:t>
      </w:r>
      <w:r w:rsidRPr="00AF3CC5">
        <w:t>When compulsory run-off cover administration payment is payable</w:t>
      </w:r>
    </w:p>
    <w:p w14:paraId="2CECD7E3" w14:textId="77777777" w:rsidR="00161BA2" w:rsidRPr="00AF3CC5" w:rsidRDefault="00161BA2" w:rsidP="00161BA2">
      <w:pPr>
        <w:pStyle w:val="subsection"/>
        <w:spacing w:before="0"/>
      </w:pPr>
    </w:p>
    <w:p w14:paraId="1522E3BA" w14:textId="0CF17BC8" w:rsidR="00161BA2" w:rsidRPr="00AF3CC5" w:rsidRDefault="00161BA2" w:rsidP="00161BA2">
      <w:pPr>
        <w:pStyle w:val="subsection"/>
        <w:tabs>
          <w:tab w:val="clear" w:pos="1021"/>
          <w:tab w:val="right" w:pos="0"/>
        </w:tabs>
        <w:spacing w:before="0"/>
        <w:ind w:left="0" w:firstLine="0"/>
        <w:rPr>
          <w:sz w:val="24"/>
          <w:szCs w:val="24"/>
        </w:rPr>
      </w:pPr>
      <w:r w:rsidRPr="00AF3CC5">
        <w:rPr>
          <w:sz w:val="24"/>
          <w:szCs w:val="24"/>
        </w:rPr>
        <w:t xml:space="preserve">This section sets out when a compulsory run-off administration payment, of the amount </w:t>
      </w:r>
      <w:r w:rsidR="00A64E7B" w:rsidRPr="00AF3CC5">
        <w:rPr>
          <w:sz w:val="24"/>
          <w:szCs w:val="24"/>
        </w:rPr>
        <w:t>calculated</w:t>
      </w:r>
      <w:r w:rsidRPr="00AF3CC5">
        <w:rPr>
          <w:sz w:val="24"/>
          <w:szCs w:val="24"/>
        </w:rPr>
        <w:t xml:space="preserve"> under section 18 of the Regulations, is payable to a medical indemnity provider for a contribution year starting on or after 1 July 2020.</w:t>
      </w:r>
    </w:p>
    <w:p w14:paraId="76871C40" w14:textId="77777777" w:rsidR="00161BA2" w:rsidRPr="00AF3CC5" w:rsidRDefault="00161BA2" w:rsidP="00161BA2">
      <w:pPr>
        <w:pStyle w:val="subsection"/>
        <w:spacing w:before="0"/>
        <w:ind w:left="0" w:firstLine="0"/>
      </w:pPr>
    </w:p>
    <w:p w14:paraId="3853C09B" w14:textId="77777777" w:rsidR="00161BA2" w:rsidRPr="00AF3CC5" w:rsidRDefault="00161BA2" w:rsidP="00161BA2">
      <w:pPr>
        <w:pStyle w:val="ActHead5"/>
        <w:spacing w:before="0"/>
        <w:rPr>
          <w:bCs/>
          <w:iCs/>
          <w:kern w:val="0"/>
          <w:szCs w:val="24"/>
        </w:rPr>
      </w:pPr>
      <w:r w:rsidRPr="00AF3CC5">
        <w:rPr>
          <w:bCs/>
          <w:iCs/>
          <w:kern w:val="0"/>
          <w:szCs w:val="24"/>
        </w:rPr>
        <w:t>Section 18</w:t>
      </w:r>
      <w:r w:rsidRPr="00AF3CC5">
        <w:rPr>
          <w:szCs w:val="24"/>
        </w:rPr>
        <w:t xml:space="preserve"> – </w:t>
      </w:r>
      <w:r w:rsidRPr="00AF3CC5">
        <w:t>Amount of compulsory run-off cover administration payment</w:t>
      </w:r>
    </w:p>
    <w:p w14:paraId="0010CFCE" w14:textId="77777777" w:rsidR="00161BA2" w:rsidRPr="00AF3CC5" w:rsidRDefault="00161BA2" w:rsidP="00161BA2">
      <w:pPr>
        <w:pStyle w:val="subsection"/>
        <w:spacing w:before="0"/>
      </w:pPr>
    </w:p>
    <w:p w14:paraId="2000CEFB" w14:textId="77777777" w:rsidR="00161BA2" w:rsidRPr="00AF3CC5" w:rsidRDefault="003E6EE1" w:rsidP="00C73348">
      <w:pPr>
        <w:pStyle w:val="subsection"/>
        <w:tabs>
          <w:tab w:val="clear" w:pos="1021"/>
          <w:tab w:val="right" w:pos="0"/>
        </w:tabs>
        <w:spacing w:before="0"/>
        <w:ind w:left="0" w:firstLine="0"/>
        <w:rPr>
          <w:sz w:val="24"/>
          <w:szCs w:val="24"/>
        </w:rPr>
      </w:pPr>
      <w:r w:rsidRPr="00AF3CC5">
        <w:rPr>
          <w:sz w:val="24"/>
          <w:szCs w:val="24"/>
        </w:rPr>
        <w:t xml:space="preserve">Subsection 18(1) sets out that the method for calculating the </w:t>
      </w:r>
      <w:r w:rsidR="00161BA2" w:rsidRPr="00AF3CC5">
        <w:rPr>
          <w:sz w:val="24"/>
          <w:szCs w:val="24"/>
        </w:rPr>
        <w:t>amount of the payment for a contribution year is by multiplying the amount for the year in the table in subsection</w:t>
      </w:r>
      <w:r w:rsidR="002406E2" w:rsidRPr="00AF3CC5">
        <w:rPr>
          <w:sz w:val="24"/>
          <w:szCs w:val="24"/>
        </w:rPr>
        <w:t xml:space="preserve"> 18</w:t>
      </w:r>
      <w:r w:rsidR="00161BA2" w:rsidRPr="00AF3CC5">
        <w:rPr>
          <w:sz w:val="24"/>
          <w:szCs w:val="24"/>
        </w:rPr>
        <w:t>(2) by:</w:t>
      </w:r>
    </w:p>
    <w:p w14:paraId="5A112F0D" w14:textId="77777777" w:rsidR="006C3CD8" w:rsidRPr="00AF3CC5" w:rsidRDefault="006C3CD8" w:rsidP="00C73348">
      <w:pPr>
        <w:pStyle w:val="subsection"/>
        <w:tabs>
          <w:tab w:val="clear" w:pos="1021"/>
          <w:tab w:val="right" w:pos="0"/>
        </w:tabs>
        <w:spacing w:before="0"/>
        <w:ind w:left="0" w:firstLine="0"/>
        <w:rPr>
          <w:sz w:val="24"/>
          <w:szCs w:val="24"/>
        </w:rPr>
      </w:pPr>
    </w:p>
    <w:p w14:paraId="6046F238" w14:textId="7E54E9E9" w:rsidR="00161BA2" w:rsidRPr="00AF3CC5" w:rsidRDefault="00161BA2" w:rsidP="00C73348">
      <w:pPr>
        <w:pStyle w:val="ListParagraph"/>
        <w:numPr>
          <w:ilvl w:val="0"/>
          <w:numId w:val="32"/>
        </w:numPr>
      </w:pPr>
      <w:r w:rsidRPr="00AF3CC5">
        <w:t>the number of medical practitioners for whom the medical indemnity insurer provided medical indemnity cover by contracts of insurance</w:t>
      </w:r>
      <w:r w:rsidR="00550DB1" w:rsidRPr="00AF3CC5">
        <w:t xml:space="preserve"> during the period for which premiums were paid to the insurer by reference to which the amount of run-off cover support payment payable by the insurer</w:t>
      </w:r>
      <w:r w:rsidR="002406E2" w:rsidRPr="00AF3CC5">
        <w:t>; or</w:t>
      </w:r>
      <w:r w:rsidRPr="00AF3CC5">
        <w:t xml:space="preserve"> </w:t>
      </w:r>
    </w:p>
    <w:p w14:paraId="1CC728C9" w14:textId="77777777" w:rsidR="00161BA2" w:rsidRPr="00AF3CC5" w:rsidRDefault="00161BA2" w:rsidP="00C73348">
      <w:pPr>
        <w:pStyle w:val="ListParagraph"/>
        <w:numPr>
          <w:ilvl w:val="0"/>
          <w:numId w:val="32"/>
        </w:numPr>
      </w:pPr>
      <w:r w:rsidRPr="00AF3CC5">
        <w:t>if that number is less than 1,000—1,000.</w:t>
      </w:r>
    </w:p>
    <w:p w14:paraId="2126D17A" w14:textId="693F09FD" w:rsidR="00794996" w:rsidRPr="00AF3CC5" w:rsidRDefault="00794996" w:rsidP="00794996">
      <w:pPr>
        <w:rPr>
          <w:sz w:val="22"/>
        </w:rPr>
      </w:pPr>
    </w:p>
    <w:p w14:paraId="326F127E" w14:textId="14008B3F" w:rsidR="00794996" w:rsidRPr="00AF3CC5" w:rsidRDefault="00794996" w:rsidP="00794996">
      <w:r w:rsidRPr="00AF3CC5">
        <w:t>The effect of this provision is that medical indemnity insurers that entered the market after 2006, or that enter the market in future, will be able to make application for the run-off cover administration payment by reference to the number of practitioners for whom a run-off cover support payment was payable by the insurer, or, if that number if less than 1,000 – by multiplying the relevant contribution year by 1,000.</w:t>
      </w:r>
    </w:p>
    <w:p w14:paraId="6A953E23" w14:textId="77777777" w:rsidR="00161BA2" w:rsidRPr="00AF3CC5" w:rsidRDefault="00161BA2" w:rsidP="00550DB1">
      <w:pPr>
        <w:pStyle w:val="paragraph"/>
        <w:ind w:left="0" w:firstLine="0"/>
      </w:pPr>
    </w:p>
    <w:p w14:paraId="7A7DC105" w14:textId="77777777" w:rsidR="003E6EE1" w:rsidRPr="00AF3CC5" w:rsidRDefault="003E6EE1" w:rsidP="003E6EE1">
      <w:r w:rsidRPr="00AF3CC5">
        <w:t>Subsection 18(2) specifies applicable amounts of compulsory run-off cover administration payments for up to 10 contribution years. Projecting the amounts for a 10-year period aligns with the Government’s requirements for sunsetting provisions (whereby all legislative instruments will be automatically repealed after 10 years unless action is taken to preserve them).</w:t>
      </w:r>
    </w:p>
    <w:p w14:paraId="4562C3C5" w14:textId="77777777" w:rsidR="00161BA2" w:rsidRPr="00AF3CC5" w:rsidRDefault="00161BA2" w:rsidP="00161BA2">
      <w:pPr>
        <w:pStyle w:val="paragraph"/>
      </w:pPr>
    </w:p>
    <w:p w14:paraId="78FD2638" w14:textId="77777777" w:rsidR="00161BA2" w:rsidRPr="00AF3CC5" w:rsidRDefault="00161BA2" w:rsidP="00161BA2">
      <w:pPr>
        <w:pStyle w:val="ActHead5"/>
        <w:spacing w:before="0"/>
      </w:pPr>
      <w:r w:rsidRPr="00AF3CC5">
        <w:rPr>
          <w:bCs/>
          <w:iCs/>
          <w:kern w:val="0"/>
          <w:szCs w:val="24"/>
        </w:rPr>
        <w:t>Section 19</w:t>
      </w:r>
      <w:r w:rsidRPr="00AF3CC5">
        <w:rPr>
          <w:szCs w:val="24"/>
        </w:rPr>
        <w:t xml:space="preserve"> – </w:t>
      </w:r>
      <w:r w:rsidRPr="00AF3CC5">
        <w:t>One-off payments to particular insurers for past costs</w:t>
      </w:r>
    </w:p>
    <w:p w14:paraId="22B02164" w14:textId="77777777" w:rsidR="00161BA2" w:rsidRPr="00AF3CC5" w:rsidRDefault="00161BA2" w:rsidP="00161BA2">
      <w:pPr>
        <w:pStyle w:val="subsection"/>
        <w:spacing w:before="0"/>
      </w:pPr>
    </w:p>
    <w:p w14:paraId="59FDB44C" w14:textId="331AA85C" w:rsidR="002406E2" w:rsidRPr="00AF3CC5" w:rsidRDefault="002406E2" w:rsidP="002406E2">
      <w:r w:rsidRPr="00AF3CC5">
        <w:t>Subsection 19(1) specifies one-off payments to be made to two medical indemnity insurers in recognition of past costs that have not been able to be paid under the existing instrument (because Guild Insurance Limited and Berkshire Hathaway Specialty Insurance Company entered the medical indemnity insurance market after the commencement of the ROCS Protocol</w:t>
      </w:r>
      <w:r w:rsidR="00550DB1" w:rsidRPr="00AF3CC5">
        <w:t xml:space="preserve"> in 2006</w:t>
      </w:r>
      <w:r w:rsidRPr="00AF3CC5">
        <w:t>).</w:t>
      </w:r>
    </w:p>
    <w:p w14:paraId="74FA9F93" w14:textId="77777777" w:rsidR="002406E2" w:rsidRPr="00AF3CC5" w:rsidRDefault="002406E2" w:rsidP="002406E2"/>
    <w:p w14:paraId="4DC8ADAF" w14:textId="77777777" w:rsidR="002406E2" w:rsidRPr="00AF3CC5" w:rsidRDefault="002406E2" w:rsidP="002406E2">
      <w:r w:rsidRPr="00AF3CC5">
        <w:lastRenderedPageBreak/>
        <w:t>Subsection 19(2) provides that the time for making the one-off payment set out in subsection 19(1) is within 30 days of the insurer making a written application for the payment.</w:t>
      </w:r>
    </w:p>
    <w:p w14:paraId="26BBDFFA" w14:textId="77777777" w:rsidR="002406E2" w:rsidRPr="00AF3CC5" w:rsidRDefault="002406E2" w:rsidP="002406E2">
      <w:pPr>
        <w:rPr>
          <w:rFonts w:asciiTheme="minorHAnsi" w:hAnsiTheme="minorHAnsi" w:cstheme="minorHAnsi"/>
        </w:rPr>
      </w:pPr>
    </w:p>
    <w:p w14:paraId="108C45A7" w14:textId="77777777" w:rsidR="008547B1" w:rsidRPr="00AF3CC5" w:rsidRDefault="008547B1" w:rsidP="002406E2">
      <w:pPr>
        <w:pStyle w:val="ActHead2"/>
        <w:spacing w:before="0"/>
        <w:ind w:left="0" w:firstLine="0"/>
        <w:rPr>
          <w:rStyle w:val="CharPartText"/>
          <w:sz w:val="28"/>
          <w:szCs w:val="28"/>
        </w:rPr>
      </w:pPr>
      <w:r w:rsidRPr="00AF3CC5">
        <w:rPr>
          <w:rStyle w:val="CharPartNo"/>
          <w:sz w:val="28"/>
          <w:szCs w:val="28"/>
        </w:rPr>
        <w:t>Part 5</w:t>
      </w:r>
      <w:r w:rsidRPr="00AF3CC5">
        <w:rPr>
          <w:sz w:val="28"/>
          <w:szCs w:val="28"/>
        </w:rPr>
        <w:t>—</w:t>
      </w:r>
      <w:r w:rsidRPr="00AF3CC5">
        <w:rPr>
          <w:rStyle w:val="CharPartText"/>
          <w:sz w:val="28"/>
          <w:szCs w:val="28"/>
        </w:rPr>
        <w:t>Payment of claim handling fees and some compulsory run-off cover administration payments</w:t>
      </w:r>
    </w:p>
    <w:p w14:paraId="7058C43F" w14:textId="77777777" w:rsidR="002406E2" w:rsidRPr="00AF3CC5" w:rsidRDefault="002406E2" w:rsidP="002406E2"/>
    <w:p w14:paraId="186DA804" w14:textId="77777777" w:rsidR="002406E2" w:rsidRPr="00AF3CC5" w:rsidRDefault="002406E2" w:rsidP="002406E2">
      <w:pPr>
        <w:pStyle w:val="ActHead5"/>
        <w:spacing w:before="0"/>
        <w:rPr>
          <w:bCs/>
          <w:iCs/>
          <w:kern w:val="0"/>
          <w:szCs w:val="24"/>
        </w:rPr>
      </w:pPr>
      <w:r w:rsidRPr="00AF3CC5">
        <w:rPr>
          <w:bCs/>
          <w:iCs/>
          <w:kern w:val="0"/>
          <w:szCs w:val="24"/>
        </w:rPr>
        <w:t>Section 20</w:t>
      </w:r>
      <w:r w:rsidRPr="00AF3CC5">
        <w:rPr>
          <w:szCs w:val="24"/>
        </w:rPr>
        <w:t xml:space="preserve"> – </w:t>
      </w:r>
      <w:r w:rsidRPr="00AF3CC5">
        <w:rPr>
          <w:bCs/>
          <w:iCs/>
          <w:kern w:val="0"/>
          <w:szCs w:val="24"/>
        </w:rPr>
        <w:t>Simplified outline of this Part</w:t>
      </w:r>
    </w:p>
    <w:p w14:paraId="41D35022" w14:textId="77777777" w:rsidR="002406E2" w:rsidRPr="00AF3CC5" w:rsidRDefault="002406E2" w:rsidP="002406E2">
      <w:pPr>
        <w:pStyle w:val="subsection"/>
        <w:tabs>
          <w:tab w:val="clear" w:pos="1021"/>
          <w:tab w:val="right" w:pos="0"/>
        </w:tabs>
        <w:spacing w:before="0"/>
        <w:ind w:left="0" w:firstLine="0"/>
        <w:rPr>
          <w:sz w:val="24"/>
          <w:szCs w:val="24"/>
        </w:rPr>
      </w:pPr>
    </w:p>
    <w:p w14:paraId="62B60868" w14:textId="77777777" w:rsidR="002406E2" w:rsidRPr="00AF3CC5" w:rsidRDefault="00806FF5" w:rsidP="00806FF5">
      <w:r w:rsidRPr="00AF3CC5">
        <w:rPr>
          <w:szCs w:val="24"/>
        </w:rPr>
        <w:t xml:space="preserve">This section </w:t>
      </w:r>
      <w:r w:rsidRPr="00AF3CC5">
        <w:t>provides an outline of what is included in Part 5</w:t>
      </w:r>
      <w:r w:rsidR="002406E2" w:rsidRPr="00AF3CC5">
        <w:rPr>
          <w:szCs w:val="24"/>
        </w:rPr>
        <w:t>. Part 5 sets out the time in which an IBNR claim handling fee, ROCS claim handling fee and a ROCS administration payment must be paid by the Chief Executive Medicare.</w:t>
      </w:r>
    </w:p>
    <w:p w14:paraId="7C6D78BC" w14:textId="77777777" w:rsidR="00973D2E" w:rsidRPr="00AF3CC5" w:rsidRDefault="00973D2E" w:rsidP="002406E2">
      <w:pPr>
        <w:pStyle w:val="subsection"/>
        <w:tabs>
          <w:tab w:val="clear" w:pos="1021"/>
          <w:tab w:val="right" w:pos="0"/>
        </w:tabs>
        <w:spacing w:before="0"/>
        <w:ind w:left="0" w:firstLine="0"/>
        <w:rPr>
          <w:sz w:val="24"/>
          <w:szCs w:val="24"/>
        </w:rPr>
      </w:pPr>
    </w:p>
    <w:p w14:paraId="0EBDC746" w14:textId="77777777" w:rsidR="00973D2E" w:rsidRPr="00AF3CC5" w:rsidRDefault="00973D2E" w:rsidP="00973D2E">
      <w:pPr>
        <w:pStyle w:val="ActHead5"/>
        <w:spacing w:before="0"/>
        <w:rPr>
          <w:bCs/>
          <w:iCs/>
          <w:kern w:val="0"/>
          <w:szCs w:val="24"/>
        </w:rPr>
      </w:pPr>
      <w:r w:rsidRPr="00AF3CC5">
        <w:rPr>
          <w:bCs/>
          <w:iCs/>
          <w:kern w:val="0"/>
          <w:szCs w:val="24"/>
        </w:rPr>
        <w:t>Section 21</w:t>
      </w:r>
      <w:r w:rsidRPr="00AF3CC5">
        <w:rPr>
          <w:szCs w:val="24"/>
        </w:rPr>
        <w:t xml:space="preserve"> – </w:t>
      </w:r>
      <w:r w:rsidRPr="00AF3CC5">
        <w:rPr>
          <w:bCs/>
          <w:iCs/>
          <w:kern w:val="0"/>
          <w:szCs w:val="24"/>
        </w:rPr>
        <w:t>Authority for this Part</w:t>
      </w:r>
    </w:p>
    <w:p w14:paraId="21928F64" w14:textId="77777777" w:rsidR="00973D2E" w:rsidRPr="00AF3CC5" w:rsidRDefault="00973D2E" w:rsidP="00973D2E">
      <w:pPr>
        <w:pStyle w:val="subsection"/>
        <w:spacing w:before="0"/>
      </w:pPr>
    </w:p>
    <w:p w14:paraId="0E93A355" w14:textId="77777777" w:rsidR="00973D2E" w:rsidRPr="00AF3CC5" w:rsidRDefault="00973D2E" w:rsidP="00973D2E">
      <w:pPr>
        <w:pStyle w:val="subsection"/>
        <w:tabs>
          <w:tab w:val="clear" w:pos="1021"/>
          <w:tab w:val="right" w:pos="0"/>
        </w:tabs>
        <w:spacing w:before="0"/>
        <w:ind w:left="0" w:firstLine="0"/>
        <w:rPr>
          <w:sz w:val="24"/>
          <w:szCs w:val="24"/>
        </w:rPr>
      </w:pPr>
      <w:r w:rsidRPr="00AF3CC5">
        <w:rPr>
          <w:sz w:val="24"/>
          <w:szCs w:val="24"/>
        </w:rPr>
        <w:t>T</w:t>
      </w:r>
      <w:r w:rsidR="009B1199" w:rsidRPr="00AF3CC5">
        <w:rPr>
          <w:sz w:val="24"/>
          <w:szCs w:val="24"/>
        </w:rPr>
        <w:t>his section provides that Part 5</w:t>
      </w:r>
      <w:r w:rsidRPr="00AF3CC5">
        <w:rPr>
          <w:sz w:val="24"/>
          <w:szCs w:val="24"/>
        </w:rPr>
        <w:t xml:space="preserve"> is made for the purposes of </w:t>
      </w:r>
      <w:r w:rsidR="009B1199" w:rsidRPr="00AF3CC5">
        <w:rPr>
          <w:sz w:val="24"/>
          <w:szCs w:val="24"/>
        </w:rPr>
        <w:t>paragraphs 27A(1)(a) and (2)(a) and 34ZN(1)(a) and (c) and (2)(a)</w:t>
      </w:r>
      <w:r w:rsidRPr="00AF3CC5">
        <w:rPr>
          <w:sz w:val="24"/>
          <w:szCs w:val="24"/>
        </w:rPr>
        <w:t xml:space="preserve"> of the Act.</w:t>
      </w:r>
    </w:p>
    <w:p w14:paraId="50EDA99A" w14:textId="77777777" w:rsidR="009B1199" w:rsidRPr="00AF3CC5" w:rsidRDefault="009B1199" w:rsidP="00973D2E">
      <w:pPr>
        <w:pStyle w:val="subsection"/>
        <w:tabs>
          <w:tab w:val="clear" w:pos="1021"/>
          <w:tab w:val="right" w:pos="0"/>
        </w:tabs>
        <w:spacing w:before="0"/>
        <w:ind w:left="0" w:firstLine="0"/>
        <w:rPr>
          <w:sz w:val="24"/>
          <w:szCs w:val="24"/>
        </w:rPr>
      </w:pPr>
    </w:p>
    <w:p w14:paraId="48905BDA" w14:textId="77777777" w:rsidR="009B1199" w:rsidRPr="00AF3CC5" w:rsidRDefault="009B1199" w:rsidP="009B1199">
      <w:pPr>
        <w:pStyle w:val="ActHead5"/>
        <w:spacing w:before="0"/>
        <w:rPr>
          <w:bCs/>
          <w:iCs/>
          <w:kern w:val="0"/>
          <w:szCs w:val="24"/>
        </w:rPr>
      </w:pPr>
      <w:r w:rsidRPr="00AF3CC5">
        <w:rPr>
          <w:bCs/>
          <w:iCs/>
          <w:kern w:val="0"/>
          <w:szCs w:val="24"/>
        </w:rPr>
        <w:t>Section 22</w:t>
      </w:r>
      <w:r w:rsidRPr="00AF3CC5">
        <w:rPr>
          <w:szCs w:val="24"/>
        </w:rPr>
        <w:t xml:space="preserve"> – </w:t>
      </w:r>
      <w:r w:rsidRPr="00AF3CC5">
        <w:rPr>
          <w:bCs/>
          <w:iCs/>
          <w:kern w:val="0"/>
          <w:szCs w:val="24"/>
        </w:rPr>
        <w:t xml:space="preserve">Time of payment </w:t>
      </w:r>
    </w:p>
    <w:p w14:paraId="65208B0A" w14:textId="77777777" w:rsidR="009B1199" w:rsidRPr="00AF3CC5" w:rsidRDefault="009B1199" w:rsidP="00973D2E">
      <w:pPr>
        <w:pStyle w:val="subsection"/>
        <w:tabs>
          <w:tab w:val="clear" w:pos="1021"/>
          <w:tab w:val="right" w:pos="0"/>
        </w:tabs>
        <w:spacing w:before="0"/>
        <w:ind w:left="0" w:firstLine="0"/>
        <w:rPr>
          <w:sz w:val="24"/>
          <w:szCs w:val="24"/>
        </w:rPr>
      </w:pPr>
    </w:p>
    <w:p w14:paraId="2C82FE76" w14:textId="77777777" w:rsidR="009B1199" w:rsidRPr="00AF3CC5" w:rsidRDefault="009B1199" w:rsidP="009B1199">
      <w:r w:rsidRPr="00AF3CC5">
        <w:t>Consistent with previous arrangements, this section provides that these payments must be paid before the end of the next calendar month after which the complying application for the payment is made. However, if a request for information is made regarding the amount payable, payments will be due after the calendar month in which the request for information is complied with.</w:t>
      </w:r>
    </w:p>
    <w:p w14:paraId="3868CA10" w14:textId="77777777" w:rsidR="008547B1" w:rsidRPr="00AF3CC5" w:rsidRDefault="008547B1" w:rsidP="008547B1">
      <w:pPr>
        <w:pStyle w:val="ActHead2"/>
        <w:ind w:left="0" w:firstLine="0"/>
        <w:rPr>
          <w:rStyle w:val="CharPartText"/>
          <w:sz w:val="28"/>
          <w:szCs w:val="28"/>
        </w:rPr>
      </w:pPr>
      <w:r w:rsidRPr="00AF3CC5">
        <w:rPr>
          <w:rStyle w:val="CharPartNo"/>
          <w:sz w:val="28"/>
          <w:szCs w:val="28"/>
        </w:rPr>
        <w:t>Part 6</w:t>
      </w:r>
      <w:r w:rsidRPr="00AF3CC5">
        <w:rPr>
          <w:sz w:val="28"/>
          <w:szCs w:val="28"/>
        </w:rPr>
        <w:t>—</w:t>
      </w:r>
      <w:r w:rsidRPr="00AF3CC5">
        <w:rPr>
          <w:rStyle w:val="CharPartText"/>
          <w:sz w:val="28"/>
          <w:szCs w:val="28"/>
        </w:rPr>
        <w:t>Premium support scheme</w:t>
      </w:r>
    </w:p>
    <w:p w14:paraId="271C8F72" w14:textId="77777777" w:rsidR="00806FF5" w:rsidRPr="00AF3CC5" w:rsidRDefault="00806FF5" w:rsidP="00806FF5">
      <w:pPr>
        <w:pStyle w:val="ActHead3"/>
        <w:rPr>
          <w:sz w:val="26"/>
          <w:szCs w:val="26"/>
        </w:rPr>
      </w:pPr>
      <w:bookmarkStart w:id="11" w:name="_Toc29562916"/>
      <w:bookmarkStart w:id="12" w:name="_Toc24445267"/>
      <w:r w:rsidRPr="00AF3CC5">
        <w:rPr>
          <w:rStyle w:val="CharDivNo"/>
          <w:rFonts w:eastAsiaTheme="majorEastAsia"/>
          <w:sz w:val="26"/>
          <w:szCs w:val="26"/>
        </w:rPr>
        <w:t>Division 1</w:t>
      </w:r>
      <w:r w:rsidRPr="00AF3CC5">
        <w:rPr>
          <w:sz w:val="26"/>
          <w:szCs w:val="26"/>
        </w:rPr>
        <w:t>—</w:t>
      </w:r>
      <w:r w:rsidRPr="00AF3CC5">
        <w:rPr>
          <w:rStyle w:val="CharDivText"/>
          <w:rFonts w:eastAsiaTheme="majorEastAsia"/>
          <w:sz w:val="26"/>
          <w:szCs w:val="26"/>
        </w:rPr>
        <w:t>Introduction</w:t>
      </w:r>
      <w:bookmarkEnd w:id="11"/>
      <w:bookmarkEnd w:id="12"/>
    </w:p>
    <w:p w14:paraId="0DB7D4C5" w14:textId="77777777" w:rsidR="00806FF5" w:rsidRPr="00AF3CC5" w:rsidRDefault="00806FF5" w:rsidP="00806FF5"/>
    <w:p w14:paraId="606A4090" w14:textId="77777777" w:rsidR="00806FF5" w:rsidRPr="00AF3CC5" w:rsidRDefault="00806FF5" w:rsidP="00806FF5">
      <w:pPr>
        <w:pStyle w:val="ActHead5"/>
        <w:spacing w:before="0"/>
        <w:rPr>
          <w:bCs/>
          <w:iCs/>
          <w:kern w:val="0"/>
          <w:szCs w:val="24"/>
        </w:rPr>
      </w:pPr>
      <w:r w:rsidRPr="00AF3CC5">
        <w:rPr>
          <w:bCs/>
          <w:iCs/>
          <w:kern w:val="0"/>
          <w:szCs w:val="24"/>
        </w:rPr>
        <w:t>Section 23</w:t>
      </w:r>
      <w:r w:rsidRPr="00AF3CC5">
        <w:rPr>
          <w:szCs w:val="24"/>
        </w:rPr>
        <w:t xml:space="preserve"> – </w:t>
      </w:r>
      <w:r w:rsidRPr="00AF3CC5">
        <w:rPr>
          <w:bCs/>
          <w:iCs/>
          <w:kern w:val="0"/>
          <w:szCs w:val="24"/>
        </w:rPr>
        <w:t>Simplified outline of this Part</w:t>
      </w:r>
    </w:p>
    <w:p w14:paraId="673BBA96" w14:textId="77777777" w:rsidR="00806FF5" w:rsidRPr="00AF3CC5" w:rsidRDefault="00806FF5" w:rsidP="00806FF5">
      <w:pPr>
        <w:pStyle w:val="subsection"/>
        <w:tabs>
          <w:tab w:val="clear" w:pos="1021"/>
          <w:tab w:val="right" w:pos="0"/>
        </w:tabs>
        <w:spacing w:before="0"/>
        <w:ind w:left="0" w:firstLine="0"/>
        <w:rPr>
          <w:sz w:val="24"/>
          <w:szCs w:val="24"/>
        </w:rPr>
      </w:pPr>
    </w:p>
    <w:p w14:paraId="79720A5E" w14:textId="77777777" w:rsidR="006C3CD8" w:rsidRPr="00AF3CC5" w:rsidRDefault="00806FF5" w:rsidP="00806FF5">
      <w:pPr>
        <w:rPr>
          <w:szCs w:val="24"/>
        </w:rPr>
      </w:pPr>
      <w:r w:rsidRPr="00AF3CC5">
        <w:rPr>
          <w:szCs w:val="24"/>
        </w:rPr>
        <w:t xml:space="preserve">This section </w:t>
      </w:r>
      <w:r w:rsidRPr="00AF3CC5">
        <w:t>provides an outline of what is included in Part 6</w:t>
      </w:r>
      <w:r w:rsidRPr="00AF3CC5">
        <w:rPr>
          <w:szCs w:val="24"/>
        </w:rPr>
        <w:t>.</w:t>
      </w:r>
      <w:r w:rsidR="006C3CD8" w:rsidRPr="00AF3CC5">
        <w:rPr>
          <w:szCs w:val="24"/>
        </w:rPr>
        <w:t xml:space="preserve"> </w:t>
      </w:r>
    </w:p>
    <w:p w14:paraId="2704BE59" w14:textId="77777777" w:rsidR="006C3CD8" w:rsidRPr="00AF3CC5" w:rsidRDefault="006C3CD8" w:rsidP="00806FF5">
      <w:pPr>
        <w:rPr>
          <w:szCs w:val="24"/>
        </w:rPr>
      </w:pPr>
    </w:p>
    <w:p w14:paraId="7C071C18" w14:textId="133F2593" w:rsidR="00806FF5" w:rsidRPr="00AF3CC5" w:rsidRDefault="006C3CD8" w:rsidP="00806FF5">
      <w:pPr>
        <w:rPr>
          <w:szCs w:val="24"/>
        </w:rPr>
      </w:pPr>
      <w:r w:rsidRPr="00AF3CC5">
        <w:rPr>
          <w:szCs w:val="24"/>
        </w:rPr>
        <w:t xml:space="preserve">Part 6 sets out provisions relating to the </w:t>
      </w:r>
      <w:r w:rsidR="007209CC" w:rsidRPr="00AF3CC5">
        <w:rPr>
          <w:szCs w:val="24"/>
        </w:rPr>
        <w:t xml:space="preserve">PSS </w:t>
      </w:r>
      <w:r w:rsidRPr="00AF3CC5">
        <w:rPr>
          <w:szCs w:val="24"/>
        </w:rPr>
        <w:t>for payment of subsidies to medical indemnity insurers on behalf of medical practitioners. Part 6 also:</w:t>
      </w:r>
    </w:p>
    <w:p w14:paraId="37CDB4AA" w14:textId="77777777" w:rsidR="006C3CD8" w:rsidRPr="00AF3CC5" w:rsidRDefault="006C3CD8" w:rsidP="00806FF5">
      <w:pPr>
        <w:rPr>
          <w:szCs w:val="24"/>
        </w:rPr>
      </w:pPr>
    </w:p>
    <w:p w14:paraId="69989F9E" w14:textId="77777777" w:rsidR="006C3CD8" w:rsidRPr="00AF3CC5" w:rsidRDefault="007209CC" w:rsidP="00C73348">
      <w:pPr>
        <w:pStyle w:val="ListParagraph"/>
        <w:numPr>
          <w:ilvl w:val="0"/>
          <w:numId w:val="34"/>
        </w:numPr>
      </w:pPr>
      <w:r w:rsidRPr="00AF3CC5">
        <w:t>describes:</w:t>
      </w:r>
    </w:p>
    <w:p w14:paraId="1F3063A4" w14:textId="7F7CF4E1" w:rsidR="006C3CD8" w:rsidRPr="00AF3CC5" w:rsidRDefault="006C3CD8" w:rsidP="00C73348">
      <w:pPr>
        <w:pStyle w:val="ListParagraph"/>
        <w:numPr>
          <w:ilvl w:val="1"/>
          <w:numId w:val="34"/>
        </w:numPr>
        <w:ind w:left="709"/>
      </w:pPr>
      <w:r w:rsidRPr="00AF3CC5">
        <w:t>the eligibility requirements for subsidy to be paid to medical indemnity insurers on behalf of medical practitioners</w:t>
      </w:r>
      <w:r w:rsidR="00A64E7B" w:rsidRPr="00AF3CC5">
        <w:t>,</w:t>
      </w:r>
    </w:p>
    <w:p w14:paraId="1E6B4BFE" w14:textId="12079163" w:rsidR="006C3CD8" w:rsidRPr="00AF3CC5" w:rsidRDefault="006C3CD8" w:rsidP="00C73348">
      <w:pPr>
        <w:pStyle w:val="ListParagraph"/>
        <w:numPr>
          <w:ilvl w:val="1"/>
          <w:numId w:val="34"/>
        </w:numPr>
        <w:ind w:left="709"/>
      </w:pPr>
      <w:r w:rsidRPr="00AF3CC5">
        <w:t xml:space="preserve">the method by which the </w:t>
      </w:r>
      <w:r w:rsidR="007209CC" w:rsidRPr="00AF3CC5">
        <w:t>amount of subsidy is calculated</w:t>
      </w:r>
      <w:r w:rsidR="00A64E7B" w:rsidRPr="00AF3CC5">
        <w:t>,</w:t>
      </w:r>
    </w:p>
    <w:p w14:paraId="154F18B5" w14:textId="0B289DC1" w:rsidR="006C3CD8" w:rsidRPr="00AF3CC5" w:rsidRDefault="006C3CD8" w:rsidP="00C73348">
      <w:pPr>
        <w:pStyle w:val="ListParagraph"/>
        <w:numPr>
          <w:ilvl w:val="1"/>
          <w:numId w:val="34"/>
        </w:numPr>
        <w:ind w:left="709"/>
      </w:pPr>
      <w:r w:rsidRPr="00AF3CC5">
        <w:t>the circumstances in which advance subsidy is payable</w:t>
      </w:r>
      <w:r w:rsidR="00A64E7B" w:rsidRPr="00AF3CC5">
        <w:t>,</w:t>
      </w:r>
    </w:p>
    <w:p w14:paraId="16738B88" w14:textId="355A4B32" w:rsidR="00E62CA1" w:rsidRPr="00AF3CC5" w:rsidRDefault="00E62CA1" w:rsidP="00C73348">
      <w:pPr>
        <w:pStyle w:val="ListParagraph"/>
        <w:numPr>
          <w:ilvl w:val="0"/>
          <w:numId w:val="34"/>
        </w:numPr>
      </w:pPr>
      <w:r w:rsidRPr="00AF3CC5">
        <w:t>sets out the conditions that must be met by insurers for subsidy to be payable</w:t>
      </w:r>
      <w:r w:rsidR="00A64E7B" w:rsidRPr="00AF3CC5">
        <w:t>;</w:t>
      </w:r>
    </w:p>
    <w:p w14:paraId="69BCA796" w14:textId="77777777" w:rsidR="007209CC" w:rsidRPr="00AF3CC5" w:rsidRDefault="007209CC" w:rsidP="00C73348">
      <w:pPr>
        <w:pStyle w:val="ListParagraph"/>
        <w:numPr>
          <w:ilvl w:val="0"/>
          <w:numId w:val="34"/>
        </w:numPr>
      </w:pPr>
      <w:r w:rsidRPr="00AF3CC5">
        <w:t>provides for an administration payment to medical indemnity insurers to help meet the cost of administering the PSS; and</w:t>
      </w:r>
    </w:p>
    <w:p w14:paraId="057614C4" w14:textId="77777777" w:rsidR="007209CC" w:rsidRPr="00AF3CC5" w:rsidRDefault="007209CC" w:rsidP="00C73348">
      <w:pPr>
        <w:pStyle w:val="ListParagraph"/>
        <w:numPr>
          <w:ilvl w:val="0"/>
          <w:numId w:val="34"/>
        </w:numPr>
      </w:pPr>
      <w:r w:rsidRPr="00AF3CC5">
        <w:t>provides for review of decisions made under PSS and for other administrative matters.</w:t>
      </w:r>
    </w:p>
    <w:p w14:paraId="1E074C91" w14:textId="77777777" w:rsidR="00806FF5" w:rsidRPr="00AF3CC5" w:rsidRDefault="00806FF5" w:rsidP="00806FF5">
      <w:pPr>
        <w:rPr>
          <w:szCs w:val="24"/>
        </w:rPr>
      </w:pPr>
    </w:p>
    <w:p w14:paraId="2B8CA987" w14:textId="77777777" w:rsidR="00FB64A0" w:rsidRPr="00AF3CC5" w:rsidRDefault="00FB64A0" w:rsidP="00806FF5">
      <w:pPr>
        <w:pStyle w:val="ActHead5"/>
        <w:spacing w:before="0"/>
        <w:rPr>
          <w:bCs/>
          <w:iCs/>
          <w:kern w:val="0"/>
          <w:szCs w:val="24"/>
        </w:rPr>
      </w:pPr>
    </w:p>
    <w:p w14:paraId="19111458" w14:textId="40161E14" w:rsidR="00806FF5" w:rsidRPr="00AF3CC5" w:rsidRDefault="00641F3A" w:rsidP="00806FF5">
      <w:pPr>
        <w:pStyle w:val="ActHead5"/>
        <w:spacing w:before="0"/>
        <w:rPr>
          <w:bCs/>
          <w:iCs/>
          <w:kern w:val="0"/>
          <w:szCs w:val="24"/>
        </w:rPr>
      </w:pPr>
      <w:r w:rsidRPr="00AF3CC5">
        <w:rPr>
          <w:bCs/>
          <w:iCs/>
          <w:kern w:val="0"/>
          <w:szCs w:val="24"/>
        </w:rPr>
        <w:t>Section 24</w:t>
      </w:r>
      <w:r w:rsidR="00806FF5" w:rsidRPr="00AF3CC5">
        <w:rPr>
          <w:szCs w:val="24"/>
        </w:rPr>
        <w:t xml:space="preserve"> – </w:t>
      </w:r>
      <w:r w:rsidR="00806FF5" w:rsidRPr="00AF3CC5">
        <w:rPr>
          <w:bCs/>
          <w:iCs/>
          <w:kern w:val="0"/>
          <w:szCs w:val="24"/>
        </w:rPr>
        <w:t>Authority for this Part</w:t>
      </w:r>
    </w:p>
    <w:p w14:paraId="3F463A40" w14:textId="77777777" w:rsidR="00806FF5" w:rsidRPr="00AF3CC5" w:rsidRDefault="00806FF5" w:rsidP="00806FF5">
      <w:pPr>
        <w:pStyle w:val="subsection"/>
        <w:spacing w:before="0"/>
      </w:pPr>
    </w:p>
    <w:p w14:paraId="043591A1" w14:textId="77777777" w:rsidR="00806FF5" w:rsidRPr="00AF3CC5" w:rsidRDefault="00806FF5" w:rsidP="00806FF5">
      <w:r w:rsidRPr="00AF3CC5">
        <w:rPr>
          <w:szCs w:val="24"/>
        </w:rPr>
        <w:t>This section provides that Part 5 is made for the purposes of paragraphs</w:t>
      </w:r>
      <w:r w:rsidR="00641F3A" w:rsidRPr="00AF3CC5">
        <w:rPr>
          <w:szCs w:val="24"/>
        </w:rPr>
        <w:t xml:space="preserve"> </w:t>
      </w:r>
      <w:r w:rsidR="00641F3A" w:rsidRPr="00AF3CC5">
        <w:t>43(1)(a) and (2)(a) to (e) of the Act.</w:t>
      </w:r>
    </w:p>
    <w:p w14:paraId="162081F1" w14:textId="77777777" w:rsidR="00641F3A" w:rsidRPr="00AF3CC5" w:rsidRDefault="00641F3A" w:rsidP="00806FF5"/>
    <w:p w14:paraId="7825B3B8" w14:textId="77777777" w:rsidR="00641F3A" w:rsidRPr="00AF3CC5" w:rsidRDefault="00641F3A" w:rsidP="00641F3A">
      <w:pPr>
        <w:pStyle w:val="ActHead5"/>
        <w:spacing w:before="0"/>
        <w:rPr>
          <w:bCs/>
          <w:iCs/>
          <w:kern w:val="0"/>
          <w:szCs w:val="24"/>
        </w:rPr>
      </w:pPr>
      <w:r w:rsidRPr="00AF3CC5">
        <w:rPr>
          <w:bCs/>
          <w:iCs/>
          <w:kern w:val="0"/>
          <w:szCs w:val="24"/>
        </w:rPr>
        <w:t>Section 25</w:t>
      </w:r>
      <w:r w:rsidRPr="00AF3CC5">
        <w:rPr>
          <w:szCs w:val="24"/>
        </w:rPr>
        <w:t xml:space="preserve"> – </w:t>
      </w:r>
      <w:r w:rsidRPr="00AF3CC5">
        <w:rPr>
          <w:bCs/>
          <w:iCs/>
          <w:kern w:val="0"/>
          <w:szCs w:val="24"/>
        </w:rPr>
        <w:t>Object of this Part</w:t>
      </w:r>
    </w:p>
    <w:p w14:paraId="596C8A63" w14:textId="77777777" w:rsidR="00641F3A" w:rsidRPr="00AF3CC5" w:rsidRDefault="00641F3A" w:rsidP="00641F3A">
      <w:pPr>
        <w:pStyle w:val="subsection"/>
        <w:spacing w:before="0"/>
      </w:pPr>
    </w:p>
    <w:p w14:paraId="3405CB36" w14:textId="4ED2032A" w:rsidR="00641F3A" w:rsidRPr="00AF3CC5" w:rsidRDefault="00641F3A" w:rsidP="00641F3A">
      <w:pPr>
        <w:pStyle w:val="subsection"/>
        <w:tabs>
          <w:tab w:val="clear" w:pos="1021"/>
          <w:tab w:val="right" w:pos="0"/>
        </w:tabs>
        <w:spacing w:before="0"/>
        <w:ind w:left="0" w:firstLine="0"/>
        <w:rPr>
          <w:sz w:val="24"/>
          <w:szCs w:val="24"/>
        </w:rPr>
      </w:pPr>
      <w:r w:rsidRPr="00AF3CC5">
        <w:rPr>
          <w:sz w:val="24"/>
          <w:szCs w:val="24"/>
        </w:rPr>
        <w:t>This section s</w:t>
      </w:r>
      <w:r w:rsidR="004A1748" w:rsidRPr="00AF3CC5">
        <w:rPr>
          <w:sz w:val="24"/>
          <w:szCs w:val="24"/>
        </w:rPr>
        <w:t>tates</w:t>
      </w:r>
      <w:r w:rsidRPr="00AF3CC5">
        <w:rPr>
          <w:sz w:val="24"/>
          <w:szCs w:val="24"/>
        </w:rPr>
        <w:t xml:space="preserve"> that the main object of Part 6 is to provide for payments to medical indemnity insurers on behalf of eligible medical practitioners to help those practitioners meet the cost of purchasing medical indemnity.</w:t>
      </w:r>
    </w:p>
    <w:p w14:paraId="5D51A8E3" w14:textId="77777777" w:rsidR="00F77A48" w:rsidRPr="00AF3CC5" w:rsidRDefault="00F77A48" w:rsidP="00641F3A">
      <w:pPr>
        <w:pStyle w:val="subsection"/>
        <w:tabs>
          <w:tab w:val="clear" w:pos="1021"/>
          <w:tab w:val="right" w:pos="0"/>
        </w:tabs>
        <w:spacing w:before="0"/>
        <w:ind w:left="0" w:firstLine="0"/>
        <w:rPr>
          <w:sz w:val="24"/>
          <w:szCs w:val="24"/>
        </w:rPr>
      </w:pPr>
    </w:p>
    <w:p w14:paraId="20C8F73D" w14:textId="77777777" w:rsidR="00F77A48" w:rsidRPr="00AF3CC5" w:rsidRDefault="00F77A48" w:rsidP="00641F3A">
      <w:pPr>
        <w:pStyle w:val="subsection"/>
        <w:tabs>
          <w:tab w:val="clear" w:pos="1021"/>
          <w:tab w:val="right" w:pos="0"/>
        </w:tabs>
        <w:spacing w:before="0"/>
        <w:ind w:left="0" w:firstLine="0"/>
        <w:rPr>
          <w:rStyle w:val="CharDivNo"/>
          <w:rFonts w:eastAsiaTheme="majorEastAsia"/>
          <w:b/>
          <w:kern w:val="28"/>
          <w:sz w:val="26"/>
          <w:szCs w:val="26"/>
        </w:rPr>
      </w:pPr>
      <w:r w:rsidRPr="00AF3CC5">
        <w:rPr>
          <w:rStyle w:val="CharDivNo"/>
          <w:rFonts w:eastAsiaTheme="majorEastAsia"/>
          <w:b/>
          <w:kern w:val="28"/>
          <w:sz w:val="26"/>
          <w:szCs w:val="26"/>
        </w:rPr>
        <w:t>Division 2—Eligibility for payment</w:t>
      </w:r>
    </w:p>
    <w:p w14:paraId="58C1B2C7" w14:textId="77777777" w:rsidR="00F77A48" w:rsidRPr="00AF3CC5" w:rsidRDefault="00F77A48" w:rsidP="00641F3A">
      <w:pPr>
        <w:pStyle w:val="subsection"/>
        <w:tabs>
          <w:tab w:val="clear" w:pos="1021"/>
          <w:tab w:val="right" w:pos="0"/>
        </w:tabs>
        <w:spacing w:before="0"/>
        <w:ind w:left="0" w:firstLine="0"/>
        <w:rPr>
          <w:rStyle w:val="CharDivNo"/>
          <w:rFonts w:eastAsiaTheme="majorEastAsia"/>
          <w:b/>
          <w:kern w:val="28"/>
          <w:sz w:val="24"/>
          <w:szCs w:val="24"/>
        </w:rPr>
      </w:pPr>
    </w:p>
    <w:p w14:paraId="19F47169" w14:textId="77777777" w:rsidR="00F77A48" w:rsidRPr="00AF3CC5" w:rsidRDefault="00F77A48" w:rsidP="00F77A48">
      <w:pPr>
        <w:pStyle w:val="ActHead5"/>
        <w:spacing w:before="0"/>
        <w:rPr>
          <w:bCs/>
          <w:iCs/>
          <w:kern w:val="0"/>
          <w:szCs w:val="24"/>
        </w:rPr>
      </w:pPr>
      <w:r w:rsidRPr="00AF3CC5">
        <w:rPr>
          <w:bCs/>
          <w:iCs/>
          <w:kern w:val="0"/>
          <w:szCs w:val="24"/>
        </w:rPr>
        <w:t>Section 26</w:t>
      </w:r>
      <w:r w:rsidRPr="00AF3CC5">
        <w:rPr>
          <w:szCs w:val="24"/>
        </w:rPr>
        <w:t xml:space="preserve"> – </w:t>
      </w:r>
      <w:r w:rsidRPr="00AF3CC5">
        <w:rPr>
          <w:bCs/>
          <w:iCs/>
          <w:kern w:val="0"/>
          <w:szCs w:val="24"/>
        </w:rPr>
        <w:t>General conditions</w:t>
      </w:r>
    </w:p>
    <w:p w14:paraId="51AF78F3" w14:textId="77777777" w:rsidR="00F77A48" w:rsidRPr="00AF3CC5" w:rsidRDefault="00F77A48" w:rsidP="00641F3A">
      <w:pPr>
        <w:pStyle w:val="subsection"/>
        <w:tabs>
          <w:tab w:val="clear" w:pos="1021"/>
          <w:tab w:val="right" w:pos="0"/>
        </w:tabs>
        <w:spacing w:before="0"/>
        <w:ind w:left="0" w:firstLine="0"/>
        <w:rPr>
          <w:rStyle w:val="CharDivNo"/>
          <w:rFonts w:eastAsiaTheme="majorEastAsia"/>
          <w:b/>
          <w:kern w:val="28"/>
          <w:sz w:val="26"/>
          <w:szCs w:val="26"/>
        </w:rPr>
      </w:pPr>
    </w:p>
    <w:p w14:paraId="53BFD7C5" w14:textId="77777777" w:rsidR="00F77A48" w:rsidRPr="00AF3CC5" w:rsidRDefault="00F77A48" w:rsidP="00F77A48">
      <w:r w:rsidRPr="00AF3CC5">
        <w:t>This section sets out the general conditions that must be met in order for an amount of subsidy to be paid to a medical indemnity insurer on behalf of a medical practitioner for a premium year.</w:t>
      </w:r>
    </w:p>
    <w:p w14:paraId="01C58413" w14:textId="77777777" w:rsidR="00F77A48" w:rsidRPr="00AF3CC5" w:rsidRDefault="00F77A48" w:rsidP="00F77A48"/>
    <w:p w14:paraId="116888C6" w14:textId="2BBA71F9" w:rsidR="00F77A48" w:rsidRPr="00AF3CC5" w:rsidRDefault="00F77A48" w:rsidP="00F77A48">
      <w:r w:rsidRPr="00AF3CC5">
        <w:t>Subsection 26(1) sets out the basic rules for</w:t>
      </w:r>
      <w:r w:rsidR="004A1748" w:rsidRPr="00AF3CC5">
        <w:t xml:space="preserve"> an amount of premium support subsidy to be paid to an insurer in respect of a medical practitioner for a premium year</w:t>
      </w:r>
      <w:r w:rsidRPr="00AF3CC5">
        <w:t>. Rules are also set out in subsection 26(2) in relation to advance payments of subsidy based on an estimate of private practice income.</w:t>
      </w:r>
    </w:p>
    <w:p w14:paraId="224C1481" w14:textId="77777777" w:rsidR="00060D32" w:rsidRPr="00AF3CC5" w:rsidRDefault="00060D32" w:rsidP="00C73348">
      <w:pPr>
        <w:pStyle w:val="notedraft"/>
        <w:spacing w:before="0"/>
        <w:ind w:left="0" w:firstLine="0"/>
        <w:rPr>
          <w:i w:val="0"/>
          <w:color w:val="000000" w:themeColor="text1"/>
        </w:rPr>
      </w:pPr>
    </w:p>
    <w:p w14:paraId="5BBB5AA6" w14:textId="77777777" w:rsidR="00F77A48" w:rsidRPr="00AF3CC5" w:rsidRDefault="00F77A48" w:rsidP="00C73348">
      <w:pPr>
        <w:pStyle w:val="notedraft"/>
        <w:spacing w:before="0"/>
        <w:ind w:left="0" w:firstLine="0"/>
        <w:rPr>
          <w:i w:val="0"/>
          <w:color w:val="000000" w:themeColor="text1"/>
        </w:rPr>
      </w:pPr>
      <w:r w:rsidRPr="00AF3CC5">
        <w:rPr>
          <w:i w:val="0"/>
          <w:color w:val="000000" w:themeColor="text1"/>
        </w:rPr>
        <w:t xml:space="preserve">Note that the “complying application” condition (in paragraph </w:t>
      </w:r>
      <w:r w:rsidR="00245BA6" w:rsidRPr="00AF3CC5">
        <w:rPr>
          <w:i w:val="0"/>
          <w:color w:val="000000" w:themeColor="text1"/>
        </w:rPr>
        <w:t>26</w:t>
      </w:r>
      <w:r w:rsidRPr="00AF3CC5">
        <w:rPr>
          <w:i w:val="0"/>
          <w:color w:val="000000" w:themeColor="text1"/>
        </w:rPr>
        <w:t xml:space="preserve">(1)(e)) </w:t>
      </w:r>
      <w:r w:rsidR="00245BA6" w:rsidRPr="00AF3CC5">
        <w:rPr>
          <w:i w:val="0"/>
          <w:color w:val="000000" w:themeColor="text1"/>
        </w:rPr>
        <w:t>may also</w:t>
      </w:r>
      <w:r w:rsidRPr="00AF3CC5">
        <w:rPr>
          <w:i w:val="0"/>
          <w:color w:val="000000" w:themeColor="text1"/>
        </w:rPr>
        <w:t xml:space="preserve"> be used by the Chief Executive Medicare to require the application for subsidy to be accompanied by the practitioner’s statutory declaration of income</w:t>
      </w:r>
      <w:r w:rsidR="00245BA6" w:rsidRPr="00AF3CC5">
        <w:rPr>
          <w:i w:val="0"/>
          <w:color w:val="000000" w:themeColor="text1"/>
        </w:rPr>
        <w:t xml:space="preserve"> </w:t>
      </w:r>
      <w:r w:rsidRPr="00AF3CC5">
        <w:rPr>
          <w:i w:val="0"/>
          <w:color w:val="000000" w:themeColor="text1"/>
        </w:rPr>
        <w:t xml:space="preserve">(see the definition of complying application in section 6). </w:t>
      </w:r>
    </w:p>
    <w:p w14:paraId="3D917E94" w14:textId="77777777" w:rsidR="00245BA6" w:rsidRPr="00AF3CC5" w:rsidRDefault="00245BA6" w:rsidP="00245BA6">
      <w:pPr>
        <w:pStyle w:val="subsection"/>
        <w:tabs>
          <w:tab w:val="clear" w:pos="1021"/>
          <w:tab w:val="right" w:pos="0"/>
        </w:tabs>
        <w:spacing w:before="0"/>
        <w:ind w:left="0" w:firstLine="0"/>
        <w:rPr>
          <w:rStyle w:val="CharDivNo"/>
          <w:rFonts w:eastAsiaTheme="majorEastAsia"/>
          <w:b/>
          <w:kern w:val="28"/>
          <w:sz w:val="26"/>
          <w:szCs w:val="26"/>
        </w:rPr>
      </w:pPr>
    </w:p>
    <w:p w14:paraId="11B1B94D" w14:textId="77777777" w:rsidR="00245BA6" w:rsidRPr="00AF3CC5" w:rsidRDefault="00245BA6" w:rsidP="00245BA6">
      <w:pPr>
        <w:pStyle w:val="subsection"/>
        <w:tabs>
          <w:tab w:val="clear" w:pos="1021"/>
          <w:tab w:val="right" w:pos="0"/>
        </w:tabs>
        <w:spacing w:before="0"/>
        <w:ind w:left="0" w:firstLine="0"/>
        <w:rPr>
          <w:rStyle w:val="CharDivNo"/>
          <w:rFonts w:eastAsiaTheme="majorEastAsia"/>
          <w:b/>
          <w:kern w:val="28"/>
          <w:sz w:val="26"/>
          <w:szCs w:val="26"/>
        </w:rPr>
      </w:pPr>
      <w:r w:rsidRPr="00AF3CC5">
        <w:rPr>
          <w:rStyle w:val="CharDivNo"/>
          <w:rFonts w:eastAsiaTheme="majorEastAsia"/>
          <w:b/>
          <w:kern w:val="28"/>
          <w:sz w:val="26"/>
          <w:szCs w:val="26"/>
        </w:rPr>
        <w:t>Division 3—When is a medical practitioner an eligible medical practitioner for a premium period?</w:t>
      </w:r>
    </w:p>
    <w:p w14:paraId="6A1E8807" w14:textId="77777777" w:rsidR="001954B7" w:rsidRPr="00AF3CC5" w:rsidRDefault="001954B7" w:rsidP="001954B7">
      <w:pPr>
        <w:pStyle w:val="ActHead4"/>
      </w:pPr>
      <w:bookmarkStart w:id="13" w:name="_Toc30756826"/>
      <w:bookmarkStart w:id="14" w:name="_Toc29562923"/>
      <w:r w:rsidRPr="00AF3CC5">
        <w:rPr>
          <w:rStyle w:val="CharSubdNo"/>
        </w:rPr>
        <w:t>Subdivision A</w:t>
      </w:r>
      <w:r w:rsidRPr="00AF3CC5">
        <w:t>—</w:t>
      </w:r>
      <w:r w:rsidRPr="00AF3CC5">
        <w:rPr>
          <w:rStyle w:val="CharSubdText"/>
        </w:rPr>
        <w:t>General</w:t>
      </w:r>
      <w:bookmarkEnd w:id="13"/>
      <w:bookmarkEnd w:id="14"/>
    </w:p>
    <w:p w14:paraId="30555234" w14:textId="77777777" w:rsidR="00245BA6" w:rsidRPr="00AF3CC5" w:rsidRDefault="00245BA6" w:rsidP="00D46909">
      <w:pPr>
        <w:pStyle w:val="ActHead5"/>
        <w:spacing w:before="0"/>
        <w:ind w:left="0" w:firstLine="0"/>
        <w:rPr>
          <w:bCs/>
          <w:iCs/>
          <w:kern w:val="0"/>
          <w:szCs w:val="24"/>
        </w:rPr>
      </w:pPr>
    </w:p>
    <w:p w14:paraId="543F70AD" w14:textId="77777777" w:rsidR="00245BA6" w:rsidRPr="00AF3CC5" w:rsidRDefault="00245BA6" w:rsidP="00245BA6">
      <w:pPr>
        <w:pStyle w:val="ActHead5"/>
        <w:spacing w:before="0"/>
        <w:rPr>
          <w:bCs/>
          <w:iCs/>
          <w:kern w:val="0"/>
          <w:szCs w:val="24"/>
        </w:rPr>
      </w:pPr>
      <w:r w:rsidRPr="00AF3CC5">
        <w:rPr>
          <w:bCs/>
          <w:iCs/>
          <w:kern w:val="0"/>
          <w:szCs w:val="24"/>
        </w:rPr>
        <w:t>Sections 27</w:t>
      </w:r>
      <w:r w:rsidRPr="00AF3CC5">
        <w:rPr>
          <w:szCs w:val="24"/>
        </w:rPr>
        <w:t>, 28, 29 and 30</w:t>
      </w:r>
    </w:p>
    <w:p w14:paraId="20D28A3F" w14:textId="77777777" w:rsidR="00245BA6" w:rsidRPr="00AF3CC5" w:rsidRDefault="00245BA6" w:rsidP="00245BA6">
      <w:pPr>
        <w:pStyle w:val="subsection"/>
        <w:tabs>
          <w:tab w:val="clear" w:pos="1021"/>
          <w:tab w:val="right" w:pos="0"/>
        </w:tabs>
        <w:spacing w:before="0"/>
        <w:ind w:left="0" w:firstLine="0"/>
        <w:rPr>
          <w:rStyle w:val="CharDivNo"/>
          <w:rFonts w:eastAsiaTheme="majorEastAsia"/>
          <w:b/>
          <w:kern w:val="28"/>
          <w:sz w:val="26"/>
          <w:szCs w:val="26"/>
        </w:rPr>
      </w:pPr>
    </w:p>
    <w:p w14:paraId="480E4DDB" w14:textId="657974F4" w:rsidR="00245BA6" w:rsidRPr="00AF3CC5" w:rsidRDefault="00245BA6" w:rsidP="00245BA6">
      <w:r w:rsidRPr="00AF3CC5">
        <w:t>For subsidy to be payable, the medical practitioner must have been</w:t>
      </w:r>
      <w:r w:rsidR="00F70C36" w:rsidRPr="00AF3CC5">
        <w:t xml:space="preserve"> an</w:t>
      </w:r>
      <w:r w:rsidRPr="00AF3CC5">
        <w:t xml:space="preserve"> eligible</w:t>
      </w:r>
      <w:r w:rsidR="00F70C36" w:rsidRPr="00AF3CC5">
        <w:t xml:space="preserve"> practitioner</w:t>
      </w:r>
      <w:r w:rsidRPr="00AF3CC5">
        <w:t xml:space="preserve"> for a premium period. Section 27 </w:t>
      </w:r>
      <w:r w:rsidR="00F70C36" w:rsidRPr="00AF3CC5">
        <w:t xml:space="preserve">establishes </w:t>
      </w:r>
      <w:r w:rsidRPr="00AF3CC5">
        <w:t>that a practitioner is eligible if there is a contract of insurance between the practitioner and the insurer providing professional indemnity cover in relation to the period</w:t>
      </w:r>
      <w:r w:rsidR="00F70C36" w:rsidRPr="00AF3CC5">
        <w:t>;</w:t>
      </w:r>
      <w:r w:rsidRPr="00AF3CC5">
        <w:t xml:space="preserve"> and the practitioner:</w:t>
      </w:r>
    </w:p>
    <w:p w14:paraId="67CDA286" w14:textId="77777777" w:rsidR="00245BA6" w:rsidRPr="00AF3CC5" w:rsidRDefault="00245BA6" w:rsidP="00245BA6"/>
    <w:p w14:paraId="56E0D1F5" w14:textId="51FE939D" w:rsidR="00245BA6" w:rsidRPr="00AF3CC5" w:rsidRDefault="00245BA6" w:rsidP="00245BA6">
      <w:pPr>
        <w:pStyle w:val="ListParagraph"/>
        <w:numPr>
          <w:ilvl w:val="0"/>
          <w:numId w:val="34"/>
        </w:numPr>
      </w:pPr>
      <w:r w:rsidRPr="00AF3CC5">
        <w:t>is a procedural general practitioner practising in a rural area</w:t>
      </w:r>
      <w:r w:rsidR="00F70C36" w:rsidRPr="00AF3CC5">
        <w:t xml:space="preserve"> for the whole period</w:t>
      </w:r>
      <w:r w:rsidRPr="00AF3CC5">
        <w:t>, or</w:t>
      </w:r>
    </w:p>
    <w:p w14:paraId="09E397B2" w14:textId="77777777" w:rsidR="00245BA6" w:rsidRPr="00AF3CC5" w:rsidRDefault="00245BA6" w:rsidP="00245BA6">
      <w:pPr>
        <w:pStyle w:val="ListParagraph"/>
        <w:numPr>
          <w:ilvl w:val="0"/>
          <w:numId w:val="34"/>
        </w:numPr>
      </w:pPr>
      <w:r w:rsidRPr="00AF3CC5">
        <w:t>has gross indemnity costs (for the cover) more than 7.5% of the practitioner’s private practice income, or</w:t>
      </w:r>
    </w:p>
    <w:p w14:paraId="7B3F4C85" w14:textId="2807C34F" w:rsidR="00245BA6" w:rsidRPr="00AF3CC5" w:rsidRDefault="00245BA6" w:rsidP="00245BA6">
      <w:pPr>
        <w:pStyle w:val="ListParagraph"/>
        <w:numPr>
          <w:ilvl w:val="0"/>
          <w:numId w:val="34"/>
        </w:numPr>
      </w:pPr>
      <w:r w:rsidRPr="00AF3CC5">
        <w:t>if the premium year is the year after 1 July 2020—</w:t>
      </w:r>
      <w:r w:rsidR="00F70C36" w:rsidRPr="00AF3CC5">
        <w:t>the practitioner would have been a member with a MISS entitlement for the period under the old scheme.</w:t>
      </w:r>
    </w:p>
    <w:p w14:paraId="66734DE1" w14:textId="76745E25" w:rsidR="00F70C36" w:rsidRPr="00AF3CC5" w:rsidRDefault="00F70C36" w:rsidP="00C73348">
      <w:pPr>
        <w:pStyle w:val="ListParagraph"/>
        <w:ind w:left="360"/>
        <w:rPr>
          <w:szCs w:val="20"/>
          <w:lang w:eastAsia="en-AU"/>
        </w:rPr>
      </w:pPr>
    </w:p>
    <w:p w14:paraId="694CB46A" w14:textId="796D266E" w:rsidR="00F70C36" w:rsidRPr="00AF3CC5" w:rsidRDefault="00F70C36" w:rsidP="00E968E7">
      <w:r w:rsidRPr="00AF3CC5">
        <w:t xml:space="preserve">The categories of eligible medical practitioner described in paragraph 27(1)(b) are further described in </w:t>
      </w:r>
      <w:r w:rsidRPr="00AF3CC5">
        <w:rPr>
          <w:rStyle w:val="CharSubdText"/>
        </w:rPr>
        <w:t>Subdivisions B, C and D of Division 3.</w:t>
      </w:r>
    </w:p>
    <w:p w14:paraId="1077F217" w14:textId="77777777" w:rsidR="004057B7" w:rsidRPr="00AF3CC5" w:rsidRDefault="004057B7" w:rsidP="00245BA6"/>
    <w:p w14:paraId="648F147A" w14:textId="0D06E595" w:rsidR="00245BA6" w:rsidRPr="00AF3CC5" w:rsidRDefault="00245BA6" w:rsidP="00245BA6">
      <w:r w:rsidRPr="00AF3CC5">
        <w:t>The rules in section 27 are subject to the matters in sections 28, 29 and 30, which describe certain circumstances when a practitioner will not be an eligible medical practitioner. Th</w:t>
      </w:r>
      <w:r w:rsidR="00F70C36" w:rsidRPr="00AF3CC5">
        <w:t>ese</w:t>
      </w:r>
      <w:r w:rsidRPr="00AF3CC5">
        <w:t xml:space="preserve"> circumstances include:</w:t>
      </w:r>
    </w:p>
    <w:p w14:paraId="60116808" w14:textId="77777777" w:rsidR="00245BA6" w:rsidRPr="00AF3CC5" w:rsidRDefault="00245BA6" w:rsidP="00245BA6"/>
    <w:p w14:paraId="16D0E156" w14:textId="2367ABA4" w:rsidR="00245BA6" w:rsidRPr="00AF3CC5" w:rsidRDefault="00245BA6" w:rsidP="00245BA6">
      <w:pPr>
        <w:pStyle w:val="ListParagraph"/>
        <w:numPr>
          <w:ilvl w:val="0"/>
          <w:numId w:val="35"/>
        </w:numPr>
      </w:pPr>
      <w:r w:rsidRPr="00AF3CC5">
        <w:t>Practitioner with no or low private income for a premium period (</w:t>
      </w:r>
      <w:r w:rsidR="00DE4DCC" w:rsidRPr="00AF3CC5">
        <w:t>refer to section</w:t>
      </w:r>
      <w:r w:rsidRPr="00AF3CC5">
        <w:t xml:space="preserve"> 28).</w:t>
      </w:r>
      <w:r w:rsidR="00654E44" w:rsidRPr="00AF3CC5">
        <w:t xml:space="preserve"> This provision states that a medical practitioner will not be eligible for subsidy for a premium period if:</w:t>
      </w:r>
    </w:p>
    <w:p w14:paraId="5B30703E" w14:textId="4D7D2399" w:rsidR="00654E44" w:rsidRPr="00AF3CC5" w:rsidRDefault="00F501BA" w:rsidP="00654E44">
      <w:pPr>
        <w:pStyle w:val="ListParagraph"/>
        <w:numPr>
          <w:ilvl w:val="1"/>
          <w:numId w:val="35"/>
        </w:numPr>
      </w:pPr>
      <w:r w:rsidRPr="00AF3CC5">
        <w:t>T</w:t>
      </w:r>
      <w:r w:rsidR="00654E44" w:rsidRPr="00AF3CC5">
        <w:t>he practitioner’s private practice income is nil: unless the practitioner’s only practice in the premium period is the provision of health services through an organisation whose primary function is to provide health services at no charge; and the practitioner’s professional indemnity cover</w:t>
      </w:r>
      <w:r w:rsidRPr="00AF3CC5">
        <w:t xml:space="preserve"> provides for retroactive and/or run-off cover only in relation to incidents in the course of prior private medical practice from which the practitioner received income.</w:t>
      </w:r>
    </w:p>
    <w:p w14:paraId="16357C0E" w14:textId="6CB7D42C" w:rsidR="00654E44" w:rsidRPr="00AF3CC5" w:rsidRDefault="00F501BA" w:rsidP="00E968E7">
      <w:pPr>
        <w:pStyle w:val="ListParagraph"/>
        <w:numPr>
          <w:ilvl w:val="1"/>
          <w:numId w:val="35"/>
        </w:numPr>
      </w:pPr>
      <w:r w:rsidRPr="00AF3CC5">
        <w:t>T</w:t>
      </w:r>
      <w:r w:rsidR="00654E44" w:rsidRPr="00AF3CC5">
        <w:t>he practitioner’s private practice income</w:t>
      </w:r>
      <w:r w:rsidR="006B7AE9" w:rsidRPr="00AF3CC5">
        <w:t xml:space="preserve"> for the premium year</w:t>
      </w:r>
      <w:r w:rsidR="00654E44" w:rsidRPr="00AF3CC5">
        <w:t xml:space="preserve"> is less than $1000</w:t>
      </w:r>
      <w:r w:rsidR="006B7AE9" w:rsidRPr="00AF3CC5">
        <w:t>; the practitioner mainly treated public patients in a public hospital; and the practitioner is not indemnified in relation to the practitioner’s private medical practice under an agreement with one or more of those public hospitals that allows the practitioner to carry on private medical practice during that premium year.</w:t>
      </w:r>
    </w:p>
    <w:p w14:paraId="40931778" w14:textId="77777777" w:rsidR="00245BA6" w:rsidRPr="00AF3CC5" w:rsidRDefault="00245BA6" w:rsidP="00245BA6"/>
    <w:p w14:paraId="65F83D65" w14:textId="77777777" w:rsidR="00245BA6" w:rsidRPr="00AF3CC5" w:rsidRDefault="00245BA6" w:rsidP="00245BA6">
      <w:pPr>
        <w:pStyle w:val="ListParagraph"/>
        <w:numPr>
          <w:ilvl w:val="0"/>
          <w:numId w:val="35"/>
        </w:numPr>
      </w:pPr>
      <w:r w:rsidRPr="00AF3CC5">
        <w:t>Practitioner practising wholly outside Australia and external Territories (</w:t>
      </w:r>
      <w:r w:rsidR="00DE4DCC" w:rsidRPr="00AF3CC5">
        <w:t>refer to section</w:t>
      </w:r>
      <w:r w:rsidRPr="00AF3CC5">
        <w:t xml:space="preserve"> 29).</w:t>
      </w:r>
    </w:p>
    <w:p w14:paraId="7F582D9F" w14:textId="3CFFE74B" w:rsidR="00245BA6" w:rsidRPr="00AF3CC5" w:rsidRDefault="00245BA6" w:rsidP="00245BA6">
      <w:pPr>
        <w:pStyle w:val="ListParagraph"/>
        <w:numPr>
          <w:ilvl w:val="1"/>
          <w:numId w:val="35"/>
        </w:numPr>
      </w:pPr>
      <w:r w:rsidRPr="00AF3CC5">
        <w:t>A medical practitioner is not an eligible medical practitioner for a premium year (or any period in it) if the practitioner has practised outside Australia (and the external Territories) for a least 6 months of that year.</w:t>
      </w:r>
    </w:p>
    <w:p w14:paraId="4058EBE8" w14:textId="654300FD" w:rsidR="006B7AE9" w:rsidRPr="00AF3CC5" w:rsidRDefault="006B7AE9" w:rsidP="00245BA6">
      <w:pPr>
        <w:pStyle w:val="ListParagraph"/>
        <w:numPr>
          <w:ilvl w:val="1"/>
          <w:numId w:val="35"/>
        </w:numPr>
      </w:pPr>
      <w:r w:rsidRPr="00AF3CC5">
        <w:t>Subsection 29(2) clarifies how this provision intersects with practice in the circumstances prescribed for the purposes of exceptional claims (i.e. when incidents that are connected with medical practice and occur outside Australia are treated like incidents occurring in Australia).</w:t>
      </w:r>
    </w:p>
    <w:p w14:paraId="74DB161C" w14:textId="77777777" w:rsidR="00245BA6" w:rsidRPr="00AF3CC5" w:rsidRDefault="00245BA6" w:rsidP="00245BA6"/>
    <w:p w14:paraId="13EC1900" w14:textId="77777777" w:rsidR="00245BA6" w:rsidRPr="00AF3CC5" w:rsidRDefault="00245BA6" w:rsidP="00245BA6">
      <w:pPr>
        <w:pStyle w:val="ListParagraph"/>
        <w:numPr>
          <w:ilvl w:val="0"/>
          <w:numId w:val="35"/>
        </w:numPr>
      </w:pPr>
      <w:r w:rsidRPr="00AF3CC5">
        <w:t>Practitioner who has not paid the insurer for subsidy that the insurer must repay (</w:t>
      </w:r>
      <w:r w:rsidR="00DE4DCC" w:rsidRPr="00AF3CC5">
        <w:t>refer to section</w:t>
      </w:r>
      <w:r w:rsidRPr="00AF3CC5">
        <w:t xml:space="preserve"> 30).</w:t>
      </w:r>
    </w:p>
    <w:p w14:paraId="6387CCF8" w14:textId="44D5E51C" w:rsidR="007747C3" w:rsidRPr="00AF3CC5" w:rsidRDefault="00245BA6" w:rsidP="00C73348">
      <w:pPr>
        <w:pStyle w:val="ListParagraph"/>
        <w:numPr>
          <w:ilvl w:val="1"/>
          <w:numId w:val="35"/>
        </w:numPr>
      </w:pPr>
      <w:r w:rsidRPr="00AF3CC5">
        <w:t xml:space="preserve">This provision prevents a practitioner from being eligible for subsidy </w:t>
      </w:r>
      <w:r w:rsidR="0094272E" w:rsidRPr="00AF3CC5">
        <w:t>if an insurer has requested that some or all the subsidy paid to the medical practitioner be repaid to the insurer (on the basis it is a debt due to the Commonwealth). This rule also applies</w:t>
      </w:r>
      <w:r w:rsidRPr="00AF3CC5">
        <w:t xml:space="preserve"> where the practitioner moves insurers</w:t>
      </w:r>
      <w:r w:rsidR="0094272E" w:rsidRPr="00AF3CC5">
        <w:t xml:space="preserve"> – such that amounts owing to any insurer preclude the practitioner from being eligible for subsidy</w:t>
      </w:r>
      <w:r w:rsidRPr="00AF3CC5">
        <w:t>. It also includes reference to the old scheme, such that any subsidy repayable under that scheme is also relevant for the purposes of determining eligibility for subsidy under the new scheme.</w:t>
      </w:r>
      <w:bookmarkStart w:id="15" w:name="_Toc29562928"/>
      <w:bookmarkStart w:id="16" w:name="_Toc24445279"/>
    </w:p>
    <w:p w14:paraId="16E4423A" w14:textId="77777777" w:rsidR="00F20D11" w:rsidRPr="00AF3CC5" w:rsidRDefault="00F20D11" w:rsidP="00F20D11">
      <w:pPr>
        <w:rPr>
          <w:rStyle w:val="CharSubdNo"/>
        </w:rPr>
      </w:pPr>
    </w:p>
    <w:p w14:paraId="4DCD6A4F" w14:textId="77777777" w:rsidR="00F20D11" w:rsidRPr="00AF3CC5" w:rsidRDefault="003E1E4E" w:rsidP="00F20D11">
      <w:pPr>
        <w:rPr>
          <w:rStyle w:val="CharSubdText"/>
        </w:rPr>
      </w:pPr>
      <w:r w:rsidRPr="00AF3CC5">
        <w:rPr>
          <w:rStyle w:val="CharDivNo"/>
          <w:rFonts w:eastAsiaTheme="majorEastAsia"/>
          <w:b/>
          <w:kern w:val="28"/>
          <w:sz w:val="26"/>
          <w:szCs w:val="26"/>
        </w:rPr>
        <w:t>Subdivision B—Procedural general practitioners practising in rural areas</w:t>
      </w:r>
      <w:bookmarkEnd w:id="15"/>
      <w:bookmarkEnd w:id="16"/>
    </w:p>
    <w:p w14:paraId="639C9442" w14:textId="77777777" w:rsidR="00F70C36" w:rsidRPr="00AF3CC5" w:rsidRDefault="00F70C36" w:rsidP="00F20D11">
      <w:pPr>
        <w:rPr>
          <w:rStyle w:val="CharSubdText"/>
        </w:rPr>
      </w:pPr>
    </w:p>
    <w:p w14:paraId="728415A1" w14:textId="77777777" w:rsidR="00F20D11" w:rsidRPr="00AF3CC5" w:rsidRDefault="00F20D11" w:rsidP="00F20D11">
      <w:pPr>
        <w:rPr>
          <w:b/>
          <w:bCs/>
          <w:iCs/>
          <w:szCs w:val="24"/>
        </w:rPr>
      </w:pPr>
      <w:r w:rsidRPr="00AF3CC5">
        <w:rPr>
          <w:b/>
          <w:bCs/>
          <w:iCs/>
          <w:szCs w:val="24"/>
        </w:rPr>
        <w:t xml:space="preserve">Section 31 – Who is a </w:t>
      </w:r>
      <w:r w:rsidRPr="00AF3CC5">
        <w:rPr>
          <w:b/>
          <w:bCs/>
          <w:i/>
          <w:iCs/>
          <w:szCs w:val="24"/>
        </w:rPr>
        <w:t>procedural general practitioner</w:t>
      </w:r>
      <w:r w:rsidRPr="00AF3CC5">
        <w:rPr>
          <w:b/>
          <w:bCs/>
          <w:iCs/>
          <w:szCs w:val="24"/>
        </w:rPr>
        <w:t>?</w:t>
      </w:r>
    </w:p>
    <w:p w14:paraId="503EA42B" w14:textId="77777777" w:rsidR="002F0CAF" w:rsidRPr="00AF3CC5" w:rsidRDefault="002F0CAF" w:rsidP="00F20D11">
      <w:pPr>
        <w:rPr>
          <w:b/>
          <w:bCs/>
          <w:iCs/>
          <w:szCs w:val="24"/>
        </w:rPr>
      </w:pPr>
    </w:p>
    <w:p w14:paraId="0E2CE801" w14:textId="40211C6C" w:rsidR="00D727C9" w:rsidRPr="00AF3CC5" w:rsidRDefault="00D727C9" w:rsidP="00C73348">
      <w:pPr>
        <w:spacing w:after="120"/>
        <w:rPr>
          <w:bCs/>
          <w:iCs/>
          <w:color w:val="000000" w:themeColor="text1"/>
          <w:szCs w:val="24"/>
        </w:rPr>
      </w:pPr>
      <w:r w:rsidRPr="00AF3CC5">
        <w:rPr>
          <w:bCs/>
          <w:iCs/>
          <w:color w:val="000000" w:themeColor="text1"/>
          <w:szCs w:val="24"/>
        </w:rPr>
        <w:t xml:space="preserve">Section 31 </w:t>
      </w:r>
      <w:r w:rsidR="00AE33B4" w:rsidRPr="00AF3CC5">
        <w:rPr>
          <w:bCs/>
          <w:iCs/>
          <w:color w:val="000000" w:themeColor="text1"/>
          <w:szCs w:val="24"/>
        </w:rPr>
        <w:t>provides that a</w:t>
      </w:r>
      <w:r w:rsidRPr="00AF3CC5">
        <w:rPr>
          <w:bCs/>
          <w:iCs/>
          <w:color w:val="000000" w:themeColor="text1"/>
          <w:szCs w:val="24"/>
        </w:rPr>
        <w:t xml:space="preserve"> </w:t>
      </w:r>
      <w:r w:rsidR="00FC4270" w:rsidRPr="00AF3CC5">
        <w:rPr>
          <w:color w:val="000000" w:themeColor="text1"/>
        </w:rPr>
        <w:t xml:space="preserve">general practitioner (within the meaning of the </w:t>
      </w:r>
      <w:r w:rsidR="00FC4270" w:rsidRPr="00AF3CC5">
        <w:rPr>
          <w:i/>
          <w:color w:val="000000" w:themeColor="text1"/>
        </w:rPr>
        <w:t>Health Insurance Act 1973</w:t>
      </w:r>
      <w:r w:rsidR="00FC4270" w:rsidRPr="00AF3CC5">
        <w:rPr>
          <w:color w:val="000000" w:themeColor="text1"/>
        </w:rPr>
        <w:t xml:space="preserve">) </w:t>
      </w:r>
      <w:r w:rsidR="00AE33B4" w:rsidRPr="00AF3CC5">
        <w:rPr>
          <w:color w:val="000000" w:themeColor="text1"/>
        </w:rPr>
        <w:t>is</w:t>
      </w:r>
      <w:r w:rsidR="00FC4270" w:rsidRPr="00AF3CC5">
        <w:rPr>
          <w:color w:val="000000" w:themeColor="text1"/>
        </w:rPr>
        <w:t xml:space="preserve"> a </w:t>
      </w:r>
      <w:r w:rsidR="00FC4270" w:rsidRPr="00AF3CC5">
        <w:rPr>
          <w:b/>
          <w:i/>
          <w:color w:val="000000" w:themeColor="text1"/>
        </w:rPr>
        <w:t>procedural general practitioner</w:t>
      </w:r>
      <w:r w:rsidR="00FC4270" w:rsidRPr="00AF3CC5">
        <w:rPr>
          <w:color w:val="000000" w:themeColor="text1"/>
        </w:rPr>
        <w:t xml:space="preserve"> for a period if:</w:t>
      </w:r>
    </w:p>
    <w:p w14:paraId="6BCD34CB" w14:textId="77777777" w:rsidR="0065745D" w:rsidRPr="00AF3CC5" w:rsidRDefault="0065745D" w:rsidP="00C73348">
      <w:pPr>
        <w:pStyle w:val="ListParagraph"/>
        <w:numPr>
          <w:ilvl w:val="0"/>
          <w:numId w:val="35"/>
        </w:numPr>
        <w:rPr>
          <w:color w:val="000000" w:themeColor="text1"/>
        </w:rPr>
      </w:pPr>
      <w:r w:rsidRPr="00AF3CC5">
        <w:rPr>
          <w:color w:val="000000" w:themeColor="text1"/>
        </w:rPr>
        <w:lastRenderedPageBreak/>
        <w:t>the practitioner paid, or is liable to pay, a premium for a contract of insurance that provides professional indemnity cover for the practitioner in relation to the period; and</w:t>
      </w:r>
    </w:p>
    <w:p w14:paraId="3A6F460F" w14:textId="77777777" w:rsidR="0065745D" w:rsidRPr="00AF3CC5" w:rsidRDefault="0065745D" w:rsidP="00C73348">
      <w:pPr>
        <w:pStyle w:val="ListParagraph"/>
        <w:numPr>
          <w:ilvl w:val="0"/>
          <w:numId w:val="35"/>
        </w:numPr>
        <w:rPr>
          <w:color w:val="000000" w:themeColor="text1"/>
        </w:rPr>
      </w:pPr>
      <w:r w:rsidRPr="00AF3CC5">
        <w:rPr>
          <w:color w:val="000000" w:themeColor="text1"/>
        </w:rPr>
        <w:t xml:space="preserve">the practitioner’s practice in the period includes any of the following activities that are covered by subsection </w:t>
      </w:r>
      <w:r w:rsidR="00FC4270" w:rsidRPr="00AF3CC5">
        <w:rPr>
          <w:color w:val="000000" w:themeColor="text1"/>
        </w:rPr>
        <w:t>31</w:t>
      </w:r>
      <w:r w:rsidRPr="00AF3CC5">
        <w:rPr>
          <w:color w:val="000000" w:themeColor="text1"/>
        </w:rPr>
        <w:t>(2):</w:t>
      </w:r>
    </w:p>
    <w:p w14:paraId="59DF8018" w14:textId="77777777" w:rsidR="0065745D" w:rsidRPr="00AF3CC5" w:rsidRDefault="0065745D" w:rsidP="00C73348">
      <w:pPr>
        <w:pStyle w:val="ListParagraph"/>
        <w:numPr>
          <w:ilvl w:val="1"/>
          <w:numId w:val="35"/>
        </w:numPr>
      </w:pPr>
      <w:r w:rsidRPr="00AF3CC5">
        <w:t>administration of anaesthetic;</w:t>
      </w:r>
    </w:p>
    <w:p w14:paraId="6E41FFF8" w14:textId="77777777" w:rsidR="0065745D" w:rsidRPr="00AF3CC5" w:rsidRDefault="0065745D" w:rsidP="00C73348">
      <w:pPr>
        <w:pStyle w:val="ListParagraph"/>
        <w:numPr>
          <w:ilvl w:val="1"/>
          <w:numId w:val="35"/>
        </w:numPr>
      </w:pPr>
      <w:r w:rsidRPr="00AF3CC5">
        <w:t>a surgical procedure for which hospital facilities are, or would normally be, required;</w:t>
      </w:r>
    </w:p>
    <w:p w14:paraId="7505B278" w14:textId="77777777" w:rsidR="0065745D" w:rsidRPr="00AF3CC5" w:rsidRDefault="0065745D" w:rsidP="00C73348">
      <w:pPr>
        <w:pStyle w:val="ListParagraph"/>
        <w:numPr>
          <w:ilvl w:val="1"/>
          <w:numId w:val="35"/>
        </w:numPr>
      </w:pPr>
      <w:r w:rsidRPr="00AF3CC5">
        <w:t>an obstetric procedure;</w:t>
      </w:r>
    </w:p>
    <w:p w14:paraId="769C9CA7" w14:textId="77777777" w:rsidR="0065745D" w:rsidRPr="00AF3CC5" w:rsidRDefault="0065745D" w:rsidP="00C73348">
      <w:pPr>
        <w:pStyle w:val="ListParagraph"/>
        <w:numPr>
          <w:ilvl w:val="1"/>
          <w:numId w:val="35"/>
        </w:numPr>
      </w:pPr>
      <w:r w:rsidRPr="00AF3CC5">
        <w:t>accident and emergency medicine;</w:t>
      </w:r>
    </w:p>
    <w:p w14:paraId="7132A4A2" w14:textId="77777777" w:rsidR="0065745D" w:rsidRPr="00AF3CC5" w:rsidRDefault="0065745D" w:rsidP="00C73348">
      <w:pPr>
        <w:pStyle w:val="ListParagraph"/>
        <w:numPr>
          <w:ilvl w:val="1"/>
          <w:numId w:val="35"/>
        </w:numPr>
        <w:spacing w:after="240"/>
        <w:ind w:left="1077" w:hanging="357"/>
      </w:pPr>
      <w:r w:rsidRPr="00AF3CC5">
        <w:t>an invasive medical procedure except the administration of Implanon.</w:t>
      </w:r>
    </w:p>
    <w:p w14:paraId="44C18F68" w14:textId="61C212E7" w:rsidR="00AE33B4" w:rsidRPr="00AF3CC5" w:rsidRDefault="00AE33B4" w:rsidP="00C73348">
      <w:pPr>
        <w:pStyle w:val="notetext"/>
        <w:ind w:left="0" w:firstLine="0"/>
        <w:rPr>
          <w:color w:val="000000" w:themeColor="text1"/>
          <w:sz w:val="24"/>
          <w:szCs w:val="24"/>
        </w:rPr>
      </w:pPr>
      <w:r w:rsidRPr="00AF3CC5">
        <w:rPr>
          <w:color w:val="000000" w:themeColor="text1"/>
          <w:sz w:val="24"/>
          <w:szCs w:val="24"/>
        </w:rPr>
        <w:t>Subsection 31(2) provides that the activities must be covered by:</w:t>
      </w:r>
    </w:p>
    <w:p w14:paraId="11C85A51" w14:textId="3F0190B2" w:rsidR="00AE33B4" w:rsidRPr="00AF3CC5" w:rsidRDefault="00AE33B4" w:rsidP="00AE33B4">
      <w:pPr>
        <w:pStyle w:val="notetext"/>
        <w:numPr>
          <w:ilvl w:val="0"/>
          <w:numId w:val="47"/>
        </w:numPr>
        <w:rPr>
          <w:color w:val="000000" w:themeColor="text1"/>
          <w:sz w:val="24"/>
          <w:szCs w:val="24"/>
        </w:rPr>
      </w:pPr>
      <w:r w:rsidRPr="00AF3CC5">
        <w:rPr>
          <w:color w:val="000000" w:themeColor="text1"/>
          <w:sz w:val="24"/>
          <w:szCs w:val="24"/>
        </w:rPr>
        <w:t xml:space="preserve">the non-referred provision of a medical service described in the general medical services table under the </w:t>
      </w:r>
      <w:r w:rsidRPr="00AF3CC5">
        <w:rPr>
          <w:i/>
          <w:color w:val="000000" w:themeColor="text1"/>
          <w:sz w:val="24"/>
        </w:rPr>
        <w:t>Health Insurance Act 1973;</w:t>
      </w:r>
    </w:p>
    <w:p w14:paraId="7CE9273E" w14:textId="4E9B2CFA" w:rsidR="00AE33B4" w:rsidRPr="00AF3CC5" w:rsidRDefault="00AE33B4" w:rsidP="00E968E7">
      <w:pPr>
        <w:pStyle w:val="notetext"/>
        <w:numPr>
          <w:ilvl w:val="0"/>
          <w:numId w:val="47"/>
        </w:numPr>
        <w:rPr>
          <w:color w:val="000000" w:themeColor="text1"/>
          <w:sz w:val="24"/>
          <w:szCs w:val="24"/>
        </w:rPr>
      </w:pPr>
      <w:r w:rsidRPr="00AF3CC5">
        <w:rPr>
          <w:color w:val="000000" w:themeColor="text1"/>
          <w:sz w:val="24"/>
          <w:szCs w:val="24"/>
        </w:rPr>
        <w:t>the provision of a health service specified in a determination under subsection 3C(1) of that Act.</w:t>
      </w:r>
    </w:p>
    <w:p w14:paraId="3EE2BF55" w14:textId="5520D3A7" w:rsidR="0065745D" w:rsidRPr="00AF3CC5" w:rsidRDefault="0065745D" w:rsidP="00E968E7">
      <w:pPr>
        <w:pStyle w:val="notetext"/>
        <w:spacing w:before="240"/>
        <w:ind w:left="0" w:firstLine="0"/>
        <w:rPr>
          <w:color w:val="000000" w:themeColor="text1"/>
          <w:sz w:val="24"/>
          <w:szCs w:val="24"/>
        </w:rPr>
      </w:pPr>
      <w:r w:rsidRPr="00AF3CC5">
        <w:rPr>
          <w:color w:val="000000" w:themeColor="text1"/>
          <w:sz w:val="24"/>
          <w:szCs w:val="24"/>
        </w:rPr>
        <w:t>A</w:t>
      </w:r>
      <w:r w:rsidR="00AE33B4" w:rsidRPr="00AF3CC5">
        <w:rPr>
          <w:color w:val="000000" w:themeColor="text1"/>
          <w:sz w:val="24"/>
          <w:szCs w:val="24"/>
        </w:rPr>
        <w:t xml:space="preserve"> legislative note clarifies that a</w:t>
      </w:r>
      <w:r w:rsidRPr="00AF3CC5">
        <w:rPr>
          <w:color w:val="000000" w:themeColor="text1"/>
          <w:sz w:val="24"/>
          <w:szCs w:val="24"/>
        </w:rPr>
        <w:t xml:space="preserve"> general practitioner is not a procedural general practitioner if the practitioner’s practice in the period includes any of th</w:t>
      </w:r>
      <w:r w:rsidR="00AE33B4" w:rsidRPr="00AF3CC5">
        <w:rPr>
          <w:color w:val="000000" w:themeColor="text1"/>
          <w:sz w:val="24"/>
          <w:szCs w:val="24"/>
        </w:rPr>
        <w:t>e</w:t>
      </w:r>
      <w:r w:rsidRPr="00AF3CC5">
        <w:rPr>
          <w:color w:val="000000" w:themeColor="text1"/>
          <w:sz w:val="24"/>
          <w:szCs w:val="24"/>
        </w:rPr>
        <w:t xml:space="preserve"> activities</w:t>
      </w:r>
      <w:r w:rsidR="00AE33B4" w:rsidRPr="00AF3CC5">
        <w:rPr>
          <w:color w:val="000000" w:themeColor="text1"/>
          <w:sz w:val="24"/>
          <w:szCs w:val="24"/>
        </w:rPr>
        <w:t xml:space="preserve"> described above</w:t>
      </w:r>
      <w:r w:rsidRPr="00AF3CC5">
        <w:rPr>
          <w:color w:val="000000" w:themeColor="text1"/>
          <w:sz w:val="24"/>
          <w:szCs w:val="24"/>
        </w:rPr>
        <w:t xml:space="preserve"> but none of them are covered by subsection </w:t>
      </w:r>
      <w:r w:rsidR="00FC4270" w:rsidRPr="00AF3CC5">
        <w:rPr>
          <w:color w:val="000000" w:themeColor="text1"/>
          <w:sz w:val="24"/>
          <w:szCs w:val="24"/>
        </w:rPr>
        <w:t>31</w:t>
      </w:r>
      <w:r w:rsidRPr="00AF3CC5">
        <w:rPr>
          <w:color w:val="000000" w:themeColor="text1"/>
          <w:sz w:val="24"/>
          <w:szCs w:val="24"/>
        </w:rPr>
        <w:t>(2) (for example, because they relate to procedures that are cosmetic and not therapeutic).</w:t>
      </w:r>
    </w:p>
    <w:p w14:paraId="1BD2E9B0" w14:textId="77777777" w:rsidR="00B43C15" w:rsidRPr="00AF3CC5" w:rsidRDefault="00B43C15" w:rsidP="00C73348">
      <w:pPr>
        <w:pStyle w:val="notetext"/>
        <w:spacing w:before="0"/>
        <w:ind w:left="0" w:firstLine="0"/>
        <w:rPr>
          <w:color w:val="000000" w:themeColor="text1"/>
          <w:sz w:val="24"/>
          <w:szCs w:val="24"/>
        </w:rPr>
      </w:pPr>
    </w:p>
    <w:p w14:paraId="055BB532" w14:textId="77777777" w:rsidR="002F0CAF" w:rsidRPr="00AF3CC5" w:rsidRDefault="00B43C15" w:rsidP="00C73348">
      <w:pPr>
        <w:pStyle w:val="notedraft"/>
        <w:spacing w:before="0"/>
        <w:ind w:left="0" w:firstLine="0"/>
        <w:rPr>
          <w:color w:val="ED7D31" w:themeColor="accent2"/>
        </w:rPr>
      </w:pPr>
      <w:r w:rsidRPr="00AF3CC5">
        <w:rPr>
          <w:i w:val="0"/>
          <w:color w:val="000000" w:themeColor="text1"/>
        </w:rPr>
        <w:t xml:space="preserve">As permitted by section 14 of the </w:t>
      </w:r>
      <w:r w:rsidRPr="00AF3CC5">
        <w:rPr>
          <w:color w:val="000000" w:themeColor="text1"/>
        </w:rPr>
        <w:t>Legislation Act 2003</w:t>
      </w:r>
      <w:r w:rsidRPr="00AF3CC5">
        <w:rPr>
          <w:i w:val="0"/>
          <w:color w:val="000000" w:themeColor="text1"/>
        </w:rPr>
        <w:t xml:space="preserve"> </w:t>
      </w:r>
      <w:r w:rsidR="002F0CAF" w:rsidRPr="00AF3CC5">
        <w:rPr>
          <w:i w:val="0"/>
          <w:color w:val="000000" w:themeColor="text1"/>
        </w:rPr>
        <w:t xml:space="preserve">the incorporation by reference of the definition of </w:t>
      </w:r>
      <w:r w:rsidR="002F0CAF" w:rsidRPr="00AF3CC5">
        <w:rPr>
          <w:b/>
          <w:color w:val="000000" w:themeColor="text1"/>
        </w:rPr>
        <w:t>general practitioner</w:t>
      </w:r>
      <w:r w:rsidR="002F0CAF" w:rsidRPr="00AF3CC5">
        <w:rPr>
          <w:i w:val="0"/>
          <w:color w:val="000000" w:themeColor="text1"/>
        </w:rPr>
        <w:t xml:space="preserve"> from the </w:t>
      </w:r>
      <w:r w:rsidRPr="00AF3CC5">
        <w:rPr>
          <w:color w:val="000000" w:themeColor="text1"/>
        </w:rPr>
        <w:t>Health Insurance Act 1973</w:t>
      </w:r>
      <w:r w:rsidRPr="00AF3CC5">
        <w:rPr>
          <w:i w:val="0"/>
          <w:color w:val="000000" w:themeColor="text1"/>
        </w:rPr>
        <w:t xml:space="preserve"> </w:t>
      </w:r>
      <w:r w:rsidR="002F0CAF" w:rsidRPr="00AF3CC5">
        <w:rPr>
          <w:i w:val="0"/>
          <w:color w:val="000000" w:themeColor="text1"/>
        </w:rPr>
        <w:t>is incorporated as in force from time to time</w:t>
      </w:r>
      <w:r w:rsidRPr="00AF3CC5">
        <w:rPr>
          <w:i w:val="0"/>
          <w:color w:val="000000" w:themeColor="text1"/>
        </w:rPr>
        <w:t>.</w:t>
      </w:r>
    </w:p>
    <w:p w14:paraId="2A42F1BE" w14:textId="77777777" w:rsidR="00D53DB5" w:rsidRPr="00AF3CC5" w:rsidRDefault="00D53DB5" w:rsidP="00F20D11">
      <w:pPr>
        <w:rPr>
          <w:color w:val="ED7D31" w:themeColor="accent2"/>
        </w:rPr>
      </w:pPr>
    </w:p>
    <w:p w14:paraId="6540D0CD" w14:textId="77777777" w:rsidR="00F20D11" w:rsidRPr="00AF3CC5" w:rsidRDefault="00F20D11" w:rsidP="00F20D11">
      <w:r w:rsidRPr="00AF3CC5">
        <w:rPr>
          <w:b/>
          <w:bCs/>
          <w:iCs/>
          <w:szCs w:val="24"/>
        </w:rPr>
        <w:t xml:space="preserve">Section 32 – When is a procedural general practitioner </w:t>
      </w:r>
      <w:r w:rsidRPr="00AF3CC5">
        <w:rPr>
          <w:b/>
          <w:bCs/>
          <w:i/>
          <w:iCs/>
          <w:szCs w:val="24"/>
        </w:rPr>
        <w:t>practising in a rural area</w:t>
      </w:r>
      <w:r w:rsidRPr="00AF3CC5">
        <w:rPr>
          <w:b/>
          <w:bCs/>
          <w:iCs/>
          <w:szCs w:val="24"/>
        </w:rPr>
        <w:t>?</w:t>
      </w:r>
    </w:p>
    <w:p w14:paraId="02972CF5" w14:textId="77777777" w:rsidR="00F20D11" w:rsidRPr="00AF3CC5" w:rsidRDefault="00F20D11" w:rsidP="00F20D11"/>
    <w:p w14:paraId="7CA4565E" w14:textId="5CB95C45" w:rsidR="00F20D11" w:rsidRPr="00AF3CC5" w:rsidRDefault="00F20D11" w:rsidP="00F20D11">
      <w:r w:rsidRPr="00AF3CC5">
        <w:t xml:space="preserve">Section 32 sets out when a procedural general practitioner is practising in a rural area </w:t>
      </w:r>
      <w:r w:rsidR="00A855E1" w:rsidRPr="00AF3CC5">
        <w:t>by reference to</w:t>
      </w:r>
      <w:r w:rsidRPr="00AF3CC5">
        <w:t xml:space="preserve"> the </w:t>
      </w:r>
      <w:hyperlink r:id="rId15" w:history="1">
        <w:r w:rsidRPr="00AF3CC5">
          <w:rPr>
            <w:rStyle w:val="Hyperlink"/>
          </w:rPr>
          <w:t>Modified Monash Model</w:t>
        </w:r>
      </w:hyperlink>
      <w:r w:rsidR="004163A4" w:rsidRPr="00AF3CC5">
        <w:t xml:space="preserve"> (MMM),</w:t>
      </w:r>
      <w:r w:rsidRPr="00AF3CC5">
        <w:t xml:space="preserve"> which is used to define whether a location is a city, rural, remote or very remote. </w:t>
      </w:r>
      <w:r w:rsidR="00233675" w:rsidRPr="00AF3CC5">
        <w:t xml:space="preserve">The model measures remoteness and population size on a scale of Modified Monash </w:t>
      </w:r>
      <w:r w:rsidR="00E974E3" w:rsidRPr="00AF3CC5">
        <w:t>areas 1 to 7</w:t>
      </w:r>
      <w:r w:rsidR="00233675" w:rsidRPr="00AF3CC5">
        <w:t xml:space="preserve">. </w:t>
      </w:r>
      <w:r w:rsidR="00E974E3" w:rsidRPr="00AF3CC5">
        <w:t xml:space="preserve">Modified Monash </w:t>
      </w:r>
      <w:r w:rsidR="00233675" w:rsidRPr="00AF3CC5">
        <w:t xml:space="preserve">1 </w:t>
      </w:r>
      <w:r w:rsidR="00E974E3" w:rsidRPr="00AF3CC5">
        <w:t xml:space="preserve">area being </w:t>
      </w:r>
      <w:r w:rsidR="00233675" w:rsidRPr="00AF3CC5">
        <w:t xml:space="preserve">a major city and </w:t>
      </w:r>
      <w:r w:rsidR="00E974E3" w:rsidRPr="00AF3CC5">
        <w:t xml:space="preserve">Modified Monash </w:t>
      </w:r>
      <w:r w:rsidR="00233675" w:rsidRPr="00AF3CC5">
        <w:t xml:space="preserve">7 </w:t>
      </w:r>
      <w:r w:rsidR="00E974E3" w:rsidRPr="00AF3CC5">
        <w:t xml:space="preserve">area being </w:t>
      </w:r>
      <w:r w:rsidR="00233675" w:rsidRPr="00AF3CC5">
        <w:t>very remote.</w:t>
      </w:r>
    </w:p>
    <w:p w14:paraId="47924A2A" w14:textId="77777777" w:rsidR="00233675" w:rsidRPr="00AF3CC5" w:rsidRDefault="00233675" w:rsidP="00D77A42"/>
    <w:p w14:paraId="5233FAF5" w14:textId="10B72ECB" w:rsidR="00233675" w:rsidRPr="00AF3CC5" w:rsidRDefault="00F20D11" w:rsidP="00D77A42">
      <w:r w:rsidRPr="00AF3CC5">
        <w:t>A</w:t>
      </w:r>
      <w:r w:rsidR="00D77A42" w:rsidRPr="00AF3CC5">
        <w:t xml:space="preserve"> procedural general practitioner practises in a rural area if the majority of their Medicare eligible services in a financial year are conducted within </w:t>
      </w:r>
      <w:r w:rsidR="00E974E3" w:rsidRPr="00AF3CC5">
        <w:t>Modified Monash 3 area</w:t>
      </w:r>
      <w:r w:rsidRPr="00AF3CC5">
        <w:t xml:space="preserve"> to </w:t>
      </w:r>
      <w:r w:rsidR="00E974E3" w:rsidRPr="00AF3CC5">
        <w:t xml:space="preserve">Modified Monash 7 area </w:t>
      </w:r>
      <w:r w:rsidR="00D77A42" w:rsidRPr="00AF3CC5">
        <w:t xml:space="preserve">(inclusive). </w:t>
      </w:r>
    </w:p>
    <w:p w14:paraId="2F2F70B5" w14:textId="77777777" w:rsidR="00970ED1" w:rsidRPr="00AF3CC5" w:rsidRDefault="00970ED1" w:rsidP="00D77A42"/>
    <w:p w14:paraId="4A039237" w14:textId="53EF226E" w:rsidR="00D77A42" w:rsidRPr="00AF3CC5" w:rsidRDefault="00233675" w:rsidP="002F0CAF">
      <w:r w:rsidRPr="00AF3CC5">
        <w:t xml:space="preserve">Paragraph 32(b) provides for a savings component to the </w:t>
      </w:r>
      <w:r w:rsidR="00D77A42" w:rsidRPr="00AF3CC5">
        <w:t xml:space="preserve">definition </w:t>
      </w:r>
      <w:r w:rsidRPr="00AF3CC5">
        <w:t xml:space="preserve">of </w:t>
      </w:r>
      <w:r w:rsidRPr="00AF3CC5">
        <w:rPr>
          <w:i/>
        </w:rPr>
        <w:t>practising in a rural area</w:t>
      </w:r>
      <w:r w:rsidR="00D77A42" w:rsidRPr="00AF3CC5">
        <w:t>. This ensure</w:t>
      </w:r>
      <w:r w:rsidRPr="00AF3CC5">
        <w:t>s</w:t>
      </w:r>
      <w:r w:rsidR="00D77A42" w:rsidRPr="00AF3CC5">
        <w:t xml:space="preserve"> practitioners who, before the reforms, were receiving subsidy because they were practicing in a rural area under the Rural, Remote and Metropolitan Area (RRMA), continue to receive the subsidy under the new scheme. This </w:t>
      </w:r>
      <w:r w:rsidR="004163A4" w:rsidRPr="00AF3CC5">
        <w:t>will occur</w:t>
      </w:r>
      <w:r w:rsidR="00D77A42" w:rsidRPr="00AF3CC5">
        <w:t xml:space="preserve"> even if the area in which they are practicing is no longer classified as rural/remote under the new MMM classification. While the practitioner continues to practice in that same </w:t>
      </w:r>
      <w:r w:rsidR="0007575F" w:rsidRPr="00AF3CC5">
        <w:t>rural area</w:t>
      </w:r>
      <w:r w:rsidR="00D77A42" w:rsidRPr="00AF3CC5">
        <w:t xml:space="preserve">, they will continue to be eligible for </w:t>
      </w:r>
      <w:r w:rsidR="00202C9A" w:rsidRPr="00AF3CC5">
        <w:t xml:space="preserve">a </w:t>
      </w:r>
      <w:r w:rsidR="00D77A42" w:rsidRPr="00AF3CC5">
        <w:t>subsidy.</w:t>
      </w:r>
    </w:p>
    <w:p w14:paraId="060D263E" w14:textId="77777777" w:rsidR="002F0CAF" w:rsidRPr="00AF3CC5" w:rsidRDefault="002F0CAF" w:rsidP="002F0CAF"/>
    <w:p w14:paraId="4180DF55" w14:textId="56FAA017" w:rsidR="004057B7" w:rsidRPr="00AF3CC5" w:rsidRDefault="00DD0FA1" w:rsidP="00C73348">
      <w:pPr>
        <w:pStyle w:val="notedraft"/>
        <w:spacing w:before="0"/>
        <w:ind w:left="0" w:firstLine="0"/>
        <w:rPr>
          <w:i w:val="0"/>
          <w:color w:val="000000" w:themeColor="text1"/>
        </w:rPr>
      </w:pPr>
      <w:r w:rsidRPr="00AF3CC5">
        <w:rPr>
          <w:i w:val="0"/>
          <w:color w:val="000000" w:themeColor="text1"/>
        </w:rPr>
        <w:t>T</w:t>
      </w:r>
      <w:r w:rsidR="004057B7" w:rsidRPr="00AF3CC5">
        <w:rPr>
          <w:i w:val="0"/>
          <w:color w:val="000000" w:themeColor="text1"/>
        </w:rPr>
        <w:t>he de</w:t>
      </w:r>
      <w:r w:rsidRPr="00AF3CC5">
        <w:rPr>
          <w:i w:val="0"/>
          <w:color w:val="000000" w:themeColor="text1"/>
        </w:rPr>
        <w:t xml:space="preserve">finitions of </w:t>
      </w:r>
      <w:r w:rsidRPr="00AF3CC5">
        <w:rPr>
          <w:b/>
          <w:color w:val="000000" w:themeColor="text1"/>
        </w:rPr>
        <w:t>Modified Monash 3 area</w:t>
      </w:r>
      <w:r w:rsidRPr="00AF3CC5">
        <w:rPr>
          <w:i w:val="0"/>
          <w:color w:val="000000" w:themeColor="text1"/>
        </w:rPr>
        <w:t xml:space="preserve">, </w:t>
      </w:r>
      <w:r w:rsidRPr="00AF3CC5">
        <w:rPr>
          <w:b/>
        </w:rPr>
        <w:t>Modified Monash 4 area</w:t>
      </w:r>
      <w:r w:rsidRPr="00AF3CC5">
        <w:rPr>
          <w:i w:val="0"/>
        </w:rPr>
        <w:t xml:space="preserve">, </w:t>
      </w:r>
      <w:r w:rsidRPr="00AF3CC5">
        <w:rPr>
          <w:b/>
        </w:rPr>
        <w:t>Modified Monash 5 area</w:t>
      </w:r>
      <w:r w:rsidRPr="00AF3CC5">
        <w:rPr>
          <w:i w:val="0"/>
        </w:rPr>
        <w:t xml:space="preserve">, </w:t>
      </w:r>
      <w:r w:rsidR="006E2EA0" w:rsidRPr="00AF3CC5">
        <w:rPr>
          <w:b/>
          <w:color w:val="000000" w:themeColor="text1"/>
        </w:rPr>
        <w:t>Modified Monash 6</w:t>
      </w:r>
      <w:r w:rsidRPr="00AF3CC5">
        <w:rPr>
          <w:b/>
          <w:color w:val="000000" w:themeColor="text1"/>
        </w:rPr>
        <w:t xml:space="preserve"> area</w:t>
      </w:r>
      <w:r w:rsidRPr="00AF3CC5">
        <w:rPr>
          <w:i w:val="0"/>
          <w:color w:val="000000" w:themeColor="text1"/>
        </w:rPr>
        <w:t xml:space="preserve">, </w:t>
      </w:r>
      <w:r w:rsidR="006E2EA0" w:rsidRPr="00AF3CC5">
        <w:rPr>
          <w:i w:val="0"/>
          <w:color w:val="000000" w:themeColor="text1"/>
        </w:rPr>
        <w:t xml:space="preserve">and </w:t>
      </w:r>
      <w:r w:rsidR="00D53DB5" w:rsidRPr="00AF3CC5">
        <w:rPr>
          <w:b/>
        </w:rPr>
        <w:t>Modified Monash 7</w:t>
      </w:r>
      <w:r w:rsidRPr="00AF3CC5">
        <w:rPr>
          <w:b/>
        </w:rPr>
        <w:t xml:space="preserve"> area</w:t>
      </w:r>
      <w:r w:rsidRPr="00AF3CC5">
        <w:rPr>
          <w:i w:val="0"/>
          <w:color w:val="000000" w:themeColor="text1"/>
        </w:rPr>
        <w:t xml:space="preserve"> </w:t>
      </w:r>
      <w:r w:rsidR="006E2EA0" w:rsidRPr="00AF3CC5">
        <w:rPr>
          <w:i w:val="0"/>
          <w:color w:val="000000" w:themeColor="text1"/>
        </w:rPr>
        <w:t>are as</w:t>
      </w:r>
      <w:r w:rsidR="004057B7" w:rsidRPr="00AF3CC5">
        <w:rPr>
          <w:i w:val="0"/>
          <w:color w:val="000000" w:themeColor="text1"/>
        </w:rPr>
        <w:t xml:space="preserve"> in force from time to time, as permitted by section </w:t>
      </w:r>
      <w:r w:rsidRPr="00AF3CC5">
        <w:rPr>
          <w:i w:val="0"/>
          <w:color w:val="000000" w:themeColor="text1"/>
        </w:rPr>
        <w:t xml:space="preserve">14 of the </w:t>
      </w:r>
      <w:r w:rsidRPr="00AF3CC5">
        <w:rPr>
          <w:color w:val="000000" w:themeColor="text1"/>
        </w:rPr>
        <w:t>Legislation Act 2003</w:t>
      </w:r>
      <w:r w:rsidRPr="00AF3CC5">
        <w:rPr>
          <w:i w:val="0"/>
          <w:color w:val="000000" w:themeColor="text1"/>
        </w:rPr>
        <w:t xml:space="preserve"> </w:t>
      </w:r>
      <w:r w:rsidR="004057B7" w:rsidRPr="00AF3CC5">
        <w:rPr>
          <w:i w:val="0"/>
          <w:color w:val="000000" w:themeColor="text1"/>
        </w:rPr>
        <w:t xml:space="preserve">because the </w:t>
      </w:r>
      <w:r w:rsidRPr="00AF3CC5">
        <w:rPr>
          <w:color w:val="000000" w:themeColor="text1"/>
        </w:rPr>
        <w:lastRenderedPageBreak/>
        <w:t>Health Insurance (General Medical Services Table) Regulations</w:t>
      </w:r>
      <w:r w:rsidRPr="00AF3CC5">
        <w:rPr>
          <w:i w:val="0"/>
          <w:color w:val="000000" w:themeColor="text1"/>
        </w:rPr>
        <w:t xml:space="preserve"> </w:t>
      </w:r>
      <w:r w:rsidR="005D3C62" w:rsidRPr="00AF3CC5">
        <w:rPr>
          <w:i w:val="0"/>
          <w:color w:val="000000" w:themeColor="text1"/>
        </w:rPr>
        <w:t xml:space="preserve">(as enforced from time to time) </w:t>
      </w:r>
      <w:r w:rsidR="004057B7" w:rsidRPr="00AF3CC5">
        <w:rPr>
          <w:i w:val="0"/>
          <w:color w:val="000000" w:themeColor="text1"/>
        </w:rPr>
        <w:t>is a disallow</w:t>
      </w:r>
      <w:r w:rsidR="00D53DB5" w:rsidRPr="00AF3CC5">
        <w:rPr>
          <w:i w:val="0"/>
          <w:color w:val="000000" w:themeColor="text1"/>
        </w:rPr>
        <w:t>able legislative instrument</w:t>
      </w:r>
      <w:r w:rsidR="004057B7" w:rsidRPr="00AF3CC5">
        <w:rPr>
          <w:i w:val="0"/>
          <w:color w:val="000000" w:themeColor="text1"/>
        </w:rPr>
        <w:t>.</w:t>
      </w:r>
    </w:p>
    <w:p w14:paraId="33FA0BEA" w14:textId="77777777" w:rsidR="002F0CAF" w:rsidRPr="00AF3CC5" w:rsidRDefault="002F0CAF" w:rsidP="002F0CAF"/>
    <w:p w14:paraId="1AA7E7E7" w14:textId="77777777" w:rsidR="00C733EA" w:rsidRPr="00AF3CC5" w:rsidRDefault="00C733EA" w:rsidP="002F0CAF">
      <w:pPr>
        <w:pStyle w:val="ActHead4"/>
        <w:spacing w:before="0"/>
      </w:pPr>
      <w:bookmarkStart w:id="17" w:name="_Toc29562931"/>
      <w:bookmarkStart w:id="18" w:name="_Toc24445282"/>
      <w:r w:rsidRPr="00AF3CC5">
        <w:rPr>
          <w:rStyle w:val="CharSubdNo"/>
        </w:rPr>
        <w:t>Subdivision C</w:t>
      </w:r>
      <w:r w:rsidRPr="00AF3CC5">
        <w:t>—</w:t>
      </w:r>
      <w:r w:rsidRPr="00AF3CC5">
        <w:rPr>
          <w:rStyle w:val="CharSubdText"/>
        </w:rPr>
        <w:t>Medical practitioners with substantial insurance costs</w:t>
      </w:r>
      <w:bookmarkEnd w:id="17"/>
      <w:bookmarkEnd w:id="18"/>
    </w:p>
    <w:p w14:paraId="36783EDE" w14:textId="77777777" w:rsidR="00C733EA" w:rsidRPr="00AF3CC5" w:rsidRDefault="00C733EA" w:rsidP="00D77A42">
      <w:pPr>
        <w:keepNext/>
        <w:rPr>
          <w:rFonts w:asciiTheme="minorHAnsi" w:hAnsiTheme="minorHAnsi"/>
        </w:rPr>
      </w:pPr>
    </w:p>
    <w:p w14:paraId="3E109C19" w14:textId="77777777" w:rsidR="00E62CA1" w:rsidRPr="00AF3CC5" w:rsidRDefault="004163A4" w:rsidP="004163A4">
      <w:pPr>
        <w:rPr>
          <w:b/>
          <w:bCs/>
          <w:iCs/>
          <w:szCs w:val="24"/>
        </w:rPr>
      </w:pPr>
      <w:r w:rsidRPr="00AF3CC5">
        <w:rPr>
          <w:b/>
          <w:bCs/>
          <w:iCs/>
          <w:szCs w:val="24"/>
        </w:rPr>
        <w:t xml:space="preserve">Section 33 – When does a medical practitioner have </w:t>
      </w:r>
      <w:r w:rsidRPr="00AF3CC5">
        <w:rPr>
          <w:b/>
          <w:bCs/>
          <w:i/>
          <w:iCs/>
          <w:szCs w:val="24"/>
        </w:rPr>
        <w:t>substantial insurance costs</w:t>
      </w:r>
      <w:r w:rsidRPr="00AF3CC5">
        <w:rPr>
          <w:b/>
          <w:bCs/>
          <w:iCs/>
          <w:szCs w:val="24"/>
        </w:rPr>
        <w:t>?</w:t>
      </w:r>
    </w:p>
    <w:p w14:paraId="1E412F92" w14:textId="77777777" w:rsidR="004163A4" w:rsidRPr="00AF3CC5" w:rsidRDefault="004163A4">
      <w:pPr>
        <w:rPr>
          <w:szCs w:val="24"/>
        </w:rPr>
      </w:pPr>
    </w:p>
    <w:p w14:paraId="45CAA844" w14:textId="48C90814" w:rsidR="00D77A42" w:rsidRPr="00AF3CC5" w:rsidRDefault="004163A4" w:rsidP="00D77A42">
      <w:pPr>
        <w:keepNext/>
      </w:pPr>
      <w:r w:rsidRPr="00AF3CC5">
        <w:t xml:space="preserve">Section 33 provides that a medical practitioner has </w:t>
      </w:r>
      <w:r w:rsidRPr="00AF3CC5">
        <w:rPr>
          <w:b/>
          <w:i/>
        </w:rPr>
        <w:t>substantial insurance costs</w:t>
      </w:r>
      <w:r w:rsidRPr="00AF3CC5">
        <w:rPr>
          <w:b/>
        </w:rPr>
        <w:t xml:space="preserve"> </w:t>
      </w:r>
      <w:r w:rsidRPr="00AF3CC5">
        <w:t>for a premium period if the practitioner’s gross indemnity costs for the period exceed 7.5% of the practitioner</w:t>
      </w:r>
      <w:r w:rsidR="009248AC" w:rsidRPr="00AF3CC5">
        <w:t>’</w:t>
      </w:r>
      <w:r w:rsidRPr="00AF3CC5">
        <w:t>s private practice income (if any) for the period.</w:t>
      </w:r>
    </w:p>
    <w:p w14:paraId="0AA60356" w14:textId="77777777" w:rsidR="004163A4" w:rsidRPr="00AF3CC5" w:rsidRDefault="004163A4" w:rsidP="00D77A42">
      <w:pPr>
        <w:keepNext/>
      </w:pPr>
    </w:p>
    <w:p w14:paraId="1DDAAA6C" w14:textId="507EF48C" w:rsidR="004163A4" w:rsidRPr="00AF3CC5" w:rsidRDefault="004163A4" w:rsidP="00D77A42">
      <w:pPr>
        <w:keepNext/>
      </w:pPr>
      <w:r w:rsidRPr="00AF3CC5">
        <w:t>The term ‘substantial insurance costs’ is used</w:t>
      </w:r>
      <w:r w:rsidR="00A6534B" w:rsidRPr="00AF3CC5">
        <w:t xml:space="preserve"> in the Regulations</w:t>
      </w:r>
      <w:r w:rsidRPr="00AF3CC5">
        <w:t xml:space="preserve"> as a short-hand way to describe the class of practitioners</w:t>
      </w:r>
      <w:r w:rsidR="00B6083A" w:rsidRPr="00AF3CC5">
        <w:t>’</w:t>
      </w:r>
      <w:r w:rsidRPr="00AF3CC5">
        <w:t xml:space="preserve"> whose gross indemnity costs for the period exceed 7.5% of the practitioners private practice income.</w:t>
      </w:r>
    </w:p>
    <w:p w14:paraId="68C8C334" w14:textId="77777777" w:rsidR="00A863A0" w:rsidRPr="00AF3CC5" w:rsidRDefault="00A863A0" w:rsidP="00D77A42">
      <w:pPr>
        <w:keepNext/>
      </w:pPr>
    </w:p>
    <w:p w14:paraId="78F59726" w14:textId="77777777" w:rsidR="00A863A0" w:rsidRPr="00AF3CC5" w:rsidRDefault="00A863A0" w:rsidP="00A863A0">
      <w:pPr>
        <w:rPr>
          <w:b/>
          <w:bCs/>
          <w:iCs/>
          <w:szCs w:val="24"/>
        </w:rPr>
      </w:pPr>
      <w:r w:rsidRPr="00AF3CC5">
        <w:rPr>
          <w:b/>
          <w:bCs/>
          <w:iCs/>
          <w:szCs w:val="24"/>
        </w:rPr>
        <w:t xml:space="preserve">Section 34 – What are </w:t>
      </w:r>
      <w:r w:rsidRPr="00AF3CC5">
        <w:rPr>
          <w:b/>
          <w:bCs/>
          <w:i/>
          <w:iCs/>
          <w:szCs w:val="24"/>
        </w:rPr>
        <w:t>gross indemnity costs</w:t>
      </w:r>
      <w:r w:rsidRPr="00AF3CC5">
        <w:rPr>
          <w:b/>
          <w:bCs/>
          <w:iCs/>
          <w:szCs w:val="24"/>
        </w:rPr>
        <w:t>?</w:t>
      </w:r>
    </w:p>
    <w:p w14:paraId="00B49747" w14:textId="77777777" w:rsidR="00A863A0" w:rsidRPr="00AF3CC5" w:rsidRDefault="00A863A0" w:rsidP="00A863A0">
      <w:pPr>
        <w:rPr>
          <w:b/>
          <w:bCs/>
          <w:iCs/>
          <w:szCs w:val="24"/>
        </w:rPr>
      </w:pPr>
    </w:p>
    <w:p w14:paraId="2B1C25AF" w14:textId="77777777" w:rsidR="000F45B3" w:rsidRPr="00AF3CC5" w:rsidRDefault="00A863A0" w:rsidP="00C73348">
      <w:r w:rsidRPr="00AF3CC5">
        <w:t>S</w:t>
      </w:r>
      <w:r w:rsidR="00DF0E81" w:rsidRPr="00AF3CC5">
        <w:t>ubs</w:t>
      </w:r>
      <w:r w:rsidRPr="00AF3CC5">
        <w:t>ection 34</w:t>
      </w:r>
      <w:r w:rsidR="00DF0E81" w:rsidRPr="00AF3CC5">
        <w:t>(1)</w:t>
      </w:r>
      <w:r w:rsidRPr="00AF3CC5">
        <w:t xml:space="preserve"> defines gross indemnity costs</w:t>
      </w:r>
      <w:r w:rsidR="00DF0E81" w:rsidRPr="00AF3CC5">
        <w:t xml:space="preserve"> as the total of the following for which a medical practitioner is charged:</w:t>
      </w:r>
    </w:p>
    <w:p w14:paraId="71DE6877" w14:textId="77777777" w:rsidR="000F45B3" w:rsidRPr="00AF3CC5" w:rsidRDefault="000F45B3" w:rsidP="00A863A0"/>
    <w:p w14:paraId="7C5A83EB" w14:textId="77777777" w:rsidR="000F45B3" w:rsidRPr="00AF3CC5" w:rsidRDefault="000F45B3" w:rsidP="00C73348">
      <w:pPr>
        <w:pStyle w:val="ListParagraph"/>
        <w:numPr>
          <w:ilvl w:val="0"/>
          <w:numId w:val="34"/>
        </w:numPr>
      </w:pPr>
      <w:r w:rsidRPr="00AF3CC5">
        <w:t>the premium for the contract, excluding any risk surcharge;</w:t>
      </w:r>
    </w:p>
    <w:p w14:paraId="3783B925" w14:textId="77777777" w:rsidR="000F45B3" w:rsidRPr="00AF3CC5" w:rsidRDefault="000F45B3" w:rsidP="00C73348">
      <w:pPr>
        <w:pStyle w:val="ListParagraph"/>
        <w:numPr>
          <w:ilvl w:val="0"/>
          <w:numId w:val="34"/>
        </w:numPr>
      </w:pPr>
      <w:r w:rsidRPr="00AF3CC5">
        <w:t>the membership fee (if any); and</w:t>
      </w:r>
    </w:p>
    <w:p w14:paraId="53629423" w14:textId="77777777" w:rsidR="000F45B3" w:rsidRPr="00AF3CC5" w:rsidRDefault="000F45B3" w:rsidP="00C73348">
      <w:pPr>
        <w:pStyle w:val="ListParagraph"/>
        <w:numPr>
          <w:ilvl w:val="0"/>
          <w:numId w:val="34"/>
        </w:numPr>
      </w:pPr>
      <w:r w:rsidRPr="00AF3CC5">
        <w:t>costs payable by the practitioner for retroactive cover or run-off cover.</w:t>
      </w:r>
    </w:p>
    <w:p w14:paraId="07D9D870" w14:textId="77777777" w:rsidR="001954B7" w:rsidRPr="00AF3CC5" w:rsidRDefault="001954B7" w:rsidP="00C73348"/>
    <w:p w14:paraId="4B50EC5F" w14:textId="77777777" w:rsidR="000F45B3" w:rsidRPr="00AF3CC5" w:rsidRDefault="000F45B3" w:rsidP="00A863A0">
      <w:r w:rsidRPr="00AF3CC5">
        <w:t>Subsection 34(2) provides that the following amounts are excluded from gross indemnity costs:</w:t>
      </w:r>
    </w:p>
    <w:p w14:paraId="7A88CE60" w14:textId="77777777" w:rsidR="000F45B3" w:rsidRPr="00AF3CC5" w:rsidRDefault="000F45B3" w:rsidP="00A863A0"/>
    <w:p w14:paraId="6D623F38" w14:textId="77777777" w:rsidR="000F45B3" w:rsidRPr="00AF3CC5" w:rsidRDefault="000F45B3" w:rsidP="00C73348">
      <w:pPr>
        <w:pStyle w:val="ListParagraph"/>
        <w:numPr>
          <w:ilvl w:val="0"/>
          <w:numId w:val="34"/>
        </w:numPr>
      </w:pPr>
      <w:r w:rsidRPr="00AF3CC5">
        <w:t>GST relating to the contract;</w:t>
      </w:r>
    </w:p>
    <w:p w14:paraId="6D203B68" w14:textId="77777777" w:rsidR="000F45B3" w:rsidRPr="00AF3CC5" w:rsidRDefault="000F45B3" w:rsidP="00C73348">
      <w:pPr>
        <w:pStyle w:val="ListParagraph"/>
        <w:numPr>
          <w:ilvl w:val="0"/>
          <w:numId w:val="34"/>
        </w:numPr>
      </w:pPr>
      <w:r w:rsidRPr="00AF3CC5">
        <w:t>stamp duty on the contract;</w:t>
      </w:r>
    </w:p>
    <w:p w14:paraId="0893EC90" w14:textId="77777777" w:rsidR="000F45B3" w:rsidRPr="00AF3CC5" w:rsidRDefault="000F45B3" w:rsidP="00C73348">
      <w:pPr>
        <w:pStyle w:val="ListParagraph"/>
        <w:numPr>
          <w:ilvl w:val="0"/>
          <w:numId w:val="34"/>
        </w:numPr>
      </w:pPr>
      <w:r w:rsidRPr="00AF3CC5">
        <w:t>a capital contribution required of the practitioner under rules (however described) of an M</w:t>
      </w:r>
      <w:bookmarkStart w:id="19" w:name="BK_S3P19L40C19"/>
      <w:bookmarkStart w:id="20" w:name="BK_S3P19L32C19"/>
      <w:bookmarkStart w:id="21" w:name="BK_S3P19L39C19"/>
      <w:bookmarkStart w:id="22" w:name="BK_S3P20L11C19"/>
      <w:bookmarkEnd w:id="19"/>
      <w:bookmarkEnd w:id="20"/>
      <w:bookmarkEnd w:id="21"/>
      <w:bookmarkEnd w:id="22"/>
      <w:r w:rsidRPr="00AF3CC5">
        <w:t>DO;</w:t>
      </w:r>
    </w:p>
    <w:p w14:paraId="2DE6F375" w14:textId="77777777" w:rsidR="000F45B3" w:rsidRPr="00AF3CC5" w:rsidRDefault="000F45B3" w:rsidP="00C73348">
      <w:pPr>
        <w:pStyle w:val="ListParagraph"/>
        <w:numPr>
          <w:ilvl w:val="0"/>
          <w:numId w:val="34"/>
        </w:numPr>
      </w:pPr>
      <w:r w:rsidRPr="00AF3CC5">
        <w:t>payment of an excess or deductible;</w:t>
      </w:r>
    </w:p>
    <w:p w14:paraId="10168A40" w14:textId="77777777" w:rsidR="000F45B3" w:rsidRPr="00AF3CC5" w:rsidRDefault="000F45B3" w:rsidP="00C73348">
      <w:pPr>
        <w:pStyle w:val="ListParagraph"/>
        <w:numPr>
          <w:ilvl w:val="0"/>
          <w:numId w:val="34"/>
        </w:numPr>
      </w:pPr>
      <w:r w:rsidRPr="00AF3CC5">
        <w:t>costs for earlier premium periods;</w:t>
      </w:r>
    </w:p>
    <w:p w14:paraId="4BC27C4F" w14:textId="77777777" w:rsidR="000F45B3" w:rsidRPr="00AF3CC5" w:rsidRDefault="000F45B3" w:rsidP="00C73348">
      <w:pPr>
        <w:pStyle w:val="ListParagraph"/>
        <w:numPr>
          <w:ilvl w:val="0"/>
          <w:numId w:val="34"/>
        </w:numPr>
      </w:pPr>
      <w:r w:rsidRPr="00AF3CC5">
        <w:t>charges imposed by the insurer for late payment of any of the amounts described in subsection (1); and</w:t>
      </w:r>
    </w:p>
    <w:p w14:paraId="7F27D257" w14:textId="77777777" w:rsidR="000F45B3" w:rsidRPr="00AF3CC5" w:rsidRDefault="000F45B3" w:rsidP="00C73348">
      <w:pPr>
        <w:pStyle w:val="ListParagraph"/>
        <w:numPr>
          <w:ilvl w:val="0"/>
          <w:numId w:val="34"/>
        </w:numPr>
      </w:pPr>
      <w:r w:rsidRPr="00AF3CC5">
        <w:t>late payment penalty.</w:t>
      </w:r>
    </w:p>
    <w:p w14:paraId="35BD462C" w14:textId="77777777" w:rsidR="007747C3" w:rsidRPr="00AF3CC5" w:rsidRDefault="007747C3" w:rsidP="00C73348"/>
    <w:p w14:paraId="3939D57C" w14:textId="77777777" w:rsidR="007747C3" w:rsidRPr="00AF3CC5" w:rsidRDefault="007747C3" w:rsidP="00C73348">
      <w:r w:rsidRPr="00AF3CC5">
        <w:t>Subsection 34(3) provides that a premium for a contract of insurance that primarily covers employees of the practitioner or an entity, other than the practitioner, that runs the practitioner’s medical practice is not included in gross indemnity costs of the practitioner. Examples of entities include companies and partnerships.</w:t>
      </w:r>
    </w:p>
    <w:p w14:paraId="7ABFC52B" w14:textId="77777777" w:rsidR="00822793" w:rsidRPr="00AF3CC5" w:rsidRDefault="00822793" w:rsidP="00A863A0"/>
    <w:p w14:paraId="29FBFBA2" w14:textId="77777777" w:rsidR="00D313FC" w:rsidRPr="00AF3CC5" w:rsidRDefault="00D313FC" w:rsidP="00D313FC">
      <w:pPr>
        <w:rPr>
          <w:b/>
          <w:bCs/>
          <w:iCs/>
          <w:szCs w:val="24"/>
        </w:rPr>
      </w:pPr>
      <w:r w:rsidRPr="00AF3CC5">
        <w:rPr>
          <w:b/>
          <w:bCs/>
          <w:iCs/>
          <w:szCs w:val="24"/>
        </w:rPr>
        <w:t xml:space="preserve">Section 35 – What is </w:t>
      </w:r>
      <w:r w:rsidRPr="00AF3CC5">
        <w:rPr>
          <w:b/>
          <w:bCs/>
          <w:i/>
          <w:iCs/>
          <w:szCs w:val="24"/>
        </w:rPr>
        <w:t>private practice income</w:t>
      </w:r>
      <w:r w:rsidRPr="00AF3CC5">
        <w:rPr>
          <w:b/>
          <w:bCs/>
          <w:iCs/>
          <w:szCs w:val="24"/>
        </w:rPr>
        <w:t>?</w:t>
      </w:r>
    </w:p>
    <w:p w14:paraId="42F136D1" w14:textId="77777777" w:rsidR="00D313FC" w:rsidRPr="00AF3CC5" w:rsidRDefault="00D313FC" w:rsidP="00A863A0"/>
    <w:p w14:paraId="3AD0B5E9" w14:textId="1CEDE531" w:rsidR="00E62CA1" w:rsidRPr="00AF3CC5" w:rsidRDefault="00A863A0" w:rsidP="00C73348">
      <w:r w:rsidRPr="00AF3CC5">
        <w:t>Section 35 defines private practice income</w:t>
      </w:r>
      <w:r w:rsidR="00B6083A" w:rsidRPr="00AF3CC5">
        <w:t xml:space="preserve"> </w:t>
      </w:r>
      <w:r w:rsidR="00D979C8" w:rsidRPr="00AF3CC5">
        <w:t>as</w:t>
      </w:r>
      <w:r w:rsidR="00B6083A" w:rsidRPr="00AF3CC5">
        <w:t xml:space="preserve"> the total gross income received in the premium period by the practitioner from the practitioner’s private medical practice for which either a contract of insurance provides professional indemnity cover for the practitioner, or the practitioner is personally liable</w:t>
      </w:r>
      <w:r w:rsidR="001954B7" w:rsidRPr="00AF3CC5">
        <w:t>.</w:t>
      </w:r>
      <w:r w:rsidR="00E62CA1" w:rsidRPr="00AF3CC5">
        <w:t xml:space="preserve"> </w:t>
      </w:r>
    </w:p>
    <w:p w14:paraId="73DF7825" w14:textId="77777777" w:rsidR="00E62CA1" w:rsidRPr="00AF3CC5" w:rsidRDefault="00E62CA1" w:rsidP="00C73348"/>
    <w:p w14:paraId="5F110EBD" w14:textId="77777777" w:rsidR="00012424" w:rsidRPr="00AF3CC5" w:rsidRDefault="00012424" w:rsidP="00C73348">
      <w:r w:rsidRPr="00AF3CC5">
        <w:lastRenderedPageBreak/>
        <w:t xml:space="preserve">The words “from the practitioner’s private medical practice” </w:t>
      </w:r>
      <w:r w:rsidR="001954B7" w:rsidRPr="00AF3CC5">
        <w:t xml:space="preserve">in the definition of </w:t>
      </w:r>
      <w:r w:rsidR="001954B7" w:rsidRPr="00AF3CC5">
        <w:rPr>
          <w:b/>
          <w:i/>
        </w:rPr>
        <w:t>private practice income</w:t>
      </w:r>
      <w:r w:rsidR="001954B7" w:rsidRPr="00AF3CC5">
        <w:t xml:space="preserve"> </w:t>
      </w:r>
      <w:r w:rsidRPr="00AF3CC5">
        <w:t>are not intended to refer to income received by the practitioner through the profits of a partnership. Rather the intent is to refer to income received as a result of the practitioner’s own private medical practice.</w:t>
      </w:r>
    </w:p>
    <w:p w14:paraId="2C6F46B2" w14:textId="77777777" w:rsidR="00FC4270" w:rsidRPr="00AF3CC5" w:rsidRDefault="00FC4270" w:rsidP="00C73348"/>
    <w:p w14:paraId="43F7F2EE" w14:textId="1D085694" w:rsidR="00012424" w:rsidRPr="00AF3CC5" w:rsidRDefault="00012424" w:rsidP="00C73348">
      <w:r w:rsidRPr="00AF3CC5">
        <w:t>The term ‘billings’, as it was used in the previous PSS instrument, has not been used in these Regulations as it was not sufficiently clear what was intended</w:t>
      </w:r>
      <w:r w:rsidR="009F7F08" w:rsidRPr="00AF3CC5">
        <w:t>, specifically, whether billings included amounts invoiced</w:t>
      </w:r>
      <w:r w:rsidR="00B6083A" w:rsidRPr="00AF3CC5">
        <w:t xml:space="preserve"> in a premium period</w:t>
      </w:r>
      <w:r w:rsidR="009F7F08" w:rsidRPr="00AF3CC5">
        <w:t xml:space="preserve"> but not paid, or amounts paid</w:t>
      </w:r>
      <w:r w:rsidR="00B6083A" w:rsidRPr="00AF3CC5">
        <w:t xml:space="preserve"> during the period</w:t>
      </w:r>
      <w:r w:rsidR="009F7F08" w:rsidRPr="00AF3CC5">
        <w:t xml:space="preserve">. </w:t>
      </w:r>
      <w:r w:rsidRPr="00AF3CC5">
        <w:t xml:space="preserve"> </w:t>
      </w:r>
    </w:p>
    <w:p w14:paraId="1A2F6D41" w14:textId="77777777" w:rsidR="007747C3" w:rsidRPr="00AF3CC5" w:rsidRDefault="007747C3" w:rsidP="00C73348"/>
    <w:p w14:paraId="287F1375" w14:textId="77777777" w:rsidR="00B80370" w:rsidRPr="00AF3CC5" w:rsidRDefault="00B80370" w:rsidP="009F7F08">
      <w:pPr>
        <w:pStyle w:val="ActHead2"/>
        <w:spacing w:before="0"/>
        <w:ind w:left="0" w:firstLine="0"/>
        <w:rPr>
          <w:rStyle w:val="CharDivText"/>
          <w:rFonts w:eastAsiaTheme="majorEastAsia"/>
          <w:sz w:val="26"/>
          <w:szCs w:val="26"/>
        </w:rPr>
      </w:pPr>
      <w:r w:rsidRPr="00AF3CC5">
        <w:rPr>
          <w:rStyle w:val="CharDivNo"/>
          <w:rFonts w:eastAsiaTheme="majorEastAsia"/>
          <w:sz w:val="26"/>
          <w:szCs w:val="26"/>
        </w:rPr>
        <w:t>Division 4</w:t>
      </w:r>
      <w:r w:rsidRPr="00AF3CC5">
        <w:rPr>
          <w:sz w:val="26"/>
          <w:szCs w:val="26"/>
        </w:rPr>
        <w:t>—</w:t>
      </w:r>
      <w:r w:rsidRPr="00AF3CC5">
        <w:rPr>
          <w:rStyle w:val="CharDivText"/>
          <w:rFonts w:eastAsiaTheme="majorEastAsia"/>
          <w:sz w:val="26"/>
          <w:szCs w:val="26"/>
        </w:rPr>
        <w:t>Applications for subsides</w:t>
      </w:r>
    </w:p>
    <w:p w14:paraId="2E1A35DD" w14:textId="77777777" w:rsidR="00BE3B47" w:rsidRPr="00AF3CC5" w:rsidRDefault="00BE3B47" w:rsidP="00BE3B47">
      <w:pPr>
        <w:rPr>
          <w:rFonts w:eastAsiaTheme="majorEastAsia"/>
        </w:rPr>
      </w:pPr>
    </w:p>
    <w:p w14:paraId="3E912844" w14:textId="77777777" w:rsidR="00BE3B47" w:rsidRPr="00AF3CC5" w:rsidRDefault="00BE3B47" w:rsidP="00BE3B47">
      <w:pPr>
        <w:pStyle w:val="ActHead4"/>
        <w:spacing w:before="0"/>
      </w:pPr>
      <w:bookmarkStart w:id="23" w:name="_Toc29562936"/>
      <w:bookmarkStart w:id="24" w:name="_Toc24445287"/>
      <w:r w:rsidRPr="00AF3CC5">
        <w:rPr>
          <w:rStyle w:val="CharSubdNo"/>
        </w:rPr>
        <w:t>Subdivision A</w:t>
      </w:r>
      <w:r w:rsidRPr="00AF3CC5">
        <w:t>—</w:t>
      </w:r>
      <w:r w:rsidRPr="00AF3CC5">
        <w:rPr>
          <w:rStyle w:val="CharSubdText"/>
        </w:rPr>
        <w:t>Application for advance subsidy</w:t>
      </w:r>
      <w:bookmarkEnd w:id="23"/>
      <w:bookmarkEnd w:id="24"/>
    </w:p>
    <w:p w14:paraId="61C28F65" w14:textId="77777777" w:rsidR="00B80370" w:rsidRPr="00AF3CC5" w:rsidRDefault="00B80370" w:rsidP="00B80370"/>
    <w:p w14:paraId="0003F59B" w14:textId="764C75E2" w:rsidR="00D313FC" w:rsidRPr="00AF3CC5" w:rsidRDefault="00D313FC" w:rsidP="00D313FC">
      <w:pPr>
        <w:rPr>
          <w:b/>
          <w:bCs/>
          <w:iCs/>
          <w:szCs w:val="24"/>
        </w:rPr>
      </w:pPr>
      <w:r w:rsidRPr="00AF3CC5">
        <w:rPr>
          <w:b/>
          <w:bCs/>
          <w:iCs/>
          <w:szCs w:val="24"/>
        </w:rPr>
        <w:t>Section 36 – Application for advance subsidy may be made</w:t>
      </w:r>
      <w:r w:rsidR="0066512B" w:rsidRPr="00AF3CC5">
        <w:rPr>
          <w:b/>
          <w:bCs/>
          <w:iCs/>
          <w:szCs w:val="24"/>
        </w:rPr>
        <w:t xml:space="preserve"> before, or</w:t>
      </w:r>
      <w:r w:rsidRPr="00AF3CC5">
        <w:rPr>
          <w:b/>
          <w:bCs/>
          <w:iCs/>
          <w:szCs w:val="24"/>
        </w:rPr>
        <w:t xml:space="preserve"> </w:t>
      </w:r>
      <w:r w:rsidR="000F45B3" w:rsidRPr="00AF3CC5">
        <w:rPr>
          <w:b/>
          <w:bCs/>
          <w:iCs/>
          <w:szCs w:val="24"/>
        </w:rPr>
        <w:t xml:space="preserve">within 14 </w:t>
      </w:r>
      <w:r w:rsidRPr="00AF3CC5">
        <w:rPr>
          <w:b/>
          <w:bCs/>
          <w:iCs/>
          <w:szCs w:val="24"/>
        </w:rPr>
        <w:t>months after</w:t>
      </w:r>
      <w:r w:rsidR="0066512B" w:rsidRPr="00AF3CC5">
        <w:rPr>
          <w:b/>
          <w:bCs/>
          <w:iCs/>
          <w:szCs w:val="24"/>
        </w:rPr>
        <w:t>,</w:t>
      </w:r>
      <w:r w:rsidRPr="00AF3CC5">
        <w:rPr>
          <w:b/>
          <w:bCs/>
          <w:iCs/>
          <w:szCs w:val="24"/>
        </w:rPr>
        <w:t xml:space="preserve"> start of premium period</w:t>
      </w:r>
    </w:p>
    <w:p w14:paraId="32F1DB9B" w14:textId="77777777" w:rsidR="007747C3" w:rsidRPr="00AF3CC5" w:rsidRDefault="007747C3" w:rsidP="00D313FC">
      <w:pPr>
        <w:rPr>
          <w:b/>
          <w:bCs/>
          <w:iCs/>
          <w:szCs w:val="24"/>
        </w:rPr>
      </w:pPr>
    </w:p>
    <w:p w14:paraId="038287CE" w14:textId="77777777" w:rsidR="007747C3" w:rsidRPr="00AF3CC5" w:rsidRDefault="0049453B" w:rsidP="007747C3">
      <w:r w:rsidRPr="00AF3CC5">
        <w:t>This section</w:t>
      </w:r>
      <w:r w:rsidR="007747C3" w:rsidRPr="00AF3CC5">
        <w:t xml:space="preserve"> provides for applications for advance subsidy, where an application can be made based on an estimate of the practitioner’s private practice income. Applications for advance subsidy can be made before, or within 14 months after, the start of the premium year.</w:t>
      </w:r>
    </w:p>
    <w:p w14:paraId="41A09781" w14:textId="77777777" w:rsidR="007747C3" w:rsidRPr="00AF3CC5" w:rsidRDefault="007747C3" w:rsidP="007747C3"/>
    <w:p w14:paraId="48E111C2" w14:textId="3ECBD8A4" w:rsidR="007747C3" w:rsidRPr="00AF3CC5" w:rsidRDefault="0049453B" w:rsidP="007747C3">
      <w:r w:rsidRPr="00AF3CC5">
        <w:t>This section also provides that an insurer may not make an application under this section if the insurer has already made an application under section 37 for</w:t>
      </w:r>
      <w:r w:rsidR="00202C9A" w:rsidRPr="00AF3CC5">
        <w:t xml:space="preserve"> a</w:t>
      </w:r>
      <w:r w:rsidRPr="00AF3CC5">
        <w:t xml:space="preserve"> subsidy to be paid to the insurer on behalf of the practitioner for the year.</w:t>
      </w:r>
    </w:p>
    <w:p w14:paraId="7D731232" w14:textId="77777777" w:rsidR="00051E33" w:rsidRPr="00AF3CC5" w:rsidRDefault="00051E33" w:rsidP="00D313FC">
      <w:pPr>
        <w:rPr>
          <w:b/>
          <w:bCs/>
          <w:iCs/>
          <w:szCs w:val="24"/>
        </w:rPr>
      </w:pPr>
    </w:p>
    <w:p w14:paraId="428DF662" w14:textId="77777777" w:rsidR="00051E33" w:rsidRPr="00AF3CC5" w:rsidRDefault="00051E33" w:rsidP="00051E33">
      <w:pPr>
        <w:pStyle w:val="ActHead4"/>
        <w:spacing w:before="0"/>
        <w:ind w:left="0" w:firstLine="0"/>
        <w:rPr>
          <w:rStyle w:val="CharSubdText"/>
        </w:rPr>
      </w:pPr>
      <w:r w:rsidRPr="00AF3CC5">
        <w:rPr>
          <w:rStyle w:val="CharSubdNo"/>
        </w:rPr>
        <w:t>Subdivision B</w:t>
      </w:r>
      <w:r w:rsidRPr="00AF3CC5">
        <w:t>—</w:t>
      </w:r>
      <w:r w:rsidR="000F45B3" w:rsidRPr="00AF3CC5">
        <w:rPr>
          <w:rStyle w:val="CharSubdText"/>
        </w:rPr>
        <w:t>Final application for subsidy</w:t>
      </w:r>
    </w:p>
    <w:p w14:paraId="5B31EEEF" w14:textId="77777777" w:rsidR="00051E33" w:rsidRPr="00AF3CC5" w:rsidRDefault="00051E33" w:rsidP="00051E33">
      <w:pPr>
        <w:pStyle w:val="ActHead5"/>
        <w:spacing w:before="0"/>
      </w:pPr>
    </w:p>
    <w:p w14:paraId="25A81ECB" w14:textId="77777777" w:rsidR="00051E33" w:rsidRPr="00AF3CC5" w:rsidRDefault="00051E33" w:rsidP="00C73348">
      <w:pPr>
        <w:rPr>
          <w:b/>
          <w:bCs/>
          <w:iCs/>
          <w:szCs w:val="24"/>
        </w:rPr>
      </w:pPr>
      <w:r w:rsidRPr="00AF3CC5">
        <w:rPr>
          <w:b/>
          <w:bCs/>
          <w:iCs/>
          <w:szCs w:val="24"/>
        </w:rPr>
        <w:t xml:space="preserve">Section 37 – </w:t>
      </w:r>
      <w:r w:rsidR="000F45B3" w:rsidRPr="00AF3CC5">
        <w:rPr>
          <w:b/>
          <w:bCs/>
          <w:iCs/>
          <w:szCs w:val="24"/>
        </w:rPr>
        <w:t xml:space="preserve">Final application </w:t>
      </w:r>
      <w:r w:rsidRPr="00AF3CC5">
        <w:rPr>
          <w:b/>
          <w:bCs/>
          <w:iCs/>
          <w:szCs w:val="24"/>
        </w:rPr>
        <w:t>to be made within 13 months after end of premium year</w:t>
      </w:r>
    </w:p>
    <w:p w14:paraId="3DB20EAA" w14:textId="77777777" w:rsidR="00A211ED" w:rsidRPr="00AF3CC5" w:rsidRDefault="00A211ED" w:rsidP="00C73348">
      <w:pPr>
        <w:rPr>
          <w:b/>
          <w:bCs/>
          <w:iCs/>
          <w:szCs w:val="24"/>
        </w:rPr>
      </w:pPr>
    </w:p>
    <w:p w14:paraId="72E95D15" w14:textId="77777777" w:rsidR="00A211ED" w:rsidRPr="00AF3CC5" w:rsidRDefault="00C16C69" w:rsidP="00C73348">
      <w:pPr>
        <w:pStyle w:val="subsection"/>
        <w:spacing w:before="0"/>
        <w:ind w:left="0" w:firstLine="0"/>
        <w:rPr>
          <w:color w:val="000000" w:themeColor="text1"/>
          <w:sz w:val="24"/>
          <w:szCs w:val="24"/>
        </w:rPr>
      </w:pPr>
      <w:r w:rsidRPr="00AF3CC5">
        <w:rPr>
          <w:color w:val="000000" w:themeColor="text1"/>
          <w:sz w:val="24"/>
          <w:szCs w:val="24"/>
        </w:rPr>
        <w:t>Subsection 37(1) provides that section 37</w:t>
      </w:r>
      <w:r w:rsidR="00A211ED" w:rsidRPr="00AF3CC5">
        <w:rPr>
          <w:color w:val="000000" w:themeColor="text1"/>
          <w:sz w:val="24"/>
          <w:szCs w:val="24"/>
        </w:rPr>
        <w:t xml:space="preserve"> applies if a medical indemnity insurer has a contract of insurance with a medical practitioner that provides professional indemnity cover for the practitioner in relation to a premium period in a premium year and either:</w:t>
      </w:r>
    </w:p>
    <w:p w14:paraId="7DA4D9D9" w14:textId="77777777" w:rsidR="00AA5165" w:rsidRPr="00AF3CC5" w:rsidRDefault="00AA5165" w:rsidP="00C73348">
      <w:pPr>
        <w:pStyle w:val="subsection"/>
        <w:spacing w:before="0"/>
        <w:ind w:left="0" w:firstLine="0"/>
        <w:rPr>
          <w:color w:val="FF0000"/>
        </w:rPr>
      </w:pPr>
    </w:p>
    <w:p w14:paraId="38465756" w14:textId="77777777" w:rsidR="00A211ED" w:rsidRPr="00AF3CC5" w:rsidRDefault="00A211ED" w:rsidP="00C73348">
      <w:pPr>
        <w:pStyle w:val="ListParagraph"/>
        <w:numPr>
          <w:ilvl w:val="0"/>
          <w:numId w:val="34"/>
        </w:numPr>
      </w:pPr>
      <w:r w:rsidRPr="00AF3CC5">
        <w:t>the insurer is satisfied that, if the insurer makes a complying application under this section for a subsidy to be paid to the insurer on behalf of the practitioner for the year, an amount of subsidy will be payable to the insurer under subsection 26(1) on behalf of the practitioner for the year; or</w:t>
      </w:r>
    </w:p>
    <w:p w14:paraId="7D9161AB" w14:textId="77777777" w:rsidR="00C16C69" w:rsidRPr="00AF3CC5" w:rsidRDefault="00A211ED" w:rsidP="00C73348">
      <w:pPr>
        <w:pStyle w:val="ListParagraph"/>
        <w:numPr>
          <w:ilvl w:val="0"/>
          <w:numId w:val="34"/>
        </w:numPr>
      </w:pPr>
      <w:r w:rsidRPr="00AF3CC5">
        <w:t>the insurer has been paid an amount of advance subsidy on behalf of the practitioner for the premium year.</w:t>
      </w:r>
    </w:p>
    <w:p w14:paraId="125135B5" w14:textId="77777777" w:rsidR="00C16C69" w:rsidRPr="00AF3CC5" w:rsidRDefault="00C16C69" w:rsidP="00C73348">
      <w:pPr>
        <w:rPr>
          <w:szCs w:val="24"/>
          <w:lang w:eastAsia="en-US"/>
        </w:rPr>
      </w:pPr>
    </w:p>
    <w:p w14:paraId="50862E01" w14:textId="77777777" w:rsidR="00A211ED" w:rsidRPr="00AF3CC5" w:rsidRDefault="00C16C69" w:rsidP="00C73348">
      <w:pPr>
        <w:pStyle w:val="subsection"/>
        <w:spacing w:before="0"/>
        <w:rPr>
          <w:color w:val="000000" w:themeColor="text1"/>
          <w:sz w:val="24"/>
          <w:szCs w:val="24"/>
        </w:rPr>
      </w:pPr>
      <w:r w:rsidRPr="00AF3CC5">
        <w:rPr>
          <w:color w:val="000000" w:themeColor="text1"/>
          <w:sz w:val="24"/>
          <w:szCs w:val="24"/>
        </w:rPr>
        <w:t>Subsection 37(2) provides that t</w:t>
      </w:r>
      <w:r w:rsidR="00A211ED" w:rsidRPr="00AF3CC5">
        <w:rPr>
          <w:color w:val="000000" w:themeColor="text1"/>
          <w:sz w:val="24"/>
          <w:szCs w:val="24"/>
        </w:rPr>
        <w:t>he insurer:</w:t>
      </w:r>
    </w:p>
    <w:p w14:paraId="469FC09E" w14:textId="77777777" w:rsidR="00C16C69" w:rsidRPr="00AF3CC5" w:rsidRDefault="00C16C69" w:rsidP="00C73348">
      <w:pPr>
        <w:pStyle w:val="subsection"/>
        <w:spacing w:before="0"/>
        <w:rPr>
          <w:color w:val="FF0000"/>
          <w:sz w:val="24"/>
          <w:szCs w:val="24"/>
        </w:rPr>
      </w:pPr>
    </w:p>
    <w:p w14:paraId="79AD4895" w14:textId="77777777" w:rsidR="00C16C69" w:rsidRPr="00AF3CC5" w:rsidRDefault="00A211ED" w:rsidP="00C73348">
      <w:pPr>
        <w:pStyle w:val="ListParagraph"/>
        <w:numPr>
          <w:ilvl w:val="0"/>
          <w:numId w:val="34"/>
        </w:numPr>
      </w:pPr>
      <w:r w:rsidRPr="00AF3CC5">
        <w:t>may make a complying application within 13 months after the end of the premium year for the subsidy to be paid to the insurer on behalf of the practitioner; and</w:t>
      </w:r>
    </w:p>
    <w:p w14:paraId="07C67E82" w14:textId="77777777" w:rsidR="009E172B" w:rsidRPr="00AF3CC5" w:rsidRDefault="00A211ED" w:rsidP="00C73348">
      <w:pPr>
        <w:pStyle w:val="ListParagraph"/>
        <w:numPr>
          <w:ilvl w:val="0"/>
          <w:numId w:val="34"/>
        </w:numPr>
      </w:pPr>
      <w:r w:rsidRPr="00AF3CC5">
        <w:t>must do so if the insurer has been paid advance subsidy on behalf of the practitioner for the premium year, unless:</w:t>
      </w:r>
    </w:p>
    <w:p w14:paraId="64EFF6CC" w14:textId="77777777" w:rsidR="009E172B" w:rsidRPr="00AF3CC5" w:rsidRDefault="009E172B" w:rsidP="00C73348">
      <w:pPr>
        <w:pStyle w:val="ListParagraph"/>
        <w:ind w:left="360"/>
      </w:pPr>
    </w:p>
    <w:p w14:paraId="64DBEB70" w14:textId="77777777" w:rsidR="00A211ED" w:rsidRPr="00AF3CC5" w:rsidRDefault="00A211ED" w:rsidP="00C73348">
      <w:pPr>
        <w:pStyle w:val="ListParagraph"/>
        <w:numPr>
          <w:ilvl w:val="1"/>
          <w:numId w:val="35"/>
        </w:numPr>
      </w:pPr>
      <w:r w:rsidRPr="00AF3CC5">
        <w:lastRenderedPageBreak/>
        <w:t>the insurer made a complying application under section 53 for adjustment of the advance subsidy; and</w:t>
      </w:r>
    </w:p>
    <w:p w14:paraId="63E42723" w14:textId="77777777" w:rsidR="00A211ED" w:rsidRPr="00AF3CC5" w:rsidRDefault="00A211ED" w:rsidP="00C73348">
      <w:pPr>
        <w:pStyle w:val="ListParagraph"/>
        <w:numPr>
          <w:ilvl w:val="1"/>
          <w:numId w:val="35"/>
        </w:numPr>
      </w:pPr>
      <w:r w:rsidRPr="00AF3CC5">
        <w:t>the Chief Executive Medicare determined under section 39 that the advance subsidy was not payable; and</w:t>
      </w:r>
    </w:p>
    <w:p w14:paraId="42BE68CB" w14:textId="77777777" w:rsidR="00A211ED" w:rsidRPr="00AF3CC5" w:rsidRDefault="00A211ED" w:rsidP="00C73348">
      <w:pPr>
        <w:pStyle w:val="ListParagraph"/>
        <w:numPr>
          <w:ilvl w:val="1"/>
          <w:numId w:val="35"/>
        </w:numPr>
      </w:pPr>
      <w:r w:rsidRPr="00AF3CC5">
        <w:t>the insurer has not made a later application under section 36 to be paid subsidy on behalf of the practitioner for the premium year.</w:t>
      </w:r>
    </w:p>
    <w:p w14:paraId="1DC70FFC" w14:textId="77777777" w:rsidR="00C16C69" w:rsidRPr="00AF3CC5" w:rsidRDefault="00C16C69" w:rsidP="00C73348">
      <w:pPr>
        <w:pStyle w:val="notetext"/>
        <w:spacing w:before="0"/>
        <w:ind w:left="0" w:firstLine="0"/>
        <w:rPr>
          <w:color w:val="000000" w:themeColor="text1"/>
          <w:sz w:val="24"/>
          <w:szCs w:val="24"/>
        </w:rPr>
      </w:pPr>
    </w:p>
    <w:p w14:paraId="78BD0106" w14:textId="5C37C41E" w:rsidR="00A211ED" w:rsidRPr="00AF3CC5" w:rsidRDefault="00C16C69" w:rsidP="00C73348">
      <w:pPr>
        <w:pStyle w:val="notetext"/>
        <w:spacing w:before="0"/>
        <w:ind w:left="0" w:firstLine="0"/>
        <w:rPr>
          <w:color w:val="000000" w:themeColor="text1"/>
          <w:sz w:val="24"/>
          <w:szCs w:val="24"/>
        </w:rPr>
      </w:pPr>
      <w:r w:rsidRPr="00AF3CC5">
        <w:rPr>
          <w:color w:val="000000" w:themeColor="text1"/>
          <w:sz w:val="24"/>
          <w:szCs w:val="24"/>
        </w:rPr>
        <w:t>Subsection 37(2) notes that i</w:t>
      </w:r>
      <w:r w:rsidR="00A211ED" w:rsidRPr="00AF3CC5">
        <w:rPr>
          <w:color w:val="000000" w:themeColor="text1"/>
          <w:sz w:val="24"/>
          <w:szCs w:val="24"/>
        </w:rPr>
        <w:t xml:space="preserve">f the insurer does not comply with paragraph </w:t>
      </w:r>
      <w:r w:rsidRPr="00AF3CC5">
        <w:rPr>
          <w:color w:val="000000" w:themeColor="text1"/>
          <w:sz w:val="24"/>
          <w:szCs w:val="24"/>
        </w:rPr>
        <w:t>37(2)</w:t>
      </w:r>
      <w:r w:rsidR="00A211ED" w:rsidRPr="00AF3CC5">
        <w:rPr>
          <w:color w:val="000000" w:themeColor="text1"/>
          <w:sz w:val="24"/>
          <w:szCs w:val="24"/>
        </w:rPr>
        <w:t xml:space="preserve">(b), the insurer must repay the advance subsidy to the Commonwealth: see section 51. If the insurer is not required by paragraph (b) to make an application under this section because </w:t>
      </w:r>
      <w:r w:rsidR="00CB4152" w:rsidRPr="00AF3CC5">
        <w:rPr>
          <w:color w:val="000000" w:themeColor="text1"/>
          <w:sz w:val="24"/>
          <w:szCs w:val="24"/>
        </w:rPr>
        <w:t xml:space="preserve">the circumstances described above </w:t>
      </w:r>
      <w:r w:rsidR="00A211ED" w:rsidRPr="00AF3CC5">
        <w:rPr>
          <w:color w:val="000000" w:themeColor="text1"/>
          <w:sz w:val="24"/>
          <w:szCs w:val="24"/>
        </w:rPr>
        <w:t>apply</w:t>
      </w:r>
      <w:r w:rsidR="00CB4152" w:rsidRPr="00AF3CC5">
        <w:rPr>
          <w:color w:val="000000" w:themeColor="text1"/>
          <w:sz w:val="24"/>
          <w:szCs w:val="24"/>
        </w:rPr>
        <w:t xml:space="preserve"> (i.e. the Chief Executive </w:t>
      </w:r>
      <w:r w:rsidR="00D979C8" w:rsidRPr="00AF3CC5">
        <w:rPr>
          <w:color w:val="000000" w:themeColor="text1"/>
          <w:sz w:val="24"/>
          <w:szCs w:val="24"/>
        </w:rPr>
        <w:t xml:space="preserve">Medicare </w:t>
      </w:r>
      <w:r w:rsidR="00CB4152" w:rsidRPr="00AF3CC5">
        <w:rPr>
          <w:color w:val="000000" w:themeColor="text1"/>
          <w:sz w:val="24"/>
          <w:szCs w:val="24"/>
        </w:rPr>
        <w:t>determined that no advance subsidy was payable and no further application for advance subsidy was made)</w:t>
      </w:r>
      <w:r w:rsidR="00A211ED" w:rsidRPr="00AF3CC5">
        <w:rPr>
          <w:color w:val="000000" w:themeColor="text1"/>
          <w:sz w:val="24"/>
          <w:szCs w:val="24"/>
        </w:rPr>
        <w:t>, the insurer must repay the advance subsidy that was paid: see section 49.</w:t>
      </w:r>
    </w:p>
    <w:p w14:paraId="05DD3227" w14:textId="77777777" w:rsidR="00C10CE1" w:rsidRPr="00AF3CC5" w:rsidRDefault="00C10CE1" w:rsidP="00051E33">
      <w:pPr>
        <w:rPr>
          <w:b/>
          <w:bCs/>
          <w:iCs/>
          <w:szCs w:val="24"/>
        </w:rPr>
      </w:pPr>
    </w:p>
    <w:p w14:paraId="11D9B619" w14:textId="77777777" w:rsidR="00C10CE1" w:rsidRPr="00AF3CC5" w:rsidRDefault="00C10CE1" w:rsidP="000F45B3">
      <w:pPr>
        <w:pStyle w:val="ActHead4"/>
        <w:spacing w:before="0"/>
        <w:ind w:left="0" w:firstLine="0"/>
        <w:rPr>
          <w:rStyle w:val="CharSubdText"/>
        </w:rPr>
      </w:pPr>
      <w:bookmarkStart w:id="25" w:name="_Toc29562940"/>
      <w:bookmarkStart w:id="26" w:name="_Toc24445291"/>
      <w:r w:rsidRPr="00AF3CC5">
        <w:rPr>
          <w:rStyle w:val="CharSubdNo"/>
        </w:rPr>
        <w:t>Subdivision C</w:t>
      </w:r>
      <w:r w:rsidRPr="00AF3CC5">
        <w:t>—</w:t>
      </w:r>
      <w:r w:rsidR="000F45B3" w:rsidRPr="00AF3CC5">
        <w:t xml:space="preserve"> </w:t>
      </w:r>
      <w:r w:rsidR="000F45B3" w:rsidRPr="00AF3CC5">
        <w:rPr>
          <w:rStyle w:val="CharSubdText"/>
        </w:rPr>
        <w:t>Determining applications for subsidy and applications for adjustment of advance subsidy</w:t>
      </w:r>
      <w:r w:rsidR="000F45B3" w:rsidRPr="00AF3CC5" w:rsidDel="000F45B3">
        <w:rPr>
          <w:rStyle w:val="CharSubdText"/>
        </w:rPr>
        <w:t xml:space="preserve"> </w:t>
      </w:r>
      <w:bookmarkEnd w:id="25"/>
      <w:bookmarkEnd w:id="26"/>
    </w:p>
    <w:p w14:paraId="682B8BD6" w14:textId="77777777" w:rsidR="00C10CE1" w:rsidRPr="00AF3CC5" w:rsidRDefault="00C10CE1" w:rsidP="00C10CE1">
      <w:pPr>
        <w:pStyle w:val="subsection"/>
        <w:spacing w:before="0"/>
        <w:rPr>
          <w:b/>
          <w:kern w:val="28"/>
          <w:sz w:val="24"/>
        </w:rPr>
      </w:pPr>
    </w:p>
    <w:p w14:paraId="69A077C4" w14:textId="77777777" w:rsidR="00C10CE1" w:rsidRPr="00AF3CC5" w:rsidRDefault="00C10CE1" w:rsidP="00C10CE1">
      <w:pPr>
        <w:pStyle w:val="subsection"/>
        <w:spacing w:before="0"/>
        <w:rPr>
          <w:b/>
          <w:bCs/>
          <w:iCs/>
          <w:sz w:val="24"/>
          <w:szCs w:val="24"/>
        </w:rPr>
      </w:pPr>
      <w:r w:rsidRPr="00AF3CC5">
        <w:rPr>
          <w:b/>
          <w:bCs/>
          <w:iCs/>
          <w:sz w:val="24"/>
          <w:szCs w:val="24"/>
        </w:rPr>
        <w:t>Section 38 – Chief Executive Medicare to determine applications</w:t>
      </w:r>
      <w:r w:rsidR="000F45B3" w:rsidRPr="00AF3CC5">
        <w:rPr>
          <w:b/>
          <w:bCs/>
          <w:iCs/>
          <w:sz w:val="24"/>
          <w:szCs w:val="24"/>
        </w:rPr>
        <w:t xml:space="preserve"> for subsidy</w:t>
      </w:r>
    </w:p>
    <w:p w14:paraId="4C1F910A" w14:textId="77777777" w:rsidR="00C10CE1" w:rsidRPr="00AF3CC5" w:rsidRDefault="00C10CE1" w:rsidP="00C10CE1">
      <w:pPr>
        <w:pStyle w:val="subsection"/>
        <w:spacing w:before="0"/>
        <w:rPr>
          <w:b/>
          <w:bCs/>
          <w:iCs/>
          <w:szCs w:val="24"/>
        </w:rPr>
      </w:pPr>
    </w:p>
    <w:p w14:paraId="720C099E" w14:textId="66A407C3" w:rsidR="00C10CE1" w:rsidRPr="00AF3CC5" w:rsidRDefault="00793E20" w:rsidP="00793E20">
      <w:r w:rsidRPr="00AF3CC5">
        <w:t>This section deals with matters regarding the determination of applications</w:t>
      </w:r>
      <w:r w:rsidR="000F45B3" w:rsidRPr="00AF3CC5">
        <w:t xml:space="preserve"> for subsidy by the Chief Executive Medicare</w:t>
      </w:r>
      <w:r w:rsidRPr="00AF3CC5">
        <w:t>. This section provides that complying applications for subsidy must be decided as soon as practicable after they are received, including whether any subsidy is payable and, if so, the amount payable</w:t>
      </w:r>
      <w:r w:rsidR="004F1657" w:rsidRPr="00AF3CC5">
        <w:t>.</w:t>
      </w:r>
    </w:p>
    <w:p w14:paraId="52D9DC32" w14:textId="77777777" w:rsidR="000F45B3" w:rsidRPr="00AF3CC5" w:rsidRDefault="000F45B3" w:rsidP="00793E20"/>
    <w:p w14:paraId="0AE1564A" w14:textId="77777777" w:rsidR="000F45B3" w:rsidRPr="00AF3CC5" w:rsidRDefault="005C234F" w:rsidP="00C73348">
      <w:pPr>
        <w:pStyle w:val="subsection"/>
        <w:tabs>
          <w:tab w:val="clear" w:pos="1021"/>
          <w:tab w:val="right" w:pos="0"/>
        </w:tabs>
        <w:spacing w:before="0"/>
        <w:ind w:left="0" w:firstLine="0"/>
        <w:rPr>
          <w:b/>
          <w:bCs/>
          <w:iCs/>
          <w:sz w:val="24"/>
          <w:szCs w:val="24"/>
        </w:rPr>
      </w:pPr>
      <w:r w:rsidRPr="00AF3CC5">
        <w:rPr>
          <w:b/>
          <w:bCs/>
          <w:iCs/>
          <w:sz w:val="24"/>
          <w:szCs w:val="24"/>
        </w:rPr>
        <w:t>Section 39</w:t>
      </w:r>
      <w:r w:rsidR="000F45B3" w:rsidRPr="00AF3CC5">
        <w:rPr>
          <w:b/>
          <w:bCs/>
          <w:iCs/>
          <w:sz w:val="24"/>
          <w:szCs w:val="24"/>
        </w:rPr>
        <w:t xml:space="preserve"> – Chief Executive Medicare to determine applications</w:t>
      </w:r>
      <w:r w:rsidR="00C83F69" w:rsidRPr="00AF3CC5">
        <w:rPr>
          <w:b/>
          <w:bCs/>
          <w:iCs/>
          <w:sz w:val="24"/>
          <w:szCs w:val="24"/>
        </w:rPr>
        <w:t xml:space="preserve"> for adjustment of advance subsidy</w:t>
      </w:r>
    </w:p>
    <w:p w14:paraId="01B80C7C" w14:textId="77777777" w:rsidR="00B8085F" w:rsidRPr="00AF3CC5" w:rsidRDefault="00B8085F" w:rsidP="00C73348">
      <w:pPr>
        <w:pStyle w:val="subsection"/>
        <w:tabs>
          <w:tab w:val="clear" w:pos="1021"/>
          <w:tab w:val="right" w:pos="0"/>
        </w:tabs>
        <w:spacing w:before="0"/>
        <w:ind w:left="0" w:firstLine="0"/>
        <w:rPr>
          <w:b/>
          <w:bCs/>
          <w:iCs/>
          <w:sz w:val="24"/>
          <w:szCs w:val="24"/>
        </w:rPr>
      </w:pPr>
    </w:p>
    <w:p w14:paraId="0CC39BFC" w14:textId="77777777" w:rsidR="00D727C9" w:rsidRPr="00AF3CC5" w:rsidRDefault="00B8085F" w:rsidP="00C73348">
      <w:pPr>
        <w:pStyle w:val="subsection"/>
        <w:spacing w:before="0"/>
        <w:ind w:left="0" w:firstLine="0"/>
        <w:rPr>
          <w:color w:val="000000" w:themeColor="text1"/>
          <w:sz w:val="24"/>
          <w:szCs w:val="24"/>
        </w:rPr>
      </w:pPr>
      <w:r w:rsidRPr="00AF3CC5">
        <w:rPr>
          <w:color w:val="000000" w:themeColor="text1"/>
          <w:sz w:val="24"/>
          <w:szCs w:val="24"/>
        </w:rPr>
        <w:t>Subsection 39(1) provides that a</w:t>
      </w:r>
      <w:r w:rsidR="00D727C9" w:rsidRPr="00AF3CC5">
        <w:rPr>
          <w:color w:val="000000" w:themeColor="text1"/>
          <w:sz w:val="24"/>
          <w:szCs w:val="24"/>
        </w:rPr>
        <w:t>s soon as practicable after receiving a complying application made under section 53 for adjustment of advance subsidy paid to a medical indemnity insurer on behalf of a medical practitioner for a premium year, the Chief Executive Medicare must, on the basis of the information in that application:</w:t>
      </w:r>
    </w:p>
    <w:p w14:paraId="4743C919" w14:textId="77777777" w:rsidR="00B8085F" w:rsidRPr="00AF3CC5" w:rsidRDefault="00B8085F" w:rsidP="00C73348">
      <w:pPr>
        <w:pStyle w:val="subsection"/>
        <w:spacing w:before="0"/>
        <w:ind w:left="0" w:firstLine="0"/>
        <w:rPr>
          <w:color w:val="FF0000"/>
          <w:sz w:val="24"/>
          <w:szCs w:val="24"/>
        </w:rPr>
      </w:pPr>
    </w:p>
    <w:p w14:paraId="0E86978C" w14:textId="77777777" w:rsidR="00D727C9" w:rsidRPr="00AF3CC5" w:rsidRDefault="00D727C9" w:rsidP="00C73348">
      <w:pPr>
        <w:pStyle w:val="ListParagraph"/>
        <w:numPr>
          <w:ilvl w:val="0"/>
          <w:numId w:val="34"/>
        </w:numPr>
      </w:pPr>
      <w:r w:rsidRPr="00AF3CC5">
        <w:rPr>
          <w:color w:val="000000" w:themeColor="text1"/>
          <w:lang w:eastAsia="en-AU"/>
        </w:rPr>
        <w:t>determine</w:t>
      </w:r>
      <w:r w:rsidRPr="00AF3CC5">
        <w:t xml:space="preserve"> whether any advance subsidy is payable; and</w:t>
      </w:r>
    </w:p>
    <w:p w14:paraId="5C708763" w14:textId="77777777" w:rsidR="00D727C9" w:rsidRPr="00AF3CC5" w:rsidRDefault="00D727C9" w:rsidP="00C73348">
      <w:pPr>
        <w:pStyle w:val="ListParagraph"/>
        <w:numPr>
          <w:ilvl w:val="0"/>
          <w:numId w:val="34"/>
        </w:numPr>
      </w:pPr>
      <w:r w:rsidRPr="00AF3CC5">
        <w:rPr>
          <w:color w:val="000000" w:themeColor="text1"/>
          <w:lang w:eastAsia="en-AU"/>
        </w:rPr>
        <w:t>if it is</w:t>
      </w:r>
      <w:r w:rsidRPr="00AF3CC5">
        <w:t xml:space="preserve"> </w:t>
      </w:r>
      <w:r w:rsidRPr="00AF3CC5">
        <w:rPr>
          <w:color w:val="000000" w:themeColor="text1"/>
          <w:lang w:eastAsia="en-AU"/>
        </w:rPr>
        <w:t>determined</w:t>
      </w:r>
      <w:r w:rsidRPr="00AF3CC5">
        <w:t xml:space="preserve"> that advance subsidy is payable—determine the amount payable.</w:t>
      </w:r>
    </w:p>
    <w:p w14:paraId="6406BD46" w14:textId="77777777" w:rsidR="00B8085F" w:rsidRPr="00AF3CC5" w:rsidRDefault="00B8085F" w:rsidP="00C73348">
      <w:pPr>
        <w:pStyle w:val="paragraph"/>
        <w:spacing w:before="0"/>
        <w:rPr>
          <w:color w:val="FF0000"/>
          <w:sz w:val="24"/>
          <w:szCs w:val="24"/>
        </w:rPr>
      </w:pPr>
    </w:p>
    <w:p w14:paraId="71981E3D" w14:textId="7E4274CF" w:rsidR="00D727C9" w:rsidRPr="00AF3CC5" w:rsidRDefault="00B8085F" w:rsidP="00C73348">
      <w:pPr>
        <w:pStyle w:val="subsection"/>
        <w:spacing w:before="0"/>
        <w:ind w:left="0" w:firstLine="0"/>
        <w:rPr>
          <w:color w:val="000000" w:themeColor="text1"/>
          <w:sz w:val="24"/>
          <w:szCs w:val="24"/>
        </w:rPr>
      </w:pPr>
      <w:r w:rsidRPr="00AF3CC5">
        <w:rPr>
          <w:color w:val="000000" w:themeColor="text1"/>
          <w:sz w:val="24"/>
          <w:szCs w:val="24"/>
        </w:rPr>
        <w:t xml:space="preserve">Subsection 39(2) provides that </w:t>
      </w:r>
      <w:r w:rsidR="00D727C9" w:rsidRPr="00AF3CC5">
        <w:rPr>
          <w:color w:val="000000" w:themeColor="text1"/>
          <w:sz w:val="24"/>
          <w:szCs w:val="24"/>
        </w:rPr>
        <w:t xml:space="preserve">the Chief Executive Medicare must not make a determination under subsection </w:t>
      </w:r>
      <w:r w:rsidR="00A211ED" w:rsidRPr="00AF3CC5">
        <w:rPr>
          <w:color w:val="000000" w:themeColor="text1"/>
          <w:sz w:val="24"/>
          <w:szCs w:val="24"/>
        </w:rPr>
        <w:t>39</w:t>
      </w:r>
      <w:r w:rsidR="00D727C9" w:rsidRPr="00AF3CC5">
        <w:rPr>
          <w:color w:val="000000" w:themeColor="text1"/>
          <w:sz w:val="24"/>
          <w:szCs w:val="24"/>
        </w:rPr>
        <w:t>(1) after the insurer makes an application under section 37</w:t>
      </w:r>
      <w:r w:rsidR="004F1657" w:rsidRPr="00AF3CC5">
        <w:rPr>
          <w:color w:val="000000" w:themeColor="text1"/>
          <w:sz w:val="24"/>
          <w:szCs w:val="24"/>
        </w:rPr>
        <w:t xml:space="preserve"> (i.e. a final application)</w:t>
      </w:r>
      <w:r w:rsidR="00D727C9" w:rsidRPr="00AF3CC5">
        <w:rPr>
          <w:color w:val="000000" w:themeColor="text1"/>
          <w:sz w:val="24"/>
          <w:szCs w:val="24"/>
        </w:rPr>
        <w:t xml:space="preserve"> for subsidy to be paid to the insurer on behalf of the practitioner for the premium year.</w:t>
      </w:r>
    </w:p>
    <w:p w14:paraId="73CCF501" w14:textId="77777777" w:rsidR="001F1516" w:rsidRPr="00AF3CC5" w:rsidRDefault="001F1516" w:rsidP="00C73348">
      <w:pPr>
        <w:rPr>
          <w:szCs w:val="24"/>
        </w:rPr>
      </w:pPr>
    </w:p>
    <w:p w14:paraId="18E02878" w14:textId="77777777" w:rsidR="001F1516" w:rsidRPr="00AF3CC5" w:rsidRDefault="001F1516" w:rsidP="00C73348">
      <w:pPr>
        <w:rPr>
          <w:rStyle w:val="CharDivNo"/>
          <w:rFonts w:eastAsiaTheme="majorEastAsia"/>
          <w:b/>
          <w:kern w:val="28"/>
          <w:sz w:val="26"/>
          <w:szCs w:val="26"/>
        </w:rPr>
      </w:pPr>
      <w:r w:rsidRPr="00AF3CC5">
        <w:rPr>
          <w:rStyle w:val="CharDivNo"/>
          <w:rFonts w:eastAsiaTheme="majorEastAsia"/>
          <w:b/>
          <w:kern w:val="28"/>
          <w:sz w:val="26"/>
          <w:szCs w:val="26"/>
        </w:rPr>
        <w:t>Division 5—Amount of subsidy</w:t>
      </w:r>
    </w:p>
    <w:p w14:paraId="6A7D35DE" w14:textId="77777777" w:rsidR="001F1516" w:rsidRPr="00AF3CC5" w:rsidRDefault="001F1516" w:rsidP="001F1516">
      <w:pPr>
        <w:rPr>
          <w:rStyle w:val="CharDivNo"/>
          <w:rFonts w:eastAsiaTheme="majorEastAsia"/>
          <w:b/>
          <w:kern w:val="28"/>
          <w:szCs w:val="24"/>
        </w:rPr>
      </w:pPr>
    </w:p>
    <w:p w14:paraId="60888147" w14:textId="77777777" w:rsidR="001F1516" w:rsidRPr="00AF3CC5" w:rsidRDefault="001F1516" w:rsidP="001F1516">
      <w:pPr>
        <w:rPr>
          <w:b/>
          <w:bCs/>
          <w:iCs/>
          <w:szCs w:val="24"/>
        </w:rPr>
      </w:pPr>
      <w:r w:rsidRPr="00AF3CC5">
        <w:rPr>
          <w:b/>
          <w:bCs/>
          <w:iCs/>
          <w:szCs w:val="24"/>
        </w:rPr>
        <w:t>Section</w:t>
      </w:r>
      <w:r w:rsidR="00D46909" w:rsidRPr="00AF3CC5">
        <w:rPr>
          <w:b/>
          <w:bCs/>
          <w:iCs/>
          <w:szCs w:val="24"/>
        </w:rPr>
        <w:t>s</w:t>
      </w:r>
      <w:r w:rsidRPr="00AF3CC5">
        <w:rPr>
          <w:b/>
          <w:bCs/>
          <w:iCs/>
          <w:szCs w:val="24"/>
        </w:rPr>
        <w:t xml:space="preserve"> </w:t>
      </w:r>
      <w:r w:rsidR="005C234F" w:rsidRPr="00AF3CC5">
        <w:rPr>
          <w:b/>
          <w:bCs/>
          <w:iCs/>
          <w:szCs w:val="24"/>
        </w:rPr>
        <w:t>40</w:t>
      </w:r>
      <w:r w:rsidR="00D46909" w:rsidRPr="00AF3CC5">
        <w:rPr>
          <w:b/>
          <w:bCs/>
          <w:iCs/>
          <w:szCs w:val="24"/>
        </w:rPr>
        <w:t>, 4</w:t>
      </w:r>
      <w:r w:rsidR="005C234F" w:rsidRPr="00AF3CC5">
        <w:rPr>
          <w:b/>
          <w:bCs/>
          <w:iCs/>
          <w:szCs w:val="24"/>
        </w:rPr>
        <w:t>1</w:t>
      </w:r>
      <w:r w:rsidR="00D46909" w:rsidRPr="00AF3CC5">
        <w:rPr>
          <w:b/>
          <w:bCs/>
          <w:iCs/>
          <w:szCs w:val="24"/>
        </w:rPr>
        <w:t>, 4</w:t>
      </w:r>
      <w:r w:rsidR="005C234F" w:rsidRPr="00AF3CC5">
        <w:rPr>
          <w:b/>
          <w:bCs/>
          <w:iCs/>
          <w:szCs w:val="24"/>
        </w:rPr>
        <w:t>2</w:t>
      </w:r>
      <w:r w:rsidR="00D46909" w:rsidRPr="00AF3CC5">
        <w:rPr>
          <w:b/>
          <w:bCs/>
          <w:iCs/>
          <w:szCs w:val="24"/>
        </w:rPr>
        <w:t>, 4</w:t>
      </w:r>
      <w:r w:rsidR="005C234F" w:rsidRPr="00AF3CC5">
        <w:rPr>
          <w:b/>
          <w:bCs/>
          <w:iCs/>
          <w:szCs w:val="24"/>
        </w:rPr>
        <w:t>3</w:t>
      </w:r>
      <w:r w:rsidR="00D46909" w:rsidRPr="00AF3CC5">
        <w:rPr>
          <w:b/>
          <w:bCs/>
          <w:iCs/>
          <w:szCs w:val="24"/>
        </w:rPr>
        <w:t>, 4</w:t>
      </w:r>
      <w:r w:rsidR="005C234F" w:rsidRPr="00AF3CC5">
        <w:rPr>
          <w:b/>
          <w:bCs/>
          <w:iCs/>
          <w:szCs w:val="24"/>
        </w:rPr>
        <w:t>4</w:t>
      </w:r>
      <w:r w:rsidR="00D46909" w:rsidRPr="00AF3CC5">
        <w:rPr>
          <w:b/>
          <w:bCs/>
          <w:iCs/>
          <w:szCs w:val="24"/>
        </w:rPr>
        <w:t xml:space="preserve"> and 4</w:t>
      </w:r>
      <w:r w:rsidR="005C234F" w:rsidRPr="00AF3CC5">
        <w:rPr>
          <w:b/>
          <w:bCs/>
          <w:iCs/>
          <w:szCs w:val="24"/>
        </w:rPr>
        <w:t>5</w:t>
      </w:r>
    </w:p>
    <w:p w14:paraId="6FD475C1" w14:textId="77777777" w:rsidR="001F1516" w:rsidRPr="00AF3CC5" w:rsidRDefault="001F1516" w:rsidP="001F1516">
      <w:pPr>
        <w:rPr>
          <w:b/>
          <w:bCs/>
          <w:iCs/>
          <w:szCs w:val="24"/>
        </w:rPr>
      </w:pPr>
    </w:p>
    <w:p w14:paraId="44B65BB5" w14:textId="0EA286C4" w:rsidR="00D46909" w:rsidRPr="00AF3CC5" w:rsidRDefault="00D46909" w:rsidP="00D46909">
      <w:r w:rsidRPr="00AF3CC5">
        <w:t xml:space="preserve">Division 5 sets out matters regarding the amount of subsidy that is payable. The amount payable generally depends on the practitioner’s circumstances and private practice income for the year concerned. Division 5 </w:t>
      </w:r>
      <w:r w:rsidR="00D979C8" w:rsidRPr="00AF3CC5">
        <w:t>addresses</w:t>
      </w:r>
      <w:r w:rsidRPr="00AF3CC5">
        <w:t xml:space="preserve"> five </w:t>
      </w:r>
      <w:r w:rsidR="00342AAF" w:rsidRPr="00AF3CC5">
        <w:t>matters</w:t>
      </w:r>
      <w:r w:rsidRPr="00AF3CC5">
        <w:t xml:space="preserve"> regarding the amount of subsidy, including:</w:t>
      </w:r>
    </w:p>
    <w:p w14:paraId="22E90C7E" w14:textId="77777777" w:rsidR="00D46909" w:rsidRPr="00AF3CC5" w:rsidRDefault="00D46909" w:rsidP="00D46909">
      <w:pPr>
        <w:rPr>
          <w:rFonts w:asciiTheme="minorHAnsi" w:hAnsiTheme="minorHAnsi"/>
        </w:rPr>
      </w:pPr>
    </w:p>
    <w:p w14:paraId="6190FA2A" w14:textId="77777777" w:rsidR="00D46909" w:rsidRPr="00AF3CC5" w:rsidRDefault="00D46909" w:rsidP="00D46909">
      <w:pPr>
        <w:pStyle w:val="ListParagraph"/>
        <w:numPr>
          <w:ilvl w:val="0"/>
          <w:numId w:val="37"/>
        </w:numPr>
        <w:spacing w:after="120"/>
        <w:ind w:left="357" w:hanging="357"/>
      </w:pPr>
      <w:r w:rsidRPr="00AF3CC5">
        <w:lastRenderedPageBreak/>
        <w:t>Procedural general practitioners practising in rural areas.</w:t>
      </w:r>
    </w:p>
    <w:p w14:paraId="11DA0689" w14:textId="77777777" w:rsidR="00D46909" w:rsidRPr="00AF3CC5" w:rsidRDefault="00D46909" w:rsidP="00D46909">
      <w:pPr>
        <w:pStyle w:val="ListParagraph"/>
        <w:spacing w:after="120"/>
        <w:ind w:left="357"/>
      </w:pPr>
    </w:p>
    <w:p w14:paraId="7439711C" w14:textId="77777777" w:rsidR="00D46909" w:rsidRPr="00AF3CC5" w:rsidRDefault="00D46909" w:rsidP="00D46909">
      <w:pPr>
        <w:pStyle w:val="ListParagraph"/>
        <w:numPr>
          <w:ilvl w:val="1"/>
          <w:numId w:val="37"/>
        </w:numPr>
      </w:pPr>
      <w:r w:rsidRPr="00AF3CC5">
        <w:t xml:space="preserve">Section </w:t>
      </w:r>
      <w:r w:rsidR="005C234F" w:rsidRPr="00AF3CC5">
        <w:t>40</w:t>
      </w:r>
      <w:r w:rsidRPr="00AF3CC5">
        <w:t xml:space="preserve"> states that, for a procedural general practitioner (</w:t>
      </w:r>
      <w:r w:rsidRPr="00AF3CC5">
        <w:rPr>
          <w:i/>
          <w:iCs/>
        </w:rPr>
        <w:t>subsidised practitioner</w:t>
      </w:r>
      <w:r w:rsidRPr="00AF3CC5">
        <w:t xml:space="preserve">) practising in a rural area (as defined in section 32), the subsidy is 75% of the difference between: </w:t>
      </w:r>
    </w:p>
    <w:p w14:paraId="5AB539FA" w14:textId="77777777" w:rsidR="00D46909" w:rsidRPr="00AF3CC5" w:rsidRDefault="00D46909" w:rsidP="00D46909">
      <w:pPr>
        <w:pStyle w:val="ListParagraph"/>
        <w:ind w:left="1080"/>
      </w:pPr>
    </w:p>
    <w:p w14:paraId="757E20EE" w14:textId="18E46C3B" w:rsidR="00D46909" w:rsidRPr="00AF3CC5" w:rsidRDefault="00353BA8" w:rsidP="00D46909">
      <w:pPr>
        <w:pStyle w:val="ListParagraph"/>
        <w:numPr>
          <w:ilvl w:val="2"/>
          <w:numId w:val="37"/>
        </w:numPr>
      </w:pPr>
      <w:r w:rsidRPr="00AF3CC5">
        <w:t xml:space="preserve">the amount of the premium, excluding any risk surcharge, attributable to the period for the contract of insurance providing professional indemnity cover </w:t>
      </w:r>
      <w:r w:rsidR="00554DE9" w:rsidRPr="00AF3CC5">
        <w:t>for the subsidised practitioner</w:t>
      </w:r>
      <w:r w:rsidR="00D727C9" w:rsidRPr="00AF3CC5">
        <w:t>;</w:t>
      </w:r>
      <w:r w:rsidR="00D46909" w:rsidRPr="00AF3CC5">
        <w:t xml:space="preserve"> and</w:t>
      </w:r>
    </w:p>
    <w:p w14:paraId="02C246FF" w14:textId="77777777" w:rsidR="00D46909" w:rsidRPr="00AF3CC5" w:rsidRDefault="00D46909" w:rsidP="00D46909">
      <w:pPr>
        <w:pStyle w:val="ListParagraph"/>
        <w:ind w:left="1800"/>
      </w:pPr>
    </w:p>
    <w:p w14:paraId="722A53EA" w14:textId="738AEBF9" w:rsidR="00353BA8" w:rsidRPr="00AF3CC5" w:rsidRDefault="00D46909" w:rsidP="00C73348">
      <w:pPr>
        <w:pStyle w:val="ListParagraph"/>
        <w:numPr>
          <w:ilvl w:val="2"/>
          <w:numId w:val="37"/>
        </w:numPr>
      </w:pPr>
      <w:r w:rsidRPr="00AF3CC5">
        <w:t xml:space="preserve">the </w:t>
      </w:r>
      <w:r w:rsidR="00353BA8" w:rsidRPr="00AF3CC5">
        <w:t xml:space="preserve">lowest amount of premium, excluding any risk surcharge, </w:t>
      </w:r>
      <w:r w:rsidRPr="00AF3CC5">
        <w:t>for the period of a general practitioner (</w:t>
      </w:r>
      <w:r w:rsidRPr="00AF3CC5">
        <w:rPr>
          <w:i/>
          <w:iCs/>
        </w:rPr>
        <w:t>comparison practitioner</w:t>
      </w:r>
      <w:r w:rsidRPr="00AF3CC5">
        <w:t>) who: is not a procedural general practitioner for the period; and who has professional indemnity cover with the same medical indemnity insurer in relation to the period; and is practising in the same State or Territory; and has private practice income for the period in the same range as the subsidised practitioner.</w:t>
      </w:r>
    </w:p>
    <w:p w14:paraId="5CE22973" w14:textId="77777777" w:rsidR="005324D7" w:rsidRPr="00AF3CC5" w:rsidRDefault="005324D7" w:rsidP="00C73348"/>
    <w:p w14:paraId="6B5D11D8" w14:textId="035D4695" w:rsidR="00353BA8" w:rsidRPr="00AF3CC5" w:rsidRDefault="0095300D" w:rsidP="00C73348">
      <w:pPr>
        <w:pStyle w:val="notedraft"/>
        <w:spacing w:before="0"/>
        <w:ind w:left="0" w:firstLine="0"/>
        <w:rPr>
          <w:i w:val="0"/>
          <w:color w:val="000000" w:themeColor="text1"/>
        </w:rPr>
      </w:pPr>
      <w:r w:rsidRPr="00AF3CC5">
        <w:rPr>
          <w:i w:val="0"/>
          <w:color w:val="000000" w:themeColor="text1"/>
        </w:rPr>
        <w:t xml:space="preserve">As permitted by section 14 of the </w:t>
      </w:r>
      <w:r w:rsidRPr="00AF3CC5">
        <w:rPr>
          <w:color w:val="000000" w:themeColor="text1"/>
        </w:rPr>
        <w:t>Legislation Act 2003</w:t>
      </w:r>
      <w:r w:rsidRPr="00AF3CC5">
        <w:rPr>
          <w:i w:val="0"/>
          <w:color w:val="000000" w:themeColor="text1"/>
        </w:rPr>
        <w:t xml:space="preserve">, </w:t>
      </w:r>
      <w:r w:rsidR="00342AAF" w:rsidRPr="00AF3CC5">
        <w:rPr>
          <w:i w:val="0"/>
          <w:color w:val="000000" w:themeColor="text1"/>
        </w:rPr>
        <w:t>t</w:t>
      </w:r>
      <w:r w:rsidR="00353BA8" w:rsidRPr="00AF3CC5">
        <w:rPr>
          <w:i w:val="0"/>
          <w:color w:val="000000" w:themeColor="text1"/>
        </w:rPr>
        <w:t xml:space="preserve">he references to the general medical services table and determinations under section 3C </w:t>
      </w:r>
      <w:r w:rsidRPr="00AF3CC5">
        <w:rPr>
          <w:i w:val="0"/>
          <w:color w:val="000000" w:themeColor="text1"/>
        </w:rPr>
        <w:t xml:space="preserve">of the </w:t>
      </w:r>
      <w:r w:rsidRPr="00AF3CC5">
        <w:rPr>
          <w:color w:val="000000" w:themeColor="text1"/>
        </w:rPr>
        <w:t>Health Insurance Act 1973</w:t>
      </w:r>
      <w:r w:rsidRPr="00AF3CC5">
        <w:rPr>
          <w:i w:val="0"/>
          <w:color w:val="000000" w:themeColor="text1"/>
        </w:rPr>
        <w:t xml:space="preserve"> </w:t>
      </w:r>
      <w:r w:rsidR="00353BA8" w:rsidRPr="00AF3CC5">
        <w:rPr>
          <w:i w:val="0"/>
          <w:color w:val="000000" w:themeColor="text1"/>
        </w:rPr>
        <w:t>are to that table and those determinations</w:t>
      </w:r>
      <w:r w:rsidRPr="00AF3CC5">
        <w:rPr>
          <w:i w:val="0"/>
          <w:color w:val="000000" w:themeColor="text1"/>
        </w:rPr>
        <w:t xml:space="preserve"> as in force from time to time as</w:t>
      </w:r>
      <w:r w:rsidR="00353BA8" w:rsidRPr="00AF3CC5">
        <w:rPr>
          <w:i w:val="0"/>
          <w:color w:val="000000" w:themeColor="text1"/>
        </w:rPr>
        <w:t xml:space="preserve"> the general medical services table and those determinations are disal</w:t>
      </w:r>
      <w:r w:rsidRPr="00AF3CC5">
        <w:rPr>
          <w:i w:val="0"/>
          <w:color w:val="000000" w:themeColor="text1"/>
        </w:rPr>
        <w:t>lowable legislative instruments</w:t>
      </w:r>
      <w:r w:rsidR="00353BA8" w:rsidRPr="00AF3CC5">
        <w:rPr>
          <w:i w:val="0"/>
          <w:color w:val="000000" w:themeColor="text1"/>
        </w:rPr>
        <w:t>.</w:t>
      </w:r>
    </w:p>
    <w:p w14:paraId="6C8268FA" w14:textId="77777777" w:rsidR="00D46909" w:rsidRPr="00AF3CC5" w:rsidRDefault="00D46909" w:rsidP="00D46909"/>
    <w:p w14:paraId="62023308" w14:textId="77777777" w:rsidR="00D46909" w:rsidRPr="00AF3CC5" w:rsidRDefault="00D46909" w:rsidP="00D46909">
      <w:pPr>
        <w:pStyle w:val="ListParagraph"/>
        <w:numPr>
          <w:ilvl w:val="0"/>
          <w:numId w:val="37"/>
        </w:numPr>
      </w:pPr>
      <w:r w:rsidRPr="00AF3CC5">
        <w:t>Practitioners with substantial insurance costs.</w:t>
      </w:r>
    </w:p>
    <w:p w14:paraId="096CAF9F" w14:textId="77777777" w:rsidR="00D46909" w:rsidRPr="00AF3CC5" w:rsidRDefault="00D46909" w:rsidP="00D46909">
      <w:pPr>
        <w:pStyle w:val="ListParagraph"/>
        <w:ind w:left="360"/>
      </w:pPr>
    </w:p>
    <w:p w14:paraId="299A27F3" w14:textId="77777777" w:rsidR="00D46909" w:rsidRPr="00AF3CC5" w:rsidRDefault="00D46909" w:rsidP="00D46909">
      <w:pPr>
        <w:pStyle w:val="ListParagraph"/>
        <w:numPr>
          <w:ilvl w:val="1"/>
          <w:numId w:val="37"/>
        </w:numPr>
      </w:pPr>
      <w:r w:rsidRPr="00AF3CC5">
        <w:t>Under section 4</w:t>
      </w:r>
      <w:r w:rsidR="005C234F" w:rsidRPr="00AF3CC5">
        <w:t>1</w:t>
      </w:r>
      <w:r w:rsidRPr="00AF3CC5">
        <w:t>, the amount of subsidy payable for a practitioner with substantial insurance costs for the premium period is 60% of the subsidised excess of the practitioner for the period (refer to Subdivision C of Division 3 of Part 6 for details about when a medical practitioner has substantial insurance costs).</w:t>
      </w:r>
    </w:p>
    <w:p w14:paraId="19FB702B" w14:textId="77777777" w:rsidR="00D46909" w:rsidRPr="00AF3CC5" w:rsidRDefault="00D46909" w:rsidP="00D46909"/>
    <w:p w14:paraId="5E0AE1C2" w14:textId="39DD284E" w:rsidR="00D46909" w:rsidRPr="00AF3CC5" w:rsidRDefault="00D46909" w:rsidP="00D46909">
      <w:pPr>
        <w:pStyle w:val="ListParagraph"/>
        <w:numPr>
          <w:ilvl w:val="0"/>
          <w:numId w:val="37"/>
        </w:numPr>
      </w:pPr>
      <w:r w:rsidRPr="00AF3CC5">
        <w:t xml:space="preserve">Practitioners with Medical Indemnity Subsidy Scheme (MISS) entitlements under the </w:t>
      </w:r>
      <w:r w:rsidR="00550733" w:rsidRPr="00AF3CC5">
        <w:t xml:space="preserve">old scheme (i.e. the </w:t>
      </w:r>
      <w:r w:rsidR="00404566" w:rsidRPr="00AF3CC5">
        <w:t>PSS</w:t>
      </w:r>
      <w:r w:rsidR="00550733" w:rsidRPr="00AF3CC5">
        <w:t xml:space="preserve"> as it </w:t>
      </w:r>
      <w:r w:rsidR="00D81B3F" w:rsidRPr="00AF3CC5">
        <w:t>existed</w:t>
      </w:r>
      <w:r w:rsidR="00550733" w:rsidRPr="00AF3CC5">
        <w:t xml:space="preserve"> before 1 July 2020)</w:t>
      </w:r>
      <w:r w:rsidRPr="00AF3CC5">
        <w:t>.</w:t>
      </w:r>
    </w:p>
    <w:p w14:paraId="6283BBE5" w14:textId="77777777" w:rsidR="00D46909" w:rsidRPr="00AF3CC5" w:rsidRDefault="00D46909" w:rsidP="00D46909">
      <w:pPr>
        <w:pStyle w:val="ListParagraph"/>
        <w:ind w:left="360"/>
      </w:pPr>
    </w:p>
    <w:p w14:paraId="72CC3A06" w14:textId="3EC186B8" w:rsidR="00D46909" w:rsidRPr="00AF3CC5" w:rsidRDefault="00D46909" w:rsidP="00C73348">
      <w:pPr>
        <w:pStyle w:val="ListParagraph"/>
        <w:numPr>
          <w:ilvl w:val="1"/>
          <w:numId w:val="37"/>
        </w:numPr>
      </w:pPr>
      <w:r w:rsidRPr="00AF3CC5">
        <w:t>Section 4</w:t>
      </w:r>
      <w:r w:rsidR="005C234F" w:rsidRPr="00AF3CC5">
        <w:t>2</w:t>
      </w:r>
      <w:r w:rsidRPr="00AF3CC5">
        <w:t xml:space="preserve"> provides that if the medical practitioner would have been a PSS member with a MISS entitlement (as defined in section 12 of the </w:t>
      </w:r>
      <w:r w:rsidR="0088240D" w:rsidRPr="00AF3CC5">
        <w:t>old scheme</w:t>
      </w:r>
      <w:r w:rsidRPr="00AF3CC5">
        <w:t>) then they will be eligible from 1 July 2020 until 30 June 2021</w:t>
      </w:r>
      <w:r w:rsidR="00D979C8" w:rsidRPr="00AF3CC5">
        <w:t xml:space="preserve"> for the amount payable as it would have been under the old scheme had it not ceased to be in force. In essence, medical practitioners with a MISS entitlement will be grandfathered until 1 July 2021</w:t>
      </w:r>
      <w:r w:rsidRPr="00AF3CC5">
        <w:t>.</w:t>
      </w:r>
    </w:p>
    <w:p w14:paraId="5D64A435" w14:textId="77777777" w:rsidR="00D46909" w:rsidRPr="00AF3CC5" w:rsidRDefault="00D46909" w:rsidP="00D46909"/>
    <w:p w14:paraId="78FC6BAD" w14:textId="77777777" w:rsidR="00D46909" w:rsidRPr="00AF3CC5" w:rsidRDefault="00D46909" w:rsidP="00D46909">
      <w:pPr>
        <w:pStyle w:val="ListParagraph"/>
        <w:numPr>
          <w:ilvl w:val="0"/>
          <w:numId w:val="37"/>
        </w:numPr>
      </w:pPr>
      <w:r w:rsidRPr="00AF3CC5">
        <w:t>Eligible medical practitioners with multiple or varying eligibility.</w:t>
      </w:r>
    </w:p>
    <w:p w14:paraId="06BBD7AB" w14:textId="77777777" w:rsidR="00D46909" w:rsidRPr="00AF3CC5" w:rsidRDefault="00D46909" w:rsidP="00D46909">
      <w:pPr>
        <w:pStyle w:val="ListParagraph"/>
        <w:ind w:left="360"/>
      </w:pPr>
    </w:p>
    <w:p w14:paraId="6F4D6C7F" w14:textId="77777777" w:rsidR="00D46909" w:rsidRPr="00AF3CC5" w:rsidRDefault="00D46909" w:rsidP="00D46909">
      <w:pPr>
        <w:pStyle w:val="ListParagraph"/>
        <w:numPr>
          <w:ilvl w:val="1"/>
          <w:numId w:val="37"/>
        </w:numPr>
      </w:pPr>
      <w:r w:rsidRPr="00AF3CC5">
        <w:t>Sections 4</w:t>
      </w:r>
      <w:r w:rsidR="005C234F" w:rsidRPr="00AF3CC5">
        <w:t>3</w:t>
      </w:r>
      <w:r w:rsidRPr="00AF3CC5">
        <w:t xml:space="preserve"> and 4</w:t>
      </w:r>
      <w:r w:rsidR="005C234F" w:rsidRPr="00AF3CC5">
        <w:t>4</w:t>
      </w:r>
      <w:r w:rsidRPr="00AF3CC5">
        <w:t xml:space="preserve"> deal with two eligibility scenarios:</w:t>
      </w:r>
    </w:p>
    <w:p w14:paraId="084838E1" w14:textId="77777777" w:rsidR="00D46909" w:rsidRPr="00AF3CC5" w:rsidRDefault="00D46909" w:rsidP="00D46909">
      <w:pPr>
        <w:pStyle w:val="ListParagraph"/>
        <w:ind w:left="1080"/>
      </w:pPr>
    </w:p>
    <w:p w14:paraId="55BAC337" w14:textId="77777777" w:rsidR="00D46909" w:rsidRPr="00AF3CC5" w:rsidRDefault="00D46909" w:rsidP="00D46909">
      <w:pPr>
        <w:pStyle w:val="ListParagraph"/>
        <w:numPr>
          <w:ilvl w:val="2"/>
          <w:numId w:val="37"/>
        </w:numPr>
      </w:pPr>
      <w:r w:rsidRPr="00AF3CC5">
        <w:t>If a practitioner is eligible on different grounds for the same period – the amount of subsidy is the greatest of the amounts that apply in relation to the practitioner for the period.</w:t>
      </w:r>
    </w:p>
    <w:p w14:paraId="78DFE6A6" w14:textId="77777777" w:rsidR="00D46909" w:rsidRPr="00AF3CC5" w:rsidRDefault="00D46909" w:rsidP="00D46909">
      <w:pPr>
        <w:pStyle w:val="ListParagraph"/>
        <w:ind w:left="1800"/>
      </w:pPr>
    </w:p>
    <w:p w14:paraId="40A06E0F" w14:textId="77777777" w:rsidR="00D46909" w:rsidRPr="00AF3CC5" w:rsidRDefault="00D46909" w:rsidP="00D46909">
      <w:pPr>
        <w:pStyle w:val="ListParagraph"/>
        <w:numPr>
          <w:ilvl w:val="2"/>
          <w:numId w:val="37"/>
        </w:numPr>
      </w:pPr>
      <w:r w:rsidRPr="00AF3CC5">
        <w:lastRenderedPageBreak/>
        <w:t xml:space="preserve">If a practitioner is eligible on different grounds for different periods in the premium year because of one or more contracts of insurance with the insurer – the amount of subsidy is the sum of the amounts of subsidy for the premium periods.    </w:t>
      </w:r>
    </w:p>
    <w:p w14:paraId="65AB03BF" w14:textId="77777777" w:rsidR="00D46909" w:rsidRPr="00AF3CC5" w:rsidRDefault="00D46909" w:rsidP="00D46909"/>
    <w:p w14:paraId="6CBBAF78" w14:textId="77777777" w:rsidR="00D46909" w:rsidRPr="00AF3CC5" w:rsidRDefault="00D46909" w:rsidP="00D46909">
      <w:pPr>
        <w:pStyle w:val="ListParagraph"/>
        <w:numPr>
          <w:ilvl w:val="0"/>
          <w:numId w:val="37"/>
        </w:numPr>
      </w:pPr>
      <w:r w:rsidRPr="00AF3CC5">
        <w:t>Reconciling advance subsidy and subsidy.</w:t>
      </w:r>
    </w:p>
    <w:p w14:paraId="77477CCF" w14:textId="77777777" w:rsidR="00D46909" w:rsidRPr="00AF3CC5" w:rsidRDefault="00D46909" w:rsidP="00D46909"/>
    <w:p w14:paraId="0C8C18E6" w14:textId="77777777" w:rsidR="00D46909" w:rsidRPr="00AF3CC5" w:rsidRDefault="00D46909" w:rsidP="00D46909">
      <w:pPr>
        <w:pStyle w:val="ListParagraph"/>
        <w:numPr>
          <w:ilvl w:val="1"/>
          <w:numId w:val="37"/>
        </w:numPr>
      </w:pPr>
      <w:r w:rsidRPr="00AF3CC5">
        <w:t>Section 4</w:t>
      </w:r>
      <w:r w:rsidR="005C234F" w:rsidRPr="00AF3CC5">
        <w:t>5</w:t>
      </w:r>
      <w:r w:rsidRPr="00AF3CC5">
        <w:t xml:space="preserve"> provides for the reconciliation of advance subsidy (if paid) and the final amount of subsidy that is payable. The amount payable on the basis of the practitioner’s actual private practice income for the year is reduced by any amount paid on the basis of an estimate of that income. If the final amount is less than the advance amount, the insurer must repay the Commonwealth the difference between the amounts (as per section </w:t>
      </w:r>
      <w:r w:rsidR="005C234F" w:rsidRPr="00AF3CC5">
        <w:t>50</w:t>
      </w:r>
      <w:r w:rsidRPr="00AF3CC5">
        <w:t>).</w:t>
      </w:r>
    </w:p>
    <w:p w14:paraId="75A3E13B" w14:textId="77777777" w:rsidR="00911F9F" w:rsidRPr="00AF3CC5" w:rsidRDefault="00911F9F" w:rsidP="00911F9F"/>
    <w:p w14:paraId="2B047EAF" w14:textId="77777777" w:rsidR="00911F9F" w:rsidRPr="00AF3CC5" w:rsidRDefault="00911F9F" w:rsidP="00911F9F">
      <w:pPr>
        <w:rPr>
          <w:b/>
          <w:sz w:val="26"/>
          <w:szCs w:val="26"/>
        </w:rPr>
      </w:pPr>
      <w:r w:rsidRPr="00AF3CC5">
        <w:rPr>
          <w:b/>
          <w:sz w:val="26"/>
          <w:szCs w:val="26"/>
        </w:rPr>
        <w:t>Division 6—Conditions to be complied with by insurers</w:t>
      </w:r>
    </w:p>
    <w:p w14:paraId="667CC8ED" w14:textId="77777777" w:rsidR="00911F9F" w:rsidRPr="00AF3CC5" w:rsidRDefault="00911F9F" w:rsidP="00911F9F">
      <w:pPr>
        <w:rPr>
          <w:b/>
          <w:szCs w:val="24"/>
        </w:rPr>
      </w:pPr>
    </w:p>
    <w:p w14:paraId="5C3525A1" w14:textId="77777777" w:rsidR="00911F9F" w:rsidRPr="00AF3CC5" w:rsidRDefault="00911F9F" w:rsidP="00911F9F">
      <w:pPr>
        <w:pStyle w:val="ActHead5"/>
        <w:spacing w:before="0"/>
        <w:rPr>
          <w:bCs/>
          <w:iCs/>
          <w:kern w:val="0"/>
          <w:szCs w:val="24"/>
        </w:rPr>
      </w:pPr>
      <w:r w:rsidRPr="00AF3CC5">
        <w:rPr>
          <w:bCs/>
          <w:iCs/>
          <w:kern w:val="0"/>
          <w:szCs w:val="24"/>
        </w:rPr>
        <w:t xml:space="preserve">Sections </w:t>
      </w:r>
      <w:r w:rsidR="006A0341" w:rsidRPr="00AF3CC5">
        <w:rPr>
          <w:bCs/>
          <w:iCs/>
          <w:kern w:val="0"/>
          <w:szCs w:val="24"/>
        </w:rPr>
        <w:t>46</w:t>
      </w:r>
      <w:r w:rsidRPr="00AF3CC5">
        <w:rPr>
          <w:szCs w:val="24"/>
        </w:rPr>
        <w:t>, 4</w:t>
      </w:r>
      <w:r w:rsidR="006A0341" w:rsidRPr="00AF3CC5">
        <w:rPr>
          <w:szCs w:val="24"/>
        </w:rPr>
        <w:t>7</w:t>
      </w:r>
      <w:r w:rsidRPr="00AF3CC5">
        <w:rPr>
          <w:szCs w:val="24"/>
        </w:rPr>
        <w:t>, 4</w:t>
      </w:r>
      <w:r w:rsidR="006A0341" w:rsidRPr="00AF3CC5">
        <w:rPr>
          <w:szCs w:val="24"/>
        </w:rPr>
        <w:t>8</w:t>
      </w:r>
      <w:r w:rsidRPr="00AF3CC5">
        <w:rPr>
          <w:szCs w:val="24"/>
        </w:rPr>
        <w:t>, 4</w:t>
      </w:r>
      <w:r w:rsidR="006A0341" w:rsidRPr="00AF3CC5">
        <w:rPr>
          <w:szCs w:val="24"/>
        </w:rPr>
        <w:t>9</w:t>
      </w:r>
      <w:r w:rsidRPr="00AF3CC5">
        <w:rPr>
          <w:szCs w:val="24"/>
        </w:rPr>
        <w:t xml:space="preserve">, </w:t>
      </w:r>
      <w:r w:rsidR="006A0341" w:rsidRPr="00AF3CC5">
        <w:rPr>
          <w:szCs w:val="24"/>
        </w:rPr>
        <w:t>50</w:t>
      </w:r>
      <w:r w:rsidRPr="00AF3CC5">
        <w:rPr>
          <w:szCs w:val="24"/>
        </w:rPr>
        <w:t>, 5</w:t>
      </w:r>
      <w:r w:rsidR="006A0341" w:rsidRPr="00AF3CC5">
        <w:rPr>
          <w:szCs w:val="24"/>
        </w:rPr>
        <w:t>1</w:t>
      </w:r>
      <w:r w:rsidRPr="00AF3CC5">
        <w:rPr>
          <w:szCs w:val="24"/>
        </w:rPr>
        <w:t>, 5</w:t>
      </w:r>
      <w:r w:rsidR="006A0341" w:rsidRPr="00AF3CC5">
        <w:rPr>
          <w:szCs w:val="24"/>
        </w:rPr>
        <w:t>2, 53</w:t>
      </w:r>
      <w:r w:rsidR="00C83F69" w:rsidRPr="00AF3CC5">
        <w:rPr>
          <w:szCs w:val="24"/>
        </w:rPr>
        <w:t xml:space="preserve"> </w:t>
      </w:r>
      <w:r w:rsidRPr="00AF3CC5">
        <w:rPr>
          <w:szCs w:val="24"/>
        </w:rPr>
        <w:t>and 5</w:t>
      </w:r>
      <w:r w:rsidR="006A0341" w:rsidRPr="00AF3CC5">
        <w:rPr>
          <w:szCs w:val="24"/>
        </w:rPr>
        <w:t>4</w:t>
      </w:r>
    </w:p>
    <w:p w14:paraId="7DF18327" w14:textId="77777777" w:rsidR="00911F9F" w:rsidRPr="00AF3CC5" w:rsidRDefault="00911F9F" w:rsidP="00911F9F">
      <w:pPr>
        <w:pStyle w:val="subsection"/>
        <w:tabs>
          <w:tab w:val="clear" w:pos="1021"/>
          <w:tab w:val="right" w:pos="0"/>
        </w:tabs>
        <w:spacing w:before="0"/>
        <w:ind w:left="0" w:firstLine="0"/>
        <w:rPr>
          <w:sz w:val="24"/>
          <w:szCs w:val="24"/>
        </w:rPr>
      </w:pPr>
    </w:p>
    <w:p w14:paraId="35415E10" w14:textId="77777777" w:rsidR="00404566" w:rsidRPr="00AF3CC5" w:rsidRDefault="00911F9F" w:rsidP="001F1516">
      <w:r w:rsidRPr="00AF3CC5">
        <w:rPr>
          <w:szCs w:val="24"/>
        </w:rPr>
        <w:t>Section 4</w:t>
      </w:r>
      <w:r w:rsidR="006A0341" w:rsidRPr="00AF3CC5">
        <w:rPr>
          <w:szCs w:val="24"/>
        </w:rPr>
        <w:t>6</w:t>
      </w:r>
      <w:r w:rsidRPr="00AF3CC5">
        <w:rPr>
          <w:szCs w:val="24"/>
        </w:rPr>
        <w:t xml:space="preserve"> </w:t>
      </w:r>
      <w:r w:rsidRPr="00AF3CC5">
        <w:t xml:space="preserve">provides an outline of what is included in Division 6 of Part 6. </w:t>
      </w:r>
    </w:p>
    <w:p w14:paraId="27C25F0F" w14:textId="77777777" w:rsidR="00404566" w:rsidRPr="00AF3CC5" w:rsidRDefault="00404566" w:rsidP="001F1516"/>
    <w:p w14:paraId="66C594B8" w14:textId="77777777" w:rsidR="001F1516" w:rsidRPr="00AF3CC5" w:rsidRDefault="00911F9F" w:rsidP="001F1516">
      <w:r w:rsidRPr="00AF3CC5">
        <w:t>Division 6 establishes the conditions to be complied with by insurers for a subsidy to be payable to the insurer on behalf of a medical practitioner, and requirements to be met after subsidy has been paid.</w:t>
      </w:r>
    </w:p>
    <w:p w14:paraId="44E7419E" w14:textId="77777777" w:rsidR="00911F9F" w:rsidRPr="00AF3CC5" w:rsidRDefault="00911F9F" w:rsidP="00911F9F">
      <w:pPr>
        <w:rPr>
          <w:rFonts w:asciiTheme="minorHAnsi" w:hAnsiTheme="minorHAnsi"/>
        </w:rPr>
      </w:pPr>
    </w:p>
    <w:p w14:paraId="76CD1E04" w14:textId="77777777" w:rsidR="00911F9F" w:rsidRPr="00AF3CC5" w:rsidRDefault="00911F9F" w:rsidP="00911F9F">
      <w:r w:rsidRPr="00AF3CC5">
        <w:t>The conditions relate to the following matters:</w:t>
      </w:r>
    </w:p>
    <w:p w14:paraId="36057491" w14:textId="77777777" w:rsidR="00911F9F" w:rsidRPr="00AF3CC5" w:rsidRDefault="00911F9F" w:rsidP="00911F9F">
      <w:pPr>
        <w:rPr>
          <w:rFonts w:asciiTheme="minorHAnsi" w:hAnsiTheme="minorHAnsi"/>
        </w:rPr>
      </w:pPr>
    </w:p>
    <w:p w14:paraId="0A55B4EC" w14:textId="420B09A3" w:rsidR="00D86714" w:rsidRPr="00AF3CC5" w:rsidRDefault="00D86714" w:rsidP="00D86714">
      <w:pPr>
        <w:pStyle w:val="ListParagraph"/>
        <w:numPr>
          <w:ilvl w:val="0"/>
          <w:numId w:val="37"/>
        </w:numPr>
      </w:pPr>
      <w:r w:rsidRPr="00AF3CC5">
        <w:t xml:space="preserve">Asking medical practitioners about participating in the subsidy scheme before </w:t>
      </w:r>
      <w:r w:rsidR="0088240D" w:rsidRPr="00AF3CC5">
        <w:t xml:space="preserve">entering a </w:t>
      </w:r>
      <w:r w:rsidRPr="00AF3CC5">
        <w:t>contract of insurance to provide</w:t>
      </w:r>
      <w:r w:rsidR="0088240D" w:rsidRPr="00AF3CC5">
        <w:t xml:space="preserve"> professional</w:t>
      </w:r>
      <w:r w:rsidRPr="00AF3CC5">
        <w:t xml:space="preserve"> indemnity cover for a premium period (</w:t>
      </w:r>
      <w:r w:rsidR="00DE4DCC" w:rsidRPr="00AF3CC5">
        <w:t>refer to section</w:t>
      </w:r>
      <w:r w:rsidRPr="00AF3CC5">
        <w:t xml:space="preserve"> 4</w:t>
      </w:r>
      <w:r w:rsidR="006A0341" w:rsidRPr="00AF3CC5">
        <w:t>7</w:t>
      </w:r>
      <w:r w:rsidRPr="00AF3CC5">
        <w:t>).</w:t>
      </w:r>
    </w:p>
    <w:p w14:paraId="150A77D6" w14:textId="77777777" w:rsidR="00404566" w:rsidRPr="00AF3CC5" w:rsidRDefault="00404566" w:rsidP="00404566">
      <w:pPr>
        <w:pStyle w:val="ListParagraph"/>
        <w:ind w:left="360"/>
      </w:pPr>
    </w:p>
    <w:p w14:paraId="4DA405C3" w14:textId="61E20032" w:rsidR="00911F9F" w:rsidRPr="00AF3CC5" w:rsidRDefault="00554DE9" w:rsidP="00911F9F">
      <w:pPr>
        <w:pStyle w:val="ListParagraph"/>
        <w:numPr>
          <w:ilvl w:val="1"/>
          <w:numId w:val="37"/>
        </w:numPr>
      </w:pPr>
      <w:r w:rsidRPr="00AF3CC5">
        <w:t>I</w:t>
      </w:r>
      <w:r w:rsidR="00911F9F" w:rsidRPr="00AF3CC5">
        <w:t xml:space="preserve">nsurers </w:t>
      </w:r>
      <w:r w:rsidRPr="00AF3CC5">
        <w:t xml:space="preserve">should provide the following information in their Product Disclosure Statement (or equivalent document) </w:t>
      </w:r>
      <w:r w:rsidR="00911F9F" w:rsidRPr="00AF3CC5">
        <w:t>to each medical practitioner for whom it is proposed professional indemnity cover may be provided in relation to a premium period:</w:t>
      </w:r>
    </w:p>
    <w:p w14:paraId="287DEC72" w14:textId="77777777" w:rsidR="00404566" w:rsidRPr="00AF3CC5" w:rsidRDefault="00404566" w:rsidP="00404566">
      <w:pPr>
        <w:pStyle w:val="ListParagraph"/>
        <w:ind w:left="1080"/>
      </w:pPr>
    </w:p>
    <w:p w14:paraId="01E4ACC1" w14:textId="5249522B" w:rsidR="00911F9F" w:rsidRPr="00AF3CC5" w:rsidRDefault="00911F9F" w:rsidP="00911F9F">
      <w:pPr>
        <w:pStyle w:val="ListParagraph"/>
        <w:numPr>
          <w:ilvl w:val="2"/>
          <w:numId w:val="37"/>
        </w:numPr>
      </w:pPr>
      <w:r w:rsidRPr="00AF3CC5">
        <w:t>asking (if eligible) whether the practitioner is willing for a subsidy to be paid to the insurer on behalf of the practitioner</w:t>
      </w:r>
      <w:r w:rsidR="00D979C8" w:rsidRPr="00AF3CC5">
        <w:t>,</w:t>
      </w:r>
    </w:p>
    <w:p w14:paraId="3CC42BB3" w14:textId="77777777" w:rsidR="00404566" w:rsidRPr="00AF3CC5" w:rsidRDefault="00404566" w:rsidP="00404566">
      <w:pPr>
        <w:pStyle w:val="ListParagraph"/>
        <w:ind w:left="1800"/>
      </w:pPr>
    </w:p>
    <w:p w14:paraId="4CCD45B9" w14:textId="77777777" w:rsidR="00911F9F" w:rsidRPr="00AF3CC5" w:rsidRDefault="00911F9F" w:rsidP="00911F9F">
      <w:pPr>
        <w:pStyle w:val="ListParagraph"/>
        <w:numPr>
          <w:ilvl w:val="2"/>
          <w:numId w:val="37"/>
        </w:numPr>
      </w:pPr>
      <w:r w:rsidRPr="00AF3CC5">
        <w:t>stating that for subsidy to be paid the practitioner will need to give necessary information to the insurer and that this information will need to be given to the C</w:t>
      </w:r>
      <w:r w:rsidR="00D86714" w:rsidRPr="00AF3CC5">
        <w:t xml:space="preserve">hief </w:t>
      </w:r>
      <w:r w:rsidRPr="00AF3CC5">
        <w:t>E</w:t>
      </w:r>
      <w:r w:rsidR="00D86714" w:rsidRPr="00AF3CC5">
        <w:t>xecutive</w:t>
      </w:r>
      <w:r w:rsidRPr="00AF3CC5">
        <w:t xml:space="preserve"> Medicare, and</w:t>
      </w:r>
    </w:p>
    <w:p w14:paraId="79F8B6ED" w14:textId="77777777" w:rsidR="00404566" w:rsidRPr="00AF3CC5" w:rsidRDefault="00404566" w:rsidP="00404566"/>
    <w:p w14:paraId="558E9171" w14:textId="77777777" w:rsidR="00911F9F" w:rsidRPr="00AF3CC5" w:rsidRDefault="00911F9F" w:rsidP="00911F9F">
      <w:pPr>
        <w:pStyle w:val="ListParagraph"/>
        <w:numPr>
          <w:ilvl w:val="2"/>
          <w:numId w:val="37"/>
        </w:numPr>
      </w:pPr>
      <w:r w:rsidRPr="00AF3CC5">
        <w:t xml:space="preserve">stating that overpayments of subsidy made to the insurer must be repaid by the practitioner. </w:t>
      </w:r>
    </w:p>
    <w:p w14:paraId="596E72E4" w14:textId="77777777" w:rsidR="00911F9F" w:rsidRPr="00AF3CC5" w:rsidRDefault="00911F9F" w:rsidP="00911F9F">
      <w:pPr>
        <w:pStyle w:val="ListParagraph"/>
        <w:ind w:left="360"/>
      </w:pPr>
    </w:p>
    <w:p w14:paraId="7D3A82AB" w14:textId="178C7B89" w:rsidR="00911F9F" w:rsidRPr="00AF3CC5" w:rsidRDefault="00911F9F" w:rsidP="00911F9F">
      <w:pPr>
        <w:pStyle w:val="ListParagraph"/>
        <w:numPr>
          <w:ilvl w:val="0"/>
          <w:numId w:val="37"/>
        </w:numPr>
      </w:pPr>
      <w:r w:rsidRPr="00AF3CC5">
        <w:t xml:space="preserve">The contents </w:t>
      </w:r>
      <w:r w:rsidR="00B37CDB" w:rsidRPr="00AF3CC5">
        <w:t xml:space="preserve">that must be included in </w:t>
      </w:r>
      <w:r w:rsidRPr="00AF3CC5">
        <w:t>invoices given to eligible medical practitioners</w:t>
      </w:r>
      <w:r w:rsidR="00B37CDB" w:rsidRPr="00AF3CC5">
        <w:t xml:space="preserve"> relating to the contract of insurance between the insurer and the practitioner for the premium period</w:t>
      </w:r>
      <w:r w:rsidRPr="00AF3CC5">
        <w:t xml:space="preserve"> (</w:t>
      </w:r>
      <w:r w:rsidR="00DE4DCC" w:rsidRPr="00AF3CC5">
        <w:t>refer to section</w:t>
      </w:r>
      <w:r w:rsidRPr="00AF3CC5">
        <w:t xml:space="preserve"> 4</w:t>
      </w:r>
      <w:r w:rsidR="006A0341" w:rsidRPr="00AF3CC5">
        <w:t>8</w:t>
      </w:r>
      <w:r w:rsidRPr="00AF3CC5">
        <w:t>).</w:t>
      </w:r>
    </w:p>
    <w:p w14:paraId="48B3E543" w14:textId="77777777" w:rsidR="00911F9F" w:rsidRPr="00AF3CC5" w:rsidRDefault="00911F9F" w:rsidP="00911F9F">
      <w:pPr>
        <w:pStyle w:val="ListParagraph"/>
        <w:ind w:left="360"/>
      </w:pPr>
    </w:p>
    <w:p w14:paraId="386F2105" w14:textId="77777777" w:rsidR="00911F9F" w:rsidRPr="00AF3CC5" w:rsidRDefault="00911F9F" w:rsidP="00911F9F">
      <w:pPr>
        <w:pStyle w:val="ListParagraph"/>
        <w:numPr>
          <w:ilvl w:val="0"/>
          <w:numId w:val="37"/>
        </w:numPr>
      </w:pPr>
      <w:r w:rsidRPr="00AF3CC5">
        <w:lastRenderedPageBreak/>
        <w:t>Repaying overpayments of subsidy (refer to the three scenarios outlined in sections 4</w:t>
      </w:r>
      <w:r w:rsidR="006A0341" w:rsidRPr="00AF3CC5">
        <w:t>9</w:t>
      </w:r>
      <w:r w:rsidRPr="00AF3CC5">
        <w:t xml:space="preserve">, </w:t>
      </w:r>
      <w:r w:rsidR="006A0341" w:rsidRPr="00AF3CC5">
        <w:t>50</w:t>
      </w:r>
      <w:r w:rsidRPr="00AF3CC5">
        <w:t xml:space="preserve"> and 5</w:t>
      </w:r>
      <w:r w:rsidR="006A0341" w:rsidRPr="00AF3CC5">
        <w:t>1</w:t>
      </w:r>
      <w:r w:rsidRPr="00AF3CC5">
        <w:t>).</w:t>
      </w:r>
    </w:p>
    <w:p w14:paraId="1A5282F4" w14:textId="77777777" w:rsidR="00911F9F" w:rsidRPr="00AF3CC5" w:rsidRDefault="00911F9F" w:rsidP="00911F9F"/>
    <w:p w14:paraId="6A767EB7" w14:textId="1899B66E" w:rsidR="00911F9F" w:rsidRPr="00AF3CC5" w:rsidRDefault="00911F9F" w:rsidP="00911F9F">
      <w:pPr>
        <w:pStyle w:val="ListParagraph"/>
        <w:numPr>
          <w:ilvl w:val="0"/>
          <w:numId w:val="37"/>
        </w:numPr>
      </w:pPr>
      <w:r w:rsidRPr="00AF3CC5">
        <w:t>Records relating to subsidies must be kept for a period of 5 years after the record was created (</w:t>
      </w:r>
      <w:r w:rsidR="00DE4DCC" w:rsidRPr="00AF3CC5">
        <w:t>refer to section</w:t>
      </w:r>
      <w:r w:rsidRPr="00AF3CC5">
        <w:t xml:space="preserve"> 5</w:t>
      </w:r>
      <w:r w:rsidR="006A0341" w:rsidRPr="00AF3CC5">
        <w:t>2</w:t>
      </w:r>
      <w:r w:rsidRPr="00AF3CC5">
        <w:t>). This is consistent with the record keeping requirem</w:t>
      </w:r>
      <w:r w:rsidR="00A04285" w:rsidRPr="00AF3CC5">
        <w:t>ents for other schemes in the</w:t>
      </w:r>
      <w:r w:rsidRPr="00AF3CC5">
        <w:t xml:space="preserve"> Act.</w:t>
      </w:r>
    </w:p>
    <w:p w14:paraId="5EE81589" w14:textId="77777777" w:rsidR="00C83F69" w:rsidRPr="00AF3CC5" w:rsidRDefault="00C83F69" w:rsidP="00C73348">
      <w:pPr>
        <w:pStyle w:val="ListParagraph"/>
      </w:pPr>
    </w:p>
    <w:p w14:paraId="088F078F" w14:textId="56567AB6" w:rsidR="00A211ED" w:rsidRPr="00AF3CC5" w:rsidRDefault="00A211ED" w:rsidP="00C73348">
      <w:pPr>
        <w:pStyle w:val="ListParagraph"/>
        <w:numPr>
          <w:ilvl w:val="0"/>
          <w:numId w:val="37"/>
        </w:numPr>
        <w:rPr>
          <w:color w:val="000000" w:themeColor="text1"/>
        </w:rPr>
      </w:pPr>
      <w:r w:rsidRPr="00AF3CC5">
        <w:rPr>
          <w:color w:val="000000" w:themeColor="text1"/>
        </w:rPr>
        <w:t xml:space="preserve">Reporting between making </w:t>
      </w:r>
      <w:r w:rsidR="009E172B" w:rsidRPr="00AF3CC5">
        <w:rPr>
          <w:color w:val="000000" w:themeColor="text1"/>
        </w:rPr>
        <w:t xml:space="preserve">an </w:t>
      </w:r>
      <w:r w:rsidRPr="00AF3CC5">
        <w:rPr>
          <w:color w:val="000000" w:themeColor="text1"/>
        </w:rPr>
        <w:t>application for advance subsidy and making final application for subsidy</w:t>
      </w:r>
      <w:r w:rsidR="009E172B" w:rsidRPr="00AF3CC5">
        <w:rPr>
          <w:color w:val="000000" w:themeColor="text1"/>
        </w:rPr>
        <w:t xml:space="preserve"> (refer to section 53</w:t>
      </w:r>
      <w:r w:rsidR="00ED53E9" w:rsidRPr="00AF3CC5">
        <w:rPr>
          <w:color w:val="000000" w:themeColor="text1"/>
        </w:rPr>
        <w:t>)</w:t>
      </w:r>
      <w:r w:rsidR="009E172B" w:rsidRPr="00AF3CC5">
        <w:rPr>
          <w:color w:val="000000" w:themeColor="text1"/>
        </w:rPr>
        <w:t>.</w:t>
      </w:r>
    </w:p>
    <w:p w14:paraId="4EAE83F0" w14:textId="2472054C" w:rsidR="00554DE9" w:rsidRPr="00AF3CC5" w:rsidRDefault="00554DE9" w:rsidP="00554DE9">
      <w:pPr>
        <w:rPr>
          <w:color w:val="000000" w:themeColor="text1"/>
        </w:rPr>
      </w:pPr>
    </w:p>
    <w:p w14:paraId="395F5E56" w14:textId="77777777" w:rsidR="00554DE9" w:rsidRPr="00AF3CC5" w:rsidRDefault="00554DE9" w:rsidP="00554DE9">
      <w:pPr>
        <w:pStyle w:val="ListParagraph"/>
        <w:numPr>
          <w:ilvl w:val="1"/>
          <w:numId w:val="37"/>
        </w:numPr>
      </w:pPr>
      <w:r w:rsidRPr="00AF3CC5">
        <w:t>The requirement in section 54 replaces the previous requirements in relation to monthly reporting to instead reflect arrangements consistent with the system requirements: that changes in information regarding an eligible medical practitioner or relevant to the calculation of a subsidy for a medical practitioner be reported to the Chief Executive Medicare. This may include information that was accurate when reported, but subsequently changes, or information that was inaccurate at the time of reporting and therefore needs to be amended.</w:t>
      </w:r>
    </w:p>
    <w:p w14:paraId="7221A3CE" w14:textId="77777777" w:rsidR="00911F9F" w:rsidRPr="00AF3CC5" w:rsidRDefault="00911F9F" w:rsidP="00911F9F">
      <w:pPr>
        <w:pStyle w:val="ListParagraph"/>
        <w:ind w:left="360"/>
      </w:pPr>
    </w:p>
    <w:p w14:paraId="0B42D61C" w14:textId="22AFC004" w:rsidR="00404566" w:rsidRPr="00AF3CC5" w:rsidRDefault="00911F9F" w:rsidP="00404566">
      <w:pPr>
        <w:pStyle w:val="ListParagraph"/>
        <w:numPr>
          <w:ilvl w:val="0"/>
          <w:numId w:val="37"/>
        </w:numPr>
      </w:pPr>
      <w:r w:rsidRPr="00AF3CC5">
        <w:t>Reporting to the C</w:t>
      </w:r>
      <w:r w:rsidR="00A04285" w:rsidRPr="00AF3CC5">
        <w:t xml:space="preserve">hief </w:t>
      </w:r>
      <w:r w:rsidRPr="00AF3CC5">
        <w:t>E</w:t>
      </w:r>
      <w:r w:rsidR="00A04285" w:rsidRPr="00AF3CC5">
        <w:t>xecutive</w:t>
      </w:r>
      <w:r w:rsidRPr="00AF3CC5">
        <w:t xml:space="preserve"> Medicare on </w:t>
      </w:r>
      <w:r w:rsidR="00A211ED" w:rsidRPr="00AF3CC5">
        <w:t xml:space="preserve">information in the application for subsidy that was not correct or is no longer correct </w:t>
      </w:r>
      <w:r w:rsidRPr="00AF3CC5">
        <w:t>in respect of whom applications for payment of subsidy have been made (</w:t>
      </w:r>
      <w:r w:rsidR="00DE4DCC" w:rsidRPr="00AF3CC5">
        <w:t>refer to section</w:t>
      </w:r>
      <w:r w:rsidRPr="00AF3CC5">
        <w:t xml:space="preserve"> 5</w:t>
      </w:r>
      <w:r w:rsidR="006A0341" w:rsidRPr="00AF3CC5">
        <w:t>4</w:t>
      </w:r>
      <w:r w:rsidRPr="00AF3CC5">
        <w:t>).</w:t>
      </w:r>
    </w:p>
    <w:p w14:paraId="5A24F47F" w14:textId="77777777" w:rsidR="00404566" w:rsidRPr="00AF3CC5" w:rsidRDefault="00404566" w:rsidP="00510974">
      <w:pPr>
        <w:rPr>
          <w:rFonts w:asciiTheme="minorHAnsi" w:hAnsiTheme="minorHAnsi"/>
        </w:rPr>
      </w:pPr>
    </w:p>
    <w:p w14:paraId="56C48A19" w14:textId="77777777" w:rsidR="00404566" w:rsidRPr="00AF3CC5" w:rsidRDefault="00404566" w:rsidP="00404566">
      <w:pPr>
        <w:rPr>
          <w:rStyle w:val="CharDivText"/>
          <w:rFonts w:eastAsiaTheme="majorEastAsia"/>
          <w:b/>
          <w:sz w:val="26"/>
          <w:szCs w:val="26"/>
        </w:rPr>
      </w:pPr>
      <w:bookmarkStart w:id="27" w:name="_Toc29562969"/>
      <w:bookmarkStart w:id="28" w:name="_Toc24445320"/>
      <w:r w:rsidRPr="00AF3CC5">
        <w:rPr>
          <w:rStyle w:val="CharDivNo"/>
          <w:rFonts w:eastAsiaTheme="majorEastAsia"/>
          <w:b/>
          <w:sz w:val="26"/>
          <w:szCs w:val="26"/>
        </w:rPr>
        <w:t>Division 7</w:t>
      </w:r>
      <w:r w:rsidRPr="00AF3CC5">
        <w:rPr>
          <w:b/>
          <w:sz w:val="26"/>
          <w:szCs w:val="26"/>
        </w:rPr>
        <w:t>—</w:t>
      </w:r>
      <w:r w:rsidRPr="00AF3CC5">
        <w:rPr>
          <w:rStyle w:val="CharDivText"/>
          <w:rFonts w:eastAsiaTheme="majorEastAsia"/>
          <w:b/>
          <w:sz w:val="26"/>
          <w:szCs w:val="26"/>
        </w:rPr>
        <w:t>Review of decisions relevant to subsidies</w:t>
      </w:r>
      <w:bookmarkEnd w:id="27"/>
      <w:bookmarkEnd w:id="28"/>
    </w:p>
    <w:p w14:paraId="4CF2B261" w14:textId="77777777" w:rsidR="00404566" w:rsidRPr="00AF3CC5" w:rsidRDefault="00404566" w:rsidP="00404566">
      <w:pPr>
        <w:rPr>
          <w:rStyle w:val="CharDivText"/>
          <w:rFonts w:eastAsiaTheme="majorEastAsia"/>
          <w:b/>
          <w:szCs w:val="24"/>
        </w:rPr>
      </w:pPr>
    </w:p>
    <w:p w14:paraId="15B21027" w14:textId="77777777" w:rsidR="00404566" w:rsidRPr="00AF3CC5" w:rsidRDefault="00404566" w:rsidP="00404566">
      <w:pPr>
        <w:rPr>
          <w:rStyle w:val="CharDivText"/>
          <w:rFonts w:eastAsiaTheme="majorEastAsia"/>
          <w:b/>
          <w:szCs w:val="24"/>
        </w:rPr>
      </w:pPr>
      <w:r w:rsidRPr="00AF3CC5">
        <w:rPr>
          <w:rStyle w:val="CharDivText"/>
          <w:rFonts w:eastAsiaTheme="majorEastAsia"/>
          <w:b/>
          <w:szCs w:val="24"/>
        </w:rPr>
        <w:t>Sections 5</w:t>
      </w:r>
      <w:r w:rsidR="006A0341" w:rsidRPr="00AF3CC5">
        <w:rPr>
          <w:rStyle w:val="CharDivText"/>
          <w:rFonts w:eastAsiaTheme="majorEastAsia"/>
          <w:b/>
          <w:szCs w:val="24"/>
        </w:rPr>
        <w:t>5</w:t>
      </w:r>
      <w:r w:rsidRPr="00AF3CC5">
        <w:rPr>
          <w:rStyle w:val="CharDivText"/>
          <w:rFonts w:eastAsiaTheme="majorEastAsia"/>
          <w:b/>
          <w:szCs w:val="24"/>
        </w:rPr>
        <w:t>, 5</w:t>
      </w:r>
      <w:r w:rsidR="006A0341" w:rsidRPr="00AF3CC5">
        <w:rPr>
          <w:rStyle w:val="CharDivText"/>
          <w:rFonts w:eastAsiaTheme="majorEastAsia"/>
          <w:b/>
          <w:szCs w:val="24"/>
        </w:rPr>
        <w:t>6</w:t>
      </w:r>
      <w:r w:rsidRPr="00AF3CC5">
        <w:rPr>
          <w:rStyle w:val="CharDivText"/>
          <w:rFonts w:eastAsiaTheme="majorEastAsia"/>
          <w:b/>
          <w:szCs w:val="24"/>
        </w:rPr>
        <w:t>, 5</w:t>
      </w:r>
      <w:r w:rsidR="006A0341" w:rsidRPr="00AF3CC5">
        <w:rPr>
          <w:rStyle w:val="CharDivText"/>
          <w:rFonts w:eastAsiaTheme="majorEastAsia"/>
          <w:b/>
          <w:szCs w:val="24"/>
        </w:rPr>
        <w:t>7</w:t>
      </w:r>
      <w:r w:rsidRPr="00AF3CC5">
        <w:rPr>
          <w:rStyle w:val="CharDivText"/>
          <w:rFonts w:eastAsiaTheme="majorEastAsia"/>
          <w:b/>
          <w:szCs w:val="24"/>
        </w:rPr>
        <w:t xml:space="preserve"> and 5</w:t>
      </w:r>
      <w:r w:rsidR="006A0341" w:rsidRPr="00AF3CC5">
        <w:rPr>
          <w:rStyle w:val="CharDivText"/>
          <w:rFonts w:eastAsiaTheme="majorEastAsia"/>
          <w:b/>
          <w:szCs w:val="24"/>
        </w:rPr>
        <w:t>8</w:t>
      </w:r>
    </w:p>
    <w:p w14:paraId="6B2264A2" w14:textId="77777777" w:rsidR="00404566" w:rsidRPr="00AF3CC5" w:rsidRDefault="00404566" w:rsidP="00404566">
      <w:pPr>
        <w:rPr>
          <w:rStyle w:val="CharDivText"/>
          <w:rFonts w:eastAsiaTheme="majorEastAsia"/>
          <w:b/>
          <w:szCs w:val="24"/>
        </w:rPr>
      </w:pPr>
    </w:p>
    <w:p w14:paraId="217B8B19" w14:textId="77777777" w:rsidR="00404566" w:rsidRPr="00AF3CC5" w:rsidRDefault="00404566" w:rsidP="00404566">
      <w:r w:rsidRPr="00AF3CC5">
        <w:t>In accordance with Division 7 of Part 6, practitioners and insurers may apply for review of decisions about whether an amount is payable and how much is payable. Provisions in Division 7 provide for:</w:t>
      </w:r>
    </w:p>
    <w:p w14:paraId="1B93F575" w14:textId="77777777" w:rsidR="00404566" w:rsidRPr="00AF3CC5" w:rsidRDefault="00404566" w:rsidP="00404566"/>
    <w:p w14:paraId="163C45E6" w14:textId="3E9A99C3" w:rsidR="00404566" w:rsidRPr="00AF3CC5" w:rsidRDefault="00404566" w:rsidP="00404566">
      <w:pPr>
        <w:pStyle w:val="ListParagraph"/>
        <w:numPr>
          <w:ilvl w:val="0"/>
          <w:numId w:val="34"/>
        </w:numPr>
      </w:pPr>
      <w:r w:rsidRPr="00AF3CC5">
        <w:t>the C</w:t>
      </w:r>
      <w:r w:rsidR="00D86714" w:rsidRPr="00AF3CC5">
        <w:t xml:space="preserve">hief </w:t>
      </w:r>
      <w:r w:rsidRPr="00AF3CC5">
        <w:t>E</w:t>
      </w:r>
      <w:r w:rsidR="00D86714" w:rsidRPr="00AF3CC5">
        <w:t>xecutive</w:t>
      </w:r>
      <w:r w:rsidRPr="00AF3CC5">
        <w:t xml:space="preserve"> Medicare to authorise an A</w:t>
      </w:r>
      <w:r w:rsidR="00D86714" w:rsidRPr="00AF3CC5">
        <w:t xml:space="preserve">ustralian </w:t>
      </w:r>
      <w:r w:rsidRPr="00AF3CC5">
        <w:t>P</w:t>
      </w:r>
      <w:r w:rsidR="00D86714" w:rsidRPr="00AF3CC5">
        <w:t xml:space="preserve">ublic </w:t>
      </w:r>
      <w:r w:rsidRPr="00AF3CC5">
        <w:t>S</w:t>
      </w:r>
      <w:r w:rsidR="00D86714" w:rsidRPr="00AF3CC5">
        <w:t>ervice</w:t>
      </w:r>
      <w:r w:rsidRPr="00AF3CC5">
        <w:t xml:space="preserve"> employee </w:t>
      </w:r>
      <w:r w:rsidR="00DE4DCC" w:rsidRPr="00AF3CC5">
        <w:t xml:space="preserve">in the Department administered by the Minister administering the </w:t>
      </w:r>
      <w:r w:rsidR="00DE4DCC" w:rsidRPr="00AF3CC5">
        <w:rPr>
          <w:i/>
        </w:rPr>
        <w:t xml:space="preserve">Human Services (Medicare) Act 1973 </w:t>
      </w:r>
      <w:r w:rsidRPr="00AF3CC5">
        <w:t>to be an authorised reviewing officer if a review of a decision is sought</w:t>
      </w:r>
      <w:r w:rsidR="001C0EEA" w:rsidRPr="00AF3CC5">
        <w:t xml:space="preserve"> </w:t>
      </w:r>
      <w:r w:rsidRPr="00AF3CC5">
        <w:t>in accordance with section 5</w:t>
      </w:r>
      <w:r w:rsidR="006A0341" w:rsidRPr="00AF3CC5">
        <w:t>5</w:t>
      </w:r>
      <w:r w:rsidR="009B418E" w:rsidRPr="00AF3CC5">
        <w:t>. The reviewing officer must have a higher classification than the original decision maker</w:t>
      </w:r>
      <w:r w:rsidR="006A0341" w:rsidRPr="00AF3CC5">
        <w:t>;</w:t>
      </w:r>
    </w:p>
    <w:p w14:paraId="21524B78" w14:textId="77777777" w:rsidR="00D86714" w:rsidRPr="00AF3CC5" w:rsidRDefault="00D86714" w:rsidP="00D86714"/>
    <w:p w14:paraId="6D25F5EF" w14:textId="482C791E" w:rsidR="00404566" w:rsidRPr="00AF3CC5" w:rsidRDefault="00404566" w:rsidP="00404566">
      <w:pPr>
        <w:pStyle w:val="ListParagraph"/>
        <w:numPr>
          <w:ilvl w:val="0"/>
          <w:numId w:val="34"/>
        </w:numPr>
      </w:pPr>
      <w:r w:rsidRPr="00AF3CC5">
        <w:t xml:space="preserve">applications </w:t>
      </w:r>
      <w:r w:rsidR="009B418E" w:rsidRPr="00AF3CC5">
        <w:t>may</w:t>
      </w:r>
      <w:r w:rsidRPr="00AF3CC5">
        <w:t xml:space="preserve"> be made by medical practitioners or medical indemnity insurers for review of a determination as to whether PSS subsidy is payable, and how much subsidy is payable</w:t>
      </w:r>
      <w:r w:rsidR="001C0EEA" w:rsidRPr="00AF3CC5">
        <w:t xml:space="preserve"> </w:t>
      </w:r>
      <w:r w:rsidR="00AB342D" w:rsidRPr="00AF3CC5">
        <w:t>(</w:t>
      </w:r>
      <w:r w:rsidR="00DE4DCC" w:rsidRPr="00AF3CC5">
        <w:t>refer to section</w:t>
      </w:r>
      <w:r w:rsidR="00AB342D" w:rsidRPr="00AF3CC5">
        <w:t xml:space="preserve"> 5</w:t>
      </w:r>
      <w:r w:rsidR="006A0341" w:rsidRPr="00AF3CC5">
        <w:t>6</w:t>
      </w:r>
      <w:r w:rsidR="00AB342D" w:rsidRPr="00AF3CC5">
        <w:t>)</w:t>
      </w:r>
      <w:r w:rsidR="006A0341" w:rsidRPr="00AF3CC5">
        <w:t>;</w:t>
      </w:r>
    </w:p>
    <w:p w14:paraId="6458CCA1" w14:textId="77777777" w:rsidR="00D86714" w:rsidRPr="00AF3CC5" w:rsidRDefault="00D86714" w:rsidP="00D86714">
      <w:pPr>
        <w:pStyle w:val="ListParagraph"/>
        <w:ind w:left="360"/>
      </w:pPr>
    </w:p>
    <w:p w14:paraId="3DAF319A" w14:textId="77777777" w:rsidR="00404566" w:rsidRPr="00AF3CC5" w:rsidRDefault="00404566" w:rsidP="00404566">
      <w:pPr>
        <w:pStyle w:val="ListParagraph"/>
        <w:numPr>
          <w:ilvl w:val="0"/>
          <w:numId w:val="34"/>
        </w:numPr>
      </w:pPr>
      <w:r w:rsidRPr="00AF3CC5">
        <w:t>an authorised reviewing officer to affirm or to set aside the original decision and substitute a new decision, and to give written reasons for that decision</w:t>
      </w:r>
      <w:r w:rsidR="001C0EEA" w:rsidRPr="00AF3CC5">
        <w:t xml:space="preserve"> </w:t>
      </w:r>
      <w:r w:rsidR="00AB342D" w:rsidRPr="00AF3CC5">
        <w:t>(</w:t>
      </w:r>
      <w:r w:rsidR="00DE4DCC" w:rsidRPr="00AF3CC5">
        <w:t>refer to section</w:t>
      </w:r>
      <w:r w:rsidR="001C0EEA" w:rsidRPr="00AF3CC5">
        <w:t xml:space="preserve"> 5</w:t>
      </w:r>
      <w:r w:rsidR="006A0341" w:rsidRPr="00AF3CC5">
        <w:t>7</w:t>
      </w:r>
      <w:r w:rsidR="00AB342D" w:rsidRPr="00AF3CC5">
        <w:t>)</w:t>
      </w:r>
      <w:r w:rsidR="006A0341" w:rsidRPr="00AF3CC5">
        <w:t>;</w:t>
      </w:r>
      <w:r w:rsidRPr="00AF3CC5">
        <w:t xml:space="preserve"> and</w:t>
      </w:r>
    </w:p>
    <w:p w14:paraId="050EB71E" w14:textId="77777777" w:rsidR="00D86714" w:rsidRPr="00AF3CC5" w:rsidRDefault="00D86714" w:rsidP="00D86714"/>
    <w:p w14:paraId="2093A908" w14:textId="77777777" w:rsidR="00404566" w:rsidRPr="00AF3CC5" w:rsidRDefault="00404566" w:rsidP="00404566">
      <w:pPr>
        <w:pStyle w:val="ListParagraph"/>
        <w:numPr>
          <w:ilvl w:val="0"/>
          <w:numId w:val="34"/>
        </w:numPr>
      </w:pPr>
      <w:r w:rsidRPr="00AF3CC5">
        <w:t>applications to be made to the Administrative Appeals Tribunal in relation to decisio</w:t>
      </w:r>
      <w:r w:rsidR="00D86714" w:rsidRPr="00AF3CC5">
        <w:t>ns that are made on review, specifically,</w:t>
      </w:r>
      <w:r w:rsidRPr="00AF3CC5">
        <w:t xml:space="preserve"> decisions of an authorised re</w:t>
      </w:r>
      <w:r w:rsidR="001C0EEA" w:rsidRPr="00AF3CC5">
        <w:t>viewing officer under section 5</w:t>
      </w:r>
      <w:r w:rsidR="006A0341" w:rsidRPr="00AF3CC5">
        <w:t>8</w:t>
      </w:r>
      <w:r w:rsidRPr="00AF3CC5">
        <w:t>.</w:t>
      </w:r>
    </w:p>
    <w:p w14:paraId="5BC8550C" w14:textId="77777777" w:rsidR="00911F9F" w:rsidRPr="00AF3CC5" w:rsidRDefault="00911F9F" w:rsidP="009F7F08">
      <w:pPr>
        <w:pStyle w:val="ActHead2"/>
        <w:spacing w:before="0"/>
        <w:ind w:left="0" w:firstLine="0"/>
        <w:rPr>
          <w:rStyle w:val="CharPartNo"/>
          <w:sz w:val="28"/>
          <w:szCs w:val="28"/>
        </w:rPr>
      </w:pPr>
    </w:p>
    <w:p w14:paraId="193F195B" w14:textId="77777777" w:rsidR="00FB64A0" w:rsidRPr="00AF3CC5" w:rsidRDefault="00FB64A0">
      <w:pPr>
        <w:overflowPunct/>
        <w:autoSpaceDE/>
        <w:autoSpaceDN/>
        <w:adjustRightInd/>
        <w:spacing w:after="160" w:line="259" w:lineRule="auto"/>
        <w:textAlignment w:val="auto"/>
        <w:rPr>
          <w:rStyle w:val="CharPartNo"/>
          <w:b/>
          <w:kern w:val="28"/>
          <w:sz w:val="28"/>
          <w:szCs w:val="28"/>
        </w:rPr>
      </w:pPr>
      <w:r w:rsidRPr="00AF3CC5">
        <w:rPr>
          <w:rStyle w:val="CharPartNo"/>
          <w:sz w:val="28"/>
          <w:szCs w:val="28"/>
        </w:rPr>
        <w:br w:type="page"/>
      </w:r>
    </w:p>
    <w:p w14:paraId="2F738F97" w14:textId="5E2A5656" w:rsidR="009F7F08" w:rsidRPr="00AF3CC5" w:rsidRDefault="009F7F08" w:rsidP="009F7F08">
      <w:pPr>
        <w:pStyle w:val="ActHead2"/>
        <w:spacing w:before="0"/>
        <w:ind w:left="0" w:firstLine="0"/>
        <w:rPr>
          <w:rStyle w:val="CharPartText"/>
          <w:sz w:val="28"/>
          <w:szCs w:val="28"/>
        </w:rPr>
      </w:pPr>
      <w:r w:rsidRPr="00AF3CC5">
        <w:rPr>
          <w:rStyle w:val="CharPartNo"/>
          <w:sz w:val="28"/>
          <w:szCs w:val="28"/>
        </w:rPr>
        <w:lastRenderedPageBreak/>
        <w:t>Part 7</w:t>
      </w:r>
      <w:r w:rsidRPr="00AF3CC5">
        <w:rPr>
          <w:sz w:val="28"/>
          <w:szCs w:val="28"/>
        </w:rPr>
        <w:t>—</w:t>
      </w:r>
      <w:r w:rsidRPr="00AF3CC5">
        <w:rPr>
          <w:rStyle w:val="CharPartText"/>
          <w:sz w:val="28"/>
          <w:szCs w:val="28"/>
        </w:rPr>
        <w:t>Payments for administrating premium support scheme</w:t>
      </w:r>
    </w:p>
    <w:p w14:paraId="7F5872B6" w14:textId="77777777" w:rsidR="002217B7" w:rsidRPr="00AF3CC5" w:rsidRDefault="002217B7" w:rsidP="00C73348"/>
    <w:p w14:paraId="7F35AEAB" w14:textId="77777777" w:rsidR="002217B7" w:rsidRPr="00AF3CC5" w:rsidRDefault="002217B7" w:rsidP="002217B7">
      <w:pPr>
        <w:pStyle w:val="ActHead5"/>
        <w:spacing w:before="0"/>
        <w:rPr>
          <w:szCs w:val="24"/>
        </w:rPr>
      </w:pPr>
      <w:r w:rsidRPr="00AF3CC5">
        <w:rPr>
          <w:bCs/>
          <w:iCs/>
          <w:kern w:val="0"/>
          <w:szCs w:val="24"/>
        </w:rPr>
        <w:t>Sections 59</w:t>
      </w:r>
      <w:r w:rsidRPr="00AF3CC5">
        <w:rPr>
          <w:szCs w:val="24"/>
        </w:rPr>
        <w:t>, 60, 61, 62 and 63</w:t>
      </w:r>
    </w:p>
    <w:p w14:paraId="497ACE61" w14:textId="77777777" w:rsidR="002217B7" w:rsidRPr="00AF3CC5" w:rsidRDefault="002217B7" w:rsidP="002217B7">
      <w:pPr>
        <w:pStyle w:val="subsection"/>
        <w:tabs>
          <w:tab w:val="clear" w:pos="1021"/>
          <w:tab w:val="right" w:pos="0"/>
        </w:tabs>
        <w:spacing w:before="0"/>
        <w:ind w:left="0" w:firstLine="0"/>
        <w:rPr>
          <w:sz w:val="24"/>
          <w:szCs w:val="24"/>
        </w:rPr>
      </w:pPr>
    </w:p>
    <w:p w14:paraId="074C4D9D" w14:textId="49CACD90" w:rsidR="002217B7" w:rsidRPr="00AF3CC5" w:rsidRDefault="002217B7" w:rsidP="002217B7">
      <w:r w:rsidRPr="00AF3CC5">
        <w:rPr>
          <w:szCs w:val="24"/>
        </w:rPr>
        <w:t xml:space="preserve">Section 59 </w:t>
      </w:r>
      <w:r w:rsidRPr="00AF3CC5">
        <w:t xml:space="preserve">provides an outline of what is included in Part 7. Part 7 provides for </w:t>
      </w:r>
      <w:r w:rsidR="00D979C8" w:rsidRPr="00AF3CC5">
        <w:t>the PSS</w:t>
      </w:r>
      <w:r w:rsidRPr="00AF3CC5">
        <w:t xml:space="preserve"> administration payments.</w:t>
      </w:r>
    </w:p>
    <w:p w14:paraId="154A2281" w14:textId="77777777" w:rsidR="002217B7" w:rsidRPr="00AF3CC5" w:rsidRDefault="002217B7" w:rsidP="00C73348"/>
    <w:p w14:paraId="581A779E" w14:textId="2795F3DA" w:rsidR="00645528" w:rsidRPr="00AF3CC5" w:rsidRDefault="00645528" w:rsidP="00645528">
      <w:r w:rsidRPr="00AF3CC5">
        <w:t xml:space="preserve">Consistent with the current scheme, this is an amount payable to a medical indemnity insurer in respect of a financial year for incurring costs related to the administration of the </w:t>
      </w:r>
      <w:r w:rsidR="00D979C8" w:rsidRPr="00AF3CC5">
        <w:t>PSS</w:t>
      </w:r>
      <w:r w:rsidRPr="00AF3CC5">
        <w:t>.</w:t>
      </w:r>
    </w:p>
    <w:p w14:paraId="0A6BD08D" w14:textId="77777777" w:rsidR="00645528" w:rsidRPr="00AF3CC5" w:rsidRDefault="00645528" w:rsidP="00645528"/>
    <w:p w14:paraId="652C7721" w14:textId="77777777" w:rsidR="00645528" w:rsidRPr="00AF3CC5" w:rsidRDefault="00645528" w:rsidP="00645528">
      <w:r w:rsidRPr="00AF3CC5">
        <w:t>As for other administration payments under Part 6, the insurer must make a complying application for the payment and have complied with any request for additional information relating to the payment.</w:t>
      </w:r>
    </w:p>
    <w:p w14:paraId="75E318E2" w14:textId="77777777" w:rsidR="00645528" w:rsidRPr="00AF3CC5" w:rsidRDefault="00645528" w:rsidP="00645528"/>
    <w:p w14:paraId="243E8586" w14:textId="3EE9BA9A" w:rsidR="00645528" w:rsidRPr="00AF3CC5" w:rsidRDefault="00645528" w:rsidP="00645528">
      <w:r w:rsidRPr="00AF3CC5">
        <w:t xml:space="preserve">The amount of the </w:t>
      </w:r>
      <w:r w:rsidR="00D979C8" w:rsidRPr="00AF3CC5">
        <w:t>PSS</w:t>
      </w:r>
      <w:r w:rsidRPr="00AF3CC5">
        <w:t xml:space="preserve"> administration payment is calculated in accordance with section 62, which sets out the applicable amount for a financial year (starting from 1 July 2020) and provides for that amount to </w:t>
      </w:r>
      <w:r w:rsidR="005A27FE" w:rsidRPr="00AF3CC5">
        <w:t>be multiplied</w:t>
      </w:r>
      <w:r w:rsidRPr="00AF3CC5">
        <w:t xml:space="preserve"> by:</w:t>
      </w:r>
    </w:p>
    <w:p w14:paraId="0D951D0E" w14:textId="77777777" w:rsidR="00645528" w:rsidRPr="00AF3CC5" w:rsidRDefault="00645528" w:rsidP="00645528"/>
    <w:p w14:paraId="2C885E7B" w14:textId="77777777" w:rsidR="00645528" w:rsidRPr="00AF3CC5" w:rsidRDefault="00645528" w:rsidP="00645528">
      <w:pPr>
        <w:pStyle w:val="ListParagraph"/>
        <w:numPr>
          <w:ilvl w:val="0"/>
          <w:numId w:val="34"/>
        </w:numPr>
      </w:pPr>
      <w:r w:rsidRPr="00AF3CC5">
        <w:t>the number of medical practitioners which whom the medical indemnity insurer has contracts providing professional indemnity cover for all or part of the preceding financial year, or</w:t>
      </w:r>
    </w:p>
    <w:p w14:paraId="069D5799" w14:textId="77777777" w:rsidR="00645528" w:rsidRPr="00AF3CC5" w:rsidRDefault="00645528" w:rsidP="00645528">
      <w:pPr>
        <w:pStyle w:val="ListParagraph"/>
        <w:numPr>
          <w:ilvl w:val="0"/>
          <w:numId w:val="34"/>
        </w:numPr>
      </w:pPr>
      <w:r w:rsidRPr="00AF3CC5">
        <w:t>1,000 (where the number of medical practitioners described is less than 1,000).</w:t>
      </w:r>
    </w:p>
    <w:p w14:paraId="5D3643EC" w14:textId="77777777" w:rsidR="00645528" w:rsidRPr="00AF3CC5" w:rsidRDefault="00645528" w:rsidP="00645528"/>
    <w:p w14:paraId="05D8AF8C" w14:textId="77777777" w:rsidR="00645528" w:rsidRPr="00AF3CC5" w:rsidRDefault="00645528" w:rsidP="00645528">
      <w:r w:rsidRPr="00AF3CC5">
        <w:t>This simplified approach of drawing on the number of insured practitioners for the preceding financial year enables the administration payments to continue to be paid in advance, while avoiding the more complex process whereby insurers are required to estimate the number of practitioners that are likely to be insured in the relevant financial year, which later has to be reconciled after the end of that financial year based on actual numbers.</w:t>
      </w:r>
    </w:p>
    <w:p w14:paraId="351DB5B0" w14:textId="77777777" w:rsidR="00645528" w:rsidRPr="00AF3CC5" w:rsidRDefault="00645528" w:rsidP="00645528">
      <w:pPr>
        <w:rPr>
          <w:color w:val="000000"/>
        </w:rPr>
      </w:pPr>
      <w:r w:rsidRPr="00AF3CC5">
        <w:rPr>
          <w:color w:val="1F497D"/>
          <w:sz w:val="22"/>
          <w:szCs w:val="22"/>
        </w:rPr>
        <w:t> </w:t>
      </w:r>
    </w:p>
    <w:p w14:paraId="4FD00411" w14:textId="792A14CD" w:rsidR="00645528" w:rsidRPr="00AF3CC5" w:rsidRDefault="00645528" w:rsidP="00645528">
      <w:r w:rsidRPr="00AF3CC5">
        <w:t xml:space="preserve">The table at subsection 62(2) specifies applicable amounts of premium support scheme administration payments </w:t>
      </w:r>
      <w:r w:rsidR="00B63AAC" w:rsidRPr="00AF3CC5">
        <w:t>over</w:t>
      </w:r>
      <w:r w:rsidRPr="00AF3CC5">
        <w:t xml:space="preserve"> 10 </w:t>
      </w:r>
      <w:r w:rsidR="00B63AAC" w:rsidRPr="00AF3CC5">
        <w:t>financial</w:t>
      </w:r>
      <w:r w:rsidRPr="00AF3CC5">
        <w:t xml:space="preserve"> years</w:t>
      </w:r>
      <w:r w:rsidR="00B63AAC" w:rsidRPr="00AF3CC5">
        <w:t>, where 1 July 202 is the first financial year</w:t>
      </w:r>
      <w:r w:rsidRPr="00AF3CC5">
        <w:t xml:space="preserve">. Projecting the amounts for a 10-year period aligns with the Government’s requirements for sunsetting provisions (whereby all legislative instruments will be automatically repealed after 10 years unless action is taken to preserve them). </w:t>
      </w:r>
    </w:p>
    <w:p w14:paraId="7A38E5ED" w14:textId="77777777" w:rsidR="00645528" w:rsidRPr="00AF3CC5" w:rsidRDefault="00645528" w:rsidP="00645528"/>
    <w:p w14:paraId="73D9A88F" w14:textId="6D0C19D2" w:rsidR="00645528" w:rsidRPr="00AF3CC5" w:rsidRDefault="00645528" w:rsidP="00645528">
      <w:r w:rsidRPr="00AF3CC5">
        <w:t>Consistent with the Government decision, the amount specified for the first financial year following the commencement of the reforms is $5.00</w:t>
      </w:r>
      <w:r w:rsidR="00915AF4" w:rsidRPr="00AF3CC5">
        <w:t xml:space="preserve"> per insured medical practitioner</w:t>
      </w:r>
      <w:r w:rsidRPr="00AF3CC5">
        <w:t>. Amounts for subsequent financial years have been forecast using the consumer price inflation (CPI) rate current at the time of drafting (that is, 1.7%).</w:t>
      </w:r>
    </w:p>
    <w:p w14:paraId="002472B6" w14:textId="77777777" w:rsidR="00645528" w:rsidRPr="00AF3CC5" w:rsidRDefault="00645528" w:rsidP="00645528">
      <w:pPr>
        <w:keepNext/>
      </w:pPr>
    </w:p>
    <w:p w14:paraId="11514DDE" w14:textId="0808D9E4" w:rsidR="00645528" w:rsidRPr="00AF3CC5" w:rsidRDefault="00645528" w:rsidP="00645528">
      <w:pPr>
        <w:keepNext/>
      </w:pPr>
      <w:r w:rsidRPr="00AF3CC5">
        <w:t xml:space="preserve">Section 63 provides for a one-off payment of $250,000 to be made to each of the four medical indemnity insurers that currently participate in the PSS. </w:t>
      </w:r>
    </w:p>
    <w:p w14:paraId="7724F565" w14:textId="77777777" w:rsidR="00645528" w:rsidRPr="00AF3CC5" w:rsidRDefault="00645528" w:rsidP="00645528"/>
    <w:p w14:paraId="5FE7114B" w14:textId="77777777" w:rsidR="00645528" w:rsidRPr="00AF3CC5" w:rsidRDefault="00645528" w:rsidP="00645528">
      <w:r w:rsidRPr="00AF3CC5">
        <w:t xml:space="preserve">Payment of the specified amount must be made within 30 days of the insurer making a written application to the </w:t>
      </w:r>
      <w:r w:rsidR="005A27FE" w:rsidRPr="00AF3CC5">
        <w:t>Chief Executive</w:t>
      </w:r>
      <w:r w:rsidRPr="00AF3CC5">
        <w:t xml:space="preserve"> Medicare. </w:t>
      </w:r>
    </w:p>
    <w:p w14:paraId="1AADBBF8" w14:textId="77777777" w:rsidR="00FB64A0" w:rsidRPr="00AF3CC5" w:rsidRDefault="00FB64A0">
      <w:pPr>
        <w:overflowPunct/>
        <w:autoSpaceDE/>
        <w:autoSpaceDN/>
        <w:adjustRightInd/>
        <w:spacing w:after="160" w:line="259" w:lineRule="auto"/>
        <w:textAlignment w:val="auto"/>
        <w:rPr>
          <w:rStyle w:val="CharPartNo"/>
          <w:b/>
          <w:kern w:val="28"/>
          <w:sz w:val="28"/>
          <w:szCs w:val="28"/>
        </w:rPr>
      </w:pPr>
      <w:r w:rsidRPr="00AF3CC5">
        <w:rPr>
          <w:rStyle w:val="CharPartNo"/>
          <w:sz w:val="28"/>
          <w:szCs w:val="28"/>
        </w:rPr>
        <w:br w:type="page"/>
      </w:r>
    </w:p>
    <w:p w14:paraId="3E8F41FD" w14:textId="7A4741A1" w:rsidR="009F7F08" w:rsidRPr="00AF3CC5" w:rsidRDefault="009F7F08" w:rsidP="009F7F08">
      <w:pPr>
        <w:pStyle w:val="ActHead2"/>
        <w:ind w:left="0" w:firstLine="0"/>
        <w:rPr>
          <w:rStyle w:val="CharPartText"/>
          <w:sz w:val="28"/>
          <w:szCs w:val="28"/>
        </w:rPr>
      </w:pPr>
      <w:r w:rsidRPr="00AF3CC5">
        <w:rPr>
          <w:rStyle w:val="CharPartNo"/>
          <w:sz w:val="28"/>
          <w:szCs w:val="28"/>
        </w:rPr>
        <w:lastRenderedPageBreak/>
        <w:t>Part 8</w:t>
      </w:r>
      <w:r w:rsidRPr="00AF3CC5">
        <w:rPr>
          <w:sz w:val="28"/>
          <w:szCs w:val="28"/>
        </w:rPr>
        <w:t>—</w:t>
      </w:r>
      <w:r w:rsidRPr="00AF3CC5">
        <w:rPr>
          <w:rStyle w:val="CharPartText"/>
          <w:sz w:val="28"/>
          <w:szCs w:val="28"/>
        </w:rPr>
        <w:t>Recovery of overpayments and amounts required to be repaid</w:t>
      </w:r>
    </w:p>
    <w:p w14:paraId="18E3554A" w14:textId="77777777" w:rsidR="00014A7A" w:rsidRPr="00AF3CC5" w:rsidRDefault="00014A7A" w:rsidP="00014A7A"/>
    <w:p w14:paraId="644BAB35" w14:textId="77777777" w:rsidR="00014A7A" w:rsidRPr="00AF3CC5" w:rsidRDefault="001F1D01" w:rsidP="00014A7A">
      <w:pPr>
        <w:pStyle w:val="ActHead5"/>
        <w:spacing w:before="0"/>
        <w:rPr>
          <w:bCs/>
          <w:iCs/>
          <w:kern w:val="0"/>
          <w:szCs w:val="24"/>
        </w:rPr>
      </w:pPr>
      <w:r w:rsidRPr="00AF3CC5">
        <w:rPr>
          <w:bCs/>
          <w:iCs/>
          <w:kern w:val="0"/>
          <w:szCs w:val="24"/>
        </w:rPr>
        <w:t>Section 6</w:t>
      </w:r>
      <w:r w:rsidR="00DE4DCC" w:rsidRPr="00AF3CC5">
        <w:rPr>
          <w:bCs/>
          <w:iCs/>
          <w:kern w:val="0"/>
          <w:szCs w:val="24"/>
        </w:rPr>
        <w:t>4</w:t>
      </w:r>
      <w:r w:rsidR="00014A7A" w:rsidRPr="00AF3CC5">
        <w:rPr>
          <w:szCs w:val="24"/>
        </w:rPr>
        <w:t xml:space="preserve"> – </w:t>
      </w:r>
      <w:r w:rsidR="00014A7A" w:rsidRPr="00AF3CC5">
        <w:rPr>
          <w:bCs/>
          <w:iCs/>
          <w:kern w:val="0"/>
          <w:szCs w:val="24"/>
        </w:rPr>
        <w:t>Simplified outline of this Part</w:t>
      </w:r>
    </w:p>
    <w:p w14:paraId="45F3FA5A" w14:textId="77777777" w:rsidR="00014A7A" w:rsidRPr="00AF3CC5" w:rsidRDefault="00014A7A" w:rsidP="00014A7A">
      <w:pPr>
        <w:pStyle w:val="subsection"/>
        <w:tabs>
          <w:tab w:val="clear" w:pos="1021"/>
          <w:tab w:val="right" w:pos="0"/>
        </w:tabs>
        <w:spacing w:before="0"/>
        <w:ind w:left="0" w:firstLine="0"/>
        <w:rPr>
          <w:sz w:val="24"/>
          <w:szCs w:val="24"/>
        </w:rPr>
      </w:pPr>
    </w:p>
    <w:p w14:paraId="3BD83054" w14:textId="77777777" w:rsidR="001F1D01" w:rsidRPr="00AF3CC5" w:rsidRDefault="00014A7A" w:rsidP="00014A7A">
      <w:pPr>
        <w:rPr>
          <w:szCs w:val="24"/>
        </w:rPr>
      </w:pPr>
      <w:r w:rsidRPr="00AF3CC5">
        <w:rPr>
          <w:szCs w:val="24"/>
        </w:rPr>
        <w:t xml:space="preserve">This section </w:t>
      </w:r>
      <w:r w:rsidRPr="00AF3CC5">
        <w:t>provides an outli</w:t>
      </w:r>
      <w:r w:rsidR="001F1D01" w:rsidRPr="00AF3CC5">
        <w:t>ne of what is included in Part 8</w:t>
      </w:r>
      <w:r w:rsidRPr="00AF3CC5">
        <w:rPr>
          <w:szCs w:val="24"/>
        </w:rPr>
        <w:t>.</w:t>
      </w:r>
      <w:r w:rsidR="001F1D01" w:rsidRPr="00AF3CC5">
        <w:rPr>
          <w:szCs w:val="24"/>
        </w:rPr>
        <w:t xml:space="preserve"> </w:t>
      </w:r>
    </w:p>
    <w:p w14:paraId="6FC2D3FD" w14:textId="77777777" w:rsidR="001F1D01" w:rsidRPr="00AF3CC5" w:rsidRDefault="001F1D01" w:rsidP="00014A7A">
      <w:pPr>
        <w:rPr>
          <w:szCs w:val="24"/>
        </w:rPr>
      </w:pPr>
    </w:p>
    <w:p w14:paraId="204B8A12" w14:textId="77777777" w:rsidR="00014A7A" w:rsidRPr="00AF3CC5" w:rsidRDefault="001F1D01" w:rsidP="00014A7A">
      <w:pPr>
        <w:pStyle w:val="ActHead5"/>
        <w:spacing w:before="0"/>
        <w:rPr>
          <w:bCs/>
          <w:iCs/>
          <w:kern w:val="0"/>
          <w:szCs w:val="24"/>
        </w:rPr>
      </w:pPr>
      <w:r w:rsidRPr="00AF3CC5">
        <w:rPr>
          <w:bCs/>
          <w:iCs/>
          <w:kern w:val="0"/>
          <w:szCs w:val="24"/>
        </w:rPr>
        <w:t>Section 6</w:t>
      </w:r>
      <w:r w:rsidR="00DE4DCC" w:rsidRPr="00AF3CC5">
        <w:rPr>
          <w:bCs/>
          <w:iCs/>
          <w:kern w:val="0"/>
          <w:szCs w:val="24"/>
        </w:rPr>
        <w:t>5</w:t>
      </w:r>
      <w:r w:rsidR="00014A7A" w:rsidRPr="00AF3CC5">
        <w:rPr>
          <w:szCs w:val="24"/>
        </w:rPr>
        <w:t xml:space="preserve"> – </w:t>
      </w:r>
      <w:r w:rsidR="00014A7A" w:rsidRPr="00AF3CC5">
        <w:rPr>
          <w:bCs/>
          <w:iCs/>
          <w:kern w:val="0"/>
          <w:szCs w:val="24"/>
        </w:rPr>
        <w:t>Authority for this Part</w:t>
      </w:r>
    </w:p>
    <w:p w14:paraId="0CFCA371" w14:textId="77777777" w:rsidR="00014A7A" w:rsidRPr="00AF3CC5" w:rsidRDefault="00014A7A" w:rsidP="00014A7A">
      <w:pPr>
        <w:pStyle w:val="subsection"/>
        <w:spacing w:before="0"/>
      </w:pPr>
    </w:p>
    <w:p w14:paraId="5316E3CA" w14:textId="77777777" w:rsidR="00014A7A" w:rsidRPr="00AF3CC5" w:rsidRDefault="00014A7A" w:rsidP="00014A7A">
      <w:r w:rsidRPr="00AF3CC5">
        <w:rPr>
          <w:szCs w:val="24"/>
        </w:rPr>
        <w:t>T</w:t>
      </w:r>
      <w:r w:rsidR="001F1D01" w:rsidRPr="00AF3CC5">
        <w:rPr>
          <w:szCs w:val="24"/>
        </w:rPr>
        <w:t>his section provides that Part 8</w:t>
      </w:r>
      <w:r w:rsidRPr="00AF3CC5">
        <w:rPr>
          <w:szCs w:val="24"/>
        </w:rPr>
        <w:t xml:space="preserve"> is made for the purposes of paragraphs </w:t>
      </w:r>
      <w:r w:rsidR="001F1D01" w:rsidRPr="00AF3CC5">
        <w:t xml:space="preserve">27A(2)(a), 34ZN(2)(a) and 43(2)(e) </w:t>
      </w:r>
      <w:r w:rsidRPr="00AF3CC5">
        <w:t>of the Act.</w:t>
      </w:r>
    </w:p>
    <w:p w14:paraId="302DB000" w14:textId="77777777" w:rsidR="001F1D01" w:rsidRPr="00AF3CC5" w:rsidRDefault="001F1D01" w:rsidP="00014A7A">
      <w:pPr>
        <w:keepNext/>
      </w:pPr>
    </w:p>
    <w:p w14:paraId="63C5ADE4" w14:textId="77777777" w:rsidR="001F1D01" w:rsidRPr="00AF3CC5" w:rsidRDefault="001F1D01" w:rsidP="001F1D01">
      <w:pPr>
        <w:pStyle w:val="ActHead5"/>
        <w:spacing w:before="0"/>
        <w:rPr>
          <w:bCs/>
          <w:iCs/>
          <w:kern w:val="0"/>
          <w:szCs w:val="24"/>
        </w:rPr>
      </w:pPr>
      <w:r w:rsidRPr="00AF3CC5">
        <w:rPr>
          <w:bCs/>
          <w:iCs/>
          <w:kern w:val="0"/>
          <w:szCs w:val="24"/>
        </w:rPr>
        <w:t>Section 6</w:t>
      </w:r>
      <w:r w:rsidR="00DE4DCC" w:rsidRPr="00AF3CC5">
        <w:rPr>
          <w:bCs/>
          <w:iCs/>
          <w:kern w:val="0"/>
          <w:szCs w:val="24"/>
        </w:rPr>
        <w:t>6</w:t>
      </w:r>
      <w:r w:rsidRPr="00AF3CC5">
        <w:rPr>
          <w:szCs w:val="24"/>
        </w:rPr>
        <w:t xml:space="preserve"> – </w:t>
      </w:r>
      <w:r w:rsidRPr="00AF3CC5">
        <w:rPr>
          <w:bCs/>
          <w:iCs/>
          <w:kern w:val="0"/>
          <w:szCs w:val="24"/>
        </w:rPr>
        <w:t>Recovery of overpayments and amounts required to be repaid</w:t>
      </w:r>
    </w:p>
    <w:p w14:paraId="31ACDF04" w14:textId="77777777" w:rsidR="00E1263D" w:rsidRPr="00AF3CC5" w:rsidRDefault="00E1263D" w:rsidP="00014A7A"/>
    <w:p w14:paraId="4FF47877" w14:textId="77777777" w:rsidR="001F605B" w:rsidRPr="00AF3CC5" w:rsidRDefault="001F605B" w:rsidP="001F605B">
      <w:r w:rsidRPr="00AF3CC5">
        <w:t>Subsection 6</w:t>
      </w:r>
      <w:r w:rsidR="00DE4DCC" w:rsidRPr="00AF3CC5">
        <w:t>6</w:t>
      </w:r>
      <w:r w:rsidRPr="00AF3CC5">
        <w:t>(1) sets out the requirements for the recovery of overpayments if a medical indemnity provider is paid more than it is entitled to under Part 2, 3, 4, 6</w:t>
      </w:r>
      <w:r w:rsidR="00E1263D" w:rsidRPr="00AF3CC5">
        <w:t xml:space="preserve"> or</w:t>
      </w:r>
      <w:r w:rsidRPr="00AF3CC5">
        <w:t xml:space="preserve"> 7 </w:t>
      </w:r>
      <w:r w:rsidR="00E1263D" w:rsidRPr="00AF3CC5">
        <w:t xml:space="preserve">or section 69 </w:t>
      </w:r>
      <w:r w:rsidRPr="00AF3CC5">
        <w:t>of the Regulations (whether no initial payment should have been made, or if the amount paid was greater than the amount that should have been paid).</w:t>
      </w:r>
    </w:p>
    <w:p w14:paraId="70BE492A" w14:textId="77777777" w:rsidR="002217B7" w:rsidRPr="00AF3CC5" w:rsidRDefault="002217B7" w:rsidP="00C73348">
      <w:pPr>
        <w:rPr>
          <w:color w:val="000000" w:themeColor="text1"/>
        </w:rPr>
      </w:pPr>
    </w:p>
    <w:p w14:paraId="4F09CB97" w14:textId="4BCAF45B" w:rsidR="002217B7" w:rsidRPr="00AF3CC5" w:rsidRDefault="00E1263D" w:rsidP="00C73348">
      <w:pPr>
        <w:pStyle w:val="notedraft"/>
        <w:spacing w:before="0"/>
        <w:ind w:left="0" w:firstLine="0"/>
        <w:rPr>
          <w:i w:val="0"/>
          <w:color w:val="000000" w:themeColor="text1"/>
        </w:rPr>
      </w:pPr>
      <w:r w:rsidRPr="00AF3CC5">
        <w:rPr>
          <w:i w:val="0"/>
          <w:color w:val="000000" w:themeColor="text1"/>
        </w:rPr>
        <w:t>D</w:t>
      </w:r>
      <w:r w:rsidR="002217B7" w:rsidRPr="00AF3CC5">
        <w:rPr>
          <w:i w:val="0"/>
          <w:color w:val="000000" w:themeColor="text1"/>
        </w:rPr>
        <w:t xml:space="preserve">ebts created by the </w:t>
      </w:r>
      <w:r w:rsidR="002217B7" w:rsidRPr="00AF3CC5">
        <w:rPr>
          <w:b/>
          <w:color w:val="000000" w:themeColor="text1"/>
        </w:rPr>
        <w:t>old scheme</w:t>
      </w:r>
      <w:r w:rsidR="002217B7" w:rsidRPr="00AF3CC5">
        <w:rPr>
          <w:i w:val="0"/>
          <w:color w:val="000000" w:themeColor="text1"/>
        </w:rPr>
        <w:t xml:space="preserve"> before it ceased to be in force on 1 July 2020 because of the repeal and substitution of subsection 43(1) of the Act will not be affected by that</w:t>
      </w:r>
      <w:r w:rsidRPr="00AF3CC5">
        <w:rPr>
          <w:i w:val="0"/>
          <w:color w:val="000000" w:themeColor="text1"/>
        </w:rPr>
        <w:t xml:space="preserve"> scheme ceasing to be in force (</w:t>
      </w:r>
      <w:r w:rsidR="002217B7" w:rsidRPr="00AF3CC5">
        <w:rPr>
          <w:i w:val="0"/>
          <w:color w:val="000000" w:themeColor="text1"/>
        </w:rPr>
        <w:t xml:space="preserve">see </w:t>
      </w:r>
      <w:r w:rsidR="002217B7" w:rsidRPr="00AF3CC5">
        <w:rPr>
          <w:iCs/>
          <w:color w:val="000000" w:themeColor="text1"/>
        </w:rPr>
        <w:t>section 7 of the Acts Interpretation Act 1901</w:t>
      </w:r>
      <w:r w:rsidR="002217B7" w:rsidRPr="00AF3CC5">
        <w:rPr>
          <w:i w:val="0"/>
          <w:color w:val="000000" w:themeColor="text1"/>
        </w:rPr>
        <w:t xml:space="preserve">, as applying because of section 13 of the </w:t>
      </w:r>
      <w:r w:rsidR="002217B7" w:rsidRPr="00AF3CC5">
        <w:rPr>
          <w:color w:val="000000" w:themeColor="text1"/>
        </w:rPr>
        <w:t>Legislation Act 2003</w:t>
      </w:r>
      <w:r w:rsidR="001C54D6" w:rsidRPr="00AF3CC5">
        <w:rPr>
          <w:i w:val="0"/>
          <w:iCs/>
          <w:color w:val="000000" w:themeColor="text1"/>
        </w:rPr>
        <w:t>)</w:t>
      </w:r>
      <w:r w:rsidR="002217B7" w:rsidRPr="00AF3CC5">
        <w:rPr>
          <w:i w:val="0"/>
          <w:color w:val="000000" w:themeColor="text1"/>
        </w:rPr>
        <w:t xml:space="preserve">. Action to recover such debts can therefore still be taken under the </w:t>
      </w:r>
      <w:r w:rsidRPr="00AF3CC5">
        <w:rPr>
          <w:i w:val="0"/>
          <w:color w:val="000000" w:themeColor="text1"/>
        </w:rPr>
        <w:t>general law after 1 July 2020.</w:t>
      </w:r>
    </w:p>
    <w:p w14:paraId="45D43918" w14:textId="77777777" w:rsidR="001F605B" w:rsidRPr="00AF3CC5" w:rsidRDefault="001F605B" w:rsidP="00014A7A"/>
    <w:p w14:paraId="4BB8EA87" w14:textId="58C7F044" w:rsidR="001F1D01" w:rsidRPr="00AF3CC5" w:rsidRDefault="001F1D01" w:rsidP="00014A7A">
      <w:r w:rsidRPr="00AF3CC5">
        <w:t>Subsection 6</w:t>
      </w:r>
      <w:r w:rsidR="00DE4DCC" w:rsidRPr="00AF3CC5">
        <w:t>6</w:t>
      </w:r>
      <w:r w:rsidRPr="00AF3CC5">
        <w:t>(2) describes an amount overpaid.</w:t>
      </w:r>
      <w:r w:rsidR="001C54D6" w:rsidRPr="00AF3CC5">
        <w:t xml:space="preserve"> </w:t>
      </w:r>
      <w:r w:rsidR="00014A7A" w:rsidRPr="00AF3CC5">
        <w:t>Subsection 6</w:t>
      </w:r>
      <w:r w:rsidR="00DE4DCC" w:rsidRPr="00AF3CC5">
        <w:t>6</w:t>
      </w:r>
      <w:r w:rsidR="00014A7A" w:rsidRPr="00AF3CC5">
        <w:t xml:space="preserve">(3) provides that an amount overpaid is a debt due to the Commonwealth by the </w:t>
      </w:r>
      <w:r w:rsidRPr="00AF3CC5">
        <w:t>medical indemnity provider.</w:t>
      </w:r>
    </w:p>
    <w:p w14:paraId="100A2C04" w14:textId="77777777" w:rsidR="001F1D01" w:rsidRPr="00AF3CC5" w:rsidRDefault="001F1D01" w:rsidP="00014A7A"/>
    <w:p w14:paraId="7147494D" w14:textId="77777777" w:rsidR="00332473" w:rsidRPr="00AF3CC5" w:rsidRDefault="001F1D01" w:rsidP="00014A7A">
      <w:r w:rsidRPr="00AF3CC5">
        <w:t>S</w:t>
      </w:r>
      <w:r w:rsidR="00014A7A" w:rsidRPr="00AF3CC5">
        <w:t>ubsection 6</w:t>
      </w:r>
      <w:r w:rsidR="00DE4DCC" w:rsidRPr="00AF3CC5">
        <w:t>6</w:t>
      </w:r>
      <w:r w:rsidR="00014A7A" w:rsidRPr="00AF3CC5">
        <w:t>(4) provides for the amount to be recovered through court action or by deduction from another amount that is payable to the medical indemnity provider under the Regulations.</w:t>
      </w:r>
    </w:p>
    <w:p w14:paraId="56D4037C" w14:textId="77777777" w:rsidR="004D768A" w:rsidRPr="00AF3CC5" w:rsidRDefault="004D768A" w:rsidP="00C73348"/>
    <w:p w14:paraId="1E969746" w14:textId="77777777" w:rsidR="004D768A" w:rsidRPr="00AF3CC5" w:rsidRDefault="004D768A" w:rsidP="00C73348">
      <w:pPr>
        <w:pStyle w:val="ActHead2"/>
        <w:spacing w:before="0"/>
        <w:ind w:left="0" w:firstLine="0"/>
        <w:rPr>
          <w:rStyle w:val="CharPartNo"/>
          <w:sz w:val="28"/>
          <w:szCs w:val="28"/>
        </w:rPr>
      </w:pPr>
      <w:bookmarkStart w:id="29" w:name="_Toc31357426"/>
      <w:bookmarkStart w:id="30" w:name="_Toc30756887"/>
      <w:r w:rsidRPr="00AF3CC5">
        <w:rPr>
          <w:rStyle w:val="CharPartNo"/>
          <w:sz w:val="28"/>
          <w:szCs w:val="28"/>
        </w:rPr>
        <w:t>Part 9—Application, saving and transitional provisions</w:t>
      </w:r>
      <w:bookmarkEnd w:id="29"/>
      <w:bookmarkEnd w:id="30"/>
    </w:p>
    <w:p w14:paraId="12360923" w14:textId="77777777" w:rsidR="004D768A" w:rsidRPr="00AF3CC5" w:rsidRDefault="004D768A" w:rsidP="004D768A">
      <w:pPr>
        <w:pStyle w:val="ActHead3"/>
      </w:pPr>
      <w:bookmarkStart w:id="31" w:name="_Toc31357427"/>
      <w:bookmarkStart w:id="32" w:name="_Toc30756888"/>
      <w:r w:rsidRPr="00AF3CC5">
        <w:rPr>
          <w:rStyle w:val="CharDivNo"/>
          <w:rFonts w:eastAsiaTheme="majorEastAsia"/>
        </w:rPr>
        <w:t>Division 1</w:t>
      </w:r>
      <w:r w:rsidRPr="00AF3CC5">
        <w:t>—</w:t>
      </w:r>
      <w:r w:rsidRPr="00AF3CC5">
        <w:rPr>
          <w:rStyle w:val="CharDivText"/>
          <w:rFonts w:eastAsiaTheme="majorEastAsia"/>
        </w:rPr>
        <w:t>Provisions for this instrument as originally made</w:t>
      </w:r>
      <w:bookmarkEnd w:id="31"/>
      <w:bookmarkEnd w:id="32"/>
    </w:p>
    <w:p w14:paraId="3E0939BD" w14:textId="77777777" w:rsidR="00AC2445" w:rsidRPr="00AF3CC5" w:rsidRDefault="00E56659" w:rsidP="00C73348">
      <w:pPr>
        <w:pStyle w:val="ActHead5"/>
        <w:ind w:left="0" w:firstLine="0"/>
      </w:pPr>
      <w:bookmarkStart w:id="33" w:name="_Toc31357428"/>
      <w:r w:rsidRPr="00AF3CC5">
        <w:rPr>
          <w:bCs/>
          <w:iCs/>
          <w:kern w:val="0"/>
          <w:szCs w:val="24"/>
        </w:rPr>
        <w:t xml:space="preserve">Section </w:t>
      </w:r>
      <w:r w:rsidRPr="00AF3CC5">
        <w:rPr>
          <w:rStyle w:val="CharSectno"/>
        </w:rPr>
        <w:t xml:space="preserve">67 </w:t>
      </w:r>
      <w:r w:rsidRPr="00AF3CC5">
        <w:rPr>
          <w:szCs w:val="24"/>
        </w:rPr>
        <w:t xml:space="preserve">– </w:t>
      </w:r>
      <w:bookmarkStart w:id="34" w:name="_Toc33006442"/>
      <w:bookmarkStart w:id="35" w:name="_Toc32591025"/>
      <w:bookmarkEnd w:id="33"/>
      <w:r w:rsidRPr="00AF3CC5">
        <w:t>A</w:t>
      </w:r>
      <w:r w:rsidR="00AC2445" w:rsidRPr="00AF3CC5">
        <w:t>pplication of Part 6</w:t>
      </w:r>
      <w:bookmarkEnd w:id="34"/>
      <w:bookmarkEnd w:id="35"/>
    </w:p>
    <w:p w14:paraId="02F8E014" w14:textId="77777777" w:rsidR="002747E9" w:rsidRPr="00AF3CC5" w:rsidRDefault="002747E9" w:rsidP="00C73348">
      <w:pPr>
        <w:pStyle w:val="SubsectionHead"/>
        <w:spacing w:before="0"/>
        <w:ind w:left="0"/>
        <w:rPr>
          <w:sz w:val="24"/>
          <w:szCs w:val="24"/>
        </w:rPr>
      </w:pPr>
    </w:p>
    <w:p w14:paraId="20B91FA2" w14:textId="77777777" w:rsidR="00AC2445" w:rsidRPr="00AF3CC5" w:rsidRDefault="00AC2445" w:rsidP="00C73348">
      <w:pPr>
        <w:pStyle w:val="SubsectionHead"/>
        <w:spacing w:before="0"/>
        <w:ind w:left="0"/>
        <w:rPr>
          <w:sz w:val="24"/>
          <w:szCs w:val="24"/>
        </w:rPr>
      </w:pPr>
      <w:r w:rsidRPr="00AF3CC5">
        <w:rPr>
          <w:sz w:val="24"/>
          <w:szCs w:val="24"/>
        </w:rPr>
        <w:t>Contracts of insurance made on or after 1 July 2020</w:t>
      </w:r>
    </w:p>
    <w:p w14:paraId="78FF3E73" w14:textId="77777777" w:rsidR="002747E9" w:rsidRPr="00AF3CC5" w:rsidRDefault="002747E9" w:rsidP="00C73348">
      <w:pPr>
        <w:pStyle w:val="subsection"/>
        <w:spacing w:before="0"/>
        <w:ind w:left="0" w:firstLine="0"/>
        <w:rPr>
          <w:sz w:val="24"/>
          <w:szCs w:val="24"/>
        </w:rPr>
      </w:pPr>
    </w:p>
    <w:p w14:paraId="730BC63F" w14:textId="6E59E303" w:rsidR="00AC2445" w:rsidRPr="00AF3CC5" w:rsidRDefault="00AC2445" w:rsidP="00C73348">
      <w:pPr>
        <w:pStyle w:val="subsection"/>
        <w:spacing w:before="0"/>
        <w:ind w:left="0" w:firstLine="0"/>
        <w:rPr>
          <w:sz w:val="24"/>
          <w:szCs w:val="24"/>
        </w:rPr>
      </w:pPr>
      <w:r w:rsidRPr="00AF3CC5">
        <w:rPr>
          <w:sz w:val="24"/>
          <w:szCs w:val="24"/>
        </w:rPr>
        <w:t>Subsection 67(1) provides that Part 6</w:t>
      </w:r>
      <w:r w:rsidR="00A83AC1" w:rsidRPr="00AF3CC5">
        <w:rPr>
          <w:sz w:val="24"/>
          <w:szCs w:val="24"/>
        </w:rPr>
        <w:t xml:space="preserve"> (regarding the Premium Support Scheme)</w:t>
      </w:r>
      <w:r w:rsidRPr="00AF3CC5">
        <w:rPr>
          <w:sz w:val="24"/>
          <w:szCs w:val="24"/>
        </w:rPr>
        <w:t xml:space="preserve"> applies in relation to contracts of insurance made on or after 1 July 2020 for the provision of professional indemnity cover for medical practitioners in relation to premium periods starting on or after that day.</w:t>
      </w:r>
    </w:p>
    <w:p w14:paraId="25C1647C" w14:textId="77777777" w:rsidR="002747E9" w:rsidRPr="00AF3CC5" w:rsidRDefault="002747E9" w:rsidP="00C73348">
      <w:pPr>
        <w:pStyle w:val="subsection"/>
        <w:spacing w:before="0"/>
        <w:ind w:left="0" w:firstLine="0"/>
        <w:rPr>
          <w:sz w:val="24"/>
          <w:szCs w:val="24"/>
        </w:rPr>
      </w:pPr>
    </w:p>
    <w:p w14:paraId="0738BDCB" w14:textId="77777777" w:rsidR="00AC2445" w:rsidRPr="00AF3CC5" w:rsidRDefault="00AC2445" w:rsidP="00C73348">
      <w:pPr>
        <w:pStyle w:val="SubsectionHead"/>
        <w:spacing w:before="0"/>
        <w:ind w:left="0"/>
        <w:rPr>
          <w:sz w:val="24"/>
          <w:szCs w:val="24"/>
        </w:rPr>
      </w:pPr>
      <w:r w:rsidRPr="00AF3CC5">
        <w:rPr>
          <w:sz w:val="24"/>
          <w:szCs w:val="24"/>
        </w:rPr>
        <w:t>Contracts of insurance made before 1 July 2020 for premium periods starting on or after 1 July 2020</w:t>
      </w:r>
    </w:p>
    <w:p w14:paraId="26D5D8EF" w14:textId="77777777" w:rsidR="002747E9" w:rsidRPr="00AF3CC5" w:rsidRDefault="002747E9" w:rsidP="00C73348">
      <w:pPr>
        <w:pStyle w:val="subsection"/>
        <w:spacing w:before="0"/>
        <w:ind w:left="0" w:firstLine="0"/>
        <w:rPr>
          <w:sz w:val="24"/>
          <w:szCs w:val="24"/>
        </w:rPr>
      </w:pPr>
    </w:p>
    <w:p w14:paraId="74F00789" w14:textId="387CBE8E" w:rsidR="00AC2445" w:rsidRPr="00AF3CC5" w:rsidRDefault="002747E9" w:rsidP="00C73348">
      <w:pPr>
        <w:pStyle w:val="subsection"/>
        <w:spacing w:before="0"/>
        <w:ind w:left="0" w:firstLine="0"/>
        <w:rPr>
          <w:sz w:val="24"/>
          <w:szCs w:val="24"/>
        </w:rPr>
      </w:pPr>
      <w:r w:rsidRPr="00AF3CC5">
        <w:rPr>
          <w:sz w:val="24"/>
          <w:szCs w:val="24"/>
        </w:rPr>
        <w:t xml:space="preserve">Subsection 67(2) provides that </w:t>
      </w:r>
      <w:r w:rsidR="00AC2445" w:rsidRPr="00AF3CC5">
        <w:rPr>
          <w:sz w:val="24"/>
          <w:szCs w:val="24"/>
        </w:rPr>
        <w:t>Part 6 (except section 47</w:t>
      </w:r>
      <w:r w:rsidR="00A83AC1" w:rsidRPr="00AF3CC5">
        <w:rPr>
          <w:sz w:val="24"/>
          <w:szCs w:val="24"/>
        </w:rPr>
        <w:t xml:space="preserve"> regarding invoices to be given to PSS eligible medical practitioners</w:t>
      </w:r>
      <w:r w:rsidR="00AC2445" w:rsidRPr="00AF3CC5">
        <w:rPr>
          <w:sz w:val="24"/>
          <w:szCs w:val="24"/>
        </w:rPr>
        <w:t xml:space="preserve">) also applies in relation to contracts of insurance that were made before 1 July 2020 by medical indemnity insurers that were parties to </w:t>
      </w:r>
      <w:r w:rsidR="00AC2445" w:rsidRPr="00AF3CC5">
        <w:rPr>
          <w:sz w:val="24"/>
          <w:szCs w:val="24"/>
        </w:rPr>
        <w:lastRenderedPageBreak/>
        <w:t>PSS contracts within the meaning of the old scheme, so far as those contracts of insurance are for the provision of professional indemnity cover for medical practitioners in relation to premium periods:</w:t>
      </w:r>
    </w:p>
    <w:p w14:paraId="375E143F" w14:textId="77777777" w:rsidR="002747E9" w:rsidRPr="00AF3CC5" w:rsidRDefault="002747E9" w:rsidP="00C73348">
      <w:pPr>
        <w:pStyle w:val="subsection"/>
        <w:spacing w:before="0"/>
        <w:ind w:left="0" w:firstLine="0"/>
        <w:rPr>
          <w:sz w:val="24"/>
          <w:szCs w:val="24"/>
        </w:rPr>
      </w:pPr>
    </w:p>
    <w:p w14:paraId="2F3B89EF" w14:textId="77777777" w:rsidR="00AC2445" w:rsidRPr="00AF3CC5" w:rsidRDefault="00AC2445" w:rsidP="00C73348">
      <w:pPr>
        <w:pStyle w:val="ListParagraph"/>
        <w:numPr>
          <w:ilvl w:val="0"/>
          <w:numId w:val="34"/>
        </w:numPr>
        <w:contextualSpacing w:val="0"/>
      </w:pPr>
      <w:r w:rsidRPr="00AF3CC5">
        <w:t>starting on or after 1 July 2020; and</w:t>
      </w:r>
    </w:p>
    <w:p w14:paraId="1A274F86" w14:textId="77777777" w:rsidR="00AC2445" w:rsidRPr="00AF3CC5" w:rsidRDefault="00AC2445" w:rsidP="00C73348">
      <w:pPr>
        <w:pStyle w:val="ListParagraph"/>
        <w:numPr>
          <w:ilvl w:val="0"/>
          <w:numId w:val="34"/>
        </w:numPr>
        <w:contextualSpacing w:val="0"/>
      </w:pPr>
      <w:r w:rsidRPr="00AF3CC5">
        <w:t>forming the whole or part of premium years starting on or after 1 July 2020.</w:t>
      </w:r>
    </w:p>
    <w:p w14:paraId="712275E8" w14:textId="77777777" w:rsidR="002747E9" w:rsidRPr="00AF3CC5" w:rsidRDefault="002747E9" w:rsidP="00C73348">
      <w:pPr>
        <w:pStyle w:val="ListParagraph"/>
        <w:ind w:left="360"/>
        <w:contextualSpacing w:val="0"/>
      </w:pPr>
    </w:p>
    <w:p w14:paraId="52124841" w14:textId="77777777" w:rsidR="00AC2445" w:rsidRPr="00AF3CC5" w:rsidRDefault="00AC2445" w:rsidP="00C73348">
      <w:pPr>
        <w:pStyle w:val="notetext"/>
        <w:spacing w:before="0"/>
        <w:ind w:left="0" w:firstLine="0"/>
        <w:rPr>
          <w:sz w:val="24"/>
          <w:szCs w:val="24"/>
        </w:rPr>
      </w:pPr>
      <w:r w:rsidRPr="00AF3CC5">
        <w:rPr>
          <w:sz w:val="24"/>
          <w:szCs w:val="24"/>
        </w:rPr>
        <w:t>For premium periods that started before 1 July 2020, section 69 continues to apply the old scheme in relation to contracts of insurance made before 1 July 2020 by insurers that were party to PSS contracts within the meaning of the old scheme.</w:t>
      </w:r>
    </w:p>
    <w:p w14:paraId="226AD2F0" w14:textId="77777777" w:rsidR="002747E9" w:rsidRPr="00AF3CC5" w:rsidRDefault="002747E9" w:rsidP="00C73348">
      <w:pPr>
        <w:pStyle w:val="notetext"/>
        <w:spacing w:before="0"/>
        <w:ind w:left="0" w:firstLine="0"/>
        <w:rPr>
          <w:sz w:val="24"/>
          <w:szCs w:val="24"/>
        </w:rPr>
      </w:pPr>
    </w:p>
    <w:p w14:paraId="772AF52F" w14:textId="77777777" w:rsidR="00AC2445" w:rsidRPr="00AF3CC5" w:rsidRDefault="002747E9" w:rsidP="00C73348">
      <w:pPr>
        <w:pStyle w:val="subsection"/>
        <w:spacing w:before="0"/>
        <w:ind w:left="0" w:firstLine="0"/>
        <w:rPr>
          <w:sz w:val="24"/>
          <w:szCs w:val="24"/>
        </w:rPr>
      </w:pPr>
      <w:r w:rsidRPr="00AF3CC5">
        <w:rPr>
          <w:sz w:val="24"/>
          <w:szCs w:val="24"/>
        </w:rPr>
        <w:t>Subsection 67(3) provides that a</w:t>
      </w:r>
      <w:r w:rsidR="00AC2445" w:rsidRPr="00AF3CC5">
        <w:rPr>
          <w:sz w:val="24"/>
          <w:szCs w:val="24"/>
        </w:rPr>
        <w:t xml:space="preserve"> medical indemnity insurer that was not a party to a PSS contract within the meaning of the old scheme may choose, by written notice given to the Chief Executive Medicare, that Part 6 apply in relation to a specified contract of insurance that:</w:t>
      </w:r>
    </w:p>
    <w:p w14:paraId="460D0E86" w14:textId="77777777" w:rsidR="002747E9" w:rsidRPr="00AF3CC5" w:rsidRDefault="002747E9" w:rsidP="00C73348">
      <w:pPr>
        <w:pStyle w:val="subsection"/>
        <w:spacing w:before="0"/>
        <w:rPr>
          <w:sz w:val="24"/>
          <w:szCs w:val="24"/>
        </w:rPr>
      </w:pPr>
    </w:p>
    <w:p w14:paraId="7DF30DA8" w14:textId="77777777" w:rsidR="00AC2445" w:rsidRPr="00AF3CC5" w:rsidRDefault="00AC2445" w:rsidP="00C73348">
      <w:pPr>
        <w:pStyle w:val="ListParagraph"/>
        <w:numPr>
          <w:ilvl w:val="0"/>
          <w:numId w:val="34"/>
        </w:numPr>
        <w:contextualSpacing w:val="0"/>
      </w:pPr>
      <w:r w:rsidRPr="00AF3CC5">
        <w:t>was made by the insurer and a specified medical practitioner before 1 July 2020; and</w:t>
      </w:r>
    </w:p>
    <w:p w14:paraId="705FE435" w14:textId="77777777" w:rsidR="00AC2445" w:rsidRPr="00AF3CC5" w:rsidRDefault="00AC2445" w:rsidP="00C73348">
      <w:pPr>
        <w:pStyle w:val="ListParagraph"/>
        <w:numPr>
          <w:ilvl w:val="0"/>
          <w:numId w:val="34"/>
        </w:numPr>
        <w:contextualSpacing w:val="0"/>
      </w:pPr>
      <w:r w:rsidRPr="00AF3CC5">
        <w:t xml:space="preserve">is (at least partly) for the provision of professional indemnity cover for the medical practitioner in relation to one or more premium periods starting on or after </w:t>
      </w:r>
      <w:r w:rsidR="002747E9" w:rsidRPr="00AF3CC5">
        <w:br/>
      </w:r>
      <w:r w:rsidRPr="00AF3CC5">
        <w:t>1 July 2020;</w:t>
      </w:r>
    </w:p>
    <w:p w14:paraId="29C2C0F6" w14:textId="77777777" w:rsidR="002747E9" w:rsidRPr="00AF3CC5" w:rsidRDefault="002747E9" w:rsidP="00C73348">
      <w:pPr>
        <w:pStyle w:val="paragraph"/>
        <w:spacing w:before="0"/>
        <w:rPr>
          <w:sz w:val="24"/>
          <w:szCs w:val="24"/>
        </w:rPr>
      </w:pPr>
    </w:p>
    <w:p w14:paraId="2F717303" w14:textId="77777777" w:rsidR="00AC2445" w:rsidRPr="00AF3CC5" w:rsidRDefault="00AC2445" w:rsidP="00C73348">
      <w:pPr>
        <w:pStyle w:val="subsection2"/>
        <w:spacing w:before="0"/>
        <w:ind w:left="0"/>
        <w:rPr>
          <w:sz w:val="24"/>
          <w:szCs w:val="24"/>
        </w:rPr>
      </w:pPr>
      <w:r w:rsidRPr="00AF3CC5">
        <w:rPr>
          <w:sz w:val="24"/>
          <w:szCs w:val="24"/>
        </w:rPr>
        <w:t>so far as that contract is for the provision of professional indemnity cover for the medical practitioner in relation to those premium periods.</w:t>
      </w:r>
    </w:p>
    <w:p w14:paraId="41999A63" w14:textId="7BE5CC1E" w:rsidR="002747E9" w:rsidRPr="00AF3CC5" w:rsidRDefault="002747E9" w:rsidP="00E56659">
      <w:pPr>
        <w:pStyle w:val="subsection"/>
        <w:tabs>
          <w:tab w:val="clear" w:pos="1021"/>
          <w:tab w:val="right" w:pos="0"/>
        </w:tabs>
        <w:ind w:left="0" w:firstLine="0"/>
        <w:rPr>
          <w:sz w:val="24"/>
          <w:szCs w:val="24"/>
        </w:rPr>
      </w:pPr>
      <w:r w:rsidRPr="00AF3CC5">
        <w:rPr>
          <w:sz w:val="24"/>
          <w:szCs w:val="24"/>
        </w:rPr>
        <w:t>Subsection 67(4) provides that t</w:t>
      </w:r>
      <w:r w:rsidR="00AC2445" w:rsidRPr="00AF3CC5">
        <w:rPr>
          <w:sz w:val="24"/>
          <w:szCs w:val="24"/>
        </w:rPr>
        <w:t xml:space="preserve">he choice </w:t>
      </w:r>
      <w:r w:rsidR="00E56659" w:rsidRPr="00AF3CC5">
        <w:rPr>
          <w:sz w:val="24"/>
          <w:szCs w:val="24"/>
        </w:rPr>
        <w:t>made in accordance to subsection 67(3)</w:t>
      </w:r>
      <w:r w:rsidR="00B20539" w:rsidRPr="00AF3CC5">
        <w:rPr>
          <w:sz w:val="24"/>
          <w:szCs w:val="24"/>
        </w:rPr>
        <w:t>, to choose to apply the PSS in respect of a specified contract,</w:t>
      </w:r>
      <w:r w:rsidR="00E56659" w:rsidRPr="00AF3CC5">
        <w:rPr>
          <w:sz w:val="24"/>
          <w:szCs w:val="24"/>
        </w:rPr>
        <w:t xml:space="preserve"> </w:t>
      </w:r>
      <w:r w:rsidR="00AC2445" w:rsidRPr="00AF3CC5">
        <w:rPr>
          <w:sz w:val="24"/>
          <w:szCs w:val="24"/>
        </w:rPr>
        <w:t>cannot be revoked or changed.</w:t>
      </w:r>
    </w:p>
    <w:p w14:paraId="3CC493A5" w14:textId="77777777" w:rsidR="002747E9" w:rsidRPr="00AF3CC5" w:rsidRDefault="002747E9" w:rsidP="00C73348">
      <w:pPr>
        <w:pStyle w:val="subsection"/>
        <w:spacing w:before="0"/>
        <w:rPr>
          <w:sz w:val="24"/>
          <w:szCs w:val="24"/>
        </w:rPr>
      </w:pPr>
    </w:p>
    <w:p w14:paraId="5C60E5F3" w14:textId="77777777" w:rsidR="00AC2445" w:rsidRPr="00AF3CC5" w:rsidRDefault="002747E9" w:rsidP="00C73348">
      <w:pPr>
        <w:pStyle w:val="subsection"/>
        <w:spacing w:before="0"/>
        <w:ind w:left="0" w:firstLine="0"/>
        <w:rPr>
          <w:sz w:val="24"/>
          <w:szCs w:val="24"/>
        </w:rPr>
      </w:pPr>
      <w:r w:rsidRPr="00AF3CC5">
        <w:rPr>
          <w:sz w:val="24"/>
          <w:szCs w:val="24"/>
        </w:rPr>
        <w:t>Subsection 67(5) provides that i</w:t>
      </w:r>
      <w:r w:rsidR="00AC2445" w:rsidRPr="00AF3CC5">
        <w:rPr>
          <w:sz w:val="24"/>
          <w:szCs w:val="24"/>
        </w:rPr>
        <w:t xml:space="preserve">f the medical indemnity insurer has chosen that Part 6 apply in relation to the contract, that Part, except sections 47 and 48, applies in relation to the contract so far as it is for the provision of professional indemnity cover for the medical practitioner in relation to one or more premium periods starting on or after </w:t>
      </w:r>
      <w:r w:rsidRPr="00AF3CC5">
        <w:rPr>
          <w:sz w:val="24"/>
          <w:szCs w:val="24"/>
        </w:rPr>
        <w:br/>
      </w:r>
      <w:r w:rsidR="00AC2445" w:rsidRPr="00AF3CC5">
        <w:rPr>
          <w:sz w:val="24"/>
          <w:szCs w:val="24"/>
        </w:rPr>
        <w:t>1 July 2020.</w:t>
      </w:r>
    </w:p>
    <w:p w14:paraId="0C628049" w14:textId="77777777" w:rsidR="00AC2445" w:rsidRPr="00AF3CC5" w:rsidRDefault="00E56659" w:rsidP="00AC2445">
      <w:pPr>
        <w:pStyle w:val="ActHead5"/>
        <w:rPr>
          <w:szCs w:val="24"/>
        </w:rPr>
      </w:pPr>
      <w:bookmarkStart w:id="36" w:name="_Toc33006443"/>
      <w:bookmarkStart w:id="37" w:name="_Toc32591026"/>
      <w:r w:rsidRPr="00AF3CC5">
        <w:rPr>
          <w:rStyle w:val="CharSectno"/>
          <w:szCs w:val="24"/>
        </w:rPr>
        <w:t xml:space="preserve">Section </w:t>
      </w:r>
      <w:r w:rsidR="00AC2445" w:rsidRPr="00AF3CC5">
        <w:rPr>
          <w:rStyle w:val="CharSectno"/>
          <w:szCs w:val="24"/>
        </w:rPr>
        <w:t>68</w:t>
      </w:r>
      <w:r w:rsidRPr="00AF3CC5">
        <w:rPr>
          <w:rStyle w:val="CharSectno"/>
        </w:rPr>
        <w:t xml:space="preserve"> </w:t>
      </w:r>
      <w:r w:rsidRPr="00AF3CC5">
        <w:rPr>
          <w:szCs w:val="24"/>
        </w:rPr>
        <w:t xml:space="preserve">– </w:t>
      </w:r>
      <w:r w:rsidR="00AC2445" w:rsidRPr="00AF3CC5">
        <w:rPr>
          <w:szCs w:val="24"/>
        </w:rPr>
        <w:t>Transitional—agreement to payment of subsidy to insurer</w:t>
      </w:r>
      <w:bookmarkEnd w:id="36"/>
      <w:bookmarkEnd w:id="37"/>
    </w:p>
    <w:p w14:paraId="39E01E4D" w14:textId="0D693BEA" w:rsidR="00AC2445" w:rsidRPr="00AF3CC5" w:rsidRDefault="00E56659" w:rsidP="00C73348">
      <w:pPr>
        <w:pStyle w:val="subsection"/>
        <w:ind w:left="0" w:firstLine="0"/>
        <w:rPr>
          <w:sz w:val="24"/>
          <w:szCs w:val="24"/>
        </w:rPr>
      </w:pPr>
      <w:r w:rsidRPr="00AF3CC5">
        <w:rPr>
          <w:sz w:val="24"/>
          <w:szCs w:val="24"/>
        </w:rPr>
        <w:t>This section provides that t</w:t>
      </w:r>
      <w:r w:rsidR="00AC2445" w:rsidRPr="00AF3CC5">
        <w:rPr>
          <w:sz w:val="24"/>
          <w:szCs w:val="24"/>
        </w:rPr>
        <w:t>he reference in subparagraph 26(1)(c)(i) to agreement to payment of subsidy to the insurer includes a reference to consent to the insurer receiving payments under the old scheme.</w:t>
      </w:r>
      <w:r w:rsidR="00B20539" w:rsidRPr="00AF3CC5">
        <w:rPr>
          <w:sz w:val="24"/>
          <w:szCs w:val="24"/>
        </w:rPr>
        <w:t xml:space="preserve"> This ensures that agreement to participate in the old scheme, and have payments of subsidy made the insurer on behalf of the practitioner, continue to apply in respect of the new scheme.</w:t>
      </w:r>
    </w:p>
    <w:p w14:paraId="5ABDA366" w14:textId="77777777" w:rsidR="00AC2445" w:rsidRPr="00AF3CC5" w:rsidRDefault="00E56659" w:rsidP="00C73348">
      <w:pPr>
        <w:pStyle w:val="ActHead5"/>
        <w:ind w:left="0" w:firstLine="0"/>
        <w:rPr>
          <w:szCs w:val="24"/>
        </w:rPr>
      </w:pPr>
      <w:bookmarkStart w:id="38" w:name="_Toc33006444"/>
      <w:r w:rsidRPr="00AF3CC5">
        <w:rPr>
          <w:szCs w:val="24"/>
        </w:rPr>
        <w:t xml:space="preserve">Section 69 </w:t>
      </w:r>
      <w:bookmarkStart w:id="39" w:name="_Toc32591027"/>
      <w:r w:rsidRPr="00AF3CC5">
        <w:rPr>
          <w:szCs w:val="24"/>
        </w:rPr>
        <w:t xml:space="preserve">– </w:t>
      </w:r>
      <w:r w:rsidR="00AC2445" w:rsidRPr="00AF3CC5">
        <w:rPr>
          <w:szCs w:val="24"/>
        </w:rPr>
        <w:t>Saving—old scheme</w:t>
      </w:r>
      <w:bookmarkEnd w:id="38"/>
      <w:bookmarkEnd w:id="39"/>
    </w:p>
    <w:p w14:paraId="3832582C" w14:textId="77777777" w:rsidR="00E56659" w:rsidRPr="00AF3CC5" w:rsidRDefault="00E56659" w:rsidP="00C73348">
      <w:pPr>
        <w:pStyle w:val="subsection"/>
        <w:spacing w:before="0"/>
        <w:ind w:left="0" w:firstLine="0"/>
        <w:rPr>
          <w:sz w:val="24"/>
          <w:szCs w:val="24"/>
        </w:rPr>
      </w:pPr>
    </w:p>
    <w:p w14:paraId="7E6D5AD6" w14:textId="77777777" w:rsidR="00AC2445" w:rsidRPr="00AF3CC5" w:rsidRDefault="00E56659" w:rsidP="00C73348">
      <w:pPr>
        <w:pStyle w:val="subsection"/>
        <w:spacing w:before="0"/>
        <w:ind w:left="0" w:firstLine="0"/>
        <w:rPr>
          <w:sz w:val="24"/>
          <w:szCs w:val="24"/>
        </w:rPr>
      </w:pPr>
      <w:r w:rsidRPr="00AF3CC5">
        <w:rPr>
          <w:sz w:val="24"/>
          <w:szCs w:val="24"/>
        </w:rPr>
        <w:t>Subsection 69(1) provides that t</w:t>
      </w:r>
      <w:r w:rsidR="00AC2445" w:rsidRPr="00AF3CC5">
        <w:rPr>
          <w:sz w:val="24"/>
          <w:szCs w:val="24"/>
        </w:rPr>
        <w:t xml:space="preserve">he old scheme (as in force immediately before </w:t>
      </w:r>
      <w:r w:rsidRPr="00AF3CC5">
        <w:rPr>
          <w:sz w:val="24"/>
          <w:szCs w:val="24"/>
        </w:rPr>
        <w:br/>
      </w:r>
      <w:r w:rsidR="00AC2445" w:rsidRPr="00AF3CC5">
        <w:rPr>
          <w:sz w:val="24"/>
          <w:szCs w:val="24"/>
        </w:rPr>
        <w:t>1 July 2020) continues to apply in relation to premium periods (within the meaning of the old scheme) that started before 1 July 2020.</w:t>
      </w:r>
    </w:p>
    <w:p w14:paraId="4442AF30" w14:textId="77777777" w:rsidR="00E56659" w:rsidRPr="00AF3CC5" w:rsidRDefault="00E56659" w:rsidP="00C73348">
      <w:pPr>
        <w:pStyle w:val="subsection"/>
        <w:spacing w:before="0"/>
        <w:ind w:left="1440" w:firstLine="0"/>
        <w:rPr>
          <w:sz w:val="24"/>
          <w:szCs w:val="24"/>
        </w:rPr>
      </w:pPr>
    </w:p>
    <w:p w14:paraId="4D47B08F" w14:textId="5B4DEA70" w:rsidR="00AC2445" w:rsidRPr="00AF3CC5" w:rsidRDefault="00E56659" w:rsidP="00C73348">
      <w:pPr>
        <w:pStyle w:val="subsection"/>
        <w:spacing w:before="0"/>
        <w:ind w:left="0" w:firstLine="0"/>
        <w:rPr>
          <w:sz w:val="24"/>
          <w:szCs w:val="24"/>
        </w:rPr>
      </w:pPr>
      <w:r w:rsidRPr="00AF3CC5">
        <w:rPr>
          <w:sz w:val="24"/>
          <w:szCs w:val="24"/>
        </w:rPr>
        <w:t>Subsection 69(2) provides that t</w:t>
      </w:r>
      <w:r w:rsidR="00AC2445" w:rsidRPr="00AF3CC5">
        <w:rPr>
          <w:sz w:val="24"/>
          <w:szCs w:val="24"/>
        </w:rPr>
        <w:t xml:space="preserve">he old scheme continues to apply as if PSS contracts (within the meaning of the old scheme) that were in force immediately before </w:t>
      </w:r>
      <w:r w:rsidR="00915AF4" w:rsidRPr="00AF3CC5">
        <w:rPr>
          <w:sz w:val="24"/>
          <w:szCs w:val="24"/>
        </w:rPr>
        <w:br/>
      </w:r>
      <w:r w:rsidR="00AC2445" w:rsidRPr="00AF3CC5">
        <w:rPr>
          <w:sz w:val="24"/>
          <w:szCs w:val="24"/>
        </w:rPr>
        <w:t>1 July 2020 continued in force so far as they related to the old scheme.</w:t>
      </w:r>
    </w:p>
    <w:p w14:paraId="524D3BE9" w14:textId="77777777" w:rsidR="00E56659" w:rsidRPr="00AF3CC5" w:rsidRDefault="00E56659" w:rsidP="00C73348">
      <w:pPr>
        <w:pStyle w:val="subsection"/>
        <w:spacing w:before="0"/>
        <w:rPr>
          <w:sz w:val="24"/>
          <w:szCs w:val="24"/>
        </w:rPr>
      </w:pPr>
    </w:p>
    <w:p w14:paraId="78002AF0" w14:textId="77777777" w:rsidR="00AC2445" w:rsidRPr="00AF3CC5" w:rsidRDefault="00E56659" w:rsidP="00C73348">
      <w:pPr>
        <w:pStyle w:val="subsection"/>
        <w:spacing w:before="0"/>
        <w:rPr>
          <w:sz w:val="24"/>
          <w:szCs w:val="24"/>
        </w:rPr>
      </w:pPr>
      <w:r w:rsidRPr="00AF3CC5">
        <w:rPr>
          <w:sz w:val="24"/>
          <w:szCs w:val="24"/>
        </w:rPr>
        <w:tab/>
        <w:t xml:space="preserve">Subsection 69(3) provides that </w:t>
      </w:r>
      <w:r w:rsidR="00AC2445" w:rsidRPr="00AF3CC5">
        <w:rPr>
          <w:sz w:val="24"/>
          <w:szCs w:val="24"/>
        </w:rPr>
        <w:t>subsections (1) and (2) do not continue to apply:</w:t>
      </w:r>
    </w:p>
    <w:p w14:paraId="397C3C76" w14:textId="77777777" w:rsidR="00E56659" w:rsidRPr="00AF3CC5" w:rsidRDefault="00E56659" w:rsidP="00C73348">
      <w:pPr>
        <w:pStyle w:val="subsection"/>
        <w:spacing w:before="0"/>
        <w:rPr>
          <w:sz w:val="24"/>
          <w:szCs w:val="24"/>
        </w:rPr>
      </w:pPr>
    </w:p>
    <w:p w14:paraId="6E285DB2" w14:textId="77777777" w:rsidR="00AC2445" w:rsidRPr="00AF3CC5" w:rsidRDefault="00AC2445" w:rsidP="00C73348">
      <w:pPr>
        <w:pStyle w:val="ListParagraph"/>
        <w:numPr>
          <w:ilvl w:val="0"/>
          <w:numId w:val="34"/>
        </w:numPr>
        <w:contextualSpacing w:val="0"/>
      </w:pPr>
      <w:r w:rsidRPr="00AF3CC5">
        <w:t>Part 8 of the old scheme; or</w:t>
      </w:r>
    </w:p>
    <w:p w14:paraId="1D9F65E9" w14:textId="77777777" w:rsidR="00AC2445" w:rsidRPr="00AF3CC5" w:rsidRDefault="00AC2445" w:rsidP="00C73348">
      <w:pPr>
        <w:pStyle w:val="ListParagraph"/>
        <w:numPr>
          <w:ilvl w:val="0"/>
          <w:numId w:val="34"/>
        </w:numPr>
        <w:contextualSpacing w:val="0"/>
      </w:pPr>
      <w:r w:rsidRPr="00AF3CC5">
        <w:t>a provision of the old scheme so far as the provision relates to that Part; or</w:t>
      </w:r>
    </w:p>
    <w:p w14:paraId="07155305" w14:textId="57411417" w:rsidR="00AC2445" w:rsidRPr="00AF3CC5" w:rsidRDefault="00AC2445" w:rsidP="00C73348">
      <w:pPr>
        <w:pStyle w:val="ListParagraph"/>
        <w:numPr>
          <w:ilvl w:val="0"/>
          <w:numId w:val="34"/>
        </w:numPr>
        <w:contextualSpacing w:val="0"/>
      </w:pPr>
      <w:r w:rsidRPr="00AF3CC5">
        <w:t>PSS contracts so far as they relate to that Part.</w:t>
      </w:r>
    </w:p>
    <w:p w14:paraId="76AC9882" w14:textId="77777777" w:rsidR="00FB64A0" w:rsidRPr="00AF3CC5" w:rsidRDefault="00FB64A0" w:rsidP="00FB64A0">
      <w:pPr>
        <w:pStyle w:val="ListParagraph"/>
        <w:ind w:left="360"/>
        <w:contextualSpacing w:val="0"/>
      </w:pPr>
    </w:p>
    <w:p w14:paraId="36C42BDF" w14:textId="21B2CCF6" w:rsidR="00554DE9" w:rsidRPr="00AF3CC5" w:rsidRDefault="00554DE9" w:rsidP="00554DE9">
      <w:pPr>
        <w:pStyle w:val="CommentText"/>
        <w:rPr>
          <w:rFonts w:eastAsia="Times New Roman" w:cs="Times New Roman"/>
          <w:color w:val="000000" w:themeColor="text1"/>
          <w:sz w:val="24"/>
          <w:lang w:eastAsia="en-AU"/>
        </w:rPr>
      </w:pPr>
      <w:r w:rsidRPr="00AF3CC5">
        <w:rPr>
          <w:rFonts w:eastAsia="Times New Roman" w:cs="Times New Roman"/>
          <w:color w:val="000000" w:themeColor="text1"/>
          <w:sz w:val="24"/>
          <w:lang w:eastAsia="en-AU"/>
        </w:rPr>
        <w:t xml:space="preserve">This saving provision is required so that contracts of insurance that are in effect before </w:t>
      </w:r>
      <w:r w:rsidR="006F57A5" w:rsidRPr="00AF3CC5">
        <w:rPr>
          <w:rFonts w:eastAsia="Times New Roman" w:cs="Times New Roman"/>
          <w:color w:val="000000" w:themeColor="text1"/>
          <w:sz w:val="24"/>
          <w:lang w:eastAsia="en-AU"/>
        </w:rPr>
        <w:br/>
      </w:r>
      <w:r w:rsidRPr="00AF3CC5">
        <w:rPr>
          <w:rFonts w:eastAsia="Times New Roman" w:cs="Times New Roman"/>
          <w:color w:val="000000" w:themeColor="text1"/>
          <w:sz w:val="24"/>
          <w:lang w:eastAsia="en-AU"/>
        </w:rPr>
        <w:t xml:space="preserve">1 July 2020 where </w:t>
      </w:r>
      <w:r w:rsidR="006F57A5" w:rsidRPr="00AF3CC5">
        <w:rPr>
          <w:rFonts w:eastAsia="Times New Roman" w:cs="Times New Roman"/>
          <w:color w:val="000000" w:themeColor="text1"/>
          <w:sz w:val="24"/>
          <w:lang w:eastAsia="en-AU"/>
        </w:rPr>
        <w:t xml:space="preserve">a medical </w:t>
      </w:r>
      <w:r w:rsidRPr="00AF3CC5">
        <w:rPr>
          <w:rFonts w:eastAsia="Times New Roman" w:cs="Times New Roman"/>
          <w:color w:val="000000" w:themeColor="text1"/>
          <w:sz w:val="24"/>
          <w:lang w:eastAsia="en-AU"/>
        </w:rPr>
        <w:t xml:space="preserve">practitioner has agreed to participate in the PSS can be managed in accordance with the old scheme until the end of that premium period. Matters that are not saved under the old scheme include </w:t>
      </w:r>
      <w:r w:rsidR="00FB64A0" w:rsidRPr="00AF3CC5">
        <w:rPr>
          <w:rFonts w:eastAsia="Times New Roman" w:cs="Times New Roman"/>
          <w:color w:val="000000" w:themeColor="text1"/>
          <w:sz w:val="24"/>
          <w:lang w:eastAsia="en-AU"/>
        </w:rPr>
        <w:t xml:space="preserve">the PSS </w:t>
      </w:r>
      <w:r w:rsidRPr="00AF3CC5">
        <w:rPr>
          <w:rFonts w:eastAsia="Times New Roman" w:cs="Times New Roman"/>
          <w:color w:val="000000" w:themeColor="text1"/>
          <w:sz w:val="24"/>
          <w:lang w:eastAsia="en-AU"/>
        </w:rPr>
        <w:t>administration payment</w:t>
      </w:r>
      <w:r w:rsidR="00FB64A0" w:rsidRPr="00AF3CC5">
        <w:rPr>
          <w:rFonts w:eastAsia="Times New Roman" w:cs="Times New Roman"/>
          <w:color w:val="000000" w:themeColor="text1"/>
          <w:sz w:val="24"/>
          <w:lang w:eastAsia="en-AU"/>
        </w:rPr>
        <w:t xml:space="preserve"> (referred to as PSS administration fee under the old scheme)</w:t>
      </w:r>
      <w:r w:rsidRPr="00AF3CC5">
        <w:rPr>
          <w:rFonts w:eastAsia="Times New Roman" w:cs="Times New Roman"/>
          <w:color w:val="000000" w:themeColor="text1"/>
          <w:sz w:val="24"/>
          <w:lang w:eastAsia="en-AU"/>
        </w:rPr>
        <w:t>.</w:t>
      </w:r>
    </w:p>
    <w:p w14:paraId="581EA335" w14:textId="77777777" w:rsidR="002217B7" w:rsidRPr="00AF3CC5" w:rsidRDefault="002217B7" w:rsidP="00C73348"/>
    <w:p w14:paraId="2A681188" w14:textId="77777777" w:rsidR="002217B7" w:rsidRPr="00AF3CC5" w:rsidRDefault="00E1263D" w:rsidP="00C73348">
      <w:pPr>
        <w:pStyle w:val="notedraft"/>
        <w:spacing w:before="0"/>
        <w:ind w:left="0" w:firstLine="0"/>
        <w:rPr>
          <w:i w:val="0"/>
          <w:color w:val="000000" w:themeColor="text1"/>
        </w:rPr>
      </w:pPr>
      <w:r w:rsidRPr="00AF3CC5">
        <w:rPr>
          <w:i w:val="0"/>
          <w:color w:val="000000" w:themeColor="text1"/>
        </w:rPr>
        <w:t xml:space="preserve">The </w:t>
      </w:r>
      <w:r w:rsidR="002217B7" w:rsidRPr="00AF3CC5">
        <w:rPr>
          <w:i w:val="0"/>
          <w:color w:val="000000" w:themeColor="text1"/>
        </w:rPr>
        <w:t>incorporation by reference of the old scheme and PSS contracts</w:t>
      </w:r>
      <w:r w:rsidRPr="00AF3CC5">
        <w:rPr>
          <w:i w:val="0"/>
          <w:color w:val="000000" w:themeColor="text1"/>
        </w:rPr>
        <w:t xml:space="preserve"> i</w:t>
      </w:r>
      <w:r w:rsidR="002217B7" w:rsidRPr="00AF3CC5">
        <w:rPr>
          <w:i w:val="0"/>
          <w:color w:val="000000" w:themeColor="text1"/>
        </w:rPr>
        <w:t xml:space="preserve">s permitted by section </w:t>
      </w:r>
      <w:r w:rsidRPr="00AF3CC5">
        <w:rPr>
          <w:i w:val="0"/>
          <w:color w:val="000000" w:themeColor="text1"/>
        </w:rPr>
        <w:t xml:space="preserve">14 of the </w:t>
      </w:r>
      <w:r w:rsidRPr="00AF3CC5">
        <w:rPr>
          <w:color w:val="000000" w:themeColor="text1"/>
        </w:rPr>
        <w:t>Legislation Act 2003</w:t>
      </w:r>
      <w:r w:rsidRPr="00AF3CC5">
        <w:rPr>
          <w:i w:val="0"/>
          <w:color w:val="000000" w:themeColor="text1"/>
        </w:rPr>
        <w:t xml:space="preserve"> </w:t>
      </w:r>
      <w:r w:rsidR="002217B7" w:rsidRPr="00AF3CC5">
        <w:rPr>
          <w:i w:val="0"/>
          <w:color w:val="000000" w:themeColor="text1"/>
        </w:rPr>
        <w:t>because they are incorporated as in force immediately before the commencement of this section</w:t>
      </w:r>
      <w:r w:rsidRPr="00AF3CC5">
        <w:rPr>
          <w:i w:val="0"/>
          <w:color w:val="000000" w:themeColor="text1"/>
        </w:rPr>
        <w:t>.</w:t>
      </w:r>
    </w:p>
    <w:p w14:paraId="757549BF" w14:textId="77777777" w:rsidR="00AC2445" w:rsidRPr="00AF3CC5" w:rsidRDefault="00E56659" w:rsidP="00C73348">
      <w:pPr>
        <w:pStyle w:val="ActHead5"/>
        <w:ind w:left="0" w:firstLine="0"/>
        <w:rPr>
          <w:szCs w:val="24"/>
        </w:rPr>
      </w:pPr>
      <w:bookmarkStart w:id="40" w:name="_Toc33006445"/>
      <w:r w:rsidRPr="00AF3CC5">
        <w:rPr>
          <w:szCs w:val="24"/>
        </w:rPr>
        <w:t xml:space="preserve">Section </w:t>
      </w:r>
      <w:bookmarkStart w:id="41" w:name="_Toc32591028"/>
      <w:r w:rsidR="00AC2445" w:rsidRPr="00AF3CC5">
        <w:rPr>
          <w:rStyle w:val="CharSectno"/>
          <w:szCs w:val="24"/>
        </w:rPr>
        <w:t>70</w:t>
      </w:r>
      <w:r w:rsidRPr="00AF3CC5">
        <w:rPr>
          <w:rStyle w:val="CharSectno"/>
          <w:szCs w:val="24"/>
        </w:rPr>
        <w:t xml:space="preserve"> </w:t>
      </w:r>
      <w:r w:rsidRPr="00AF3CC5">
        <w:rPr>
          <w:szCs w:val="24"/>
        </w:rPr>
        <w:t xml:space="preserve">– </w:t>
      </w:r>
      <w:r w:rsidR="00AC2445" w:rsidRPr="00AF3CC5">
        <w:rPr>
          <w:szCs w:val="24"/>
        </w:rPr>
        <w:t>Transitional—premium support scheme administration payment for financial years starting on 1 July 2020 and 1 July 2021</w:t>
      </w:r>
      <w:bookmarkEnd w:id="40"/>
      <w:bookmarkEnd w:id="41"/>
    </w:p>
    <w:p w14:paraId="2F9B1F32" w14:textId="77777777" w:rsidR="00E56659" w:rsidRPr="00AF3CC5" w:rsidRDefault="00E56659" w:rsidP="00C73348">
      <w:pPr>
        <w:pStyle w:val="SubsectionHead"/>
        <w:spacing w:before="0"/>
        <w:ind w:left="0"/>
        <w:rPr>
          <w:sz w:val="24"/>
          <w:szCs w:val="24"/>
        </w:rPr>
      </w:pPr>
    </w:p>
    <w:p w14:paraId="6D088FE9" w14:textId="77777777" w:rsidR="00AC2445" w:rsidRPr="00AF3CC5" w:rsidRDefault="00AC2445" w:rsidP="00C73348">
      <w:pPr>
        <w:pStyle w:val="SubsectionHead"/>
        <w:spacing w:before="0"/>
        <w:ind w:left="0"/>
        <w:rPr>
          <w:sz w:val="24"/>
          <w:szCs w:val="24"/>
        </w:rPr>
      </w:pPr>
      <w:r w:rsidRPr="00AF3CC5">
        <w:rPr>
          <w:sz w:val="24"/>
          <w:szCs w:val="24"/>
        </w:rPr>
        <w:t>Payment for financial year starting on 1 July 2020</w:t>
      </w:r>
    </w:p>
    <w:p w14:paraId="7C85DA2C" w14:textId="77777777" w:rsidR="00E56659" w:rsidRPr="00AF3CC5" w:rsidRDefault="00E56659" w:rsidP="00C73348">
      <w:pPr>
        <w:pStyle w:val="subsection"/>
        <w:spacing w:before="0"/>
        <w:rPr>
          <w:sz w:val="24"/>
          <w:szCs w:val="24"/>
        </w:rPr>
      </w:pPr>
    </w:p>
    <w:p w14:paraId="360FC5FE" w14:textId="5EA0AA7D" w:rsidR="00AC2445" w:rsidRPr="00AF3CC5" w:rsidRDefault="002217B7" w:rsidP="00C73348">
      <w:pPr>
        <w:pStyle w:val="subsection"/>
        <w:spacing w:before="0"/>
        <w:ind w:left="0" w:firstLine="0"/>
        <w:rPr>
          <w:sz w:val="24"/>
          <w:szCs w:val="24"/>
        </w:rPr>
      </w:pPr>
      <w:r w:rsidRPr="00AF3CC5">
        <w:rPr>
          <w:sz w:val="24"/>
          <w:szCs w:val="24"/>
        </w:rPr>
        <w:t>Subsection 70(1) provides that f</w:t>
      </w:r>
      <w:r w:rsidR="00AC2445" w:rsidRPr="00AF3CC5">
        <w:rPr>
          <w:sz w:val="24"/>
          <w:szCs w:val="24"/>
        </w:rPr>
        <w:t xml:space="preserve">or the purposes of </w:t>
      </w:r>
      <w:r w:rsidR="00915AF4" w:rsidRPr="00AF3CC5">
        <w:rPr>
          <w:sz w:val="24"/>
          <w:szCs w:val="24"/>
        </w:rPr>
        <w:t>calculating</w:t>
      </w:r>
      <w:r w:rsidR="00AC2445" w:rsidRPr="00AF3CC5">
        <w:rPr>
          <w:sz w:val="24"/>
          <w:szCs w:val="24"/>
        </w:rPr>
        <w:t xml:space="preserve"> the amount of a payment under Part 7 for the financial year starting on 1 July 2020, paragraph 62(1)(a) has effect as if the reference in that paragraph to subsidy or advance subsidy having been payable, or potentially being payable if application were made, to the insurer for a premium year were a reference to subsidy under the old scheme having been payable to the insurer for a premium period (within the meaning of the old scheme).</w:t>
      </w:r>
    </w:p>
    <w:p w14:paraId="162B6C6E" w14:textId="77777777" w:rsidR="00E56659" w:rsidRPr="00AF3CC5" w:rsidRDefault="00E56659" w:rsidP="00C73348">
      <w:pPr>
        <w:pStyle w:val="SubsectionHead"/>
        <w:spacing w:before="0"/>
        <w:ind w:left="0"/>
        <w:rPr>
          <w:sz w:val="24"/>
          <w:szCs w:val="24"/>
        </w:rPr>
      </w:pPr>
    </w:p>
    <w:p w14:paraId="1AEB728F" w14:textId="77777777" w:rsidR="00AC2445" w:rsidRPr="00AF3CC5" w:rsidRDefault="00AC2445" w:rsidP="00C73348">
      <w:pPr>
        <w:pStyle w:val="SubsectionHead"/>
        <w:spacing w:before="0"/>
        <w:ind w:left="0"/>
        <w:rPr>
          <w:sz w:val="24"/>
          <w:szCs w:val="24"/>
        </w:rPr>
      </w:pPr>
      <w:r w:rsidRPr="00AF3CC5">
        <w:rPr>
          <w:sz w:val="24"/>
          <w:szCs w:val="24"/>
        </w:rPr>
        <w:t>Payment for financial year starting on 1 July 2021</w:t>
      </w:r>
    </w:p>
    <w:p w14:paraId="55968D13" w14:textId="77777777" w:rsidR="00E56659" w:rsidRPr="00AF3CC5" w:rsidRDefault="00E56659" w:rsidP="00C73348">
      <w:pPr>
        <w:pStyle w:val="subsection"/>
        <w:spacing w:before="0"/>
        <w:rPr>
          <w:sz w:val="24"/>
          <w:szCs w:val="24"/>
        </w:rPr>
      </w:pPr>
    </w:p>
    <w:p w14:paraId="0BAEE36E" w14:textId="39A00125" w:rsidR="00AC2445" w:rsidRPr="00AF3CC5" w:rsidRDefault="002217B7" w:rsidP="00C73348">
      <w:pPr>
        <w:pStyle w:val="subsection"/>
        <w:spacing w:before="0"/>
        <w:ind w:left="0" w:firstLine="0"/>
        <w:rPr>
          <w:sz w:val="24"/>
          <w:szCs w:val="24"/>
        </w:rPr>
      </w:pPr>
      <w:r w:rsidRPr="00AF3CC5">
        <w:rPr>
          <w:sz w:val="24"/>
          <w:szCs w:val="24"/>
        </w:rPr>
        <w:t>Subsection 70(2) provides that for</w:t>
      </w:r>
      <w:r w:rsidR="00AC2445" w:rsidRPr="00AF3CC5">
        <w:rPr>
          <w:sz w:val="24"/>
          <w:szCs w:val="24"/>
        </w:rPr>
        <w:t xml:space="preserve"> the purposes of </w:t>
      </w:r>
      <w:r w:rsidR="00915AF4" w:rsidRPr="00AF3CC5">
        <w:rPr>
          <w:sz w:val="24"/>
          <w:szCs w:val="24"/>
        </w:rPr>
        <w:t>calculating</w:t>
      </w:r>
      <w:r w:rsidR="00AC2445" w:rsidRPr="00AF3CC5">
        <w:rPr>
          <w:sz w:val="24"/>
          <w:szCs w:val="24"/>
        </w:rPr>
        <w:t xml:space="preserve"> the amount of a payment under Part 7 for the financial year starting on 1 July 2021, paragraph 62(1)(a) has effect as if the reference in that paragraph to subsidy or advance subsidy having been payable, or potentially being payable if application were made, to the insurer for a premium year included a reference to subsidy under the old scheme having been payable under section 69 to the insurer for a premium period (within the meaning of the old scheme).</w:t>
      </w:r>
    </w:p>
    <w:p w14:paraId="4F57980D" w14:textId="77777777" w:rsidR="005222CE" w:rsidRPr="00AF3CC5" w:rsidRDefault="005222CE" w:rsidP="008547B1">
      <w:pPr>
        <w:pStyle w:val="ActHead2"/>
        <w:ind w:left="0" w:firstLine="0"/>
        <w:rPr>
          <w:i/>
          <w:sz w:val="28"/>
          <w:szCs w:val="28"/>
        </w:rPr>
      </w:pPr>
      <w:r w:rsidRPr="00AF3CC5">
        <w:rPr>
          <w:sz w:val="28"/>
          <w:szCs w:val="28"/>
        </w:rPr>
        <w:t>Schedule 1—Repeals</w:t>
      </w:r>
      <w:bookmarkEnd w:id="1"/>
    </w:p>
    <w:p w14:paraId="6E710130" w14:textId="77777777" w:rsidR="00995E05" w:rsidRPr="00AF3CC5" w:rsidRDefault="00995E05" w:rsidP="00995E05">
      <w:pPr>
        <w:rPr>
          <w:szCs w:val="24"/>
        </w:rPr>
      </w:pPr>
    </w:p>
    <w:p w14:paraId="00477FCF" w14:textId="39CEFF0F" w:rsidR="005222CE" w:rsidRPr="00AF3CC5" w:rsidRDefault="0082324C" w:rsidP="00995E05">
      <w:pPr>
        <w:rPr>
          <w:szCs w:val="24"/>
        </w:rPr>
      </w:pPr>
      <w:r w:rsidRPr="00AF3CC5">
        <w:rPr>
          <w:szCs w:val="24"/>
        </w:rPr>
        <w:t>Item 1 of s</w:t>
      </w:r>
      <w:r w:rsidR="00995E05" w:rsidRPr="00AF3CC5">
        <w:rPr>
          <w:szCs w:val="24"/>
        </w:rPr>
        <w:t xml:space="preserve">chedule 1 to the Regulations repeals the </w:t>
      </w:r>
      <w:r w:rsidR="005222CE" w:rsidRPr="00AF3CC5">
        <w:rPr>
          <w:i/>
          <w:szCs w:val="24"/>
        </w:rPr>
        <w:t>Medical Indemnity Regulations 2003</w:t>
      </w:r>
      <w:r w:rsidR="005222CE" w:rsidRPr="00AF3CC5">
        <w:rPr>
          <w:szCs w:val="24"/>
        </w:rPr>
        <w:t>.</w:t>
      </w:r>
    </w:p>
    <w:bookmarkEnd w:id="2"/>
    <w:p w14:paraId="51FED4EE" w14:textId="77777777" w:rsidR="005222CE" w:rsidRPr="00AF3CC5" w:rsidRDefault="005222CE" w:rsidP="005222CE">
      <w:pPr>
        <w:pStyle w:val="Header"/>
        <w:rPr>
          <w:szCs w:val="24"/>
        </w:rPr>
      </w:pPr>
      <w:r w:rsidRPr="00AF3CC5">
        <w:rPr>
          <w:rStyle w:val="CharAmPartNo"/>
          <w:szCs w:val="24"/>
        </w:rPr>
        <w:t xml:space="preserve"> </w:t>
      </w:r>
      <w:r w:rsidRPr="00AF3CC5">
        <w:rPr>
          <w:rStyle w:val="CharAmPartText"/>
          <w:szCs w:val="24"/>
        </w:rPr>
        <w:t xml:space="preserve"> </w:t>
      </w:r>
    </w:p>
    <w:p w14:paraId="383B9929" w14:textId="77777777" w:rsidR="005222CE" w:rsidRPr="00AF3CC5" w:rsidRDefault="005222CE" w:rsidP="005222CE">
      <w:pPr>
        <w:overflowPunct/>
        <w:autoSpaceDE/>
        <w:autoSpaceDN/>
        <w:adjustRightInd/>
        <w:textAlignment w:val="auto"/>
        <w:rPr>
          <w:b/>
          <w:szCs w:val="24"/>
        </w:rPr>
      </w:pPr>
      <w:r w:rsidRPr="00AF3CC5">
        <w:rPr>
          <w:b/>
          <w:szCs w:val="24"/>
        </w:rPr>
        <w:br w:type="page"/>
      </w:r>
    </w:p>
    <w:p w14:paraId="616F94EE" w14:textId="77777777" w:rsidR="005222CE" w:rsidRPr="00AF3CC5" w:rsidRDefault="005222CE" w:rsidP="005222CE">
      <w:pPr>
        <w:jc w:val="right"/>
        <w:rPr>
          <w:szCs w:val="24"/>
        </w:rPr>
      </w:pPr>
      <w:r w:rsidRPr="00AF3CC5">
        <w:rPr>
          <w:b/>
          <w:szCs w:val="24"/>
        </w:rPr>
        <w:lastRenderedPageBreak/>
        <w:t>Attachment B</w:t>
      </w:r>
    </w:p>
    <w:p w14:paraId="10B162E7" w14:textId="77777777" w:rsidR="005222CE" w:rsidRPr="00AF3CC5" w:rsidRDefault="005222CE" w:rsidP="005222CE">
      <w:pPr>
        <w:rPr>
          <w:b/>
          <w:szCs w:val="24"/>
          <w:u w:val="single"/>
        </w:rPr>
      </w:pPr>
    </w:p>
    <w:p w14:paraId="002BF5BD" w14:textId="77777777" w:rsidR="005222CE" w:rsidRPr="00AF3CC5" w:rsidRDefault="005222CE" w:rsidP="005222CE">
      <w:pPr>
        <w:jc w:val="center"/>
        <w:rPr>
          <w:b/>
          <w:szCs w:val="24"/>
        </w:rPr>
      </w:pPr>
      <w:r w:rsidRPr="00AF3CC5">
        <w:rPr>
          <w:b/>
          <w:szCs w:val="24"/>
        </w:rPr>
        <w:t>Statement of Compatibility with Human Rights</w:t>
      </w:r>
    </w:p>
    <w:p w14:paraId="317F0184" w14:textId="77777777" w:rsidR="005222CE" w:rsidRPr="00AF3CC5" w:rsidRDefault="005222CE" w:rsidP="005222CE">
      <w:pPr>
        <w:jc w:val="center"/>
        <w:rPr>
          <w:i/>
          <w:szCs w:val="24"/>
        </w:rPr>
      </w:pPr>
    </w:p>
    <w:p w14:paraId="706A0516" w14:textId="77777777" w:rsidR="005222CE" w:rsidRPr="00AF3CC5" w:rsidRDefault="005222CE" w:rsidP="005222CE">
      <w:pPr>
        <w:jc w:val="center"/>
        <w:rPr>
          <w:i/>
          <w:szCs w:val="24"/>
        </w:rPr>
      </w:pPr>
      <w:r w:rsidRPr="00AF3CC5">
        <w:rPr>
          <w:i/>
          <w:szCs w:val="24"/>
        </w:rPr>
        <w:t>Prepared in accordance with Part 3 of the Human Rights (Parliamentary Scrutiny) Act 2011</w:t>
      </w:r>
    </w:p>
    <w:p w14:paraId="2E5206F1" w14:textId="77777777" w:rsidR="005222CE" w:rsidRPr="00AF3CC5" w:rsidRDefault="005222CE" w:rsidP="005222CE">
      <w:pPr>
        <w:jc w:val="center"/>
        <w:rPr>
          <w:i/>
          <w:szCs w:val="24"/>
        </w:rPr>
      </w:pPr>
    </w:p>
    <w:p w14:paraId="1BE11F66" w14:textId="7581241F" w:rsidR="005222CE" w:rsidRPr="00AF3CC5" w:rsidRDefault="005222CE" w:rsidP="005222CE">
      <w:pPr>
        <w:jc w:val="center"/>
        <w:rPr>
          <w:b/>
          <w:i/>
          <w:szCs w:val="24"/>
        </w:rPr>
      </w:pPr>
      <w:r w:rsidRPr="00AF3CC5">
        <w:rPr>
          <w:b/>
          <w:i/>
          <w:szCs w:val="24"/>
        </w:rPr>
        <w:t>Medical Indemnity Regulations 2020</w:t>
      </w:r>
    </w:p>
    <w:p w14:paraId="267E4959" w14:textId="77777777" w:rsidR="005222CE" w:rsidRPr="00AF3CC5" w:rsidRDefault="005222CE" w:rsidP="005222CE">
      <w:pPr>
        <w:jc w:val="center"/>
        <w:rPr>
          <w:i/>
          <w:szCs w:val="24"/>
        </w:rPr>
      </w:pPr>
    </w:p>
    <w:p w14:paraId="55D0A523" w14:textId="77777777" w:rsidR="005222CE" w:rsidRPr="00AF3CC5" w:rsidRDefault="005222CE" w:rsidP="005222CE">
      <w:pPr>
        <w:rPr>
          <w:szCs w:val="24"/>
        </w:rPr>
      </w:pPr>
      <w:r w:rsidRPr="00AF3CC5">
        <w:rPr>
          <w:szCs w:val="24"/>
        </w:rPr>
        <w:t xml:space="preserve">This Legislative Instrument is compatible with the human rights and freedoms recognised or declared in the international instruments listed in section 3 of the </w:t>
      </w:r>
      <w:r w:rsidRPr="00AF3CC5">
        <w:rPr>
          <w:i/>
          <w:szCs w:val="24"/>
        </w:rPr>
        <w:t>Human Rights (Parliamentary Scrutiny) Act 2011</w:t>
      </w:r>
      <w:r w:rsidRPr="00AF3CC5">
        <w:rPr>
          <w:szCs w:val="24"/>
        </w:rPr>
        <w:t>.</w:t>
      </w:r>
    </w:p>
    <w:p w14:paraId="405C0655" w14:textId="77777777" w:rsidR="005222CE" w:rsidRPr="00AF3CC5" w:rsidRDefault="005222CE" w:rsidP="005222CE">
      <w:pPr>
        <w:rPr>
          <w:szCs w:val="24"/>
        </w:rPr>
      </w:pPr>
    </w:p>
    <w:p w14:paraId="256BC3D2" w14:textId="77777777" w:rsidR="005222CE" w:rsidRPr="00AF3CC5" w:rsidRDefault="005222CE" w:rsidP="005222CE">
      <w:pPr>
        <w:rPr>
          <w:b/>
          <w:szCs w:val="24"/>
        </w:rPr>
      </w:pPr>
      <w:r w:rsidRPr="00AF3CC5">
        <w:rPr>
          <w:b/>
          <w:szCs w:val="24"/>
        </w:rPr>
        <w:t>Overview of the Legislative Instrument</w:t>
      </w:r>
    </w:p>
    <w:p w14:paraId="32441A12" w14:textId="77777777" w:rsidR="005222CE" w:rsidRPr="00AF3CC5" w:rsidRDefault="005222CE" w:rsidP="005222CE">
      <w:pPr>
        <w:rPr>
          <w:b/>
          <w:szCs w:val="24"/>
        </w:rPr>
      </w:pPr>
    </w:p>
    <w:p w14:paraId="4477F785" w14:textId="77777777" w:rsidR="00915AF4" w:rsidRPr="00AF3CC5" w:rsidRDefault="00915AF4" w:rsidP="00915AF4">
      <w:pPr>
        <w:rPr>
          <w:szCs w:val="24"/>
        </w:rPr>
      </w:pPr>
      <w:r w:rsidRPr="00AF3CC5">
        <w:rPr>
          <w:szCs w:val="24"/>
        </w:rPr>
        <w:t xml:space="preserve">The purpose of the </w:t>
      </w:r>
      <w:r w:rsidRPr="00AF3CC5">
        <w:rPr>
          <w:i/>
          <w:szCs w:val="24"/>
        </w:rPr>
        <w:t xml:space="preserve">Medical Indemnity Regulations 2020 </w:t>
      </w:r>
      <w:r w:rsidRPr="00AF3CC5">
        <w:rPr>
          <w:szCs w:val="24"/>
        </w:rPr>
        <w:t>(the Regulations) is to consolidate the following three instruments into the one instrument prior to their sunsetting on 1 October 2021:</w:t>
      </w:r>
    </w:p>
    <w:p w14:paraId="495F8627" w14:textId="77777777" w:rsidR="00915AF4" w:rsidRPr="00AF3CC5" w:rsidRDefault="00915AF4" w:rsidP="00915AF4">
      <w:pPr>
        <w:rPr>
          <w:szCs w:val="24"/>
        </w:rPr>
      </w:pPr>
    </w:p>
    <w:p w14:paraId="70AA6207" w14:textId="77777777" w:rsidR="00915AF4" w:rsidRPr="00AF3CC5" w:rsidRDefault="00915AF4" w:rsidP="00915AF4">
      <w:pPr>
        <w:pStyle w:val="ListParagraph"/>
        <w:numPr>
          <w:ilvl w:val="0"/>
          <w:numId w:val="26"/>
        </w:numPr>
        <w:ind w:left="284" w:hanging="284"/>
        <w:rPr>
          <w:i/>
          <w:iCs/>
        </w:rPr>
      </w:pPr>
      <w:r w:rsidRPr="00AF3CC5">
        <w:rPr>
          <w:i/>
          <w:iCs/>
        </w:rPr>
        <w:t xml:space="preserve">Medical Indemnity (IBNR Claims) Protocol 2006 </w:t>
      </w:r>
      <w:r w:rsidRPr="00AF3CC5">
        <w:rPr>
          <w:iCs/>
        </w:rPr>
        <w:t>(IBNR Protocol);</w:t>
      </w:r>
    </w:p>
    <w:p w14:paraId="537F9AE8" w14:textId="77777777" w:rsidR="00915AF4" w:rsidRPr="00AF3CC5" w:rsidRDefault="00915AF4" w:rsidP="00915AF4">
      <w:pPr>
        <w:pStyle w:val="ListParagraph"/>
        <w:numPr>
          <w:ilvl w:val="0"/>
          <w:numId w:val="26"/>
        </w:numPr>
        <w:ind w:left="284" w:right="-285" w:hanging="284"/>
        <w:rPr>
          <w:i/>
          <w:iCs/>
        </w:rPr>
      </w:pPr>
      <w:r w:rsidRPr="00AF3CC5">
        <w:rPr>
          <w:i/>
          <w:iCs/>
        </w:rPr>
        <w:t xml:space="preserve">Medical Indemnity (Run-off Cover Claims and Administration) Protocol 2006 (No. 2) </w:t>
      </w:r>
      <w:r w:rsidRPr="00AF3CC5">
        <w:rPr>
          <w:iCs/>
        </w:rPr>
        <w:t xml:space="preserve">(ROCS Protocol); and </w:t>
      </w:r>
    </w:p>
    <w:p w14:paraId="61669391" w14:textId="77777777" w:rsidR="00915AF4" w:rsidRPr="00AF3CC5" w:rsidRDefault="00915AF4" w:rsidP="00915AF4">
      <w:pPr>
        <w:pStyle w:val="ListParagraph"/>
        <w:numPr>
          <w:ilvl w:val="0"/>
          <w:numId w:val="26"/>
        </w:numPr>
        <w:ind w:left="284" w:hanging="284"/>
      </w:pPr>
      <w:r w:rsidRPr="00AF3CC5">
        <w:rPr>
          <w:i/>
          <w:iCs/>
        </w:rPr>
        <w:t xml:space="preserve">Premium Support Scheme 2004 </w:t>
      </w:r>
      <w:r w:rsidRPr="00AF3CC5">
        <w:rPr>
          <w:iCs/>
        </w:rPr>
        <w:t>(2004 PSS).</w:t>
      </w:r>
    </w:p>
    <w:p w14:paraId="373800FC" w14:textId="77777777" w:rsidR="00915AF4" w:rsidRPr="00AF3CC5" w:rsidRDefault="00915AF4" w:rsidP="00915AF4">
      <w:pPr>
        <w:pStyle w:val="ListParagraph"/>
        <w:ind w:left="426"/>
      </w:pPr>
    </w:p>
    <w:p w14:paraId="7A8A9F2E" w14:textId="77777777" w:rsidR="00915AF4" w:rsidRPr="00AF3CC5" w:rsidRDefault="00915AF4" w:rsidP="00915AF4">
      <w:pPr>
        <w:rPr>
          <w:szCs w:val="24"/>
        </w:rPr>
      </w:pPr>
      <w:r w:rsidRPr="00AF3CC5">
        <w:rPr>
          <w:szCs w:val="24"/>
        </w:rPr>
        <w:t xml:space="preserve">The </w:t>
      </w:r>
      <w:r w:rsidRPr="00AF3CC5">
        <w:rPr>
          <w:i/>
          <w:szCs w:val="24"/>
        </w:rPr>
        <w:t>Legislation Act 2003</w:t>
      </w:r>
      <w:r w:rsidRPr="00AF3CC5">
        <w:rPr>
          <w:szCs w:val="24"/>
        </w:rPr>
        <w:t xml:space="preserve"> provides that all legislative instruments, other than exempt instruments, are automatically repealed according to the progressive timetable set out in section 50 of that Act. Legislative instruments generally cease to have effect after a specific date unless further legislative action is taken to extend their operation, such as remaking the instrument.</w:t>
      </w:r>
    </w:p>
    <w:p w14:paraId="3309AD89" w14:textId="77777777" w:rsidR="00915AF4" w:rsidRPr="00AF3CC5" w:rsidRDefault="00915AF4" w:rsidP="00915AF4">
      <w:pPr>
        <w:rPr>
          <w:szCs w:val="24"/>
        </w:rPr>
      </w:pPr>
    </w:p>
    <w:p w14:paraId="15532422" w14:textId="77777777" w:rsidR="00915AF4" w:rsidRPr="00AF3CC5" w:rsidRDefault="00915AF4" w:rsidP="00915AF4">
      <w:pPr>
        <w:rPr>
          <w:szCs w:val="24"/>
        </w:rPr>
      </w:pPr>
      <w:r w:rsidRPr="00AF3CC5">
        <w:rPr>
          <w:szCs w:val="24"/>
        </w:rPr>
        <w:t xml:space="preserve">The </w:t>
      </w:r>
      <w:r w:rsidRPr="00AF3CC5">
        <w:rPr>
          <w:iCs/>
          <w:szCs w:val="24"/>
        </w:rPr>
        <w:t>IBNR Protocol</w:t>
      </w:r>
      <w:r w:rsidRPr="00AF3CC5">
        <w:rPr>
          <w:szCs w:val="24"/>
        </w:rPr>
        <w:t xml:space="preserve">, </w:t>
      </w:r>
      <w:r w:rsidRPr="00AF3CC5">
        <w:rPr>
          <w:iCs/>
          <w:szCs w:val="24"/>
        </w:rPr>
        <w:t>ROCS Protocol</w:t>
      </w:r>
      <w:r w:rsidRPr="00AF3CC5">
        <w:rPr>
          <w:szCs w:val="24"/>
        </w:rPr>
        <w:t xml:space="preserve"> and 2004 PSS (hereafter collectively referred to as the three instruments) were reviewed as part of the February 2018 </w:t>
      </w:r>
      <w:r w:rsidRPr="00AF3CC5">
        <w:rPr>
          <w:i/>
          <w:szCs w:val="24"/>
        </w:rPr>
        <w:t>Thematic Review of Commonwealth Medical and Midwife Indemnity Legislation</w:t>
      </w:r>
      <w:r w:rsidRPr="00AF3CC5">
        <w:rPr>
          <w:szCs w:val="24"/>
        </w:rPr>
        <w:t xml:space="preserve"> (the Thematic Review) prepared for the Department of Health. The sunsetting date for the three instruments was adjusted to allow for the Thematic Review to be undertaken and then further deferred so that amendments to the Act could be legislated. These instruments will now sunset on 1 October 2021.</w:t>
      </w:r>
    </w:p>
    <w:p w14:paraId="319DEB25" w14:textId="77777777" w:rsidR="00915AF4" w:rsidRPr="00AF3CC5" w:rsidRDefault="00915AF4" w:rsidP="00915AF4">
      <w:pPr>
        <w:rPr>
          <w:szCs w:val="24"/>
        </w:rPr>
      </w:pPr>
    </w:p>
    <w:p w14:paraId="1252A62A" w14:textId="77777777" w:rsidR="00915AF4" w:rsidRPr="00AF3CC5" w:rsidRDefault="00915AF4" w:rsidP="00915AF4">
      <w:pPr>
        <w:rPr>
          <w:szCs w:val="24"/>
        </w:rPr>
      </w:pPr>
      <w:r w:rsidRPr="00AF3CC5">
        <w:rPr>
          <w:szCs w:val="24"/>
        </w:rPr>
        <w:t>The Thematic Review examined 17 legislative instruments, including the three instruments, which collectively support the Medical Indemnity Insurance Fund (IFF). The IIF comprises seven related schemes that are collectively designed to promote the stability of the medical and midwife indemnity insurance industry and support the availability of affordable indemnity insurance for medical practitioners, allied health professionals and eligible midwives.</w:t>
      </w:r>
    </w:p>
    <w:p w14:paraId="07BD43D2" w14:textId="77777777" w:rsidR="00915AF4" w:rsidRPr="00AF3CC5" w:rsidRDefault="00915AF4" w:rsidP="00915AF4">
      <w:pPr>
        <w:spacing w:before="240"/>
        <w:rPr>
          <w:szCs w:val="24"/>
        </w:rPr>
      </w:pPr>
      <w:r w:rsidRPr="00AF3CC5">
        <w:rPr>
          <w:szCs w:val="24"/>
        </w:rPr>
        <w:t xml:space="preserve">The Thematic Review involved consultation with regulatory and other bodies managing or overseeing medical indemnity arrangements, relevant Departments and Government Agencies, the Law Council of Australia, medical indemnity insurers, and peak bodies representing insurers, medical practitioners and midwives. It also involved a review of reports including those of the Australian National Audit Office and the then Department </w:t>
      </w:r>
      <w:r w:rsidRPr="00AF3CC5">
        <w:rPr>
          <w:szCs w:val="24"/>
        </w:rPr>
        <w:lastRenderedPageBreak/>
        <w:t>of Human Services (now Services Australia) and a review of submissions made by stakeholders over the past three years.</w:t>
      </w:r>
      <w:r w:rsidRPr="00AF3CC5">
        <w:rPr>
          <w:rStyle w:val="FootnoteReference"/>
          <w:szCs w:val="24"/>
        </w:rPr>
        <w:footnoteReference w:id="2"/>
      </w:r>
    </w:p>
    <w:p w14:paraId="02DF895D" w14:textId="77777777" w:rsidR="00915AF4" w:rsidRPr="00AF3CC5" w:rsidRDefault="00915AF4" w:rsidP="00915AF4">
      <w:pPr>
        <w:rPr>
          <w:szCs w:val="24"/>
        </w:rPr>
      </w:pPr>
    </w:p>
    <w:p w14:paraId="54A55F7E" w14:textId="77777777" w:rsidR="00915AF4" w:rsidRPr="00AF3CC5" w:rsidRDefault="00915AF4" w:rsidP="00915AF4">
      <w:pPr>
        <w:rPr>
          <w:szCs w:val="24"/>
        </w:rPr>
      </w:pPr>
      <w:r w:rsidRPr="00AF3CC5">
        <w:rPr>
          <w:szCs w:val="24"/>
        </w:rPr>
        <w:t>The Thematic Review found that the three instruments were, for the most part, still required in order to describe the conditions medical indemnity providers must meet in order to receive Commonwealth support relating to the Incurred But Not Reported (</w:t>
      </w:r>
      <w:r w:rsidRPr="00AF3CC5">
        <w:rPr>
          <w:snapToGrid w:val="0"/>
          <w:color w:val="000000"/>
          <w:szCs w:val="24"/>
        </w:rPr>
        <w:t>IBNR) indemnity scheme</w:t>
      </w:r>
      <w:r w:rsidRPr="00AF3CC5">
        <w:rPr>
          <w:szCs w:val="24"/>
        </w:rPr>
        <w:t xml:space="preserve">, </w:t>
      </w:r>
      <w:r w:rsidRPr="00AF3CC5">
        <w:rPr>
          <w:snapToGrid w:val="0"/>
          <w:color w:val="000000"/>
          <w:szCs w:val="24"/>
        </w:rPr>
        <w:t xml:space="preserve">run-off cover indemnity scheme </w:t>
      </w:r>
      <w:r w:rsidRPr="00AF3CC5">
        <w:rPr>
          <w:szCs w:val="24"/>
        </w:rPr>
        <w:t>and Premium Support Scheme. The Thematic Review also suggested that the three instruments should be remade as part of a consolidated instrument under the Act.</w:t>
      </w:r>
      <w:r w:rsidRPr="00AF3CC5">
        <w:rPr>
          <w:rFonts w:asciiTheme="minorHAnsi" w:hAnsiTheme="minorHAnsi" w:cstheme="minorHAnsi"/>
          <w:szCs w:val="24"/>
        </w:rPr>
        <w:t xml:space="preserve"> </w:t>
      </w:r>
    </w:p>
    <w:p w14:paraId="674D5325" w14:textId="77777777" w:rsidR="00915AF4" w:rsidRPr="00AF3CC5" w:rsidRDefault="00915AF4" w:rsidP="00915AF4">
      <w:pPr>
        <w:rPr>
          <w:szCs w:val="24"/>
        </w:rPr>
      </w:pPr>
    </w:p>
    <w:p w14:paraId="1C7B9247" w14:textId="77777777" w:rsidR="00915AF4" w:rsidRPr="00AF3CC5" w:rsidRDefault="00915AF4" w:rsidP="00915AF4">
      <w:pPr>
        <w:rPr>
          <w:szCs w:val="24"/>
          <w:u w:val="single"/>
        </w:rPr>
      </w:pPr>
      <w:r w:rsidRPr="00AF3CC5">
        <w:rPr>
          <w:szCs w:val="24"/>
          <w:u w:val="single"/>
        </w:rPr>
        <w:t>IBNR indemnity scheme</w:t>
      </w:r>
    </w:p>
    <w:p w14:paraId="4BA76D7B" w14:textId="77777777" w:rsidR="00915AF4" w:rsidRPr="00AF3CC5" w:rsidRDefault="00915AF4" w:rsidP="00915AF4">
      <w:pPr>
        <w:rPr>
          <w:szCs w:val="24"/>
        </w:rPr>
      </w:pPr>
    </w:p>
    <w:p w14:paraId="711FF0A8" w14:textId="25027799" w:rsidR="00915AF4" w:rsidRPr="00AF3CC5" w:rsidRDefault="00915AF4" w:rsidP="00915AF4">
      <w:pPr>
        <w:rPr>
          <w:szCs w:val="24"/>
        </w:rPr>
      </w:pPr>
      <w:r w:rsidRPr="00AF3CC5">
        <w:rPr>
          <w:szCs w:val="24"/>
        </w:rPr>
        <w:t xml:space="preserve">The IBNR indemnity scheme provisions are set out in Part 2 of these Regulations and are substantially drawn from the IBNR Protocol. The IBNR indemnity scheme provisions allow the Chief Executive Medicare to make payments of claim handling fees to medical defence organisations (MDOs). They </w:t>
      </w:r>
      <w:r w:rsidR="00806F06" w:rsidRPr="00AF3CC5">
        <w:rPr>
          <w:szCs w:val="24"/>
        </w:rPr>
        <w:t xml:space="preserve">would </w:t>
      </w:r>
      <w:r w:rsidRPr="00AF3CC5">
        <w:rPr>
          <w:szCs w:val="24"/>
        </w:rPr>
        <w:t>include provisions relating to:</w:t>
      </w:r>
    </w:p>
    <w:p w14:paraId="7160493A" w14:textId="77777777" w:rsidR="00915AF4" w:rsidRPr="00AF3CC5" w:rsidRDefault="00915AF4" w:rsidP="00915AF4">
      <w:pPr>
        <w:rPr>
          <w:szCs w:val="24"/>
        </w:rPr>
      </w:pPr>
    </w:p>
    <w:p w14:paraId="15E61B00" w14:textId="77777777" w:rsidR="00915AF4" w:rsidRPr="00AF3CC5" w:rsidRDefault="00915AF4" w:rsidP="00915AF4">
      <w:pPr>
        <w:pStyle w:val="ListParagraph"/>
        <w:numPr>
          <w:ilvl w:val="0"/>
          <w:numId w:val="30"/>
        </w:numPr>
      </w:pPr>
      <w:r w:rsidRPr="00AF3CC5">
        <w:t>when a claims handling fee is payable to an MDO in respect of an IBNR claim, and</w:t>
      </w:r>
    </w:p>
    <w:p w14:paraId="37A69C40" w14:textId="77777777" w:rsidR="00915AF4" w:rsidRPr="00AF3CC5" w:rsidRDefault="00915AF4" w:rsidP="00915AF4">
      <w:pPr>
        <w:pStyle w:val="ListParagraph"/>
        <w:numPr>
          <w:ilvl w:val="0"/>
          <w:numId w:val="30"/>
        </w:numPr>
      </w:pPr>
      <w:r w:rsidRPr="00AF3CC5">
        <w:t>the amount of claim handling fee that is payable in different circumstances.</w:t>
      </w:r>
    </w:p>
    <w:p w14:paraId="0DC52782" w14:textId="77777777" w:rsidR="00915AF4" w:rsidRPr="00AF3CC5" w:rsidRDefault="00915AF4" w:rsidP="00915AF4">
      <w:pPr>
        <w:rPr>
          <w:szCs w:val="24"/>
        </w:rPr>
      </w:pPr>
    </w:p>
    <w:p w14:paraId="5F895B0D" w14:textId="246CAE25" w:rsidR="00915AF4" w:rsidRPr="00AF3CC5" w:rsidRDefault="00915AF4" w:rsidP="00915AF4">
      <w:pPr>
        <w:rPr>
          <w:szCs w:val="24"/>
        </w:rPr>
      </w:pPr>
      <w:r w:rsidRPr="00AF3CC5">
        <w:rPr>
          <w:szCs w:val="24"/>
        </w:rPr>
        <w:t xml:space="preserve">The provisions </w:t>
      </w:r>
      <w:r w:rsidR="00806F06" w:rsidRPr="00AF3CC5">
        <w:rPr>
          <w:szCs w:val="24"/>
        </w:rPr>
        <w:t xml:space="preserve">would </w:t>
      </w:r>
      <w:r w:rsidRPr="00AF3CC5">
        <w:rPr>
          <w:szCs w:val="24"/>
        </w:rPr>
        <w:t xml:space="preserve">also establish eligibility criteria for the payments and set out the process and timing of payments, including a provision to address the recovery of overpayments. </w:t>
      </w:r>
    </w:p>
    <w:p w14:paraId="3376DDBC" w14:textId="77777777" w:rsidR="00915AF4" w:rsidRPr="00AF3CC5" w:rsidRDefault="00915AF4" w:rsidP="00915AF4">
      <w:pPr>
        <w:rPr>
          <w:szCs w:val="24"/>
        </w:rPr>
      </w:pPr>
      <w:r w:rsidRPr="00AF3CC5">
        <w:rPr>
          <w:szCs w:val="24"/>
        </w:rPr>
        <w:t xml:space="preserve"> </w:t>
      </w:r>
    </w:p>
    <w:p w14:paraId="7225513B" w14:textId="77777777" w:rsidR="00915AF4" w:rsidRPr="00AF3CC5" w:rsidRDefault="00915AF4" w:rsidP="00915AF4">
      <w:pPr>
        <w:rPr>
          <w:szCs w:val="24"/>
        </w:rPr>
      </w:pPr>
      <w:r w:rsidRPr="00AF3CC5">
        <w:rPr>
          <w:szCs w:val="24"/>
        </w:rPr>
        <w:t>As for all application provisions in the Regulations, the MDO will be required to make a complying application for payment of the fee and to provide any additional information relating to the fee that the Chief Executive Medicare requests.</w:t>
      </w:r>
    </w:p>
    <w:p w14:paraId="1CAA3FC5" w14:textId="77777777" w:rsidR="00915AF4" w:rsidRPr="00AF3CC5" w:rsidRDefault="00915AF4" w:rsidP="00915AF4">
      <w:pPr>
        <w:rPr>
          <w:szCs w:val="24"/>
        </w:rPr>
      </w:pPr>
    </w:p>
    <w:p w14:paraId="4A5D1B71" w14:textId="77777777" w:rsidR="00915AF4" w:rsidRPr="00AF3CC5" w:rsidRDefault="00915AF4" w:rsidP="00915AF4">
      <w:pPr>
        <w:rPr>
          <w:szCs w:val="24"/>
        </w:rPr>
      </w:pPr>
      <w:r w:rsidRPr="00AF3CC5">
        <w:rPr>
          <w:szCs w:val="24"/>
        </w:rPr>
        <w:t>The term ‘complying application’ has been defined as an application to the Chief Executive Medicare that:</w:t>
      </w:r>
    </w:p>
    <w:p w14:paraId="70F2A4B3" w14:textId="77777777" w:rsidR="00915AF4" w:rsidRPr="00AF3CC5" w:rsidRDefault="00915AF4" w:rsidP="00915AF4">
      <w:pPr>
        <w:rPr>
          <w:szCs w:val="24"/>
        </w:rPr>
      </w:pPr>
    </w:p>
    <w:p w14:paraId="27A56163" w14:textId="77777777" w:rsidR="00915AF4" w:rsidRPr="00AF3CC5" w:rsidRDefault="00915AF4" w:rsidP="00915AF4">
      <w:pPr>
        <w:pStyle w:val="ListParagraph"/>
        <w:numPr>
          <w:ilvl w:val="0"/>
          <w:numId w:val="30"/>
        </w:numPr>
      </w:pPr>
      <w:r w:rsidRPr="00AF3CC5">
        <w:t>is made in a form approved by the Chief Executive Medicare, and</w:t>
      </w:r>
    </w:p>
    <w:p w14:paraId="0E95DE45" w14:textId="77777777" w:rsidR="00915AF4" w:rsidRPr="00AF3CC5" w:rsidRDefault="00915AF4" w:rsidP="00915AF4">
      <w:pPr>
        <w:pStyle w:val="ListParagraph"/>
        <w:numPr>
          <w:ilvl w:val="0"/>
          <w:numId w:val="30"/>
        </w:numPr>
      </w:pPr>
      <w:r w:rsidRPr="00AF3CC5">
        <w:t>is accompanied by the documents and information (if any) required by the form.</w:t>
      </w:r>
    </w:p>
    <w:p w14:paraId="267CC599" w14:textId="77777777" w:rsidR="00915AF4" w:rsidRPr="00AF3CC5" w:rsidRDefault="00915AF4" w:rsidP="00915AF4">
      <w:pPr>
        <w:rPr>
          <w:szCs w:val="24"/>
        </w:rPr>
      </w:pPr>
    </w:p>
    <w:p w14:paraId="1BB551D4" w14:textId="77777777" w:rsidR="00915AF4" w:rsidRPr="00AF3CC5" w:rsidRDefault="00915AF4" w:rsidP="00915AF4">
      <w:pPr>
        <w:rPr>
          <w:szCs w:val="24"/>
        </w:rPr>
      </w:pPr>
      <w:r w:rsidRPr="00AF3CC5">
        <w:rPr>
          <w:szCs w:val="24"/>
        </w:rPr>
        <w:t>This approach reflects the previous application process (provided for under section 7 of the IBNR Protocol) but draws on the term ‘complying application’, which has been defined to enable the term to be used wherever an application is required under these Regulations.</w:t>
      </w:r>
    </w:p>
    <w:p w14:paraId="1611044A" w14:textId="77777777" w:rsidR="00915AF4" w:rsidRPr="00AF3CC5" w:rsidRDefault="00915AF4" w:rsidP="00915AF4">
      <w:pPr>
        <w:rPr>
          <w:snapToGrid w:val="0"/>
          <w:color w:val="000000"/>
          <w:szCs w:val="24"/>
          <w:u w:val="single"/>
        </w:rPr>
      </w:pPr>
    </w:p>
    <w:p w14:paraId="25DE4F4B" w14:textId="77777777" w:rsidR="00915AF4" w:rsidRPr="00AF3CC5" w:rsidRDefault="00915AF4" w:rsidP="00915AF4">
      <w:pPr>
        <w:rPr>
          <w:snapToGrid w:val="0"/>
          <w:color w:val="000000"/>
          <w:szCs w:val="24"/>
          <w:u w:val="single"/>
        </w:rPr>
      </w:pPr>
      <w:r w:rsidRPr="00AF3CC5">
        <w:rPr>
          <w:snapToGrid w:val="0"/>
          <w:color w:val="000000"/>
          <w:szCs w:val="24"/>
          <w:u w:val="single"/>
        </w:rPr>
        <w:t>Run-off cover indemnity scheme</w:t>
      </w:r>
    </w:p>
    <w:p w14:paraId="5C94C3DD" w14:textId="77777777" w:rsidR="00915AF4" w:rsidRPr="00AF3CC5" w:rsidRDefault="00915AF4" w:rsidP="00915AF4">
      <w:pPr>
        <w:rPr>
          <w:snapToGrid w:val="0"/>
          <w:szCs w:val="24"/>
        </w:rPr>
      </w:pPr>
    </w:p>
    <w:p w14:paraId="522AEA66" w14:textId="77777777" w:rsidR="00915AF4" w:rsidRPr="00AF3CC5" w:rsidRDefault="00915AF4" w:rsidP="00915AF4">
      <w:pPr>
        <w:rPr>
          <w:szCs w:val="24"/>
        </w:rPr>
      </w:pPr>
      <w:r w:rsidRPr="00AF3CC5">
        <w:rPr>
          <w:szCs w:val="24"/>
        </w:rPr>
        <w:t xml:space="preserve">The purpose of the </w:t>
      </w:r>
      <w:r w:rsidRPr="00AF3CC5">
        <w:rPr>
          <w:snapToGrid w:val="0"/>
          <w:color w:val="000000"/>
          <w:szCs w:val="24"/>
        </w:rPr>
        <w:t>run-off cover indemnity scheme</w:t>
      </w:r>
      <w:r w:rsidRPr="00AF3CC5">
        <w:rPr>
          <w:szCs w:val="24"/>
        </w:rPr>
        <w:t xml:space="preserve"> provisions in the Regulations is to allow the Chief Executive Medicare to make payments:</w:t>
      </w:r>
    </w:p>
    <w:p w14:paraId="536F2139" w14:textId="77777777" w:rsidR="00915AF4" w:rsidRPr="00AF3CC5" w:rsidRDefault="00915AF4" w:rsidP="00915AF4">
      <w:pPr>
        <w:rPr>
          <w:szCs w:val="24"/>
        </w:rPr>
      </w:pPr>
    </w:p>
    <w:p w14:paraId="695A5D33" w14:textId="77777777" w:rsidR="00915AF4" w:rsidRPr="00AF3CC5" w:rsidRDefault="00915AF4" w:rsidP="00915AF4">
      <w:pPr>
        <w:pStyle w:val="ListParagraph"/>
        <w:numPr>
          <w:ilvl w:val="0"/>
          <w:numId w:val="30"/>
        </w:numPr>
      </w:pPr>
      <w:r w:rsidRPr="00AF3CC5">
        <w:lastRenderedPageBreak/>
        <w:t xml:space="preserve">of claim handling fees to MDOs and medical indemnity insurers, and </w:t>
      </w:r>
    </w:p>
    <w:p w14:paraId="4AB65108" w14:textId="77777777" w:rsidR="00915AF4" w:rsidRPr="00AF3CC5" w:rsidRDefault="00915AF4" w:rsidP="00915AF4">
      <w:pPr>
        <w:pStyle w:val="ListParagraph"/>
        <w:numPr>
          <w:ilvl w:val="0"/>
          <w:numId w:val="30"/>
        </w:numPr>
      </w:pPr>
      <w:r w:rsidRPr="00AF3CC5">
        <w:t xml:space="preserve">for certain costs incurred by medical indemnity insurers in respect of complying with their obligations under Division 2A, Part 3 of the </w:t>
      </w:r>
      <w:r w:rsidRPr="00AF3CC5">
        <w:rPr>
          <w:i/>
        </w:rPr>
        <w:t>Medical Indemnity (Prudential Supervision and Product Standards) Act 2003</w:t>
      </w:r>
      <w:r w:rsidRPr="00AF3CC5">
        <w:t xml:space="preserve"> (the PSPS Act).  </w:t>
      </w:r>
    </w:p>
    <w:p w14:paraId="4F4F8223" w14:textId="77777777" w:rsidR="00915AF4" w:rsidRPr="00AF3CC5" w:rsidRDefault="00915AF4" w:rsidP="00915AF4">
      <w:pPr>
        <w:rPr>
          <w:szCs w:val="24"/>
        </w:rPr>
      </w:pPr>
    </w:p>
    <w:p w14:paraId="38405793" w14:textId="77777777" w:rsidR="00915AF4" w:rsidRPr="00AF3CC5" w:rsidRDefault="00915AF4" w:rsidP="00915AF4">
      <w:pPr>
        <w:rPr>
          <w:szCs w:val="24"/>
        </w:rPr>
      </w:pPr>
      <w:r w:rsidRPr="00AF3CC5">
        <w:rPr>
          <w:szCs w:val="24"/>
        </w:rPr>
        <w:t xml:space="preserve">The substance of Parts 1 to 4 of the ROCS Protocol is included in the Regulations. </w:t>
      </w:r>
      <w:r w:rsidRPr="00AF3CC5">
        <w:t>The ROCS Protocol enabled the payment of certain costs to medical indemnity insurers, including:</w:t>
      </w:r>
    </w:p>
    <w:p w14:paraId="176C7A99" w14:textId="77777777" w:rsidR="00915AF4" w:rsidRPr="00AF3CC5" w:rsidRDefault="00915AF4" w:rsidP="00915AF4"/>
    <w:p w14:paraId="37A7EB0B" w14:textId="77777777" w:rsidR="00915AF4" w:rsidRPr="00AF3CC5" w:rsidRDefault="00915AF4" w:rsidP="00915AF4">
      <w:pPr>
        <w:pStyle w:val="ListParagraph"/>
        <w:numPr>
          <w:ilvl w:val="0"/>
          <w:numId w:val="31"/>
        </w:numPr>
      </w:pPr>
      <w:r w:rsidRPr="00AF3CC5">
        <w:t>when a claims handling fee is payable and the amount of claims handling fee that is payable (Part 2)</w:t>
      </w:r>
    </w:p>
    <w:p w14:paraId="3FF0C5F6" w14:textId="77777777" w:rsidR="00915AF4" w:rsidRPr="00AF3CC5" w:rsidRDefault="00915AF4" w:rsidP="00915AF4">
      <w:pPr>
        <w:pStyle w:val="ListParagraph"/>
        <w:numPr>
          <w:ilvl w:val="0"/>
          <w:numId w:val="31"/>
        </w:numPr>
      </w:pPr>
      <w:r w:rsidRPr="00AF3CC5">
        <w:t>when a payment in respect of ongoing administration is payable and the method for calculating the amount of such costs (Part 3)</w:t>
      </w:r>
    </w:p>
    <w:p w14:paraId="12E7345A" w14:textId="77777777" w:rsidR="00915AF4" w:rsidRPr="00AF3CC5" w:rsidRDefault="00915AF4" w:rsidP="00915AF4">
      <w:pPr>
        <w:pStyle w:val="ListParagraph"/>
        <w:numPr>
          <w:ilvl w:val="0"/>
          <w:numId w:val="31"/>
        </w:numPr>
      </w:pPr>
      <w:r w:rsidRPr="00AF3CC5">
        <w:t xml:space="preserve">applications for payment under the Protocol, payment dates and recovery of overpayments (Part 4). </w:t>
      </w:r>
    </w:p>
    <w:p w14:paraId="4AD02D32" w14:textId="77777777" w:rsidR="00915AF4" w:rsidRPr="00AF3CC5" w:rsidRDefault="00915AF4" w:rsidP="00915AF4">
      <w:pPr>
        <w:rPr>
          <w:szCs w:val="24"/>
        </w:rPr>
      </w:pPr>
    </w:p>
    <w:p w14:paraId="2F62C276" w14:textId="77777777" w:rsidR="00915AF4" w:rsidRPr="00AF3CC5" w:rsidRDefault="00915AF4" w:rsidP="00915AF4">
      <w:pPr>
        <w:rPr>
          <w:szCs w:val="24"/>
        </w:rPr>
      </w:pPr>
      <w:r w:rsidRPr="00AF3CC5">
        <w:rPr>
          <w:szCs w:val="24"/>
        </w:rPr>
        <w:t>The redrafting of Part 3 of the repealed ROCS Protocol as it now appears in Part 4 of the Regulations, provides for:</w:t>
      </w:r>
    </w:p>
    <w:p w14:paraId="7ACB06E6" w14:textId="77777777" w:rsidR="00915AF4" w:rsidRPr="00AF3CC5" w:rsidRDefault="00915AF4" w:rsidP="00915AF4">
      <w:pPr>
        <w:rPr>
          <w:szCs w:val="24"/>
        </w:rPr>
      </w:pPr>
    </w:p>
    <w:p w14:paraId="59D4A42F" w14:textId="77777777" w:rsidR="00915AF4" w:rsidRPr="00AF3CC5" w:rsidRDefault="00915AF4" w:rsidP="00915AF4">
      <w:pPr>
        <w:pStyle w:val="ListParagraph"/>
        <w:numPr>
          <w:ilvl w:val="0"/>
          <w:numId w:val="33"/>
        </w:numPr>
      </w:pPr>
      <w:r w:rsidRPr="00AF3CC5">
        <w:t>the payment of ongoing administration costs (including to any new insurers entering the medical indemnity insurance market on or after 1 July 2007), and</w:t>
      </w:r>
    </w:p>
    <w:p w14:paraId="4DAB7803" w14:textId="77777777" w:rsidR="00915AF4" w:rsidRPr="00AF3CC5" w:rsidRDefault="00915AF4" w:rsidP="00915AF4">
      <w:pPr>
        <w:pStyle w:val="ListParagraph"/>
        <w:numPr>
          <w:ilvl w:val="0"/>
          <w:numId w:val="33"/>
        </w:numPr>
      </w:pPr>
      <w:r w:rsidRPr="00AF3CC5">
        <w:t>a one-off payment to Guild Insurance Limited and Berkshire Hathaway Specialty Insurance Company in respect of past run-off cover administration costs incurred in previous contribution years (where to date there has been no legal mechanism to make the relevant payments).</w:t>
      </w:r>
    </w:p>
    <w:p w14:paraId="4627FC3B" w14:textId="77777777" w:rsidR="00915AF4" w:rsidRPr="00AF3CC5" w:rsidRDefault="00915AF4" w:rsidP="00915AF4">
      <w:pPr>
        <w:rPr>
          <w:szCs w:val="24"/>
        </w:rPr>
      </w:pPr>
    </w:p>
    <w:p w14:paraId="070447EB" w14:textId="77777777" w:rsidR="00915AF4" w:rsidRPr="00AF3CC5" w:rsidRDefault="00915AF4" w:rsidP="00915AF4">
      <w:pPr>
        <w:keepNext/>
        <w:rPr>
          <w:szCs w:val="24"/>
        </w:rPr>
      </w:pPr>
      <w:r w:rsidRPr="00AF3CC5">
        <w:rPr>
          <w:szCs w:val="24"/>
        </w:rPr>
        <w:t xml:space="preserve">As identified in the Thematic Review, in remaking the provisions of the ROCS Protocol in the Regulations, a change was required to section 7 of the ROCS Protocol regarding the payment of ongoing administration costs. This change enables the payment of ROCS administration costs to insurers that have entered the medical indemnity insurance market since the instrument was made in 2006.  </w:t>
      </w:r>
    </w:p>
    <w:p w14:paraId="4A47A5BD" w14:textId="77777777" w:rsidR="00915AF4" w:rsidRPr="00AF3CC5" w:rsidRDefault="00915AF4" w:rsidP="00915AF4">
      <w:pPr>
        <w:keepNext/>
        <w:rPr>
          <w:szCs w:val="24"/>
        </w:rPr>
      </w:pPr>
    </w:p>
    <w:p w14:paraId="39AE134F" w14:textId="77777777" w:rsidR="00915AF4" w:rsidRPr="00AF3CC5" w:rsidRDefault="00915AF4" w:rsidP="00915AF4">
      <w:pPr>
        <w:rPr>
          <w:u w:val="single"/>
        </w:rPr>
      </w:pPr>
      <w:r w:rsidRPr="00AF3CC5">
        <w:rPr>
          <w:szCs w:val="24"/>
          <w:u w:val="single"/>
        </w:rPr>
        <w:t>Premium Support Scheme</w:t>
      </w:r>
      <w:r w:rsidRPr="00AF3CC5" w:rsidDel="00A83D09">
        <w:rPr>
          <w:i/>
          <w:iCs/>
          <w:u w:val="single"/>
        </w:rPr>
        <w:t xml:space="preserve"> </w:t>
      </w:r>
    </w:p>
    <w:p w14:paraId="66279AC2" w14:textId="77777777" w:rsidR="00915AF4" w:rsidRPr="00AF3CC5" w:rsidRDefault="00915AF4" w:rsidP="00915AF4">
      <w:pPr>
        <w:rPr>
          <w:i/>
          <w:szCs w:val="24"/>
          <w:u w:val="single"/>
        </w:rPr>
      </w:pPr>
    </w:p>
    <w:p w14:paraId="1868F53F" w14:textId="77777777" w:rsidR="00915AF4" w:rsidRPr="00AF3CC5" w:rsidRDefault="00915AF4" w:rsidP="00915AF4">
      <w:pPr>
        <w:rPr>
          <w:szCs w:val="24"/>
        </w:rPr>
      </w:pPr>
      <w:r w:rsidRPr="00AF3CC5">
        <w:rPr>
          <w:szCs w:val="24"/>
        </w:rPr>
        <w:t>The 2004 PSS established the Premium Support Scheme (PSS) on 1 July 2004. The objective of the PSS is to help ensure the continued availability of medical services in Australia by providing assistance to eligible medical practitioners, via their medical indemnity insurers, with the cost of obtaining appropriate medical indemnity cover.</w:t>
      </w:r>
    </w:p>
    <w:p w14:paraId="0D953387" w14:textId="77777777" w:rsidR="00915AF4" w:rsidRPr="00AF3CC5" w:rsidRDefault="00915AF4" w:rsidP="00915AF4">
      <w:pPr>
        <w:rPr>
          <w:szCs w:val="24"/>
        </w:rPr>
      </w:pPr>
    </w:p>
    <w:p w14:paraId="2FE67A04" w14:textId="77777777" w:rsidR="00915AF4" w:rsidRPr="00AF3CC5" w:rsidRDefault="00915AF4" w:rsidP="00915AF4">
      <w:pPr>
        <w:rPr>
          <w:szCs w:val="24"/>
        </w:rPr>
      </w:pPr>
      <w:r w:rsidRPr="00AF3CC5">
        <w:rPr>
          <w:szCs w:val="24"/>
        </w:rPr>
        <w:t>Prior to 1 July 2020, the ‘rules’ relating to the PSS were spread across both legislation and contracts between medical indemnity insurers and the Commonwealth. The Commonwealth made subsidy payments to contracted medical indemnity providers on behalf of medical practitioners, where those providers had agreed to administer the PSS on behalf of the Commonwealth. The Commonwealth also made payment of an administration fee, now referred to as an administration payment, to contracted medical indemnity providers to help meet the cost of administrating the PSS on behalf of the Commonwealth.</w:t>
      </w:r>
    </w:p>
    <w:p w14:paraId="37E3B93B" w14:textId="77777777" w:rsidR="00915AF4" w:rsidRPr="00AF3CC5" w:rsidRDefault="00915AF4" w:rsidP="00915AF4">
      <w:pPr>
        <w:rPr>
          <w:szCs w:val="24"/>
        </w:rPr>
      </w:pPr>
    </w:p>
    <w:p w14:paraId="3645D4BE" w14:textId="77777777" w:rsidR="00915AF4" w:rsidRPr="00AF3CC5" w:rsidRDefault="00915AF4" w:rsidP="00915AF4">
      <w:pPr>
        <w:rPr>
          <w:szCs w:val="24"/>
        </w:rPr>
      </w:pPr>
      <w:r w:rsidRPr="00AF3CC5">
        <w:rPr>
          <w:szCs w:val="24"/>
        </w:rPr>
        <w:t xml:space="preserve">On 30 June 2020, the PSS contracts will expire and all matters relating to the PSS will be set out in the Regulations. The PSS provisions in the Regulations have been drawn </w:t>
      </w:r>
      <w:r w:rsidRPr="00AF3CC5">
        <w:rPr>
          <w:szCs w:val="24"/>
        </w:rPr>
        <w:lastRenderedPageBreak/>
        <w:t>from the 2004 PSS</w:t>
      </w:r>
      <w:r w:rsidRPr="00AF3CC5">
        <w:rPr>
          <w:i/>
          <w:szCs w:val="24"/>
        </w:rPr>
        <w:t xml:space="preserve"> </w:t>
      </w:r>
      <w:r w:rsidRPr="00AF3CC5">
        <w:rPr>
          <w:szCs w:val="24"/>
        </w:rPr>
        <w:t>and the PSS contracts between the Commonwealth and providers. However, a number of changes have been made to:</w:t>
      </w:r>
    </w:p>
    <w:p w14:paraId="2FFF3B5D" w14:textId="77777777" w:rsidR="00915AF4" w:rsidRPr="00AF3CC5" w:rsidRDefault="00915AF4" w:rsidP="00915AF4">
      <w:pPr>
        <w:rPr>
          <w:szCs w:val="24"/>
        </w:rPr>
      </w:pPr>
    </w:p>
    <w:p w14:paraId="6D953D6B" w14:textId="77777777" w:rsidR="00915AF4" w:rsidRPr="00AF3CC5" w:rsidRDefault="00915AF4" w:rsidP="00915AF4">
      <w:pPr>
        <w:pStyle w:val="ListParagraph"/>
        <w:numPr>
          <w:ilvl w:val="0"/>
          <w:numId w:val="3"/>
        </w:numPr>
      </w:pPr>
      <w:r w:rsidRPr="00AF3CC5">
        <w:t>simplify provisions wherever possible;</w:t>
      </w:r>
    </w:p>
    <w:p w14:paraId="11621B86" w14:textId="77777777" w:rsidR="00915AF4" w:rsidRPr="00AF3CC5" w:rsidRDefault="00915AF4" w:rsidP="00915AF4">
      <w:pPr>
        <w:pStyle w:val="ListParagraph"/>
        <w:numPr>
          <w:ilvl w:val="0"/>
          <w:numId w:val="3"/>
        </w:numPr>
      </w:pPr>
      <w:r w:rsidRPr="00AF3CC5">
        <w:t>remove overly detailed or prescriptive provisions;</w:t>
      </w:r>
    </w:p>
    <w:p w14:paraId="7BC69BA6" w14:textId="77777777" w:rsidR="00915AF4" w:rsidRPr="00AF3CC5" w:rsidRDefault="00915AF4" w:rsidP="00915AF4">
      <w:pPr>
        <w:pStyle w:val="ListParagraph"/>
        <w:numPr>
          <w:ilvl w:val="0"/>
          <w:numId w:val="3"/>
        </w:numPr>
      </w:pPr>
      <w:r w:rsidRPr="00AF3CC5">
        <w:t xml:space="preserve">remove definitions that are used broadly in Acts and delegated legislation; and </w:t>
      </w:r>
    </w:p>
    <w:p w14:paraId="0D4E2372" w14:textId="77777777" w:rsidR="00915AF4" w:rsidRPr="00AF3CC5" w:rsidRDefault="00915AF4" w:rsidP="00915AF4">
      <w:pPr>
        <w:pStyle w:val="ListParagraph"/>
        <w:numPr>
          <w:ilvl w:val="0"/>
          <w:numId w:val="3"/>
        </w:numPr>
      </w:pPr>
      <w:r w:rsidRPr="00AF3CC5">
        <w:t xml:space="preserve">make changes consistent with recommendations of the </w:t>
      </w:r>
      <w:hyperlink r:id="rId16" w:history="1">
        <w:r w:rsidRPr="00AF3CC5">
          <w:rPr>
            <w:rStyle w:val="Hyperlink"/>
          </w:rPr>
          <w:t>First Principles Review</w:t>
        </w:r>
      </w:hyperlink>
      <w:r w:rsidRPr="00AF3CC5">
        <w:t xml:space="preserve"> and </w:t>
      </w:r>
      <w:hyperlink r:id="rId17" w:history="1">
        <w:r w:rsidRPr="00AF3CC5">
          <w:rPr>
            <w:rStyle w:val="Hyperlink"/>
          </w:rPr>
          <w:t>Thematic Review</w:t>
        </w:r>
      </w:hyperlink>
      <w:r w:rsidRPr="00AF3CC5">
        <w:t xml:space="preserve"> including in relation to the definition of rural and remote practitioners, as well as changes to risk surcharge.</w:t>
      </w:r>
    </w:p>
    <w:p w14:paraId="09B294E0" w14:textId="77777777" w:rsidR="00915AF4" w:rsidRPr="00AF3CC5" w:rsidRDefault="00915AF4" w:rsidP="00915AF4"/>
    <w:p w14:paraId="2305FB4A" w14:textId="77777777" w:rsidR="00915AF4" w:rsidRPr="00AF3CC5" w:rsidRDefault="00915AF4" w:rsidP="00915AF4">
      <w:r w:rsidRPr="00AF3CC5">
        <w:t xml:space="preserve">The term </w:t>
      </w:r>
      <w:r w:rsidRPr="00AF3CC5">
        <w:rPr>
          <w:i/>
          <w:iCs/>
        </w:rPr>
        <w:t>professional indemnity cover</w:t>
      </w:r>
      <w:r w:rsidRPr="00AF3CC5">
        <w:t xml:space="preserve">, used in relation to the universal cover provisions in the </w:t>
      </w:r>
      <w:r w:rsidRPr="00AF3CC5">
        <w:rPr>
          <w:i/>
        </w:rPr>
        <w:t>Medical Indemnity Rules 2020</w:t>
      </w:r>
      <w:r w:rsidRPr="00AF3CC5">
        <w:t xml:space="preserve">, has also been used for the purposes of this Part to simplify the drafting of the PSS provisions. </w:t>
      </w:r>
    </w:p>
    <w:p w14:paraId="37861C47" w14:textId="77777777" w:rsidR="00915AF4" w:rsidRPr="00AF3CC5" w:rsidRDefault="00915AF4" w:rsidP="00915AF4">
      <w:pPr>
        <w:ind w:right="91"/>
        <w:rPr>
          <w:szCs w:val="24"/>
        </w:rPr>
      </w:pPr>
    </w:p>
    <w:p w14:paraId="2EF793D4" w14:textId="77777777" w:rsidR="00915AF4" w:rsidRPr="00AF3CC5" w:rsidRDefault="00915AF4" w:rsidP="00915AF4">
      <w:r w:rsidRPr="00AF3CC5">
        <w:t xml:space="preserve">The inclusion of some of the provisions in these Regulations rely on authority set out in the </w:t>
      </w:r>
      <w:r w:rsidRPr="00AF3CC5">
        <w:rPr>
          <w:i/>
        </w:rPr>
        <w:t>Medical and Midwife Indemnity Legislation Amendment Act 2019</w:t>
      </w:r>
      <w:r w:rsidRPr="00AF3CC5">
        <w:rPr>
          <w:iCs/>
        </w:rPr>
        <w:t xml:space="preserve">, </w:t>
      </w:r>
      <w:r w:rsidRPr="00AF3CC5">
        <w:t xml:space="preserve">which commences on 1 July 2020, and provides for matters previously set out in individual Protocols to instead be consolidated in these Regulations. These Regulations are being made in advance of this commencement date. This is possible in accordance with section 4 of the </w:t>
      </w:r>
      <w:r w:rsidRPr="00AF3CC5">
        <w:rPr>
          <w:i/>
          <w:iCs/>
        </w:rPr>
        <w:t>Acts Interpretation Act 1901</w:t>
      </w:r>
      <w:r w:rsidRPr="00AF3CC5">
        <w:t>, which allows for the exercise of powers between enactment and commencement of an Act including, for example, the power to make Regulations.</w:t>
      </w:r>
    </w:p>
    <w:p w14:paraId="7712C785" w14:textId="77777777" w:rsidR="005222CE" w:rsidRPr="00AF3CC5" w:rsidRDefault="005222CE" w:rsidP="005222CE">
      <w:pPr>
        <w:rPr>
          <w:szCs w:val="24"/>
          <w:lang w:val="en-US"/>
        </w:rPr>
      </w:pPr>
    </w:p>
    <w:p w14:paraId="267D1F98" w14:textId="77777777" w:rsidR="005222CE" w:rsidRPr="00AF3CC5" w:rsidRDefault="005222CE" w:rsidP="005222CE">
      <w:pPr>
        <w:rPr>
          <w:b/>
          <w:szCs w:val="24"/>
        </w:rPr>
      </w:pPr>
      <w:r w:rsidRPr="00AF3CC5">
        <w:rPr>
          <w:b/>
          <w:szCs w:val="24"/>
        </w:rPr>
        <w:t>Human rights implications</w:t>
      </w:r>
    </w:p>
    <w:p w14:paraId="2931E1D0" w14:textId="77777777" w:rsidR="005222CE" w:rsidRPr="00AF3CC5" w:rsidRDefault="005222CE" w:rsidP="005222CE">
      <w:pPr>
        <w:rPr>
          <w:b/>
          <w:szCs w:val="24"/>
        </w:rPr>
      </w:pPr>
    </w:p>
    <w:p w14:paraId="79B0A8FF" w14:textId="77777777" w:rsidR="00D37A84" w:rsidRPr="00AF3CC5" w:rsidRDefault="00D37A84" w:rsidP="00D37A84">
      <w:r w:rsidRPr="00AF3CC5">
        <w:t>The instrument does not engage any of the human rights and freedoms recognised in the seven core international human rights treaties which Australia has ratified. However, the overarching purpose of the medical indemnity legislation is to enable payments to be made to insurers to subsidise the cost of medical indemnity insurance for medical practitioners and allied health professionals such that persons who make legitimate claims against medical practitioners or allied health professionals are able to be compensated for any loss they have suffered. This supports Article 12(2)(d) of the International Covenant on Economic, Social and Cultural Rights such that it creates “conditions which would assure to all medical service and medical attention in the event of sickness”.</w:t>
      </w:r>
    </w:p>
    <w:p w14:paraId="095046EF" w14:textId="77777777" w:rsidR="005222CE" w:rsidRPr="00AF3CC5" w:rsidRDefault="005222CE" w:rsidP="005222CE">
      <w:pPr>
        <w:rPr>
          <w:rStyle w:val="IntenseReference"/>
          <w:b w:val="0"/>
          <w:bCs w:val="0"/>
          <w:i w:val="0"/>
          <w:smallCaps w:val="0"/>
          <w:szCs w:val="24"/>
        </w:rPr>
      </w:pPr>
    </w:p>
    <w:p w14:paraId="67BE01E2" w14:textId="77777777" w:rsidR="005222CE" w:rsidRPr="00AF3CC5" w:rsidRDefault="005222CE" w:rsidP="005222CE">
      <w:pPr>
        <w:rPr>
          <w:b/>
          <w:szCs w:val="24"/>
        </w:rPr>
      </w:pPr>
      <w:r w:rsidRPr="00AF3CC5">
        <w:rPr>
          <w:b/>
          <w:szCs w:val="24"/>
        </w:rPr>
        <w:t>Conclusion</w:t>
      </w:r>
    </w:p>
    <w:p w14:paraId="7F5B2ABE" w14:textId="77777777" w:rsidR="005222CE" w:rsidRPr="00AF3CC5" w:rsidRDefault="005222CE" w:rsidP="005222CE">
      <w:pPr>
        <w:rPr>
          <w:b/>
          <w:szCs w:val="24"/>
        </w:rPr>
      </w:pPr>
    </w:p>
    <w:p w14:paraId="6783AD96" w14:textId="77777777" w:rsidR="00D37A84" w:rsidRPr="00AF3CC5" w:rsidRDefault="00D37A84" w:rsidP="00D37A84">
      <w:r w:rsidRPr="00AF3CC5">
        <w:t xml:space="preserve">This Legislative Instrument is compatible with human rights, and in particular, supports the right to health. </w:t>
      </w:r>
    </w:p>
    <w:p w14:paraId="41A7495B" w14:textId="77777777" w:rsidR="005222CE" w:rsidRPr="00AF3CC5" w:rsidRDefault="005222CE" w:rsidP="005222CE">
      <w:pPr>
        <w:rPr>
          <w:szCs w:val="24"/>
        </w:rPr>
      </w:pPr>
    </w:p>
    <w:p w14:paraId="49B5F72F" w14:textId="77777777" w:rsidR="000C5BA5" w:rsidRPr="00AF3CC5" w:rsidRDefault="000C5BA5" w:rsidP="005222CE">
      <w:pPr>
        <w:rPr>
          <w:szCs w:val="24"/>
        </w:rPr>
      </w:pPr>
    </w:p>
    <w:p w14:paraId="64D898B8" w14:textId="77777777" w:rsidR="000C5BA5" w:rsidRPr="0077011A" w:rsidRDefault="000C5BA5" w:rsidP="000C5BA5">
      <w:pPr>
        <w:jc w:val="center"/>
        <w:rPr>
          <w:szCs w:val="24"/>
        </w:rPr>
      </w:pPr>
      <w:r w:rsidRPr="00AF3CC5">
        <w:rPr>
          <w:b/>
          <w:bCs/>
          <w:szCs w:val="24"/>
        </w:rPr>
        <w:t>The Hon Greg Hunt MP, Minister for Health</w:t>
      </w:r>
      <w:bookmarkStart w:id="42" w:name="_GoBack"/>
      <w:bookmarkEnd w:id="42"/>
    </w:p>
    <w:p w14:paraId="6467B218" w14:textId="77777777" w:rsidR="00280050" w:rsidRPr="0077011A" w:rsidRDefault="00280050">
      <w:pPr>
        <w:rPr>
          <w:szCs w:val="24"/>
        </w:rPr>
      </w:pPr>
    </w:p>
    <w:sectPr w:rsidR="00280050" w:rsidRPr="0077011A" w:rsidSect="00233675">
      <w:headerReference w:type="default" r:id="rId18"/>
      <w:pgSz w:w="11906" w:h="16838"/>
      <w:pgMar w:top="1440" w:right="1701" w:bottom="1134"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967110" w16cid:durableId="22025BEA"/>
  <w16cid:commentId w16cid:paraId="1179A60F" w16cid:durableId="22024E1D"/>
  <w16cid:commentId w16cid:paraId="5EF69F5F" w16cid:durableId="220239F6"/>
  <w16cid:commentId w16cid:paraId="02B83B11" w16cid:durableId="22023C0D"/>
  <w16cid:commentId w16cid:paraId="72C3C351" w16cid:durableId="22023C71"/>
  <w16cid:commentId w16cid:paraId="1C52F1FC" w16cid:durableId="22023D86"/>
  <w16cid:commentId w16cid:paraId="576F8969" w16cid:durableId="22024E74"/>
  <w16cid:commentId w16cid:paraId="523F1275" w16cid:durableId="22024F6A"/>
  <w16cid:commentId w16cid:paraId="0E9B51AF" w16cid:durableId="22025EEC"/>
  <w16cid:commentId w16cid:paraId="116327BB" w16cid:durableId="2202657D"/>
  <w16cid:commentId w16cid:paraId="4E271FC6" w16cid:durableId="220266FD"/>
  <w16cid:commentId w16cid:paraId="72AAF48F" w16cid:durableId="22027391"/>
  <w16cid:commentId w16cid:paraId="3EECA102" w16cid:durableId="22027597"/>
  <w16cid:commentId w16cid:paraId="33CC5BEB" w16cid:durableId="2202769D"/>
  <w16cid:commentId w16cid:paraId="267B9BB0" w16cid:durableId="22027B19"/>
  <w16cid:commentId w16cid:paraId="3D8AE362" w16cid:durableId="22027D03"/>
  <w16cid:commentId w16cid:paraId="2D216055" w16cid:durableId="22027B5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E3E26" w14:textId="77777777" w:rsidR="00806F06" w:rsidRDefault="00806F06" w:rsidP="005222CE">
      <w:r>
        <w:separator/>
      </w:r>
    </w:p>
  </w:endnote>
  <w:endnote w:type="continuationSeparator" w:id="0">
    <w:p w14:paraId="17B913E3" w14:textId="77777777" w:rsidR="00806F06" w:rsidRDefault="00806F06" w:rsidP="00522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0C1E2" w14:textId="77777777" w:rsidR="00806F06" w:rsidRDefault="00806F06" w:rsidP="005222CE">
      <w:r>
        <w:separator/>
      </w:r>
    </w:p>
  </w:footnote>
  <w:footnote w:type="continuationSeparator" w:id="0">
    <w:p w14:paraId="6794E7D7" w14:textId="77777777" w:rsidR="00806F06" w:rsidRDefault="00806F06" w:rsidP="005222CE">
      <w:r>
        <w:continuationSeparator/>
      </w:r>
    </w:p>
  </w:footnote>
  <w:footnote w:id="1">
    <w:p w14:paraId="6AB52651" w14:textId="77777777" w:rsidR="00806F06" w:rsidRDefault="00806F06" w:rsidP="00866485">
      <w:pPr>
        <w:pStyle w:val="FootnoteText"/>
      </w:pPr>
      <w:r>
        <w:rPr>
          <w:rStyle w:val="FootnoteReference"/>
        </w:rPr>
        <w:footnoteRef/>
      </w:r>
      <w:r>
        <w:t xml:space="preserve"> Department of Health, </w:t>
      </w:r>
      <w:r w:rsidRPr="002013C5">
        <w:rPr>
          <w:i/>
        </w:rPr>
        <w:t>Thematic Review of Commonwealth Medical and Midwife Indemnity Legislation</w:t>
      </w:r>
      <w:r>
        <w:t xml:space="preserve">, February 2018 </w:t>
      </w:r>
      <w:hyperlink r:id="rId1" w:history="1">
        <w:r>
          <w:rPr>
            <w:rStyle w:val="Hyperlink"/>
          </w:rPr>
          <w:t>https://www1.health.gov.au/internet/main/publishing.nsf/Content/F923F31B70D61C37CA25815C00142243/$File/Thematic%20Review%20of%20Commonwealth%20Medical%20and%20Midwife%20Indemnity%20Legislation.pdf</w:t>
        </w:r>
      </w:hyperlink>
      <w:r>
        <w:rPr>
          <w:rStyle w:val="Hyperlink"/>
        </w:rPr>
        <w:t xml:space="preserve"> </w:t>
      </w:r>
      <w:r>
        <w:t xml:space="preserve">See pages 15-16 of the Thematic Review. </w:t>
      </w:r>
    </w:p>
  </w:footnote>
  <w:footnote w:id="2">
    <w:p w14:paraId="6AEF0328" w14:textId="77777777" w:rsidR="00806F06" w:rsidRDefault="00806F06" w:rsidP="00915AF4">
      <w:pPr>
        <w:pStyle w:val="FootnoteText"/>
      </w:pPr>
      <w:r>
        <w:rPr>
          <w:rStyle w:val="FootnoteReference"/>
        </w:rPr>
        <w:footnoteRef/>
      </w:r>
      <w:r>
        <w:t xml:space="preserve"> Department of Health, </w:t>
      </w:r>
      <w:r w:rsidRPr="002013C5">
        <w:rPr>
          <w:i/>
        </w:rPr>
        <w:t>Thematic Review of Commonwealth Medical and Midwife Indemnity Legislation</w:t>
      </w:r>
      <w:r>
        <w:t xml:space="preserve">, February 2018 </w:t>
      </w:r>
      <w:hyperlink r:id="rId2" w:history="1">
        <w:r>
          <w:rPr>
            <w:rStyle w:val="Hyperlink"/>
          </w:rPr>
          <w:t>https://www1.health.gov.au/internet/main/publishing.nsf/Content/F923F31B70D61C37CA25815C00142243/$File/Thematic%20Review%20of%20Commonwealth%20Medical%20and%20Midwife%20Indemnity%20Legislation.pdf</w:t>
        </w:r>
      </w:hyperlink>
      <w:r>
        <w:rPr>
          <w:rStyle w:val="Hyperlink"/>
        </w:rPr>
        <w:t xml:space="preserve"> </w:t>
      </w:r>
      <w:r>
        <w:t xml:space="preserve">See pages 15-16 of the Thematic Review.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8835532"/>
      <w:docPartObj>
        <w:docPartGallery w:val="Page Numbers (Top of Page)"/>
        <w:docPartUnique/>
      </w:docPartObj>
    </w:sdtPr>
    <w:sdtEndPr>
      <w:rPr>
        <w:noProof/>
      </w:rPr>
    </w:sdtEndPr>
    <w:sdtContent>
      <w:p w14:paraId="0D620B30" w14:textId="57A61809" w:rsidR="00806F06" w:rsidRDefault="00806F06">
        <w:pPr>
          <w:pStyle w:val="Header"/>
          <w:jc w:val="center"/>
        </w:pPr>
        <w:r>
          <w:fldChar w:fldCharType="begin"/>
        </w:r>
        <w:r>
          <w:instrText xml:space="preserve"> PAGE   \* MERGEFORMAT </w:instrText>
        </w:r>
        <w:r>
          <w:fldChar w:fldCharType="separate"/>
        </w:r>
        <w:r w:rsidR="00AF3CC5">
          <w:rPr>
            <w:noProof/>
          </w:rPr>
          <w:t>1</w:t>
        </w:r>
        <w:r>
          <w:rPr>
            <w:noProof/>
          </w:rPr>
          <w:fldChar w:fldCharType="end"/>
        </w:r>
      </w:p>
    </w:sdtContent>
  </w:sdt>
  <w:p w14:paraId="0553EA96" w14:textId="77777777" w:rsidR="00806F06" w:rsidRDefault="00806F06">
    <w:pPr>
      <w:pStyle w:val="Header"/>
    </w:pPr>
  </w:p>
  <w:p w14:paraId="7F5B2E2B" w14:textId="77777777" w:rsidR="00806F06" w:rsidRDefault="00806F0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69438E"/>
    <w:multiLevelType w:val="hybridMultilevel"/>
    <w:tmpl w:val="781640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FA622A"/>
    <w:multiLevelType w:val="hybridMultilevel"/>
    <w:tmpl w:val="7E02ADAC"/>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915D6D"/>
    <w:multiLevelType w:val="hybridMultilevel"/>
    <w:tmpl w:val="B27A6D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04446E1"/>
    <w:multiLevelType w:val="hybridMultilevel"/>
    <w:tmpl w:val="DDC685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0873AA8"/>
    <w:multiLevelType w:val="hybridMultilevel"/>
    <w:tmpl w:val="06847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7CF0266"/>
    <w:multiLevelType w:val="hybridMultilevel"/>
    <w:tmpl w:val="6CB60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9C01EFE"/>
    <w:multiLevelType w:val="hybridMultilevel"/>
    <w:tmpl w:val="E4008766"/>
    <w:lvl w:ilvl="0" w:tplc="1862B4F6">
      <w:start w:val="1"/>
      <w:numFmt w:val="decimal"/>
      <w:lvlText w:val="(%1)"/>
      <w:lvlJc w:val="left"/>
      <w:pPr>
        <w:ind w:left="1440" w:hanging="6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1" w15:restartNumberingAfterBreak="0">
    <w:nsid w:val="1E002126"/>
    <w:multiLevelType w:val="multilevel"/>
    <w:tmpl w:val="194CC966"/>
    <w:lvl w:ilvl="0">
      <w:start w:val="1"/>
      <w:numFmt w:val="bullet"/>
      <w:lvlText w:val=""/>
      <w:lvlJc w:val="left"/>
      <w:pPr>
        <w:tabs>
          <w:tab w:val="num" w:pos="924"/>
        </w:tabs>
        <w:ind w:left="924" w:hanging="924"/>
      </w:pPr>
      <w:rPr>
        <w:rFonts w:ascii="Symbol" w:hAnsi="Symbol" w:hint="default"/>
        <w:b w:val="0"/>
        <w:i w:val="0"/>
        <w:color w:val="auto"/>
        <w:sz w:val="16"/>
      </w:rPr>
    </w:lvl>
    <w:lvl w:ilvl="1">
      <w:start w:val="1"/>
      <w:numFmt w:val="bullet"/>
      <w:lvlText w:val=""/>
      <w:lvlJc w:val="left"/>
      <w:pPr>
        <w:tabs>
          <w:tab w:val="num" w:pos="1848"/>
        </w:tabs>
        <w:ind w:left="1848" w:hanging="924"/>
      </w:pPr>
      <w:rPr>
        <w:rFonts w:ascii="Symbol" w:hAnsi="Symbol" w:hint="default"/>
        <w:b w:val="0"/>
        <w:i w:val="0"/>
        <w:color w:val="auto"/>
        <w:sz w:val="16"/>
      </w:rPr>
    </w:lvl>
    <w:lvl w:ilvl="2">
      <w:start w:val="1"/>
      <w:numFmt w:val="bullet"/>
      <w:lvlText w:val=""/>
      <w:lvlJc w:val="left"/>
      <w:pPr>
        <w:tabs>
          <w:tab w:val="num" w:pos="2773"/>
        </w:tabs>
        <w:ind w:left="2773" w:hanging="925"/>
      </w:pPr>
      <w:rPr>
        <w:rFonts w:ascii="Symbol" w:hAnsi="Symbol" w:hint="default"/>
        <w:b w:val="0"/>
        <w:i w:val="0"/>
        <w:color w:val="auto"/>
        <w:sz w:val="16"/>
      </w:rPr>
    </w:lvl>
    <w:lvl w:ilvl="3">
      <w:start w:val="1"/>
      <w:numFmt w:val="bullet"/>
      <w:lvlText w:val=""/>
      <w:lvlJc w:val="left"/>
      <w:pPr>
        <w:tabs>
          <w:tab w:val="num" w:pos="3697"/>
        </w:tabs>
        <w:ind w:left="3697" w:hanging="924"/>
      </w:pPr>
      <w:rPr>
        <w:rFonts w:ascii="Symbol" w:hAnsi="Symbol" w:hint="default"/>
        <w:b w:val="0"/>
        <w:i w:val="0"/>
        <w:color w:val="auto"/>
        <w:sz w:val="16"/>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268" w:firstLine="0"/>
      </w:pPr>
      <w:rPr>
        <w:rFonts w:hint="default"/>
      </w:rPr>
    </w:lvl>
    <w:lvl w:ilvl="6">
      <w:start w:val="1"/>
      <w:numFmt w:val="none"/>
      <w:lvlText w:val="%7."/>
      <w:lvlJc w:val="left"/>
      <w:pPr>
        <w:tabs>
          <w:tab w:val="num" w:pos="4788"/>
        </w:tabs>
        <w:ind w:left="4788" w:hanging="360"/>
      </w:pPr>
      <w:rPr>
        <w:rFonts w:hint="default"/>
      </w:rPr>
    </w:lvl>
    <w:lvl w:ilvl="7">
      <w:start w:val="1"/>
      <w:numFmt w:val="lowerLetter"/>
      <w:lvlText w:val="%8."/>
      <w:lvlJc w:val="left"/>
      <w:pPr>
        <w:tabs>
          <w:tab w:val="num" w:pos="5148"/>
        </w:tabs>
        <w:ind w:left="5148" w:hanging="360"/>
      </w:pPr>
      <w:rPr>
        <w:rFonts w:hint="default"/>
      </w:rPr>
    </w:lvl>
    <w:lvl w:ilvl="8">
      <w:start w:val="1"/>
      <w:numFmt w:val="lowerRoman"/>
      <w:lvlText w:val="%9."/>
      <w:lvlJc w:val="left"/>
      <w:pPr>
        <w:tabs>
          <w:tab w:val="num" w:pos="5508"/>
        </w:tabs>
        <w:ind w:left="5508" w:hanging="360"/>
      </w:pPr>
      <w:rPr>
        <w:rFonts w:hint="default"/>
      </w:rPr>
    </w:lvl>
  </w:abstractNum>
  <w:abstractNum w:abstractNumId="22"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27E64C1"/>
    <w:multiLevelType w:val="hybridMultilevel"/>
    <w:tmpl w:val="DD302C72"/>
    <w:lvl w:ilvl="0" w:tplc="054455B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8CE1738"/>
    <w:multiLevelType w:val="hybridMultilevel"/>
    <w:tmpl w:val="CC00D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8DE0627"/>
    <w:multiLevelType w:val="hybridMultilevel"/>
    <w:tmpl w:val="7D80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293EF1"/>
    <w:multiLevelType w:val="hybridMultilevel"/>
    <w:tmpl w:val="AB043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AD323FF"/>
    <w:multiLevelType w:val="multilevel"/>
    <w:tmpl w:val="41224310"/>
    <w:lvl w:ilvl="0">
      <w:start w:val="1"/>
      <w:numFmt w:val="decimal"/>
      <w:lvlText w:val="%1"/>
      <w:lvlJc w:val="left"/>
      <w:pPr>
        <w:tabs>
          <w:tab w:val="num" w:pos="924"/>
        </w:tabs>
        <w:ind w:left="924" w:hanging="924"/>
      </w:pPr>
      <w:rPr>
        <w:rFonts w:hint="default"/>
      </w:rPr>
    </w:lvl>
    <w:lvl w:ilvl="1">
      <w:start w:val="1"/>
      <w:numFmt w:val="decimal"/>
      <w:lvlText w:val="%1.%2"/>
      <w:lvlJc w:val="left"/>
      <w:pPr>
        <w:tabs>
          <w:tab w:val="num" w:pos="924"/>
        </w:tabs>
        <w:ind w:left="924" w:hanging="924"/>
      </w:pPr>
      <w:rPr>
        <w:rFonts w:hint="default"/>
      </w:rPr>
    </w:lvl>
    <w:lvl w:ilvl="2">
      <w:start w:val="1"/>
      <w:numFmt w:val="decimal"/>
      <w:lvlText w:val="%1.%2.%3"/>
      <w:lvlJc w:val="left"/>
      <w:pPr>
        <w:tabs>
          <w:tab w:val="num" w:pos="1848"/>
        </w:tabs>
        <w:ind w:left="1848" w:hanging="924"/>
      </w:pPr>
      <w:rPr>
        <w:rFonts w:hint="default"/>
      </w:rPr>
    </w:lvl>
    <w:lvl w:ilvl="3">
      <w:start w:val="1"/>
      <w:numFmt w:val="lowerLetter"/>
      <w:lvlText w:val="(%4)"/>
      <w:lvlJc w:val="left"/>
      <w:pPr>
        <w:tabs>
          <w:tab w:val="num" w:pos="2773"/>
        </w:tabs>
        <w:ind w:left="2773" w:hanging="925"/>
      </w:pPr>
      <w:rPr>
        <w:rFonts w:hint="default"/>
      </w:rPr>
    </w:lvl>
    <w:lvl w:ilvl="4">
      <w:start w:val="1"/>
      <w:numFmt w:val="lowerLetter"/>
      <w:lvlText w:val="(%5)"/>
      <w:lvlJc w:val="left"/>
      <w:pPr>
        <w:tabs>
          <w:tab w:val="num" w:pos="1848"/>
        </w:tabs>
        <w:ind w:left="1848" w:hanging="924"/>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32767"/>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2B51730C"/>
    <w:multiLevelType w:val="hybridMultilevel"/>
    <w:tmpl w:val="1ECE4F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260F4C"/>
    <w:multiLevelType w:val="hybridMultilevel"/>
    <w:tmpl w:val="14264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2E13046"/>
    <w:multiLevelType w:val="hybridMultilevel"/>
    <w:tmpl w:val="443E70D0"/>
    <w:lvl w:ilvl="0" w:tplc="20584BA4">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3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2" w15:restartNumberingAfterBreak="0">
    <w:nsid w:val="3C816A5D"/>
    <w:multiLevelType w:val="hybridMultilevel"/>
    <w:tmpl w:val="783AE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D8D19B4"/>
    <w:multiLevelType w:val="hybridMultilevel"/>
    <w:tmpl w:val="6CE633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15:restartNumberingAfterBreak="0">
    <w:nsid w:val="404B419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40B92D9F"/>
    <w:multiLevelType w:val="hybridMultilevel"/>
    <w:tmpl w:val="CA4ED1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54A5DAF"/>
    <w:multiLevelType w:val="hybridMultilevel"/>
    <w:tmpl w:val="4EAA26EC"/>
    <w:lvl w:ilvl="0" w:tplc="ED5C9E1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6ED3ADE"/>
    <w:multiLevelType w:val="hybridMultilevel"/>
    <w:tmpl w:val="213EC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4D8A5A68"/>
    <w:multiLevelType w:val="hybridMultilevel"/>
    <w:tmpl w:val="3BE417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DB66365"/>
    <w:multiLevelType w:val="hybridMultilevel"/>
    <w:tmpl w:val="7F0E9CFE"/>
    <w:lvl w:ilvl="0" w:tplc="63DECEDC">
      <w:start w:val="6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7E33559"/>
    <w:multiLevelType w:val="hybridMultilevel"/>
    <w:tmpl w:val="CC2E8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9C041EA"/>
    <w:multiLevelType w:val="hybridMultilevel"/>
    <w:tmpl w:val="30CEB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D9F4AEF"/>
    <w:multiLevelType w:val="hybridMultilevel"/>
    <w:tmpl w:val="CF929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F167656"/>
    <w:multiLevelType w:val="hybridMultilevel"/>
    <w:tmpl w:val="3A08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47652F"/>
    <w:multiLevelType w:val="hybridMultilevel"/>
    <w:tmpl w:val="057EFA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5"/>
  </w:num>
  <w:num w:numId="2">
    <w:abstractNumId w:val="13"/>
  </w:num>
  <w:num w:numId="3">
    <w:abstractNumId w:val="29"/>
  </w:num>
  <w:num w:numId="4">
    <w:abstractNumId w:val="31"/>
  </w:num>
  <w:num w:numId="5">
    <w:abstractNumId w:val="22"/>
  </w:num>
  <w:num w:numId="6">
    <w:abstractNumId w:val="18"/>
  </w:num>
  <w:num w:numId="7">
    <w:abstractNumId w:val="35"/>
  </w:num>
  <w:num w:numId="8">
    <w:abstractNumId w:val="21"/>
  </w:num>
  <w:num w:numId="9">
    <w:abstractNumId w:val="27"/>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5"/>
  </w:num>
  <w:num w:numId="23">
    <w:abstractNumId w:val="10"/>
  </w:num>
  <w:num w:numId="24">
    <w:abstractNumId w:val="34"/>
  </w:num>
  <w:num w:numId="25">
    <w:abstractNumId w:val="16"/>
  </w:num>
  <w:num w:numId="26">
    <w:abstractNumId w:val="24"/>
  </w:num>
  <w:num w:numId="27">
    <w:abstractNumId w:val="32"/>
  </w:num>
  <w:num w:numId="28">
    <w:abstractNumId w:val="30"/>
  </w:num>
  <w:num w:numId="29">
    <w:abstractNumId w:val="43"/>
  </w:num>
  <w:num w:numId="30">
    <w:abstractNumId w:val="39"/>
  </w:num>
  <w:num w:numId="31">
    <w:abstractNumId w:val="45"/>
  </w:num>
  <w:num w:numId="32">
    <w:abstractNumId w:val="38"/>
  </w:num>
  <w:num w:numId="33">
    <w:abstractNumId w:val="42"/>
  </w:num>
  <w:num w:numId="34">
    <w:abstractNumId w:val="28"/>
  </w:num>
  <w:num w:numId="35">
    <w:abstractNumId w:val="14"/>
  </w:num>
  <w:num w:numId="36">
    <w:abstractNumId w:val="36"/>
  </w:num>
  <w:num w:numId="37">
    <w:abstractNumId w:val="12"/>
  </w:num>
  <w:num w:numId="38">
    <w:abstractNumId w:val="19"/>
  </w:num>
  <w:num w:numId="39">
    <w:abstractNumId w:val="26"/>
  </w:num>
  <w:num w:numId="40">
    <w:abstractNumId w:val="17"/>
  </w:num>
  <w:num w:numId="41">
    <w:abstractNumId w:val="37"/>
  </w:num>
  <w:num w:numId="42">
    <w:abstractNumId w:val="41"/>
  </w:num>
  <w:num w:numId="43">
    <w:abstractNumId w:val="20"/>
  </w:num>
  <w:num w:numId="44">
    <w:abstractNumId w:val="40"/>
  </w:num>
  <w:num w:numId="45">
    <w:abstractNumId w:val="23"/>
  </w:num>
  <w:num w:numId="46">
    <w:abstractNumId w:val="44"/>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2CE"/>
    <w:rsid w:val="00011A52"/>
    <w:rsid w:val="00012424"/>
    <w:rsid w:val="00014A7A"/>
    <w:rsid w:val="00036E23"/>
    <w:rsid w:val="00051E33"/>
    <w:rsid w:val="0005748E"/>
    <w:rsid w:val="000579E5"/>
    <w:rsid w:val="00060D32"/>
    <w:rsid w:val="00070C17"/>
    <w:rsid w:val="0007575F"/>
    <w:rsid w:val="000B5924"/>
    <w:rsid w:val="000B5D6E"/>
    <w:rsid w:val="000B6AD8"/>
    <w:rsid w:val="000C3B90"/>
    <w:rsid w:val="000C5BA5"/>
    <w:rsid w:val="000E36FF"/>
    <w:rsid w:val="000E7D0F"/>
    <w:rsid w:val="000F45B3"/>
    <w:rsid w:val="001051D6"/>
    <w:rsid w:val="001329B3"/>
    <w:rsid w:val="00161BA2"/>
    <w:rsid w:val="001954B7"/>
    <w:rsid w:val="001B20A9"/>
    <w:rsid w:val="001B66DA"/>
    <w:rsid w:val="001C0EEA"/>
    <w:rsid w:val="001C54D6"/>
    <w:rsid w:val="001E769A"/>
    <w:rsid w:val="001F1516"/>
    <w:rsid w:val="001F1D01"/>
    <w:rsid w:val="001F605B"/>
    <w:rsid w:val="00202C9A"/>
    <w:rsid w:val="002139A5"/>
    <w:rsid w:val="002217B7"/>
    <w:rsid w:val="00230E95"/>
    <w:rsid w:val="00233675"/>
    <w:rsid w:val="00236903"/>
    <w:rsid w:val="002406E2"/>
    <w:rsid w:val="00245BA6"/>
    <w:rsid w:val="002747E9"/>
    <w:rsid w:val="00280050"/>
    <w:rsid w:val="00290261"/>
    <w:rsid w:val="002C44F3"/>
    <w:rsid w:val="002C4580"/>
    <w:rsid w:val="002D179B"/>
    <w:rsid w:val="002E0CC0"/>
    <w:rsid w:val="002F0CAF"/>
    <w:rsid w:val="002F1796"/>
    <w:rsid w:val="00305B84"/>
    <w:rsid w:val="00314679"/>
    <w:rsid w:val="003151E5"/>
    <w:rsid w:val="00332473"/>
    <w:rsid w:val="00342AAF"/>
    <w:rsid w:val="0034343B"/>
    <w:rsid w:val="00353BA8"/>
    <w:rsid w:val="003C5C6E"/>
    <w:rsid w:val="003E1E4E"/>
    <w:rsid w:val="003E6EE1"/>
    <w:rsid w:val="003F3437"/>
    <w:rsid w:val="003F4723"/>
    <w:rsid w:val="00400957"/>
    <w:rsid w:val="00403710"/>
    <w:rsid w:val="00404566"/>
    <w:rsid w:val="004057B7"/>
    <w:rsid w:val="004107D9"/>
    <w:rsid w:val="004163A4"/>
    <w:rsid w:val="00452B66"/>
    <w:rsid w:val="004623A1"/>
    <w:rsid w:val="00463206"/>
    <w:rsid w:val="00475AE7"/>
    <w:rsid w:val="0049453B"/>
    <w:rsid w:val="004A1748"/>
    <w:rsid w:val="004B0930"/>
    <w:rsid w:val="004C3686"/>
    <w:rsid w:val="004C567E"/>
    <w:rsid w:val="004D4254"/>
    <w:rsid w:val="004D768A"/>
    <w:rsid w:val="004F1657"/>
    <w:rsid w:val="00510974"/>
    <w:rsid w:val="005222CE"/>
    <w:rsid w:val="005324D7"/>
    <w:rsid w:val="005326E6"/>
    <w:rsid w:val="00543A96"/>
    <w:rsid w:val="00550733"/>
    <w:rsid w:val="00550DB1"/>
    <w:rsid w:val="00554DE9"/>
    <w:rsid w:val="005A27FE"/>
    <w:rsid w:val="005B246A"/>
    <w:rsid w:val="005C234F"/>
    <w:rsid w:val="005D38F9"/>
    <w:rsid w:val="005D3C62"/>
    <w:rsid w:val="005E66E1"/>
    <w:rsid w:val="005F0FAE"/>
    <w:rsid w:val="00621030"/>
    <w:rsid w:val="00621883"/>
    <w:rsid w:val="006301E8"/>
    <w:rsid w:val="00641F3A"/>
    <w:rsid w:val="00645528"/>
    <w:rsid w:val="00650871"/>
    <w:rsid w:val="00654E44"/>
    <w:rsid w:val="0065745D"/>
    <w:rsid w:val="0066512B"/>
    <w:rsid w:val="00675BBB"/>
    <w:rsid w:val="006A0341"/>
    <w:rsid w:val="006A3737"/>
    <w:rsid w:val="006B0A54"/>
    <w:rsid w:val="006B7AE9"/>
    <w:rsid w:val="006C3CD8"/>
    <w:rsid w:val="006D4AF9"/>
    <w:rsid w:val="006E2EA0"/>
    <w:rsid w:val="006F5578"/>
    <w:rsid w:val="006F57A5"/>
    <w:rsid w:val="007209CC"/>
    <w:rsid w:val="00734D93"/>
    <w:rsid w:val="00755EC0"/>
    <w:rsid w:val="0077011A"/>
    <w:rsid w:val="007734F7"/>
    <w:rsid w:val="007747C3"/>
    <w:rsid w:val="00790F69"/>
    <w:rsid w:val="00793E20"/>
    <w:rsid w:val="00794996"/>
    <w:rsid w:val="007968C9"/>
    <w:rsid w:val="007A633F"/>
    <w:rsid w:val="007B5426"/>
    <w:rsid w:val="007B705D"/>
    <w:rsid w:val="007C7F88"/>
    <w:rsid w:val="0080360D"/>
    <w:rsid w:val="00806F06"/>
    <w:rsid w:val="00806FF5"/>
    <w:rsid w:val="0081276F"/>
    <w:rsid w:val="00822793"/>
    <w:rsid w:val="0082324C"/>
    <w:rsid w:val="008443C1"/>
    <w:rsid w:val="008547B1"/>
    <w:rsid w:val="00866485"/>
    <w:rsid w:val="00867065"/>
    <w:rsid w:val="00872DE4"/>
    <w:rsid w:val="0088240D"/>
    <w:rsid w:val="0089086F"/>
    <w:rsid w:val="008A2177"/>
    <w:rsid w:val="008C1380"/>
    <w:rsid w:val="008C25CF"/>
    <w:rsid w:val="00911F9F"/>
    <w:rsid w:val="00915AF4"/>
    <w:rsid w:val="009248AC"/>
    <w:rsid w:val="0094272E"/>
    <w:rsid w:val="0095300D"/>
    <w:rsid w:val="00955973"/>
    <w:rsid w:val="00955DAF"/>
    <w:rsid w:val="00970ED1"/>
    <w:rsid w:val="0097278F"/>
    <w:rsid w:val="00973D2E"/>
    <w:rsid w:val="009828BA"/>
    <w:rsid w:val="009957C7"/>
    <w:rsid w:val="00995E05"/>
    <w:rsid w:val="009A0AC1"/>
    <w:rsid w:val="009B1199"/>
    <w:rsid w:val="009B418E"/>
    <w:rsid w:val="009D03BD"/>
    <w:rsid w:val="009E172B"/>
    <w:rsid w:val="009F6EA3"/>
    <w:rsid w:val="009F7F08"/>
    <w:rsid w:val="00A04285"/>
    <w:rsid w:val="00A156BC"/>
    <w:rsid w:val="00A176B5"/>
    <w:rsid w:val="00A211ED"/>
    <w:rsid w:val="00A32C50"/>
    <w:rsid w:val="00A33508"/>
    <w:rsid w:val="00A35636"/>
    <w:rsid w:val="00A41192"/>
    <w:rsid w:val="00A50C73"/>
    <w:rsid w:val="00A50DE3"/>
    <w:rsid w:val="00A60BB1"/>
    <w:rsid w:val="00A60F95"/>
    <w:rsid w:val="00A63B1F"/>
    <w:rsid w:val="00A64E7B"/>
    <w:rsid w:val="00A6534B"/>
    <w:rsid w:val="00A72431"/>
    <w:rsid w:val="00A757F3"/>
    <w:rsid w:val="00A83AC1"/>
    <w:rsid w:val="00A83D09"/>
    <w:rsid w:val="00A855E1"/>
    <w:rsid w:val="00A863A0"/>
    <w:rsid w:val="00AA0FDE"/>
    <w:rsid w:val="00AA32FF"/>
    <w:rsid w:val="00AA5165"/>
    <w:rsid w:val="00AA5CA7"/>
    <w:rsid w:val="00AB342D"/>
    <w:rsid w:val="00AC2445"/>
    <w:rsid w:val="00AD3C82"/>
    <w:rsid w:val="00AE33B4"/>
    <w:rsid w:val="00AF3CC5"/>
    <w:rsid w:val="00AF6E70"/>
    <w:rsid w:val="00B069EE"/>
    <w:rsid w:val="00B20539"/>
    <w:rsid w:val="00B37CDB"/>
    <w:rsid w:val="00B438AC"/>
    <w:rsid w:val="00B43C15"/>
    <w:rsid w:val="00B4673D"/>
    <w:rsid w:val="00B6083A"/>
    <w:rsid w:val="00B63AAC"/>
    <w:rsid w:val="00B80370"/>
    <w:rsid w:val="00B8085F"/>
    <w:rsid w:val="00B83E69"/>
    <w:rsid w:val="00B87D58"/>
    <w:rsid w:val="00B9296C"/>
    <w:rsid w:val="00BA06A7"/>
    <w:rsid w:val="00BC3145"/>
    <w:rsid w:val="00BD76BC"/>
    <w:rsid w:val="00BE3B47"/>
    <w:rsid w:val="00BE7137"/>
    <w:rsid w:val="00C10CE1"/>
    <w:rsid w:val="00C12D38"/>
    <w:rsid w:val="00C16C69"/>
    <w:rsid w:val="00C33726"/>
    <w:rsid w:val="00C54A16"/>
    <w:rsid w:val="00C73348"/>
    <w:rsid w:val="00C733EA"/>
    <w:rsid w:val="00C83F69"/>
    <w:rsid w:val="00CA3028"/>
    <w:rsid w:val="00CB4152"/>
    <w:rsid w:val="00CB6454"/>
    <w:rsid w:val="00CF2474"/>
    <w:rsid w:val="00D148BE"/>
    <w:rsid w:val="00D14B61"/>
    <w:rsid w:val="00D313FC"/>
    <w:rsid w:val="00D37A84"/>
    <w:rsid w:val="00D42BB0"/>
    <w:rsid w:val="00D46909"/>
    <w:rsid w:val="00D53DB5"/>
    <w:rsid w:val="00D727C9"/>
    <w:rsid w:val="00D754CF"/>
    <w:rsid w:val="00D77A42"/>
    <w:rsid w:val="00D8064F"/>
    <w:rsid w:val="00D81B3F"/>
    <w:rsid w:val="00D86714"/>
    <w:rsid w:val="00D979C8"/>
    <w:rsid w:val="00DA3E8D"/>
    <w:rsid w:val="00DB7815"/>
    <w:rsid w:val="00DC222E"/>
    <w:rsid w:val="00DD0FA1"/>
    <w:rsid w:val="00DE4DCC"/>
    <w:rsid w:val="00DF0E81"/>
    <w:rsid w:val="00DF3555"/>
    <w:rsid w:val="00E02792"/>
    <w:rsid w:val="00E11348"/>
    <w:rsid w:val="00E1263D"/>
    <w:rsid w:val="00E20E57"/>
    <w:rsid w:val="00E40D59"/>
    <w:rsid w:val="00E56659"/>
    <w:rsid w:val="00E62CA1"/>
    <w:rsid w:val="00E65698"/>
    <w:rsid w:val="00E74F7F"/>
    <w:rsid w:val="00E968E7"/>
    <w:rsid w:val="00E974E3"/>
    <w:rsid w:val="00EA1AD1"/>
    <w:rsid w:val="00ED53E9"/>
    <w:rsid w:val="00F14D6C"/>
    <w:rsid w:val="00F20D11"/>
    <w:rsid w:val="00F2281F"/>
    <w:rsid w:val="00F42552"/>
    <w:rsid w:val="00F46ADA"/>
    <w:rsid w:val="00F501BA"/>
    <w:rsid w:val="00F70C36"/>
    <w:rsid w:val="00F77A48"/>
    <w:rsid w:val="00F8049F"/>
    <w:rsid w:val="00FB64A0"/>
    <w:rsid w:val="00FC4270"/>
    <w:rsid w:val="00FC5800"/>
    <w:rsid w:val="00FF15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4E5534F"/>
  <w15:chartTrackingRefBased/>
  <w15:docId w15:val="{1A6F1A44-B358-41F8-BDEF-E95D7FC0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2CE"/>
    <w:pPr>
      <w:overflowPunct w:val="0"/>
      <w:autoSpaceDE w:val="0"/>
      <w:autoSpaceDN w:val="0"/>
      <w:adjustRightInd w:val="0"/>
      <w:spacing w:after="0" w:line="240" w:lineRule="auto"/>
      <w:textAlignment w:val="baseline"/>
    </w:pPr>
    <w:rPr>
      <w:rFonts w:eastAsia="Times New Roman"/>
      <w:szCs w:val="20"/>
      <w:lang w:eastAsia="en-AU"/>
    </w:rPr>
  </w:style>
  <w:style w:type="paragraph" w:styleId="Heading1">
    <w:name w:val="heading 1"/>
    <w:basedOn w:val="Normal"/>
    <w:next w:val="Normal"/>
    <w:link w:val="Heading1Char"/>
    <w:uiPriority w:val="9"/>
    <w:qFormat/>
    <w:rsid w:val="00734D93"/>
    <w:pPr>
      <w:keepNext/>
      <w:keepLines/>
      <w:overflowPunct/>
      <w:autoSpaceDE/>
      <w:autoSpaceDN/>
      <w:adjustRightInd/>
      <w:spacing w:before="480" w:line="260" w:lineRule="atLeast"/>
      <w:textAlignment w:val="auto"/>
      <w:outlineLvl w:val="0"/>
    </w:pPr>
    <w:rPr>
      <w:rFonts w:asciiTheme="majorHAnsi" w:eastAsiaTheme="majorEastAsia" w:hAnsiTheme="majorHAnsi" w:cstheme="majorBidi"/>
      <w:b/>
      <w:bCs/>
      <w:color w:val="2E74B5" w:themeColor="accent1" w:themeShade="BF"/>
      <w:sz w:val="28"/>
      <w:szCs w:val="28"/>
      <w:lang w:eastAsia="en-US"/>
    </w:rPr>
  </w:style>
  <w:style w:type="paragraph" w:styleId="Heading2">
    <w:name w:val="heading 2"/>
    <w:aliases w:val="h2,Contents,- Main,3...,2m,Level 2 Head,h2 main heading,B Sub/Bold,B Sub/Bold1,B Sub/Bold2,B Sub/Bold11,h2 main heading1,h2 main heading2,B Sub/Bold3,B Sub/Bold12,h2 main heading3,B Sub/Bold4,B Sub/Bold13,H2,Para2,SubPara,body,Contents Heading"/>
    <w:basedOn w:val="Normal"/>
    <w:next w:val="Normal"/>
    <w:link w:val="Heading2Char"/>
    <w:uiPriority w:val="9"/>
    <w:qFormat/>
    <w:rsid w:val="005222CE"/>
    <w:pPr>
      <w:keepNext/>
      <w:spacing w:before="240" w:after="60"/>
      <w:outlineLvl w:val="1"/>
    </w:pPr>
    <w:rPr>
      <w:rFonts w:ascii="Arial" w:hAnsi="Arial" w:cs="Arial"/>
      <w:b/>
      <w:bCs/>
      <w:i/>
      <w:iCs/>
      <w:szCs w:val="28"/>
    </w:rPr>
  </w:style>
  <w:style w:type="paragraph" w:styleId="Heading3">
    <w:name w:val="heading 3"/>
    <w:aliases w:val="- Side,H3,C Sub-Sub/Italic,h3 sub heading,Head 3,Head 31,Head 32,C Sub-Sub/Italic1,3,13,h3,Level-3 heading,heading3,Level 1 - 1,Minor,l3,Level 3 Head,Head 33,C Sub-Sub/Italic2,Head 311,Head 321,C Sub-Sub/Italic11,h31,HeadSmall,31,l31"/>
    <w:basedOn w:val="Normal"/>
    <w:next w:val="Normal"/>
    <w:link w:val="Heading3Char"/>
    <w:uiPriority w:val="9"/>
    <w:unhideWhenUsed/>
    <w:qFormat/>
    <w:rsid w:val="00734D93"/>
    <w:pPr>
      <w:keepNext/>
      <w:keepLines/>
      <w:overflowPunct/>
      <w:autoSpaceDE/>
      <w:autoSpaceDN/>
      <w:adjustRightInd/>
      <w:spacing w:before="200" w:line="260" w:lineRule="atLeast"/>
      <w:ind w:left="720" w:hanging="432"/>
      <w:textAlignment w:val="auto"/>
      <w:outlineLvl w:val="2"/>
    </w:pPr>
    <w:rPr>
      <w:rFonts w:asciiTheme="majorHAnsi" w:eastAsiaTheme="majorEastAsia" w:hAnsiTheme="majorHAnsi" w:cstheme="majorBidi"/>
      <w:b/>
      <w:bCs/>
      <w:color w:val="5B9BD5" w:themeColor="accent1"/>
      <w:sz w:val="22"/>
      <w:lang w:eastAsia="en-US"/>
    </w:rPr>
  </w:style>
  <w:style w:type="paragraph" w:styleId="Heading4">
    <w:name w:val="heading 4"/>
    <w:basedOn w:val="Normal"/>
    <w:next w:val="Normal"/>
    <w:link w:val="Heading4Char"/>
    <w:uiPriority w:val="9"/>
    <w:unhideWhenUsed/>
    <w:qFormat/>
    <w:rsid w:val="00734D93"/>
    <w:pPr>
      <w:keepNext/>
      <w:keepLines/>
      <w:overflowPunct/>
      <w:autoSpaceDE/>
      <w:autoSpaceDN/>
      <w:adjustRightInd/>
      <w:spacing w:before="200" w:line="260" w:lineRule="atLeast"/>
      <w:ind w:left="864" w:hanging="144"/>
      <w:textAlignment w:val="auto"/>
      <w:outlineLvl w:val="3"/>
    </w:pPr>
    <w:rPr>
      <w:rFonts w:asciiTheme="majorHAnsi" w:eastAsiaTheme="majorEastAsia" w:hAnsiTheme="majorHAnsi" w:cstheme="majorBidi"/>
      <w:b/>
      <w:bCs/>
      <w:i/>
      <w:iCs/>
      <w:color w:val="5B9BD5" w:themeColor="accent1"/>
      <w:sz w:val="22"/>
      <w:lang w:eastAsia="en-US"/>
    </w:rPr>
  </w:style>
  <w:style w:type="paragraph" w:styleId="Heading5">
    <w:name w:val="heading 5"/>
    <w:basedOn w:val="Normal"/>
    <w:next w:val="Normal"/>
    <w:link w:val="Heading5Char"/>
    <w:uiPriority w:val="9"/>
    <w:unhideWhenUsed/>
    <w:qFormat/>
    <w:rsid w:val="00734D93"/>
    <w:pPr>
      <w:keepNext/>
      <w:keepLines/>
      <w:overflowPunct/>
      <w:autoSpaceDE/>
      <w:autoSpaceDN/>
      <w:adjustRightInd/>
      <w:spacing w:before="200" w:line="260" w:lineRule="atLeast"/>
      <w:ind w:left="1008" w:hanging="432"/>
      <w:textAlignment w:val="auto"/>
      <w:outlineLvl w:val="4"/>
    </w:pPr>
    <w:rPr>
      <w:rFonts w:asciiTheme="majorHAnsi" w:eastAsiaTheme="majorEastAsia" w:hAnsiTheme="majorHAnsi" w:cstheme="majorBidi"/>
      <w:color w:val="1F4D78" w:themeColor="accent1" w:themeShade="7F"/>
      <w:sz w:val="22"/>
      <w:lang w:eastAsia="en-US"/>
    </w:rPr>
  </w:style>
  <w:style w:type="paragraph" w:styleId="Heading6">
    <w:name w:val="heading 6"/>
    <w:basedOn w:val="Normal"/>
    <w:next w:val="Normal"/>
    <w:link w:val="Heading6Char"/>
    <w:uiPriority w:val="9"/>
    <w:unhideWhenUsed/>
    <w:qFormat/>
    <w:rsid w:val="00734D93"/>
    <w:pPr>
      <w:keepNext/>
      <w:keepLines/>
      <w:overflowPunct/>
      <w:autoSpaceDE/>
      <w:autoSpaceDN/>
      <w:adjustRightInd/>
      <w:spacing w:before="200" w:line="260" w:lineRule="atLeast"/>
      <w:ind w:left="1152" w:hanging="432"/>
      <w:textAlignment w:val="auto"/>
      <w:outlineLvl w:val="5"/>
    </w:pPr>
    <w:rPr>
      <w:rFonts w:asciiTheme="majorHAnsi" w:eastAsiaTheme="majorEastAsia" w:hAnsiTheme="majorHAnsi" w:cstheme="majorBidi"/>
      <w:i/>
      <w:iCs/>
      <w:color w:val="1F4D78" w:themeColor="accent1" w:themeShade="7F"/>
      <w:sz w:val="22"/>
      <w:lang w:eastAsia="en-US"/>
    </w:rPr>
  </w:style>
  <w:style w:type="paragraph" w:styleId="Heading7">
    <w:name w:val="heading 7"/>
    <w:basedOn w:val="Normal"/>
    <w:next w:val="Normal"/>
    <w:link w:val="Heading7Char"/>
    <w:uiPriority w:val="9"/>
    <w:unhideWhenUsed/>
    <w:qFormat/>
    <w:rsid w:val="00734D93"/>
    <w:pPr>
      <w:keepNext/>
      <w:keepLines/>
      <w:overflowPunct/>
      <w:autoSpaceDE/>
      <w:autoSpaceDN/>
      <w:adjustRightInd/>
      <w:spacing w:before="200" w:line="260" w:lineRule="atLeast"/>
      <w:ind w:left="1296" w:hanging="288"/>
      <w:textAlignment w:val="auto"/>
      <w:outlineLvl w:val="6"/>
    </w:pPr>
    <w:rPr>
      <w:rFonts w:asciiTheme="majorHAnsi" w:eastAsiaTheme="majorEastAsia" w:hAnsiTheme="majorHAnsi" w:cstheme="majorBidi"/>
      <w:i/>
      <w:iCs/>
      <w:color w:val="404040" w:themeColor="text1" w:themeTint="BF"/>
      <w:sz w:val="22"/>
      <w:lang w:eastAsia="en-US"/>
    </w:rPr>
  </w:style>
  <w:style w:type="paragraph" w:styleId="Heading8">
    <w:name w:val="heading 8"/>
    <w:basedOn w:val="Normal"/>
    <w:next w:val="Normal"/>
    <w:link w:val="Heading8Char"/>
    <w:uiPriority w:val="9"/>
    <w:unhideWhenUsed/>
    <w:qFormat/>
    <w:rsid w:val="00734D93"/>
    <w:pPr>
      <w:keepNext/>
      <w:keepLines/>
      <w:overflowPunct/>
      <w:autoSpaceDE/>
      <w:autoSpaceDN/>
      <w:adjustRightInd/>
      <w:spacing w:before="200" w:line="260" w:lineRule="atLeast"/>
      <w:ind w:left="1440" w:hanging="432"/>
      <w:textAlignment w:val="auto"/>
      <w:outlineLvl w:val="7"/>
    </w:pPr>
    <w:rPr>
      <w:rFonts w:asciiTheme="majorHAnsi" w:eastAsiaTheme="majorEastAsia" w:hAnsiTheme="majorHAnsi" w:cstheme="majorBidi"/>
      <w:color w:val="404040" w:themeColor="text1" w:themeTint="BF"/>
      <w:sz w:val="20"/>
      <w:lang w:eastAsia="en-US"/>
    </w:rPr>
  </w:style>
  <w:style w:type="paragraph" w:styleId="Heading9">
    <w:name w:val="heading 9"/>
    <w:basedOn w:val="Normal"/>
    <w:next w:val="Normal"/>
    <w:link w:val="Heading9Char"/>
    <w:uiPriority w:val="9"/>
    <w:unhideWhenUsed/>
    <w:qFormat/>
    <w:rsid w:val="00734D93"/>
    <w:pPr>
      <w:keepNext/>
      <w:keepLines/>
      <w:overflowPunct/>
      <w:autoSpaceDE/>
      <w:autoSpaceDN/>
      <w:adjustRightInd/>
      <w:spacing w:before="200" w:line="260" w:lineRule="atLeast"/>
      <w:ind w:left="1584" w:hanging="144"/>
      <w:textAlignment w:val="auto"/>
      <w:outlineLvl w:val="8"/>
    </w:pPr>
    <w:rPr>
      <w:rFonts w:asciiTheme="majorHAnsi" w:eastAsiaTheme="majorEastAsia" w:hAnsiTheme="majorHAnsi" w:cstheme="majorBidi"/>
      <w:i/>
      <w:iCs/>
      <w:color w:val="404040" w:themeColor="text1" w:themeTint="BF"/>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Contents Char,- Main Char,3... Char,2m Char,Level 2 Head Char,h2 main heading Char,B Sub/Bold Char,B Sub/Bold1 Char,B Sub/Bold2 Char,B Sub/Bold11 Char,h2 main heading1 Char,h2 main heading2 Char,B Sub/Bold3 Char,B Sub/Bold12 Char"/>
    <w:basedOn w:val="DefaultParagraphFont"/>
    <w:link w:val="Heading2"/>
    <w:uiPriority w:val="9"/>
    <w:rsid w:val="005222CE"/>
    <w:rPr>
      <w:rFonts w:ascii="Arial" w:eastAsia="Times New Roman" w:hAnsi="Arial" w:cs="Arial"/>
      <w:b/>
      <w:bCs/>
      <w:i/>
      <w:iCs/>
      <w:szCs w:val="28"/>
      <w:lang w:eastAsia="en-AU"/>
    </w:rPr>
  </w:style>
  <w:style w:type="character" w:styleId="IntenseReference">
    <w:name w:val="Intense Reference"/>
    <w:basedOn w:val="DefaultParagraphFont"/>
    <w:uiPriority w:val="32"/>
    <w:qFormat/>
    <w:rsid w:val="005222CE"/>
    <w:rPr>
      <w:b/>
      <w:bCs/>
      <w:i/>
      <w:smallCaps/>
      <w:color w:val="ED7D31" w:themeColor="accent2"/>
      <w:spacing w:val="5"/>
      <w:u w:val="none"/>
    </w:rPr>
  </w:style>
  <w:style w:type="paragraph" w:styleId="Header">
    <w:name w:val="header"/>
    <w:basedOn w:val="Normal"/>
    <w:link w:val="HeaderChar"/>
    <w:uiPriority w:val="99"/>
    <w:rsid w:val="005222CE"/>
    <w:pPr>
      <w:tabs>
        <w:tab w:val="center" w:pos="4513"/>
        <w:tab w:val="right" w:pos="9026"/>
      </w:tabs>
    </w:pPr>
  </w:style>
  <w:style w:type="character" w:customStyle="1" w:styleId="HeaderChar">
    <w:name w:val="Header Char"/>
    <w:basedOn w:val="DefaultParagraphFont"/>
    <w:link w:val="Header"/>
    <w:uiPriority w:val="99"/>
    <w:rsid w:val="005222CE"/>
    <w:rPr>
      <w:rFonts w:eastAsia="Times New Roman"/>
      <w:szCs w:val="20"/>
      <w:lang w:eastAsia="en-AU"/>
    </w:rPr>
  </w:style>
  <w:style w:type="paragraph" w:styleId="Footer">
    <w:name w:val="footer"/>
    <w:basedOn w:val="Normal"/>
    <w:link w:val="FooterChar"/>
    <w:rsid w:val="005222CE"/>
    <w:pPr>
      <w:tabs>
        <w:tab w:val="center" w:pos="4513"/>
        <w:tab w:val="right" w:pos="9026"/>
      </w:tabs>
    </w:pPr>
  </w:style>
  <w:style w:type="character" w:customStyle="1" w:styleId="FooterChar">
    <w:name w:val="Footer Char"/>
    <w:basedOn w:val="DefaultParagraphFont"/>
    <w:link w:val="Footer"/>
    <w:rsid w:val="005222CE"/>
    <w:rPr>
      <w:rFonts w:eastAsia="Times New Roman"/>
      <w:szCs w:val="20"/>
      <w:lang w:eastAsia="en-AU"/>
    </w:rPr>
  </w:style>
  <w:style w:type="character" w:customStyle="1" w:styleId="CharAmPartNo">
    <w:name w:val="CharAmPartNo"/>
    <w:basedOn w:val="DefaultParagraphFont"/>
    <w:qFormat/>
    <w:rsid w:val="005222CE"/>
  </w:style>
  <w:style w:type="character" w:customStyle="1" w:styleId="CharAmPartText">
    <w:name w:val="CharAmPartText"/>
    <w:basedOn w:val="DefaultParagraphFont"/>
    <w:qFormat/>
    <w:rsid w:val="005222CE"/>
  </w:style>
  <w:style w:type="character" w:customStyle="1" w:styleId="PlainParagraphChar">
    <w:name w:val="Plain Paragraph Char"/>
    <w:link w:val="PlainParagraph"/>
    <w:locked/>
    <w:rsid w:val="005222CE"/>
    <w:rPr>
      <w:rFonts w:ascii="Arial" w:hAnsi="Arial" w:cs="Arial"/>
      <w:sz w:val="22"/>
      <w:szCs w:val="22"/>
    </w:rPr>
  </w:style>
  <w:style w:type="paragraph" w:customStyle="1" w:styleId="PlainParagraph">
    <w:name w:val="Plain Paragraph"/>
    <w:basedOn w:val="Normal"/>
    <w:link w:val="PlainParagraphChar"/>
    <w:rsid w:val="005222CE"/>
    <w:pPr>
      <w:overflowPunct/>
      <w:autoSpaceDE/>
      <w:autoSpaceDN/>
      <w:adjustRightInd/>
      <w:spacing w:before="140" w:after="140" w:line="280" w:lineRule="atLeast"/>
      <w:textAlignment w:val="auto"/>
    </w:pPr>
    <w:rPr>
      <w:rFonts w:ascii="Arial" w:eastAsiaTheme="minorHAnsi" w:hAnsi="Arial" w:cs="Arial"/>
      <w:sz w:val="22"/>
      <w:szCs w:val="22"/>
      <w:lang w:eastAsia="en-US"/>
    </w:rPr>
  </w:style>
  <w:style w:type="character" w:styleId="Hyperlink">
    <w:name w:val="Hyperlink"/>
    <w:basedOn w:val="DefaultParagraphFont"/>
    <w:uiPriority w:val="99"/>
    <w:rsid w:val="005222CE"/>
    <w:rPr>
      <w:color w:val="0563C1" w:themeColor="hyperlink"/>
      <w:u w:val="single"/>
    </w:rPr>
  </w:style>
  <w:style w:type="paragraph" w:styleId="FootnoteText">
    <w:name w:val="footnote text"/>
    <w:basedOn w:val="Normal"/>
    <w:link w:val="FootnoteTextChar"/>
    <w:uiPriority w:val="99"/>
    <w:rsid w:val="005222CE"/>
    <w:pPr>
      <w:overflowPunct/>
      <w:autoSpaceDE/>
      <w:autoSpaceDN/>
      <w:adjustRightInd/>
      <w:textAlignment w:val="auto"/>
    </w:pPr>
    <w:rPr>
      <w:sz w:val="20"/>
      <w:lang w:val="en-US" w:eastAsia="en-US"/>
    </w:rPr>
  </w:style>
  <w:style w:type="character" w:customStyle="1" w:styleId="FootnoteTextChar">
    <w:name w:val="Footnote Text Char"/>
    <w:basedOn w:val="DefaultParagraphFont"/>
    <w:link w:val="FootnoteText"/>
    <w:uiPriority w:val="99"/>
    <w:rsid w:val="005222CE"/>
    <w:rPr>
      <w:rFonts w:eastAsia="Times New Roman"/>
      <w:sz w:val="20"/>
      <w:szCs w:val="20"/>
      <w:lang w:val="en-US"/>
    </w:rPr>
  </w:style>
  <w:style w:type="character" w:styleId="FootnoteReference">
    <w:name w:val="footnote reference"/>
    <w:basedOn w:val="DefaultParagraphFont"/>
    <w:uiPriority w:val="99"/>
    <w:rsid w:val="005222CE"/>
    <w:rPr>
      <w:vertAlign w:val="superscript"/>
    </w:rPr>
  </w:style>
  <w:style w:type="paragraph" w:customStyle="1" w:styleId="ActHead2">
    <w:name w:val="ActHead 2"/>
    <w:aliases w:val="p"/>
    <w:basedOn w:val="Normal"/>
    <w:next w:val="Normal"/>
    <w:qFormat/>
    <w:rsid w:val="009D03BD"/>
    <w:pPr>
      <w:keepNext/>
      <w:keepLines/>
      <w:overflowPunct/>
      <w:autoSpaceDE/>
      <w:autoSpaceDN/>
      <w:adjustRightInd/>
      <w:spacing w:before="280"/>
      <w:ind w:left="1134" w:hanging="1134"/>
      <w:textAlignment w:val="auto"/>
      <w:outlineLvl w:val="1"/>
    </w:pPr>
    <w:rPr>
      <w:b/>
      <w:kern w:val="28"/>
      <w:sz w:val="32"/>
    </w:rPr>
  </w:style>
  <w:style w:type="character" w:customStyle="1" w:styleId="CharPartNo">
    <w:name w:val="CharPartNo"/>
    <w:basedOn w:val="DefaultParagraphFont"/>
    <w:uiPriority w:val="1"/>
    <w:qFormat/>
    <w:rsid w:val="009D03BD"/>
  </w:style>
  <w:style w:type="character" w:customStyle="1" w:styleId="CharPartText">
    <w:name w:val="CharPartText"/>
    <w:basedOn w:val="DefaultParagraphFont"/>
    <w:uiPriority w:val="1"/>
    <w:qFormat/>
    <w:rsid w:val="009D03BD"/>
  </w:style>
  <w:style w:type="paragraph" w:styleId="ListParagraph">
    <w:name w:val="List Paragraph"/>
    <w:aliases w:val="List Bullet Cab,List Paragraph1,Recommendation,List Paragraph11,L,#List Paragraph,Bullet Level 1,Bullet Point,Bullet point,Bulletr List Paragraph,Content descriptions,FooterText,List Bullet 1,List Paragraph2,List Paragraph21,Listeafsnit1"/>
    <w:basedOn w:val="Normal"/>
    <w:link w:val="ListParagraphChar"/>
    <w:uiPriority w:val="34"/>
    <w:qFormat/>
    <w:rsid w:val="008C1380"/>
    <w:pPr>
      <w:overflowPunct/>
      <w:autoSpaceDE/>
      <w:autoSpaceDN/>
      <w:adjustRightInd/>
      <w:ind w:left="720"/>
      <w:contextualSpacing/>
      <w:textAlignment w:val="auto"/>
    </w:pPr>
    <w:rPr>
      <w:szCs w:val="24"/>
      <w:lang w:eastAsia="en-US"/>
    </w:rPr>
  </w:style>
  <w:style w:type="character" w:customStyle="1" w:styleId="ListParagraphChar">
    <w:name w:val="List Paragraph Char"/>
    <w:aliases w:val="List Bullet Cab Char,List Paragraph1 Char,Recommendation Char,List Paragraph11 Char,L Char,#List Paragraph Char,Bullet Level 1 Char,Bullet Point Char,Bullet point Char,Bulletr List Paragraph Char,Content descriptions Char"/>
    <w:basedOn w:val="DefaultParagraphFont"/>
    <w:link w:val="ListParagraph"/>
    <w:uiPriority w:val="34"/>
    <w:locked/>
    <w:rsid w:val="008C1380"/>
    <w:rPr>
      <w:rFonts w:eastAsia="Times New Roman"/>
    </w:rPr>
  </w:style>
  <w:style w:type="paragraph" w:customStyle="1" w:styleId="Definition">
    <w:name w:val="Definition"/>
    <w:aliases w:val="dd"/>
    <w:basedOn w:val="Normal"/>
    <w:rsid w:val="00C33726"/>
    <w:pPr>
      <w:overflowPunct/>
      <w:autoSpaceDE/>
      <w:autoSpaceDN/>
      <w:adjustRightInd/>
      <w:spacing w:before="180"/>
      <w:ind w:left="1134"/>
      <w:textAlignment w:val="auto"/>
    </w:pPr>
    <w:rPr>
      <w:sz w:val="22"/>
    </w:rPr>
  </w:style>
  <w:style w:type="paragraph" w:customStyle="1" w:styleId="notedraft">
    <w:name w:val="note(draft)"/>
    <w:aliases w:val="nd"/>
    <w:basedOn w:val="Normal"/>
    <w:rsid w:val="00C33726"/>
    <w:pPr>
      <w:overflowPunct/>
      <w:autoSpaceDE/>
      <w:autoSpaceDN/>
      <w:adjustRightInd/>
      <w:spacing w:before="240"/>
      <w:ind w:left="284" w:hanging="284"/>
      <w:textAlignment w:val="auto"/>
    </w:pPr>
    <w:rPr>
      <w:i/>
    </w:rPr>
  </w:style>
  <w:style w:type="paragraph" w:customStyle="1" w:styleId="paragraph">
    <w:name w:val="paragraph"/>
    <w:aliases w:val="a"/>
    <w:basedOn w:val="Normal"/>
    <w:link w:val="paragraphChar"/>
    <w:rsid w:val="00C33726"/>
    <w:pPr>
      <w:tabs>
        <w:tab w:val="right" w:pos="1531"/>
      </w:tabs>
      <w:overflowPunct/>
      <w:autoSpaceDE/>
      <w:autoSpaceDN/>
      <w:adjustRightInd/>
      <w:spacing w:before="40"/>
      <w:ind w:left="1644" w:hanging="1644"/>
      <w:textAlignment w:val="auto"/>
    </w:pPr>
    <w:rPr>
      <w:sz w:val="22"/>
    </w:rPr>
  </w:style>
  <w:style w:type="paragraph" w:customStyle="1" w:styleId="notetext">
    <w:name w:val="note(text)"/>
    <w:aliases w:val="n"/>
    <w:basedOn w:val="Normal"/>
    <w:link w:val="notetextChar"/>
    <w:rsid w:val="00C33726"/>
    <w:pPr>
      <w:overflowPunct/>
      <w:autoSpaceDE/>
      <w:autoSpaceDN/>
      <w:adjustRightInd/>
      <w:spacing w:before="122"/>
      <w:ind w:left="1985" w:hanging="851"/>
      <w:textAlignment w:val="auto"/>
    </w:pPr>
    <w:rPr>
      <w:sz w:val="18"/>
    </w:rPr>
  </w:style>
  <w:style w:type="character" w:customStyle="1" w:styleId="notetextChar">
    <w:name w:val="note(text) Char"/>
    <w:aliases w:val="n Char"/>
    <w:basedOn w:val="DefaultParagraphFont"/>
    <w:link w:val="notetext"/>
    <w:rsid w:val="00C33726"/>
    <w:rPr>
      <w:rFonts w:eastAsia="Times New Roman"/>
      <w:sz w:val="18"/>
      <w:szCs w:val="20"/>
      <w:lang w:eastAsia="en-AU"/>
    </w:rPr>
  </w:style>
  <w:style w:type="character" w:customStyle="1" w:styleId="paragraphChar">
    <w:name w:val="paragraph Char"/>
    <w:aliases w:val="a Char"/>
    <w:link w:val="paragraph"/>
    <w:rsid w:val="00C33726"/>
    <w:rPr>
      <w:rFonts w:eastAsia="Times New Roman"/>
      <w:sz w:val="22"/>
      <w:szCs w:val="20"/>
      <w:lang w:eastAsia="en-AU"/>
    </w:rPr>
  </w:style>
  <w:style w:type="character" w:customStyle="1" w:styleId="Heading1Char">
    <w:name w:val="Heading 1 Char"/>
    <w:basedOn w:val="DefaultParagraphFont"/>
    <w:link w:val="Heading1"/>
    <w:uiPriority w:val="9"/>
    <w:rsid w:val="00734D93"/>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aliases w:val="- Side Char,H3 Char,C Sub-Sub/Italic Char,h3 sub heading Char,Head 3 Char,Head 31 Char,Head 32 Char,C Sub-Sub/Italic1 Char,3 Char,13 Char,h3 Char,Level-3 heading Char,heading3 Char,Level 1 - 1 Char,Minor Char,l3 Char,Level 3 Head Char"/>
    <w:basedOn w:val="DefaultParagraphFont"/>
    <w:link w:val="Heading3"/>
    <w:uiPriority w:val="9"/>
    <w:rsid w:val="00734D93"/>
    <w:rPr>
      <w:rFonts w:asciiTheme="majorHAnsi" w:eastAsiaTheme="majorEastAsia" w:hAnsiTheme="majorHAnsi" w:cstheme="majorBidi"/>
      <w:b/>
      <w:bCs/>
      <w:color w:val="5B9BD5" w:themeColor="accent1"/>
      <w:sz w:val="22"/>
      <w:szCs w:val="20"/>
    </w:rPr>
  </w:style>
  <w:style w:type="character" w:customStyle="1" w:styleId="Heading4Char">
    <w:name w:val="Heading 4 Char"/>
    <w:basedOn w:val="DefaultParagraphFont"/>
    <w:link w:val="Heading4"/>
    <w:uiPriority w:val="9"/>
    <w:rsid w:val="00734D93"/>
    <w:rPr>
      <w:rFonts w:asciiTheme="majorHAnsi" w:eastAsiaTheme="majorEastAsia" w:hAnsiTheme="majorHAnsi" w:cstheme="majorBidi"/>
      <w:b/>
      <w:bCs/>
      <w:i/>
      <w:iCs/>
      <w:color w:val="5B9BD5" w:themeColor="accent1"/>
      <w:sz w:val="22"/>
      <w:szCs w:val="20"/>
    </w:rPr>
  </w:style>
  <w:style w:type="character" w:customStyle="1" w:styleId="Heading5Char">
    <w:name w:val="Heading 5 Char"/>
    <w:basedOn w:val="DefaultParagraphFont"/>
    <w:link w:val="Heading5"/>
    <w:uiPriority w:val="9"/>
    <w:rsid w:val="00734D93"/>
    <w:rPr>
      <w:rFonts w:asciiTheme="majorHAnsi" w:eastAsiaTheme="majorEastAsia" w:hAnsiTheme="majorHAnsi" w:cstheme="majorBidi"/>
      <w:color w:val="1F4D78" w:themeColor="accent1" w:themeShade="7F"/>
      <w:sz w:val="22"/>
      <w:szCs w:val="20"/>
    </w:rPr>
  </w:style>
  <w:style w:type="character" w:customStyle="1" w:styleId="Heading6Char">
    <w:name w:val="Heading 6 Char"/>
    <w:basedOn w:val="DefaultParagraphFont"/>
    <w:link w:val="Heading6"/>
    <w:uiPriority w:val="9"/>
    <w:rsid w:val="00734D93"/>
    <w:rPr>
      <w:rFonts w:asciiTheme="majorHAnsi" w:eastAsiaTheme="majorEastAsia" w:hAnsiTheme="majorHAnsi" w:cstheme="majorBidi"/>
      <w:i/>
      <w:iCs/>
      <w:color w:val="1F4D78" w:themeColor="accent1" w:themeShade="7F"/>
      <w:sz w:val="22"/>
      <w:szCs w:val="20"/>
    </w:rPr>
  </w:style>
  <w:style w:type="character" w:customStyle="1" w:styleId="Heading7Char">
    <w:name w:val="Heading 7 Char"/>
    <w:basedOn w:val="DefaultParagraphFont"/>
    <w:link w:val="Heading7"/>
    <w:uiPriority w:val="9"/>
    <w:rsid w:val="00734D93"/>
    <w:rPr>
      <w:rFonts w:asciiTheme="majorHAnsi" w:eastAsiaTheme="majorEastAsia" w:hAnsiTheme="majorHAnsi" w:cstheme="majorBidi"/>
      <w:i/>
      <w:iCs/>
      <w:color w:val="404040" w:themeColor="text1" w:themeTint="BF"/>
      <w:sz w:val="22"/>
      <w:szCs w:val="20"/>
    </w:rPr>
  </w:style>
  <w:style w:type="character" w:customStyle="1" w:styleId="Heading8Char">
    <w:name w:val="Heading 8 Char"/>
    <w:basedOn w:val="DefaultParagraphFont"/>
    <w:link w:val="Heading8"/>
    <w:uiPriority w:val="9"/>
    <w:rsid w:val="00734D9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734D93"/>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rsid w:val="00734D93"/>
  </w:style>
  <w:style w:type="paragraph" w:customStyle="1" w:styleId="OPCParaBase">
    <w:name w:val="OPCParaBase"/>
    <w:qFormat/>
    <w:rsid w:val="00734D93"/>
    <w:pPr>
      <w:spacing w:after="0" w:line="260" w:lineRule="atLeast"/>
    </w:pPr>
    <w:rPr>
      <w:rFonts w:eastAsia="Times New Roman"/>
      <w:sz w:val="22"/>
      <w:szCs w:val="20"/>
      <w:lang w:eastAsia="en-AU"/>
    </w:rPr>
  </w:style>
  <w:style w:type="paragraph" w:customStyle="1" w:styleId="ShortT">
    <w:name w:val="ShortT"/>
    <w:basedOn w:val="OPCParaBase"/>
    <w:next w:val="Normal"/>
    <w:qFormat/>
    <w:rsid w:val="00734D93"/>
    <w:pPr>
      <w:spacing w:line="240" w:lineRule="auto"/>
    </w:pPr>
    <w:rPr>
      <w:b/>
      <w:sz w:val="40"/>
    </w:rPr>
  </w:style>
  <w:style w:type="paragraph" w:customStyle="1" w:styleId="ActHead1">
    <w:name w:val="ActHead 1"/>
    <w:aliases w:val="c"/>
    <w:basedOn w:val="OPCParaBase"/>
    <w:next w:val="Normal"/>
    <w:qFormat/>
    <w:rsid w:val="00734D93"/>
    <w:pPr>
      <w:keepNext/>
      <w:keepLines/>
      <w:spacing w:line="240" w:lineRule="auto"/>
      <w:ind w:left="1134" w:hanging="1134"/>
      <w:outlineLvl w:val="0"/>
    </w:pPr>
    <w:rPr>
      <w:b/>
      <w:kern w:val="28"/>
      <w:sz w:val="36"/>
    </w:rPr>
  </w:style>
  <w:style w:type="paragraph" w:customStyle="1" w:styleId="ActHead3">
    <w:name w:val="ActHead 3"/>
    <w:aliases w:val="d"/>
    <w:basedOn w:val="OPCParaBase"/>
    <w:next w:val="ActHead4"/>
    <w:qFormat/>
    <w:rsid w:val="00734D9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34D9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34D9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34D9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34D9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34D9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34D9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34D93"/>
  </w:style>
  <w:style w:type="paragraph" w:customStyle="1" w:styleId="Blocks">
    <w:name w:val="Blocks"/>
    <w:aliases w:val="bb"/>
    <w:basedOn w:val="OPCParaBase"/>
    <w:qFormat/>
    <w:rsid w:val="00734D93"/>
    <w:pPr>
      <w:spacing w:line="240" w:lineRule="auto"/>
    </w:pPr>
    <w:rPr>
      <w:sz w:val="24"/>
    </w:rPr>
  </w:style>
  <w:style w:type="paragraph" w:customStyle="1" w:styleId="BoxText">
    <w:name w:val="BoxText"/>
    <w:aliases w:val="bt"/>
    <w:basedOn w:val="OPCParaBase"/>
    <w:qFormat/>
    <w:rsid w:val="00734D9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34D93"/>
    <w:rPr>
      <w:b/>
    </w:rPr>
  </w:style>
  <w:style w:type="paragraph" w:customStyle="1" w:styleId="BoxHeadItalic">
    <w:name w:val="BoxHeadItalic"/>
    <w:aliases w:val="bhi"/>
    <w:basedOn w:val="BoxText"/>
    <w:next w:val="BoxStep"/>
    <w:qFormat/>
    <w:rsid w:val="00734D93"/>
    <w:rPr>
      <w:i/>
    </w:rPr>
  </w:style>
  <w:style w:type="paragraph" w:customStyle="1" w:styleId="BoxList">
    <w:name w:val="BoxList"/>
    <w:aliases w:val="bl"/>
    <w:basedOn w:val="BoxText"/>
    <w:qFormat/>
    <w:rsid w:val="00734D93"/>
    <w:pPr>
      <w:ind w:left="1559" w:hanging="425"/>
    </w:pPr>
  </w:style>
  <w:style w:type="paragraph" w:customStyle="1" w:styleId="BoxNote">
    <w:name w:val="BoxNote"/>
    <w:aliases w:val="bn"/>
    <w:basedOn w:val="BoxText"/>
    <w:qFormat/>
    <w:rsid w:val="00734D93"/>
    <w:pPr>
      <w:tabs>
        <w:tab w:val="left" w:pos="1985"/>
      </w:tabs>
      <w:spacing w:before="122" w:line="198" w:lineRule="exact"/>
      <w:ind w:left="2948" w:hanging="1814"/>
    </w:pPr>
    <w:rPr>
      <w:sz w:val="18"/>
    </w:rPr>
  </w:style>
  <w:style w:type="paragraph" w:customStyle="1" w:styleId="BoxPara">
    <w:name w:val="BoxPara"/>
    <w:aliases w:val="bp"/>
    <w:basedOn w:val="BoxText"/>
    <w:qFormat/>
    <w:rsid w:val="00734D93"/>
    <w:pPr>
      <w:tabs>
        <w:tab w:val="right" w:pos="2268"/>
      </w:tabs>
      <w:ind w:left="2552" w:hanging="1418"/>
    </w:pPr>
  </w:style>
  <w:style w:type="paragraph" w:customStyle="1" w:styleId="BoxStep">
    <w:name w:val="BoxStep"/>
    <w:aliases w:val="bs"/>
    <w:basedOn w:val="BoxText"/>
    <w:qFormat/>
    <w:rsid w:val="00734D93"/>
    <w:pPr>
      <w:ind w:left="1985" w:hanging="851"/>
    </w:pPr>
  </w:style>
  <w:style w:type="character" w:customStyle="1" w:styleId="CharAmSchNo">
    <w:name w:val="CharAmSchNo"/>
    <w:basedOn w:val="OPCCharBase"/>
    <w:qFormat/>
    <w:rsid w:val="00734D93"/>
  </w:style>
  <w:style w:type="character" w:customStyle="1" w:styleId="CharAmSchText">
    <w:name w:val="CharAmSchText"/>
    <w:basedOn w:val="OPCCharBase"/>
    <w:qFormat/>
    <w:rsid w:val="00734D93"/>
  </w:style>
  <w:style w:type="character" w:customStyle="1" w:styleId="CharBoldItalic">
    <w:name w:val="CharBoldItalic"/>
    <w:basedOn w:val="OPCCharBase"/>
    <w:uiPriority w:val="1"/>
    <w:qFormat/>
    <w:rsid w:val="00734D93"/>
    <w:rPr>
      <w:b/>
      <w:i/>
    </w:rPr>
  </w:style>
  <w:style w:type="character" w:customStyle="1" w:styleId="CharChapNo">
    <w:name w:val="CharChapNo"/>
    <w:basedOn w:val="OPCCharBase"/>
    <w:uiPriority w:val="1"/>
    <w:qFormat/>
    <w:rsid w:val="00734D93"/>
  </w:style>
  <w:style w:type="character" w:customStyle="1" w:styleId="CharChapText">
    <w:name w:val="CharChapText"/>
    <w:basedOn w:val="OPCCharBase"/>
    <w:uiPriority w:val="1"/>
    <w:qFormat/>
    <w:rsid w:val="00734D93"/>
  </w:style>
  <w:style w:type="character" w:customStyle="1" w:styleId="CharDivNo">
    <w:name w:val="CharDivNo"/>
    <w:basedOn w:val="OPCCharBase"/>
    <w:uiPriority w:val="1"/>
    <w:qFormat/>
    <w:rsid w:val="00734D93"/>
  </w:style>
  <w:style w:type="character" w:customStyle="1" w:styleId="CharDivText">
    <w:name w:val="CharDivText"/>
    <w:basedOn w:val="OPCCharBase"/>
    <w:uiPriority w:val="1"/>
    <w:qFormat/>
    <w:rsid w:val="00734D93"/>
  </w:style>
  <w:style w:type="character" w:customStyle="1" w:styleId="CharItalic">
    <w:name w:val="CharItalic"/>
    <w:basedOn w:val="OPCCharBase"/>
    <w:uiPriority w:val="1"/>
    <w:qFormat/>
    <w:rsid w:val="00734D93"/>
    <w:rPr>
      <w:i/>
    </w:rPr>
  </w:style>
  <w:style w:type="character" w:customStyle="1" w:styleId="CharSectno">
    <w:name w:val="CharSectno"/>
    <w:basedOn w:val="OPCCharBase"/>
    <w:qFormat/>
    <w:rsid w:val="00734D93"/>
  </w:style>
  <w:style w:type="character" w:customStyle="1" w:styleId="CharSubdNo">
    <w:name w:val="CharSubdNo"/>
    <w:basedOn w:val="OPCCharBase"/>
    <w:uiPriority w:val="1"/>
    <w:qFormat/>
    <w:rsid w:val="00734D93"/>
  </w:style>
  <w:style w:type="character" w:customStyle="1" w:styleId="CharSubdText">
    <w:name w:val="CharSubdText"/>
    <w:basedOn w:val="OPCCharBase"/>
    <w:uiPriority w:val="1"/>
    <w:qFormat/>
    <w:rsid w:val="00734D93"/>
  </w:style>
  <w:style w:type="paragraph" w:customStyle="1" w:styleId="CTA--">
    <w:name w:val="CTA --"/>
    <w:basedOn w:val="OPCParaBase"/>
    <w:next w:val="Normal"/>
    <w:rsid w:val="00734D93"/>
    <w:pPr>
      <w:spacing w:before="60" w:line="240" w:lineRule="atLeast"/>
      <w:ind w:left="142" w:hanging="142"/>
    </w:pPr>
    <w:rPr>
      <w:sz w:val="20"/>
    </w:rPr>
  </w:style>
  <w:style w:type="paragraph" w:customStyle="1" w:styleId="CTA-">
    <w:name w:val="CTA -"/>
    <w:basedOn w:val="OPCParaBase"/>
    <w:rsid w:val="00734D93"/>
    <w:pPr>
      <w:spacing w:before="60" w:line="240" w:lineRule="atLeast"/>
      <w:ind w:left="85" w:hanging="85"/>
    </w:pPr>
    <w:rPr>
      <w:sz w:val="20"/>
    </w:rPr>
  </w:style>
  <w:style w:type="paragraph" w:customStyle="1" w:styleId="CTA---">
    <w:name w:val="CTA ---"/>
    <w:basedOn w:val="OPCParaBase"/>
    <w:next w:val="Normal"/>
    <w:rsid w:val="00734D93"/>
    <w:pPr>
      <w:spacing w:before="60" w:line="240" w:lineRule="atLeast"/>
      <w:ind w:left="198" w:hanging="198"/>
    </w:pPr>
    <w:rPr>
      <w:sz w:val="20"/>
    </w:rPr>
  </w:style>
  <w:style w:type="paragraph" w:customStyle="1" w:styleId="CTA----">
    <w:name w:val="CTA ----"/>
    <w:basedOn w:val="OPCParaBase"/>
    <w:next w:val="Normal"/>
    <w:rsid w:val="00734D93"/>
    <w:pPr>
      <w:spacing w:before="60" w:line="240" w:lineRule="atLeast"/>
      <w:ind w:left="255" w:hanging="255"/>
    </w:pPr>
    <w:rPr>
      <w:sz w:val="20"/>
    </w:rPr>
  </w:style>
  <w:style w:type="paragraph" w:customStyle="1" w:styleId="CTA1a">
    <w:name w:val="CTA 1(a)"/>
    <w:basedOn w:val="OPCParaBase"/>
    <w:rsid w:val="00734D93"/>
    <w:pPr>
      <w:tabs>
        <w:tab w:val="right" w:pos="414"/>
      </w:tabs>
      <w:spacing w:before="40" w:line="240" w:lineRule="atLeast"/>
      <w:ind w:left="675" w:hanging="675"/>
    </w:pPr>
    <w:rPr>
      <w:sz w:val="20"/>
    </w:rPr>
  </w:style>
  <w:style w:type="paragraph" w:customStyle="1" w:styleId="CTA1ai">
    <w:name w:val="CTA 1(a)(i)"/>
    <w:basedOn w:val="OPCParaBase"/>
    <w:rsid w:val="00734D93"/>
    <w:pPr>
      <w:tabs>
        <w:tab w:val="right" w:pos="1004"/>
      </w:tabs>
      <w:spacing w:before="40" w:line="240" w:lineRule="atLeast"/>
      <w:ind w:left="1253" w:hanging="1253"/>
    </w:pPr>
    <w:rPr>
      <w:sz w:val="20"/>
    </w:rPr>
  </w:style>
  <w:style w:type="paragraph" w:customStyle="1" w:styleId="CTA2a">
    <w:name w:val="CTA 2(a)"/>
    <w:basedOn w:val="OPCParaBase"/>
    <w:rsid w:val="00734D93"/>
    <w:pPr>
      <w:tabs>
        <w:tab w:val="right" w:pos="482"/>
      </w:tabs>
      <w:spacing w:before="40" w:line="240" w:lineRule="atLeast"/>
      <w:ind w:left="748" w:hanging="748"/>
    </w:pPr>
    <w:rPr>
      <w:sz w:val="20"/>
    </w:rPr>
  </w:style>
  <w:style w:type="paragraph" w:customStyle="1" w:styleId="CTA2ai">
    <w:name w:val="CTA 2(a)(i)"/>
    <w:basedOn w:val="OPCParaBase"/>
    <w:rsid w:val="00734D93"/>
    <w:pPr>
      <w:tabs>
        <w:tab w:val="right" w:pos="1089"/>
      </w:tabs>
      <w:spacing w:before="40" w:line="240" w:lineRule="atLeast"/>
      <w:ind w:left="1327" w:hanging="1327"/>
    </w:pPr>
    <w:rPr>
      <w:sz w:val="20"/>
    </w:rPr>
  </w:style>
  <w:style w:type="paragraph" w:customStyle="1" w:styleId="CTA3a">
    <w:name w:val="CTA 3(a)"/>
    <w:basedOn w:val="OPCParaBase"/>
    <w:rsid w:val="00734D93"/>
    <w:pPr>
      <w:tabs>
        <w:tab w:val="right" w:pos="556"/>
      </w:tabs>
      <w:spacing w:before="40" w:line="240" w:lineRule="atLeast"/>
      <w:ind w:left="805" w:hanging="805"/>
    </w:pPr>
    <w:rPr>
      <w:sz w:val="20"/>
    </w:rPr>
  </w:style>
  <w:style w:type="paragraph" w:customStyle="1" w:styleId="CTA3ai">
    <w:name w:val="CTA 3(a)(i)"/>
    <w:basedOn w:val="OPCParaBase"/>
    <w:rsid w:val="00734D93"/>
    <w:pPr>
      <w:tabs>
        <w:tab w:val="right" w:pos="1140"/>
      </w:tabs>
      <w:spacing w:before="40" w:line="240" w:lineRule="atLeast"/>
      <w:ind w:left="1361" w:hanging="1361"/>
    </w:pPr>
    <w:rPr>
      <w:sz w:val="20"/>
    </w:rPr>
  </w:style>
  <w:style w:type="paragraph" w:customStyle="1" w:styleId="CTA4a">
    <w:name w:val="CTA 4(a)"/>
    <w:basedOn w:val="OPCParaBase"/>
    <w:rsid w:val="00734D93"/>
    <w:pPr>
      <w:tabs>
        <w:tab w:val="right" w:pos="624"/>
      </w:tabs>
      <w:spacing w:before="40" w:line="240" w:lineRule="atLeast"/>
      <w:ind w:left="873" w:hanging="873"/>
    </w:pPr>
    <w:rPr>
      <w:sz w:val="20"/>
    </w:rPr>
  </w:style>
  <w:style w:type="paragraph" w:customStyle="1" w:styleId="CTA4ai">
    <w:name w:val="CTA 4(a)(i)"/>
    <w:basedOn w:val="OPCParaBase"/>
    <w:rsid w:val="00734D93"/>
    <w:pPr>
      <w:tabs>
        <w:tab w:val="right" w:pos="1213"/>
      </w:tabs>
      <w:spacing w:before="40" w:line="240" w:lineRule="atLeast"/>
      <w:ind w:left="1452" w:hanging="1452"/>
    </w:pPr>
    <w:rPr>
      <w:sz w:val="20"/>
    </w:rPr>
  </w:style>
  <w:style w:type="paragraph" w:customStyle="1" w:styleId="CTACAPS">
    <w:name w:val="CTA CAPS"/>
    <w:basedOn w:val="OPCParaBase"/>
    <w:rsid w:val="00734D93"/>
    <w:pPr>
      <w:spacing w:before="60" w:line="240" w:lineRule="atLeast"/>
    </w:pPr>
    <w:rPr>
      <w:sz w:val="20"/>
    </w:rPr>
  </w:style>
  <w:style w:type="paragraph" w:customStyle="1" w:styleId="CTAright">
    <w:name w:val="CTA right"/>
    <w:basedOn w:val="OPCParaBase"/>
    <w:rsid w:val="00734D93"/>
    <w:pPr>
      <w:spacing w:before="60" w:line="240" w:lineRule="auto"/>
      <w:jc w:val="right"/>
    </w:pPr>
    <w:rPr>
      <w:sz w:val="20"/>
    </w:rPr>
  </w:style>
  <w:style w:type="paragraph" w:customStyle="1" w:styleId="subsection">
    <w:name w:val="subsection"/>
    <w:aliases w:val="ss,Subsection"/>
    <w:basedOn w:val="OPCParaBase"/>
    <w:link w:val="subsectionChar"/>
    <w:rsid w:val="00734D93"/>
    <w:pPr>
      <w:tabs>
        <w:tab w:val="right" w:pos="1021"/>
      </w:tabs>
      <w:spacing w:before="180" w:line="240" w:lineRule="auto"/>
      <w:ind w:left="1134" w:hanging="1134"/>
    </w:pPr>
  </w:style>
  <w:style w:type="paragraph" w:customStyle="1" w:styleId="EndNotespara">
    <w:name w:val="EndNotes(para)"/>
    <w:aliases w:val="eta"/>
    <w:basedOn w:val="OPCParaBase"/>
    <w:next w:val="EndNotessubpara"/>
    <w:rsid w:val="00734D9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34D9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34D9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34D93"/>
    <w:pPr>
      <w:tabs>
        <w:tab w:val="right" w:pos="1412"/>
      </w:tabs>
      <w:spacing w:before="60" w:line="240" w:lineRule="auto"/>
      <w:ind w:left="1525" w:hanging="1525"/>
    </w:pPr>
    <w:rPr>
      <w:sz w:val="20"/>
    </w:rPr>
  </w:style>
  <w:style w:type="paragraph" w:customStyle="1" w:styleId="Formula">
    <w:name w:val="Formula"/>
    <w:basedOn w:val="OPCParaBase"/>
    <w:rsid w:val="00734D93"/>
    <w:pPr>
      <w:spacing w:line="240" w:lineRule="auto"/>
      <w:ind w:left="1134"/>
    </w:pPr>
    <w:rPr>
      <w:sz w:val="20"/>
    </w:rPr>
  </w:style>
  <w:style w:type="paragraph" w:customStyle="1" w:styleId="House">
    <w:name w:val="House"/>
    <w:basedOn w:val="OPCParaBase"/>
    <w:rsid w:val="00734D93"/>
    <w:pPr>
      <w:spacing w:line="240" w:lineRule="auto"/>
    </w:pPr>
    <w:rPr>
      <w:sz w:val="28"/>
    </w:rPr>
  </w:style>
  <w:style w:type="paragraph" w:customStyle="1" w:styleId="Item">
    <w:name w:val="Item"/>
    <w:aliases w:val="i"/>
    <w:basedOn w:val="OPCParaBase"/>
    <w:next w:val="ItemHead"/>
    <w:rsid w:val="00734D93"/>
    <w:pPr>
      <w:keepLines/>
      <w:spacing w:before="80" w:line="240" w:lineRule="auto"/>
      <w:ind w:left="709"/>
    </w:pPr>
  </w:style>
  <w:style w:type="paragraph" w:customStyle="1" w:styleId="ItemHead">
    <w:name w:val="ItemHead"/>
    <w:aliases w:val="ih"/>
    <w:basedOn w:val="OPCParaBase"/>
    <w:next w:val="Item"/>
    <w:rsid w:val="00734D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34D93"/>
    <w:pPr>
      <w:spacing w:line="240" w:lineRule="auto"/>
    </w:pPr>
    <w:rPr>
      <w:b/>
      <w:sz w:val="32"/>
    </w:rPr>
  </w:style>
  <w:style w:type="paragraph" w:customStyle="1" w:styleId="notemargin">
    <w:name w:val="note(margin)"/>
    <w:aliases w:val="nm"/>
    <w:basedOn w:val="OPCParaBase"/>
    <w:rsid w:val="00734D93"/>
    <w:pPr>
      <w:tabs>
        <w:tab w:val="left" w:pos="709"/>
      </w:tabs>
      <w:spacing w:before="122" w:line="198" w:lineRule="exact"/>
      <w:ind w:left="709" w:hanging="709"/>
    </w:pPr>
    <w:rPr>
      <w:sz w:val="18"/>
    </w:rPr>
  </w:style>
  <w:style w:type="paragraph" w:customStyle="1" w:styleId="noteToPara">
    <w:name w:val="noteToPara"/>
    <w:aliases w:val="ntp"/>
    <w:basedOn w:val="OPCParaBase"/>
    <w:rsid w:val="00734D93"/>
    <w:pPr>
      <w:spacing w:before="122" w:line="198" w:lineRule="exact"/>
      <w:ind w:left="2353" w:hanging="709"/>
    </w:pPr>
    <w:rPr>
      <w:sz w:val="18"/>
    </w:rPr>
  </w:style>
  <w:style w:type="paragraph" w:customStyle="1" w:styleId="noteParlAmend">
    <w:name w:val="note(ParlAmend)"/>
    <w:aliases w:val="npp"/>
    <w:basedOn w:val="OPCParaBase"/>
    <w:next w:val="ParlAmend"/>
    <w:rsid w:val="00734D93"/>
    <w:pPr>
      <w:spacing w:line="240" w:lineRule="auto"/>
      <w:jc w:val="right"/>
    </w:pPr>
    <w:rPr>
      <w:rFonts w:ascii="Arial" w:hAnsi="Arial"/>
      <w:b/>
      <w:i/>
    </w:rPr>
  </w:style>
  <w:style w:type="paragraph" w:customStyle="1" w:styleId="Page1">
    <w:name w:val="Page1"/>
    <w:basedOn w:val="OPCParaBase"/>
    <w:rsid w:val="00734D93"/>
    <w:pPr>
      <w:spacing w:before="5600" w:line="240" w:lineRule="auto"/>
    </w:pPr>
    <w:rPr>
      <w:b/>
      <w:sz w:val="32"/>
    </w:rPr>
  </w:style>
  <w:style w:type="paragraph" w:customStyle="1" w:styleId="PageBreak">
    <w:name w:val="PageBreak"/>
    <w:aliases w:val="pb"/>
    <w:basedOn w:val="OPCParaBase"/>
    <w:rsid w:val="00734D93"/>
    <w:pPr>
      <w:spacing w:line="240" w:lineRule="auto"/>
    </w:pPr>
    <w:rPr>
      <w:sz w:val="20"/>
    </w:rPr>
  </w:style>
  <w:style w:type="paragraph" w:customStyle="1" w:styleId="paragraphsub">
    <w:name w:val="paragraph(sub)"/>
    <w:aliases w:val="aa"/>
    <w:basedOn w:val="OPCParaBase"/>
    <w:rsid w:val="00734D93"/>
    <w:pPr>
      <w:tabs>
        <w:tab w:val="right" w:pos="1985"/>
      </w:tabs>
      <w:spacing w:before="40" w:line="240" w:lineRule="auto"/>
      <w:ind w:left="2098" w:hanging="2098"/>
    </w:pPr>
  </w:style>
  <w:style w:type="paragraph" w:customStyle="1" w:styleId="paragraphsub-sub">
    <w:name w:val="paragraph(sub-sub)"/>
    <w:aliases w:val="aaa"/>
    <w:basedOn w:val="OPCParaBase"/>
    <w:rsid w:val="00734D93"/>
    <w:pPr>
      <w:tabs>
        <w:tab w:val="right" w:pos="2722"/>
      </w:tabs>
      <w:spacing w:before="40" w:line="240" w:lineRule="auto"/>
      <w:ind w:left="2835" w:hanging="2835"/>
    </w:pPr>
  </w:style>
  <w:style w:type="paragraph" w:customStyle="1" w:styleId="ParlAmend">
    <w:name w:val="ParlAmend"/>
    <w:aliases w:val="pp"/>
    <w:basedOn w:val="OPCParaBase"/>
    <w:rsid w:val="00734D93"/>
    <w:pPr>
      <w:spacing w:before="240" w:line="240" w:lineRule="atLeast"/>
      <w:ind w:hanging="567"/>
    </w:pPr>
    <w:rPr>
      <w:sz w:val="24"/>
    </w:rPr>
  </w:style>
  <w:style w:type="paragraph" w:customStyle="1" w:styleId="Penalty">
    <w:name w:val="Penalty"/>
    <w:basedOn w:val="OPCParaBase"/>
    <w:rsid w:val="00734D93"/>
    <w:pPr>
      <w:tabs>
        <w:tab w:val="left" w:pos="2977"/>
      </w:tabs>
      <w:spacing w:before="180" w:line="240" w:lineRule="auto"/>
      <w:ind w:left="1985" w:hanging="851"/>
    </w:pPr>
  </w:style>
  <w:style w:type="paragraph" w:customStyle="1" w:styleId="Portfolio">
    <w:name w:val="Portfolio"/>
    <w:basedOn w:val="OPCParaBase"/>
    <w:rsid w:val="00734D93"/>
    <w:pPr>
      <w:spacing w:line="240" w:lineRule="auto"/>
    </w:pPr>
    <w:rPr>
      <w:i/>
      <w:sz w:val="20"/>
    </w:rPr>
  </w:style>
  <w:style w:type="paragraph" w:customStyle="1" w:styleId="Preamble">
    <w:name w:val="Preamble"/>
    <w:basedOn w:val="OPCParaBase"/>
    <w:next w:val="Normal"/>
    <w:rsid w:val="00734D9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34D93"/>
    <w:pPr>
      <w:spacing w:line="240" w:lineRule="auto"/>
    </w:pPr>
    <w:rPr>
      <w:i/>
      <w:sz w:val="20"/>
    </w:rPr>
  </w:style>
  <w:style w:type="paragraph" w:customStyle="1" w:styleId="Session">
    <w:name w:val="Session"/>
    <w:basedOn w:val="OPCParaBase"/>
    <w:rsid w:val="00734D93"/>
    <w:pPr>
      <w:spacing w:line="240" w:lineRule="auto"/>
    </w:pPr>
    <w:rPr>
      <w:sz w:val="28"/>
    </w:rPr>
  </w:style>
  <w:style w:type="paragraph" w:customStyle="1" w:styleId="Sponsor">
    <w:name w:val="Sponsor"/>
    <w:basedOn w:val="OPCParaBase"/>
    <w:rsid w:val="00734D93"/>
    <w:pPr>
      <w:spacing w:line="240" w:lineRule="auto"/>
    </w:pPr>
    <w:rPr>
      <w:i/>
    </w:rPr>
  </w:style>
  <w:style w:type="paragraph" w:customStyle="1" w:styleId="Subitem">
    <w:name w:val="Subitem"/>
    <w:aliases w:val="iss"/>
    <w:basedOn w:val="OPCParaBase"/>
    <w:rsid w:val="00734D93"/>
    <w:pPr>
      <w:spacing w:before="180" w:line="240" w:lineRule="auto"/>
      <w:ind w:left="709" w:hanging="709"/>
    </w:pPr>
  </w:style>
  <w:style w:type="paragraph" w:customStyle="1" w:styleId="SubitemHead">
    <w:name w:val="SubitemHead"/>
    <w:aliases w:val="issh"/>
    <w:basedOn w:val="OPCParaBase"/>
    <w:rsid w:val="00734D9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34D93"/>
    <w:pPr>
      <w:spacing w:before="40" w:line="240" w:lineRule="auto"/>
      <w:ind w:left="1134"/>
    </w:pPr>
  </w:style>
  <w:style w:type="paragraph" w:customStyle="1" w:styleId="SubsectionHead">
    <w:name w:val="SubsectionHead"/>
    <w:aliases w:val="ssh"/>
    <w:basedOn w:val="OPCParaBase"/>
    <w:next w:val="subsection"/>
    <w:rsid w:val="00734D93"/>
    <w:pPr>
      <w:keepNext/>
      <w:keepLines/>
      <w:spacing w:before="240" w:line="240" w:lineRule="auto"/>
      <w:ind w:left="1134"/>
    </w:pPr>
    <w:rPr>
      <w:i/>
    </w:rPr>
  </w:style>
  <w:style w:type="paragraph" w:customStyle="1" w:styleId="Tablea">
    <w:name w:val="Table(a)"/>
    <w:aliases w:val="ta"/>
    <w:basedOn w:val="OPCParaBase"/>
    <w:rsid w:val="00734D93"/>
    <w:pPr>
      <w:spacing w:before="60" w:line="240" w:lineRule="auto"/>
      <w:ind w:left="284" w:hanging="284"/>
    </w:pPr>
    <w:rPr>
      <w:sz w:val="20"/>
    </w:rPr>
  </w:style>
  <w:style w:type="paragraph" w:customStyle="1" w:styleId="TableAA">
    <w:name w:val="Table(AA)"/>
    <w:aliases w:val="taaa"/>
    <w:basedOn w:val="OPCParaBase"/>
    <w:rsid w:val="00734D9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34D9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34D93"/>
    <w:pPr>
      <w:spacing w:before="60" w:line="240" w:lineRule="atLeast"/>
    </w:pPr>
    <w:rPr>
      <w:sz w:val="20"/>
    </w:rPr>
  </w:style>
  <w:style w:type="paragraph" w:customStyle="1" w:styleId="TLPBoxTextnote">
    <w:name w:val="TLPBoxText(note"/>
    <w:aliases w:val="right)"/>
    <w:basedOn w:val="OPCParaBase"/>
    <w:rsid w:val="00734D9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34D93"/>
    <w:pPr>
      <w:numPr>
        <w:numId w:val="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34D93"/>
    <w:pPr>
      <w:spacing w:before="122" w:line="198" w:lineRule="exact"/>
      <w:ind w:left="1985" w:hanging="851"/>
      <w:jc w:val="right"/>
    </w:pPr>
    <w:rPr>
      <w:sz w:val="18"/>
    </w:rPr>
  </w:style>
  <w:style w:type="paragraph" w:customStyle="1" w:styleId="TLPTableBullet">
    <w:name w:val="TLPTableBullet"/>
    <w:aliases w:val="ttb"/>
    <w:basedOn w:val="OPCParaBase"/>
    <w:rsid w:val="00734D93"/>
    <w:pPr>
      <w:spacing w:line="240" w:lineRule="exact"/>
      <w:ind w:left="284" w:hanging="284"/>
    </w:pPr>
    <w:rPr>
      <w:sz w:val="20"/>
    </w:rPr>
  </w:style>
  <w:style w:type="paragraph" w:styleId="TOC1">
    <w:name w:val="toc 1"/>
    <w:basedOn w:val="Normal"/>
    <w:next w:val="Normal"/>
    <w:uiPriority w:val="39"/>
    <w:unhideWhenUsed/>
    <w:rsid w:val="00734D93"/>
    <w:pPr>
      <w:keepNext/>
      <w:keepLines/>
      <w:tabs>
        <w:tab w:val="right" w:pos="8278"/>
      </w:tabs>
      <w:overflowPunct/>
      <w:autoSpaceDE/>
      <w:autoSpaceDN/>
      <w:adjustRightInd/>
      <w:spacing w:before="120"/>
      <w:ind w:left="1474" w:right="567" w:hanging="1474"/>
      <w:textAlignment w:val="auto"/>
    </w:pPr>
    <w:rPr>
      <w:b/>
      <w:kern w:val="28"/>
      <w:sz w:val="28"/>
    </w:rPr>
  </w:style>
  <w:style w:type="paragraph" w:styleId="TOC2">
    <w:name w:val="toc 2"/>
    <w:basedOn w:val="Normal"/>
    <w:next w:val="Normal"/>
    <w:uiPriority w:val="39"/>
    <w:unhideWhenUsed/>
    <w:rsid w:val="00734D93"/>
    <w:pPr>
      <w:keepNext/>
      <w:keepLines/>
      <w:tabs>
        <w:tab w:val="right" w:pos="8278"/>
      </w:tabs>
      <w:overflowPunct/>
      <w:autoSpaceDE/>
      <w:autoSpaceDN/>
      <w:adjustRightInd/>
      <w:spacing w:before="120"/>
      <w:ind w:left="879" w:right="567" w:hanging="879"/>
      <w:textAlignment w:val="auto"/>
    </w:pPr>
    <w:rPr>
      <w:b/>
      <w:kern w:val="28"/>
    </w:rPr>
  </w:style>
  <w:style w:type="paragraph" w:styleId="TOC3">
    <w:name w:val="toc 3"/>
    <w:basedOn w:val="Normal"/>
    <w:next w:val="Normal"/>
    <w:uiPriority w:val="39"/>
    <w:unhideWhenUsed/>
    <w:rsid w:val="00734D93"/>
    <w:pPr>
      <w:keepNext/>
      <w:keepLines/>
      <w:tabs>
        <w:tab w:val="right" w:pos="8278"/>
      </w:tabs>
      <w:overflowPunct/>
      <w:autoSpaceDE/>
      <w:autoSpaceDN/>
      <w:adjustRightInd/>
      <w:spacing w:before="80"/>
      <w:ind w:left="1604" w:right="567" w:hanging="1179"/>
      <w:textAlignment w:val="auto"/>
    </w:pPr>
    <w:rPr>
      <w:b/>
      <w:kern w:val="28"/>
      <w:sz w:val="22"/>
    </w:rPr>
  </w:style>
  <w:style w:type="paragraph" w:styleId="TOC4">
    <w:name w:val="toc 4"/>
    <w:basedOn w:val="Normal"/>
    <w:next w:val="Normal"/>
    <w:uiPriority w:val="39"/>
    <w:unhideWhenUsed/>
    <w:rsid w:val="00734D93"/>
    <w:pPr>
      <w:keepLines/>
      <w:tabs>
        <w:tab w:val="right" w:pos="8278"/>
      </w:tabs>
      <w:overflowPunct/>
      <w:autoSpaceDE/>
      <w:autoSpaceDN/>
      <w:adjustRightInd/>
      <w:spacing w:before="80"/>
      <w:ind w:left="2183" w:right="567" w:hanging="1332"/>
      <w:textAlignment w:val="auto"/>
    </w:pPr>
    <w:rPr>
      <w:b/>
      <w:kern w:val="28"/>
      <w:sz w:val="20"/>
    </w:rPr>
  </w:style>
  <w:style w:type="paragraph" w:styleId="TOC5">
    <w:name w:val="toc 5"/>
    <w:basedOn w:val="Normal"/>
    <w:next w:val="Normal"/>
    <w:uiPriority w:val="39"/>
    <w:unhideWhenUsed/>
    <w:rsid w:val="00734D93"/>
    <w:pPr>
      <w:keepLines/>
      <w:tabs>
        <w:tab w:val="right" w:leader="dot" w:pos="8278"/>
      </w:tabs>
      <w:overflowPunct/>
      <w:autoSpaceDE/>
      <w:autoSpaceDN/>
      <w:adjustRightInd/>
      <w:spacing w:before="40"/>
      <w:ind w:left="2835" w:right="567" w:hanging="1417"/>
      <w:textAlignment w:val="auto"/>
    </w:pPr>
    <w:rPr>
      <w:kern w:val="28"/>
      <w:sz w:val="18"/>
    </w:rPr>
  </w:style>
  <w:style w:type="paragraph" w:styleId="TOC6">
    <w:name w:val="toc 6"/>
    <w:basedOn w:val="Normal"/>
    <w:next w:val="Normal"/>
    <w:uiPriority w:val="39"/>
    <w:unhideWhenUsed/>
    <w:rsid w:val="00734D93"/>
    <w:pPr>
      <w:keepLines/>
      <w:tabs>
        <w:tab w:val="right" w:pos="8278"/>
      </w:tabs>
      <w:overflowPunct/>
      <w:autoSpaceDE/>
      <w:autoSpaceDN/>
      <w:adjustRightInd/>
      <w:spacing w:before="120"/>
      <w:ind w:left="1344" w:right="567" w:hanging="1344"/>
      <w:textAlignment w:val="auto"/>
    </w:pPr>
    <w:rPr>
      <w:b/>
      <w:kern w:val="28"/>
    </w:rPr>
  </w:style>
  <w:style w:type="paragraph" w:styleId="TOC7">
    <w:name w:val="toc 7"/>
    <w:basedOn w:val="Normal"/>
    <w:next w:val="Normal"/>
    <w:uiPriority w:val="39"/>
    <w:unhideWhenUsed/>
    <w:rsid w:val="00734D93"/>
    <w:pPr>
      <w:keepLines/>
      <w:tabs>
        <w:tab w:val="right" w:pos="8278"/>
      </w:tabs>
      <w:overflowPunct/>
      <w:autoSpaceDE/>
      <w:autoSpaceDN/>
      <w:adjustRightInd/>
      <w:spacing w:before="120"/>
      <w:ind w:left="1253" w:right="567" w:hanging="828"/>
      <w:textAlignment w:val="auto"/>
    </w:pPr>
    <w:rPr>
      <w:kern w:val="28"/>
    </w:rPr>
  </w:style>
  <w:style w:type="paragraph" w:styleId="TOC8">
    <w:name w:val="toc 8"/>
    <w:basedOn w:val="Normal"/>
    <w:next w:val="Normal"/>
    <w:uiPriority w:val="39"/>
    <w:unhideWhenUsed/>
    <w:rsid w:val="00734D93"/>
    <w:pPr>
      <w:keepLines/>
      <w:tabs>
        <w:tab w:val="right" w:pos="8278"/>
      </w:tabs>
      <w:overflowPunct/>
      <w:autoSpaceDE/>
      <w:autoSpaceDN/>
      <w:adjustRightInd/>
      <w:spacing w:before="80"/>
      <w:ind w:left="1900" w:right="567" w:hanging="1049"/>
      <w:textAlignment w:val="auto"/>
    </w:pPr>
    <w:rPr>
      <w:kern w:val="28"/>
      <w:sz w:val="20"/>
    </w:rPr>
  </w:style>
  <w:style w:type="paragraph" w:styleId="TOC9">
    <w:name w:val="toc 9"/>
    <w:basedOn w:val="Normal"/>
    <w:next w:val="Normal"/>
    <w:uiPriority w:val="39"/>
    <w:unhideWhenUsed/>
    <w:rsid w:val="00734D93"/>
    <w:pPr>
      <w:keepLines/>
      <w:tabs>
        <w:tab w:val="right" w:pos="8278"/>
      </w:tabs>
      <w:overflowPunct/>
      <w:autoSpaceDE/>
      <w:autoSpaceDN/>
      <w:adjustRightInd/>
      <w:spacing w:before="80"/>
      <w:ind w:left="851" w:right="567"/>
      <w:textAlignment w:val="auto"/>
    </w:pPr>
    <w:rPr>
      <w:i/>
      <w:kern w:val="28"/>
      <w:sz w:val="20"/>
    </w:rPr>
  </w:style>
  <w:style w:type="paragraph" w:customStyle="1" w:styleId="TofSectsGroupHeading">
    <w:name w:val="TofSects(GroupHeading)"/>
    <w:basedOn w:val="OPCParaBase"/>
    <w:next w:val="TofSectsSection"/>
    <w:rsid w:val="00734D93"/>
    <w:pPr>
      <w:keepLines/>
      <w:spacing w:before="240" w:after="120" w:line="240" w:lineRule="auto"/>
      <w:ind w:left="794"/>
    </w:pPr>
    <w:rPr>
      <w:b/>
      <w:kern w:val="28"/>
      <w:sz w:val="20"/>
    </w:rPr>
  </w:style>
  <w:style w:type="paragraph" w:customStyle="1" w:styleId="TofSectsHeading">
    <w:name w:val="TofSects(Heading)"/>
    <w:basedOn w:val="OPCParaBase"/>
    <w:rsid w:val="00734D93"/>
    <w:pPr>
      <w:spacing w:before="240" w:after="120" w:line="240" w:lineRule="auto"/>
    </w:pPr>
    <w:rPr>
      <w:b/>
      <w:sz w:val="24"/>
    </w:rPr>
  </w:style>
  <w:style w:type="paragraph" w:customStyle="1" w:styleId="TofSectsSection">
    <w:name w:val="TofSects(Section)"/>
    <w:basedOn w:val="OPCParaBase"/>
    <w:rsid w:val="00734D93"/>
    <w:pPr>
      <w:keepLines/>
      <w:spacing w:before="40" w:line="240" w:lineRule="auto"/>
      <w:ind w:left="1588" w:hanging="794"/>
    </w:pPr>
    <w:rPr>
      <w:kern w:val="28"/>
      <w:sz w:val="18"/>
    </w:rPr>
  </w:style>
  <w:style w:type="paragraph" w:customStyle="1" w:styleId="TofSectsSubdiv">
    <w:name w:val="TofSects(Subdiv)"/>
    <w:basedOn w:val="OPCParaBase"/>
    <w:rsid w:val="00734D93"/>
    <w:pPr>
      <w:keepLines/>
      <w:spacing w:before="80" w:line="240" w:lineRule="auto"/>
      <w:ind w:left="1588" w:hanging="794"/>
    </w:pPr>
    <w:rPr>
      <w:kern w:val="28"/>
    </w:rPr>
  </w:style>
  <w:style w:type="paragraph" w:customStyle="1" w:styleId="WRStyle">
    <w:name w:val="WR Style"/>
    <w:aliases w:val="WR"/>
    <w:basedOn w:val="OPCParaBase"/>
    <w:rsid w:val="00734D93"/>
    <w:pPr>
      <w:spacing w:before="240" w:line="240" w:lineRule="auto"/>
      <w:ind w:left="284" w:hanging="284"/>
    </w:pPr>
    <w:rPr>
      <w:b/>
      <w:i/>
      <w:kern w:val="28"/>
      <w:sz w:val="24"/>
    </w:rPr>
  </w:style>
  <w:style w:type="paragraph" w:customStyle="1" w:styleId="notepara">
    <w:name w:val="note(para)"/>
    <w:aliases w:val="na"/>
    <w:basedOn w:val="OPCParaBase"/>
    <w:rsid w:val="00734D93"/>
    <w:pPr>
      <w:spacing w:before="40" w:line="198" w:lineRule="exact"/>
      <w:ind w:left="2354" w:hanging="369"/>
    </w:pPr>
    <w:rPr>
      <w:sz w:val="18"/>
    </w:rPr>
  </w:style>
  <w:style w:type="character" w:styleId="LineNumber">
    <w:name w:val="line number"/>
    <w:basedOn w:val="OPCCharBase"/>
    <w:uiPriority w:val="99"/>
    <w:unhideWhenUsed/>
    <w:rsid w:val="00734D93"/>
    <w:rPr>
      <w:sz w:val="16"/>
    </w:rPr>
  </w:style>
  <w:style w:type="table" w:customStyle="1" w:styleId="CFlag">
    <w:name w:val="CFlag"/>
    <w:basedOn w:val="TableNormal"/>
    <w:uiPriority w:val="99"/>
    <w:rsid w:val="00734D93"/>
    <w:pPr>
      <w:spacing w:after="0" w:line="240" w:lineRule="auto"/>
    </w:pPr>
    <w:rPr>
      <w:rFonts w:eastAsia="Times New Roman"/>
      <w:sz w:val="20"/>
      <w:szCs w:val="20"/>
      <w:lang w:eastAsia="en-AU"/>
    </w:rPr>
    <w:tblPr/>
  </w:style>
  <w:style w:type="paragraph" w:styleId="BalloonText">
    <w:name w:val="Balloon Text"/>
    <w:basedOn w:val="Normal"/>
    <w:link w:val="BalloonTextChar"/>
    <w:uiPriority w:val="99"/>
    <w:unhideWhenUsed/>
    <w:rsid w:val="00734D93"/>
    <w:pPr>
      <w:overflowPunct/>
      <w:autoSpaceDE/>
      <w:autoSpaceDN/>
      <w:adjustRightInd/>
      <w:textAlignment w:val="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rsid w:val="00734D93"/>
    <w:rPr>
      <w:rFonts w:ascii="Tahoma" w:hAnsi="Tahoma" w:cs="Tahoma"/>
      <w:sz w:val="16"/>
      <w:szCs w:val="16"/>
    </w:rPr>
  </w:style>
  <w:style w:type="table" w:styleId="TableGrid">
    <w:name w:val="Table Grid"/>
    <w:basedOn w:val="TableNormal"/>
    <w:uiPriority w:val="59"/>
    <w:rsid w:val="00734D93"/>
    <w:pPr>
      <w:spacing w:after="0" w:line="240" w:lineRule="auto"/>
    </w:pPr>
    <w:rPr>
      <w:rFonts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34D93"/>
    <w:rPr>
      <w:b/>
      <w:sz w:val="28"/>
      <w:szCs w:val="32"/>
    </w:rPr>
  </w:style>
  <w:style w:type="paragraph" w:customStyle="1" w:styleId="LegislationMadeUnder">
    <w:name w:val="LegislationMadeUnder"/>
    <w:basedOn w:val="OPCParaBase"/>
    <w:next w:val="Normal"/>
    <w:rsid w:val="00734D93"/>
    <w:rPr>
      <w:i/>
      <w:sz w:val="32"/>
      <w:szCs w:val="32"/>
    </w:rPr>
  </w:style>
  <w:style w:type="paragraph" w:customStyle="1" w:styleId="SignCoverPageEnd">
    <w:name w:val="SignCoverPageEnd"/>
    <w:basedOn w:val="OPCParaBase"/>
    <w:next w:val="Normal"/>
    <w:rsid w:val="00734D9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34D93"/>
    <w:pPr>
      <w:pBdr>
        <w:top w:val="single" w:sz="4" w:space="1" w:color="auto"/>
      </w:pBdr>
      <w:spacing w:before="360"/>
      <w:ind w:right="397"/>
      <w:jc w:val="both"/>
    </w:pPr>
  </w:style>
  <w:style w:type="paragraph" w:customStyle="1" w:styleId="NotesHeading1">
    <w:name w:val="NotesHeading 1"/>
    <w:basedOn w:val="OPCParaBase"/>
    <w:next w:val="Normal"/>
    <w:rsid w:val="00734D93"/>
    <w:rPr>
      <w:b/>
      <w:sz w:val="28"/>
      <w:szCs w:val="28"/>
    </w:rPr>
  </w:style>
  <w:style w:type="paragraph" w:customStyle="1" w:styleId="NotesHeading2">
    <w:name w:val="NotesHeading 2"/>
    <w:basedOn w:val="OPCParaBase"/>
    <w:next w:val="Normal"/>
    <w:rsid w:val="00734D93"/>
    <w:rPr>
      <w:b/>
      <w:sz w:val="28"/>
      <w:szCs w:val="28"/>
    </w:rPr>
  </w:style>
  <w:style w:type="paragraph" w:customStyle="1" w:styleId="CompiledActNo">
    <w:name w:val="CompiledActNo"/>
    <w:basedOn w:val="OPCParaBase"/>
    <w:next w:val="Normal"/>
    <w:rsid w:val="00734D93"/>
    <w:rPr>
      <w:b/>
      <w:sz w:val="24"/>
      <w:szCs w:val="24"/>
    </w:rPr>
  </w:style>
  <w:style w:type="paragraph" w:customStyle="1" w:styleId="ENotesText">
    <w:name w:val="ENotesText"/>
    <w:aliases w:val="Ent"/>
    <w:basedOn w:val="OPCParaBase"/>
    <w:next w:val="Normal"/>
    <w:rsid w:val="00734D93"/>
    <w:pPr>
      <w:spacing w:before="120"/>
    </w:pPr>
  </w:style>
  <w:style w:type="paragraph" w:customStyle="1" w:styleId="CompiledMadeUnder">
    <w:name w:val="CompiledMadeUnder"/>
    <w:basedOn w:val="OPCParaBase"/>
    <w:next w:val="Normal"/>
    <w:rsid w:val="00734D93"/>
    <w:rPr>
      <w:i/>
      <w:sz w:val="24"/>
      <w:szCs w:val="24"/>
    </w:rPr>
  </w:style>
  <w:style w:type="paragraph" w:customStyle="1" w:styleId="Paragraphsub-sub-sub">
    <w:name w:val="Paragraph(sub-sub-sub)"/>
    <w:aliases w:val="aaaa"/>
    <w:basedOn w:val="OPCParaBase"/>
    <w:rsid w:val="00734D93"/>
    <w:pPr>
      <w:tabs>
        <w:tab w:val="right" w:pos="3402"/>
      </w:tabs>
      <w:spacing w:before="40" w:line="240" w:lineRule="auto"/>
      <w:ind w:left="3402" w:hanging="3402"/>
    </w:pPr>
  </w:style>
  <w:style w:type="paragraph" w:customStyle="1" w:styleId="TableTextEndNotes">
    <w:name w:val="TableTextEndNotes"/>
    <w:aliases w:val="Tten"/>
    <w:basedOn w:val="Normal"/>
    <w:rsid w:val="00734D93"/>
    <w:pPr>
      <w:overflowPunct/>
      <w:autoSpaceDE/>
      <w:autoSpaceDN/>
      <w:adjustRightInd/>
      <w:spacing w:before="60"/>
      <w:textAlignment w:val="auto"/>
    </w:pPr>
    <w:rPr>
      <w:rFonts w:eastAsiaTheme="minorHAnsi" w:cs="Arial"/>
      <w:sz w:val="20"/>
      <w:szCs w:val="22"/>
      <w:lang w:eastAsia="en-US"/>
    </w:rPr>
  </w:style>
  <w:style w:type="paragraph" w:customStyle="1" w:styleId="NoteToSubpara">
    <w:name w:val="NoteToSubpara"/>
    <w:aliases w:val="nts"/>
    <w:basedOn w:val="OPCParaBase"/>
    <w:rsid w:val="00734D93"/>
    <w:pPr>
      <w:spacing w:before="40" w:line="198" w:lineRule="exact"/>
      <w:ind w:left="2835" w:hanging="709"/>
    </w:pPr>
    <w:rPr>
      <w:sz w:val="18"/>
    </w:rPr>
  </w:style>
  <w:style w:type="paragraph" w:customStyle="1" w:styleId="ENoteTableHeading">
    <w:name w:val="ENoteTableHeading"/>
    <w:aliases w:val="enth"/>
    <w:basedOn w:val="OPCParaBase"/>
    <w:rsid w:val="00734D93"/>
    <w:pPr>
      <w:keepNext/>
      <w:spacing w:before="60" w:line="240" w:lineRule="atLeast"/>
    </w:pPr>
    <w:rPr>
      <w:rFonts w:ascii="Arial" w:hAnsi="Arial"/>
      <w:b/>
      <w:sz w:val="16"/>
    </w:rPr>
  </w:style>
  <w:style w:type="paragraph" w:customStyle="1" w:styleId="ENoteTTi">
    <w:name w:val="ENoteTTi"/>
    <w:aliases w:val="entti"/>
    <w:basedOn w:val="OPCParaBase"/>
    <w:rsid w:val="00734D93"/>
    <w:pPr>
      <w:keepNext/>
      <w:spacing w:before="60" w:line="240" w:lineRule="atLeast"/>
      <w:ind w:left="170"/>
    </w:pPr>
    <w:rPr>
      <w:sz w:val="16"/>
    </w:rPr>
  </w:style>
  <w:style w:type="paragraph" w:customStyle="1" w:styleId="ENotesHeading1">
    <w:name w:val="ENotesHeading 1"/>
    <w:aliases w:val="Enh1"/>
    <w:basedOn w:val="OPCParaBase"/>
    <w:next w:val="Normal"/>
    <w:rsid w:val="00734D93"/>
    <w:pPr>
      <w:spacing w:before="120"/>
      <w:outlineLvl w:val="1"/>
    </w:pPr>
    <w:rPr>
      <w:b/>
      <w:sz w:val="28"/>
      <w:szCs w:val="28"/>
    </w:rPr>
  </w:style>
  <w:style w:type="paragraph" w:customStyle="1" w:styleId="ENotesHeading2">
    <w:name w:val="ENotesHeading 2"/>
    <w:aliases w:val="Enh2"/>
    <w:basedOn w:val="OPCParaBase"/>
    <w:next w:val="Normal"/>
    <w:rsid w:val="00734D93"/>
    <w:pPr>
      <w:spacing w:before="120" w:after="120"/>
      <w:outlineLvl w:val="2"/>
    </w:pPr>
    <w:rPr>
      <w:b/>
      <w:sz w:val="24"/>
      <w:szCs w:val="28"/>
    </w:rPr>
  </w:style>
  <w:style w:type="paragraph" w:customStyle="1" w:styleId="ENoteTTIndentHeading">
    <w:name w:val="ENoteTTIndentHeading"/>
    <w:aliases w:val="enTTHi"/>
    <w:basedOn w:val="OPCParaBase"/>
    <w:rsid w:val="00734D9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34D93"/>
    <w:pPr>
      <w:spacing w:before="60" w:line="240" w:lineRule="atLeast"/>
    </w:pPr>
    <w:rPr>
      <w:sz w:val="16"/>
    </w:rPr>
  </w:style>
  <w:style w:type="paragraph" w:customStyle="1" w:styleId="MadeunderText">
    <w:name w:val="MadeunderText"/>
    <w:basedOn w:val="OPCParaBase"/>
    <w:next w:val="Normal"/>
    <w:rsid w:val="00734D93"/>
    <w:pPr>
      <w:spacing w:before="240"/>
    </w:pPr>
    <w:rPr>
      <w:sz w:val="24"/>
      <w:szCs w:val="24"/>
    </w:rPr>
  </w:style>
  <w:style w:type="paragraph" w:customStyle="1" w:styleId="ENotesHeading3">
    <w:name w:val="ENotesHeading 3"/>
    <w:aliases w:val="Enh3"/>
    <w:basedOn w:val="OPCParaBase"/>
    <w:next w:val="Normal"/>
    <w:rsid w:val="00734D93"/>
    <w:pPr>
      <w:keepNext/>
      <w:spacing w:before="120" w:line="240" w:lineRule="auto"/>
      <w:outlineLvl w:val="4"/>
    </w:pPr>
    <w:rPr>
      <w:b/>
      <w:szCs w:val="24"/>
    </w:rPr>
  </w:style>
  <w:style w:type="character" w:customStyle="1" w:styleId="CharSubPartTextCASA">
    <w:name w:val="CharSubPartText(CASA)"/>
    <w:basedOn w:val="OPCCharBase"/>
    <w:uiPriority w:val="1"/>
    <w:rsid w:val="00734D93"/>
  </w:style>
  <w:style w:type="character" w:customStyle="1" w:styleId="CharSubPartNoCASA">
    <w:name w:val="CharSubPartNo(CASA)"/>
    <w:basedOn w:val="OPCCharBase"/>
    <w:uiPriority w:val="1"/>
    <w:rsid w:val="00734D93"/>
  </w:style>
  <w:style w:type="paragraph" w:customStyle="1" w:styleId="ENoteTTIndentHeadingSub">
    <w:name w:val="ENoteTTIndentHeadingSub"/>
    <w:aliases w:val="enTTHis"/>
    <w:basedOn w:val="OPCParaBase"/>
    <w:rsid w:val="00734D93"/>
    <w:pPr>
      <w:keepNext/>
      <w:spacing w:before="60" w:line="240" w:lineRule="atLeast"/>
      <w:ind w:left="340"/>
    </w:pPr>
    <w:rPr>
      <w:b/>
      <w:sz w:val="16"/>
    </w:rPr>
  </w:style>
  <w:style w:type="paragraph" w:customStyle="1" w:styleId="ENoteTTiSub">
    <w:name w:val="ENoteTTiSub"/>
    <w:aliases w:val="enttis"/>
    <w:basedOn w:val="OPCParaBase"/>
    <w:rsid w:val="00734D93"/>
    <w:pPr>
      <w:keepNext/>
      <w:spacing w:before="60" w:line="240" w:lineRule="atLeast"/>
      <w:ind w:left="340"/>
    </w:pPr>
    <w:rPr>
      <w:sz w:val="16"/>
    </w:rPr>
  </w:style>
  <w:style w:type="paragraph" w:customStyle="1" w:styleId="SubDivisionMigration">
    <w:name w:val="SubDivisionMigration"/>
    <w:aliases w:val="sdm"/>
    <w:basedOn w:val="OPCParaBase"/>
    <w:rsid w:val="00734D9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34D93"/>
    <w:pPr>
      <w:keepNext/>
      <w:keepLines/>
      <w:spacing w:before="240" w:line="240" w:lineRule="auto"/>
      <w:ind w:left="1134" w:hanging="1134"/>
    </w:pPr>
    <w:rPr>
      <w:b/>
      <w:sz w:val="28"/>
    </w:rPr>
  </w:style>
  <w:style w:type="paragraph" w:customStyle="1" w:styleId="FreeForm">
    <w:name w:val="FreeForm"/>
    <w:rsid w:val="00734D93"/>
    <w:pPr>
      <w:spacing w:after="0" w:line="240" w:lineRule="auto"/>
    </w:pPr>
    <w:rPr>
      <w:rFonts w:ascii="Arial" w:hAnsi="Arial" w:cstheme="minorBidi"/>
      <w:sz w:val="22"/>
      <w:szCs w:val="20"/>
    </w:rPr>
  </w:style>
  <w:style w:type="paragraph" w:customStyle="1" w:styleId="SOText">
    <w:name w:val="SO Text"/>
    <w:aliases w:val="sot"/>
    <w:link w:val="SOTextChar"/>
    <w:rsid w:val="00734D93"/>
    <w:pPr>
      <w:pBdr>
        <w:top w:val="single" w:sz="6" w:space="5" w:color="auto"/>
        <w:left w:val="single" w:sz="6" w:space="5" w:color="auto"/>
        <w:bottom w:val="single" w:sz="6" w:space="5" w:color="auto"/>
        <w:right w:val="single" w:sz="6" w:space="5" w:color="auto"/>
      </w:pBdr>
      <w:spacing w:before="240" w:after="0" w:line="240" w:lineRule="auto"/>
      <w:ind w:left="1134"/>
    </w:pPr>
    <w:rPr>
      <w:rFonts w:cstheme="minorBidi"/>
      <w:sz w:val="22"/>
      <w:szCs w:val="20"/>
    </w:rPr>
  </w:style>
  <w:style w:type="character" w:customStyle="1" w:styleId="SOTextChar">
    <w:name w:val="SO Text Char"/>
    <w:aliases w:val="sot Char"/>
    <w:basedOn w:val="DefaultParagraphFont"/>
    <w:link w:val="SOText"/>
    <w:rsid w:val="00734D93"/>
    <w:rPr>
      <w:rFonts w:cstheme="minorBidi"/>
      <w:sz w:val="22"/>
      <w:szCs w:val="20"/>
    </w:rPr>
  </w:style>
  <w:style w:type="paragraph" w:customStyle="1" w:styleId="SOTextNote">
    <w:name w:val="SO TextNote"/>
    <w:aliases w:val="sont"/>
    <w:basedOn w:val="SOText"/>
    <w:qFormat/>
    <w:rsid w:val="00734D93"/>
    <w:pPr>
      <w:spacing w:before="122" w:line="198" w:lineRule="exact"/>
      <w:ind w:left="1843" w:hanging="709"/>
    </w:pPr>
    <w:rPr>
      <w:sz w:val="18"/>
    </w:rPr>
  </w:style>
  <w:style w:type="paragraph" w:customStyle="1" w:styleId="SOPara">
    <w:name w:val="SO Para"/>
    <w:aliases w:val="soa"/>
    <w:basedOn w:val="SOText"/>
    <w:link w:val="SOParaChar"/>
    <w:qFormat/>
    <w:rsid w:val="00734D93"/>
    <w:pPr>
      <w:tabs>
        <w:tab w:val="right" w:pos="1786"/>
      </w:tabs>
      <w:spacing w:before="40"/>
      <w:ind w:left="2070" w:hanging="936"/>
    </w:pPr>
  </w:style>
  <w:style w:type="character" w:customStyle="1" w:styleId="SOParaChar">
    <w:name w:val="SO Para Char"/>
    <w:aliases w:val="soa Char"/>
    <w:basedOn w:val="DefaultParagraphFont"/>
    <w:link w:val="SOPara"/>
    <w:rsid w:val="00734D93"/>
    <w:rPr>
      <w:rFonts w:cstheme="minorBidi"/>
      <w:sz w:val="22"/>
      <w:szCs w:val="20"/>
    </w:rPr>
  </w:style>
  <w:style w:type="paragraph" w:customStyle="1" w:styleId="FileName">
    <w:name w:val="FileName"/>
    <w:basedOn w:val="Normal"/>
    <w:rsid w:val="00734D93"/>
    <w:pPr>
      <w:overflowPunct/>
      <w:autoSpaceDE/>
      <w:autoSpaceDN/>
      <w:adjustRightInd/>
      <w:spacing w:line="260" w:lineRule="atLeast"/>
      <w:textAlignment w:val="auto"/>
    </w:pPr>
    <w:rPr>
      <w:rFonts w:eastAsiaTheme="minorHAnsi" w:cstheme="minorBidi"/>
      <w:sz w:val="22"/>
      <w:lang w:eastAsia="en-US"/>
    </w:rPr>
  </w:style>
  <w:style w:type="paragraph" w:customStyle="1" w:styleId="TableHeading">
    <w:name w:val="TableHeading"/>
    <w:aliases w:val="th"/>
    <w:basedOn w:val="OPCParaBase"/>
    <w:next w:val="Tabletext"/>
    <w:rsid w:val="00734D93"/>
    <w:pPr>
      <w:keepNext/>
      <w:spacing w:before="60" w:line="240" w:lineRule="atLeast"/>
    </w:pPr>
    <w:rPr>
      <w:b/>
      <w:sz w:val="20"/>
    </w:rPr>
  </w:style>
  <w:style w:type="paragraph" w:customStyle="1" w:styleId="SOHeadBold">
    <w:name w:val="SO HeadBold"/>
    <w:aliases w:val="sohb"/>
    <w:basedOn w:val="SOText"/>
    <w:next w:val="SOText"/>
    <w:link w:val="SOHeadBoldChar"/>
    <w:qFormat/>
    <w:rsid w:val="00734D93"/>
    <w:rPr>
      <w:b/>
    </w:rPr>
  </w:style>
  <w:style w:type="character" w:customStyle="1" w:styleId="SOHeadBoldChar">
    <w:name w:val="SO HeadBold Char"/>
    <w:aliases w:val="sohb Char"/>
    <w:basedOn w:val="DefaultParagraphFont"/>
    <w:link w:val="SOHeadBold"/>
    <w:rsid w:val="00734D93"/>
    <w:rPr>
      <w:rFonts w:cstheme="minorBidi"/>
      <w:b/>
      <w:sz w:val="22"/>
      <w:szCs w:val="20"/>
    </w:rPr>
  </w:style>
  <w:style w:type="paragraph" w:customStyle="1" w:styleId="SOHeadItalic">
    <w:name w:val="SO HeadItalic"/>
    <w:aliases w:val="sohi"/>
    <w:basedOn w:val="SOText"/>
    <w:next w:val="SOText"/>
    <w:link w:val="SOHeadItalicChar"/>
    <w:qFormat/>
    <w:rsid w:val="00734D93"/>
    <w:rPr>
      <w:i/>
    </w:rPr>
  </w:style>
  <w:style w:type="character" w:customStyle="1" w:styleId="SOHeadItalicChar">
    <w:name w:val="SO HeadItalic Char"/>
    <w:aliases w:val="sohi Char"/>
    <w:basedOn w:val="DefaultParagraphFont"/>
    <w:link w:val="SOHeadItalic"/>
    <w:rsid w:val="00734D93"/>
    <w:rPr>
      <w:rFonts w:cstheme="minorBidi"/>
      <w:i/>
      <w:sz w:val="22"/>
      <w:szCs w:val="20"/>
    </w:rPr>
  </w:style>
  <w:style w:type="paragraph" w:customStyle="1" w:styleId="SOBullet">
    <w:name w:val="SO Bullet"/>
    <w:aliases w:val="sotb"/>
    <w:basedOn w:val="SOText"/>
    <w:link w:val="SOBulletChar"/>
    <w:qFormat/>
    <w:rsid w:val="00734D93"/>
    <w:pPr>
      <w:ind w:left="1559" w:hanging="425"/>
    </w:pPr>
  </w:style>
  <w:style w:type="character" w:customStyle="1" w:styleId="SOBulletChar">
    <w:name w:val="SO Bullet Char"/>
    <w:aliases w:val="sotb Char"/>
    <w:basedOn w:val="DefaultParagraphFont"/>
    <w:link w:val="SOBullet"/>
    <w:rsid w:val="00734D93"/>
    <w:rPr>
      <w:rFonts w:cstheme="minorBidi"/>
      <w:sz w:val="22"/>
      <w:szCs w:val="20"/>
    </w:rPr>
  </w:style>
  <w:style w:type="paragraph" w:customStyle="1" w:styleId="SOBulletNote">
    <w:name w:val="SO BulletNote"/>
    <w:aliases w:val="sonb"/>
    <w:basedOn w:val="SOTextNote"/>
    <w:link w:val="SOBulletNoteChar"/>
    <w:qFormat/>
    <w:rsid w:val="00734D93"/>
    <w:pPr>
      <w:tabs>
        <w:tab w:val="left" w:pos="1560"/>
      </w:tabs>
      <w:ind w:left="2268" w:hanging="1134"/>
    </w:pPr>
  </w:style>
  <w:style w:type="character" w:customStyle="1" w:styleId="SOBulletNoteChar">
    <w:name w:val="SO BulletNote Char"/>
    <w:aliases w:val="sonb Char"/>
    <w:basedOn w:val="DefaultParagraphFont"/>
    <w:link w:val="SOBulletNote"/>
    <w:rsid w:val="00734D93"/>
    <w:rPr>
      <w:rFonts w:cstheme="minorBidi"/>
      <w:sz w:val="18"/>
      <w:szCs w:val="20"/>
    </w:rPr>
  </w:style>
  <w:style w:type="paragraph" w:customStyle="1" w:styleId="SOText2">
    <w:name w:val="SO Text2"/>
    <w:aliases w:val="sot2"/>
    <w:basedOn w:val="Normal"/>
    <w:next w:val="SOText"/>
    <w:link w:val="SOText2Char"/>
    <w:rsid w:val="00734D93"/>
    <w:pPr>
      <w:pBdr>
        <w:top w:val="single" w:sz="6" w:space="5" w:color="auto"/>
        <w:left w:val="single" w:sz="6" w:space="5" w:color="auto"/>
        <w:bottom w:val="single" w:sz="6" w:space="5" w:color="auto"/>
        <w:right w:val="single" w:sz="6" w:space="5" w:color="auto"/>
      </w:pBdr>
      <w:overflowPunct/>
      <w:autoSpaceDE/>
      <w:autoSpaceDN/>
      <w:adjustRightInd/>
      <w:spacing w:before="40"/>
      <w:ind w:left="1134"/>
      <w:textAlignment w:val="auto"/>
    </w:pPr>
    <w:rPr>
      <w:rFonts w:eastAsiaTheme="minorHAnsi" w:cstheme="minorBidi"/>
      <w:sz w:val="22"/>
      <w:lang w:eastAsia="en-US"/>
    </w:rPr>
  </w:style>
  <w:style w:type="character" w:customStyle="1" w:styleId="SOText2Char">
    <w:name w:val="SO Text2 Char"/>
    <w:aliases w:val="sot2 Char"/>
    <w:basedOn w:val="DefaultParagraphFont"/>
    <w:link w:val="SOText2"/>
    <w:rsid w:val="00734D93"/>
    <w:rPr>
      <w:rFonts w:cstheme="minorBidi"/>
      <w:sz w:val="22"/>
      <w:szCs w:val="20"/>
    </w:rPr>
  </w:style>
  <w:style w:type="paragraph" w:customStyle="1" w:styleId="SubPartCASA">
    <w:name w:val="SubPart(CASA)"/>
    <w:aliases w:val="csp"/>
    <w:basedOn w:val="OPCParaBase"/>
    <w:next w:val="ActHead3"/>
    <w:rsid w:val="00734D93"/>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34D93"/>
    <w:rPr>
      <w:rFonts w:eastAsia="Times New Roman"/>
      <w:sz w:val="22"/>
      <w:szCs w:val="20"/>
      <w:lang w:eastAsia="en-AU"/>
    </w:rPr>
  </w:style>
  <w:style w:type="character" w:customStyle="1" w:styleId="charlegsubtitle1">
    <w:name w:val="charlegsubtitle1"/>
    <w:basedOn w:val="DefaultParagraphFont"/>
    <w:rsid w:val="00734D93"/>
    <w:rPr>
      <w:rFonts w:ascii="Arial" w:hAnsi="Arial" w:cs="Arial" w:hint="default"/>
      <w:b/>
      <w:bCs/>
      <w:sz w:val="28"/>
      <w:szCs w:val="28"/>
    </w:rPr>
  </w:style>
  <w:style w:type="paragraph" w:styleId="Index1">
    <w:name w:val="index 1"/>
    <w:basedOn w:val="Normal"/>
    <w:next w:val="Normal"/>
    <w:autoRedefine/>
    <w:rsid w:val="00734D93"/>
    <w:pPr>
      <w:overflowPunct/>
      <w:autoSpaceDE/>
      <w:autoSpaceDN/>
      <w:adjustRightInd/>
      <w:spacing w:line="260" w:lineRule="atLeast"/>
      <w:ind w:left="240" w:hanging="240"/>
      <w:textAlignment w:val="auto"/>
    </w:pPr>
    <w:rPr>
      <w:rFonts w:eastAsiaTheme="minorHAnsi" w:cstheme="minorBidi"/>
      <w:sz w:val="22"/>
      <w:lang w:eastAsia="en-US"/>
    </w:rPr>
  </w:style>
  <w:style w:type="paragraph" w:styleId="Index2">
    <w:name w:val="index 2"/>
    <w:basedOn w:val="Normal"/>
    <w:next w:val="Normal"/>
    <w:autoRedefine/>
    <w:rsid w:val="00734D93"/>
    <w:pPr>
      <w:overflowPunct/>
      <w:autoSpaceDE/>
      <w:autoSpaceDN/>
      <w:adjustRightInd/>
      <w:spacing w:line="260" w:lineRule="atLeast"/>
      <w:ind w:left="480" w:hanging="240"/>
      <w:textAlignment w:val="auto"/>
    </w:pPr>
    <w:rPr>
      <w:rFonts w:eastAsiaTheme="minorHAnsi" w:cstheme="minorBidi"/>
      <w:sz w:val="22"/>
      <w:lang w:eastAsia="en-US"/>
    </w:rPr>
  </w:style>
  <w:style w:type="paragraph" w:styleId="Index3">
    <w:name w:val="index 3"/>
    <w:basedOn w:val="Normal"/>
    <w:next w:val="Normal"/>
    <w:autoRedefine/>
    <w:rsid w:val="00734D93"/>
    <w:pPr>
      <w:overflowPunct/>
      <w:autoSpaceDE/>
      <w:autoSpaceDN/>
      <w:adjustRightInd/>
      <w:spacing w:line="260" w:lineRule="atLeast"/>
      <w:ind w:left="720" w:hanging="240"/>
      <w:textAlignment w:val="auto"/>
    </w:pPr>
    <w:rPr>
      <w:rFonts w:eastAsiaTheme="minorHAnsi" w:cstheme="minorBidi"/>
      <w:sz w:val="22"/>
      <w:lang w:eastAsia="en-US"/>
    </w:rPr>
  </w:style>
  <w:style w:type="paragraph" w:styleId="Index4">
    <w:name w:val="index 4"/>
    <w:basedOn w:val="Normal"/>
    <w:next w:val="Normal"/>
    <w:autoRedefine/>
    <w:rsid w:val="00734D93"/>
    <w:pPr>
      <w:overflowPunct/>
      <w:autoSpaceDE/>
      <w:autoSpaceDN/>
      <w:adjustRightInd/>
      <w:spacing w:line="260" w:lineRule="atLeast"/>
      <w:ind w:left="960" w:hanging="240"/>
      <w:textAlignment w:val="auto"/>
    </w:pPr>
    <w:rPr>
      <w:rFonts w:eastAsiaTheme="minorHAnsi" w:cstheme="minorBidi"/>
      <w:sz w:val="22"/>
      <w:lang w:eastAsia="en-US"/>
    </w:rPr>
  </w:style>
  <w:style w:type="paragraph" w:styleId="Index5">
    <w:name w:val="index 5"/>
    <w:basedOn w:val="Normal"/>
    <w:next w:val="Normal"/>
    <w:autoRedefine/>
    <w:rsid w:val="00734D93"/>
    <w:pPr>
      <w:overflowPunct/>
      <w:autoSpaceDE/>
      <w:autoSpaceDN/>
      <w:adjustRightInd/>
      <w:spacing w:line="260" w:lineRule="atLeast"/>
      <w:ind w:left="1200" w:hanging="240"/>
      <w:textAlignment w:val="auto"/>
    </w:pPr>
    <w:rPr>
      <w:rFonts w:eastAsiaTheme="minorHAnsi" w:cstheme="minorBidi"/>
      <w:sz w:val="22"/>
      <w:lang w:eastAsia="en-US"/>
    </w:rPr>
  </w:style>
  <w:style w:type="paragraph" w:styleId="Index6">
    <w:name w:val="index 6"/>
    <w:basedOn w:val="Normal"/>
    <w:next w:val="Normal"/>
    <w:autoRedefine/>
    <w:rsid w:val="00734D93"/>
    <w:pPr>
      <w:overflowPunct/>
      <w:autoSpaceDE/>
      <w:autoSpaceDN/>
      <w:adjustRightInd/>
      <w:spacing w:line="260" w:lineRule="atLeast"/>
      <w:ind w:left="1440" w:hanging="240"/>
      <w:textAlignment w:val="auto"/>
    </w:pPr>
    <w:rPr>
      <w:rFonts w:eastAsiaTheme="minorHAnsi" w:cstheme="minorBidi"/>
      <w:sz w:val="22"/>
      <w:lang w:eastAsia="en-US"/>
    </w:rPr>
  </w:style>
  <w:style w:type="paragraph" w:styleId="Index7">
    <w:name w:val="index 7"/>
    <w:basedOn w:val="Normal"/>
    <w:next w:val="Normal"/>
    <w:autoRedefine/>
    <w:rsid w:val="00734D93"/>
    <w:pPr>
      <w:overflowPunct/>
      <w:autoSpaceDE/>
      <w:autoSpaceDN/>
      <w:adjustRightInd/>
      <w:spacing w:line="260" w:lineRule="atLeast"/>
      <w:ind w:left="1680" w:hanging="240"/>
      <w:textAlignment w:val="auto"/>
    </w:pPr>
    <w:rPr>
      <w:rFonts w:eastAsiaTheme="minorHAnsi" w:cstheme="minorBidi"/>
      <w:sz w:val="22"/>
      <w:lang w:eastAsia="en-US"/>
    </w:rPr>
  </w:style>
  <w:style w:type="paragraph" w:styleId="Index8">
    <w:name w:val="index 8"/>
    <w:basedOn w:val="Normal"/>
    <w:next w:val="Normal"/>
    <w:autoRedefine/>
    <w:rsid w:val="00734D93"/>
    <w:pPr>
      <w:overflowPunct/>
      <w:autoSpaceDE/>
      <w:autoSpaceDN/>
      <w:adjustRightInd/>
      <w:spacing w:line="260" w:lineRule="atLeast"/>
      <w:ind w:left="1920" w:hanging="240"/>
      <w:textAlignment w:val="auto"/>
    </w:pPr>
    <w:rPr>
      <w:rFonts w:eastAsiaTheme="minorHAnsi" w:cstheme="minorBidi"/>
      <w:sz w:val="22"/>
      <w:lang w:eastAsia="en-US"/>
    </w:rPr>
  </w:style>
  <w:style w:type="paragraph" w:styleId="Index9">
    <w:name w:val="index 9"/>
    <w:basedOn w:val="Normal"/>
    <w:next w:val="Normal"/>
    <w:autoRedefine/>
    <w:rsid w:val="00734D93"/>
    <w:pPr>
      <w:overflowPunct/>
      <w:autoSpaceDE/>
      <w:autoSpaceDN/>
      <w:adjustRightInd/>
      <w:spacing w:line="260" w:lineRule="atLeast"/>
      <w:ind w:left="2160" w:hanging="240"/>
      <w:textAlignment w:val="auto"/>
    </w:pPr>
    <w:rPr>
      <w:rFonts w:eastAsiaTheme="minorHAnsi" w:cstheme="minorBidi"/>
      <w:sz w:val="22"/>
      <w:lang w:eastAsia="en-US"/>
    </w:rPr>
  </w:style>
  <w:style w:type="paragraph" w:styleId="NormalIndent">
    <w:name w:val="Normal Indent"/>
    <w:basedOn w:val="Normal"/>
    <w:rsid w:val="00734D93"/>
    <w:pPr>
      <w:overflowPunct/>
      <w:autoSpaceDE/>
      <w:autoSpaceDN/>
      <w:adjustRightInd/>
      <w:spacing w:line="260" w:lineRule="atLeast"/>
      <w:ind w:left="720"/>
      <w:textAlignment w:val="auto"/>
    </w:pPr>
    <w:rPr>
      <w:rFonts w:eastAsiaTheme="minorHAnsi" w:cstheme="minorBidi"/>
      <w:sz w:val="22"/>
      <w:lang w:eastAsia="en-US"/>
    </w:rPr>
  </w:style>
  <w:style w:type="paragraph" w:styleId="CommentText">
    <w:name w:val="annotation text"/>
    <w:basedOn w:val="Normal"/>
    <w:link w:val="CommentTextChar"/>
    <w:uiPriority w:val="99"/>
    <w:rsid w:val="00734D93"/>
    <w:pPr>
      <w:overflowPunct/>
      <w:autoSpaceDE/>
      <w:autoSpaceDN/>
      <w:adjustRightInd/>
      <w:spacing w:line="260" w:lineRule="atLeast"/>
      <w:textAlignment w:val="auto"/>
    </w:pPr>
    <w:rPr>
      <w:rFonts w:eastAsiaTheme="minorHAnsi" w:cstheme="minorBidi"/>
      <w:sz w:val="20"/>
      <w:lang w:eastAsia="en-US"/>
    </w:rPr>
  </w:style>
  <w:style w:type="character" w:customStyle="1" w:styleId="CommentTextChar">
    <w:name w:val="Comment Text Char"/>
    <w:basedOn w:val="DefaultParagraphFont"/>
    <w:link w:val="CommentText"/>
    <w:uiPriority w:val="99"/>
    <w:rsid w:val="00734D93"/>
    <w:rPr>
      <w:rFonts w:cstheme="minorBidi"/>
      <w:sz w:val="20"/>
      <w:szCs w:val="20"/>
    </w:rPr>
  </w:style>
  <w:style w:type="paragraph" w:styleId="IndexHeading">
    <w:name w:val="index heading"/>
    <w:basedOn w:val="Normal"/>
    <w:next w:val="Index1"/>
    <w:rsid w:val="00734D93"/>
    <w:pPr>
      <w:overflowPunct/>
      <w:autoSpaceDE/>
      <w:autoSpaceDN/>
      <w:adjustRightInd/>
      <w:spacing w:line="260" w:lineRule="atLeast"/>
      <w:textAlignment w:val="auto"/>
    </w:pPr>
    <w:rPr>
      <w:rFonts w:ascii="Arial" w:eastAsiaTheme="minorHAnsi" w:hAnsi="Arial" w:cs="Arial"/>
      <w:b/>
      <w:bCs/>
      <w:sz w:val="22"/>
      <w:lang w:eastAsia="en-US"/>
    </w:rPr>
  </w:style>
  <w:style w:type="paragraph" w:styleId="Caption">
    <w:name w:val="caption"/>
    <w:basedOn w:val="Normal"/>
    <w:next w:val="Normal"/>
    <w:qFormat/>
    <w:rsid w:val="00734D93"/>
    <w:pPr>
      <w:overflowPunct/>
      <w:autoSpaceDE/>
      <w:autoSpaceDN/>
      <w:adjustRightInd/>
      <w:spacing w:before="120" w:after="120" w:line="260" w:lineRule="atLeast"/>
      <w:textAlignment w:val="auto"/>
    </w:pPr>
    <w:rPr>
      <w:rFonts w:eastAsiaTheme="minorHAnsi" w:cstheme="minorBidi"/>
      <w:b/>
      <w:bCs/>
      <w:sz w:val="20"/>
      <w:lang w:eastAsia="en-US"/>
    </w:rPr>
  </w:style>
  <w:style w:type="paragraph" w:styleId="TableofFigures">
    <w:name w:val="table of figures"/>
    <w:basedOn w:val="Normal"/>
    <w:next w:val="Normal"/>
    <w:rsid w:val="00734D93"/>
    <w:pPr>
      <w:overflowPunct/>
      <w:autoSpaceDE/>
      <w:autoSpaceDN/>
      <w:adjustRightInd/>
      <w:spacing w:line="260" w:lineRule="atLeast"/>
      <w:ind w:left="480" w:hanging="480"/>
      <w:textAlignment w:val="auto"/>
    </w:pPr>
    <w:rPr>
      <w:rFonts w:eastAsiaTheme="minorHAnsi" w:cstheme="minorBidi"/>
      <w:sz w:val="22"/>
      <w:lang w:eastAsia="en-US"/>
    </w:rPr>
  </w:style>
  <w:style w:type="paragraph" w:styleId="EnvelopeAddress">
    <w:name w:val="envelope address"/>
    <w:basedOn w:val="Normal"/>
    <w:rsid w:val="00734D93"/>
    <w:pPr>
      <w:framePr w:w="7920" w:h="1980" w:hRule="exact" w:hSpace="180" w:wrap="auto" w:hAnchor="page" w:xAlign="center" w:yAlign="bottom"/>
      <w:overflowPunct/>
      <w:autoSpaceDE/>
      <w:autoSpaceDN/>
      <w:adjustRightInd/>
      <w:spacing w:line="260" w:lineRule="atLeast"/>
      <w:ind w:left="2880"/>
      <w:textAlignment w:val="auto"/>
    </w:pPr>
    <w:rPr>
      <w:rFonts w:ascii="Arial" w:eastAsiaTheme="minorHAnsi" w:hAnsi="Arial" w:cs="Arial"/>
      <w:sz w:val="22"/>
      <w:lang w:eastAsia="en-US"/>
    </w:rPr>
  </w:style>
  <w:style w:type="paragraph" w:styleId="EnvelopeReturn">
    <w:name w:val="envelope return"/>
    <w:basedOn w:val="Normal"/>
    <w:rsid w:val="00734D93"/>
    <w:pPr>
      <w:overflowPunct/>
      <w:autoSpaceDE/>
      <w:autoSpaceDN/>
      <w:adjustRightInd/>
      <w:spacing w:line="260" w:lineRule="atLeast"/>
      <w:textAlignment w:val="auto"/>
    </w:pPr>
    <w:rPr>
      <w:rFonts w:ascii="Arial" w:eastAsiaTheme="minorHAnsi" w:hAnsi="Arial" w:cs="Arial"/>
      <w:sz w:val="20"/>
      <w:lang w:eastAsia="en-US"/>
    </w:rPr>
  </w:style>
  <w:style w:type="character" w:styleId="CommentReference">
    <w:name w:val="annotation reference"/>
    <w:basedOn w:val="DefaultParagraphFont"/>
    <w:uiPriority w:val="99"/>
    <w:rsid w:val="00734D93"/>
    <w:rPr>
      <w:sz w:val="16"/>
      <w:szCs w:val="16"/>
    </w:rPr>
  </w:style>
  <w:style w:type="character" w:styleId="PageNumber">
    <w:name w:val="page number"/>
    <w:basedOn w:val="DefaultParagraphFont"/>
    <w:rsid w:val="00734D93"/>
  </w:style>
  <w:style w:type="character" w:styleId="EndnoteReference">
    <w:name w:val="endnote reference"/>
    <w:basedOn w:val="DefaultParagraphFont"/>
    <w:rsid w:val="00734D93"/>
    <w:rPr>
      <w:vertAlign w:val="superscript"/>
    </w:rPr>
  </w:style>
  <w:style w:type="paragraph" w:styleId="EndnoteText">
    <w:name w:val="endnote text"/>
    <w:basedOn w:val="Normal"/>
    <w:link w:val="EndnoteTextChar"/>
    <w:rsid w:val="00734D93"/>
    <w:pPr>
      <w:overflowPunct/>
      <w:autoSpaceDE/>
      <w:autoSpaceDN/>
      <w:adjustRightInd/>
      <w:spacing w:line="260" w:lineRule="atLeast"/>
      <w:textAlignment w:val="auto"/>
    </w:pPr>
    <w:rPr>
      <w:rFonts w:eastAsiaTheme="minorHAnsi" w:cstheme="minorBidi"/>
      <w:sz w:val="20"/>
      <w:lang w:eastAsia="en-US"/>
    </w:rPr>
  </w:style>
  <w:style w:type="character" w:customStyle="1" w:styleId="EndnoteTextChar">
    <w:name w:val="Endnote Text Char"/>
    <w:basedOn w:val="DefaultParagraphFont"/>
    <w:link w:val="EndnoteText"/>
    <w:rsid w:val="00734D93"/>
    <w:rPr>
      <w:rFonts w:cstheme="minorBidi"/>
      <w:sz w:val="20"/>
      <w:szCs w:val="20"/>
    </w:rPr>
  </w:style>
  <w:style w:type="paragraph" w:styleId="TableofAuthorities">
    <w:name w:val="table of authorities"/>
    <w:basedOn w:val="Normal"/>
    <w:next w:val="Normal"/>
    <w:rsid w:val="00734D93"/>
    <w:pPr>
      <w:overflowPunct/>
      <w:autoSpaceDE/>
      <w:autoSpaceDN/>
      <w:adjustRightInd/>
      <w:spacing w:line="260" w:lineRule="atLeast"/>
      <w:ind w:left="240" w:hanging="240"/>
      <w:textAlignment w:val="auto"/>
    </w:pPr>
    <w:rPr>
      <w:rFonts w:eastAsiaTheme="minorHAnsi" w:cstheme="minorBidi"/>
      <w:sz w:val="22"/>
      <w:lang w:eastAsia="en-US"/>
    </w:rPr>
  </w:style>
  <w:style w:type="paragraph" w:styleId="MacroText">
    <w:name w:val="macro"/>
    <w:link w:val="MacroTextChar"/>
    <w:rsid w:val="00734D9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734D93"/>
    <w:rPr>
      <w:rFonts w:ascii="Courier New" w:eastAsia="Times New Roman" w:hAnsi="Courier New" w:cs="Courier New"/>
      <w:sz w:val="20"/>
      <w:szCs w:val="20"/>
      <w:lang w:eastAsia="en-AU"/>
    </w:rPr>
  </w:style>
  <w:style w:type="paragraph" w:styleId="TOAHeading">
    <w:name w:val="toa heading"/>
    <w:basedOn w:val="Normal"/>
    <w:next w:val="Normal"/>
    <w:rsid w:val="00734D93"/>
    <w:pPr>
      <w:overflowPunct/>
      <w:autoSpaceDE/>
      <w:autoSpaceDN/>
      <w:adjustRightInd/>
      <w:spacing w:before="120" w:line="260" w:lineRule="atLeast"/>
      <w:textAlignment w:val="auto"/>
    </w:pPr>
    <w:rPr>
      <w:rFonts w:ascii="Arial" w:eastAsiaTheme="minorHAnsi" w:hAnsi="Arial" w:cs="Arial"/>
      <w:b/>
      <w:bCs/>
      <w:sz w:val="22"/>
      <w:lang w:eastAsia="en-US"/>
    </w:rPr>
  </w:style>
  <w:style w:type="paragraph" w:styleId="List">
    <w:name w:val="List"/>
    <w:basedOn w:val="Normal"/>
    <w:rsid w:val="00734D93"/>
    <w:pPr>
      <w:overflowPunct/>
      <w:autoSpaceDE/>
      <w:autoSpaceDN/>
      <w:adjustRightInd/>
      <w:spacing w:line="260" w:lineRule="atLeast"/>
      <w:ind w:left="283" w:hanging="283"/>
      <w:textAlignment w:val="auto"/>
    </w:pPr>
    <w:rPr>
      <w:rFonts w:eastAsiaTheme="minorHAnsi" w:cstheme="minorBidi"/>
      <w:sz w:val="22"/>
      <w:lang w:eastAsia="en-US"/>
    </w:rPr>
  </w:style>
  <w:style w:type="paragraph" w:styleId="ListBullet">
    <w:name w:val="List Bullet"/>
    <w:basedOn w:val="Normal"/>
    <w:autoRedefine/>
    <w:rsid w:val="00734D93"/>
    <w:pPr>
      <w:tabs>
        <w:tab w:val="num" w:pos="360"/>
      </w:tabs>
      <w:overflowPunct/>
      <w:autoSpaceDE/>
      <w:autoSpaceDN/>
      <w:adjustRightInd/>
      <w:spacing w:line="260" w:lineRule="atLeast"/>
      <w:ind w:left="360" w:hanging="360"/>
      <w:textAlignment w:val="auto"/>
    </w:pPr>
    <w:rPr>
      <w:rFonts w:eastAsiaTheme="minorHAnsi" w:cstheme="minorBidi"/>
      <w:sz w:val="22"/>
      <w:lang w:eastAsia="en-US"/>
    </w:rPr>
  </w:style>
  <w:style w:type="paragraph" w:styleId="ListNumber">
    <w:name w:val="List Number"/>
    <w:basedOn w:val="Normal"/>
    <w:rsid w:val="00734D93"/>
    <w:pPr>
      <w:tabs>
        <w:tab w:val="num" w:pos="360"/>
      </w:tabs>
      <w:overflowPunct/>
      <w:autoSpaceDE/>
      <w:autoSpaceDN/>
      <w:adjustRightInd/>
      <w:spacing w:line="260" w:lineRule="atLeast"/>
      <w:ind w:left="360" w:hanging="360"/>
      <w:textAlignment w:val="auto"/>
    </w:pPr>
    <w:rPr>
      <w:rFonts w:eastAsiaTheme="minorHAnsi" w:cstheme="minorBidi"/>
      <w:sz w:val="22"/>
      <w:lang w:eastAsia="en-US"/>
    </w:rPr>
  </w:style>
  <w:style w:type="paragraph" w:styleId="List2">
    <w:name w:val="List 2"/>
    <w:basedOn w:val="Normal"/>
    <w:rsid w:val="00734D93"/>
    <w:pPr>
      <w:overflowPunct/>
      <w:autoSpaceDE/>
      <w:autoSpaceDN/>
      <w:adjustRightInd/>
      <w:spacing w:line="260" w:lineRule="atLeast"/>
      <w:ind w:left="566" w:hanging="283"/>
      <w:textAlignment w:val="auto"/>
    </w:pPr>
    <w:rPr>
      <w:rFonts w:eastAsiaTheme="minorHAnsi" w:cstheme="minorBidi"/>
      <w:sz w:val="22"/>
      <w:lang w:eastAsia="en-US"/>
    </w:rPr>
  </w:style>
  <w:style w:type="paragraph" w:styleId="List3">
    <w:name w:val="List 3"/>
    <w:basedOn w:val="Normal"/>
    <w:rsid w:val="00734D93"/>
    <w:pPr>
      <w:overflowPunct/>
      <w:autoSpaceDE/>
      <w:autoSpaceDN/>
      <w:adjustRightInd/>
      <w:spacing w:line="260" w:lineRule="atLeast"/>
      <w:ind w:left="849" w:hanging="283"/>
      <w:textAlignment w:val="auto"/>
    </w:pPr>
    <w:rPr>
      <w:rFonts w:eastAsiaTheme="minorHAnsi" w:cstheme="minorBidi"/>
      <w:sz w:val="22"/>
      <w:lang w:eastAsia="en-US"/>
    </w:rPr>
  </w:style>
  <w:style w:type="paragraph" w:styleId="List4">
    <w:name w:val="List 4"/>
    <w:basedOn w:val="Normal"/>
    <w:rsid w:val="00734D93"/>
    <w:pPr>
      <w:overflowPunct/>
      <w:autoSpaceDE/>
      <w:autoSpaceDN/>
      <w:adjustRightInd/>
      <w:spacing w:line="260" w:lineRule="atLeast"/>
      <w:ind w:left="1132" w:hanging="283"/>
      <w:textAlignment w:val="auto"/>
    </w:pPr>
    <w:rPr>
      <w:rFonts w:eastAsiaTheme="minorHAnsi" w:cstheme="minorBidi"/>
      <w:sz w:val="22"/>
      <w:lang w:eastAsia="en-US"/>
    </w:rPr>
  </w:style>
  <w:style w:type="paragraph" w:styleId="List5">
    <w:name w:val="List 5"/>
    <w:basedOn w:val="Normal"/>
    <w:rsid w:val="00734D93"/>
    <w:pPr>
      <w:overflowPunct/>
      <w:autoSpaceDE/>
      <w:autoSpaceDN/>
      <w:adjustRightInd/>
      <w:spacing w:line="260" w:lineRule="atLeast"/>
      <w:ind w:left="1415" w:hanging="283"/>
      <w:textAlignment w:val="auto"/>
    </w:pPr>
    <w:rPr>
      <w:rFonts w:eastAsiaTheme="minorHAnsi" w:cstheme="minorBidi"/>
      <w:sz w:val="22"/>
      <w:lang w:eastAsia="en-US"/>
    </w:rPr>
  </w:style>
  <w:style w:type="paragraph" w:styleId="ListBullet2">
    <w:name w:val="List Bullet 2"/>
    <w:basedOn w:val="Normal"/>
    <w:autoRedefine/>
    <w:rsid w:val="00734D93"/>
    <w:pPr>
      <w:tabs>
        <w:tab w:val="num" w:pos="360"/>
      </w:tabs>
      <w:overflowPunct/>
      <w:autoSpaceDE/>
      <w:autoSpaceDN/>
      <w:adjustRightInd/>
      <w:spacing w:line="260" w:lineRule="atLeast"/>
      <w:textAlignment w:val="auto"/>
    </w:pPr>
    <w:rPr>
      <w:rFonts w:eastAsiaTheme="minorHAnsi" w:cstheme="minorBidi"/>
      <w:sz w:val="22"/>
      <w:lang w:eastAsia="en-US"/>
    </w:rPr>
  </w:style>
  <w:style w:type="paragraph" w:styleId="ListBullet3">
    <w:name w:val="List Bullet 3"/>
    <w:basedOn w:val="Normal"/>
    <w:autoRedefine/>
    <w:rsid w:val="00734D93"/>
    <w:pPr>
      <w:tabs>
        <w:tab w:val="num" w:pos="926"/>
      </w:tabs>
      <w:overflowPunct/>
      <w:autoSpaceDE/>
      <w:autoSpaceDN/>
      <w:adjustRightInd/>
      <w:spacing w:line="260" w:lineRule="atLeast"/>
      <w:ind w:left="926" w:hanging="360"/>
      <w:textAlignment w:val="auto"/>
    </w:pPr>
    <w:rPr>
      <w:rFonts w:eastAsiaTheme="minorHAnsi" w:cstheme="minorBidi"/>
      <w:sz w:val="22"/>
      <w:lang w:eastAsia="en-US"/>
    </w:rPr>
  </w:style>
  <w:style w:type="paragraph" w:styleId="ListBullet4">
    <w:name w:val="List Bullet 4"/>
    <w:basedOn w:val="Normal"/>
    <w:autoRedefine/>
    <w:rsid w:val="00734D93"/>
    <w:pPr>
      <w:tabs>
        <w:tab w:val="num" w:pos="1209"/>
      </w:tabs>
      <w:overflowPunct/>
      <w:autoSpaceDE/>
      <w:autoSpaceDN/>
      <w:adjustRightInd/>
      <w:spacing w:line="260" w:lineRule="atLeast"/>
      <w:ind w:left="1209" w:hanging="360"/>
      <w:textAlignment w:val="auto"/>
    </w:pPr>
    <w:rPr>
      <w:rFonts w:eastAsiaTheme="minorHAnsi" w:cstheme="minorBidi"/>
      <w:sz w:val="22"/>
      <w:lang w:eastAsia="en-US"/>
    </w:rPr>
  </w:style>
  <w:style w:type="paragraph" w:styleId="ListBullet5">
    <w:name w:val="List Bullet 5"/>
    <w:basedOn w:val="Normal"/>
    <w:autoRedefine/>
    <w:rsid w:val="00734D93"/>
    <w:pPr>
      <w:tabs>
        <w:tab w:val="num" w:pos="1492"/>
      </w:tabs>
      <w:overflowPunct/>
      <w:autoSpaceDE/>
      <w:autoSpaceDN/>
      <w:adjustRightInd/>
      <w:spacing w:line="260" w:lineRule="atLeast"/>
      <w:ind w:left="1492" w:hanging="360"/>
      <w:textAlignment w:val="auto"/>
    </w:pPr>
    <w:rPr>
      <w:rFonts w:eastAsiaTheme="minorHAnsi" w:cstheme="minorBidi"/>
      <w:sz w:val="22"/>
      <w:lang w:eastAsia="en-US"/>
    </w:rPr>
  </w:style>
  <w:style w:type="paragraph" w:styleId="ListNumber2">
    <w:name w:val="List Number 2"/>
    <w:basedOn w:val="Normal"/>
    <w:rsid w:val="00734D93"/>
    <w:pPr>
      <w:tabs>
        <w:tab w:val="num" w:pos="643"/>
      </w:tabs>
      <w:overflowPunct/>
      <w:autoSpaceDE/>
      <w:autoSpaceDN/>
      <w:adjustRightInd/>
      <w:spacing w:line="260" w:lineRule="atLeast"/>
      <w:ind w:left="643" w:hanging="360"/>
      <w:textAlignment w:val="auto"/>
    </w:pPr>
    <w:rPr>
      <w:rFonts w:eastAsiaTheme="minorHAnsi" w:cstheme="minorBidi"/>
      <w:sz w:val="22"/>
      <w:lang w:eastAsia="en-US"/>
    </w:rPr>
  </w:style>
  <w:style w:type="paragraph" w:styleId="ListNumber3">
    <w:name w:val="List Number 3"/>
    <w:basedOn w:val="Normal"/>
    <w:rsid w:val="00734D93"/>
    <w:pPr>
      <w:tabs>
        <w:tab w:val="num" w:pos="926"/>
      </w:tabs>
      <w:overflowPunct/>
      <w:autoSpaceDE/>
      <w:autoSpaceDN/>
      <w:adjustRightInd/>
      <w:spacing w:line="260" w:lineRule="atLeast"/>
      <w:ind w:left="926" w:hanging="360"/>
      <w:textAlignment w:val="auto"/>
    </w:pPr>
    <w:rPr>
      <w:rFonts w:eastAsiaTheme="minorHAnsi" w:cstheme="minorBidi"/>
      <w:sz w:val="22"/>
      <w:lang w:eastAsia="en-US"/>
    </w:rPr>
  </w:style>
  <w:style w:type="paragraph" w:styleId="ListNumber4">
    <w:name w:val="List Number 4"/>
    <w:basedOn w:val="Normal"/>
    <w:rsid w:val="00734D93"/>
    <w:pPr>
      <w:tabs>
        <w:tab w:val="num" w:pos="1209"/>
      </w:tabs>
      <w:overflowPunct/>
      <w:autoSpaceDE/>
      <w:autoSpaceDN/>
      <w:adjustRightInd/>
      <w:spacing w:line="260" w:lineRule="atLeast"/>
      <w:ind w:left="1209" w:hanging="360"/>
      <w:textAlignment w:val="auto"/>
    </w:pPr>
    <w:rPr>
      <w:rFonts w:eastAsiaTheme="minorHAnsi" w:cstheme="minorBidi"/>
      <w:sz w:val="22"/>
      <w:lang w:eastAsia="en-US"/>
    </w:rPr>
  </w:style>
  <w:style w:type="paragraph" w:styleId="ListNumber5">
    <w:name w:val="List Number 5"/>
    <w:basedOn w:val="Normal"/>
    <w:rsid w:val="00734D93"/>
    <w:pPr>
      <w:tabs>
        <w:tab w:val="num" w:pos="1492"/>
      </w:tabs>
      <w:overflowPunct/>
      <w:autoSpaceDE/>
      <w:autoSpaceDN/>
      <w:adjustRightInd/>
      <w:spacing w:line="260" w:lineRule="atLeast"/>
      <w:ind w:left="1492" w:hanging="360"/>
      <w:textAlignment w:val="auto"/>
    </w:pPr>
    <w:rPr>
      <w:rFonts w:eastAsiaTheme="minorHAnsi" w:cstheme="minorBidi"/>
      <w:sz w:val="22"/>
      <w:lang w:eastAsia="en-US"/>
    </w:rPr>
  </w:style>
  <w:style w:type="paragraph" w:styleId="Title">
    <w:name w:val="Title"/>
    <w:basedOn w:val="Normal"/>
    <w:link w:val="TitleChar"/>
    <w:qFormat/>
    <w:rsid w:val="00734D93"/>
    <w:pPr>
      <w:overflowPunct/>
      <w:autoSpaceDE/>
      <w:autoSpaceDN/>
      <w:adjustRightInd/>
      <w:spacing w:before="240" w:after="60" w:line="260" w:lineRule="atLeast"/>
      <w:textAlignment w:val="auto"/>
    </w:pPr>
    <w:rPr>
      <w:rFonts w:ascii="Arial" w:eastAsiaTheme="minorHAnsi" w:hAnsi="Arial" w:cs="Arial"/>
      <w:b/>
      <w:bCs/>
      <w:sz w:val="40"/>
      <w:szCs w:val="40"/>
      <w:lang w:eastAsia="en-US"/>
    </w:rPr>
  </w:style>
  <w:style w:type="character" w:customStyle="1" w:styleId="TitleChar">
    <w:name w:val="Title Char"/>
    <w:basedOn w:val="DefaultParagraphFont"/>
    <w:link w:val="Title"/>
    <w:rsid w:val="00734D93"/>
    <w:rPr>
      <w:rFonts w:ascii="Arial" w:hAnsi="Arial" w:cs="Arial"/>
      <w:b/>
      <w:bCs/>
      <w:sz w:val="40"/>
      <w:szCs w:val="40"/>
    </w:rPr>
  </w:style>
  <w:style w:type="paragraph" w:styleId="Closing">
    <w:name w:val="Closing"/>
    <w:basedOn w:val="Normal"/>
    <w:link w:val="ClosingChar"/>
    <w:rsid w:val="00734D93"/>
    <w:pPr>
      <w:overflowPunct/>
      <w:autoSpaceDE/>
      <w:autoSpaceDN/>
      <w:adjustRightInd/>
      <w:spacing w:line="260" w:lineRule="atLeast"/>
      <w:ind w:left="4252"/>
      <w:textAlignment w:val="auto"/>
    </w:pPr>
    <w:rPr>
      <w:rFonts w:eastAsiaTheme="minorHAnsi" w:cstheme="minorBidi"/>
      <w:sz w:val="22"/>
      <w:lang w:eastAsia="en-US"/>
    </w:rPr>
  </w:style>
  <w:style w:type="character" w:customStyle="1" w:styleId="ClosingChar">
    <w:name w:val="Closing Char"/>
    <w:basedOn w:val="DefaultParagraphFont"/>
    <w:link w:val="Closing"/>
    <w:rsid w:val="00734D93"/>
    <w:rPr>
      <w:rFonts w:cstheme="minorBidi"/>
      <w:sz w:val="22"/>
      <w:szCs w:val="20"/>
    </w:rPr>
  </w:style>
  <w:style w:type="paragraph" w:styleId="Signature">
    <w:name w:val="Signature"/>
    <w:basedOn w:val="Normal"/>
    <w:link w:val="SignatureChar"/>
    <w:rsid w:val="00734D93"/>
    <w:pPr>
      <w:overflowPunct/>
      <w:autoSpaceDE/>
      <w:autoSpaceDN/>
      <w:adjustRightInd/>
      <w:spacing w:line="260" w:lineRule="atLeast"/>
      <w:ind w:left="4252"/>
      <w:textAlignment w:val="auto"/>
    </w:pPr>
    <w:rPr>
      <w:rFonts w:eastAsiaTheme="minorHAnsi" w:cstheme="minorBidi"/>
      <w:sz w:val="22"/>
      <w:lang w:eastAsia="en-US"/>
    </w:rPr>
  </w:style>
  <w:style w:type="character" w:customStyle="1" w:styleId="SignatureChar">
    <w:name w:val="Signature Char"/>
    <w:basedOn w:val="DefaultParagraphFont"/>
    <w:link w:val="Signature"/>
    <w:rsid w:val="00734D93"/>
    <w:rPr>
      <w:rFonts w:cstheme="minorBidi"/>
      <w:sz w:val="22"/>
      <w:szCs w:val="20"/>
    </w:rPr>
  </w:style>
  <w:style w:type="paragraph" w:styleId="BodyText">
    <w:name w:val="Body Text"/>
    <w:basedOn w:val="Normal"/>
    <w:link w:val="BodyTextChar"/>
    <w:rsid w:val="00734D93"/>
    <w:pPr>
      <w:overflowPunct/>
      <w:autoSpaceDE/>
      <w:autoSpaceDN/>
      <w:adjustRightInd/>
      <w:spacing w:after="120" w:line="260" w:lineRule="atLeast"/>
      <w:textAlignment w:val="auto"/>
    </w:pPr>
    <w:rPr>
      <w:rFonts w:eastAsiaTheme="minorHAnsi" w:cstheme="minorBidi"/>
      <w:sz w:val="22"/>
      <w:lang w:eastAsia="en-US"/>
    </w:rPr>
  </w:style>
  <w:style w:type="character" w:customStyle="1" w:styleId="BodyTextChar">
    <w:name w:val="Body Text Char"/>
    <w:basedOn w:val="DefaultParagraphFont"/>
    <w:link w:val="BodyText"/>
    <w:rsid w:val="00734D93"/>
    <w:rPr>
      <w:rFonts w:cstheme="minorBidi"/>
      <w:sz w:val="22"/>
      <w:szCs w:val="20"/>
    </w:rPr>
  </w:style>
  <w:style w:type="paragraph" w:styleId="BodyTextIndent">
    <w:name w:val="Body Text Indent"/>
    <w:basedOn w:val="Normal"/>
    <w:link w:val="BodyTextIndentChar"/>
    <w:rsid w:val="00734D93"/>
    <w:pPr>
      <w:overflowPunct/>
      <w:autoSpaceDE/>
      <w:autoSpaceDN/>
      <w:adjustRightInd/>
      <w:spacing w:after="120" w:line="260" w:lineRule="atLeast"/>
      <w:ind w:left="283"/>
      <w:textAlignment w:val="auto"/>
    </w:pPr>
    <w:rPr>
      <w:rFonts w:eastAsiaTheme="minorHAnsi" w:cstheme="minorBidi"/>
      <w:sz w:val="22"/>
      <w:lang w:eastAsia="en-US"/>
    </w:rPr>
  </w:style>
  <w:style w:type="character" w:customStyle="1" w:styleId="BodyTextIndentChar">
    <w:name w:val="Body Text Indent Char"/>
    <w:basedOn w:val="DefaultParagraphFont"/>
    <w:link w:val="BodyTextIndent"/>
    <w:rsid w:val="00734D93"/>
    <w:rPr>
      <w:rFonts w:cstheme="minorBidi"/>
      <w:sz w:val="22"/>
      <w:szCs w:val="20"/>
    </w:rPr>
  </w:style>
  <w:style w:type="paragraph" w:styleId="ListContinue">
    <w:name w:val="List Continue"/>
    <w:basedOn w:val="Normal"/>
    <w:rsid w:val="00734D93"/>
    <w:pPr>
      <w:overflowPunct/>
      <w:autoSpaceDE/>
      <w:autoSpaceDN/>
      <w:adjustRightInd/>
      <w:spacing w:after="120" w:line="260" w:lineRule="atLeast"/>
      <w:ind w:left="283"/>
      <w:textAlignment w:val="auto"/>
    </w:pPr>
    <w:rPr>
      <w:rFonts w:eastAsiaTheme="minorHAnsi" w:cstheme="minorBidi"/>
      <w:sz w:val="22"/>
      <w:lang w:eastAsia="en-US"/>
    </w:rPr>
  </w:style>
  <w:style w:type="paragraph" w:styleId="ListContinue2">
    <w:name w:val="List Continue 2"/>
    <w:basedOn w:val="Normal"/>
    <w:rsid w:val="00734D93"/>
    <w:pPr>
      <w:overflowPunct/>
      <w:autoSpaceDE/>
      <w:autoSpaceDN/>
      <w:adjustRightInd/>
      <w:spacing w:after="120" w:line="260" w:lineRule="atLeast"/>
      <w:ind w:left="566"/>
      <w:textAlignment w:val="auto"/>
    </w:pPr>
    <w:rPr>
      <w:rFonts w:eastAsiaTheme="minorHAnsi" w:cstheme="minorBidi"/>
      <w:sz w:val="22"/>
      <w:lang w:eastAsia="en-US"/>
    </w:rPr>
  </w:style>
  <w:style w:type="paragraph" w:styleId="ListContinue3">
    <w:name w:val="List Continue 3"/>
    <w:basedOn w:val="Normal"/>
    <w:rsid w:val="00734D93"/>
    <w:pPr>
      <w:overflowPunct/>
      <w:autoSpaceDE/>
      <w:autoSpaceDN/>
      <w:adjustRightInd/>
      <w:spacing w:after="120" w:line="260" w:lineRule="atLeast"/>
      <w:ind w:left="849"/>
      <w:textAlignment w:val="auto"/>
    </w:pPr>
    <w:rPr>
      <w:rFonts w:eastAsiaTheme="minorHAnsi" w:cstheme="minorBidi"/>
      <w:sz w:val="22"/>
      <w:lang w:eastAsia="en-US"/>
    </w:rPr>
  </w:style>
  <w:style w:type="paragraph" w:styleId="ListContinue4">
    <w:name w:val="List Continue 4"/>
    <w:basedOn w:val="Normal"/>
    <w:rsid w:val="00734D93"/>
    <w:pPr>
      <w:overflowPunct/>
      <w:autoSpaceDE/>
      <w:autoSpaceDN/>
      <w:adjustRightInd/>
      <w:spacing w:after="120" w:line="260" w:lineRule="atLeast"/>
      <w:ind w:left="1132"/>
      <w:textAlignment w:val="auto"/>
    </w:pPr>
    <w:rPr>
      <w:rFonts w:eastAsiaTheme="minorHAnsi" w:cstheme="minorBidi"/>
      <w:sz w:val="22"/>
      <w:lang w:eastAsia="en-US"/>
    </w:rPr>
  </w:style>
  <w:style w:type="paragraph" w:styleId="ListContinue5">
    <w:name w:val="List Continue 5"/>
    <w:basedOn w:val="Normal"/>
    <w:rsid w:val="00734D93"/>
    <w:pPr>
      <w:overflowPunct/>
      <w:autoSpaceDE/>
      <w:autoSpaceDN/>
      <w:adjustRightInd/>
      <w:spacing w:after="120" w:line="260" w:lineRule="atLeast"/>
      <w:ind w:left="1415"/>
      <w:textAlignment w:val="auto"/>
    </w:pPr>
    <w:rPr>
      <w:rFonts w:eastAsiaTheme="minorHAnsi" w:cstheme="minorBidi"/>
      <w:sz w:val="22"/>
      <w:lang w:eastAsia="en-US"/>
    </w:rPr>
  </w:style>
  <w:style w:type="paragraph" w:styleId="MessageHeader">
    <w:name w:val="Message Header"/>
    <w:basedOn w:val="Normal"/>
    <w:link w:val="MessageHeaderChar"/>
    <w:rsid w:val="00734D93"/>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line="260" w:lineRule="atLeast"/>
      <w:ind w:left="1134" w:hanging="1134"/>
      <w:textAlignment w:val="auto"/>
    </w:pPr>
    <w:rPr>
      <w:rFonts w:ascii="Arial" w:eastAsiaTheme="minorHAnsi" w:hAnsi="Arial" w:cs="Arial"/>
      <w:sz w:val="22"/>
      <w:lang w:eastAsia="en-US"/>
    </w:rPr>
  </w:style>
  <w:style w:type="character" w:customStyle="1" w:styleId="MessageHeaderChar">
    <w:name w:val="Message Header Char"/>
    <w:basedOn w:val="DefaultParagraphFont"/>
    <w:link w:val="MessageHeader"/>
    <w:rsid w:val="00734D93"/>
    <w:rPr>
      <w:rFonts w:ascii="Arial" w:hAnsi="Arial" w:cs="Arial"/>
      <w:sz w:val="22"/>
      <w:szCs w:val="20"/>
      <w:shd w:val="pct20" w:color="auto" w:fill="auto"/>
    </w:rPr>
  </w:style>
  <w:style w:type="paragraph" w:styleId="Subtitle">
    <w:name w:val="Subtitle"/>
    <w:basedOn w:val="Normal"/>
    <w:link w:val="SubtitleChar"/>
    <w:qFormat/>
    <w:rsid w:val="00734D93"/>
    <w:pPr>
      <w:overflowPunct/>
      <w:autoSpaceDE/>
      <w:autoSpaceDN/>
      <w:adjustRightInd/>
      <w:spacing w:after="60" w:line="260" w:lineRule="atLeast"/>
      <w:jc w:val="center"/>
      <w:textAlignment w:val="auto"/>
      <w:outlineLvl w:val="1"/>
    </w:pPr>
    <w:rPr>
      <w:rFonts w:ascii="Arial" w:eastAsiaTheme="minorHAnsi" w:hAnsi="Arial" w:cs="Arial"/>
      <w:sz w:val="22"/>
      <w:lang w:eastAsia="en-US"/>
    </w:rPr>
  </w:style>
  <w:style w:type="character" w:customStyle="1" w:styleId="SubtitleChar">
    <w:name w:val="Subtitle Char"/>
    <w:basedOn w:val="DefaultParagraphFont"/>
    <w:link w:val="Subtitle"/>
    <w:rsid w:val="00734D93"/>
    <w:rPr>
      <w:rFonts w:ascii="Arial" w:hAnsi="Arial" w:cs="Arial"/>
      <w:sz w:val="22"/>
      <w:szCs w:val="20"/>
    </w:rPr>
  </w:style>
  <w:style w:type="paragraph" w:styleId="Salutation">
    <w:name w:val="Salutation"/>
    <w:basedOn w:val="Normal"/>
    <w:next w:val="Normal"/>
    <w:link w:val="SalutationChar"/>
    <w:rsid w:val="00734D93"/>
    <w:pPr>
      <w:overflowPunct/>
      <w:autoSpaceDE/>
      <w:autoSpaceDN/>
      <w:adjustRightInd/>
      <w:spacing w:line="260" w:lineRule="atLeast"/>
      <w:textAlignment w:val="auto"/>
    </w:pPr>
    <w:rPr>
      <w:rFonts w:eastAsiaTheme="minorHAnsi" w:cstheme="minorBidi"/>
      <w:sz w:val="22"/>
      <w:lang w:eastAsia="en-US"/>
    </w:rPr>
  </w:style>
  <w:style w:type="character" w:customStyle="1" w:styleId="SalutationChar">
    <w:name w:val="Salutation Char"/>
    <w:basedOn w:val="DefaultParagraphFont"/>
    <w:link w:val="Salutation"/>
    <w:rsid w:val="00734D93"/>
    <w:rPr>
      <w:rFonts w:cstheme="minorBidi"/>
      <w:sz w:val="22"/>
      <w:szCs w:val="20"/>
    </w:rPr>
  </w:style>
  <w:style w:type="paragraph" w:styleId="Date">
    <w:name w:val="Date"/>
    <w:basedOn w:val="Normal"/>
    <w:next w:val="Normal"/>
    <w:link w:val="DateChar"/>
    <w:rsid w:val="00734D93"/>
    <w:pPr>
      <w:overflowPunct/>
      <w:autoSpaceDE/>
      <w:autoSpaceDN/>
      <w:adjustRightInd/>
      <w:spacing w:line="260" w:lineRule="atLeast"/>
      <w:textAlignment w:val="auto"/>
    </w:pPr>
    <w:rPr>
      <w:rFonts w:eastAsiaTheme="minorHAnsi" w:cstheme="minorBidi"/>
      <w:sz w:val="22"/>
      <w:lang w:eastAsia="en-US"/>
    </w:rPr>
  </w:style>
  <w:style w:type="character" w:customStyle="1" w:styleId="DateChar">
    <w:name w:val="Date Char"/>
    <w:basedOn w:val="DefaultParagraphFont"/>
    <w:link w:val="Date"/>
    <w:rsid w:val="00734D93"/>
    <w:rPr>
      <w:rFonts w:cstheme="minorBidi"/>
      <w:sz w:val="22"/>
      <w:szCs w:val="20"/>
    </w:rPr>
  </w:style>
  <w:style w:type="paragraph" w:styleId="BodyTextFirstIndent">
    <w:name w:val="Body Text First Indent"/>
    <w:basedOn w:val="BodyText"/>
    <w:link w:val="BodyTextFirstIndentChar"/>
    <w:rsid w:val="00734D93"/>
    <w:pPr>
      <w:ind w:firstLine="210"/>
    </w:pPr>
  </w:style>
  <w:style w:type="character" w:customStyle="1" w:styleId="BodyTextFirstIndentChar">
    <w:name w:val="Body Text First Indent Char"/>
    <w:basedOn w:val="BodyTextChar"/>
    <w:link w:val="BodyTextFirstIndent"/>
    <w:rsid w:val="00734D93"/>
    <w:rPr>
      <w:rFonts w:cstheme="minorBidi"/>
      <w:sz w:val="22"/>
      <w:szCs w:val="20"/>
    </w:rPr>
  </w:style>
  <w:style w:type="paragraph" w:styleId="BodyTextFirstIndent2">
    <w:name w:val="Body Text First Indent 2"/>
    <w:basedOn w:val="BodyTextIndent"/>
    <w:link w:val="BodyTextFirstIndent2Char"/>
    <w:rsid w:val="00734D93"/>
    <w:pPr>
      <w:ind w:firstLine="210"/>
    </w:pPr>
  </w:style>
  <w:style w:type="character" w:customStyle="1" w:styleId="BodyTextFirstIndent2Char">
    <w:name w:val="Body Text First Indent 2 Char"/>
    <w:basedOn w:val="BodyTextIndentChar"/>
    <w:link w:val="BodyTextFirstIndent2"/>
    <w:rsid w:val="00734D93"/>
    <w:rPr>
      <w:rFonts w:cstheme="minorBidi"/>
      <w:sz w:val="22"/>
      <w:szCs w:val="20"/>
    </w:rPr>
  </w:style>
  <w:style w:type="paragraph" w:styleId="BodyText2">
    <w:name w:val="Body Text 2"/>
    <w:basedOn w:val="Normal"/>
    <w:link w:val="BodyText2Char"/>
    <w:rsid w:val="00734D93"/>
    <w:pPr>
      <w:overflowPunct/>
      <w:autoSpaceDE/>
      <w:autoSpaceDN/>
      <w:adjustRightInd/>
      <w:spacing w:after="120" w:line="480" w:lineRule="auto"/>
      <w:textAlignment w:val="auto"/>
    </w:pPr>
    <w:rPr>
      <w:rFonts w:eastAsiaTheme="minorHAnsi" w:cstheme="minorBidi"/>
      <w:sz w:val="22"/>
      <w:lang w:eastAsia="en-US"/>
    </w:rPr>
  </w:style>
  <w:style w:type="character" w:customStyle="1" w:styleId="BodyText2Char">
    <w:name w:val="Body Text 2 Char"/>
    <w:basedOn w:val="DefaultParagraphFont"/>
    <w:link w:val="BodyText2"/>
    <w:rsid w:val="00734D93"/>
    <w:rPr>
      <w:rFonts w:cstheme="minorBidi"/>
      <w:sz w:val="22"/>
      <w:szCs w:val="20"/>
    </w:rPr>
  </w:style>
  <w:style w:type="paragraph" w:styleId="BodyText3">
    <w:name w:val="Body Text 3"/>
    <w:basedOn w:val="Normal"/>
    <w:link w:val="BodyText3Char"/>
    <w:rsid w:val="00734D93"/>
    <w:pPr>
      <w:overflowPunct/>
      <w:autoSpaceDE/>
      <w:autoSpaceDN/>
      <w:adjustRightInd/>
      <w:spacing w:after="120" w:line="260" w:lineRule="atLeast"/>
      <w:textAlignment w:val="auto"/>
    </w:pPr>
    <w:rPr>
      <w:rFonts w:eastAsiaTheme="minorHAnsi" w:cstheme="minorBidi"/>
      <w:sz w:val="16"/>
      <w:szCs w:val="16"/>
      <w:lang w:eastAsia="en-US"/>
    </w:rPr>
  </w:style>
  <w:style w:type="character" w:customStyle="1" w:styleId="BodyText3Char">
    <w:name w:val="Body Text 3 Char"/>
    <w:basedOn w:val="DefaultParagraphFont"/>
    <w:link w:val="BodyText3"/>
    <w:rsid w:val="00734D93"/>
    <w:rPr>
      <w:rFonts w:cstheme="minorBidi"/>
      <w:sz w:val="16"/>
      <w:szCs w:val="16"/>
    </w:rPr>
  </w:style>
  <w:style w:type="paragraph" w:styleId="BodyTextIndent2">
    <w:name w:val="Body Text Indent 2"/>
    <w:basedOn w:val="Normal"/>
    <w:link w:val="BodyTextIndent2Char"/>
    <w:rsid w:val="00734D93"/>
    <w:pPr>
      <w:overflowPunct/>
      <w:autoSpaceDE/>
      <w:autoSpaceDN/>
      <w:adjustRightInd/>
      <w:spacing w:after="120" w:line="480" w:lineRule="auto"/>
      <w:ind w:left="283"/>
      <w:textAlignment w:val="auto"/>
    </w:pPr>
    <w:rPr>
      <w:rFonts w:eastAsiaTheme="minorHAnsi" w:cstheme="minorBidi"/>
      <w:sz w:val="22"/>
      <w:lang w:eastAsia="en-US"/>
    </w:rPr>
  </w:style>
  <w:style w:type="character" w:customStyle="1" w:styleId="BodyTextIndent2Char">
    <w:name w:val="Body Text Indent 2 Char"/>
    <w:basedOn w:val="DefaultParagraphFont"/>
    <w:link w:val="BodyTextIndent2"/>
    <w:rsid w:val="00734D93"/>
    <w:rPr>
      <w:rFonts w:cstheme="minorBidi"/>
      <w:sz w:val="22"/>
      <w:szCs w:val="20"/>
    </w:rPr>
  </w:style>
  <w:style w:type="paragraph" w:styleId="BodyTextIndent3">
    <w:name w:val="Body Text Indent 3"/>
    <w:basedOn w:val="Normal"/>
    <w:link w:val="BodyTextIndent3Char"/>
    <w:rsid w:val="00734D93"/>
    <w:pPr>
      <w:overflowPunct/>
      <w:autoSpaceDE/>
      <w:autoSpaceDN/>
      <w:adjustRightInd/>
      <w:spacing w:after="120" w:line="260" w:lineRule="atLeast"/>
      <w:ind w:left="283"/>
      <w:textAlignment w:val="auto"/>
    </w:pPr>
    <w:rPr>
      <w:rFonts w:eastAsiaTheme="minorHAnsi" w:cstheme="minorBidi"/>
      <w:sz w:val="16"/>
      <w:szCs w:val="16"/>
      <w:lang w:eastAsia="en-US"/>
    </w:rPr>
  </w:style>
  <w:style w:type="character" w:customStyle="1" w:styleId="BodyTextIndent3Char">
    <w:name w:val="Body Text Indent 3 Char"/>
    <w:basedOn w:val="DefaultParagraphFont"/>
    <w:link w:val="BodyTextIndent3"/>
    <w:rsid w:val="00734D93"/>
    <w:rPr>
      <w:rFonts w:cstheme="minorBidi"/>
      <w:sz w:val="16"/>
      <w:szCs w:val="16"/>
    </w:rPr>
  </w:style>
  <w:style w:type="paragraph" w:styleId="BlockText">
    <w:name w:val="Block Text"/>
    <w:basedOn w:val="Normal"/>
    <w:rsid w:val="00734D93"/>
    <w:pPr>
      <w:overflowPunct/>
      <w:autoSpaceDE/>
      <w:autoSpaceDN/>
      <w:adjustRightInd/>
      <w:spacing w:after="120" w:line="260" w:lineRule="atLeast"/>
      <w:ind w:left="1440" w:right="1440"/>
      <w:textAlignment w:val="auto"/>
    </w:pPr>
    <w:rPr>
      <w:rFonts w:eastAsiaTheme="minorHAnsi" w:cstheme="minorBidi"/>
      <w:sz w:val="22"/>
      <w:lang w:eastAsia="en-US"/>
    </w:rPr>
  </w:style>
  <w:style w:type="character" w:styleId="FollowedHyperlink">
    <w:name w:val="FollowedHyperlink"/>
    <w:basedOn w:val="DefaultParagraphFont"/>
    <w:rsid w:val="00734D93"/>
    <w:rPr>
      <w:color w:val="800080"/>
      <w:u w:val="single"/>
    </w:rPr>
  </w:style>
  <w:style w:type="character" w:styleId="Strong">
    <w:name w:val="Strong"/>
    <w:basedOn w:val="DefaultParagraphFont"/>
    <w:qFormat/>
    <w:rsid w:val="00734D93"/>
    <w:rPr>
      <w:b/>
      <w:bCs/>
    </w:rPr>
  </w:style>
  <w:style w:type="character" w:styleId="Emphasis">
    <w:name w:val="Emphasis"/>
    <w:basedOn w:val="DefaultParagraphFont"/>
    <w:qFormat/>
    <w:rsid w:val="00734D93"/>
    <w:rPr>
      <w:i/>
      <w:iCs/>
    </w:rPr>
  </w:style>
  <w:style w:type="paragraph" w:styleId="DocumentMap">
    <w:name w:val="Document Map"/>
    <w:basedOn w:val="Normal"/>
    <w:link w:val="DocumentMapChar"/>
    <w:rsid w:val="00734D93"/>
    <w:pPr>
      <w:shd w:val="clear" w:color="auto" w:fill="000080"/>
      <w:overflowPunct/>
      <w:autoSpaceDE/>
      <w:autoSpaceDN/>
      <w:adjustRightInd/>
      <w:spacing w:line="260" w:lineRule="atLeast"/>
      <w:textAlignment w:val="auto"/>
    </w:pPr>
    <w:rPr>
      <w:rFonts w:ascii="Tahoma" w:eastAsiaTheme="minorHAnsi" w:hAnsi="Tahoma" w:cs="Tahoma"/>
      <w:sz w:val="22"/>
      <w:lang w:eastAsia="en-US"/>
    </w:rPr>
  </w:style>
  <w:style w:type="character" w:customStyle="1" w:styleId="DocumentMapChar">
    <w:name w:val="Document Map Char"/>
    <w:basedOn w:val="DefaultParagraphFont"/>
    <w:link w:val="DocumentMap"/>
    <w:rsid w:val="00734D93"/>
    <w:rPr>
      <w:rFonts w:ascii="Tahoma" w:hAnsi="Tahoma" w:cs="Tahoma"/>
      <w:sz w:val="22"/>
      <w:szCs w:val="20"/>
      <w:shd w:val="clear" w:color="auto" w:fill="000080"/>
    </w:rPr>
  </w:style>
  <w:style w:type="paragraph" w:styleId="PlainText">
    <w:name w:val="Plain Text"/>
    <w:basedOn w:val="Normal"/>
    <w:link w:val="PlainTextChar"/>
    <w:rsid w:val="00734D93"/>
    <w:pPr>
      <w:overflowPunct/>
      <w:autoSpaceDE/>
      <w:autoSpaceDN/>
      <w:adjustRightInd/>
      <w:spacing w:line="260" w:lineRule="atLeast"/>
      <w:textAlignment w:val="auto"/>
    </w:pPr>
    <w:rPr>
      <w:rFonts w:ascii="Courier New" w:eastAsiaTheme="minorHAnsi" w:hAnsi="Courier New" w:cs="Courier New"/>
      <w:sz w:val="20"/>
      <w:lang w:eastAsia="en-US"/>
    </w:rPr>
  </w:style>
  <w:style w:type="character" w:customStyle="1" w:styleId="PlainTextChar">
    <w:name w:val="Plain Text Char"/>
    <w:basedOn w:val="DefaultParagraphFont"/>
    <w:link w:val="PlainText"/>
    <w:rsid w:val="00734D93"/>
    <w:rPr>
      <w:rFonts w:ascii="Courier New" w:hAnsi="Courier New" w:cs="Courier New"/>
      <w:sz w:val="20"/>
      <w:szCs w:val="20"/>
    </w:rPr>
  </w:style>
  <w:style w:type="paragraph" w:styleId="E-mailSignature">
    <w:name w:val="E-mail Signature"/>
    <w:basedOn w:val="Normal"/>
    <w:link w:val="E-mailSignatureChar"/>
    <w:rsid w:val="00734D93"/>
    <w:pPr>
      <w:overflowPunct/>
      <w:autoSpaceDE/>
      <w:autoSpaceDN/>
      <w:adjustRightInd/>
      <w:spacing w:line="260" w:lineRule="atLeast"/>
      <w:textAlignment w:val="auto"/>
    </w:pPr>
    <w:rPr>
      <w:rFonts w:eastAsiaTheme="minorHAnsi" w:cstheme="minorBidi"/>
      <w:sz w:val="22"/>
      <w:lang w:eastAsia="en-US"/>
    </w:rPr>
  </w:style>
  <w:style w:type="character" w:customStyle="1" w:styleId="E-mailSignatureChar">
    <w:name w:val="E-mail Signature Char"/>
    <w:basedOn w:val="DefaultParagraphFont"/>
    <w:link w:val="E-mailSignature"/>
    <w:rsid w:val="00734D93"/>
    <w:rPr>
      <w:rFonts w:cstheme="minorBidi"/>
      <w:sz w:val="22"/>
      <w:szCs w:val="20"/>
    </w:rPr>
  </w:style>
  <w:style w:type="paragraph" w:styleId="NormalWeb">
    <w:name w:val="Normal (Web)"/>
    <w:basedOn w:val="Normal"/>
    <w:rsid w:val="00734D93"/>
    <w:pPr>
      <w:overflowPunct/>
      <w:autoSpaceDE/>
      <w:autoSpaceDN/>
      <w:adjustRightInd/>
      <w:spacing w:line="260" w:lineRule="atLeast"/>
      <w:textAlignment w:val="auto"/>
    </w:pPr>
    <w:rPr>
      <w:rFonts w:eastAsiaTheme="minorHAnsi" w:cstheme="minorBidi"/>
      <w:sz w:val="22"/>
      <w:lang w:eastAsia="en-US"/>
    </w:rPr>
  </w:style>
  <w:style w:type="character" w:styleId="HTMLAcronym">
    <w:name w:val="HTML Acronym"/>
    <w:basedOn w:val="DefaultParagraphFont"/>
    <w:rsid w:val="00734D93"/>
  </w:style>
  <w:style w:type="paragraph" w:styleId="HTMLAddress">
    <w:name w:val="HTML Address"/>
    <w:basedOn w:val="Normal"/>
    <w:link w:val="HTMLAddressChar"/>
    <w:rsid w:val="00734D93"/>
    <w:pPr>
      <w:overflowPunct/>
      <w:autoSpaceDE/>
      <w:autoSpaceDN/>
      <w:adjustRightInd/>
      <w:spacing w:line="260" w:lineRule="atLeast"/>
      <w:textAlignment w:val="auto"/>
    </w:pPr>
    <w:rPr>
      <w:rFonts w:eastAsiaTheme="minorHAnsi" w:cstheme="minorBidi"/>
      <w:i/>
      <w:iCs/>
      <w:sz w:val="22"/>
      <w:lang w:eastAsia="en-US"/>
    </w:rPr>
  </w:style>
  <w:style w:type="character" w:customStyle="1" w:styleId="HTMLAddressChar">
    <w:name w:val="HTML Address Char"/>
    <w:basedOn w:val="DefaultParagraphFont"/>
    <w:link w:val="HTMLAddress"/>
    <w:rsid w:val="00734D93"/>
    <w:rPr>
      <w:rFonts w:cstheme="minorBidi"/>
      <w:i/>
      <w:iCs/>
      <w:sz w:val="22"/>
      <w:szCs w:val="20"/>
    </w:rPr>
  </w:style>
  <w:style w:type="character" w:styleId="HTMLCite">
    <w:name w:val="HTML Cite"/>
    <w:basedOn w:val="DefaultParagraphFont"/>
    <w:rsid w:val="00734D93"/>
    <w:rPr>
      <w:i/>
      <w:iCs/>
    </w:rPr>
  </w:style>
  <w:style w:type="character" w:styleId="HTMLCode">
    <w:name w:val="HTML Code"/>
    <w:basedOn w:val="DefaultParagraphFont"/>
    <w:rsid w:val="00734D93"/>
    <w:rPr>
      <w:rFonts w:ascii="Courier New" w:hAnsi="Courier New" w:cs="Courier New"/>
      <w:sz w:val="20"/>
      <w:szCs w:val="20"/>
    </w:rPr>
  </w:style>
  <w:style w:type="character" w:styleId="HTMLDefinition">
    <w:name w:val="HTML Definition"/>
    <w:basedOn w:val="DefaultParagraphFont"/>
    <w:rsid w:val="00734D93"/>
    <w:rPr>
      <w:i/>
      <w:iCs/>
    </w:rPr>
  </w:style>
  <w:style w:type="character" w:styleId="HTMLKeyboard">
    <w:name w:val="HTML Keyboard"/>
    <w:basedOn w:val="DefaultParagraphFont"/>
    <w:rsid w:val="00734D93"/>
    <w:rPr>
      <w:rFonts w:ascii="Courier New" w:hAnsi="Courier New" w:cs="Courier New"/>
      <w:sz w:val="20"/>
      <w:szCs w:val="20"/>
    </w:rPr>
  </w:style>
  <w:style w:type="paragraph" w:styleId="HTMLPreformatted">
    <w:name w:val="HTML Preformatted"/>
    <w:basedOn w:val="Normal"/>
    <w:link w:val="HTMLPreformattedChar"/>
    <w:rsid w:val="00734D93"/>
    <w:pPr>
      <w:overflowPunct/>
      <w:autoSpaceDE/>
      <w:autoSpaceDN/>
      <w:adjustRightInd/>
      <w:spacing w:line="260" w:lineRule="atLeast"/>
      <w:textAlignment w:val="auto"/>
    </w:pPr>
    <w:rPr>
      <w:rFonts w:ascii="Courier New" w:eastAsiaTheme="minorHAnsi" w:hAnsi="Courier New" w:cs="Courier New"/>
      <w:sz w:val="20"/>
      <w:lang w:eastAsia="en-US"/>
    </w:rPr>
  </w:style>
  <w:style w:type="character" w:customStyle="1" w:styleId="HTMLPreformattedChar">
    <w:name w:val="HTML Preformatted Char"/>
    <w:basedOn w:val="DefaultParagraphFont"/>
    <w:link w:val="HTMLPreformatted"/>
    <w:rsid w:val="00734D93"/>
    <w:rPr>
      <w:rFonts w:ascii="Courier New" w:hAnsi="Courier New" w:cs="Courier New"/>
      <w:sz w:val="20"/>
      <w:szCs w:val="20"/>
    </w:rPr>
  </w:style>
  <w:style w:type="character" w:styleId="HTMLSample">
    <w:name w:val="HTML Sample"/>
    <w:basedOn w:val="DefaultParagraphFont"/>
    <w:rsid w:val="00734D93"/>
    <w:rPr>
      <w:rFonts w:ascii="Courier New" w:hAnsi="Courier New" w:cs="Courier New"/>
    </w:rPr>
  </w:style>
  <w:style w:type="character" w:styleId="HTMLTypewriter">
    <w:name w:val="HTML Typewriter"/>
    <w:basedOn w:val="DefaultParagraphFont"/>
    <w:rsid w:val="00734D93"/>
    <w:rPr>
      <w:rFonts w:ascii="Courier New" w:hAnsi="Courier New" w:cs="Courier New"/>
      <w:sz w:val="20"/>
      <w:szCs w:val="20"/>
    </w:rPr>
  </w:style>
  <w:style w:type="character" w:styleId="HTMLVariable">
    <w:name w:val="HTML Variable"/>
    <w:basedOn w:val="DefaultParagraphFont"/>
    <w:rsid w:val="00734D93"/>
    <w:rPr>
      <w:i/>
      <w:iCs/>
    </w:rPr>
  </w:style>
  <w:style w:type="paragraph" w:styleId="CommentSubject">
    <w:name w:val="annotation subject"/>
    <w:basedOn w:val="CommentText"/>
    <w:next w:val="CommentText"/>
    <w:link w:val="CommentSubjectChar"/>
    <w:rsid w:val="00734D93"/>
    <w:rPr>
      <w:b/>
      <w:bCs/>
    </w:rPr>
  </w:style>
  <w:style w:type="character" w:customStyle="1" w:styleId="CommentSubjectChar">
    <w:name w:val="Comment Subject Char"/>
    <w:basedOn w:val="CommentTextChar"/>
    <w:link w:val="CommentSubject"/>
    <w:rsid w:val="00734D93"/>
    <w:rPr>
      <w:rFonts w:cstheme="minorBidi"/>
      <w:b/>
      <w:bCs/>
      <w:sz w:val="20"/>
      <w:szCs w:val="20"/>
    </w:rPr>
  </w:style>
  <w:style w:type="numbering" w:styleId="1ai">
    <w:name w:val="Outline List 1"/>
    <w:basedOn w:val="NoList"/>
    <w:rsid w:val="00734D93"/>
    <w:pPr>
      <w:numPr>
        <w:numId w:val="5"/>
      </w:numPr>
    </w:pPr>
  </w:style>
  <w:style w:type="numbering" w:styleId="111111">
    <w:name w:val="Outline List 2"/>
    <w:basedOn w:val="NoList"/>
    <w:rsid w:val="00734D93"/>
    <w:pPr>
      <w:numPr>
        <w:numId w:val="6"/>
      </w:numPr>
    </w:pPr>
  </w:style>
  <w:style w:type="numbering" w:styleId="ArticleSection">
    <w:name w:val="Outline List 3"/>
    <w:basedOn w:val="NoList"/>
    <w:rsid w:val="00734D93"/>
    <w:pPr>
      <w:numPr>
        <w:numId w:val="7"/>
      </w:numPr>
    </w:pPr>
  </w:style>
  <w:style w:type="table" w:styleId="TableSimple1">
    <w:name w:val="Table Simple 1"/>
    <w:basedOn w:val="TableNormal"/>
    <w:rsid w:val="00734D93"/>
    <w:pPr>
      <w:spacing w:after="0" w:line="240" w:lineRule="auto"/>
    </w:pPr>
    <w:rPr>
      <w:rFonts w:eastAsia="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34D93"/>
    <w:pPr>
      <w:spacing w:after="0" w:line="240" w:lineRule="auto"/>
    </w:pPr>
    <w:rPr>
      <w:rFonts w:eastAsia="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34D93"/>
    <w:pPr>
      <w:spacing w:after="0" w:line="240" w:lineRule="auto"/>
    </w:pPr>
    <w:rPr>
      <w:rFonts w:eastAsia="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734D93"/>
    <w:pPr>
      <w:spacing w:after="0" w:line="240" w:lineRule="auto"/>
    </w:pPr>
    <w:rPr>
      <w:rFonts w:eastAsia="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34D93"/>
    <w:pPr>
      <w:spacing w:after="0" w:line="240" w:lineRule="auto"/>
    </w:pPr>
    <w:rPr>
      <w:rFonts w:eastAsia="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34D93"/>
    <w:pPr>
      <w:spacing w:after="0" w:line="240" w:lineRule="auto"/>
    </w:pPr>
    <w:rPr>
      <w:rFonts w:eastAsia="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34D93"/>
    <w:pPr>
      <w:spacing w:after="0" w:line="240" w:lineRule="auto"/>
    </w:pPr>
    <w:rPr>
      <w:rFonts w:eastAsia="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34D93"/>
    <w:pPr>
      <w:spacing w:after="0" w:line="240" w:lineRule="auto"/>
    </w:pPr>
    <w:rPr>
      <w:rFonts w:eastAsia="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34D93"/>
    <w:pPr>
      <w:spacing w:after="0" w:line="240" w:lineRule="auto"/>
    </w:pPr>
    <w:rPr>
      <w:rFonts w:eastAsia="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34D93"/>
    <w:pPr>
      <w:spacing w:after="0" w:line="240" w:lineRule="auto"/>
    </w:pPr>
    <w:rPr>
      <w:rFonts w:eastAsia="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34D93"/>
    <w:pPr>
      <w:spacing w:after="0" w:line="240" w:lineRule="auto"/>
    </w:pPr>
    <w:rPr>
      <w:rFonts w:eastAsia="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34D93"/>
    <w:pPr>
      <w:spacing w:after="0" w:line="240" w:lineRule="auto"/>
    </w:pPr>
    <w:rPr>
      <w:rFonts w:eastAsia="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34D93"/>
    <w:pPr>
      <w:spacing w:after="0" w:line="240" w:lineRule="auto"/>
    </w:pPr>
    <w:rPr>
      <w:rFonts w:eastAsia="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34D93"/>
    <w:pPr>
      <w:spacing w:after="0" w:line="240" w:lineRule="auto"/>
    </w:pPr>
    <w:rPr>
      <w:rFonts w:eastAsia="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34D93"/>
    <w:pPr>
      <w:spacing w:after="0" w:line="240" w:lineRule="auto"/>
    </w:pPr>
    <w:rPr>
      <w:rFonts w:eastAsia="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734D93"/>
    <w:pPr>
      <w:spacing w:after="0" w:line="240" w:lineRule="auto"/>
    </w:pPr>
    <w:rPr>
      <w:rFonts w:eastAsia="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34D93"/>
    <w:pPr>
      <w:spacing w:after="0" w:line="240" w:lineRule="auto"/>
    </w:pPr>
    <w:rPr>
      <w:rFonts w:eastAsia="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34D93"/>
    <w:pPr>
      <w:spacing w:after="0" w:line="240" w:lineRule="auto"/>
    </w:pPr>
    <w:rPr>
      <w:rFonts w:eastAsia="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34D93"/>
    <w:pPr>
      <w:spacing w:after="0" w:line="240" w:lineRule="auto"/>
    </w:pPr>
    <w:rPr>
      <w:rFonts w:eastAsia="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34D93"/>
    <w:pPr>
      <w:spacing w:after="0" w:line="240" w:lineRule="auto"/>
    </w:pPr>
    <w:rPr>
      <w:rFonts w:eastAsia="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34D93"/>
    <w:pPr>
      <w:spacing w:after="0" w:line="240" w:lineRule="auto"/>
    </w:pPr>
    <w:rPr>
      <w:rFonts w:eastAsia="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34D93"/>
    <w:pPr>
      <w:spacing w:after="0" w:line="240" w:lineRule="auto"/>
    </w:pPr>
    <w:rPr>
      <w:rFonts w:eastAsia="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34D93"/>
    <w:pPr>
      <w:spacing w:after="0" w:line="240" w:lineRule="auto"/>
    </w:pPr>
    <w:rPr>
      <w:rFonts w:eastAsia="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34D93"/>
    <w:pPr>
      <w:spacing w:after="0" w:line="240" w:lineRule="auto"/>
    </w:pPr>
    <w:rPr>
      <w:rFonts w:eastAsia="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34D93"/>
    <w:pPr>
      <w:spacing w:after="0" w:line="240" w:lineRule="auto"/>
    </w:pPr>
    <w:rPr>
      <w:rFonts w:eastAsia="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34D93"/>
    <w:pPr>
      <w:spacing w:after="0" w:line="240" w:lineRule="auto"/>
    </w:pPr>
    <w:rPr>
      <w:rFonts w:eastAsia="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34D93"/>
    <w:pPr>
      <w:spacing w:after="0" w:line="240" w:lineRule="auto"/>
    </w:pPr>
    <w:rPr>
      <w:rFonts w:eastAsia="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34D93"/>
    <w:pPr>
      <w:spacing w:after="0" w:line="240" w:lineRule="auto"/>
    </w:pPr>
    <w:rPr>
      <w:rFonts w:eastAsia="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34D93"/>
    <w:pPr>
      <w:spacing w:after="0" w:line="240" w:lineRule="auto"/>
    </w:pPr>
    <w:rPr>
      <w:rFonts w:eastAsia="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34D93"/>
    <w:pPr>
      <w:spacing w:after="0" w:line="240" w:lineRule="auto"/>
    </w:pPr>
    <w:rPr>
      <w:rFonts w:eastAsia="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34D93"/>
    <w:pPr>
      <w:spacing w:after="0" w:line="240" w:lineRule="auto"/>
    </w:pPr>
    <w:rPr>
      <w:rFonts w:eastAsia="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734D93"/>
    <w:pPr>
      <w:spacing w:after="0" w:line="240" w:lineRule="auto"/>
    </w:pPr>
    <w:rPr>
      <w:rFonts w:eastAsia="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34D93"/>
    <w:pPr>
      <w:spacing w:after="0" w:line="240" w:lineRule="auto"/>
    </w:pPr>
    <w:rPr>
      <w:rFonts w:eastAsia="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34D93"/>
    <w:pPr>
      <w:spacing w:after="0" w:line="240" w:lineRule="auto"/>
    </w:pPr>
    <w:rPr>
      <w:rFonts w:eastAsia="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734D93"/>
    <w:pPr>
      <w:spacing w:after="0" w:line="240" w:lineRule="auto"/>
    </w:pPr>
    <w:rPr>
      <w:rFonts w:eastAsia="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34D93"/>
    <w:pPr>
      <w:spacing w:after="0" w:line="240" w:lineRule="auto"/>
    </w:pPr>
    <w:rPr>
      <w:rFonts w:eastAsia="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734D93"/>
    <w:pPr>
      <w:spacing w:after="0" w:line="240" w:lineRule="auto"/>
    </w:pPr>
    <w:rPr>
      <w:rFonts w:eastAsia="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34D93"/>
    <w:pPr>
      <w:spacing w:after="0" w:line="240" w:lineRule="auto"/>
    </w:pPr>
    <w:rPr>
      <w:rFonts w:eastAsia="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34D93"/>
    <w:pPr>
      <w:spacing w:after="0" w:line="240" w:lineRule="auto"/>
    </w:pPr>
    <w:rPr>
      <w:rFonts w:eastAsia="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734D93"/>
    <w:pPr>
      <w:spacing w:after="0" w:line="240" w:lineRule="auto"/>
    </w:pPr>
    <w:rPr>
      <w:rFonts w:eastAsia="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34D93"/>
    <w:pPr>
      <w:spacing w:after="0" w:line="240" w:lineRule="auto"/>
    </w:pPr>
    <w:rPr>
      <w:rFonts w:eastAsia="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34D93"/>
    <w:pPr>
      <w:spacing w:after="0" w:line="240" w:lineRule="auto"/>
    </w:pPr>
    <w:rPr>
      <w:rFonts w:eastAsia="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34D93"/>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734D93"/>
    <w:rPr>
      <w:rFonts w:eastAsia="Times New Roman"/>
      <w:b/>
      <w:kern w:val="28"/>
      <w:szCs w:val="20"/>
      <w:lang w:eastAsia="en-AU"/>
    </w:rPr>
  </w:style>
  <w:style w:type="paragraph" w:customStyle="1" w:styleId="ETAsubitem">
    <w:name w:val="ETA(subitem)"/>
    <w:basedOn w:val="OPCParaBase"/>
    <w:rsid w:val="00734D93"/>
    <w:pPr>
      <w:tabs>
        <w:tab w:val="right" w:pos="340"/>
      </w:tabs>
      <w:spacing w:before="60" w:line="240" w:lineRule="auto"/>
      <w:ind w:left="454" w:hanging="454"/>
    </w:pPr>
    <w:rPr>
      <w:sz w:val="20"/>
    </w:rPr>
  </w:style>
  <w:style w:type="paragraph" w:customStyle="1" w:styleId="ETApara">
    <w:name w:val="ETA(para)"/>
    <w:basedOn w:val="OPCParaBase"/>
    <w:rsid w:val="00734D93"/>
    <w:pPr>
      <w:tabs>
        <w:tab w:val="right" w:pos="754"/>
      </w:tabs>
      <w:spacing w:before="60" w:line="240" w:lineRule="auto"/>
      <w:ind w:left="828" w:hanging="828"/>
    </w:pPr>
    <w:rPr>
      <w:sz w:val="20"/>
    </w:rPr>
  </w:style>
  <w:style w:type="paragraph" w:customStyle="1" w:styleId="ETAsubpara">
    <w:name w:val="ETA(subpara)"/>
    <w:basedOn w:val="OPCParaBase"/>
    <w:rsid w:val="00734D93"/>
    <w:pPr>
      <w:tabs>
        <w:tab w:val="right" w:pos="1083"/>
      </w:tabs>
      <w:spacing w:before="60" w:line="240" w:lineRule="auto"/>
      <w:ind w:left="1191" w:hanging="1191"/>
    </w:pPr>
    <w:rPr>
      <w:sz w:val="20"/>
    </w:rPr>
  </w:style>
  <w:style w:type="paragraph" w:customStyle="1" w:styleId="ETAsub-subpara">
    <w:name w:val="ETA(sub-subpara)"/>
    <w:basedOn w:val="OPCParaBase"/>
    <w:rsid w:val="00734D93"/>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734D93"/>
  </w:style>
  <w:style w:type="character" w:customStyle="1" w:styleId="CharENotesHeading">
    <w:name w:val="CharENotesHeading"/>
    <w:basedOn w:val="DefaultParagraphFont"/>
    <w:rsid w:val="00734D93"/>
  </w:style>
  <w:style w:type="paragraph" w:customStyle="1" w:styleId="mpcheading3">
    <w:name w:val="mpc heading 3"/>
    <w:basedOn w:val="Normal"/>
    <w:qFormat/>
    <w:rsid w:val="00645528"/>
    <w:pPr>
      <w:pBdr>
        <w:bottom w:val="single" w:sz="4" w:space="1" w:color="auto"/>
      </w:pBdr>
      <w:overflowPunct/>
      <w:autoSpaceDE/>
      <w:autoSpaceDN/>
      <w:adjustRightInd/>
      <w:contextualSpacing/>
      <w:textAlignment w:val="auto"/>
    </w:pPr>
    <w:rPr>
      <w:rFonts w:asciiTheme="minorHAnsi" w:eastAsiaTheme="minorHAnsi" w:hAnsiTheme="minorHAnsi" w:cstheme="minorBidi"/>
      <w:b/>
      <w:bCs/>
      <w:iCs/>
      <w:szCs w:val="24"/>
      <w:lang w:eastAsia="en-US"/>
    </w:rPr>
  </w:style>
  <w:style w:type="paragraph" w:styleId="Revision">
    <w:name w:val="Revision"/>
    <w:hidden/>
    <w:uiPriority w:val="99"/>
    <w:semiHidden/>
    <w:rsid w:val="004A1748"/>
    <w:pPr>
      <w:spacing w:after="0" w:line="240" w:lineRule="auto"/>
    </w:pPr>
    <w:rPr>
      <w:rFonts w:eastAsia="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80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au/internet/main/publishing.nsf/content/medical_Indemnity_First_Principles_Review"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www1.health.gov.au/internet/main/publishing.nsf/Content/F923F31B70D61C37CA25815C00142243/$File/Thematic%20Review%20of%20Commonwealth%20Medical%20and%20Midwife%20Indemnity%20Legislation.pdf" TargetMode="External"/><Relationship Id="rId17" Type="http://schemas.openxmlformats.org/officeDocument/2006/relationships/hyperlink" Target="https://www1.health.gov.au/internet/main/publishing.nsf/Content/F923F31B70D61C37CA25815C00142243/$File/Thematic%20Review%20of%20Commonwealth%20Medical%20and%20Midwife%20Indemnity%20Legislation.pdf" TargetMode="External"/><Relationship Id="rId2" Type="http://schemas.openxmlformats.org/officeDocument/2006/relationships/customXml" Target="../customXml/item2.xml"/><Relationship Id="rId16" Type="http://schemas.openxmlformats.org/officeDocument/2006/relationships/hyperlink" Target="https://www1.health.gov.au/internet/main/publishing.nsf/Content/F923F31B70D61C37CA25815C00142243/$File/First%20Principles%20Review%20of%20the%20Medical%20Indemnity%20Insurance%20Fund%20-%202.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1.health.gov.au/internet/main/publishing.nsf/Content/F923F31B70D61C37CA25815C00142243/$File/First%20Principles%20Review%20of%20the%20Medical%20Indemnity%20Insurance%20Fund%20-%202.pdf" TargetMode="External"/><Relationship Id="rId5" Type="http://schemas.openxmlformats.org/officeDocument/2006/relationships/numbering" Target="numbering.xml"/><Relationship Id="rId15" Type="http://schemas.openxmlformats.org/officeDocument/2006/relationships/hyperlink" Target="https://www.health.gov.au/resources/apps-and-tools/health-workforce-locato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1.health.gov.au/internet/main/publishing.nsf/Content/F923F31B70D61C37CA25815C00142243/$File/Thematic%20Review%20of%20Commonwealth%20Medical%20and%20Midwife%20Indemnity%20Legislation.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1.health.gov.au/internet/main/publishing.nsf/Content/F923F31B70D61C37CA25815C00142243/$File/Thematic%20Review%20of%20Commonwealth%20Medical%20and%20Midwife%20Indemnity%20Legislation.pdf" TargetMode="External"/><Relationship Id="rId1" Type="http://schemas.openxmlformats.org/officeDocument/2006/relationships/hyperlink" Target="https://www1.health.gov.au/internet/main/publishing.nsf/Content/F923F31B70D61C37CA25815C00142243/$File/Thematic%20Review%20of%20Commonwealth%20Medical%20and%20Midwife%20Indemnity%20Legisl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054DD78-30C6-4921-B9BC-5C35639184E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33C8B16D55D1C49A25CC6112AC3206B" ma:contentTypeVersion="" ma:contentTypeDescription="PDMS Document Site Content Type" ma:contentTypeScope="" ma:versionID="7b23cb5664512afc6e5e5e61b2eeb632">
  <xsd:schema xmlns:xsd="http://www.w3.org/2001/XMLSchema" xmlns:xs="http://www.w3.org/2001/XMLSchema" xmlns:p="http://schemas.microsoft.com/office/2006/metadata/properties" xmlns:ns2="D054DD78-30C6-4921-B9BC-5C35639184E2" targetNamespace="http://schemas.microsoft.com/office/2006/metadata/properties" ma:root="true" ma:fieldsID="abccae2bc9baba2dab4a12e20fe9cdca" ns2:_="">
    <xsd:import namespace="D054DD78-30C6-4921-B9BC-5C35639184E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54DD78-30C6-4921-B9BC-5C35639184E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1BDE3-B9C9-4901-88CB-347E86638B3A}">
  <ds:schemaRefs>
    <ds:schemaRef ds:uri="http://schemas.microsoft.com/sharepoint/v3/contenttype/forms"/>
  </ds:schemaRefs>
</ds:datastoreItem>
</file>

<file path=customXml/itemProps2.xml><?xml version="1.0" encoding="utf-8"?>
<ds:datastoreItem xmlns:ds="http://schemas.openxmlformats.org/officeDocument/2006/customXml" ds:itemID="{7BFD64EA-D561-4B43-BDE8-B98F602DFE31}">
  <ds:schemaRefs>
    <ds:schemaRef ds:uri="D054DD78-30C6-4921-B9BC-5C35639184E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220F1B5-EAA1-405F-AD9D-2B6E5EF5A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54DD78-30C6-4921-B9BC-5C35639184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09657C-EB4D-4C3C-B679-AD6BB0A20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9847</Words>
  <Characters>56132</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65848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Pedro</dc:creator>
  <cp:keywords/>
  <dc:description/>
  <cp:lastModifiedBy>NG, Jason</cp:lastModifiedBy>
  <cp:revision>3</cp:revision>
  <cp:lastPrinted>2020-03-10T02:18:00Z</cp:lastPrinted>
  <dcterms:created xsi:type="dcterms:W3CDTF">2020-04-16T23:31:00Z</dcterms:created>
  <dcterms:modified xsi:type="dcterms:W3CDTF">2020-04-17T05:06:00Z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0x010100266966F133664895A6EE3632470D45F500833C8B16D55D1C49A25CC6112AC3206B</vt:lpwstr>
  </property>
</Properties>
</file>