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946" w:rsidRPr="00D1260E" w:rsidRDefault="007C1946">
      <w:pPr>
        <w:pStyle w:val="Heading5"/>
        <w:rPr>
          <w:sz w:val="28"/>
          <w:szCs w:val="28"/>
        </w:rPr>
      </w:pPr>
      <w:r w:rsidRPr="00D1260E">
        <w:rPr>
          <w:sz w:val="28"/>
          <w:szCs w:val="28"/>
        </w:rPr>
        <w:t>EXPLANATORY STATEMENT</w:t>
      </w:r>
    </w:p>
    <w:p w:rsidR="007C1946" w:rsidRDefault="007C1946">
      <w:pPr>
        <w:rPr>
          <w:color w:val="000000"/>
          <w:sz w:val="28"/>
        </w:rPr>
      </w:pPr>
    </w:p>
    <w:p w:rsidR="007C1946" w:rsidRPr="00D1260E" w:rsidRDefault="007C1946">
      <w:pPr>
        <w:pStyle w:val="BodyText"/>
        <w:rPr>
          <w:b/>
          <w:sz w:val="28"/>
          <w:szCs w:val="28"/>
        </w:rPr>
      </w:pPr>
      <w:bookmarkStart w:id="0" w:name="OLE_LINK8"/>
      <w:bookmarkStart w:id="1" w:name="OLE_LINK10"/>
      <w:bookmarkStart w:id="2" w:name="OLE_LINK11"/>
      <w:r w:rsidRPr="00D1260E">
        <w:rPr>
          <w:b/>
          <w:sz w:val="28"/>
          <w:szCs w:val="28"/>
        </w:rPr>
        <w:t>Veterans’ Children Education Scheme</w:t>
      </w:r>
      <w:r w:rsidR="00FF018D" w:rsidRPr="00D1260E">
        <w:rPr>
          <w:b/>
          <w:sz w:val="28"/>
          <w:szCs w:val="28"/>
        </w:rPr>
        <w:t>s</w:t>
      </w:r>
      <w:r w:rsidRPr="00D1260E">
        <w:rPr>
          <w:b/>
          <w:sz w:val="28"/>
          <w:szCs w:val="28"/>
        </w:rPr>
        <w:t xml:space="preserve"> </w:t>
      </w:r>
      <w:r w:rsidR="00FF018D" w:rsidRPr="00D1260E">
        <w:rPr>
          <w:b/>
          <w:sz w:val="28"/>
          <w:szCs w:val="28"/>
        </w:rPr>
        <w:t>(COVID-19 Supplement)</w:t>
      </w:r>
      <w:r w:rsidRPr="00D1260E">
        <w:rPr>
          <w:b/>
          <w:sz w:val="28"/>
          <w:szCs w:val="28"/>
        </w:rPr>
        <w:t xml:space="preserve"> </w:t>
      </w:r>
      <w:r w:rsidR="00FF018D" w:rsidRPr="00D1260E">
        <w:rPr>
          <w:b/>
          <w:sz w:val="28"/>
          <w:szCs w:val="28"/>
        </w:rPr>
        <w:t xml:space="preserve">Amendment </w:t>
      </w:r>
      <w:r w:rsidR="00DA29B2">
        <w:rPr>
          <w:b/>
          <w:sz w:val="28"/>
          <w:szCs w:val="28"/>
        </w:rPr>
        <w:t>Determination</w:t>
      </w:r>
      <w:r w:rsidRPr="00D1260E">
        <w:rPr>
          <w:b/>
          <w:sz w:val="28"/>
          <w:szCs w:val="28"/>
        </w:rPr>
        <w:t xml:space="preserve"> 20</w:t>
      </w:r>
      <w:r w:rsidR="00FF018D" w:rsidRPr="00D1260E">
        <w:rPr>
          <w:b/>
          <w:sz w:val="28"/>
          <w:szCs w:val="28"/>
        </w:rPr>
        <w:t>20</w:t>
      </w:r>
    </w:p>
    <w:p w:rsidR="00FF018D" w:rsidRPr="00FF018D" w:rsidRDefault="00FF018D">
      <w:pPr>
        <w:pStyle w:val="BodyText"/>
        <w:rPr>
          <w:sz w:val="24"/>
          <w:szCs w:val="24"/>
          <w:u w:val="single"/>
        </w:rPr>
      </w:pPr>
      <w:r w:rsidRPr="00FF018D">
        <w:rPr>
          <w:sz w:val="24"/>
          <w:szCs w:val="24"/>
          <w:u w:val="single"/>
        </w:rPr>
        <w:t>Instrument 2020 No. R14/MRCC14</w:t>
      </w:r>
    </w:p>
    <w:bookmarkEnd w:id="0"/>
    <w:bookmarkEnd w:id="1"/>
    <w:bookmarkEnd w:id="2"/>
    <w:p w:rsidR="007C1946" w:rsidRDefault="007C1946">
      <w:pPr>
        <w:rPr>
          <w:b/>
          <w:color w:val="000000"/>
          <w:sz w:val="28"/>
        </w:rPr>
      </w:pPr>
    </w:p>
    <w:p w:rsidR="007C1946" w:rsidRPr="00D1260E" w:rsidRDefault="007C1946">
      <w:pPr>
        <w:rPr>
          <w:b/>
          <w:color w:val="000000"/>
          <w:sz w:val="24"/>
          <w:szCs w:val="24"/>
        </w:rPr>
      </w:pPr>
      <w:r w:rsidRPr="00D1260E">
        <w:rPr>
          <w:b/>
          <w:color w:val="000000"/>
          <w:sz w:val="24"/>
          <w:szCs w:val="24"/>
        </w:rPr>
        <w:t>EMPOWERING PROVISION</w:t>
      </w:r>
      <w:r w:rsidR="00FF018D" w:rsidRPr="00D1260E">
        <w:rPr>
          <w:b/>
          <w:color w:val="000000"/>
          <w:sz w:val="24"/>
          <w:szCs w:val="24"/>
        </w:rPr>
        <w:t>S</w:t>
      </w:r>
    </w:p>
    <w:p w:rsidR="007C1946" w:rsidRDefault="007C1946">
      <w:pPr>
        <w:rPr>
          <w:color w:val="000000"/>
          <w:sz w:val="28"/>
        </w:rPr>
      </w:pPr>
    </w:p>
    <w:p w:rsidR="007C1946" w:rsidRPr="00D1260E" w:rsidRDefault="007C1946" w:rsidP="00C5282D">
      <w:pPr>
        <w:spacing w:after="240"/>
        <w:rPr>
          <w:color w:val="000000"/>
          <w:sz w:val="24"/>
          <w:szCs w:val="24"/>
        </w:rPr>
      </w:pPr>
      <w:r w:rsidRPr="00D1260E">
        <w:rPr>
          <w:sz w:val="24"/>
          <w:szCs w:val="24"/>
        </w:rPr>
        <w:t xml:space="preserve">Subsection 117(3) of the </w:t>
      </w:r>
      <w:r w:rsidRPr="00D1260E">
        <w:rPr>
          <w:i/>
          <w:sz w:val="24"/>
          <w:szCs w:val="24"/>
        </w:rPr>
        <w:t>Veterans’ Entitlements Act</w:t>
      </w:r>
      <w:r w:rsidRPr="00D1260E">
        <w:rPr>
          <w:i/>
          <w:caps/>
          <w:sz w:val="24"/>
          <w:szCs w:val="24"/>
        </w:rPr>
        <w:t xml:space="preserve"> 1986</w:t>
      </w:r>
      <w:r w:rsidRPr="00D1260E">
        <w:rPr>
          <w:color w:val="000000"/>
          <w:sz w:val="24"/>
          <w:szCs w:val="24"/>
        </w:rPr>
        <w:t xml:space="preserve"> (the </w:t>
      </w:r>
      <w:r w:rsidR="00FF018D" w:rsidRPr="00D1260E">
        <w:rPr>
          <w:color w:val="000000"/>
          <w:sz w:val="24"/>
          <w:szCs w:val="24"/>
        </w:rPr>
        <w:t>VE</w:t>
      </w:r>
      <w:r w:rsidRPr="00D1260E">
        <w:rPr>
          <w:color w:val="000000"/>
          <w:sz w:val="24"/>
          <w:szCs w:val="24"/>
        </w:rPr>
        <w:t>A)</w:t>
      </w:r>
      <w:r w:rsidR="00FF018D" w:rsidRPr="00D1260E">
        <w:rPr>
          <w:color w:val="000000"/>
          <w:sz w:val="24"/>
          <w:szCs w:val="24"/>
        </w:rPr>
        <w:t xml:space="preserve"> and subsection 258(5) of the </w:t>
      </w:r>
      <w:r w:rsidR="00FF018D" w:rsidRPr="00D1260E">
        <w:rPr>
          <w:i/>
          <w:color w:val="000000"/>
          <w:sz w:val="24"/>
          <w:szCs w:val="24"/>
        </w:rPr>
        <w:t xml:space="preserve">Military Rehabilitation and Compensation Act 2004 </w:t>
      </w:r>
      <w:r w:rsidR="00FF018D" w:rsidRPr="00D1260E">
        <w:rPr>
          <w:color w:val="000000"/>
          <w:sz w:val="24"/>
          <w:szCs w:val="24"/>
        </w:rPr>
        <w:t>(the MRCA).</w:t>
      </w:r>
    </w:p>
    <w:p w:rsidR="007C1946" w:rsidRPr="00D1260E" w:rsidRDefault="007C1946" w:rsidP="00C5282D">
      <w:pPr>
        <w:pStyle w:val="Heading1"/>
        <w:spacing w:after="240"/>
        <w:rPr>
          <w:sz w:val="24"/>
          <w:szCs w:val="24"/>
        </w:rPr>
      </w:pPr>
      <w:r w:rsidRPr="00D1260E">
        <w:rPr>
          <w:sz w:val="24"/>
          <w:szCs w:val="24"/>
        </w:rPr>
        <w:t>PURPOSE</w:t>
      </w:r>
    </w:p>
    <w:p w:rsidR="00B340CC" w:rsidRDefault="007C1946" w:rsidP="00B340CC">
      <w:pPr>
        <w:spacing w:after="240"/>
        <w:rPr>
          <w:sz w:val="24"/>
          <w:szCs w:val="24"/>
        </w:rPr>
      </w:pPr>
      <w:r w:rsidRPr="00D1260E">
        <w:rPr>
          <w:sz w:val="24"/>
          <w:szCs w:val="24"/>
        </w:rPr>
        <w:t xml:space="preserve">The instrument </w:t>
      </w:r>
      <w:r w:rsidR="00FF018D" w:rsidRPr="00D1260E">
        <w:rPr>
          <w:color w:val="000000"/>
          <w:sz w:val="24"/>
          <w:szCs w:val="24"/>
        </w:rPr>
        <w:t>(2020</w:t>
      </w:r>
      <w:r w:rsidRPr="00D1260E">
        <w:rPr>
          <w:color w:val="000000"/>
          <w:sz w:val="24"/>
          <w:szCs w:val="24"/>
        </w:rPr>
        <w:t xml:space="preserve"> No</w:t>
      </w:r>
      <w:r w:rsidR="00FF018D" w:rsidRPr="00D1260E">
        <w:rPr>
          <w:color w:val="000000"/>
          <w:sz w:val="24"/>
          <w:szCs w:val="24"/>
        </w:rPr>
        <w:t>.</w:t>
      </w:r>
      <w:r w:rsidRPr="00D1260E">
        <w:rPr>
          <w:color w:val="000000"/>
          <w:sz w:val="24"/>
          <w:szCs w:val="24"/>
        </w:rPr>
        <w:t xml:space="preserve"> R</w:t>
      </w:r>
      <w:r w:rsidR="00FF018D" w:rsidRPr="00D1260E">
        <w:rPr>
          <w:color w:val="000000"/>
          <w:sz w:val="24"/>
          <w:szCs w:val="24"/>
        </w:rPr>
        <w:t>14/ MRCC14)</w:t>
      </w:r>
      <w:r w:rsidRPr="00D1260E">
        <w:rPr>
          <w:color w:val="000000"/>
          <w:sz w:val="24"/>
          <w:szCs w:val="24"/>
        </w:rPr>
        <w:t xml:space="preserve"> </w:t>
      </w:r>
      <w:r w:rsidR="00B340CC">
        <w:rPr>
          <w:color w:val="000000"/>
          <w:sz w:val="24"/>
          <w:szCs w:val="24"/>
        </w:rPr>
        <w:t xml:space="preserve">temporarily increases payments to certain recipients receiving benefits under </w:t>
      </w:r>
      <w:r w:rsidR="00A46BD1">
        <w:rPr>
          <w:sz w:val="24"/>
          <w:szCs w:val="24"/>
        </w:rPr>
        <w:t xml:space="preserve">the </w:t>
      </w:r>
      <w:r w:rsidR="00A46BD1" w:rsidRPr="00A46BD1">
        <w:rPr>
          <w:i/>
          <w:sz w:val="24"/>
          <w:szCs w:val="24"/>
        </w:rPr>
        <w:t>Veterans’ Children Education Scheme</w:t>
      </w:r>
      <w:r w:rsidR="00A46BD1" w:rsidRPr="00A46BD1">
        <w:rPr>
          <w:sz w:val="24"/>
          <w:szCs w:val="24"/>
        </w:rPr>
        <w:t xml:space="preserve"> (VCES) and the </w:t>
      </w:r>
      <w:r w:rsidR="00A46BD1" w:rsidRPr="00A46BD1">
        <w:rPr>
          <w:i/>
          <w:sz w:val="24"/>
          <w:szCs w:val="24"/>
        </w:rPr>
        <w:t>MRCA Education and Training Scheme</w:t>
      </w:r>
      <w:r w:rsidR="00A46BD1" w:rsidRPr="00A46BD1">
        <w:rPr>
          <w:sz w:val="24"/>
          <w:szCs w:val="24"/>
        </w:rPr>
        <w:t xml:space="preserve"> (MRCA ETS). </w:t>
      </w:r>
      <w:r w:rsidR="00B340CC">
        <w:rPr>
          <w:sz w:val="24"/>
          <w:szCs w:val="24"/>
        </w:rPr>
        <w:t xml:space="preserve"> The payments to these recipients </w:t>
      </w:r>
      <w:r w:rsidR="00B340CC">
        <w:rPr>
          <w:sz w:val="24"/>
          <w:szCs w:val="24"/>
        </w:rPr>
        <w:t xml:space="preserve">will be increased by a new and temporary payment referred to as the “COVID-19 supplement”.  This will ensure that payments to these recipients remain in step with payments to recipients of Youth Allowance, ABSTUDY and </w:t>
      </w:r>
      <w:proofErr w:type="spellStart"/>
      <w:r w:rsidR="00B340CC">
        <w:rPr>
          <w:sz w:val="24"/>
          <w:szCs w:val="24"/>
        </w:rPr>
        <w:t>Austudy</w:t>
      </w:r>
      <w:proofErr w:type="spellEnd"/>
      <w:r w:rsidR="00B340CC">
        <w:rPr>
          <w:sz w:val="24"/>
          <w:szCs w:val="24"/>
        </w:rPr>
        <w:t>.</w:t>
      </w:r>
      <w:r w:rsidR="00B340CC" w:rsidRPr="00A46BD1">
        <w:rPr>
          <w:sz w:val="24"/>
          <w:szCs w:val="24"/>
        </w:rPr>
        <w:t xml:space="preserve"> </w:t>
      </w:r>
    </w:p>
    <w:p w:rsidR="00A46BD1" w:rsidRDefault="00A46BD1" w:rsidP="00A46BD1">
      <w:pPr>
        <w:spacing w:after="240"/>
        <w:rPr>
          <w:sz w:val="24"/>
          <w:szCs w:val="24"/>
        </w:rPr>
      </w:pPr>
      <w:r w:rsidRPr="00A46BD1">
        <w:rPr>
          <w:sz w:val="24"/>
          <w:szCs w:val="24"/>
        </w:rPr>
        <w:t>The VCES and MRCA ETS</w:t>
      </w:r>
      <w:r w:rsidR="0039201C">
        <w:rPr>
          <w:sz w:val="24"/>
          <w:szCs w:val="24"/>
        </w:rPr>
        <w:t xml:space="preserve"> programs</w:t>
      </w:r>
      <w:r w:rsidRPr="00A46BD1">
        <w:rPr>
          <w:sz w:val="24"/>
          <w:szCs w:val="24"/>
        </w:rPr>
        <w:t xml:space="preserve"> are</w:t>
      </w:r>
      <w:r w:rsidR="0039201C">
        <w:rPr>
          <w:sz w:val="24"/>
          <w:szCs w:val="24"/>
        </w:rPr>
        <w:t xml:space="preserve"> provided through</w:t>
      </w:r>
      <w:r w:rsidRPr="00A46BD1">
        <w:rPr>
          <w:sz w:val="24"/>
          <w:szCs w:val="24"/>
        </w:rPr>
        <w:t xml:space="preserve"> legislative instruments made under the </w:t>
      </w:r>
      <w:r w:rsidRPr="00A46BD1">
        <w:rPr>
          <w:i/>
          <w:sz w:val="24"/>
          <w:szCs w:val="24"/>
        </w:rPr>
        <w:t>Veterans’ Entitlements Act 1986</w:t>
      </w:r>
      <w:r>
        <w:rPr>
          <w:sz w:val="24"/>
          <w:szCs w:val="24"/>
        </w:rPr>
        <w:t xml:space="preserve"> (the </w:t>
      </w:r>
      <w:r w:rsidRPr="00A46BD1">
        <w:rPr>
          <w:sz w:val="24"/>
          <w:szCs w:val="24"/>
        </w:rPr>
        <w:t>VEA</w:t>
      </w:r>
      <w:r>
        <w:rPr>
          <w:sz w:val="24"/>
          <w:szCs w:val="24"/>
        </w:rPr>
        <w:t>)</w:t>
      </w:r>
      <w:r w:rsidRPr="00A46BD1">
        <w:rPr>
          <w:sz w:val="24"/>
          <w:szCs w:val="24"/>
        </w:rPr>
        <w:t xml:space="preserve"> and the </w:t>
      </w:r>
      <w:r w:rsidRPr="00A46BD1">
        <w:rPr>
          <w:i/>
          <w:sz w:val="24"/>
          <w:szCs w:val="24"/>
        </w:rPr>
        <w:t>Military Rehabilitation and Compensation Act 2004</w:t>
      </w:r>
      <w:r>
        <w:rPr>
          <w:sz w:val="24"/>
          <w:szCs w:val="24"/>
        </w:rPr>
        <w:t xml:space="preserve"> (the </w:t>
      </w:r>
      <w:r w:rsidRPr="00A46BD1">
        <w:rPr>
          <w:sz w:val="24"/>
          <w:szCs w:val="24"/>
        </w:rPr>
        <w:t>MRCA</w:t>
      </w:r>
      <w:r>
        <w:rPr>
          <w:sz w:val="24"/>
          <w:szCs w:val="24"/>
        </w:rPr>
        <w:t>)</w:t>
      </w:r>
      <w:r w:rsidR="0039201C">
        <w:rPr>
          <w:sz w:val="24"/>
          <w:szCs w:val="24"/>
        </w:rPr>
        <w:t xml:space="preserve"> respectively.</w:t>
      </w:r>
      <w:r w:rsidRPr="00A46BD1">
        <w:rPr>
          <w:sz w:val="24"/>
          <w:szCs w:val="24"/>
        </w:rPr>
        <w:t xml:space="preserve"> </w:t>
      </w:r>
    </w:p>
    <w:p w:rsidR="00A46BD1" w:rsidRPr="00A46BD1" w:rsidRDefault="00A46BD1" w:rsidP="00A46BD1">
      <w:pPr>
        <w:spacing w:after="240"/>
        <w:rPr>
          <w:sz w:val="24"/>
          <w:szCs w:val="24"/>
        </w:rPr>
      </w:pPr>
      <w:r w:rsidRPr="00A46BD1">
        <w:rPr>
          <w:sz w:val="24"/>
          <w:szCs w:val="24"/>
        </w:rPr>
        <w:t xml:space="preserve">The VCES and the MRCA ETS </w:t>
      </w:r>
      <w:r w:rsidR="0039201C">
        <w:rPr>
          <w:sz w:val="24"/>
          <w:szCs w:val="24"/>
        </w:rPr>
        <w:t xml:space="preserve">instruments </w:t>
      </w:r>
      <w:r w:rsidRPr="00A46BD1">
        <w:rPr>
          <w:sz w:val="24"/>
          <w:szCs w:val="24"/>
        </w:rPr>
        <w:t xml:space="preserve">enable the </w:t>
      </w:r>
      <w:r w:rsidR="00B340CC">
        <w:rPr>
          <w:sz w:val="24"/>
          <w:szCs w:val="24"/>
        </w:rPr>
        <w:t xml:space="preserve">Repatriation Commission and the Military Rehabilitation and Compensation Commission </w:t>
      </w:r>
      <w:r w:rsidRPr="00A46BD1">
        <w:rPr>
          <w:sz w:val="24"/>
          <w:szCs w:val="24"/>
        </w:rPr>
        <w:t xml:space="preserve">to pay education allowances to the eligible children </w:t>
      </w:r>
      <w:r w:rsidR="0039201C">
        <w:rPr>
          <w:sz w:val="24"/>
          <w:szCs w:val="24"/>
        </w:rPr>
        <w:t xml:space="preserve">and dependents </w:t>
      </w:r>
      <w:r w:rsidRPr="00A46BD1">
        <w:rPr>
          <w:sz w:val="24"/>
          <w:szCs w:val="24"/>
        </w:rPr>
        <w:t xml:space="preserve">of </w:t>
      </w:r>
      <w:r w:rsidR="0039201C">
        <w:rPr>
          <w:sz w:val="24"/>
          <w:szCs w:val="24"/>
        </w:rPr>
        <w:t>current and former Australian Defence Force personnel</w:t>
      </w:r>
      <w:r w:rsidRPr="00A46BD1">
        <w:rPr>
          <w:sz w:val="24"/>
          <w:szCs w:val="24"/>
        </w:rPr>
        <w:t xml:space="preserve"> in order to assist them with their education. </w:t>
      </w:r>
    </w:p>
    <w:p w:rsidR="00B340CC" w:rsidRPr="00D1260E" w:rsidRDefault="00FE1901" w:rsidP="00B340CC">
      <w:pPr>
        <w:spacing w:after="240"/>
        <w:rPr>
          <w:sz w:val="24"/>
          <w:szCs w:val="24"/>
        </w:rPr>
      </w:pPr>
      <w:r w:rsidRPr="00D1260E">
        <w:rPr>
          <w:sz w:val="24"/>
          <w:szCs w:val="24"/>
        </w:rPr>
        <w:t xml:space="preserve">The </w:t>
      </w:r>
      <w:r w:rsidRPr="00D1260E">
        <w:rPr>
          <w:i/>
          <w:sz w:val="24"/>
          <w:szCs w:val="24"/>
        </w:rPr>
        <w:t xml:space="preserve">Coronavirus Economic Response Package Omnibus Act 2020 </w:t>
      </w:r>
      <w:r w:rsidR="00A46BD1" w:rsidRPr="00A46BD1">
        <w:rPr>
          <w:sz w:val="24"/>
          <w:szCs w:val="24"/>
        </w:rPr>
        <w:t>(the Omnibus Act)</w:t>
      </w:r>
      <w:r w:rsidR="00A46BD1">
        <w:rPr>
          <w:i/>
          <w:sz w:val="24"/>
          <w:szCs w:val="24"/>
        </w:rPr>
        <w:t xml:space="preserve"> </w:t>
      </w:r>
      <w:r w:rsidRPr="00D1260E">
        <w:rPr>
          <w:sz w:val="24"/>
          <w:szCs w:val="24"/>
        </w:rPr>
        <w:t xml:space="preserve">and </w:t>
      </w:r>
      <w:r w:rsidR="00D1260E">
        <w:rPr>
          <w:sz w:val="24"/>
          <w:szCs w:val="24"/>
        </w:rPr>
        <w:t xml:space="preserve">the legislative instruments </w:t>
      </w:r>
      <w:r w:rsidRPr="00D1260E">
        <w:rPr>
          <w:sz w:val="24"/>
          <w:szCs w:val="24"/>
        </w:rPr>
        <w:t>subsequent</w:t>
      </w:r>
      <w:r w:rsidR="00D1260E">
        <w:rPr>
          <w:sz w:val="24"/>
          <w:szCs w:val="24"/>
        </w:rPr>
        <w:t xml:space="preserve">ly made </w:t>
      </w:r>
      <w:r w:rsidRPr="00D1260E">
        <w:rPr>
          <w:sz w:val="24"/>
          <w:szCs w:val="24"/>
        </w:rPr>
        <w:t xml:space="preserve">by the Minister for Families and Social Services </w:t>
      </w:r>
      <w:r w:rsidR="00A46BD1">
        <w:rPr>
          <w:sz w:val="24"/>
          <w:szCs w:val="24"/>
        </w:rPr>
        <w:t xml:space="preserve">which </w:t>
      </w:r>
      <w:r w:rsidRPr="00D1260E">
        <w:rPr>
          <w:sz w:val="24"/>
          <w:szCs w:val="24"/>
        </w:rPr>
        <w:t xml:space="preserve">amended the </w:t>
      </w:r>
      <w:r w:rsidRPr="00D1260E">
        <w:rPr>
          <w:i/>
          <w:sz w:val="24"/>
          <w:szCs w:val="24"/>
        </w:rPr>
        <w:t>Social Security Act 1991</w:t>
      </w:r>
      <w:r w:rsidRPr="00D1260E">
        <w:rPr>
          <w:sz w:val="24"/>
          <w:szCs w:val="24"/>
        </w:rPr>
        <w:t xml:space="preserve"> </w:t>
      </w:r>
      <w:r w:rsidR="0039201C">
        <w:rPr>
          <w:sz w:val="24"/>
          <w:szCs w:val="24"/>
        </w:rPr>
        <w:t xml:space="preserve">(SSA) </w:t>
      </w:r>
      <w:r w:rsidR="00D1260E">
        <w:rPr>
          <w:sz w:val="24"/>
          <w:szCs w:val="24"/>
        </w:rPr>
        <w:t xml:space="preserve">and other Acts were made </w:t>
      </w:r>
      <w:r w:rsidR="00D1260E" w:rsidRPr="00D1260E">
        <w:rPr>
          <w:sz w:val="24"/>
          <w:szCs w:val="24"/>
        </w:rPr>
        <w:t>as part of the implementation of the Government’s economic response to the Coronavirus</w:t>
      </w:r>
      <w:r w:rsidR="0039201C">
        <w:rPr>
          <w:sz w:val="24"/>
          <w:szCs w:val="24"/>
        </w:rPr>
        <w:t xml:space="preserve"> pandemic</w:t>
      </w:r>
      <w:r w:rsidR="00D1260E" w:rsidRPr="00D1260E">
        <w:rPr>
          <w:sz w:val="24"/>
          <w:szCs w:val="24"/>
        </w:rPr>
        <w:t>.</w:t>
      </w:r>
      <w:r w:rsidR="00B340CC">
        <w:rPr>
          <w:sz w:val="24"/>
          <w:szCs w:val="24"/>
        </w:rPr>
        <w:t xml:space="preserve">  </w:t>
      </w:r>
      <w:r w:rsidR="00B340CC">
        <w:rPr>
          <w:sz w:val="24"/>
          <w:szCs w:val="24"/>
        </w:rPr>
        <w:t xml:space="preserve">Schedule 11 of the Omnibus Act provides for the pensions and allowances for certain social security recipients to be increased by the amount of the COVID-19 supplement.  </w:t>
      </w:r>
    </w:p>
    <w:p w:rsidR="00273808" w:rsidRDefault="00FE1901" w:rsidP="00C5282D">
      <w:pPr>
        <w:spacing w:after="240"/>
        <w:rPr>
          <w:sz w:val="24"/>
          <w:szCs w:val="24"/>
        </w:rPr>
      </w:pPr>
      <w:r w:rsidRPr="00D1260E">
        <w:rPr>
          <w:sz w:val="24"/>
          <w:szCs w:val="24"/>
        </w:rPr>
        <w:t xml:space="preserve">Included in the groups of </w:t>
      </w:r>
      <w:r w:rsidR="00D1260E">
        <w:rPr>
          <w:sz w:val="24"/>
          <w:szCs w:val="24"/>
        </w:rPr>
        <w:t xml:space="preserve">persons </w:t>
      </w:r>
      <w:r w:rsidRPr="00D1260E">
        <w:rPr>
          <w:sz w:val="24"/>
          <w:szCs w:val="24"/>
        </w:rPr>
        <w:t xml:space="preserve">receiving </w:t>
      </w:r>
      <w:r w:rsidR="00273808">
        <w:rPr>
          <w:sz w:val="24"/>
          <w:szCs w:val="24"/>
        </w:rPr>
        <w:t xml:space="preserve">an underlying payment under the SSA </w:t>
      </w:r>
      <w:r w:rsidR="0035339C">
        <w:rPr>
          <w:sz w:val="24"/>
          <w:szCs w:val="24"/>
        </w:rPr>
        <w:t xml:space="preserve">that </w:t>
      </w:r>
      <w:r w:rsidR="00273808">
        <w:rPr>
          <w:sz w:val="24"/>
          <w:szCs w:val="24"/>
        </w:rPr>
        <w:t xml:space="preserve">will be eligible for </w:t>
      </w:r>
      <w:r w:rsidRPr="00D1260E">
        <w:rPr>
          <w:sz w:val="24"/>
          <w:szCs w:val="24"/>
        </w:rPr>
        <w:t xml:space="preserve">additional financial assistance </w:t>
      </w:r>
      <w:r w:rsidR="00273808">
        <w:rPr>
          <w:sz w:val="24"/>
          <w:szCs w:val="24"/>
        </w:rPr>
        <w:t>are</w:t>
      </w:r>
      <w:r w:rsidR="00D1260E">
        <w:rPr>
          <w:sz w:val="24"/>
          <w:szCs w:val="24"/>
        </w:rPr>
        <w:t xml:space="preserve"> students in receipt of Youth Allowance</w:t>
      </w:r>
      <w:r w:rsidR="00273808">
        <w:rPr>
          <w:sz w:val="24"/>
          <w:szCs w:val="24"/>
        </w:rPr>
        <w:t>.</w:t>
      </w:r>
    </w:p>
    <w:p w:rsidR="00C5282D" w:rsidRDefault="00A46BD1" w:rsidP="00C5282D">
      <w:pPr>
        <w:spacing w:after="240"/>
        <w:rPr>
          <w:sz w:val="24"/>
          <w:szCs w:val="24"/>
        </w:rPr>
      </w:pPr>
      <w:r>
        <w:rPr>
          <w:sz w:val="24"/>
          <w:szCs w:val="24"/>
        </w:rPr>
        <w:t xml:space="preserve">Persons in receipt of Youth Allowance </w:t>
      </w:r>
      <w:r w:rsidR="00B340CC">
        <w:rPr>
          <w:sz w:val="24"/>
          <w:szCs w:val="24"/>
        </w:rPr>
        <w:t>have their payments increased by the amount of</w:t>
      </w:r>
      <w:r w:rsidR="00FE1901" w:rsidRPr="00D1260E">
        <w:rPr>
          <w:sz w:val="24"/>
          <w:szCs w:val="24"/>
        </w:rPr>
        <w:t xml:space="preserve"> the fortnightly COVID-19 supplement of $550</w:t>
      </w:r>
      <w:r w:rsidR="00D1260E">
        <w:rPr>
          <w:sz w:val="24"/>
          <w:szCs w:val="24"/>
        </w:rPr>
        <w:t xml:space="preserve"> which </w:t>
      </w:r>
      <w:r w:rsidR="00C5282D">
        <w:rPr>
          <w:sz w:val="24"/>
          <w:szCs w:val="24"/>
        </w:rPr>
        <w:t xml:space="preserve">is also payable to recipients of other </w:t>
      </w:r>
      <w:r w:rsidR="00273808">
        <w:rPr>
          <w:sz w:val="24"/>
          <w:szCs w:val="24"/>
        </w:rPr>
        <w:t xml:space="preserve">underlying </w:t>
      </w:r>
      <w:r w:rsidR="00C5282D">
        <w:rPr>
          <w:sz w:val="24"/>
          <w:szCs w:val="24"/>
        </w:rPr>
        <w:t xml:space="preserve">payments including </w:t>
      </w:r>
      <w:proofErr w:type="spellStart"/>
      <w:r w:rsidR="00C5282D">
        <w:rPr>
          <w:sz w:val="24"/>
          <w:szCs w:val="24"/>
        </w:rPr>
        <w:t>Austudy</w:t>
      </w:r>
      <w:proofErr w:type="spellEnd"/>
      <w:r w:rsidR="0039201C">
        <w:rPr>
          <w:sz w:val="24"/>
          <w:szCs w:val="24"/>
        </w:rPr>
        <w:t xml:space="preserve">, </w:t>
      </w:r>
      <w:r w:rsidR="00C5282D">
        <w:rPr>
          <w:sz w:val="24"/>
          <w:szCs w:val="24"/>
        </w:rPr>
        <w:t>ABSTUDY, parenting payment, Jobseeker payment and Sickness Allowance.</w:t>
      </w:r>
    </w:p>
    <w:p w:rsidR="008E6D75" w:rsidRPr="008E6D75" w:rsidRDefault="00A46BD1" w:rsidP="008E6D75">
      <w:pPr>
        <w:spacing w:after="240"/>
        <w:rPr>
          <w:bCs/>
          <w:sz w:val="24"/>
          <w:szCs w:val="24"/>
        </w:rPr>
      </w:pPr>
      <w:r>
        <w:rPr>
          <w:bCs/>
          <w:sz w:val="24"/>
          <w:szCs w:val="24"/>
        </w:rPr>
        <w:t xml:space="preserve">Without a similar payment made </w:t>
      </w:r>
      <w:r w:rsidR="0039201C">
        <w:rPr>
          <w:bCs/>
          <w:sz w:val="24"/>
          <w:szCs w:val="24"/>
        </w:rPr>
        <w:t>in relation to</w:t>
      </w:r>
      <w:r w:rsidR="008E6D75" w:rsidRPr="008E6D75">
        <w:rPr>
          <w:bCs/>
          <w:sz w:val="24"/>
          <w:szCs w:val="24"/>
        </w:rPr>
        <w:t xml:space="preserve"> education allowance under the VCES or the MRCA ETS</w:t>
      </w:r>
      <w:r w:rsidR="0039201C">
        <w:rPr>
          <w:bCs/>
          <w:sz w:val="24"/>
          <w:szCs w:val="24"/>
        </w:rPr>
        <w:t xml:space="preserve">, DVA students </w:t>
      </w:r>
      <w:r w:rsidR="008E6D75" w:rsidRPr="008E6D75">
        <w:rPr>
          <w:bCs/>
          <w:sz w:val="24"/>
          <w:szCs w:val="24"/>
        </w:rPr>
        <w:t>w</w:t>
      </w:r>
      <w:r w:rsidR="008E6D75">
        <w:rPr>
          <w:bCs/>
          <w:sz w:val="24"/>
          <w:szCs w:val="24"/>
        </w:rPr>
        <w:t>ill be</w:t>
      </w:r>
      <w:r w:rsidR="008E6D75" w:rsidRPr="008E6D75">
        <w:rPr>
          <w:bCs/>
          <w:sz w:val="24"/>
          <w:szCs w:val="24"/>
        </w:rPr>
        <w:t xml:space="preserve"> disadvantaged on the basis </w:t>
      </w:r>
      <w:r w:rsidR="008E6D75">
        <w:rPr>
          <w:bCs/>
          <w:sz w:val="24"/>
          <w:szCs w:val="24"/>
        </w:rPr>
        <w:t xml:space="preserve">they </w:t>
      </w:r>
      <w:r w:rsidR="008E6D75" w:rsidRPr="008E6D75">
        <w:rPr>
          <w:bCs/>
          <w:sz w:val="24"/>
          <w:szCs w:val="24"/>
        </w:rPr>
        <w:t xml:space="preserve">are ineligible for payments of Youth Allowance </w:t>
      </w:r>
      <w:r w:rsidR="008E6D75">
        <w:rPr>
          <w:bCs/>
          <w:sz w:val="24"/>
          <w:szCs w:val="24"/>
        </w:rPr>
        <w:t xml:space="preserve">under the SSA </w:t>
      </w:r>
      <w:r w:rsidR="008E6D75" w:rsidRPr="008E6D75">
        <w:rPr>
          <w:bCs/>
          <w:sz w:val="24"/>
          <w:szCs w:val="24"/>
        </w:rPr>
        <w:t xml:space="preserve">and therefore </w:t>
      </w:r>
      <w:r>
        <w:rPr>
          <w:bCs/>
          <w:sz w:val="24"/>
          <w:szCs w:val="24"/>
        </w:rPr>
        <w:t>can</w:t>
      </w:r>
      <w:r w:rsidR="008E6D75" w:rsidRPr="008E6D75">
        <w:rPr>
          <w:bCs/>
          <w:sz w:val="24"/>
          <w:szCs w:val="24"/>
        </w:rPr>
        <w:t xml:space="preserve">not </w:t>
      </w:r>
      <w:r>
        <w:rPr>
          <w:bCs/>
          <w:sz w:val="24"/>
          <w:szCs w:val="24"/>
        </w:rPr>
        <w:t>receive</w:t>
      </w:r>
      <w:r w:rsidR="008E6D75" w:rsidRPr="008E6D75">
        <w:rPr>
          <w:bCs/>
          <w:sz w:val="24"/>
          <w:szCs w:val="24"/>
        </w:rPr>
        <w:t xml:space="preserve"> the COVID-19 supplement.  </w:t>
      </w:r>
    </w:p>
    <w:p w:rsidR="00D1260E" w:rsidRDefault="00A46BD1" w:rsidP="00C5282D">
      <w:pPr>
        <w:spacing w:after="240"/>
        <w:rPr>
          <w:sz w:val="24"/>
          <w:szCs w:val="24"/>
        </w:rPr>
      </w:pPr>
      <w:r>
        <w:rPr>
          <w:sz w:val="24"/>
          <w:szCs w:val="24"/>
        </w:rPr>
        <w:t>Under the SSA</w:t>
      </w:r>
      <w:r w:rsidR="00B94F02">
        <w:rPr>
          <w:sz w:val="24"/>
          <w:szCs w:val="24"/>
        </w:rPr>
        <w:t xml:space="preserve">, </w:t>
      </w:r>
      <w:r w:rsidR="00B340CC">
        <w:rPr>
          <w:sz w:val="24"/>
          <w:szCs w:val="24"/>
        </w:rPr>
        <w:t xml:space="preserve">payments of the underlying payment will be increased by the amount of </w:t>
      </w:r>
      <w:r>
        <w:rPr>
          <w:sz w:val="24"/>
          <w:szCs w:val="24"/>
        </w:rPr>
        <w:t xml:space="preserve">the </w:t>
      </w:r>
      <w:r w:rsidR="00C5282D">
        <w:rPr>
          <w:sz w:val="24"/>
          <w:szCs w:val="24"/>
        </w:rPr>
        <w:t xml:space="preserve">COVID-19 supplement </w:t>
      </w:r>
      <w:r w:rsidR="00B94F02">
        <w:rPr>
          <w:sz w:val="24"/>
          <w:szCs w:val="24"/>
        </w:rPr>
        <w:t xml:space="preserve">during </w:t>
      </w:r>
      <w:r w:rsidR="00A15CD5">
        <w:rPr>
          <w:sz w:val="24"/>
          <w:szCs w:val="24"/>
        </w:rPr>
        <w:t>the</w:t>
      </w:r>
      <w:r w:rsidR="00DF3EAD">
        <w:rPr>
          <w:sz w:val="24"/>
          <w:szCs w:val="24"/>
        </w:rPr>
        <w:t xml:space="preserve"> initial</w:t>
      </w:r>
      <w:r w:rsidR="00C5282D">
        <w:rPr>
          <w:sz w:val="24"/>
          <w:szCs w:val="24"/>
        </w:rPr>
        <w:t xml:space="preserve"> period </w:t>
      </w:r>
      <w:r w:rsidR="00FE1901" w:rsidRPr="00D1260E">
        <w:rPr>
          <w:sz w:val="24"/>
          <w:szCs w:val="24"/>
        </w:rPr>
        <w:t xml:space="preserve">commencing </w:t>
      </w:r>
      <w:r w:rsidR="00B94F02">
        <w:rPr>
          <w:sz w:val="24"/>
          <w:szCs w:val="24"/>
        </w:rPr>
        <w:t>from</w:t>
      </w:r>
      <w:r w:rsidR="00B340CC">
        <w:rPr>
          <w:sz w:val="24"/>
          <w:szCs w:val="24"/>
        </w:rPr>
        <w:t xml:space="preserve"> 25 March</w:t>
      </w:r>
      <w:r w:rsidR="00A15CD5">
        <w:rPr>
          <w:sz w:val="24"/>
          <w:szCs w:val="24"/>
        </w:rPr>
        <w:t xml:space="preserve"> </w:t>
      </w:r>
      <w:r w:rsidR="00A15CD5">
        <w:rPr>
          <w:sz w:val="24"/>
          <w:szCs w:val="24"/>
        </w:rPr>
        <w:lastRenderedPageBreak/>
        <w:t>2020</w:t>
      </w:r>
      <w:r w:rsidR="00B94F02">
        <w:rPr>
          <w:sz w:val="24"/>
          <w:szCs w:val="24"/>
        </w:rPr>
        <w:t xml:space="preserve"> </w:t>
      </w:r>
      <w:r w:rsidR="00A15CD5">
        <w:rPr>
          <w:sz w:val="24"/>
          <w:szCs w:val="24"/>
        </w:rPr>
        <w:t>(</w:t>
      </w:r>
      <w:r w:rsidR="00B94F02">
        <w:rPr>
          <w:sz w:val="24"/>
          <w:szCs w:val="24"/>
        </w:rPr>
        <w:t>the day Schedule 11 of the Omnibus Act commenced)</w:t>
      </w:r>
      <w:r>
        <w:rPr>
          <w:sz w:val="24"/>
          <w:szCs w:val="24"/>
        </w:rPr>
        <w:t xml:space="preserve"> and ending six months </w:t>
      </w:r>
      <w:r w:rsidR="00B94F02">
        <w:rPr>
          <w:sz w:val="24"/>
          <w:szCs w:val="24"/>
        </w:rPr>
        <w:t>later.  The first payment of the COVID-19 supplement will be payable after 27 April 2020</w:t>
      </w:r>
      <w:r w:rsidR="00A15CD5">
        <w:rPr>
          <w:sz w:val="24"/>
          <w:szCs w:val="24"/>
        </w:rPr>
        <w:t>, with the payment made fortnightly after that</w:t>
      </w:r>
      <w:r w:rsidR="00B94F02">
        <w:rPr>
          <w:sz w:val="24"/>
          <w:szCs w:val="24"/>
        </w:rPr>
        <w:t>.</w:t>
      </w:r>
    </w:p>
    <w:p w:rsidR="00A15CD5" w:rsidRPr="00A15CD5" w:rsidRDefault="00FE1901" w:rsidP="00A15CD5">
      <w:pPr>
        <w:spacing w:after="240"/>
        <w:rPr>
          <w:sz w:val="24"/>
          <w:szCs w:val="24"/>
        </w:rPr>
      </w:pPr>
      <w:r w:rsidRPr="00D1260E">
        <w:rPr>
          <w:sz w:val="24"/>
          <w:szCs w:val="24"/>
        </w:rPr>
        <w:t xml:space="preserve">The </w:t>
      </w:r>
      <w:r w:rsidR="00C5282D">
        <w:rPr>
          <w:sz w:val="24"/>
          <w:szCs w:val="24"/>
        </w:rPr>
        <w:t xml:space="preserve">amendments to the SSA also enable the </w:t>
      </w:r>
      <w:r w:rsidRPr="00D1260E">
        <w:rPr>
          <w:sz w:val="24"/>
          <w:szCs w:val="24"/>
        </w:rPr>
        <w:t xml:space="preserve">Minister for Families and Social Services </w:t>
      </w:r>
      <w:r w:rsidR="00C5282D">
        <w:rPr>
          <w:sz w:val="24"/>
          <w:szCs w:val="24"/>
        </w:rPr>
        <w:t>to</w:t>
      </w:r>
      <w:r w:rsidRPr="00D1260E">
        <w:rPr>
          <w:sz w:val="24"/>
          <w:szCs w:val="24"/>
        </w:rPr>
        <w:t xml:space="preserve"> extend that </w:t>
      </w:r>
      <w:r w:rsidR="00DF3EAD">
        <w:rPr>
          <w:sz w:val="24"/>
          <w:szCs w:val="24"/>
        </w:rPr>
        <w:t xml:space="preserve">initial </w:t>
      </w:r>
      <w:r w:rsidRPr="00D1260E">
        <w:rPr>
          <w:sz w:val="24"/>
          <w:szCs w:val="24"/>
        </w:rPr>
        <w:t xml:space="preserve">period and </w:t>
      </w:r>
      <w:r w:rsidR="00C5282D">
        <w:rPr>
          <w:sz w:val="24"/>
          <w:szCs w:val="24"/>
        </w:rPr>
        <w:t>to</w:t>
      </w:r>
      <w:r w:rsidRPr="00D1260E">
        <w:rPr>
          <w:sz w:val="24"/>
          <w:szCs w:val="24"/>
        </w:rPr>
        <w:t xml:space="preserve"> </w:t>
      </w:r>
      <w:r w:rsidR="00A15CD5">
        <w:rPr>
          <w:sz w:val="24"/>
          <w:szCs w:val="24"/>
        </w:rPr>
        <w:t xml:space="preserve">increase the amount </w:t>
      </w:r>
      <w:r w:rsidR="00C5282D">
        <w:rPr>
          <w:sz w:val="24"/>
          <w:szCs w:val="24"/>
        </w:rPr>
        <w:t xml:space="preserve">of </w:t>
      </w:r>
      <w:r w:rsidRPr="00D1260E">
        <w:rPr>
          <w:sz w:val="24"/>
          <w:szCs w:val="24"/>
        </w:rPr>
        <w:t xml:space="preserve">the COVID-19 supplement to other social security payments. </w:t>
      </w:r>
      <w:r w:rsidR="00A15CD5">
        <w:rPr>
          <w:sz w:val="24"/>
          <w:szCs w:val="24"/>
        </w:rPr>
        <w:t xml:space="preserve"> This instrument</w:t>
      </w:r>
      <w:r w:rsidR="00A15CD5" w:rsidRPr="00A15CD5">
        <w:rPr>
          <w:sz w:val="24"/>
          <w:szCs w:val="24"/>
        </w:rPr>
        <w:t xml:space="preserve"> ensures that if the Minister for Families and Social Services extends the initial period for the payment for Youth Allowance recipients, the amount of the payment to VCES or MRCA ETS recipients will be similarly extended.  Similarly, if the Minister for Families and Social Services increases the amount of the COVID-19 supplement payable to Youth Allowance recipients, the amount of the COVID-19 supplement payable to VCES and MRCA ETS recipients will be similarly increased. </w:t>
      </w:r>
    </w:p>
    <w:p w:rsidR="007C1946" w:rsidRPr="00D1260E" w:rsidRDefault="00DF3EAD" w:rsidP="00C5282D">
      <w:pPr>
        <w:spacing w:after="240"/>
        <w:rPr>
          <w:sz w:val="24"/>
          <w:szCs w:val="24"/>
        </w:rPr>
      </w:pPr>
      <w:r>
        <w:rPr>
          <w:sz w:val="24"/>
          <w:szCs w:val="24"/>
        </w:rPr>
        <w:t>T</w:t>
      </w:r>
      <w:r w:rsidR="007C1946" w:rsidRPr="00D1260E">
        <w:rPr>
          <w:sz w:val="24"/>
          <w:szCs w:val="24"/>
        </w:rPr>
        <w:t xml:space="preserve">he </w:t>
      </w:r>
      <w:r w:rsidR="00A15CD5">
        <w:rPr>
          <w:sz w:val="24"/>
          <w:szCs w:val="24"/>
        </w:rPr>
        <w:t>amount of</w:t>
      </w:r>
      <w:r w:rsidR="007C1946" w:rsidRPr="00D1260E">
        <w:rPr>
          <w:sz w:val="24"/>
          <w:szCs w:val="24"/>
        </w:rPr>
        <w:t xml:space="preserve"> education allowance under the </w:t>
      </w:r>
      <w:r w:rsidR="00A15CD5">
        <w:rPr>
          <w:sz w:val="24"/>
          <w:szCs w:val="24"/>
        </w:rPr>
        <w:t xml:space="preserve">VCES and the MRCA ETS </w:t>
      </w:r>
      <w:r w:rsidR="00DE0E1B">
        <w:rPr>
          <w:sz w:val="24"/>
          <w:szCs w:val="24"/>
        </w:rPr>
        <w:t xml:space="preserve">will be increased by the amount of the COVID-19 supplement for students over 16 years of age where </w:t>
      </w:r>
      <w:r>
        <w:rPr>
          <w:sz w:val="24"/>
          <w:szCs w:val="24"/>
        </w:rPr>
        <w:t>they are</w:t>
      </w:r>
      <w:r w:rsidR="007C1946" w:rsidRPr="00D1260E">
        <w:rPr>
          <w:sz w:val="24"/>
          <w:szCs w:val="24"/>
        </w:rPr>
        <w:t>:</w:t>
      </w:r>
    </w:p>
    <w:p w:rsidR="007C1946" w:rsidRPr="00D1260E" w:rsidRDefault="007C1946">
      <w:pPr>
        <w:numPr>
          <w:ilvl w:val="0"/>
          <w:numId w:val="2"/>
        </w:numPr>
        <w:rPr>
          <w:sz w:val="24"/>
          <w:szCs w:val="24"/>
        </w:rPr>
      </w:pPr>
      <w:r w:rsidRPr="00D1260E">
        <w:rPr>
          <w:sz w:val="24"/>
          <w:szCs w:val="24"/>
        </w:rPr>
        <w:t>a secondary/tertiary student living at home</w:t>
      </w:r>
      <w:r w:rsidR="00DF3EAD">
        <w:rPr>
          <w:sz w:val="24"/>
          <w:szCs w:val="24"/>
        </w:rPr>
        <w:t>;</w:t>
      </w:r>
    </w:p>
    <w:p w:rsidR="007C1946" w:rsidRPr="00D1260E" w:rsidRDefault="007C1946">
      <w:pPr>
        <w:numPr>
          <w:ilvl w:val="0"/>
          <w:numId w:val="2"/>
        </w:numPr>
        <w:rPr>
          <w:sz w:val="24"/>
          <w:szCs w:val="24"/>
        </w:rPr>
      </w:pPr>
      <w:r w:rsidRPr="00D1260E">
        <w:rPr>
          <w:sz w:val="24"/>
          <w:szCs w:val="24"/>
        </w:rPr>
        <w:t>a secondary/tertiary student living away from home</w:t>
      </w:r>
      <w:r w:rsidR="00DF3EAD">
        <w:rPr>
          <w:sz w:val="24"/>
          <w:szCs w:val="24"/>
        </w:rPr>
        <w:t>;</w:t>
      </w:r>
    </w:p>
    <w:p w:rsidR="007C1946" w:rsidRPr="00D1260E" w:rsidRDefault="007C1946">
      <w:pPr>
        <w:numPr>
          <w:ilvl w:val="0"/>
          <w:numId w:val="2"/>
        </w:numPr>
        <w:rPr>
          <w:sz w:val="24"/>
          <w:szCs w:val="24"/>
        </w:rPr>
      </w:pPr>
      <w:r w:rsidRPr="00D1260E">
        <w:rPr>
          <w:sz w:val="24"/>
          <w:szCs w:val="24"/>
        </w:rPr>
        <w:t>a homeless student</w:t>
      </w:r>
      <w:r w:rsidR="00DF3EAD">
        <w:rPr>
          <w:sz w:val="24"/>
          <w:szCs w:val="24"/>
        </w:rPr>
        <w:t>; or</w:t>
      </w:r>
    </w:p>
    <w:p w:rsidR="007C1946" w:rsidRPr="00D1260E" w:rsidRDefault="007C1946" w:rsidP="00DF3EAD">
      <w:pPr>
        <w:numPr>
          <w:ilvl w:val="0"/>
          <w:numId w:val="2"/>
        </w:numPr>
        <w:spacing w:after="240"/>
        <w:ind w:left="714" w:hanging="357"/>
        <w:rPr>
          <w:sz w:val="24"/>
          <w:szCs w:val="24"/>
        </w:rPr>
      </w:pPr>
      <w:proofErr w:type="gramStart"/>
      <w:r w:rsidRPr="00D1260E">
        <w:rPr>
          <w:sz w:val="24"/>
          <w:szCs w:val="24"/>
        </w:rPr>
        <w:t>a</w:t>
      </w:r>
      <w:proofErr w:type="gramEnd"/>
      <w:r w:rsidRPr="00D1260E">
        <w:rPr>
          <w:sz w:val="24"/>
          <w:szCs w:val="24"/>
        </w:rPr>
        <w:t xml:space="preserve"> double-orphan</w:t>
      </w:r>
      <w:r w:rsidR="004D75DB">
        <w:rPr>
          <w:sz w:val="24"/>
          <w:szCs w:val="24"/>
        </w:rPr>
        <w:t xml:space="preserve"> receiving an education allowance at the double-orphan rate</w:t>
      </w:r>
      <w:r w:rsidRPr="00D1260E">
        <w:rPr>
          <w:sz w:val="24"/>
          <w:szCs w:val="24"/>
        </w:rPr>
        <w:t>.</w:t>
      </w:r>
    </w:p>
    <w:p w:rsidR="007C1946" w:rsidRPr="00D1260E" w:rsidRDefault="00DE0E1B" w:rsidP="00DF3EAD">
      <w:pPr>
        <w:spacing w:after="240"/>
        <w:rPr>
          <w:sz w:val="24"/>
          <w:szCs w:val="24"/>
        </w:rPr>
      </w:pPr>
      <w:r>
        <w:rPr>
          <w:sz w:val="24"/>
          <w:szCs w:val="24"/>
        </w:rPr>
        <w:t xml:space="preserve">Payments to a </w:t>
      </w:r>
      <w:r w:rsidR="007C1946" w:rsidRPr="00D1260E">
        <w:rPr>
          <w:sz w:val="24"/>
          <w:szCs w:val="24"/>
        </w:rPr>
        <w:t xml:space="preserve">person under 16 years of age who receives an education allowance under the VCES </w:t>
      </w:r>
      <w:r w:rsidR="00FF018D" w:rsidRPr="00D1260E">
        <w:rPr>
          <w:sz w:val="24"/>
          <w:szCs w:val="24"/>
        </w:rPr>
        <w:t>or the MRCA ETS</w:t>
      </w:r>
      <w:r>
        <w:rPr>
          <w:sz w:val="24"/>
          <w:szCs w:val="24"/>
        </w:rPr>
        <w:t xml:space="preserve"> will also be increased by the amount of the COVID-19 supplement where</w:t>
      </w:r>
      <w:r w:rsidR="00C57091" w:rsidRPr="00D1260E">
        <w:rPr>
          <w:sz w:val="24"/>
          <w:szCs w:val="24"/>
        </w:rPr>
        <w:t xml:space="preserve"> </w:t>
      </w:r>
      <w:r w:rsidR="00DF3EAD">
        <w:rPr>
          <w:sz w:val="24"/>
          <w:szCs w:val="24"/>
        </w:rPr>
        <w:t>they are</w:t>
      </w:r>
      <w:r w:rsidR="007C1946" w:rsidRPr="00D1260E">
        <w:rPr>
          <w:sz w:val="24"/>
          <w:szCs w:val="24"/>
        </w:rPr>
        <w:t>:</w:t>
      </w:r>
    </w:p>
    <w:p w:rsidR="007C1946" w:rsidRPr="00D1260E" w:rsidRDefault="007C1946">
      <w:pPr>
        <w:numPr>
          <w:ilvl w:val="0"/>
          <w:numId w:val="2"/>
        </w:numPr>
        <w:rPr>
          <w:sz w:val="24"/>
          <w:szCs w:val="24"/>
        </w:rPr>
      </w:pPr>
      <w:r w:rsidRPr="00D1260E">
        <w:rPr>
          <w:sz w:val="24"/>
          <w:szCs w:val="24"/>
        </w:rPr>
        <w:t>a secondary/tertiary student living away from home</w:t>
      </w:r>
      <w:r w:rsidR="00DF3EAD">
        <w:rPr>
          <w:sz w:val="24"/>
          <w:szCs w:val="24"/>
        </w:rPr>
        <w:t>;</w:t>
      </w:r>
    </w:p>
    <w:p w:rsidR="007C1946" w:rsidRPr="00D1260E" w:rsidRDefault="007C1946">
      <w:pPr>
        <w:numPr>
          <w:ilvl w:val="0"/>
          <w:numId w:val="2"/>
        </w:numPr>
        <w:rPr>
          <w:sz w:val="24"/>
          <w:szCs w:val="24"/>
        </w:rPr>
      </w:pPr>
      <w:r w:rsidRPr="00D1260E">
        <w:rPr>
          <w:sz w:val="24"/>
          <w:szCs w:val="24"/>
        </w:rPr>
        <w:t>a homeless student</w:t>
      </w:r>
      <w:r w:rsidR="00DF3EAD">
        <w:rPr>
          <w:sz w:val="24"/>
          <w:szCs w:val="24"/>
        </w:rPr>
        <w:t>; or</w:t>
      </w:r>
    </w:p>
    <w:p w:rsidR="007C1946" w:rsidRPr="004D75DB" w:rsidRDefault="007C1946">
      <w:pPr>
        <w:numPr>
          <w:ilvl w:val="0"/>
          <w:numId w:val="2"/>
        </w:numPr>
        <w:spacing w:after="240"/>
        <w:ind w:left="714" w:hanging="357"/>
        <w:rPr>
          <w:sz w:val="24"/>
          <w:szCs w:val="24"/>
        </w:rPr>
      </w:pPr>
      <w:proofErr w:type="gramStart"/>
      <w:r w:rsidRPr="00D1260E">
        <w:rPr>
          <w:sz w:val="24"/>
          <w:szCs w:val="24"/>
        </w:rPr>
        <w:t>a</w:t>
      </w:r>
      <w:proofErr w:type="gramEnd"/>
      <w:r w:rsidRPr="00D1260E">
        <w:rPr>
          <w:sz w:val="24"/>
          <w:szCs w:val="24"/>
        </w:rPr>
        <w:t xml:space="preserve"> double-orphan</w:t>
      </w:r>
      <w:r w:rsidR="004D75DB">
        <w:rPr>
          <w:sz w:val="24"/>
          <w:szCs w:val="24"/>
        </w:rPr>
        <w:t xml:space="preserve"> </w:t>
      </w:r>
      <w:r w:rsidR="004D75DB" w:rsidRPr="004D75DB">
        <w:rPr>
          <w:sz w:val="24"/>
          <w:szCs w:val="24"/>
        </w:rPr>
        <w:t>receiving an education allowance at the double-orphan rate.</w:t>
      </w:r>
    </w:p>
    <w:p w:rsidR="007C1946" w:rsidRPr="00D1260E" w:rsidRDefault="007C1946" w:rsidP="00C5282D">
      <w:pPr>
        <w:pStyle w:val="Heading1"/>
        <w:autoSpaceDE w:val="0"/>
        <w:autoSpaceDN w:val="0"/>
        <w:adjustRightInd w:val="0"/>
        <w:spacing w:after="120"/>
        <w:rPr>
          <w:bCs/>
          <w:sz w:val="24"/>
          <w:szCs w:val="24"/>
        </w:rPr>
      </w:pPr>
      <w:r w:rsidRPr="00D1260E">
        <w:rPr>
          <w:bCs/>
          <w:sz w:val="24"/>
          <w:szCs w:val="24"/>
        </w:rPr>
        <w:t>CONSULTATION</w:t>
      </w:r>
    </w:p>
    <w:p w:rsidR="00C5282D" w:rsidRPr="00C5282D" w:rsidRDefault="00C5282D" w:rsidP="00C5282D">
      <w:pPr>
        <w:autoSpaceDE w:val="0"/>
        <w:autoSpaceDN w:val="0"/>
        <w:adjustRightInd w:val="0"/>
        <w:spacing w:after="240"/>
        <w:rPr>
          <w:bCs/>
          <w:color w:val="000000"/>
          <w:sz w:val="24"/>
          <w:szCs w:val="24"/>
        </w:rPr>
      </w:pPr>
      <w:r w:rsidRPr="00C5282D">
        <w:rPr>
          <w:bCs/>
          <w:color w:val="000000"/>
          <w:sz w:val="24"/>
          <w:szCs w:val="24"/>
        </w:rPr>
        <w:t xml:space="preserve">Section 17 of the </w:t>
      </w:r>
      <w:r w:rsidRPr="00C5282D">
        <w:rPr>
          <w:bCs/>
          <w:i/>
          <w:color w:val="000000"/>
          <w:sz w:val="24"/>
          <w:szCs w:val="24"/>
        </w:rPr>
        <w:t>Legislation Act 2003</w:t>
      </w:r>
      <w:r w:rsidRPr="00C5282D">
        <w:rPr>
          <w:bCs/>
          <w:color w:val="000000"/>
          <w:sz w:val="24"/>
          <w:szCs w:val="24"/>
        </w:rPr>
        <w:t xml:space="preserve"> requires a rule-maker to be satisfied, before making a legislative instrument that any consultation the rule-maker considered appropriate and reasonably practicable, has been undertaken.</w:t>
      </w:r>
    </w:p>
    <w:p w:rsidR="007E6D61" w:rsidRDefault="00C5282D" w:rsidP="00C5282D">
      <w:pPr>
        <w:autoSpaceDE w:val="0"/>
        <w:autoSpaceDN w:val="0"/>
        <w:adjustRightInd w:val="0"/>
        <w:spacing w:after="240"/>
        <w:rPr>
          <w:bCs/>
          <w:color w:val="000000"/>
          <w:sz w:val="24"/>
          <w:szCs w:val="24"/>
        </w:rPr>
      </w:pPr>
      <w:r w:rsidRPr="00C5282D">
        <w:rPr>
          <w:bCs/>
          <w:color w:val="000000"/>
          <w:sz w:val="24"/>
          <w:szCs w:val="24"/>
        </w:rPr>
        <w:t xml:space="preserve">The Military Rehabilitation and Compensation Commission and the Repatriation Commission considered and approved the submission to amend the relevant instruments in </w:t>
      </w:r>
      <w:r>
        <w:rPr>
          <w:bCs/>
          <w:color w:val="000000"/>
          <w:sz w:val="24"/>
          <w:szCs w:val="24"/>
        </w:rPr>
        <w:t xml:space="preserve">April </w:t>
      </w:r>
      <w:r w:rsidRPr="00C5282D">
        <w:rPr>
          <w:bCs/>
          <w:color w:val="000000"/>
          <w:sz w:val="24"/>
          <w:szCs w:val="24"/>
        </w:rPr>
        <w:t>20</w:t>
      </w:r>
      <w:r>
        <w:rPr>
          <w:bCs/>
          <w:color w:val="000000"/>
          <w:sz w:val="24"/>
          <w:szCs w:val="24"/>
        </w:rPr>
        <w:t>20</w:t>
      </w:r>
      <w:r w:rsidRPr="00C5282D">
        <w:rPr>
          <w:bCs/>
          <w:color w:val="000000"/>
          <w:sz w:val="24"/>
          <w:szCs w:val="24"/>
        </w:rPr>
        <w:t>.</w:t>
      </w:r>
      <w:r>
        <w:rPr>
          <w:bCs/>
          <w:color w:val="000000"/>
          <w:sz w:val="24"/>
          <w:szCs w:val="24"/>
        </w:rPr>
        <w:t xml:space="preserve">  </w:t>
      </w:r>
    </w:p>
    <w:p w:rsidR="00C5282D" w:rsidRDefault="00C5282D" w:rsidP="00C5282D">
      <w:pPr>
        <w:autoSpaceDE w:val="0"/>
        <w:autoSpaceDN w:val="0"/>
        <w:adjustRightInd w:val="0"/>
        <w:spacing w:after="240"/>
        <w:rPr>
          <w:bCs/>
          <w:color w:val="000000"/>
          <w:sz w:val="24"/>
          <w:szCs w:val="24"/>
        </w:rPr>
      </w:pPr>
      <w:r>
        <w:rPr>
          <w:bCs/>
          <w:color w:val="000000"/>
          <w:sz w:val="24"/>
          <w:szCs w:val="24"/>
        </w:rPr>
        <w:t xml:space="preserve">The submission was based on the need to ensure that persons in receipt of education allowance </w:t>
      </w:r>
      <w:r w:rsidR="007E6D61">
        <w:rPr>
          <w:bCs/>
          <w:color w:val="000000"/>
          <w:sz w:val="24"/>
          <w:szCs w:val="24"/>
        </w:rPr>
        <w:t xml:space="preserve">under the VCES or the MRCA ETS were not disadvantaged on the basis that such persons are ineligible for payments of Youth Allowance and therefore not eligible for the COVID-19 supplement.  </w:t>
      </w:r>
    </w:p>
    <w:p w:rsidR="00C5282D" w:rsidRPr="00C5282D" w:rsidRDefault="007E6D61" w:rsidP="00C5282D">
      <w:pPr>
        <w:autoSpaceDE w:val="0"/>
        <w:autoSpaceDN w:val="0"/>
        <w:adjustRightInd w:val="0"/>
        <w:spacing w:after="240"/>
        <w:rPr>
          <w:bCs/>
          <w:color w:val="000000"/>
          <w:sz w:val="24"/>
          <w:szCs w:val="24"/>
        </w:rPr>
      </w:pPr>
      <w:r>
        <w:rPr>
          <w:bCs/>
          <w:color w:val="000000"/>
          <w:sz w:val="24"/>
          <w:szCs w:val="24"/>
        </w:rPr>
        <w:t>E</w:t>
      </w:r>
      <w:r w:rsidR="00C5282D" w:rsidRPr="00C5282D">
        <w:rPr>
          <w:bCs/>
          <w:color w:val="000000"/>
          <w:sz w:val="24"/>
          <w:szCs w:val="24"/>
        </w:rPr>
        <w:t xml:space="preserve">xternal consultation was undertaken </w:t>
      </w:r>
      <w:r>
        <w:rPr>
          <w:bCs/>
          <w:color w:val="000000"/>
          <w:sz w:val="24"/>
          <w:szCs w:val="24"/>
        </w:rPr>
        <w:t>with the Department</w:t>
      </w:r>
      <w:r w:rsidR="004D75DB">
        <w:rPr>
          <w:bCs/>
          <w:color w:val="000000"/>
          <w:sz w:val="24"/>
          <w:szCs w:val="24"/>
        </w:rPr>
        <w:t>s</w:t>
      </w:r>
      <w:r>
        <w:rPr>
          <w:bCs/>
          <w:color w:val="000000"/>
          <w:sz w:val="24"/>
          <w:szCs w:val="24"/>
        </w:rPr>
        <w:t xml:space="preserve"> of Finance</w:t>
      </w:r>
      <w:r w:rsidR="004D75DB">
        <w:rPr>
          <w:bCs/>
          <w:color w:val="000000"/>
          <w:sz w:val="24"/>
          <w:szCs w:val="24"/>
        </w:rPr>
        <w:t xml:space="preserve"> and Social Security.</w:t>
      </w:r>
      <w:r w:rsidR="00C5282D" w:rsidRPr="00C5282D">
        <w:rPr>
          <w:bCs/>
          <w:color w:val="000000"/>
          <w:sz w:val="24"/>
          <w:szCs w:val="24"/>
        </w:rPr>
        <w:t xml:space="preserve"> </w:t>
      </w:r>
    </w:p>
    <w:p w:rsidR="00C5282D" w:rsidRDefault="00C5282D" w:rsidP="00C5282D">
      <w:pPr>
        <w:autoSpaceDE w:val="0"/>
        <w:autoSpaceDN w:val="0"/>
        <w:adjustRightInd w:val="0"/>
        <w:rPr>
          <w:bCs/>
          <w:color w:val="000000"/>
          <w:sz w:val="24"/>
          <w:szCs w:val="24"/>
        </w:rPr>
      </w:pPr>
      <w:r w:rsidRPr="00C5282D">
        <w:rPr>
          <w:bCs/>
          <w:color w:val="000000"/>
          <w:sz w:val="24"/>
          <w:szCs w:val="24"/>
        </w:rPr>
        <w:t>Accordingly, it is considered the requirements of section 17 of the</w:t>
      </w:r>
      <w:r w:rsidRPr="00C5282D">
        <w:rPr>
          <w:bCs/>
          <w:i/>
          <w:color w:val="000000"/>
          <w:sz w:val="24"/>
          <w:szCs w:val="24"/>
        </w:rPr>
        <w:t xml:space="preserve"> Legislation Act 2003</w:t>
      </w:r>
      <w:r w:rsidRPr="00C5282D">
        <w:rPr>
          <w:bCs/>
          <w:color w:val="000000"/>
          <w:sz w:val="24"/>
          <w:szCs w:val="24"/>
        </w:rPr>
        <w:t xml:space="preserve"> have been met.</w:t>
      </w:r>
    </w:p>
    <w:p w:rsidR="002C0C35" w:rsidRDefault="002C0C35" w:rsidP="00C5282D">
      <w:pPr>
        <w:autoSpaceDE w:val="0"/>
        <w:autoSpaceDN w:val="0"/>
        <w:adjustRightInd w:val="0"/>
        <w:rPr>
          <w:bCs/>
          <w:color w:val="000000"/>
          <w:sz w:val="24"/>
          <w:szCs w:val="24"/>
        </w:rPr>
        <w:sectPr w:rsidR="002C0C35">
          <w:headerReference w:type="even" r:id="rId7"/>
          <w:headerReference w:type="default" r:id="rId8"/>
          <w:pgSz w:w="11906" w:h="16838"/>
          <w:pgMar w:top="1440" w:right="1797" w:bottom="567" w:left="1797" w:header="720" w:footer="720" w:gutter="0"/>
          <w:cols w:space="720"/>
          <w:titlePg/>
        </w:sectPr>
      </w:pPr>
    </w:p>
    <w:p w:rsidR="007C1946" w:rsidRPr="00D1260E" w:rsidRDefault="007C1946" w:rsidP="00DE0E1B">
      <w:pPr>
        <w:pStyle w:val="Default"/>
        <w:spacing w:after="120"/>
      </w:pPr>
      <w:r w:rsidRPr="00D1260E">
        <w:rPr>
          <w:b/>
          <w:bCs/>
        </w:rPr>
        <w:lastRenderedPageBreak/>
        <w:t>HUMAN RIGHTS IMPLICATIONS</w:t>
      </w:r>
    </w:p>
    <w:p w:rsidR="007C1946" w:rsidRPr="00D1260E" w:rsidRDefault="007C1946" w:rsidP="00DE0E1B">
      <w:pPr>
        <w:autoSpaceDE w:val="0"/>
        <w:autoSpaceDN w:val="0"/>
        <w:adjustRightInd w:val="0"/>
        <w:spacing w:after="120"/>
        <w:rPr>
          <w:sz w:val="24"/>
          <w:szCs w:val="24"/>
        </w:rPr>
      </w:pPr>
      <w:r w:rsidRPr="00D1260E">
        <w:rPr>
          <w:sz w:val="24"/>
          <w:szCs w:val="24"/>
        </w:rPr>
        <w:t>The instrument engages the following human right:</w:t>
      </w:r>
    </w:p>
    <w:p w:rsidR="007C1946" w:rsidRPr="00D1260E" w:rsidRDefault="007C1946" w:rsidP="00DE0E1B">
      <w:pPr>
        <w:spacing w:after="120"/>
        <w:rPr>
          <w:i/>
          <w:sz w:val="24"/>
          <w:szCs w:val="24"/>
        </w:rPr>
      </w:pPr>
      <w:r w:rsidRPr="00D1260E">
        <w:rPr>
          <w:i/>
          <w:sz w:val="24"/>
          <w:szCs w:val="24"/>
        </w:rPr>
        <w:t>Right to social security</w:t>
      </w:r>
    </w:p>
    <w:p w:rsidR="007C1946" w:rsidRPr="00D1260E" w:rsidRDefault="007C1946" w:rsidP="00DE0E1B">
      <w:pPr>
        <w:pStyle w:val="NormalWeb"/>
        <w:spacing w:before="0" w:beforeAutospacing="0" w:after="120" w:afterAutospacing="0"/>
        <w:textAlignment w:val="top"/>
        <w:rPr>
          <w:color w:val="000000"/>
          <w:lang w:val="en-US"/>
        </w:rPr>
      </w:pPr>
      <w:r w:rsidRPr="00D1260E">
        <w:rPr>
          <w:color w:val="000000"/>
          <w:lang w:val="en-US"/>
        </w:rPr>
        <w:t xml:space="preserve">The right to social security requires that a country must, within its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 </w:t>
      </w:r>
    </w:p>
    <w:p w:rsidR="007C1946" w:rsidRPr="00D1260E" w:rsidRDefault="007C1946" w:rsidP="00DE0E1B">
      <w:pPr>
        <w:pStyle w:val="NormalWeb"/>
        <w:spacing w:before="0" w:beforeAutospacing="0" w:after="120" w:afterAutospacing="0"/>
        <w:textAlignment w:val="top"/>
        <w:rPr>
          <w:color w:val="666666"/>
          <w:lang w:val="en-US"/>
        </w:rPr>
      </w:pPr>
      <w:bookmarkStart w:id="3" w:name="2where"/>
      <w:bookmarkEnd w:id="3"/>
      <w:r w:rsidRPr="00D1260E">
        <w:rPr>
          <w:color w:val="000000"/>
          <w:lang w:val="en-US"/>
        </w:rPr>
        <w:t xml:space="preserve">The right to social security is contained in article 9 of the </w:t>
      </w:r>
      <w:hyperlink r:id="rId9" w:history="1">
        <w:r w:rsidRPr="00D1260E">
          <w:rPr>
            <w:rStyle w:val="Hyperlink"/>
            <w:color w:val="000000"/>
            <w:lang w:val="en-US"/>
          </w:rPr>
          <w:t>International Covenant on Economic, Social and Cultural Rights</w:t>
        </w:r>
      </w:hyperlink>
      <w:r w:rsidRPr="00D1260E">
        <w:rPr>
          <w:color w:val="666666"/>
          <w:lang w:val="en-US"/>
        </w:rPr>
        <w:t xml:space="preserve">. </w:t>
      </w:r>
    </w:p>
    <w:p w:rsidR="007C1946" w:rsidRPr="00D1260E" w:rsidRDefault="007C1946" w:rsidP="00DE0E1B">
      <w:pPr>
        <w:pStyle w:val="BodyText3"/>
        <w:spacing w:after="120"/>
        <w:textAlignment w:val="top"/>
        <w:rPr>
          <w:sz w:val="24"/>
          <w:szCs w:val="24"/>
          <w:lang w:val="en-US"/>
        </w:rPr>
      </w:pPr>
      <w:r w:rsidRPr="00D1260E">
        <w:rPr>
          <w:sz w:val="24"/>
          <w:szCs w:val="24"/>
          <w:lang w:val="en-US"/>
        </w:rPr>
        <w:t>The UN Committee has stated that qualifying conditions for benefits under a social security system must be reasonable, proportionate and transparent.</w:t>
      </w:r>
    </w:p>
    <w:p w:rsidR="007C1946" w:rsidRPr="00D1260E" w:rsidRDefault="007C1946" w:rsidP="00DE0E1B">
      <w:pPr>
        <w:spacing w:after="120"/>
        <w:textAlignment w:val="top"/>
        <w:rPr>
          <w:color w:val="000000"/>
          <w:sz w:val="24"/>
          <w:szCs w:val="24"/>
          <w:lang w:val="en-US"/>
        </w:rPr>
      </w:pPr>
      <w:r w:rsidRPr="00D1260E">
        <w:rPr>
          <w:color w:val="000000"/>
          <w:sz w:val="24"/>
          <w:szCs w:val="24"/>
          <w:lang w:val="en-US"/>
        </w:rPr>
        <w:t>The Committee has also stated that special attention should be given to groups who may face difficulties in exercising the right to social security. Those groups include women, the unemployed, sick or injured workers, people with disabilities, older persons, children and adult dependents and</w:t>
      </w:r>
      <w:r w:rsidRPr="00D1260E">
        <w:rPr>
          <w:b/>
          <w:bCs/>
          <w:color w:val="000000"/>
          <w:sz w:val="24"/>
          <w:szCs w:val="24"/>
          <w:lang w:val="en-US"/>
        </w:rPr>
        <w:t xml:space="preserve"> </w:t>
      </w:r>
      <w:r w:rsidRPr="00D1260E">
        <w:rPr>
          <w:color w:val="000000"/>
          <w:sz w:val="24"/>
          <w:szCs w:val="24"/>
          <w:lang w:val="en-US"/>
        </w:rPr>
        <w:t>minority groups.</w:t>
      </w:r>
    </w:p>
    <w:p w:rsidR="007C1946" w:rsidRPr="00D1260E" w:rsidRDefault="00DE0E1B" w:rsidP="00DE0E1B">
      <w:pPr>
        <w:spacing w:after="120"/>
        <w:rPr>
          <w:sz w:val="24"/>
          <w:szCs w:val="24"/>
        </w:rPr>
      </w:pPr>
      <w:r>
        <w:rPr>
          <w:sz w:val="24"/>
          <w:szCs w:val="24"/>
        </w:rPr>
        <w:t xml:space="preserve">Increasing payments </w:t>
      </w:r>
      <w:r w:rsidR="007C1946" w:rsidRPr="00D1260E">
        <w:rPr>
          <w:sz w:val="24"/>
          <w:szCs w:val="24"/>
        </w:rPr>
        <w:t xml:space="preserve">under the VCES </w:t>
      </w:r>
      <w:r w:rsidR="00DF3EAD">
        <w:rPr>
          <w:sz w:val="24"/>
          <w:szCs w:val="24"/>
        </w:rPr>
        <w:t xml:space="preserve">and the MRCA ETS </w:t>
      </w:r>
      <w:r>
        <w:rPr>
          <w:sz w:val="24"/>
          <w:szCs w:val="24"/>
        </w:rPr>
        <w:t xml:space="preserve">by the amount of the COVID-19 supplement recognises that </w:t>
      </w:r>
      <w:r w:rsidR="007C1946" w:rsidRPr="00D1260E">
        <w:rPr>
          <w:sz w:val="24"/>
          <w:szCs w:val="24"/>
        </w:rPr>
        <w:t xml:space="preserve">students, </w:t>
      </w:r>
      <w:r>
        <w:rPr>
          <w:sz w:val="24"/>
          <w:szCs w:val="24"/>
        </w:rPr>
        <w:t xml:space="preserve">who may rely </w:t>
      </w:r>
      <w:r w:rsidR="007C1946" w:rsidRPr="00D1260E">
        <w:rPr>
          <w:sz w:val="24"/>
          <w:szCs w:val="24"/>
        </w:rPr>
        <w:t>on</w:t>
      </w:r>
      <w:r w:rsidR="00DF3EAD">
        <w:rPr>
          <w:sz w:val="24"/>
          <w:szCs w:val="24"/>
        </w:rPr>
        <w:t xml:space="preserve"> part time employment income </w:t>
      </w:r>
      <w:r w:rsidR="007C1946" w:rsidRPr="00D1260E">
        <w:rPr>
          <w:sz w:val="24"/>
          <w:szCs w:val="24"/>
        </w:rPr>
        <w:t xml:space="preserve">as their main source of income, may find it difficult to </w:t>
      </w:r>
      <w:r w:rsidR="00DF3EAD">
        <w:rPr>
          <w:sz w:val="24"/>
          <w:szCs w:val="24"/>
        </w:rPr>
        <w:t>deal with unemployment</w:t>
      </w:r>
      <w:r w:rsidR="004D75DB">
        <w:rPr>
          <w:sz w:val="24"/>
          <w:szCs w:val="24"/>
        </w:rPr>
        <w:t>, remote learning</w:t>
      </w:r>
      <w:r w:rsidR="00DF3EAD">
        <w:rPr>
          <w:sz w:val="24"/>
          <w:szCs w:val="24"/>
        </w:rPr>
        <w:t xml:space="preserve"> and </w:t>
      </w:r>
      <w:r w:rsidR="007C1946" w:rsidRPr="00D1260E">
        <w:rPr>
          <w:sz w:val="24"/>
          <w:szCs w:val="24"/>
        </w:rPr>
        <w:t>unanticipated expenses</w:t>
      </w:r>
      <w:r>
        <w:rPr>
          <w:sz w:val="24"/>
          <w:szCs w:val="24"/>
        </w:rPr>
        <w:t xml:space="preserve"> due to the COVID-19 pandemic</w:t>
      </w:r>
      <w:r w:rsidR="00DF3EAD">
        <w:rPr>
          <w:sz w:val="24"/>
          <w:szCs w:val="24"/>
        </w:rPr>
        <w:t>.</w:t>
      </w:r>
      <w:r w:rsidR="007C1946" w:rsidRPr="00D1260E">
        <w:rPr>
          <w:sz w:val="24"/>
          <w:szCs w:val="24"/>
        </w:rPr>
        <w:t xml:space="preserve">  </w:t>
      </w:r>
    </w:p>
    <w:p w:rsidR="00DE0E1B" w:rsidRDefault="007C1946" w:rsidP="00DE0E1B">
      <w:pPr>
        <w:spacing w:after="120"/>
        <w:rPr>
          <w:sz w:val="24"/>
          <w:szCs w:val="24"/>
        </w:rPr>
      </w:pPr>
      <w:r w:rsidRPr="00D1260E">
        <w:rPr>
          <w:sz w:val="24"/>
          <w:szCs w:val="24"/>
        </w:rPr>
        <w:t xml:space="preserve">Not all students under the VCES </w:t>
      </w:r>
      <w:r w:rsidR="00DF3EAD">
        <w:rPr>
          <w:sz w:val="24"/>
          <w:szCs w:val="24"/>
        </w:rPr>
        <w:t xml:space="preserve">and the MRCA ETS </w:t>
      </w:r>
      <w:r w:rsidRPr="00D1260E">
        <w:rPr>
          <w:sz w:val="24"/>
          <w:szCs w:val="24"/>
        </w:rPr>
        <w:t xml:space="preserve">will be eligible for the </w:t>
      </w:r>
    </w:p>
    <w:p w:rsidR="007C1946" w:rsidRPr="00D1260E" w:rsidRDefault="00DF3EAD" w:rsidP="00DE0E1B">
      <w:pPr>
        <w:spacing w:after="120"/>
        <w:rPr>
          <w:sz w:val="24"/>
          <w:szCs w:val="24"/>
        </w:rPr>
      </w:pPr>
      <w:r>
        <w:rPr>
          <w:sz w:val="24"/>
          <w:szCs w:val="24"/>
        </w:rPr>
        <w:t>COVID-19 supplement as</w:t>
      </w:r>
      <w:r w:rsidR="00870C5C">
        <w:rPr>
          <w:sz w:val="24"/>
          <w:szCs w:val="24"/>
        </w:rPr>
        <w:t>, with the possible exception of double orphans,</w:t>
      </w:r>
      <w:r>
        <w:rPr>
          <w:sz w:val="24"/>
          <w:szCs w:val="24"/>
        </w:rPr>
        <w:t xml:space="preserve"> i</w:t>
      </w:r>
      <w:r w:rsidR="007C1946" w:rsidRPr="00D1260E">
        <w:rPr>
          <w:sz w:val="24"/>
          <w:szCs w:val="24"/>
        </w:rPr>
        <w:t>t will not be paid to primary school students</w:t>
      </w:r>
      <w:r w:rsidR="004D75DB">
        <w:rPr>
          <w:sz w:val="24"/>
          <w:szCs w:val="24"/>
        </w:rPr>
        <w:t xml:space="preserve"> or students under 16 who are living at home</w:t>
      </w:r>
      <w:r w:rsidR="007C1946" w:rsidRPr="00D1260E">
        <w:rPr>
          <w:sz w:val="24"/>
          <w:szCs w:val="24"/>
        </w:rPr>
        <w:t xml:space="preserve">.  </w:t>
      </w:r>
      <w:r w:rsidR="00DE0E1B">
        <w:rPr>
          <w:sz w:val="24"/>
          <w:szCs w:val="24"/>
        </w:rPr>
        <w:t xml:space="preserve">This is consistent with payments to similar students under the social security law.  </w:t>
      </w:r>
      <w:r w:rsidR="007C1946" w:rsidRPr="00D1260E">
        <w:rPr>
          <w:sz w:val="24"/>
          <w:szCs w:val="24"/>
        </w:rPr>
        <w:t xml:space="preserve">The </w:t>
      </w:r>
      <w:r>
        <w:rPr>
          <w:sz w:val="24"/>
          <w:szCs w:val="24"/>
        </w:rPr>
        <w:t xml:space="preserve">COVID-19 supplement </w:t>
      </w:r>
      <w:r w:rsidR="007C1946" w:rsidRPr="00D1260E">
        <w:rPr>
          <w:sz w:val="24"/>
          <w:szCs w:val="24"/>
        </w:rPr>
        <w:t>is a whole-of-government measure and the Government’s intention is that it only be made avai</w:t>
      </w:r>
      <w:r>
        <w:rPr>
          <w:sz w:val="24"/>
          <w:szCs w:val="24"/>
        </w:rPr>
        <w:t xml:space="preserve">lable </w:t>
      </w:r>
      <w:r w:rsidR="00870C5C">
        <w:rPr>
          <w:sz w:val="24"/>
          <w:szCs w:val="24"/>
        </w:rPr>
        <w:t xml:space="preserve">primarily </w:t>
      </w:r>
      <w:r>
        <w:rPr>
          <w:sz w:val="24"/>
          <w:szCs w:val="24"/>
        </w:rPr>
        <w:t>to adolescents and adults of working age</w:t>
      </w:r>
      <w:r w:rsidR="007C1946" w:rsidRPr="00D1260E">
        <w:rPr>
          <w:sz w:val="24"/>
          <w:szCs w:val="24"/>
        </w:rPr>
        <w:t>.</w:t>
      </w:r>
    </w:p>
    <w:p w:rsidR="007C1946" w:rsidRPr="00D1260E" w:rsidRDefault="007C1946" w:rsidP="00DE0E1B">
      <w:pPr>
        <w:pStyle w:val="BodyText3"/>
        <w:spacing w:after="120"/>
        <w:textAlignment w:val="top"/>
        <w:rPr>
          <w:sz w:val="24"/>
          <w:szCs w:val="24"/>
          <w:lang w:val="en-US"/>
        </w:rPr>
      </w:pPr>
      <w:r w:rsidRPr="00D1260E">
        <w:rPr>
          <w:sz w:val="24"/>
          <w:szCs w:val="24"/>
          <w:lang w:val="en-US"/>
        </w:rPr>
        <w:t xml:space="preserve">In light of the Government’s policy parameters for the </w:t>
      </w:r>
      <w:r w:rsidR="00DF3EAD">
        <w:rPr>
          <w:sz w:val="24"/>
          <w:szCs w:val="24"/>
          <w:lang w:val="en-US"/>
        </w:rPr>
        <w:t>COVID-19 supplement</w:t>
      </w:r>
      <w:r w:rsidRPr="00D1260E">
        <w:rPr>
          <w:sz w:val="24"/>
          <w:szCs w:val="24"/>
          <w:lang w:val="en-US"/>
        </w:rPr>
        <w:t xml:space="preserve">, </w:t>
      </w:r>
      <w:r w:rsidR="00DE0E1B" w:rsidRPr="00DE0E1B">
        <w:rPr>
          <w:sz w:val="24"/>
          <w:szCs w:val="24"/>
          <w:lang w:val="en-US"/>
        </w:rPr>
        <w:t xml:space="preserve">increasing payments by the amount of the COVID-19 supplement only for students aged over 16, together with specified students living away from home, homeless students and double orphans </w:t>
      </w:r>
      <w:r w:rsidRPr="00D1260E">
        <w:rPr>
          <w:sz w:val="24"/>
          <w:szCs w:val="24"/>
          <w:lang w:val="en-US"/>
        </w:rPr>
        <w:t>would appear to be, in the words of the UN Committee, “reasonable, proportionate and transparent.”</w:t>
      </w:r>
    </w:p>
    <w:p w:rsidR="007C1946" w:rsidRPr="00D1260E" w:rsidRDefault="007C1946" w:rsidP="00DE0E1B">
      <w:pPr>
        <w:spacing w:after="120"/>
        <w:rPr>
          <w:b/>
          <w:sz w:val="24"/>
          <w:szCs w:val="24"/>
        </w:rPr>
      </w:pPr>
      <w:r w:rsidRPr="00D1260E">
        <w:rPr>
          <w:b/>
          <w:sz w:val="24"/>
          <w:szCs w:val="24"/>
        </w:rPr>
        <w:t>Conclusion</w:t>
      </w:r>
    </w:p>
    <w:p w:rsidR="007C1946" w:rsidRPr="00D1260E" w:rsidRDefault="007C1946">
      <w:pPr>
        <w:pStyle w:val="BodyText"/>
        <w:rPr>
          <w:sz w:val="24"/>
          <w:szCs w:val="24"/>
        </w:rPr>
      </w:pPr>
      <w:r w:rsidRPr="00D1260E">
        <w:rPr>
          <w:sz w:val="24"/>
          <w:szCs w:val="24"/>
        </w:rPr>
        <w:t xml:space="preserve">The </w:t>
      </w:r>
      <w:r w:rsidR="002C0C35" w:rsidRPr="002C0C35">
        <w:rPr>
          <w:i/>
          <w:sz w:val="24"/>
          <w:szCs w:val="24"/>
        </w:rPr>
        <w:t>Veterans’ Children Education Schemes (</w:t>
      </w:r>
      <w:r w:rsidR="009479FE">
        <w:rPr>
          <w:i/>
          <w:sz w:val="24"/>
          <w:szCs w:val="24"/>
        </w:rPr>
        <w:t>COVID-19 Supplement) Amendment Determination</w:t>
      </w:r>
      <w:r w:rsidR="002C0C35" w:rsidRPr="002C0C35">
        <w:rPr>
          <w:i/>
          <w:sz w:val="24"/>
          <w:szCs w:val="24"/>
        </w:rPr>
        <w:t xml:space="preserve"> 2020 </w:t>
      </w:r>
      <w:r w:rsidRPr="002C0C35">
        <w:rPr>
          <w:sz w:val="24"/>
          <w:szCs w:val="24"/>
        </w:rPr>
        <w:t>is</w:t>
      </w:r>
      <w:r w:rsidRPr="00D1260E">
        <w:rPr>
          <w:sz w:val="24"/>
          <w:szCs w:val="24"/>
        </w:rPr>
        <w:t xml:space="preserve"> compatible with human rights because it enhances the right to education and the conditions it imposes on the </w:t>
      </w:r>
      <w:r w:rsidR="00DE0E1B">
        <w:rPr>
          <w:sz w:val="24"/>
          <w:szCs w:val="24"/>
        </w:rPr>
        <w:t xml:space="preserve">increase of payments by the amount </w:t>
      </w:r>
      <w:r w:rsidRPr="00D1260E">
        <w:rPr>
          <w:sz w:val="24"/>
          <w:szCs w:val="24"/>
        </w:rPr>
        <w:t xml:space="preserve">of the </w:t>
      </w:r>
      <w:r w:rsidR="002C0C35">
        <w:rPr>
          <w:sz w:val="24"/>
          <w:szCs w:val="24"/>
        </w:rPr>
        <w:t>COVID-19 supplement</w:t>
      </w:r>
      <w:r w:rsidRPr="00D1260E">
        <w:rPr>
          <w:sz w:val="24"/>
          <w:szCs w:val="24"/>
        </w:rPr>
        <w:t xml:space="preserve"> are reasonable in the circumstances. </w:t>
      </w:r>
    </w:p>
    <w:p w:rsidR="007C1946" w:rsidRPr="00D1260E" w:rsidRDefault="007C1946">
      <w:pPr>
        <w:rPr>
          <w:sz w:val="24"/>
          <w:szCs w:val="24"/>
        </w:rPr>
      </w:pPr>
    </w:p>
    <w:p w:rsidR="007C1946" w:rsidRPr="00D1260E" w:rsidRDefault="007C1946">
      <w:pPr>
        <w:rPr>
          <w:sz w:val="24"/>
          <w:szCs w:val="24"/>
        </w:rPr>
      </w:pPr>
    </w:p>
    <w:p w:rsidR="007C1946" w:rsidRPr="00D1260E" w:rsidRDefault="007C1946">
      <w:pPr>
        <w:spacing w:before="120" w:after="120"/>
        <w:rPr>
          <w:sz w:val="24"/>
          <w:szCs w:val="24"/>
        </w:rPr>
      </w:pPr>
    </w:p>
    <w:p w:rsidR="007C1946" w:rsidRPr="00D1260E" w:rsidRDefault="002C0C35">
      <w:pPr>
        <w:pStyle w:val="Default"/>
        <w:rPr>
          <w:bCs/>
        </w:rPr>
      </w:pPr>
      <w:r>
        <w:rPr>
          <w:bCs/>
        </w:rPr>
        <w:t>Darren Chester</w:t>
      </w:r>
    </w:p>
    <w:p w:rsidR="007C1946" w:rsidRPr="00D1260E" w:rsidRDefault="007C1946">
      <w:pPr>
        <w:pStyle w:val="Default"/>
        <w:rPr>
          <w:bCs/>
        </w:rPr>
      </w:pPr>
      <w:r w:rsidRPr="00D1260E">
        <w:rPr>
          <w:bCs/>
        </w:rPr>
        <w:t>Minister for Veterans’ Affairs</w:t>
      </w:r>
    </w:p>
    <w:p w:rsidR="007C1946" w:rsidRPr="00D1260E" w:rsidRDefault="007C1946">
      <w:pPr>
        <w:pStyle w:val="Default"/>
        <w:rPr>
          <w:bCs/>
        </w:rPr>
      </w:pPr>
      <w:r w:rsidRPr="00D1260E">
        <w:rPr>
          <w:bCs/>
        </w:rPr>
        <w:t>Rule-Maker</w:t>
      </w:r>
    </w:p>
    <w:p w:rsidR="007C1946" w:rsidRPr="00D1260E" w:rsidRDefault="007C1946">
      <w:pPr>
        <w:autoSpaceDE w:val="0"/>
        <w:autoSpaceDN w:val="0"/>
        <w:adjustRightInd w:val="0"/>
        <w:rPr>
          <w:b/>
          <w:bCs/>
          <w:color w:val="000000"/>
          <w:sz w:val="24"/>
          <w:szCs w:val="24"/>
        </w:rPr>
      </w:pPr>
    </w:p>
    <w:p w:rsidR="007C1946" w:rsidRPr="00D1260E" w:rsidRDefault="007C1946">
      <w:pPr>
        <w:pStyle w:val="Heading1"/>
        <w:rPr>
          <w:sz w:val="24"/>
          <w:szCs w:val="24"/>
        </w:rPr>
      </w:pPr>
      <w:r w:rsidRPr="00D1260E">
        <w:rPr>
          <w:sz w:val="24"/>
          <w:szCs w:val="24"/>
          <w:shd w:val="clear" w:color="auto" w:fill="FFFF00"/>
        </w:rPr>
        <w:br w:type="page"/>
      </w:r>
      <w:r w:rsidRPr="00D1260E">
        <w:rPr>
          <w:sz w:val="24"/>
          <w:szCs w:val="24"/>
        </w:rPr>
        <w:lastRenderedPageBreak/>
        <w:t>RETROSPECTIVITY</w:t>
      </w:r>
    </w:p>
    <w:p w:rsidR="007C1946" w:rsidRPr="00D1260E" w:rsidRDefault="007C1946">
      <w:pPr>
        <w:rPr>
          <w:sz w:val="24"/>
          <w:szCs w:val="24"/>
        </w:rPr>
      </w:pPr>
    </w:p>
    <w:p w:rsidR="002C0C35" w:rsidRDefault="002C0C35" w:rsidP="00AA0C84">
      <w:pPr>
        <w:spacing w:after="240"/>
        <w:rPr>
          <w:sz w:val="24"/>
          <w:szCs w:val="24"/>
        </w:rPr>
      </w:pPr>
      <w:r>
        <w:rPr>
          <w:sz w:val="24"/>
          <w:szCs w:val="24"/>
        </w:rPr>
        <w:t xml:space="preserve">The instrument commences on the day on which </w:t>
      </w:r>
      <w:r w:rsidRPr="002C0C35">
        <w:rPr>
          <w:sz w:val="24"/>
          <w:szCs w:val="24"/>
        </w:rPr>
        <w:t xml:space="preserve">Schedule 11 of the </w:t>
      </w:r>
      <w:r w:rsidRPr="002C0C35">
        <w:rPr>
          <w:i/>
          <w:sz w:val="24"/>
          <w:szCs w:val="24"/>
        </w:rPr>
        <w:t>Coronavirus Economic Response Package Omnibus Act 2020</w:t>
      </w:r>
      <w:r w:rsidRPr="002C0C35">
        <w:rPr>
          <w:sz w:val="24"/>
          <w:szCs w:val="24"/>
        </w:rPr>
        <w:t xml:space="preserve"> commenced</w:t>
      </w:r>
      <w:r>
        <w:rPr>
          <w:sz w:val="24"/>
          <w:szCs w:val="24"/>
        </w:rPr>
        <w:t xml:space="preserve"> being 25 March 2020.</w:t>
      </w:r>
    </w:p>
    <w:p w:rsidR="00AA0C84" w:rsidRDefault="00AA0C84" w:rsidP="00AA0C84">
      <w:pPr>
        <w:spacing w:after="240"/>
        <w:rPr>
          <w:sz w:val="24"/>
          <w:szCs w:val="24"/>
        </w:rPr>
      </w:pPr>
      <w:r>
        <w:rPr>
          <w:sz w:val="24"/>
          <w:szCs w:val="24"/>
        </w:rPr>
        <w:t>The retrospective commencement</w:t>
      </w:r>
      <w:r w:rsidR="00DE0E1B">
        <w:rPr>
          <w:sz w:val="24"/>
          <w:szCs w:val="24"/>
        </w:rPr>
        <w:t xml:space="preserve"> aligns with the commencement of the </w:t>
      </w:r>
      <w:r w:rsidR="00DE0E1B" w:rsidRPr="002C0C35">
        <w:rPr>
          <w:i/>
          <w:sz w:val="24"/>
          <w:szCs w:val="24"/>
        </w:rPr>
        <w:t xml:space="preserve">Coronavirus Economic Response Package Omnibus Act </w:t>
      </w:r>
      <w:proofErr w:type="gramStart"/>
      <w:r w:rsidR="00DE0E1B" w:rsidRPr="002C0C35">
        <w:rPr>
          <w:i/>
          <w:sz w:val="24"/>
          <w:szCs w:val="24"/>
        </w:rPr>
        <w:t>2020</w:t>
      </w:r>
      <w:r w:rsidR="00DE0E1B">
        <w:rPr>
          <w:sz w:val="24"/>
          <w:szCs w:val="24"/>
        </w:rPr>
        <w:t xml:space="preserve"> </w:t>
      </w:r>
      <w:r>
        <w:rPr>
          <w:sz w:val="24"/>
          <w:szCs w:val="24"/>
        </w:rPr>
        <w:t xml:space="preserve"> </w:t>
      </w:r>
      <w:r w:rsidR="008A3266">
        <w:rPr>
          <w:sz w:val="24"/>
          <w:szCs w:val="24"/>
        </w:rPr>
        <w:t>as</w:t>
      </w:r>
      <w:proofErr w:type="gramEnd"/>
      <w:r w:rsidR="008A3266">
        <w:rPr>
          <w:sz w:val="24"/>
          <w:szCs w:val="24"/>
        </w:rPr>
        <w:t xml:space="preserve"> this </w:t>
      </w:r>
      <w:r>
        <w:rPr>
          <w:sz w:val="24"/>
          <w:szCs w:val="24"/>
        </w:rPr>
        <w:t>is required for the purpose of commencing the initial period of six months which determines the cessation date for the payments.</w:t>
      </w:r>
    </w:p>
    <w:p w:rsidR="00AA0C84" w:rsidRDefault="00AA0C84" w:rsidP="00AA0C84">
      <w:pPr>
        <w:spacing w:after="240"/>
        <w:rPr>
          <w:sz w:val="24"/>
          <w:szCs w:val="24"/>
        </w:rPr>
      </w:pPr>
      <w:r>
        <w:rPr>
          <w:sz w:val="24"/>
          <w:szCs w:val="24"/>
        </w:rPr>
        <w:t xml:space="preserve">Under the provisions of the instrument no payments of the COVID-19 supplement will be payable during the period of retrospectivity as they will commence </w:t>
      </w:r>
      <w:r w:rsidR="00B76813">
        <w:rPr>
          <w:sz w:val="24"/>
          <w:szCs w:val="24"/>
        </w:rPr>
        <w:t xml:space="preserve">from 27 April 2020 which </w:t>
      </w:r>
      <w:r w:rsidR="008A3266">
        <w:rPr>
          <w:sz w:val="24"/>
          <w:szCs w:val="24"/>
        </w:rPr>
        <w:t>is after the date of commencement for the legislative instrument.</w:t>
      </w:r>
      <w:r>
        <w:rPr>
          <w:sz w:val="24"/>
          <w:szCs w:val="24"/>
        </w:rPr>
        <w:t xml:space="preserve"> </w:t>
      </w:r>
    </w:p>
    <w:p w:rsidR="007C1946" w:rsidRPr="00D1260E" w:rsidRDefault="007C1946" w:rsidP="00AA0C84">
      <w:pPr>
        <w:pStyle w:val="Heading1"/>
        <w:spacing w:after="240"/>
        <w:rPr>
          <w:sz w:val="24"/>
          <w:szCs w:val="24"/>
        </w:rPr>
      </w:pPr>
      <w:r w:rsidRPr="00D1260E">
        <w:rPr>
          <w:sz w:val="24"/>
          <w:szCs w:val="24"/>
        </w:rPr>
        <w:t>DOCUMENTS INCORPORATED-BY-REFERENCE</w:t>
      </w:r>
    </w:p>
    <w:p w:rsidR="007C1946" w:rsidRPr="00D1260E" w:rsidRDefault="007C1946" w:rsidP="00AA0C84">
      <w:pPr>
        <w:spacing w:after="240"/>
        <w:rPr>
          <w:color w:val="000000"/>
          <w:sz w:val="24"/>
          <w:szCs w:val="24"/>
        </w:rPr>
      </w:pPr>
      <w:r w:rsidRPr="00D1260E">
        <w:rPr>
          <w:color w:val="000000"/>
          <w:sz w:val="24"/>
          <w:szCs w:val="24"/>
        </w:rPr>
        <w:t>No.</w:t>
      </w:r>
    </w:p>
    <w:p w:rsidR="007C1946" w:rsidRPr="00D1260E" w:rsidRDefault="007C1946" w:rsidP="00AA0C84">
      <w:pPr>
        <w:spacing w:after="240"/>
        <w:rPr>
          <w:b/>
          <w:color w:val="000000"/>
          <w:sz w:val="24"/>
          <w:szCs w:val="24"/>
        </w:rPr>
      </w:pPr>
      <w:r w:rsidRPr="00D1260E">
        <w:rPr>
          <w:b/>
          <w:color w:val="000000"/>
          <w:sz w:val="24"/>
          <w:szCs w:val="24"/>
        </w:rPr>
        <w:t>FURTHER EXPLANATION</w:t>
      </w:r>
    </w:p>
    <w:p w:rsidR="007C1946" w:rsidRPr="00D1260E" w:rsidRDefault="007C1946">
      <w:pPr>
        <w:rPr>
          <w:color w:val="000000"/>
          <w:sz w:val="24"/>
          <w:szCs w:val="24"/>
        </w:rPr>
      </w:pPr>
      <w:r w:rsidRPr="00D1260E">
        <w:rPr>
          <w:color w:val="000000"/>
          <w:sz w:val="24"/>
          <w:szCs w:val="24"/>
        </w:rPr>
        <w:t>Attachment A.</w:t>
      </w:r>
    </w:p>
    <w:p w:rsidR="007C1946" w:rsidRPr="00D1260E" w:rsidRDefault="007C1946">
      <w:pPr>
        <w:rPr>
          <w:color w:val="000000"/>
          <w:sz w:val="24"/>
          <w:szCs w:val="24"/>
        </w:rPr>
      </w:pPr>
    </w:p>
    <w:p w:rsidR="007C1946" w:rsidRPr="0035339C" w:rsidRDefault="007C1946">
      <w:pPr>
        <w:rPr>
          <w:b/>
          <w:color w:val="000000"/>
          <w:sz w:val="24"/>
          <w:szCs w:val="24"/>
          <w:u w:val="single"/>
        </w:rPr>
      </w:pPr>
      <w:r w:rsidRPr="00D1260E">
        <w:rPr>
          <w:color w:val="000000"/>
          <w:sz w:val="24"/>
          <w:szCs w:val="24"/>
        </w:rPr>
        <w:br w:type="page"/>
      </w:r>
      <w:r w:rsidRPr="0035339C">
        <w:rPr>
          <w:b/>
          <w:color w:val="000000"/>
          <w:sz w:val="24"/>
          <w:szCs w:val="24"/>
          <w:u w:val="single"/>
        </w:rPr>
        <w:lastRenderedPageBreak/>
        <w:t>Attachment A</w:t>
      </w:r>
    </w:p>
    <w:p w:rsidR="007C1946" w:rsidRPr="007365CD" w:rsidRDefault="007C1946">
      <w:pPr>
        <w:rPr>
          <w:color w:val="000000"/>
          <w:sz w:val="24"/>
          <w:szCs w:val="24"/>
        </w:rPr>
      </w:pPr>
    </w:p>
    <w:p w:rsidR="007C1946" w:rsidRPr="007365CD" w:rsidRDefault="00E635FE">
      <w:pPr>
        <w:pStyle w:val="Heading1"/>
        <w:rPr>
          <w:sz w:val="24"/>
          <w:szCs w:val="24"/>
        </w:rPr>
      </w:pPr>
      <w:r>
        <w:rPr>
          <w:sz w:val="24"/>
          <w:szCs w:val="24"/>
        </w:rPr>
        <w:t>Sections</w:t>
      </w:r>
      <w:r w:rsidR="004D75DB">
        <w:rPr>
          <w:sz w:val="24"/>
          <w:szCs w:val="24"/>
        </w:rPr>
        <w:t xml:space="preserve"> 1 to 4</w:t>
      </w:r>
      <w:r w:rsidR="007C1946" w:rsidRPr="007365CD">
        <w:rPr>
          <w:sz w:val="24"/>
          <w:szCs w:val="24"/>
        </w:rPr>
        <w:tab/>
      </w:r>
      <w:r w:rsidR="007C1946" w:rsidRPr="007365CD">
        <w:rPr>
          <w:sz w:val="24"/>
          <w:szCs w:val="24"/>
        </w:rPr>
        <w:tab/>
      </w:r>
      <w:r w:rsidR="007C1946" w:rsidRPr="007365CD">
        <w:rPr>
          <w:sz w:val="24"/>
          <w:szCs w:val="24"/>
        </w:rPr>
        <w:tab/>
      </w:r>
      <w:r w:rsidR="007C1946" w:rsidRPr="007365CD">
        <w:rPr>
          <w:sz w:val="24"/>
          <w:szCs w:val="24"/>
        </w:rPr>
        <w:tab/>
      </w:r>
    </w:p>
    <w:p w:rsidR="007C1946" w:rsidRPr="007365CD" w:rsidRDefault="007C1946">
      <w:pPr>
        <w:rPr>
          <w:color w:val="000000"/>
          <w:sz w:val="24"/>
          <w:szCs w:val="24"/>
        </w:rPr>
      </w:pPr>
    </w:p>
    <w:p w:rsidR="007C1946" w:rsidRPr="004D75DB" w:rsidRDefault="004D75DB" w:rsidP="004D75DB">
      <w:pPr>
        <w:pStyle w:val="BodyText"/>
        <w:rPr>
          <w:sz w:val="24"/>
          <w:szCs w:val="24"/>
        </w:rPr>
      </w:pPr>
      <w:r w:rsidRPr="0035339C">
        <w:rPr>
          <w:sz w:val="24"/>
          <w:szCs w:val="24"/>
          <w:u w:val="single"/>
        </w:rPr>
        <w:t>Section 1</w:t>
      </w:r>
      <w:r w:rsidRPr="004D75DB">
        <w:rPr>
          <w:sz w:val="24"/>
          <w:szCs w:val="24"/>
        </w:rPr>
        <w:t xml:space="preserve"> d</w:t>
      </w:r>
      <w:r w:rsidR="00C5645D" w:rsidRPr="004D75DB">
        <w:rPr>
          <w:sz w:val="24"/>
          <w:szCs w:val="24"/>
        </w:rPr>
        <w:t xml:space="preserve">escribes </w:t>
      </w:r>
      <w:r w:rsidR="007C1946" w:rsidRPr="004D75DB">
        <w:rPr>
          <w:sz w:val="24"/>
          <w:szCs w:val="24"/>
        </w:rPr>
        <w:t>the name of the instrument</w:t>
      </w:r>
      <w:r w:rsidR="00C5645D" w:rsidRPr="004D75DB">
        <w:rPr>
          <w:sz w:val="24"/>
          <w:szCs w:val="24"/>
        </w:rPr>
        <w:t xml:space="preserve"> as the</w:t>
      </w:r>
      <w:r w:rsidR="00C5645D" w:rsidRPr="004D75DB">
        <w:rPr>
          <w:i/>
          <w:sz w:val="24"/>
          <w:szCs w:val="24"/>
        </w:rPr>
        <w:t xml:space="preserve"> Veterans’ Children Education Schemes (C</w:t>
      </w:r>
      <w:r w:rsidR="00DA29B2" w:rsidRPr="004D75DB">
        <w:rPr>
          <w:i/>
          <w:sz w:val="24"/>
          <w:szCs w:val="24"/>
        </w:rPr>
        <w:t>OVID-19 Supplement) Amendment Determination</w:t>
      </w:r>
      <w:r w:rsidR="00C5645D" w:rsidRPr="004D75DB">
        <w:rPr>
          <w:i/>
          <w:sz w:val="24"/>
          <w:szCs w:val="24"/>
        </w:rPr>
        <w:t xml:space="preserve"> 2020</w:t>
      </w:r>
      <w:r w:rsidR="0095225B" w:rsidRPr="004D75DB">
        <w:rPr>
          <w:i/>
          <w:sz w:val="24"/>
          <w:szCs w:val="24"/>
        </w:rPr>
        <w:t>.</w:t>
      </w:r>
      <w:r w:rsidR="00C5645D" w:rsidRPr="004D75DB">
        <w:rPr>
          <w:sz w:val="24"/>
          <w:szCs w:val="24"/>
        </w:rPr>
        <w:t xml:space="preserve"> </w:t>
      </w:r>
    </w:p>
    <w:p w:rsidR="007C1946" w:rsidRPr="004D75DB" w:rsidRDefault="004D75DB" w:rsidP="004D75DB">
      <w:pPr>
        <w:pStyle w:val="BodyTextIndent"/>
        <w:spacing w:after="240"/>
        <w:ind w:left="0" w:firstLine="0"/>
        <w:rPr>
          <w:sz w:val="24"/>
          <w:szCs w:val="24"/>
        </w:rPr>
      </w:pPr>
      <w:r w:rsidRPr="0035339C">
        <w:rPr>
          <w:sz w:val="24"/>
          <w:szCs w:val="24"/>
          <w:u w:val="single"/>
        </w:rPr>
        <w:t>Section 2</w:t>
      </w:r>
      <w:r w:rsidRPr="0035339C">
        <w:rPr>
          <w:sz w:val="24"/>
          <w:szCs w:val="24"/>
        </w:rPr>
        <w:t xml:space="preserve"> </w:t>
      </w:r>
      <w:r w:rsidRPr="004D75DB">
        <w:rPr>
          <w:sz w:val="24"/>
          <w:szCs w:val="24"/>
        </w:rPr>
        <w:t>p</w:t>
      </w:r>
      <w:r w:rsidR="007C1946" w:rsidRPr="004D75DB">
        <w:rPr>
          <w:sz w:val="24"/>
          <w:szCs w:val="24"/>
        </w:rPr>
        <w:t>rovides that the instrument commences</w:t>
      </w:r>
      <w:r w:rsidR="00142A76" w:rsidRPr="004D75DB">
        <w:rPr>
          <w:sz w:val="24"/>
          <w:szCs w:val="24"/>
        </w:rPr>
        <w:t>,</w:t>
      </w:r>
      <w:r w:rsidR="007C1946" w:rsidRPr="004D75DB">
        <w:rPr>
          <w:sz w:val="24"/>
          <w:szCs w:val="24"/>
        </w:rPr>
        <w:t xml:space="preserve"> </w:t>
      </w:r>
      <w:r w:rsidR="00C5645D" w:rsidRPr="004D75DB">
        <w:rPr>
          <w:sz w:val="24"/>
          <w:szCs w:val="24"/>
        </w:rPr>
        <w:t xml:space="preserve">on the day on which Schedule 11 of the </w:t>
      </w:r>
      <w:r w:rsidR="00C5645D" w:rsidRPr="004D75DB">
        <w:rPr>
          <w:i/>
          <w:sz w:val="24"/>
          <w:szCs w:val="24"/>
        </w:rPr>
        <w:t>Coronavirus Response Package Omnibus Act 2020</w:t>
      </w:r>
      <w:r w:rsidR="00C5645D" w:rsidRPr="004D75DB">
        <w:rPr>
          <w:sz w:val="24"/>
          <w:szCs w:val="24"/>
        </w:rPr>
        <w:t xml:space="preserve"> </w:t>
      </w:r>
      <w:r w:rsidR="007C1946" w:rsidRPr="004D75DB">
        <w:rPr>
          <w:sz w:val="24"/>
          <w:szCs w:val="24"/>
        </w:rPr>
        <w:t>commence</w:t>
      </w:r>
      <w:r w:rsidR="00C5645D" w:rsidRPr="004D75DB">
        <w:rPr>
          <w:sz w:val="24"/>
          <w:szCs w:val="24"/>
        </w:rPr>
        <w:t>d</w:t>
      </w:r>
      <w:r w:rsidR="007C1946" w:rsidRPr="004D75DB">
        <w:rPr>
          <w:sz w:val="24"/>
          <w:szCs w:val="24"/>
        </w:rPr>
        <w:t xml:space="preserve"> (</w:t>
      </w:r>
      <w:r w:rsidR="00C5645D" w:rsidRPr="004D75DB">
        <w:rPr>
          <w:sz w:val="24"/>
          <w:szCs w:val="24"/>
        </w:rPr>
        <w:t>25 March 2020</w:t>
      </w:r>
      <w:r w:rsidR="007C1946" w:rsidRPr="004D75DB">
        <w:rPr>
          <w:sz w:val="24"/>
          <w:szCs w:val="24"/>
        </w:rPr>
        <w:t xml:space="preserve">). </w:t>
      </w:r>
    </w:p>
    <w:p w:rsidR="0095225B" w:rsidRPr="004D75DB" w:rsidRDefault="004D75DB" w:rsidP="004D75DB">
      <w:pPr>
        <w:pStyle w:val="BodyTextIndent"/>
        <w:spacing w:after="240"/>
        <w:ind w:left="0" w:firstLine="0"/>
        <w:rPr>
          <w:sz w:val="24"/>
          <w:szCs w:val="24"/>
        </w:rPr>
      </w:pPr>
      <w:r w:rsidRPr="0035339C">
        <w:rPr>
          <w:sz w:val="24"/>
          <w:szCs w:val="24"/>
          <w:u w:val="single"/>
        </w:rPr>
        <w:t xml:space="preserve">Section </w:t>
      </w:r>
      <w:r w:rsidR="0095225B" w:rsidRPr="0035339C">
        <w:rPr>
          <w:sz w:val="24"/>
          <w:szCs w:val="24"/>
          <w:u w:val="single"/>
        </w:rPr>
        <w:t>3</w:t>
      </w:r>
      <w:r w:rsidRPr="004D75DB">
        <w:rPr>
          <w:sz w:val="24"/>
          <w:szCs w:val="24"/>
        </w:rPr>
        <w:t xml:space="preserve"> p</w:t>
      </w:r>
      <w:r w:rsidR="0095225B" w:rsidRPr="004D75DB">
        <w:rPr>
          <w:sz w:val="24"/>
          <w:szCs w:val="24"/>
        </w:rPr>
        <w:t xml:space="preserve">rovides that the legislative authority for the Determination is subsection 117(8) of the </w:t>
      </w:r>
      <w:r w:rsidR="0095225B" w:rsidRPr="004D75DB">
        <w:rPr>
          <w:i/>
          <w:sz w:val="24"/>
          <w:szCs w:val="24"/>
        </w:rPr>
        <w:t>Veterans’ Entitlements Act 1986</w:t>
      </w:r>
      <w:r w:rsidR="0095225B" w:rsidRPr="004D75DB">
        <w:rPr>
          <w:sz w:val="24"/>
          <w:szCs w:val="24"/>
        </w:rPr>
        <w:t xml:space="preserve"> (the VEA) and subsection 258(4) of the </w:t>
      </w:r>
      <w:r w:rsidR="0095225B" w:rsidRPr="004D75DB">
        <w:rPr>
          <w:i/>
          <w:sz w:val="24"/>
          <w:szCs w:val="24"/>
        </w:rPr>
        <w:t xml:space="preserve">Military Rehabilitation and Compensation Act 2004 </w:t>
      </w:r>
      <w:r w:rsidR="0095225B" w:rsidRPr="004D75DB">
        <w:rPr>
          <w:sz w:val="24"/>
          <w:szCs w:val="24"/>
        </w:rPr>
        <w:t>(the MRCA).</w:t>
      </w:r>
    </w:p>
    <w:p w:rsidR="00A13955" w:rsidRPr="004D75DB" w:rsidRDefault="004D75DB" w:rsidP="004D75DB">
      <w:pPr>
        <w:pStyle w:val="BodyTextIndent"/>
        <w:spacing w:after="240"/>
        <w:ind w:left="0" w:firstLine="0"/>
        <w:rPr>
          <w:sz w:val="24"/>
          <w:szCs w:val="24"/>
        </w:rPr>
      </w:pPr>
      <w:r w:rsidRPr="0035339C">
        <w:rPr>
          <w:sz w:val="24"/>
          <w:szCs w:val="24"/>
          <w:u w:val="single"/>
        </w:rPr>
        <w:t>Section 4</w:t>
      </w:r>
      <w:r w:rsidRPr="0035339C">
        <w:rPr>
          <w:sz w:val="24"/>
          <w:szCs w:val="24"/>
        </w:rPr>
        <w:t xml:space="preserve"> </w:t>
      </w:r>
      <w:r w:rsidRPr="004D75DB">
        <w:rPr>
          <w:sz w:val="24"/>
          <w:szCs w:val="24"/>
        </w:rPr>
        <w:t>r</w:t>
      </w:r>
      <w:r w:rsidR="00A13955" w:rsidRPr="004D75DB">
        <w:rPr>
          <w:sz w:val="24"/>
          <w:szCs w:val="24"/>
        </w:rPr>
        <w:t>efers to the amendments to the VCES and the MRCA ETS being made by the items set out in the Schedule to the Determination.</w:t>
      </w:r>
    </w:p>
    <w:p w:rsidR="00E6454B" w:rsidRDefault="00E6454B" w:rsidP="00A13955">
      <w:pPr>
        <w:pStyle w:val="BodyTextIndent"/>
        <w:spacing w:after="240"/>
        <w:sectPr w:rsidR="00E6454B">
          <w:pgSz w:w="11906" w:h="16838"/>
          <w:pgMar w:top="1440" w:right="1797" w:bottom="567" w:left="1797" w:header="720" w:footer="720" w:gutter="0"/>
          <w:cols w:space="720"/>
          <w:titlePg/>
        </w:sectPr>
      </w:pPr>
    </w:p>
    <w:p w:rsidR="007C1946" w:rsidRDefault="007C1946" w:rsidP="004D75DB">
      <w:pPr>
        <w:pStyle w:val="BodyTextIndent"/>
        <w:spacing w:after="240"/>
        <w:ind w:left="0" w:firstLine="0"/>
        <w:rPr>
          <w:b/>
        </w:rPr>
      </w:pPr>
      <w:r>
        <w:rPr>
          <w:b/>
        </w:rPr>
        <w:lastRenderedPageBreak/>
        <w:t>Schedule</w:t>
      </w:r>
    </w:p>
    <w:p w:rsidR="00A13955" w:rsidRPr="007365CD" w:rsidRDefault="00A13955" w:rsidP="004D75DB">
      <w:pPr>
        <w:pStyle w:val="BodyTextIndent"/>
        <w:spacing w:after="240"/>
        <w:ind w:left="0" w:firstLine="0"/>
        <w:rPr>
          <w:b/>
          <w:i/>
          <w:sz w:val="24"/>
          <w:szCs w:val="24"/>
        </w:rPr>
      </w:pPr>
      <w:r w:rsidRPr="00A13955">
        <w:rPr>
          <w:b/>
          <w:i/>
          <w:sz w:val="24"/>
          <w:szCs w:val="24"/>
        </w:rPr>
        <w:t>Variations to the Veterans’ Children Education Scheme (Instrument 2015 No. R43)</w:t>
      </w:r>
    </w:p>
    <w:p w:rsidR="008A3266" w:rsidRDefault="004D75DB" w:rsidP="008A3266">
      <w:pPr>
        <w:pStyle w:val="BodyTextIndent"/>
        <w:spacing w:after="240"/>
        <w:ind w:left="0" w:firstLine="0"/>
        <w:rPr>
          <w:sz w:val="24"/>
          <w:szCs w:val="24"/>
        </w:rPr>
      </w:pPr>
      <w:r w:rsidRPr="0035339C">
        <w:rPr>
          <w:b/>
          <w:sz w:val="24"/>
          <w:szCs w:val="24"/>
        </w:rPr>
        <w:t>Item 1</w:t>
      </w:r>
      <w:r>
        <w:rPr>
          <w:sz w:val="24"/>
          <w:szCs w:val="24"/>
        </w:rPr>
        <w:t xml:space="preserve"> a</w:t>
      </w:r>
      <w:r w:rsidR="00A13955" w:rsidRPr="007365CD">
        <w:rPr>
          <w:sz w:val="24"/>
          <w:szCs w:val="24"/>
        </w:rPr>
        <w:t xml:space="preserve">mends paragraph 1.2.1 to </w:t>
      </w:r>
      <w:r w:rsidR="008A3266" w:rsidRPr="008A3266">
        <w:rPr>
          <w:sz w:val="24"/>
          <w:szCs w:val="24"/>
        </w:rPr>
        <w:t>insert new definitions</w:t>
      </w:r>
      <w:r w:rsidR="008A3266">
        <w:rPr>
          <w:sz w:val="24"/>
          <w:szCs w:val="24"/>
        </w:rPr>
        <w:t xml:space="preserve"> of ‘</w:t>
      </w:r>
      <w:r w:rsidR="008A3266" w:rsidRPr="008A3266">
        <w:rPr>
          <w:sz w:val="24"/>
          <w:szCs w:val="24"/>
        </w:rPr>
        <w:t>COVID-19 supplement</w:t>
      </w:r>
      <w:r w:rsidR="008A3266">
        <w:rPr>
          <w:sz w:val="24"/>
          <w:szCs w:val="24"/>
        </w:rPr>
        <w:t>’</w:t>
      </w:r>
      <w:r w:rsidR="008A3266" w:rsidRPr="008A3266">
        <w:rPr>
          <w:sz w:val="24"/>
          <w:szCs w:val="24"/>
        </w:rPr>
        <w:t xml:space="preserve">, ‘extension period’ and ‘initial period’.  </w:t>
      </w:r>
    </w:p>
    <w:p w:rsidR="008A3266" w:rsidRDefault="008A3266" w:rsidP="008A3266">
      <w:pPr>
        <w:pStyle w:val="BodyTextIndent"/>
        <w:spacing w:after="240"/>
        <w:ind w:left="0" w:firstLine="0"/>
        <w:rPr>
          <w:sz w:val="24"/>
          <w:szCs w:val="24"/>
        </w:rPr>
      </w:pPr>
      <w:r w:rsidRPr="008A3266">
        <w:rPr>
          <w:sz w:val="24"/>
          <w:szCs w:val="24"/>
        </w:rPr>
        <w:t xml:space="preserve">The ‘COVID-19 supplement’ is the increase in payment of that name payable under new Part 3C of the Scheme. </w:t>
      </w:r>
    </w:p>
    <w:p w:rsidR="008A3266" w:rsidRDefault="008A3266" w:rsidP="008A3266">
      <w:pPr>
        <w:pStyle w:val="BodyTextIndent"/>
        <w:spacing w:after="240"/>
        <w:ind w:left="0" w:firstLine="0"/>
        <w:rPr>
          <w:sz w:val="24"/>
          <w:szCs w:val="24"/>
        </w:rPr>
      </w:pPr>
      <w:r w:rsidRPr="008A3266">
        <w:rPr>
          <w:sz w:val="24"/>
          <w:szCs w:val="24"/>
        </w:rPr>
        <w:t xml:space="preserve">The ‘initial period’ is the same as the initial period for the payment of the increased amount of the Youth Allowance called the COVID-19 supplement.  This period runs for six months from 25 March 2020 (the day Schedule 11 to the </w:t>
      </w:r>
      <w:r w:rsidRPr="008A3266">
        <w:rPr>
          <w:i/>
          <w:sz w:val="24"/>
          <w:szCs w:val="24"/>
        </w:rPr>
        <w:t>Coronavirus Economic</w:t>
      </w:r>
      <w:r w:rsidRPr="008A3266">
        <w:rPr>
          <w:sz w:val="24"/>
          <w:szCs w:val="24"/>
        </w:rPr>
        <w:t xml:space="preserve"> </w:t>
      </w:r>
      <w:r w:rsidRPr="008A3266">
        <w:rPr>
          <w:i/>
          <w:sz w:val="24"/>
          <w:szCs w:val="24"/>
        </w:rPr>
        <w:t>Response Package Omnibus Act 2020</w:t>
      </w:r>
      <w:r w:rsidRPr="008A3266">
        <w:rPr>
          <w:sz w:val="24"/>
          <w:szCs w:val="24"/>
        </w:rPr>
        <w:t xml:space="preserve"> commenced).  </w:t>
      </w:r>
    </w:p>
    <w:p w:rsidR="008A3266" w:rsidRPr="008A3266" w:rsidRDefault="008A3266" w:rsidP="008A3266">
      <w:pPr>
        <w:pStyle w:val="BodyTextIndent"/>
        <w:spacing w:after="240"/>
        <w:ind w:left="0" w:firstLine="0"/>
        <w:rPr>
          <w:sz w:val="24"/>
          <w:szCs w:val="24"/>
        </w:rPr>
      </w:pPr>
      <w:r w:rsidRPr="008A3266">
        <w:rPr>
          <w:sz w:val="24"/>
          <w:szCs w:val="24"/>
        </w:rPr>
        <w:t>The ‘extension period’ is any extension of the initial period that the Minister for Families and Social Services determines for the payment of the COVID</w:t>
      </w:r>
      <w:r w:rsidRPr="008A3266">
        <w:rPr>
          <w:sz w:val="24"/>
          <w:szCs w:val="24"/>
        </w:rPr>
        <w:noBreakHyphen/>
        <w:t xml:space="preserve">19 supplement for Youth Allowance recipients, by way of legislative instrument made under subsection 557(3) of the </w:t>
      </w:r>
      <w:r w:rsidRPr="008A3266">
        <w:rPr>
          <w:i/>
          <w:sz w:val="24"/>
          <w:szCs w:val="24"/>
        </w:rPr>
        <w:t>Social Security Act 1991</w:t>
      </w:r>
      <w:r w:rsidRPr="008A3266">
        <w:rPr>
          <w:sz w:val="24"/>
          <w:szCs w:val="24"/>
        </w:rPr>
        <w:t xml:space="preserve">.  </w:t>
      </w:r>
    </w:p>
    <w:p w:rsidR="007C1946" w:rsidRPr="007365CD" w:rsidRDefault="004D75DB" w:rsidP="008A3266">
      <w:pPr>
        <w:pStyle w:val="BodyTextIndent"/>
        <w:spacing w:after="240"/>
        <w:ind w:left="0" w:firstLine="0"/>
        <w:rPr>
          <w:sz w:val="24"/>
          <w:szCs w:val="24"/>
        </w:rPr>
      </w:pPr>
      <w:r w:rsidRPr="0035339C">
        <w:rPr>
          <w:b/>
          <w:sz w:val="24"/>
          <w:szCs w:val="24"/>
        </w:rPr>
        <w:t>Item 2</w:t>
      </w:r>
      <w:r>
        <w:rPr>
          <w:sz w:val="24"/>
          <w:szCs w:val="24"/>
        </w:rPr>
        <w:t xml:space="preserve"> i</w:t>
      </w:r>
      <w:r w:rsidR="007C1946" w:rsidRPr="007365CD">
        <w:rPr>
          <w:sz w:val="24"/>
          <w:szCs w:val="24"/>
        </w:rPr>
        <w:t xml:space="preserve">nserts a new part into the VCES – </w:t>
      </w:r>
      <w:r w:rsidR="00F05E76" w:rsidRPr="007365CD">
        <w:rPr>
          <w:sz w:val="24"/>
          <w:szCs w:val="24"/>
        </w:rPr>
        <w:t>‘</w:t>
      </w:r>
      <w:r w:rsidR="007C1946" w:rsidRPr="007365CD">
        <w:rPr>
          <w:sz w:val="24"/>
          <w:szCs w:val="24"/>
        </w:rPr>
        <w:t>Part 3</w:t>
      </w:r>
      <w:r w:rsidR="00760C54" w:rsidRPr="007365CD">
        <w:rPr>
          <w:sz w:val="24"/>
          <w:szCs w:val="24"/>
        </w:rPr>
        <w:t>C</w:t>
      </w:r>
      <w:r w:rsidR="007C1946" w:rsidRPr="007365CD">
        <w:rPr>
          <w:sz w:val="24"/>
          <w:szCs w:val="24"/>
        </w:rPr>
        <w:t xml:space="preserve"> – </w:t>
      </w:r>
      <w:r w:rsidR="005D731B" w:rsidRPr="007365CD">
        <w:rPr>
          <w:sz w:val="24"/>
          <w:szCs w:val="24"/>
        </w:rPr>
        <w:t>COVID-19 supplement</w:t>
      </w:r>
      <w:r w:rsidR="00F05E76" w:rsidRPr="007365CD">
        <w:rPr>
          <w:sz w:val="24"/>
          <w:szCs w:val="24"/>
        </w:rPr>
        <w:t>’.</w:t>
      </w:r>
    </w:p>
    <w:p w:rsidR="007C1946" w:rsidRPr="007365CD" w:rsidRDefault="00F05E76" w:rsidP="004D75DB">
      <w:pPr>
        <w:pStyle w:val="BodyTextIndent"/>
        <w:spacing w:after="240"/>
        <w:ind w:left="0" w:firstLine="0"/>
        <w:rPr>
          <w:sz w:val="24"/>
          <w:szCs w:val="24"/>
        </w:rPr>
      </w:pPr>
      <w:r w:rsidRPr="007365CD">
        <w:rPr>
          <w:sz w:val="24"/>
          <w:szCs w:val="24"/>
        </w:rPr>
        <w:t xml:space="preserve">New section </w:t>
      </w:r>
      <w:r w:rsidR="007C1946" w:rsidRPr="007365CD">
        <w:rPr>
          <w:sz w:val="24"/>
          <w:szCs w:val="24"/>
        </w:rPr>
        <w:t>3</w:t>
      </w:r>
      <w:r w:rsidRPr="007365CD">
        <w:rPr>
          <w:sz w:val="24"/>
          <w:szCs w:val="24"/>
        </w:rPr>
        <w:t>C</w:t>
      </w:r>
      <w:r w:rsidR="007C1946" w:rsidRPr="007365CD">
        <w:rPr>
          <w:sz w:val="24"/>
          <w:szCs w:val="24"/>
        </w:rPr>
        <w:t>.1</w:t>
      </w:r>
      <w:r w:rsidRPr="007365CD">
        <w:rPr>
          <w:sz w:val="24"/>
          <w:szCs w:val="24"/>
        </w:rPr>
        <w:t xml:space="preserve"> refers to eligibility for the COVID-19 supplement</w:t>
      </w:r>
      <w:r w:rsidR="007C1946" w:rsidRPr="007365CD">
        <w:rPr>
          <w:sz w:val="24"/>
          <w:szCs w:val="24"/>
        </w:rPr>
        <w:t>.</w:t>
      </w:r>
    </w:p>
    <w:p w:rsidR="00F05E76" w:rsidRPr="007365CD" w:rsidRDefault="002E7863" w:rsidP="004D75DB">
      <w:pPr>
        <w:pStyle w:val="BodyTextIndent"/>
        <w:spacing w:after="240"/>
        <w:ind w:left="0" w:firstLine="0"/>
        <w:rPr>
          <w:sz w:val="24"/>
          <w:szCs w:val="24"/>
        </w:rPr>
      </w:pPr>
      <w:r w:rsidRPr="007365CD">
        <w:rPr>
          <w:sz w:val="24"/>
          <w:szCs w:val="24"/>
        </w:rPr>
        <w:t>P</w:t>
      </w:r>
      <w:r w:rsidR="008C468F" w:rsidRPr="007365CD">
        <w:rPr>
          <w:sz w:val="24"/>
          <w:szCs w:val="24"/>
        </w:rPr>
        <w:t xml:space="preserve">aragraph </w:t>
      </w:r>
      <w:r w:rsidR="007C1946" w:rsidRPr="007365CD">
        <w:rPr>
          <w:sz w:val="24"/>
          <w:szCs w:val="24"/>
        </w:rPr>
        <w:t>3</w:t>
      </w:r>
      <w:r w:rsidR="00F05E76" w:rsidRPr="007365CD">
        <w:rPr>
          <w:sz w:val="24"/>
          <w:szCs w:val="24"/>
        </w:rPr>
        <w:t>C</w:t>
      </w:r>
      <w:r w:rsidR="007C1946" w:rsidRPr="007365CD">
        <w:rPr>
          <w:sz w:val="24"/>
          <w:szCs w:val="24"/>
        </w:rPr>
        <w:t>.1.</w:t>
      </w:r>
      <w:r w:rsidR="00F05E76" w:rsidRPr="007365CD">
        <w:rPr>
          <w:sz w:val="24"/>
          <w:szCs w:val="24"/>
        </w:rPr>
        <w:t>1</w:t>
      </w:r>
      <w:r w:rsidR="007C1946" w:rsidRPr="007365CD">
        <w:rPr>
          <w:sz w:val="24"/>
          <w:szCs w:val="24"/>
        </w:rPr>
        <w:t xml:space="preserve"> provides that </w:t>
      </w:r>
      <w:r w:rsidR="008C468F" w:rsidRPr="007365CD">
        <w:rPr>
          <w:sz w:val="24"/>
          <w:szCs w:val="24"/>
        </w:rPr>
        <w:t xml:space="preserve">the </w:t>
      </w:r>
      <w:r w:rsidR="00F05E76" w:rsidRPr="007365CD">
        <w:rPr>
          <w:sz w:val="24"/>
          <w:szCs w:val="24"/>
        </w:rPr>
        <w:t xml:space="preserve">fortnightly </w:t>
      </w:r>
      <w:r w:rsidR="008C468F" w:rsidRPr="007365CD">
        <w:rPr>
          <w:sz w:val="24"/>
          <w:szCs w:val="24"/>
        </w:rPr>
        <w:t xml:space="preserve">payment of the </w:t>
      </w:r>
      <w:r w:rsidR="00F05E76" w:rsidRPr="007365CD">
        <w:rPr>
          <w:sz w:val="24"/>
          <w:szCs w:val="24"/>
        </w:rPr>
        <w:t xml:space="preserve">education allowance </w:t>
      </w:r>
      <w:r w:rsidR="008C468F" w:rsidRPr="007365CD">
        <w:rPr>
          <w:sz w:val="24"/>
          <w:szCs w:val="24"/>
        </w:rPr>
        <w:t xml:space="preserve">of a person will be increased </w:t>
      </w:r>
      <w:r w:rsidR="00F05E76" w:rsidRPr="007365CD">
        <w:rPr>
          <w:sz w:val="24"/>
          <w:szCs w:val="24"/>
        </w:rPr>
        <w:t xml:space="preserve">by the amount of the COVID-19 supplement from 27 April </w:t>
      </w:r>
      <w:r w:rsidR="008C468F" w:rsidRPr="007365CD">
        <w:rPr>
          <w:sz w:val="24"/>
          <w:szCs w:val="24"/>
        </w:rPr>
        <w:t xml:space="preserve">2020 </w:t>
      </w:r>
      <w:r w:rsidR="00F05E76" w:rsidRPr="007365CD">
        <w:rPr>
          <w:sz w:val="24"/>
          <w:szCs w:val="24"/>
        </w:rPr>
        <w:t>if the person is:</w:t>
      </w:r>
    </w:p>
    <w:p w:rsidR="008C468F" w:rsidRPr="007365CD" w:rsidRDefault="00F05E76" w:rsidP="004D75DB">
      <w:pPr>
        <w:pStyle w:val="BodyTextIndent"/>
        <w:numPr>
          <w:ilvl w:val="0"/>
          <w:numId w:val="11"/>
        </w:numPr>
        <w:ind w:left="1134" w:hanging="567"/>
        <w:rPr>
          <w:sz w:val="24"/>
          <w:szCs w:val="24"/>
        </w:rPr>
      </w:pPr>
      <w:r w:rsidRPr="007365CD">
        <w:rPr>
          <w:sz w:val="24"/>
          <w:szCs w:val="24"/>
        </w:rPr>
        <w:t xml:space="preserve">aged 16 years or more and </w:t>
      </w:r>
      <w:r w:rsidR="008C468F" w:rsidRPr="007365CD">
        <w:rPr>
          <w:sz w:val="24"/>
          <w:szCs w:val="24"/>
        </w:rPr>
        <w:t xml:space="preserve">the </w:t>
      </w:r>
      <w:r w:rsidRPr="007365CD">
        <w:rPr>
          <w:sz w:val="24"/>
          <w:szCs w:val="24"/>
        </w:rPr>
        <w:t xml:space="preserve">education allowance </w:t>
      </w:r>
      <w:r w:rsidR="008C468F" w:rsidRPr="007365CD">
        <w:rPr>
          <w:sz w:val="24"/>
          <w:szCs w:val="24"/>
        </w:rPr>
        <w:t xml:space="preserve">is payable to the person </w:t>
      </w:r>
      <w:r w:rsidRPr="007365CD">
        <w:rPr>
          <w:sz w:val="24"/>
          <w:szCs w:val="24"/>
        </w:rPr>
        <w:t>under paragraphs 3.3 (for secondary and tertiary students living at home), 3.4 (secondary students living away from home), 3.5 (tertiary students living away from home)</w:t>
      </w:r>
      <w:r w:rsidR="004D75DB">
        <w:rPr>
          <w:sz w:val="24"/>
          <w:szCs w:val="24"/>
        </w:rPr>
        <w:t>,</w:t>
      </w:r>
      <w:r w:rsidRPr="007365CD">
        <w:rPr>
          <w:sz w:val="24"/>
          <w:szCs w:val="24"/>
        </w:rPr>
        <w:t xml:space="preserve"> 3.6 (the homeless student ed</w:t>
      </w:r>
      <w:r w:rsidR="008C468F" w:rsidRPr="007365CD">
        <w:rPr>
          <w:sz w:val="24"/>
          <w:szCs w:val="24"/>
        </w:rPr>
        <w:t xml:space="preserve">ucation allowance) </w:t>
      </w:r>
      <w:r w:rsidR="009849EF">
        <w:rPr>
          <w:sz w:val="24"/>
          <w:szCs w:val="24"/>
        </w:rPr>
        <w:t xml:space="preserve"> or 3.6A (double orphan education allowance) </w:t>
      </w:r>
      <w:r w:rsidR="008C468F" w:rsidRPr="007365CD">
        <w:rPr>
          <w:sz w:val="24"/>
          <w:szCs w:val="24"/>
        </w:rPr>
        <w:t>of the VCES; or</w:t>
      </w:r>
    </w:p>
    <w:p w:rsidR="007C1946" w:rsidRPr="007365CD" w:rsidRDefault="008C468F" w:rsidP="004D75DB">
      <w:pPr>
        <w:pStyle w:val="BodyTextIndent"/>
        <w:numPr>
          <w:ilvl w:val="0"/>
          <w:numId w:val="11"/>
        </w:numPr>
        <w:ind w:left="1134" w:hanging="567"/>
        <w:rPr>
          <w:sz w:val="24"/>
          <w:szCs w:val="24"/>
        </w:rPr>
      </w:pPr>
      <w:proofErr w:type="gramStart"/>
      <w:r w:rsidRPr="007365CD">
        <w:rPr>
          <w:sz w:val="24"/>
          <w:szCs w:val="24"/>
        </w:rPr>
        <w:t>is</w:t>
      </w:r>
      <w:proofErr w:type="gramEnd"/>
      <w:r w:rsidRPr="007365CD">
        <w:rPr>
          <w:sz w:val="24"/>
          <w:szCs w:val="24"/>
        </w:rPr>
        <w:t xml:space="preserve"> 15 years of age or less and the education allowance is payable to the person under paragraphs 3.4, 3.5</w:t>
      </w:r>
      <w:r w:rsidR="009849EF">
        <w:rPr>
          <w:sz w:val="24"/>
          <w:szCs w:val="24"/>
        </w:rPr>
        <w:t>,</w:t>
      </w:r>
      <w:r w:rsidRPr="007365CD">
        <w:rPr>
          <w:sz w:val="24"/>
          <w:szCs w:val="24"/>
        </w:rPr>
        <w:t xml:space="preserve"> 3.6 </w:t>
      </w:r>
      <w:r w:rsidR="009849EF">
        <w:rPr>
          <w:sz w:val="24"/>
          <w:szCs w:val="24"/>
        </w:rPr>
        <w:t xml:space="preserve">or 3.6A </w:t>
      </w:r>
      <w:r w:rsidRPr="007365CD">
        <w:rPr>
          <w:sz w:val="24"/>
          <w:szCs w:val="24"/>
        </w:rPr>
        <w:t>of the VCES</w:t>
      </w:r>
      <w:r w:rsidR="00E350FF" w:rsidRPr="007365CD">
        <w:rPr>
          <w:sz w:val="24"/>
          <w:szCs w:val="24"/>
        </w:rPr>
        <w:t>.</w:t>
      </w:r>
    </w:p>
    <w:p w:rsidR="007C1946" w:rsidRPr="007365CD" w:rsidRDefault="007C1946" w:rsidP="004D75DB">
      <w:pPr>
        <w:pStyle w:val="BodyTextIndent"/>
        <w:ind w:left="0" w:firstLine="0"/>
        <w:rPr>
          <w:sz w:val="24"/>
          <w:szCs w:val="24"/>
        </w:rPr>
      </w:pPr>
    </w:p>
    <w:p w:rsidR="007C1946" w:rsidRPr="007365CD" w:rsidRDefault="002E7863" w:rsidP="004D75DB">
      <w:pPr>
        <w:spacing w:after="240"/>
        <w:rPr>
          <w:color w:val="000000"/>
          <w:sz w:val="24"/>
          <w:szCs w:val="24"/>
        </w:rPr>
      </w:pPr>
      <w:r w:rsidRPr="007365CD">
        <w:rPr>
          <w:color w:val="000000"/>
          <w:sz w:val="24"/>
          <w:szCs w:val="24"/>
        </w:rPr>
        <w:t xml:space="preserve">New section </w:t>
      </w:r>
      <w:r w:rsidR="007C1946" w:rsidRPr="007365CD">
        <w:rPr>
          <w:color w:val="000000"/>
          <w:sz w:val="24"/>
          <w:szCs w:val="24"/>
        </w:rPr>
        <w:t>3</w:t>
      </w:r>
      <w:r w:rsidR="009B103D" w:rsidRPr="007365CD">
        <w:rPr>
          <w:color w:val="000000"/>
          <w:sz w:val="24"/>
          <w:szCs w:val="24"/>
        </w:rPr>
        <w:t>C.2</w:t>
      </w:r>
      <w:r w:rsidR="00E350FF" w:rsidRPr="007365CD">
        <w:rPr>
          <w:color w:val="000000"/>
          <w:sz w:val="24"/>
          <w:szCs w:val="24"/>
        </w:rPr>
        <w:t xml:space="preserve"> </w:t>
      </w:r>
      <w:r w:rsidR="009B103D" w:rsidRPr="007365CD">
        <w:rPr>
          <w:color w:val="000000"/>
          <w:sz w:val="24"/>
          <w:szCs w:val="24"/>
        </w:rPr>
        <w:t xml:space="preserve">sets out the period (the initial period) for which the COVID-19 supplement will be payable as an increase in the </w:t>
      </w:r>
      <w:r w:rsidR="0026027E" w:rsidRPr="007365CD">
        <w:rPr>
          <w:color w:val="000000"/>
          <w:sz w:val="24"/>
          <w:szCs w:val="24"/>
        </w:rPr>
        <w:t>fortnightly education allowance.</w:t>
      </w:r>
    </w:p>
    <w:p w:rsidR="008A3266" w:rsidRDefault="00230A32" w:rsidP="008A3266">
      <w:pPr>
        <w:rPr>
          <w:color w:val="000000"/>
          <w:sz w:val="24"/>
          <w:szCs w:val="24"/>
        </w:rPr>
      </w:pPr>
      <w:r w:rsidRPr="007365CD">
        <w:rPr>
          <w:color w:val="000000"/>
          <w:sz w:val="24"/>
          <w:szCs w:val="24"/>
        </w:rPr>
        <w:t>While p</w:t>
      </w:r>
      <w:r w:rsidR="002E7863" w:rsidRPr="007365CD">
        <w:rPr>
          <w:color w:val="000000"/>
          <w:sz w:val="24"/>
          <w:szCs w:val="24"/>
        </w:rPr>
        <w:t xml:space="preserve">aragraph </w:t>
      </w:r>
      <w:proofErr w:type="gramStart"/>
      <w:r w:rsidR="002E7863" w:rsidRPr="007365CD">
        <w:rPr>
          <w:color w:val="000000"/>
          <w:sz w:val="24"/>
          <w:szCs w:val="24"/>
        </w:rPr>
        <w:t>3C.2.1(</w:t>
      </w:r>
      <w:proofErr w:type="gramEnd"/>
      <w:r w:rsidR="002E7863" w:rsidRPr="007365CD">
        <w:rPr>
          <w:color w:val="000000"/>
          <w:sz w:val="24"/>
          <w:szCs w:val="24"/>
        </w:rPr>
        <w:t xml:space="preserve">a) provides that the COVID-19 supplement </w:t>
      </w:r>
      <w:r w:rsidR="00143D61" w:rsidRPr="007365CD">
        <w:rPr>
          <w:color w:val="000000"/>
          <w:sz w:val="24"/>
          <w:szCs w:val="24"/>
        </w:rPr>
        <w:t xml:space="preserve">payment period </w:t>
      </w:r>
      <w:r w:rsidR="002E7863" w:rsidRPr="007365CD">
        <w:rPr>
          <w:color w:val="000000"/>
          <w:sz w:val="24"/>
          <w:szCs w:val="24"/>
        </w:rPr>
        <w:t xml:space="preserve">will be an ‘initial period’ of six months which begins on the day on which Schedule 11 of the </w:t>
      </w:r>
      <w:r w:rsidR="00760C54" w:rsidRPr="007365CD">
        <w:rPr>
          <w:i/>
          <w:color w:val="000000"/>
          <w:sz w:val="24"/>
          <w:szCs w:val="24"/>
        </w:rPr>
        <w:t>Coronavirus Economic Response Package Omnibus Act 2020</w:t>
      </w:r>
      <w:r w:rsidR="002E7863" w:rsidRPr="007365CD">
        <w:rPr>
          <w:i/>
          <w:color w:val="000000"/>
          <w:sz w:val="24"/>
          <w:szCs w:val="24"/>
        </w:rPr>
        <w:t xml:space="preserve"> </w:t>
      </w:r>
      <w:r w:rsidR="002E7863" w:rsidRPr="007365CD">
        <w:rPr>
          <w:color w:val="000000"/>
          <w:sz w:val="24"/>
          <w:szCs w:val="24"/>
        </w:rPr>
        <w:t xml:space="preserve">began </w:t>
      </w:r>
    </w:p>
    <w:p w:rsidR="002E7863" w:rsidRPr="007365CD" w:rsidRDefault="002E7863" w:rsidP="004D75DB">
      <w:pPr>
        <w:spacing w:after="240"/>
        <w:rPr>
          <w:color w:val="000000"/>
          <w:sz w:val="24"/>
          <w:szCs w:val="24"/>
        </w:rPr>
      </w:pPr>
      <w:r w:rsidRPr="007365CD">
        <w:rPr>
          <w:color w:val="000000"/>
          <w:sz w:val="24"/>
          <w:szCs w:val="24"/>
        </w:rPr>
        <w:t>(25 M</w:t>
      </w:r>
      <w:r w:rsidR="00230A32" w:rsidRPr="007365CD">
        <w:rPr>
          <w:color w:val="000000"/>
          <w:sz w:val="24"/>
          <w:szCs w:val="24"/>
        </w:rPr>
        <w:t>arch 2020)</w:t>
      </w:r>
      <w:r w:rsidR="00760C54" w:rsidRPr="007365CD">
        <w:rPr>
          <w:color w:val="000000"/>
          <w:sz w:val="24"/>
          <w:szCs w:val="24"/>
        </w:rPr>
        <w:t>,</w:t>
      </w:r>
      <w:r w:rsidR="00230A32" w:rsidRPr="007365CD">
        <w:rPr>
          <w:color w:val="000000"/>
          <w:sz w:val="24"/>
          <w:szCs w:val="24"/>
        </w:rPr>
        <w:t xml:space="preserve"> the increase in the fortnightly education allowance by the amount of the COVID-19 supplement will commence from the first education allowance payday </w:t>
      </w:r>
      <w:r w:rsidR="00760C54" w:rsidRPr="007365CD">
        <w:rPr>
          <w:color w:val="000000"/>
          <w:sz w:val="24"/>
          <w:szCs w:val="24"/>
        </w:rPr>
        <w:t xml:space="preserve">on or after </w:t>
      </w:r>
      <w:r w:rsidR="00230A32" w:rsidRPr="007365CD">
        <w:rPr>
          <w:color w:val="000000"/>
          <w:sz w:val="24"/>
          <w:szCs w:val="24"/>
        </w:rPr>
        <w:t xml:space="preserve">the 27 April 2020.  </w:t>
      </w:r>
    </w:p>
    <w:p w:rsidR="002E7863" w:rsidRPr="007365CD" w:rsidRDefault="002E7863" w:rsidP="004D75DB">
      <w:pPr>
        <w:spacing w:after="240"/>
        <w:rPr>
          <w:color w:val="000000"/>
          <w:sz w:val="24"/>
          <w:szCs w:val="24"/>
        </w:rPr>
      </w:pPr>
      <w:r w:rsidRPr="007365CD">
        <w:rPr>
          <w:color w:val="000000"/>
          <w:sz w:val="24"/>
          <w:szCs w:val="24"/>
        </w:rPr>
        <w:t xml:space="preserve">Paragraph 3C.2.1(b) provides </w:t>
      </w:r>
      <w:r w:rsidR="00230A32" w:rsidRPr="007365CD">
        <w:rPr>
          <w:color w:val="000000"/>
          <w:sz w:val="24"/>
          <w:szCs w:val="24"/>
        </w:rPr>
        <w:t xml:space="preserve">the initial period may be extended if the Minister for Families and Social Services makes a legislative instrument under subsection 557(3) of the </w:t>
      </w:r>
      <w:r w:rsidR="00230A32" w:rsidRPr="007365CD">
        <w:rPr>
          <w:i/>
          <w:color w:val="000000"/>
          <w:sz w:val="24"/>
          <w:szCs w:val="24"/>
        </w:rPr>
        <w:t>Social Security Allowance 1991</w:t>
      </w:r>
      <w:r w:rsidR="00230A32" w:rsidRPr="007365CD">
        <w:rPr>
          <w:color w:val="000000"/>
          <w:sz w:val="24"/>
          <w:szCs w:val="24"/>
        </w:rPr>
        <w:t xml:space="preserve"> (the SSA) for that purpose for the payment of COVID-19 supplement to recipients of Youth Allowance. </w:t>
      </w:r>
    </w:p>
    <w:p w:rsidR="00143D61" w:rsidRPr="007365CD" w:rsidRDefault="00143D61" w:rsidP="004D75DB">
      <w:pPr>
        <w:rPr>
          <w:color w:val="000000"/>
          <w:sz w:val="24"/>
          <w:szCs w:val="24"/>
        </w:rPr>
      </w:pPr>
      <w:r w:rsidRPr="007365CD">
        <w:rPr>
          <w:color w:val="000000"/>
          <w:sz w:val="24"/>
          <w:szCs w:val="24"/>
        </w:rPr>
        <w:t xml:space="preserve">New section 3C.3 provides that </w:t>
      </w:r>
      <w:r w:rsidR="007C1946" w:rsidRPr="007365CD">
        <w:rPr>
          <w:color w:val="000000"/>
          <w:sz w:val="24"/>
          <w:szCs w:val="24"/>
        </w:rPr>
        <w:t xml:space="preserve">the amount of a person’s </w:t>
      </w:r>
      <w:r w:rsidRPr="007365CD">
        <w:rPr>
          <w:color w:val="000000"/>
          <w:sz w:val="24"/>
          <w:szCs w:val="24"/>
        </w:rPr>
        <w:t xml:space="preserve">COVID-19 supplement is </w:t>
      </w:r>
      <w:r w:rsidR="007C1946" w:rsidRPr="007365CD">
        <w:rPr>
          <w:color w:val="000000"/>
          <w:sz w:val="24"/>
          <w:szCs w:val="24"/>
        </w:rPr>
        <w:t>$</w:t>
      </w:r>
      <w:r w:rsidRPr="007365CD">
        <w:rPr>
          <w:color w:val="000000"/>
          <w:sz w:val="24"/>
          <w:szCs w:val="24"/>
        </w:rPr>
        <w:t>550</w:t>
      </w:r>
      <w:r w:rsidR="007C1946" w:rsidRPr="007365CD">
        <w:rPr>
          <w:color w:val="000000"/>
          <w:sz w:val="24"/>
          <w:szCs w:val="24"/>
        </w:rPr>
        <w:t xml:space="preserve"> </w:t>
      </w:r>
      <w:r w:rsidRPr="007365CD">
        <w:rPr>
          <w:color w:val="000000"/>
          <w:sz w:val="24"/>
          <w:szCs w:val="24"/>
        </w:rPr>
        <w:t xml:space="preserve">unless paragraph </w:t>
      </w:r>
      <w:proofErr w:type="gramStart"/>
      <w:r w:rsidRPr="007365CD">
        <w:rPr>
          <w:color w:val="000000"/>
          <w:sz w:val="24"/>
          <w:szCs w:val="24"/>
        </w:rPr>
        <w:t>3C.3.1(</w:t>
      </w:r>
      <w:proofErr w:type="gramEnd"/>
      <w:r w:rsidRPr="007365CD">
        <w:rPr>
          <w:color w:val="000000"/>
          <w:sz w:val="24"/>
          <w:szCs w:val="24"/>
        </w:rPr>
        <w:t>b) applies.</w:t>
      </w:r>
    </w:p>
    <w:p w:rsidR="00143D61" w:rsidRPr="007365CD" w:rsidRDefault="00143D61" w:rsidP="004D75DB">
      <w:pPr>
        <w:rPr>
          <w:color w:val="000000"/>
          <w:sz w:val="24"/>
          <w:szCs w:val="24"/>
        </w:rPr>
      </w:pPr>
    </w:p>
    <w:p w:rsidR="00143D61" w:rsidRPr="007365CD" w:rsidRDefault="00143D61" w:rsidP="004D75DB">
      <w:pPr>
        <w:spacing w:after="240"/>
        <w:rPr>
          <w:color w:val="000000"/>
          <w:sz w:val="24"/>
          <w:szCs w:val="24"/>
        </w:rPr>
      </w:pPr>
      <w:r w:rsidRPr="007365CD">
        <w:rPr>
          <w:color w:val="000000"/>
          <w:sz w:val="24"/>
          <w:szCs w:val="24"/>
        </w:rPr>
        <w:lastRenderedPageBreak/>
        <w:t xml:space="preserve">Paragraph </w:t>
      </w:r>
      <w:proofErr w:type="gramStart"/>
      <w:r w:rsidRPr="007365CD">
        <w:rPr>
          <w:color w:val="000000"/>
          <w:sz w:val="24"/>
          <w:szCs w:val="24"/>
        </w:rPr>
        <w:t>3C.3.1(</w:t>
      </w:r>
      <w:proofErr w:type="gramEnd"/>
      <w:r w:rsidRPr="007365CD">
        <w:rPr>
          <w:color w:val="000000"/>
          <w:sz w:val="24"/>
          <w:szCs w:val="24"/>
        </w:rPr>
        <w:t xml:space="preserve">b) provides the amount of the COVID-19 supplement may be varied by the Minister for Families and Social Services if a legislative instrument is made under subsection 557(5) of the SSA for that purpose for the payment of COVID-19 supplement to recipients of Youth Allowance. </w:t>
      </w:r>
    </w:p>
    <w:p w:rsidR="00143D61" w:rsidRPr="007365CD" w:rsidRDefault="00143D61" w:rsidP="004D75DB">
      <w:pPr>
        <w:spacing w:after="240"/>
        <w:rPr>
          <w:color w:val="000000"/>
          <w:sz w:val="24"/>
          <w:szCs w:val="24"/>
        </w:rPr>
      </w:pPr>
      <w:r w:rsidRPr="007365CD">
        <w:rPr>
          <w:color w:val="000000"/>
          <w:sz w:val="24"/>
          <w:szCs w:val="24"/>
        </w:rPr>
        <w:t xml:space="preserve">New paragraph 3C.3.2 provides that in the event of the initial period being extended the amount of the COVID-19 supplement that is payable during the extended period is the amount determined by the Minister for Families and Social Services in a legislative instrument made under subsection 557(7) of the SSA for the purposes of  Youth Allowance. </w:t>
      </w:r>
    </w:p>
    <w:p w:rsidR="007C4E21" w:rsidRPr="007365CD" w:rsidRDefault="007C4E21" w:rsidP="004D75DB">
      <w:pPr>
        <w:rPr>
          <w:sz w:val="24"/>
          <w:szCs w:val="24"/>
        </w:rPr>
      </w:pPr>
      <w:r w:rsidRPr="007365CD">
        <w:rPr>
          <w:sz w:val="24"/>
          <w:szCs w:val="24"/>
        </w:rPr>
        <w:t>New section 3C.4 provides for the payment of the COVID-19 supplement.</w:t>
      </w:r>
      <w:r w:rsidR="006F0AA9" w:rsidRPr="007365CD">
        <w:rPr>
          <w:sz w:val="24"/>
          <w:szCs w:val="24"/>
        </w:rPr>
        <w:t xml:space="preserve"> It provides </w:t>
      </w:r>
      <w:r w:rsidRPr="007365CD">
        <w:rPr>
          <w:sz w:val="24"/>
          <w:szCs w:val="24"/>
        </w:rPr>
        <w:t xml:space="preserve">that if a person is eligible for </w:t>
      </w:r>
      <w:r w:rsidR="006F0AA9" w:rsidRPr="007365CD">
        <w:rPr>
          <w:sz w:val="24"/>
          <w:szCs w:val="24"/>
        </w:rPr>
        <w:t>the COVID-19 supplement on or after 27 April 2020</w:t>
      </w:r>
      <w:r w:rsidRPr="007365CD">
        <w:rPr>
          <w:sz w:val="24"/>
          <w:szCs w:val="24"/>
        </w:rPr>
        <w:t xml:space="preserve">, the Repatriation Commission must direct that the </w:t>
      </w:r>
      <w:r w:rsidR="006F0AA9" w:rsidRPr="007365CD">
        <w:rPr>
          <w:sz w:val="24"/>
          <w:szCs w:val="24"/>
        </w:rPr>
        <w:t xml:space="preserve">COVID-19 supplement </w:t>
      </w:r>
      <w:r w:rsidRPr="007365CD">
        <w:rPr>
          <w:sz w:val="24"/>
          <w:szCs w:val="24"/>
        </w:rPr>
        <w:t>be paid for the person:</w:t>
      </w:r>
    </w:p>
    <w:p w:rsidR="007C4E21" w:rsidRPr="007365CD" w:rsidRDefault="007C4E21" w:rsidP="009849EF">
      <w:pPr>
        <w:pStyle w:val="paragraph"/>
        <w:numPr>
          <w:ilvl w:val="0"/>
          <w:numId w:val="9"/>
        </w:numPr>
        <w:ind w:left="1134" w:hanging="567"/>
        <w:rPr>
          <w:color w:val="000000"/>
        </w:rPr>
      </w:pPr>
      <w:r w:rsidRPr="007365CD">
        <w:rPr>
          <w:color w:val="000000"/>
        </w:rPr>
        <w:t xml:space="preserve">on the </w:t>
      </w:r>
      <w:r w:rsidR="006F0AA9" w:rsidRPr="007365CD">
        <w:rPr>
          <w:color w:val="000000"/>
        </w:rPr>
        <w:t>first fortnightly pay</w:t>
      </w:r>
      <w:r w:rsidRPr="007365CD">
        <w:rPr>
          <w:color w:val="000000"/>
        </w:rPr>
        <w:t xml:space="preserve">day that the </w:t>
      </w:r>
      <w:r w:rsidR="00E6454B" w:rsidRPr="007365CD">
        <w:rPr>
          <w:color w:val="000000"/>
        </w:rPr>
        <w:t>Repatria</w:t>
      </w:r>
      <w:r w:rsidR="006F0AA9" w:rsidRPr="007365CD">
        <w:rPr>
          <w:color w:val="000000"/>
        </w:rPr>
        <w:t>t</w:t>
      </w:r>
      <w:r w:rsidR="00E6454B" w:rsidRPr="007365CD">
        <w:rPr>
          <w:color w:val="000000"/>
        </w:rPr>
        <w:t>i</w:t>
      </w:r>
      <w:r w:rsidR="006F0AA9" w:rsidRPr="007365CD">
        <w:rPr>
          <w:color w:val="000000"/>
        </w:rPr>
        <w:t xml:space="preserve">on </w:t>
      </w:r>
      <w:r w:rsidRPr="007365CD">
        <w:rPr>
          <w:color w:val="000000"/>
        </w:rPr>
        <w:t xml:space="preserve">Commission considers to be the earliest day on which it is reasonably practicable for the </w:t>
      </w:r>
      <w:r w:rsidR="006F0AA9" w:rsidRPr="007365CD">
        <w:rPr>
          <w:color w:val="000000"/>
        </w:rPr>
        <w:t>supplement</w:t>
      </w:r>
      <w:r w:rsidRPr="007365CD">
        <w:rPr>
          <w:color w:val="000000"/>
        </w:rPr>
        <w:t xml:space="preserve"> to be paid; and</w:t>
      </w:r>
    </w:p>
    <w:p w:rsidR="007C4E21" w:rsidRPr="007365CD" w:rsidRDefault="007C4E21" w:rsidP="009849EF">
      <w:pPr>
        <w:pStyle w:val="paragraph"/>
        <w:numPr>
          <w:ilvl w:val="0"/>
          <w:numId w:val="9"/>
        </w:numPr>
        <w:ind w:left="1134" w:hanging="567"/>
        <w:rPr>
          <w:color w:val="000000"/>
        </w:rPr>
      </w:pPr>
      <w:proofErr w:type="gramStart"/>
      <w:r w:rsidRPr="007365CD">
        <w:rPr>
          <w:color w:val="000000"/>
        </w:rPr>
        <w:t>in</w:t>
      </w:r>
      <w:proofErr w:type="gramEnd"/>
      <w:r w:rsidRPr="007365CD">
        <w:rPr>
          <w:color w:val="000000"/>
        </w:rPr>
        <w:t xml:space="preserve"> such manner as the </w:t>
      </w:r>
      <w:r w:rsidR="006F0AA9" w:rsidRPr="007365CD">
        <w:rPr>
          <w:color w:val="000000"/>
        </w:rPr>
        <w:t xml:space="preserve">Repatriation </w:t>
      </w:r>
      <w:r w:rsidRPr="007365CD">
        <w:rPr>
          <w:color w:val="000000"/>
        </w:rPr>
        <w:t>Commission considers appropriate.</w:t>
      </w:r>
    </w:p>
    <w:p w:rsidR="007C4E21" w:rsidRPr="007365CD" w:rsidRDefault="007C4E21" w:rsidP="004D75DB">
      <w:pPr>
        <w:rPr>
          <w:color w:val="000000"/>
          <w:sz w:val="24"/>
          <w:szCs w:val="24"/>
        </w:rPr>
      </w:pPr>
    </w:p>
    <w:p w:rsidR="007C4E21" w:rsidRPr="007365CD" w:rsidRDefault="006F0AA9" w:rsidP="00104619">
      <w:pPr>
        <w:spacing w:after="240"/>
        <w:rPr>
          <w:color w:val="000000"/>
          <w:sz w:val="24"/>
          <w:szCs w:val="24"/>
        </w:rPr>
      </w:pPr>
      <w:r w:rsidRPr="007365CD">
        <w:rPr>
          <w:color w:val="000000"/>
          <w:sz w:val="24"/>
          <w:szCs w:val="24"/>
        </w:rPr>
        <w:t xml:space="preserve">Paragraph </w:t>
      </w:r>
      <w:r w:rsidR="007C4E21" w:rsidRPr="007365CD">
        <w:rPr>
          <w:color w:val="000000"/>
          <w:sz w:val="24"/>
          <w:szCs w:val="24"/>
        </w:rPr>
        <w:t>3</w:t>
      </w:r>
      <w:r w:rsidRPr="007365CD">
        <w:rPr>
          <w:color w:val="000000"/>
          <w:sz w:val="24"/>
          <w:szCs w:val="24"/>
        </w:rPr>
        <w:t>C</w:t>
      </w:r>
      <w:r w:rsidR="007C4E21" w:rsidRPr="007365CD">
        <w:rPr>
          <w:color w:val="000000"/>
          <w:sz w:val="24"/>
          <w:szCs w:val="24"/>
        </w:rPr>
        <w:t>.</w:t>
      </w:r>
      <w:r w:rsidRPr="007365CD">
        <w:rPr>
          <w:color w:val="000000"/>
          <w:sz w:val="24"/>
          <w:szCs w:val="24"/>
        </w:rPr>
        <w:t>4</w:t>
      </w:r>
      <w:r w:rsidR="007C4E21" w:rsidRPr="007365CD">
        <w:rPr>
          <w:color w:val="000000"/>
          <w:sz w:val="24"/>
          <w:szCs w:val="24"/>
        </w:rPr>
        <w:t xml:space="preserve">.2 specifies that the </w:t>
      </w:r>
      <w:r w:rsidRPr="007365CD">
        <w:rPr>
          <w:color w:val="000000"/>
          <w:sz w:val="24"/>
          <w:szCs w:val="24"/>
        </w:rPr>
        <w:t>COVID-19 supplement</w:t>
      </w:r>
      <w:r w:rsidR="007C4E21" w:rsidRPr="007365CD">
        <w:rPr>
          <w:color w:val="000000"/>
          <w:sz w:val="24"/>
          <w:szCs w:val="24"/>
        </w:rPr>
        <w:t xml:space="preserve"> is to be paid to the person who receives the education allowance for the person eligible for the </w:t>
      </w:r>
      <w:r w:rsidRPr="007365CD">
        <w:rPr>
          <w:color w:val="000000"/>
          <w:sz w:val="24"/>
          <w:szCs w:val="24"/>
        </w:rPr>
        <w:t>COVID-19 s</w:t>
      </w:r>
      <w:bookmarkStart w:id="4" w:name="_GoBack"/>
      <w:bookmarkEnd w:id="4"/>
      <w:r w:rsidRPr="007365CD">
        <w:rPr>
          <w:color w:val="000000"/>
          <w:sz w:val="24"/>
          <w:szCs w:val="24"/>
        </w:rPr>
        <w:t>upplement</w:t>
      </w:r>
      <w:r w:rsidR="00104619">
        <w:rPr>
          <w:color w:val="000000"/>
          <w:sz w:val="24"/>
          <w:szCs w:val="24"/>
        </w:rPr>
        <w:t>.</w:t>
      </w:r>
    </w:p>
    <w:p w:rsidR="007C4E21" w:rsidRDefault="007C4E21" w:rsidP="00104619">
      <w:pPr>
        <w:pStyle w:val="paragraph"/>
        <w:spacing w:after="240" w:afterAutospacing="0"/>
        <w:rPr>
          <w:color w:val="000000"/>
        </w:rPr>
      </w:pPr>
      <w:r w:rsidRPr="007365CD">
        <w:rPr>
          <w:color w:val="000000"/>
        </w:rPr>
        <w:t xml:space="preserve">The note to </w:t>
      </w:r>
      <w:r w:rsidR="006F0AA9" w:rsidRPr="007365CD">
        <w:rPr>
          <w:color w:val="000000"/>
        </w:rPr>
        <w:t xml:space="preserve">paragraph </w:t>
      </w:r>
      <w:r w:rsidRPr="007365CD">
        <w:rPr>
          <w:color w:val="000000"/>
        </w:rPr>
        <w:t>3</w:t>
      </w:r>
      <w:r w:rsidR="00EB16B2">
        <w:rPr>
          <w:color w:val="000000"/>
        </w:rPr>
        <w:t>C</w:t>
      </w:r>
      <w:r w:rsidRPr="007365CD">
        <w:rPr>
          <w:color w:val="000000"/>
        </w:rPr>
        <w:t>.</w:t>
      </w:r>
      <w:r w:rsidR="006F0AA9" w:rsidRPr="007365CD">
        <w:rPr>
          <w:color w:val="000000"/>
        </w:rPr>
        <w:t>4</w:t>
      </w:r>
      <w:r w:rsidRPr="007365CD">
        <w:rPr>
          <w:color w:val="000000"/>
        </w:rPr>
        <w:t xml:space="preserve">.2 notifies the reader that in some cases the person receiving the </w:t>
      </w:r>
      <w:r w:rsidR="006F0AA9" w:rsidRPr="007365CD">
        <w:rPr>
          <w:color w:val="000000"/>
        </w:rPr>
        <w:t>COVID-19 supplement</w:t>
      </w:r>
      <w:r w:rsidRPr="007365CD">
        <w:rPr>
          <w:color w:val="000000"/>
        </w:rPr>
        <w:t xml:space="preserve"> on behalf of the person eligible for the bonus could be the eligible person’s parent, a person approved by the </w:t>
      </w:r>
      <w:r w:rsidR="006F0AA9" w:rsidRPr="007365CD">
        <w:rPr>
          <w:color w:val="000000"/>
        </w:rPr>
        <w:t xml:space="preserve">Repatriation </w:t>
      </w:r>
      <w:r w:rsidRPr="007365CD">
        <w:rPr>
          <w:color w:val="000000"/>
        </w:rPr>
        <w:t>Commission or the eligible person.</w:t>
      </w:r>
    </w:p>
    <w:p w:rsidR="008A3266" w:rsidRPr="007365CD" w:rsidRDefault="008A3266" w:rsidP="008A3266">
      <w:pPr>
        <w:rPr>
          <w:color w:val="000000"/>
          <w:sz w:val="24"/>
          <w:szCs w:val="24"/>
        </w:rPr>
      </w:pPr>
      <w:r>
        <w:rPr>
          <w:color w:val="000000"/>
          <w:sz w:val="24"/>
          <w:szCs w:val="24"/>
        </w:rPr>
        <w:t>Paragraph 3C.4.3 provides an exception to paragraph 3C.4.2. I</w:t>
      </w:r>
      <w:r w:rsidRPr="007365CD">
        <w:rPr>
          <w:color w:val="000000"/>
          <w:sz w:val="24"/>
          <w:szCs w:val="24"/>
        </w:rPr>
        <w:t xml:space="preserve">f the education allowance is payable to an institution or a person providing board then the supplement is payable to the person to whom the education allowance would be payable if payment of the education allowance to an institution or person providing board was not an option. </w:t>
      </w:r>
    </w:p>
    <w:p w:rsidR="008A3266" w:rsidRPr="007365CD" w:rsidRDefault="008A3266" w:rsidP="004D75DB">
      <w:pPr>
        <w:pStyle w:val="paragraph"/>
        <w:rPr>
          <w:color w:val="000000"/>
        </w:rPr>
      </w:pPr>
    </w:p>
    <w:p w:rsidR="007C4E21" w:rsidRPr="007365CD" w:rsidRDefault="007C4E21" w:rsidP="004D75DB">
      <w:pPr>
        <w:spacing w:after="240"/>
        <w:rPr>
          <w:color w:val="000000"/>
          <w:sz w:val="24"/>
          <w:szCs w:val="24"/>
        </w:rPr>
      </w:pPr>
    </w:p>
    <w:p w:rsidR="00E6454B" w:rsidRPr="007365CD" w:rsidRDefault="00E6454B" w:rsidP="004D75DB">
      <w:pPr>
        <w:rPr>
          <w:color w:val="000000"/>
          <w:sz w:val="24"/>
          <w:szCs w:val="24"/>
        </w:rPr>
        <w:sectPr w:rsidR="00E6454B" w:rsidRPr="007365CD">
          <w:pgSz w:w="11906" w:h="16838"/>
          <w:pgMar w:top="1440" w:right="1797" w:bottom="567" w:left="1797" w:header="720" w:footer="720" w:gutter="0"/>
          <w:cols w:space="720"/>
          <w:titlePg/>
        </w:sectPr>
      </w:pPr>
    </w:p>
    <w:p w:rsidR="00E6454B" w:rsidRPr="007365CD" w:rsidRDefault="00E6454B" w:rsidP="004D75DB">
      <w:pPr>
        <w:pStyle w:val="BodyTextIndent"/>
        <w:spacing w:after="240"/>
        <w:ind w:left="0" w:firstLine="0"/>
        <w:rPr>
          <w:b/>
          <w:i/>
          <w:sz w:val="24"/>
          <w:szCs w:val="24"/>
          <w:lang w:val="en-GB"/>
        </w:rPr>
      </w:pPr>
      <w:r w:rsidRPr="007365CD">
        <w:rPr>
          <w:b/>
          <w:i/>
          <w:sz w:val="24"/>
          <w:szCs w:val="24"/>
        </w:rPr>
        <w:lastRenderedPageBreak/>
        <w:t xml:space="preserve">Variations to the </w:t>
      </w:r>
      <w:r w:rsidRPr="007365CD">
        <w:rPr>
          <w:b/>
          <w:bCs/>
          <w:i/>
          <w:sz w:val="24"/>
          <w:szCs w:val="24"/>
        </w:rPr>
        <w:t>Military Rehabilitation and Compensation Act Education and Training Scheme 2004</w:t>
      </w:r>
      <w:r w:rsidRPr="007365CD">
        <w:rPr>
          <w:b/>
          <w:i/>
          <w:sz w:val="24"/>
          <w:szCs w:val="24"/>
        </w:rPr>
        <w:t xml:space="preserve"> </w:t>
      </w:r>
      <w:r w:rsidRPr="007365CD">
        <w:rPr>
          <w:b/>
          <w:i/>
          <w:sz w:val="24"/>
          <w:szCs w:val="24"/>
          <w:lang w:val="en-GB"/>
        </w:rPr>
        <w:t>(Instrument 2015 No. MRCC43)</w:t>
      </w:r>
    </w:p>
    <w:p w:rsidR="008A3266" w:rsidRDefault="004D75DB" w:rsidP="008A3266">
      <w:pPr>
        <w:pStyle w:val="BodyTextIndent"/>
        <w:spacing w:after="240"/>
        <w:ind w:left="0" w:firstLine="0"/>
        <w:rPr>
          <w:sz w:val="24"/>
          <w:szCs w:val="24"/>
        </w:rPr>
      </w:pPr>
      <w:r w:rsidRPr="0035339C">
        <w:rPr>
          <w:b/>
          <w:sz w:val="24"/>
          <w:szCs w:val="24"/>
        </w:rPr>
        <w:t>Item 1</w:t>
      </w:r>
      <w:r>
        <w:rPr>
          <w:sz w:val="24"/>
          <w:szCs w:val="24"/>
        </w:rPr>
        <w:t xml:space="preserve"> a</w:t>
      </w:r>
      <w:r w:rsidR="00E6454B" w:rsidRPr="007365CD">
        <w:rPr>
          <w:sz w:val="24"/>
          <w:szCs w:val="24"/>
        </w:rPr>
        <w:t xml:space="preserve">mends paragraph 1.2.1 to insert </w:t>
      </w:r>
      <w:r w:rsidR="008A3266" w:rsidRPr="008A3266">
        <w:rPr>
          <w:sz w:val="24"/>
          <w:szCs w:val="24"/>
        </w:rPr>
        <w:t xml:space="preserve">new definitions of ‘COVID-19 supplement’, ‘extension period’ and ‘initial period’. </w:t>
      </w:r>
    </w:p>
    <w:p w:rsidR="008A3266" w:rsidRDefault="008A3266" w:rsidP="008A3266">
      <w:pPr>
        <w:pStyle w:val="BodyTextIndent"/>
        <w:spacing w:after="240"/>
        <w:ind w:left="0" w:firstLine="0"/>
        <w:rPr>
          <w:sz w:val="24"/>
          <w:szCs w:val="24"/>
        </w:rPr>
      </w:pPr>
      <w:r w:rsidRPr="008A3266">
        <w:rPr>
          <w:sz w:val="24"/>
          <w:szCs w:val="24"/>
        </w:rPr>
        <w:t xml:space="preserve">The ‘COVID-19 supplement’ is the increase in payment of that name payable under new Part 3C of the Scheme. </w:t>
      </w:r>
    </w:p>
    <w:p w:rsidR="008A3266" w:rsidRDefault="008A3266" w:rsidP="008A3266">
      <w:pPr>
        <w:pStyle w:val="BodyTextIndent"/>
        <w:spacing w:after="240"/>
        <w:ind w:left="0" w:firstLine="0"/>
        <w:rPr>
          <w:sz w:val="24"/>
          <w:szCs w:val="24"/>
        </w:rPr>
      </w:pPr>
      <w:r w:rsidRPr="008A3266">
        <w:rPr>
          <w:sz w:val="24"/>
          <w:szCs w:val="24"/>
        </w:rPr>
        <w:t xml:space="preserve">The ‘initial period’ is the same as the initial period for the payment of the increased amount of the Youth Allowance called the COVID-19 supplement.  This period runs for six months from 25 March 2020 (the day Schedule 11 to the </w:t>
      </w:r>
      <w:r w:rsidRPr="008A3266">
        <w:rPr>
          <w:i/>
          <w:sz w:val="24"/>
          <w:szCs w:val="24"/>
        </w:rPr>
        <w:t>Coronavirus Economic</w:t>
      </w:r>
      <w:r w:rsidRPr="008A3266">
        <w:rPr>
          <w:sz w:val="24"/>
          <w:szCs w:val="24"/>
        </w:rPr>
        <w:t xml:space="preserve"> </w:t>
      </w:r>
      <w:r w:rsidRPr="008A3266">
        <w:rPr>
          <w:i/>
          <w:sz w:val="24"/>
          <w:szCs w:val="24"/>
        </w:rPr>
        <w:t>Response Package Omnibus Act 2020</w:t>
      </w:r>
      <w:r w:rsidRPr="008A3266">
        <w:rPr>
          <w:sz w:val="24"/>
          <w:szCs w:val="24"/>
        </w:rPr>
        <w:t xml:space="preserve"> commenced). </w:t>
      </w:r>
    </w:p>
    <w:p w:rsidR="008A3266" w:rsidRPr="008A3266" w:rsidRDefault="008A3266" w:rsidP="008A3266">
      <w:pPr>
        <w:pStyle w:val="BodyTextIndent"/>
        <w:spacing w:after="240"/>
        <w:ind w:left="0" w:firstLine="0"/>
        <w:rPr>
          <w:sz w:val="24"/>
          <w:szCs w:val="24"/>
        </w:rPr>
      </w:pPr>
      <w:r w:rsidRPr="008A3266">
        <w:rPr>
          <w:sz w:val="24"/>
          <w:szCs w:val="24"/>
        </w:rPr>
        <w:t>The ‘extension period’ is any extension of the initial period that the Minister for Families and Social Services determines for the payment of the COVID</w:t>
      </w:r>
      <w:r w:rsidRPr="008A3266">
        <w:rPr>
          <w:sz w:val="24"/>
          <w:szCs w:val="24"/>
        </w:rPr>
        <w:noBreakHyphen/>
        <w:t xml:space="preserve">19 supplement for Youth Allowance recipients, by way of legislative instrument made under subsection 557(3) of the </w:t>
      </w:r>
      <w:r w:rsidRPr="008A3266">
        <w:rPr>
          <w:i/>
          <w:sz w:val="24"/>
          <w:szCs w:val="24"/>
        </w:rPr>
        <w:t>Social Security Act 1991</w:t>
      </w:r>
      <w:r w:rsidRPr="008A3266">
        <w:rPr>
          <w:sz w:val="24"/>
          <w:szCs w:val="24"/>
        </w:rPr>
        <w:t xml:space="preserve">.  </w:t>
      </w:r>
    </w:p>
    <w:p w:rsidR="00E6454B" w:rsidRPr="007365CD" w:rsidRDefault="004D75DB" w:rsidP="008A3266">
      <w:pPr>
        <w:pStyle w:val="BodyTextIndent"/>
        <w:spacing w:after="240"/>
        <w:ind w:left="0" w:firstLine="0"/>
        <w:rPr>
          <w:sz w:val="24"/>
          <w:szCs w:val="24"/>
        </w:rPr>
      </w:pPr>
      <w:r w:rsidRPr="0035339C">
        <w:rPr>
          <w:b/>
          <w:sz w:val="24"/>
          <w:szCs w:val="24"/>
        </w:rPr>
        <w:t>Item 2</w:t>
      </w:r>
      <w:r>
        <w:rPr>
          <w:sz w:val="24"/>
          <w:szCs w:val="24"/>
        </w:rPr>
        <w:t xml:space="preserve"> i</w:t>
      </w:r>
      <w:r w:rsidR="00760C54" w:rsidRPr="007365CD">
        <w:rPr>
          <w:sz w:val="24"/>
          <w:szCs w:val="24"/>
        </w:rPr>
        <w:t>nserts a new part into the MRCA ETS</w:t>
      </w:r>
      <w:r w:rsidR="00E6454B" w:rsidRPr="007365CD">
        <w:rPr>
          <w:sz w:val="24"/>
          <w:szCs w:val="24"/>
        </w:rPr>
        <w:t xml:space="preserve"> – ‘Part 3</w:t>
      </w:r>
      <w:r w:rsidR="00760C54" w:rsidRPr="007365CD">
        <w:rPr>
          <w:sz w:val="24"/>
          <w:szCs w:val="24"/>
        </w:rPr>
        <w:t>C</w:t>
      </w:r>
      <w:r w:rsidR="00E6454B" w:rsidRPr="007365CD">
        <w:rPr>
          <w:sz w:val="24"/>
          <w:szCs w:val="24"/>
        </w:rPr>
        <w:t xml:space="preserve"> – COVID-19 supplement’.</w:t>
      </w:r>
    </w:p>
    <w:p w:rsidR="00E6454B" w:rsidRPr="007365CD" w:rsidRDefault="00E6454B" w:rsidP="004D75DB">
      <w:pPr>
        <w:pStyle w:val="BodyTextIndent"/>
        <w:spacing w:after="240"/>
        <w:ind w:left="0" w:firstLine="0"/>
        <w:rPr>
          <w:sz w:val="24"/>
          <w:szCs w:val="24"/>
        </w:rPr>
      </w:pPr>
      <w:r w:rsidRPr="007365CD">
        <w:rPr>
          <w:sz w:val="24"/>
          <w:szCs w:val="24"/>
        </w:rPr>
        <w:t>New section 3C.1 refers to eligibility for the COVID-19 supplement.</w:t>
      </w:r>
    </w:p>
    <w:p w:rsidR="00E6454B" w:rsidRPr="007365CD" w:rsidRDefault="00E6454B" w:rsidP="004D75DB">
      <w:pPr>
        <w:pStyle w:val="BodyTextIndent"/>
        <w:spacing w:after="240"/>
        <w:ind w:left="0" w:firstLine="0"/>
        <w:rPr>
          <w:sz w:val="24"/>
          <w:szCs w:val="24"/>
        </w:rPr>
      </w:pPr>
      <w:r w:rsidRPr="007365CD">
        <w:rPr>
          <w:sz w:val="24"/>
          <w:szCs w:val="24"/>
        </w:rPr>
        <w:t>Paragraph 3C.1.1 provides that the fortnightly payment of the education allowance of a person will be increased by the amount of the COVID-19 supplement from 27 April 2020 if the person is:</w:t>
      </w:r>
    </w:p>
    <w:p w:rsidR="00E6454B" w:rsidRPr="007365CD" w:rsidRDefault="00E6454B" w:rsidP="009849EF">
      <w:pPr>
        <w:pStyle w:val="BodyTextIndent"/>
        <w:numPr>
          <w:ilvl w:val="0"/>
          <w:numId w:val="12"/>
        </w:numPr>
        <w:spacing w:after="120"/>
        <w:ind w:left="1134" w:hanging="567"/>
        <w:rPr>
          <w:sz w:val="24"/>
          <w:szCs w:val="24"/>
        </w:rPr>
      </w:pPr>
      <w:r w:rsidRPr="007365CD">
        <w:rPr>
          <w:sz w:val="24"/>
          <w:szCs w:val="24"/>
        </w:rPr>
        <w:t>aged 16 years or more and the education allowance is payable to the person under paragraphs 3.3 (for secondary and tertiary students living at home), 3.4 (secondary students living away from home), 3.5 (tertiary students living away from home)</w:t>
      </w:r>
      <w:r w:rsidR="004D75DB">
        <w:rPr>
          <w:sz w:val="24"/>
          <w:szCs w:val="24"/>
        </w:rPr>
        <w:t>,</w:t>
      </w:r>
      <w:r w:rsidRPr="007365CD">
        <w:rPr>
          <w:sz w:val="24"/>
          <w:szCs w:val="24"/>
        </w:rPr>
        <w:t xml:space="preserve"> 3.6 (the homeless student education allowance) of the </w:t>
      </w:r>
      <w:r w:rsidR="00760C54" w:rsidRPr="007365CD">
        <w:rPr>
          <w:sz w:val="24"/>
          <w:szCs w:val="24"/>
        </w:rPr>
        <w:t>MRCA ETS</w:t>
      </w:r>
      <w:r w:rsidRPr="007365CD">
        <w:rPr>
          <w:sz w:val="24"/>
          <w:szCs w:val="24"/>
        </w:rPr>
        <w:t>; or</w:t>
      </w:r>
    </w:p>
    <w:p w:rsidR="00E6454B" w:rsidRPr="007365CD" w:rsidRDefault="00E6454B" w:rsidP="009849EF">
      <w:pPr>
        <w:pStyle w:val="BodyTextIndent"/>
        <w:numPr>
          <w:ilvl w:val="0"/>
          <w:numId w:val="12"/>
        </w:numPr>
        <w:ind w:left="1134" w:hanging="567"/>
        <w:rPr>
          <w:sz w:val="24"/>
          <w:szCs w:val="24"/>
        </w:rPr>
      </w:pPr>
      <w:proofErr w:type="gramStart"/>
      <w:r w:rsidRPr="007365CD">
        <w:rPr>
          <w:sz w:val="24"/>
          <w:szCs w:val="24"/>
        </w:rPr>
        <w:t>is</w:t>
      </w:r>
      <w:proofErr w:type="gramEnd"/>
      <w:r w:rsidRPr="007365CD">
        <w:rPr>
          <w:sz w:val="24"/>
          <w:szCs w:val="24"/>
        </w:rPr>
        <w:t xml:space="preserve"> 15 years of age or less and the education allowance is payable to the person under paragraphs 3.4, 3.5 or 3.6 of the </w:t>
      </w:r>
      <w:r w:rsidR="00760C54" w:rsidRPr="007365CD">
        <w:rPr>
          <w:sz w:val="24"/>
          <w:szCs w:val="24"/>
        </w:rPr>
        <w:t xml:space="preserve">MRCA </w:t>
      </w:r>
      <w:r w:rsidRPr="007365CD">
        <w:rPr>
          <w:sz w:val="24"/>
          <w:szCs w:val="24"/>
        </w:rPr>
        <w:t>E</w:t>
      </w:r>
      <w:r w:rsidR="00760C54" w:rsidRPr="007365CD">
        <w:rPr>
          <w:sz w:val="24"/>
          <w:szCs w:val="24"/>
        </w:rPr>
        <w:t>T</w:t>
      </w:r>
      <w:r w:rsidRPr="007365CD">
        <w:rPr>
          <w:sz w:val="24"/>
          <w:szCs w:val="24"/>
        </w:rPr>
        <w:t>S.</w:t>
      </w:r>
    </w:p>
    <w:p w:rsidR="00E6454B" w:rsidRPr="007365CD" w:rsidRDefault="00E6454B" w:rsidP="004D75DB">
      <w:pPr>
        <w:pStyle w:val="BodyTextIndent"/>
        <w:ind w:left="0" w:firstLine="0"/>
        <w:rPr>
          <w:sz w:val="24"/>
          <w:szCs w:val="24"/>
        </w:rPr>
      </w:pPr>
    </w:p>
    <w:p w:rsidR="00E6454B" w:rsidRPr="007365CD" w:rsidRDefault="00E6454B" w:rsidP="004D75DB">
      <w:pPr>
        <w:spacing w:after="240"/>
        <w:rPr>
          <w:color w:val="000000"/>
          <w:sz w:val="24"/>
          <w:szCs w:val="24"/>
        </w:rPr>
      </w:pPr>
      <w:r w:rsidRPr="007365CD">
        <w:rPr>
          <w:color w:val="000000"/>
          <w:sz w:val="24"/>
          <w:szCs w:val="24"/>
        </w:rPr>
        <w:t>New section 3C.2 sets out the period (the initial period) for which the COVID-19 supplement will be payable as an increase in the fortnightly education allowance.</w:t>
      </w:r>
    </w:p>
    <w:p w:rsidR="00E6454B" w:rsidRPr="007365CD" w:rsidRDefault="00E6454B" w:rsidP="004D75DB">
      <w:pPr>
        <w:spacing w:after="240"/>
        <w:rPr>
          <w:color w:val="000000"/>
          <w:sz w:val="24"/>
          <w:szCs w:val="24"/>
        </w:rPr>
      </w:pPr>
      <w:r w:rsidRPr="007365CD">
        <w:rPr>
          <w:color w:val="000000"/>
          <w:sz w:val="24"/>
          <w:szCs w:val="24"/>
        </w:rPr>
        <w:t xml:space="preserve">While paragraph </w:t>
      </w:r>
      <w:proofErr w:type="gramStart"/>
      <w:r w:rsidRPr="007365CD">
        <w:rPr>
          <w:color w:val="000000"/>
          <w:sz w:val="24"/>
          <w:szCs w:val="24"/>
        </w:rPr>
        <w:t>3C.2.1(</w:t>
      </w:r>
      <w:proofErr w:type="gramEnd"/>
      <w:r w:rsidRPr="007365CD">
        <w:rPr>
          <w:color w:val="000000"/>
          <w:sz w:val="24"/>
          <w:szCs w:val="24"/>
        </w:rPr>
        <w:t xml:space="preserve">a) provides that the COVID-19 supplement payment period will be an ‘initial period’ of six months which begins on the day on which Schedule 11 of the </w:t>
      </w:r>
      <w:r w:rsidRPr="007365CD">
        <w:rPr>
          <w:i/>
          <w:color w:val="000000"/>
          <w:sz w:val="24"/>
          <w:szCs w:val="24"/>
        </w:rPr>
        <w:t xml:space="preserve">Coronavirus Economic Response Package Omnibus Act 2020 </w:t>
      </w:r>
      <w:r w:rsidRPr="007365CD">
        <w:rPr>
          <w:color w:val="000000"/>
          <w:sz w:val="24"/>
          <w:szCs w:val="24"/>
        </w:rPr>
        <w:t>began (25 March 2020)</w:t>
      </w:r>
      <w:r w:rsidR="00760C54" w:rsidRPr="007365CD">
        <w:rPr>
          <w:color w:val="000000"/>
          <w:sz w:val="24"/>
          <w:szCs w:val="24"/>
        </w:rPr>
        <w:t>,</w:t>
      </w:r>
      <w:r w:rsidRPr="007365CD">
        <w:rPr>
          <w:color w:val="000000"/>
          <w:sz w:val="24"/>
          <w:szCs w:val="24"/>
        </w:rPr>
        <w:t xml:space="preserve"> the increase in the fortnightly education allowance by the amount of the COVID-19 supplement will commence from the first education allowance payday </w:t>
      </w:r>
      <w:r w:rsidR="00760C54" w:rsidRPr="007365CD">
        <w:rPr>
          <w:color w:val="000000"/>
          <w:sz w:val="24"/>
          <w:szCs w:val="24"/>
        </w:rPr>
        <w:t xml:space="preserve">on or </w:t>
      </w:r>
      <w:r w:rsidRPr="007365CD">
        <w:rPr>
          <w:color w:val="000000"/>
          <w:sz w:val="24"/>
          <w:szCs w:val="24"/>
        </w:rPr>
        <w:t xml:space="preserve">after the 27 April 2020.  </w:t>
      </w:r>
    </w:p>
    <w:p w:rsidR="00E6454B" w:rsidRPr="007365CD" w:rsidRDefault="00E6454B" w:rsidP="004D75DB">
      <w:pPr>
        <w:spacing w:after="240"/>
        <w:rPr>
          <w:color w:val="000000"/>
          <w:sz w:val="24"/>
          <w:szCs w:val="24"/>
        </w:rPr>
      </w:pPr>
      <w:r w:rsidRPr="007365CD">
        <w:rPr>
          <w:color w:val="000000"/>
          <w:sz w:val="24"/>
          <w:szCs w:val="24"/>
        </w:rPr>
        <w:t xml:space="preserve">Paragraph 3C.2.1(b) provides the initial period may be extended if the Minister for Families and Social Services makes a legislative instrument under subsection 557(3) of the </w:t>
      </w:r>
      <w:r w:rsidRPr="007365CD">
        <w:rPr>
          <w:i/>
          <w:color w:val="000000"/>
          <w:sz w:val="24"/>
          <w:szCs w:val="24"/>
        </w:rPr>
        <w:t>Social Security Allowance 1991</w:t>
      </w:r>
      <w:r w:rsidRPr="007365CD">
        <w:rPr>
          <w:color w:val="000000"/>
          <w:sz w:val="24"/>
          <w:szCs w:val="24"/>
        </w:rPr>
        <w:t xml:space="preserve"> (the SSA) for that purpose for the payment of COVID-19 supplement to recipients of Youth Allowance. </w:t>
      </w:r>
    </w:p>
    <w:p w:rsidR="00E6454B" w:rsidRPr="007365CD" w:rsidRDefault="00E6454B" w:rsidP="004D75DB">
      <w:pPr>
        <w:rPr>
          <w:color w:val="000000"/>
          <w:sz w:val="24"/>
          <w:szCs w:val="24"/>
        </w:rPr>
      </w:pPr>
      <w:r w:rsidRPr="007365CD">
        <w:rPr>
          <w:color w:val="000000"/>
          <w:sz w:val="24"/>
          <w:szCs w:val="24"/>
        </w:rPr>
        <w:t xml:space="preserve">New section 3C.3 provides that the amount of a person’s COVID-19 supplement is $550 unless paragraph </w:t>
      </w:r>
      <w:proofErr w:type="gramStart"/>
      <w:r w:rsidRPr="007365CD">
        <w:rPr>
          <w:color w:val="000000"/>
          <w:sz w:val="24"/>
          <w:szCs w:val="24"/>
        </w:rPr>
        <w:t>3C.3.1(</w:t>
      </w:r>
      <w:proofErr w:type="gramEnd"/>
      <w:r w:rsidRPr="007365CD">
        <w:rPr>
          <w:color w:val="000000"/>
          <w:sz w:val="24"/>
          <w:szCs w:val="24"/>
        </w:rPr>
        <w:t>b) applies.</w:t>
      </w:r>
    </w:p>
    <w:p w:rsidR="00E6454B" w:rsidRPr="007365CD" w:rsidRDefault="00E6454B" w:rsidP="004D75DB">
      <w:pPr>
        <w:rPr>
          <w:color w:val="000000"/>
          <w:sz w:val="24"/>
          <w:szCs w:val="24"/>
        </w:rPr>
      </w:pPr>
    </w:p>
    <w:p w:rsidR="00E6454B" w:rsidRPr="007365CD" w:rsidRDefault="00E6454B" w:rsidP="004D75DB">
      <w:pPr>
        <w:spacing w:after="240"/>
        <w:rPr>
          <w:color w:val="000000"/>
          <w:sz w:val="24"/>
          <w:szCs w:val="24"/>
        </w:rPr>
      </w:pPr>
      <w:r w:rsidRPr="007365CD">
        <w:rPr>
          <w:color w:val="000000"/>
          <w:sz w:val="24"/>
          <w:szCs w:val="24"/>
        </w:rPr>
        <w:t xml:space="preserve">Paragraph </w:t>
      </w:r>
      <w:proofErr w:type="gramStart"/>
      <w:r w:rsidRPr="007365CD">
        <w:rPr>
          <w:color w:val="000000"/>
          <w:sz w:val="24"/>
          <w:szCs w:val="24"/>
        </w:rPr>
        <w:t>3C.3.1(</w:t>
      </w:r>
      <w:proofErr w:type="gramEnd"/>
      <w:r w:rsidRPr="007365CD">
        <w:rPr>
          <w:color w:val="000000"/>
          <w:sz w:val="24"/>
          <w:szCs w:val="24"/>
        </w:rPr>
        <w:t xml:space="preserve">b) provides the amount of the COVID-19 supplement may be varied by the Minister for Families and Social Services if a legislative instrument is made under subsection </w:t>
      </w:r>
      <w:r w:rsidRPr="007365CD">
        <w:rPr>
          <w:color w:val="000000"/>
          <w:sz w:val="24"/>
          <w:szCs w:val="24"/>
        </w:rPr>
        <w:lastRenderedPageBreak/>
        <w:t xml:space="preserve">557(5) of the SSA for that purpose for the payment of COVID-19 supplement to recipients of Youth Allowance. </w:t>
      </w:r>
    </w:p>
    <w:p w:rsidR="00E6454B" w:rsidRPr="007365CD" w:rsidRDefault="00E6454B" w:rsidP="004D75DB">
      <w:pPr>
        <w:spacing w:after="240"/>
        <w:rPr>
          <w:color w:val="000000"/>
          <w:sz w:val="24"/>
          <w:szCs w:val="24"/>
        </w:rPr>
      </w:pPr>
      <w:r w:rsidRPr="007365CD">
        <w:rPr>
          <w:color w:val="000000"/>
          <w:sz w:val="24"/>
          <w:szCs w:val="24"/>
        </w:rPr>
        <w:t xml:space="preserve">New paragraph 3C.3.2 provides that in the event of the initial period being extended the amount of the COVID-19 supplement that is payable during the extended period is the amount determined by the Minister for Families and Social Services in a legislative instrument made under subsection 557(7) of the SSA for the purposes of  Youth Allowance. </w:t>
      </w:r>
    </w:p>
    <w:p w:rsidR="00E6454B" w:rsidRPr="007365CD" w:rsidRDefault="00E6454B" w:rsidP="004D75DB">
      <w:pPr>
        <w:rPr>
          <w:sz w:val="24"/>
          <w:szCs w:val="24"/>
        </w:rPr>
      </w:pPr>
      <w:r w:rsidRPr="007365CD">
        <w:rPr>
          <w:sz w:val="24"/>
          <w:szCs w:val="24"/>
        </w:rPr>
        <w:t xml:space="preserve">New section 3C.4 provides for the payment of the COVID-19 supplement. It provides that if a person is eligible for the COVID-19 supplement on or after 27 April 2020, the </w:t>
      </w:r>
      <w:r w:rsidR="00760C54" w:rsidRPr="007365CD">
        <w:rPr>
          <w:sz w:val="24"/>
          <w:szCs w:val="24"/>
        </w:rPr>
        <w:t xml:space="preserve">Military Rehabilitation and Compensation Commission (the MRCC) </w:t>
      </w:r>
      <w:r w:rsidRPr="007365CD">
        <w:rPr>
          <w:sz w:val="24"/>
          <w:szCs w:val="24"/>
        </w:rPr>
        <w:t>must direct that the COVID-19 supplement be paid for the person:</w:t>
      </w:r>
    </w:p>
    <w:p w:rsidR="00E6454B" w:rsidRPr="007365CD" w:rsidRDefault="00E6454B" w:rsidP="009849EF">
      <w:pPr>
        <w:pStyle w:val="paragraph"/>
        <w:numPr>
          <w:ilvl w:val="0"/>
          <w:numId w:val="9"/>
        </w:numPr>
        <w:ind w:left="1134" w:hanging="567"/>
        <w:rPr>
          <w:color w:val="000000"/>
        </w:rPr>
      </w:pPr>
      <w:r w:rsidRPr="007365CD">
        <w:rPr>
          <w:color w:val="000000"/>
        </w:rPr>
        <w:t xml:space="preserve">on the first fortnightly payday that the </w:t>
      </w:r>
      <w:r w:rsidR="00760C54" w:rsidRPr="007365CD">
        <w:rPr>
          <w:color w:val="000000"/>
        </w:rPr>
        <w:t>MRCC</w:t>
      </w:r>
      <w:r w:rsidRPr="007365CD">
        <w:rPr>
          <w:color w:val="000000"/>
        </w:rPr>
        <w:t xml:space="preserve"> considers to be the earliest day on which it is reasonably practicable for the supplement to be paid; and</w:t>
      </w:r>
    </w:p>
    <w:p w:rsidR="00E6454B" w:rsidRPr="007365CD" w:rsidRDefault="00E6454B" w:rsidP="009849EF">
      <w:pPr>
        <w:pStyle w:val="paragraph"/>
        <w:numPr>
          <w:ilvl w:val="0"/>
          <w:numId w:val="9"/>
        </w:numPr>
        <w:ind w:left="1134" w:hanging="567"/>
        <w:rPr>
          <w:color w:val="000000"/>
        </w:rPr>
      </w:pPr>
      <w:proofErr w:type="gramStart"/>
      <w:r w:rsidRPr="007365CD">
        <w:rPr>
          <w:color w:val="000000"/>
        </w:rPr>
        <w:t>in</w:t>
      </w:r>
      <w:proofErr w:type="gramEnd"/>
      <w:r w:rsidRPr="007365CD">
        <w:rPr>
          <w:color w:val="000000"/>
        </w:rPr>
        <w:t xml:space="preserve"> such manner as the </w:t>
      </w:r>
      <w:r w:rsidR="00760C54" w:rsidRPr="007365CD">
        <w:rPr>
          <w:color w:val="000000"/>
        </w:rPr>
        <w:t>MRCC</w:t>
      </w:r>
      <w:r w:rsidRPr="007365CD">
        <w:rPr>
          <w:color w:val="000000"/>
        </w:rPr>
        <w:t xml:space="preserve"> considers appropriate.</w:t>
      </w:r>
    </w:p>
    <w:p w:rsidR="00E6454B" w:rsidRPr="007365CD" w:rsidRDefault="00E6454B" w:rsidP="004D75DB">
      <w:pPr>
        <w:rPr>
          <w:color w:val="000000"/>
          <w:sz w:val="24"/>
          <w:szCs w:val="24"/>
        </w:rPr>
      </w:pPr>
    </w:p>
    <w:p w:rsidR="00E6454B" w:rsidRPr="007365CD" w:rsidRDefault="00E6454B" w:rsidP="008A3266">
      <w:pPr>
        <w:spacing w:after="240"/>
        <w:rPr>
          <w:color w:val="000000"/>
          <w:sz w:val="24"/>
          <w:szCs w:val="24"/>
        </w:rPr>
      </w:pPr>
      <w:r w:rsidRPr="007365CD">
        <w:rPr>
          <w:color w:val="000000"/>
          <w:sz w:val="24"/>
          <w:szCs w:val="24"/>
        </w:rPr>
        <w:t>Paragraph 3C.4.2 specifies that the COVID-19 supplement is to be paid to the person who receives the education allowance for the person eligi</w:t>
      </w:r>
      <w:r w:rsidR="008A3266">
        <w:rPr>
          <w:color w:val="000000"/>
          <w:sz w:val="24"/>
          <w:szCs w:val="24"/>
        </w:rPr>
        <w:t>ble for the COVID-19 supplement.</w:t>
      </w:r>
    </w:p>
    <w:p w:rsidR="00E6454B" w:rsidRPr="007365CD" w:rsidRDefault="00E6454B" w:rsidP="008A3266">
      <w:pPr>
        <w:pStyle w:val="paragraph"/>
        <w:spacing w:before="0" w:beforeAutospacing="0" w:after="240" w:afterAutospacing="0"/>
        <w:rPr>
          <w:color w:val="000000"/>
        </w:rPr>
      </w:pPr>
      <w:r w:rsidRPr="007365CD">
        <w:rPr>
          <w:color w:val="000000"/>
        </w:rPr>
        <w:t>The note to paragraph 3</w:t>
      </w:r>
      <w:r w:rsidR="00EB16B2">
        <w:rPr>
          <w:color w:val="000000"/>
        </w:rPr>
        <w:t>C</w:t>
      </w:r>
      <w:r w:rsidRPr="007365CD">
        <w:rPr>
          <w:color w:val="000000"/>
        </w:rPr>
        <w:t xml:space="preserve">.4.2 notifies the reader that in some cases the person receiving the COVID-19 supplement on behalf of the person eligible for the bonus could be the eligible person’s parent, a person approved by the </w:t>
      </w:r>
      <w:r w:rsidR="00760C54" w:rsidRPr="007365CD">
        <w:rPr>
          <w:color w:val="000000"/>
        </w:rPr>
        <w:t>MRCC</w:t>
      </w:r>
      <w:r w:rsidRPr="007365CD">
        <w:rPr>
          <w:color w:val="000000"/>
        </w:rPr>
        <w:t xml:space="preserve"> or the eligible person.</w:t>
      </w:r>
    </w:p>
    <w:p w:rsidR="008A3266" w:rsidRPr="007365CD" w:rsidRDefault="008A3266" w:rsidP="008A3266">
      <w:pPr>
        <w:rPr>
          <w:color w:val="000000"/>
          <w:sz w:val="24"/>
          <w:szCs w:val="24"/>
        </w:rPr>
      </w:pPr>
      <w:r>
        <w:rPr>
          <w:color w:val="000000"/>
          <w:sz w:val="24"/>
          <w:szCs w:val="24"/>
        </w:rPr>
        <w:t>Paragraph 3C.4.3 provides an exception to paragraph 3C.4.2.  I</w:t>
      </w:r>
      <w:r w:rsidRPr="007365CD">
        <w:rPr>
          <w:color w:val="000000"/>
          <w:sz w:val="24"/>
          <w:szCs w:val="24"/>
        </w:rPr>
        <w:t xml:space="preserve">f the education allowance is payable to an institution or a person providing board then the supplement is payable to the person to whom the education allowance would be payable if payment of the education allowance to an institution or person providing board was not an option. </w:t>
      </w:r>
    </w:p>
    <w:p w:rsidR="007C1946" w:rsidRPr="007365CD" w:rsidRDefault="007C1946" w:rsidP="004D75DB">
      <w:pPr>
        <w:rPr>
          <w:color w:val="000000"/>
          <w:sz w:val="24"/>
          <w:szCs w:val="24"/>
        </w:rPr>
      </w:pPr>
    </w:p>
    <w:sectPr w:rsidR="007C1946" w:rsidRPr="007365CD" w:rsidSect="00E6454B">
      <w:pgSz w:w="11906" w:h="16838"/>
      <w:pgMar w:top="1440" w:right="1797" w:bottom="567"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74C" w:rsidRDefault="002E574C">
      <w:r>
        <w:separator/>
      </w:r>
    </w:p>
  </w:endnote>
  <w:endnote w:type="continuationSeparator" w:id="0">
    <w:p w:rsidR="002E574C" w:rsidRDefault="002E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74C" w:rsidRDefault="002E574C">
      <w:r>
        <w:separator/>
      </w:r>
    </w:p>
  </w:footnote>
  <w:footnote w:type="continuationSeparator" w:id="0">
    <w:p w:rsidR="002E574C" w:rsidRDefault="002E5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BDE" w:rsidRDefault="000C0B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0BDE" w:rsidRDefault="000C0BD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BDE" w:rsidRDefault="000C0B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4619">
      <w:rPr>
        <w:rStyle w:val="PageNumber"/>
        <w:noProof/>
      </w:rPr>
      <w:t>7</w:t>
    </w:r>
    <w:r>
      <w:rPr>
        <w:rStyle w:val="PageNumber"/>
      </w:rPr>
      <w:fldChar w:fldCharType="end"/>
    </w:r>
  </w:p>
  <w:p w:rsidR="000C0BDE" w:rsidRDefault="000C0BD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6E5E"/>
    <w:multiLevelType w:val="hybridMultilevel"/>
    <w:tmpl w:val="8C869A1C"/>
    <w:lvl w:ilvl="0" w:tplc="0C090001">
      <w:start w:val="1"/>
      <w:numFmt w:val="bullet"/>
      <w:lvlText w:val=""/>
      <w:lvlJc w:val="left"/>
      <w:pPr>
        <w:tabs>
          <w:tab w:val="num" w:pos="1571"/>
        </w:tabs>
        <w:ind w:left="1571" w:hanging="360"/>
      </w:pPr>
      <w:rPr>
        <w:rFonts w:ascii="Symbol" w:hAnsi="Symbol"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147214E2"/>
    <w:multiLevelType w:val="hybridMultilevel"/>
    <w:tmpl w:val="CF0EEF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959AA"/>
    <w:multiLevelType w:val="hybridMultilevel"/>
    <w:tmpl w:val="1A161DA0"/>
    <w:name w:val="StandardBulletedList"/>
    <w:lvl w:ilvl="0" w:tplc="CD46B5C8">
      <w:start w:val="1"/>
      <w:numFmt w:val="bullet"/>
      <w:lvlText w:val=""/>
      <w:lvlJc w:val="left"/>
      <w:pPr>
        <w:tabs>
          <w:tab w:val="num" w:pos="720"/>
        </w:tabs>
        <w:ind w:left="720" w:hanging="360"/>
      </w:pPr>
      <w:rPr>
        <w:rFonts w:ascii="Symbol" w:hAnsi="Symbol" w:hint="default"/>
      </w:rPr>
    </w:lvl>
    <w:lvl w:ilvl="1" w:tplc="5284E352">
      <w:start w:val="1"/>
      <w:numFmt w:val="decimal"/>
      <w:lvlText w:val="%2."/>
      <w:lvlJc w:val="left"/>
      <w:pPr>
        <w:tabs>
          <w:tab w:val="num" w:pos="1440"/>
        </w:tabs>
        <w:ind w:left="1440" w:hanging="360"/>
      </w:pPr>
    </w:lvl>
    <w:lvl w:ilvl="2" w:tplc="6F2695BA">
      <w:start w:val="1"/>
      <w:numFmt w:val="decimal"/>
      <w:lvlText w:val="%3."/>
      <w:lvlJc w:val="left"/>
      <w:pPr>
        <w:tabs>
          <w:tab w:val="num" w:pos="2160"/>
        </w:tabs>
        <w:ind w:left="2160" w:hanging="360"/>
      </w:pPr>
    </w:lvl>
    <w:lvl w:ilvl="3" w:tplc="7F821012">
      <w:start w:val="1"/>
      <w:numFmt w:val="decimal"/>
      <w:lvlText w:val="%4."/>
      <w:lvlJc w:val="left"/>
      <w:pPr>
        <w:tabs>
          <w:tab w:val="num" w:pos="2880"/>
        </w:tabs>
        <w:ind w:left="2880" w:hanging="360"/>
      </w:pPr>
    </w:lvl>
    <w:lvl w:ilvl="4" w:tplc="00B8F388">
      <w:start w:val="1"/>
      <w:numFmt w:val="decimal"/>
      <w:lvlText w:val="%5."/>
      <w:lvlJc w:val="left"/>
      <w:pPr>
        <w:tabs>
          <w:tab w:val="num" w:pos="3600"/>
        </w:tabs>
        <w:ind w:left="3600" w:hanging="360"/>
      </w:pPr>
    </w:lvl>
    <w:lvl w:ilvl="5" w:tplc="515A500A">
      <w:start w:val="1"/>
      <w:numFmt w:val="decimal"/>
      <w:lvlText w:val="%6."/>
      <w:lvlJc w:val="left"/>
      <w:pPr>
        <w:tabs>
          <w:tab w:val="num" w:pos="4320"/>
        </w:tabs>
        <w:ind w:left="4320" w:hanging="360"/>
      </w:pPr>
    </w:lvl>
    <w:lvl w:ilvl="6" w:tplc="1868A8DC">
      <w:start w:val="1"/>
      <w:numFmt w:val="decimal"/>
      <w:lvlText w:val="%7."/>
      <w:lvlJc w:val="left"/>
      <w:pPr>
        <w:tabs>
          <w:tab w:val="num" w:pos="5040"/>
        </w:tabs>
        <w:ind w:left="5040" w:hanging="360"/>
      </w:pPr>
    </w:lvl>
    <w:lvl w:ilvl="7" w:tplc="69B24642">
      <w:start w:val="1"/>
      <w:numFmt w:val="decimal"/>
      <w:lvlText w:val="%8."/>
      <w:lvlJc w:val="left"/>
      <w:pPr>
        <w:tabs>
          <w:tab w:val="num" w:pos="5760"/>
        </w:tabs>
        <w:ind w:left="5760" w:hanging="360"/>
      </w:pPr>
    </w:lvl>
    <w:lvl w:ilvl="8" w:tplc="B606B476">
      <w:start w:val="1"/>
      <w:numFmt w:val="decimal"/>
      <w:lvlText w:val="%9."/>
      <w:lvlJc w:val="left"/>
      <w:pPr>
        <w:tabs>
          <w:tab w:val="num" w:pos="6480"/>
        </w:tabs>
        <w:ind w:left="6480" w:hanging="360"/>
      </w:pPr>
    </w:lvl>
  </w:abstractNum>
  <w:abstractNum w:abstractNumId="3" w15:restartNumberingAfterBreak="0">
    <w:nsid w:val="1A030CC0"/>
    <w:multiLevelType w:val="hybridMultilevel"/>
    <w:tmpl w:val="AE90594A"/>
    <w:lvl w:ilvl="0" w:tplc="0C090001">
      <w:start w:val="1"/>
      <w:numFmt w:val="bullet"/>
      <w:lvlText w:val=""/>
      <w:lvlJc w:val="left"/>
      <w:pPr>
        <w:tabs>
          <w:tab w:val="num" w:pos="2563"/>
        </w:tabs>
        <w:ind w:left="2563" w:hanging="360"/>
      </w:pPr>
      <w:rPr>
        <w:rFonts w:ascii="Symbol" w:hAnsi="Symbol" w:hint="default"/>
      </w:rPr>
    </w:lvl>
    <w:lvl w:ilvl="1" w:tplc="0C090003" w:tentative="1">
      <w:start w:val="1"/>
      <w:numFmt w:val="bullet"/>
      <w:lvlText w:val="o"/>
      <w:lvlJc w:val="left"/>
      <w:pPr>
        <w:tabs>
          <w:tab w:val="num" w:pos="3283"/>
        </w:tabs>
        <w:ind w:left="3283" w:hanging="360"/>
      </w:pPr>
      <w:rPr>
        <w:rFonts w:ascii="Courier New" w:hAnsi="Courier New" w:cs="Courier New" w:hint="default"/>
      </w:rPr>
    </w:lvl>
    <w:lvl w:ilvl="2" w:tplc="0C090005" w:tentative="1">
      <w:start w:val="1"/>
      <w:numFmt w:val="bullet"/>
      <w:lvlText w:val=""/>
      <w:lvlJc w:val="left"/>
      <w:pPr>
        <w:tabs>
          <w:tab w:val="num" w:pos="4003"/>
        </w:tabs>
        <w:ind w:left="4003" w:hanging="360"/>
      </w:pPr>
      <w:rPr>
        <w:rFonts w:ascii="Wingdings" w:hAnsi="Wingdings" w:hint="default"/>
      </w:rPr>
    </w:lvl>
    <w:lvl w:ilvl="3" w:tplc="0C090001" w:tentative="1">
      <w:start w:val="1"/>
      <w:numFmt w:val="bullet"/>
      <w:lvlText w:val=""/>
      <w:lvlJc w:val="left"/>
      <w:pPr>
        <w:tabs>
          <w:tab w:val="num" w:pos="4723"/>
        </w:tabs>
        <w:ind w:left="4723" w:hanging="360"/>
      </w:pPr>
      <w:rPr>
        <w:rFonts w:ascii="Symbol" w:hAnsi="Symbol" w:hint="default"/>
      </w:rPr>
    </w:lvl>
    <w:lvl w:ilvl="4" w:tplc="0C090003" w:tentative="1">
      <w:start w:val="1"/>
      <w:numFmt w:val="bullet"/>
      <w:lvlText w:val="o"/>
      <w:lvlJc w:val="left"/>
      <w:pPr>
        <w:tabs>
          <w:tab w:val="num" w:pos="5443"/>
        </w:tabs>
        <w:ind w:left="5443" w:hanging="360"/>
      </w:pPr>
      <w:rPr>
        <w:rFonts w:ascii="Courier New" w:hAnsi="Courier New" w:cs="Courier New" w:hint="default"/>
      </w:rPr>
    </w:lvl>
    <w:lvl w:ilvl="5" w:tplc="0C090005" w:tentative="1">
      <w:start w:val="1"/>
      <w:numFmt w:val="bullet"/>
      <w:lvlText w:val=""/>
      <w:lvlJc w:val="left"/>
      <w:pPr>
        <w:tabs>
          <w:tab w:val="num" w:pos="6163"/>
        </w:tabs>
        <w:ind w:left="6163" w:hanging="360"/>
      </w:pPr>
      <w:rPr>
        <w:rFonts w:ascii="Wingdings" w:hAnsi="Wingdings" w:hint="default"/>
      </w:rPr>
    </w:lvl>
    <w:lvl w:ilvl="6" w:tplc="0C090001" w:tentative="1">
      <w:start w:val="1"/>
      <w:numFmt w:val="bullet"/>
      <w:lvlText w:val=""/>
      <w:lvlJc w:val="left"/>
      <w:pPr>
        <w:tabs>
          <w:tab w:val="num" w:pos="6883"/>
        </w:tabs>
        <w:ind w:left="6883" w:hanging="360"/>
      </w:pPr>
      <w:rPr>
        <w:rFonts w:ascii="Symbol" w:hAnsi="Symbol" w:hint="default"/>
      </w:rPr>
    </w:lvl>
    <w:lvl w:ilvl="7" w:tplc="0C090003" w:tentative="1">
      <w:start w:val="1"/>
      <w:numFmt w:val="bullet"/>
      <w:lvlText w:val="o"/>
      <w:lvlJc w:val="left"/>
      <w:pPr>
        <w:tabs>
          <w:tab w:val="num" w:pos="7603"/>
        </w:tabs>
        <w:ind w:left="7603" w:hanging="360"/>
      </w:pPr>
      <w:rPr>
        <w:rFonts w:ascii="Courier New" w:hAnsi="Courier New" w:cs="Courier New" w:hint="default"/>
      </w:rPr>
    </w:lvl>
    <w:lvl w:ilvl="8" w:tplc="0C090005" w:tentative="1">
      <w:start w:val="1"/>
      <w:numFmt w:val="bullet"/>
      <w:lvlText w:val=""/>
      <w:lvlJc w:val="left"/>
      <w:pPr>
        <w:tabs>
          <w:tab w:val="num" w:pos="8323"/>
        </w:tabs>
        <w:ind w:left="8323" w:hanging="360"/>
      </w:pPr>
      <w:rPr>
        <w:rFonts w:ascii="Wingdings" w:hAnsi="Wingdings" w:hint="default"/>
      </w:rPr>
    </w:lvl>
  </w:abstractNum>
  <w:abstractNum w:abstractNumId="4" w15:restartNumberingAfterBreak="0">
    <w:nsid w:val="1C19203F"/>
    <w:multiLevelType w:val="hybridMultilevel"/>
    <w:tmpl w:val="71DC7486"/>
    <w:lvl w:ilvl="0" w:tplc="0C090001">
      <w:start w:val="1"/>
      <w:numFmt w:val="bullet"/>
      <w:lvlText w:val=""/>
      <w:lvlJc w:val="left"/>
      <w:pPr>
        <w:tabs>
          <w:tab w:val="num" w:pos="1789"/>
        </w:tabs>
        <w:ind w:left="1789" w:hanging="360"/>
      </w:pPr>
      <w:rPr>
        <w:rFonts w:ascii="Symbol" w:hAnsi="Symbol" w:hint="default"/>
      </w:rPr>
    </w:lvl>
    <w:lvl w:ilvl="1" w:tplc="0C090003" w:tentative="1">
      <w:start w:val="1"/>
      <w:numFmt w:val="bullet"/>
      <w:lvlText w:val="o"/>
      <w:lvlJc w:val="left"/>
      <w:pPr>
        <w:tabs>
          <w:tab w:val="num" w:pos="2509"/>
        </w:tabs>
        <w:ind w:left="2509" w:hanging="360"/>
      </w:pPr>
      <w:rPr>
        <w:rFonts w:ascii="Courier New" w:hAnsi="Courier New" w:cs="Courier New" w:hint="default"/>
      </w:rPr>
    </w:lvl>
    <w:lvl w:ilvl="2" w:tplc="0C090005" w:tentative="1">
      <w:start w:val="1"/>
      <w:numFmt w:val="bullet"/>
      <w:lvlText w:val=""/>
      <w:lvlJc w:val="left"/>
      <w:pPr>
        <w:tabs>
          <w:tab w:val="num" w:pos="3229"/>
        </w:tabs>
        <w:ind w:left="3229" w:hanging="360"/>
      </w:pPr>
      <w:rPr>
        <w:rFonts w:ascii="Wingdings" w:hAnsi="Wingdings" w:hint="default"/>
      </w:rPr>
    </w:lvl>
    <w:lvl w:ilvl="3" w:tplc="0C090001" w:tentative="1">
      <w:start w:val="1"/>
      <w:numFmt w:val="bullet"/>
      <w:lvlText w:val=""/>
      <w:lvlJc w:val="left"/>
      <w:pPr>
        <w:tabs>
          <w:tab w:val="num" w:pos="3949"/>
        </w:tabs>
        <w:ind w:left="3949" w:hanging="360"/>
      </w:pPr>
      <w:rPr>
        <w:rFonts w:ascii="Symbol" w:hAnsi="Symbol" w:hint="default"/>
      </w:rPr>
    </w:lvl>
    <w:lvl w:ilvl="4" w:tplc="0C090003" w:tentative="1">
      <w:start w:val="1"/>
      <w:numFmt w:val="bullet"/>
      <w:lvlText w:val="o"/>
      <w:lvlJc w:val="left"/>
      <w:pPr>
        <w:tabs>
          <w:tab w:val="num" w:pos="4669"/>
        </w:tabs>
        <w:ind w:left="4669" w:hanging="360"/>
      </w:pPr>
      <w:rPr>
        <w:rFonts w:ascii="Courier New" w:hAnsi="Courier New" w:cs="Courier New" w:hint="default"/>
      </w:rPr>
    </w:lvl>
    <w:lvl w:ilvl="5" w:tplc="0C090005" w:tentative="1">
      <w:start w:val="1"/>
      <w:numFmt w:val="bullet"/>
      <w:lvlText w:val=""/>
      <w:lvlJc w:val="left"/>
      <w:pPr>
        <w:tabs>
          <w:tab w:val="num" w:pos="5389"/>
        </w:tabs>
        <w:ind w:left="5389" w:hanging="360"/>
      </w:pPr>
      <w:rPr>
        <w:rFonts w:ascii="Wingdings" w:hAnsi="Wingdings" w:hint="default"/>
      </w:rPr>
    </w:lvl>
    <w:lvl w:ilvl="6" w:tplc="0C090001" w:tentative="1">
      <w:start w:val="1"/>
      <w:numFmt w:val="bullet"/>
      <w:lvlText w:val=""/>
      <w:lvlJc w:val="left"/>
      <w:pPr>
        <w:tabs>
          <w:tab w:val="num" w:pos="6109"/>
        </w:tabs>
        <w:ind w:left="6109" w:hanging="360"/>
      </w:pPr>
      <w:rPr>
        <w:rFonts w:ascii="Symbol" w:hAnsi="Symbol" w:hint="default"/>
      </w:rPr>
    </w:lvl>
    <w:lvl w:ilvl="7" w:tplc="0C090003" w:tentative="1">
      <w:start w:val="1"/>
      <w:numFmt w:val="bullet"/>
      <w:lvlText w:val="o"/>
      <w:lvlJc w:val="left"/>
      <w:pPr>
        <w:tabs>
          <w:tab w:val="num" w:pos="6829"/>
        </w:tabs>
        <w:ind w:left="6829" w:hanging="360"/>
      </w:pPr>
      <w:rPr>
        <w:rFonts w:ascii="Courier New" w:hAnsi="Courier New" w:cs="Courier New" w:hint="default"/>
      </w:rPr>
    </w:lvl>
    <w:lvl w:ilvl="8" w:tplc="0C090005" w:tentative="1">
      <w:start w:val="1"/>
      <w:numFmt w:val="bullet"/>
      <w:lvlText w:val=""/>
      <w:lvlJc w:val="left"/>
      <w:pPr>
        <w:tabs>
          <w:tab w:val="num" w:pos="7549"/>
        </w:tabs>
        <w:ind w:left="7549" w:hanging="360"/>
      </w:pPr>
      <w:rPr>
        <w:rFonts w:ascii="Wingdings" w:hAnsi="Wingdings" w:hint="default"/>
      </w:rPr>
    </w:lvl>
  </w:abstractNum>
  <w:abstractNum w:abstractNumId="5" w15:restartNumberingAfterBreak="0">
    <w:nsid w:val="312A5181"/>
    <w:multiLevelType w:val="hybridMultilevel"/>
    <w:tmpl w:val="11FE81A0"/>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359D7BFB"/>
    <w:multiLevelType w:val="hybridMultilevel"/>
    <w:tmpl w:val="D5FE26FA"/>
    <w:lvl w:ilvl="0" w:tplc="16C0081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5BE22B4D"/>
    <w:multiLevelType w:val="hybridMultilevel"/>
    <w:tmpl w:val="E2545F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89178E"/>
    <w:multiLevelType w:val="hybridMultilevel"/>
    <w:tmpl w:val="BC5A3AA8"/>
    <w:lvl w:ilvl="0" w:tplc="864CA7B0">
      <w:start w:val="1"/>
      <w:numFmt w:val="lowerLetter"/>
      <w:lvlText w:val="(%1)"/>
      <w:lvlJc w:val="left"/>
      <w:pPr>
        <w:ind w:left="252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60BB2445"/>
    <w:multiLevelType w:val="hybridMultilevel"/>
    <w:tmpl w:val="7BA86E7C"/>
    <w:lvl w:ilvl="0" w:tplc="0C090001">
      <w:start w:val="1"/>
      <w:numFmt w:val="bullet"/>
      <w:pStyle w:val="BulletText1"/>
      <w:lvlText w:val=""/>
      <w:lvlJc w:val="left"/>
      <w:pPr>
        <w:tabs>
          <w:tab w:val="num" w:pos="1713"/>
        </w:tabs>
        <w:ind w:left="1713" w:hanging="360"/>
      </w:pPr>
      <w:rPr>
        <w:rFonts w:ascii="Symbol" w:hAnsi="Symbol" w:hint="default"/>
      </w:rPr>
    </w:lvl>
    <w:lvl w:ilvl="1" w:tplc="0C090003" w:tentative="1">
      <w:start w:val="1"/>
      <w:numFmt w:val="bullet"/>
      <w:lvlText w:val="o"/>
      <w:lvlJc w:val="left"/>
      <w:pPr>
        <w:tabs>
          <w:tab w:val="num" w:pos="2433"/>
        </w:tabs>
        <w:ind w:left="2433" w:hanging="360"/>
      </w:pPr>
      <w:rPr>
        <w:rFonts w:ascii="Courier New" w:hAnsi="Courier New" w:cs="Courier New" w:hint="default"/>
      </w:rPr>
    </w:lvl>
    <w:lvl w:ilvl="2" w:tplc="0C090005" w:tentative="1">
      <w:start w:val="1"/>
      <w:numFmt w:val="bullet"/>
      <w:lvlText w:val=""/>
      <w:lvlJc w:val="left"/>
      <w:pPr>
        <w:tabs>
          <w:tab w:val="num" w:pos="3153"/>
        </w:tabs>
        <w:ind w:left="3153" w:hanging="360"/>
      </w:pPr>
      <w:rPr>
        <w:rFonts w:ascii="Wingdings" w:hAnsi="Wingdings" w:hint="default"/>
      </w:rPr>
    </w:lvl>
    <w:lvl w:ilvl="3" w:tplc="0C090001" w:tentative="1">
      <w:start w:val="1"/>
      <w:numFmt w:val="bullet"/>
      <w:lvlText w:val=""/>
      <w:lvlJc w:val="left"/>
      <w:pPr>
        <w:tabs>
          <w:tab w:val="num" w:pos="3873"/>
        </w:tabs>
        <w:ind w:left="3873" w:hanging="360"/>
      </w:pPr>
      <w:rPr>
        <w:rFonts w:ascii="Symbol" w:hAnsi="Symbol" w:hint="default"/>
      </w:rPr>
    </w:lvl>
    <w:lvl w:ilvl="4" w:tplc="0C090003" w:tentative="1">
      <w:start w:val="1"/>
      <w:numFmt w:val="bullet"/>
      <w:lvlText w:val="o"/>
      <w:lvlJc w:val="left"/>
      <w:pPr>
        <w:tabs>
          <w:tab w:val="num" w:pos="4593"/>
        </w:tabs>
        <w:ind w:left="4593" w:hanging="360"/>
      </w:pPr>
      <w:rPr>
        <w:rFonts w:ascii="Courier New" w:hAnsi="Courier New" w:cs="Courier New" w:hint="default"/>
      </w:rPr>
    </w:lvl>
    <w:lvl w:ilvl="5" w:tplc="0C090005" w:tentative="1">
      <w:start w:val="1"/>
      <w:numFmt w:val="bullet"/>
      <w:lvlText w:val=""/>
      <w:lvlJc w:val="left"/>
      <w:pPr>
        <w:tabs>
          <w:tab w:val="num" w:pos="5313"/>
        </w:tabs>
        <w:ind w:left="5313" w:hanging="360"/>
      </w:pPr>
      <w:rPr>
        <w:rFonts w:ascii="Wingdings" w:hAnsi="Wingdings" w:hint="default"/>
      </w:rPr>
    </w:lvl>
    <w:lvl w:ilvl="6" w:tplc="0C090001" w:tentative="1">
      <w:start w:val="1"/>
      <w:numFmt w:val="bullet"/>
      <w:lvlText w:val=""/>
      <w:lvlJc w:val="left"/>
      <w:pPr>
        <w:tabs>
          <w:tab w:val="num" w:pos="6033"/>
        </w:tabs>
        <w:ind w:left="6033" w:hanging="360"/>
      </w:pPr>
      <w:rPr>
        <w:rFonts w:ascii="Symbol" w:hAnsi="Symbol" w:hint="default"/>
      </w:rPr>
    </w:lvl>
    <w:lvl w:ilvl="7" w:tplc="0C090003" w:tentative="1">
      <w:start w:val="1"/>
      <w:numFmt w:val="bullet"/>
      <w:lvlText w:val="o"/>
      <w:lvlJc w:val="left"/>
      <w:pPr>
        <w:tabs>
          <w:tab w:val="num" w:pos="6753"/>
        </w:tabs>
        <w:ind w:left="6753" w:hanging="360"/>
      </w:pPr>
      <w:rPr>
        <w:rFonts w:ascii="Courier New" w:hAnsi="Courier New" w:cs="Courier New" w:hint="default"/>
      </w:rPr>
    </w:lvl>
    <w:lvl w:ilvl="8" w:tplc="0C090005" w:tentative="1">
      <w:start w:val="1"/>
      <w:numFmt w:val="bullet"/>
      <w:lvlText w:val=""/>
      <w:lvlJc w:val="left"/>
      <w:pPr>
        <w:tabs>
          <w:tab w:val="num" w:pos="7473"/>
        </w:tabs>
        <w:ind w:left="7473" w:hanging="360"/>
      </w:pPr>
      <w:rPr>
        <w:rFonts w:ascii="Wingdings" w:hAnsi="Wingdings" w:hint="default"/>
      </w:rPr>
    </w:lvl>
  </w:abstractNum>
  <w:abstractNum w:abstractNumId="10" w15:restartNumberingAfterBreak="0">
    <w:nsid w:val="69164DB1"/>
    <w:multiLevelType w:val="multilevel"/>
    <w:tmpl w:val="862C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8B14F6"/>
    <w:multiLevelType w:val="hybridMultilevel"/>
    <w:tmpl w:val="66A2B3B0"/>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760E395C"/>
    <w:multiLevelType w:val="hybridMultilevel"/>
    <w:tmpl w:val="893C49BC"/>
    <w:lvl w:ilvl="0" w:tplc="0C090001">
      <w:start w:val="1"/>
      <w:numFmt w:val="bullet"/>
      <w:lvlText w:val=""/>
      <w:lvlJc w:val="left"/>
      <w:pPr>
        <w:tabs>
          <w:tab w:val="num" w:pos="2138"/>
        </w:tabs>
        <w:ind w:left="2138" w:hanging="36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num w:numId="1">
    <w:abstractNumId w:val="9"/>
  </w:num>
  <w:num w:numId="2">
    <w:abstractNumId w:val="7"/>
  </w:num>
  <w:num w:numId="3">
    <w:abstractNumId w:val="10"/>
  </w:num>
  <w:num w:numId="4">
    <w:abstractNumId w:val="1"/>
  </w:num>
  <w:num w:numId="5">
    <w:abstractNumId w:val="5"/>
  </w:num>
  <w:num w:numId="6">
    <w:abstractNumId w:val="4"/>
  </w:num>
  <w:num w:numId="7">
    <w:abstractNumId w:val="3"/>
  </w:num>
  <w:num w:numId="8">
    <w:abstractNumId w:val="12"/>
  </w:num>
  <w:num w:numId="9">
    <w:abstractNumId w:val="11"/>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93"/>
    <w:rsid w:val="00047918"/>
    <w:rsid w:val="00061493"/>
    <w:rsid w:val="000C0BDE"/>
    <w:rsid w:val="00100719"/>
    <w:rsid w:val="00104619"/>
    <w:rsid w:val="00106FE9"/>
    <w:rsid w:val="0012667B"/>
    <w:rsid w:val="00142A76"/>
    <w:rsid w:val="00143D61"/>
    <w:rsid w:val="00230A32"/>
    <w:rsid w:val="0026027E"/>
    <w:rsid w:val="0027010D"/>
    <w:rsid w:val="00273808"/>
    <w:rsid w:val="002C0C35"/>
    <w:rsid w:val="002E574C"/>
    <w:rsid w:val="002E7863"/>
    <w:rsid w:val="00300BB2"/>
    <w:rsid w:val="0031481E"/>
    <w:rsid w:val="0035339C"/>
    <w:rsid w:val="00381B1B"/>
    <w:rsid w:val="00382CED"/>
    <w:rsid w:val="0039201C"/>
    <w:rsid w:val="004448E5"/>
    <w:rsid w:val="004726D9"/>
    <w:rsid w:val="00482DCA"/>
    <w:rsid w:val="004D75DB"/>
    <w:rsid w:val="005321CC"/>
    <w:rsid w:val="005356EB"/>
    <w:rsid w:val="00576D03"/>
    <w:rsid w:val="005B12D8"/>
    <w:rsid w:val="005D731B"/>
    <w:rsid w:val="00664AE8"/>
    <w:rsid w:val="006F0AA9"/>
    <w:rsid w:val="007365CD"/>
    <w:rsid w:val="00760C54"/>
    <w:rsid w:val="007815A6"/>
    <w:rsid w:val="007C1946"/>
    <w:rsid w:val="007C4E21"/>
    <w:rsid w:val="007E0ED6"/>
    <w:rsid w:val="007E6D61"/>
    <w:rsid w:val="00805016"/>
    <w:rsid w:val="00810419"/>
    <w:rsid w:val="00870C5C"/>
    <w:rsid w:val="008A3266"/>
    <w:rsid w:val="008A4F1E"/>
    <w:rsid w:val="008C468F"/>
    <w:rsid w:val="008E6D75"/>
    <w:rsid w:val="00932B73"/>
    <w:rsid w:val="00937598"/>
    <w:rsid w:val="009479FE"/>
    <w:rsid w:val="0095225B"/>
    <w:rsid w:val="00981262"/>
    <w:rsid w:val="009849EF"/>
    <w:rsid w:val="009B103D"/>
    <w:rsid w:val="00A13955"/>
    <w:rsid w:val="00A15CD5"/>
    <w:rsid w:val="00A46BD1"/>
    <w:rsid w:val="00AA0C84"/>
    <w:rsid w:val="00AD4FE0"/>
    <w:rsid w:val="00AE1FEB"/>
    <w:rsid w:val="00B340CC"/>
    <w:rsid w:val="00B76813"/>
    <w:rsid w:val="00B93061"/>
    <w:rsid w:val="00B94F02"/>
    <w:rsid w:val="00BF3748"/>
    <w:rsid w:val="00C5282D"/>
    <w:rsid w:val="00C5645D"/>
    <w:rsid w:val="00C57091"/>
    <w:rsid w:val="00C94906"/>
    <w:rsid w:val="00CF05B7"/>
    <w:rsid w:val="00D1260E"/>
    <w:rsid w:val="00D2331E"/>
    <w:rsid w:val="00DA29B2"/>
    <w:rsid w:val="00DE0E1B"/>
    <w:rsid w:val="00DF3EAD"/>
    <w:rsid w:val="00E350FF"/>
    <w:rsid w:val="00E5349E"/>
    <w:rsid w:val="00E635FE"/>
    <w:rsid w:val="00E6454B"/>
    <w:rsid w:val="00E93CBD"/>
    <w:rsid w:val="00EA30E7"/>
    <w:rsid w:val="00EB16B2"/>
    <w:rsid w:val="00EE4ED8"/>
    <w:rsid w:val="00F05E76"/>
    <w:rsid w:val="00F31E53"/>
    <w:rsid w:val="00F7409D"/>
    <w:rsid w:val="00FE1901"/>
    <w:rsid w:val="00FF01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FE84F"/>
  <w15:chartTrackingRefBased/>
  <w15:docId w15:val="{ADE9F4BD-AB16-4094-AE9C-F6F80FEA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pPr>
      <w:keepNext/>
      <w:outlineLvl w:val="5"/>
    </w:pPr>
    <w:rPr>
      <w:sz w:val="28"/>
      <w:szCs w:val="28"/>
      <w:u w:val="single"/>
    </w:rPr>
  </w:style>
  <w:style w:type="paragraph" w:styleId="Heading7">
    <w:name w:val="heading 7"/>
    <w:basedOn w:val="Normal"/>
    <w:next w:val="Normal"/>
    <w:qFormat/>
    <w:pPr>
      <w:keepNext/>
      <w:outlineLvl w:val="6"/>
    </w:pPr>
    <w:rPr>
      <w:color w:val="000000"/>
      <w:sz w:val="28"/>
      <w:szCs w:val="28"/>
      <w:u w:val="single"/>
    </w:rPr>
  </w:style>
  <w:style w:type="paragraph" w:styleId="Heading8">
    <w:name w:val="heading 8"/>
    <w:basedOn w:val="Normal"/>
    <w:next w:val="Normal"/>
    <w:qFormat/>
    <w:pPr>
      <w:keepNext/>
      <w:ind w:left="709"/>
      <w:outlineLvl w:val="7"/>
    </w:pPr>
    <w:rPr>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426" w:hanging="426"/>
    </w:pPr>
    <w:rPr>
      <w:color w:val="0000FF"/>
      <w:sz w:val="24"/>
    </w:rPr>
  </w:style>
  <w:style w:type="character" w:styleId="Strong">
    <w:name w:val="Strong"/>
    <w:basedOn w:val="DefaultParagraphFont"/>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customStyle="1" w:styleId="BulletText1">
    <w:name w:val="Bullet Text 1"/>
    <w:basedOn w:val="Normal"/>
    <w:pPr>
      <w:numPr>
        <w:numId w:val="1"/>
      </w:numPr>
      <w:ind w:left="187" w:hanging="187"/>
    </w:pPr>
  </w:style>
  <w:style w:type="paragraph" w:styleId="BodyText3">
    <w:name w:val="Body Text 3"/>
    <w:basedOn w:val="Normal"/>
    <w:rPr>
      <w:color w:val="000000"/>
      <w:sz w:val="28"/>
    </w:rPr>
  </w:style>
  <w:style w:type="paragraph" w:customStyle="1" w:styleId="subsection">
    <w:name w:val="subsection"/>
    <w:aliases w:val="ss,Subsection"/>
    <w:link w:val="subsectionChar"/>
    <w:pPr>
      <w:tabs>
        <w:tab w:val="right" w:pos="1021"/>
      </w:tabs>
      <w:spacing w:before="180"/>
      <w:ind w:left="1134" w:hanging="1134"/>
    </w:pPr>
    <w:rPr>
      <w:sz w:val="22"/>
      <w:szCs w:val="24"/>
    </w:rPr>
  </w:style>
  <w:style w:type="paragraph" w:customStyle="1" w:styleId="paragraph">
    <w:name w:val="paragraph"/>
    <w:aliases w:val="indent(a),a"/>
    <w:basedOn w:val="Normal"/>
    <w:link w:val="paragraphChar"/>
    <w:pPr>
      <w:spacing w:before="100" w:beforeAutospacing="1" w:after="100" w:afterAutospacing="1"/>
    </w:pPr>
    <w:rPr>
      <w:sz w:val="24"/>
      <w:szCs w:val="24"/>
    </w:rPr>
  </w:style>
  <w:style w:type="paragraph" w:customStyle="1" w:styleId="paragraphsub">
    <w:name w:val="paragraphsub"/>
    <w:basedOn w:val="Normal"/>
    <w:pPr>
      <w:spacing w:before="100" w:beforeAutospacing="1" w:after="100" w:afterAutospacing="1"/>
    </w:pPr>
    <w:rPr>
      <w:sz w:val="24"/>
      <w:szCs w:val="24"/>
    </w:rPr>
  </w:style>
  <w:style w:type="paragraph" w:customStyle="1" w:styleId="cabbackground">
    <w:name w:val="cabbackground"/>
    <w:basedOn w:val="Normal"/>
    <w:pPr>
      <w:spacing w:line="360" w:lineRule="auto"/>
    </w:pPr>
    <w:rPr>
      <w:sz w:val="24"/>
      <w:szCs w:val="24"/>
    </w:rPr>
  </w:style>
  <w:style w:type="paragraph" w:customStyle="1" w:styleId="base-text-paragraphnonumbers">
    <w:name w:val="base-text-paragraphnonumbers"/>
    <w:basedOn w:val="Normal"/>
    <w:pPr>
      <w:spacing w:before="100" w:beforeAutospacing="1" w:after="100" w:afterAutospacing="1"/>
    </w:pPr>
    <w:rPr>
      <w:sz w:val="24"/>
      <w:szCs w:val="24"/>
    </w:rPr>
  </w:style>
  <w:style w:type="character" w:styleId="FootnoteReference">
    <w:name w:val="footnote reference"/>
    <w:basedOn w:val="DefaultParagraphFont"/>
  </w:style>
  <w:style w:type="paragraph" w:customStyle="1" w:styleId="dotpoint">
    <w:name w:val="dotpoint"/>
    <w:basedOn w:val="Normal"/>
    <w:pPr>
      <w:spacing w:before="100" w:beforeAutospacing="1" w:after="100" w:afterAutospacing="1"/>
    </w:pPr>
    <w:rPr>
      <w:sz w:val="24"/>
      <w:szCs w:val="24"/>
    </w:rPr>
  </w:style>
  <w:style w:type="paragraph" w:customStyle="1" w:styleId="indentii">
    <w:name w:val="indent(ii)"/>
    <w:aliases w:val="aa,paragraph(sub)"/>
    <w:basedOn w:val="paragraph"/>
    <w:pPr>
      <w:tabs>
        <w:tab w:val="right" w:pos="1985"/>
      </w:tabs>
      <w:spacing w:before="40" w:beforeAutospacing="0" w:after="0" w:afterAutospacing="0" w:line="260" w:lineRule="atLeast"/>
      <w:ind w:left="2098" w:hanging="2098"/>
    </w:pPr>
    <w:rPr>
      <w:rFonts w:ascii="Times" w:hAnsi="Times"/>
      <w:snapToGrid w:val="0"/>
      <w:sz w:val="22"/>
      <w:szCs w:val="20"/>
      <w:lang w:eastAsia="en-US"/>
    </w:rPr>
  </w:style>
  <w:style w:type="paragraph" w:customStyle="1" w:styleId="Formula">
    <w:name w:val="Formula"/>
    <w:basedOn w:val="Normal"/>
    <w:pPr>
      <w:ind w:left="1134"/>
    </w:pPr>
    <w:rPr>
      <w:rFonts w:ascii="Times" w:hAnsi="Times"/>
      <w:snapToGrid w:val="0"/>
      <w:sz w:val="22"/>
      <w:lang w:eastAsia="en-US"/>
    </w:rPr>
  </w:style>
  <w:style w:type="paragraph" w:customStyle="1" w:styleId="Definition">
    <w:name w:val="Definition"/>
    <w:aliases w:val="dd"/>
    <w:basedOn w:val="subsection"/>
    <w:pPr>
      <w:tabs>
        <w:tab w:val="clear" w:pos="1021"/>
      </w:tabs>
      <w:spacing w:line="260" w:lineRule="atLeast"/>
      <w:ind w:firstLine="0"/>
    </w:pPr>
    <w:rPr>
      <w:rFonts w:ascii="Times" w:hAnsi="Times"/>
      <w:snapToGrid w:val="0"/>
      <w:szCs w:val="20"/>
      <w:lang w:eastAsia="en-US"/>
    </w:rPr>
  </w:style>
  <w:style w:type="paragraph" w:customStyle="1" w:styleId="subsection2">
    <w:name w:val="subsection2"/>
    <w:aliases w:val="ss2"/>
    <w:basedOn w:val="subsection"/>
    <w:next w:val="subsection"/>
    <w:pPr>
      <w:tabs>
        <w:tab w:val="clear" w:pos="1021"/>
      </w:tabs>
      <w:spacing w:before="40" w:line="260" w:lineRule="atLeast"/>
      <w:ind w:firstLine="0"/>
    </w:pPr>
    <w:rPr>
      <w:rFonts w:ascii="Times" w:hAnsi="Times"/>
      <w:snapToGrid w:val="0"/>
      <w:szCs w:val="20"/>
      <w:lang w:eastAsia="en-US"/>
    </w:rPr>
  </w:style>
  <w:style w:type="paragraph" w:customStyle="1" w:styleId="ActHead3">
    <w:name w:val="ActHead 3"/>
    <w:aliases w:val="d"/>
    <w:basedOn w:val="Normal"/>
    <w:next w:val="Normal"/>
    <w:qFormat/>
    <w:pPr>
      <w:keepNext/>
      <w:keepLines/>
      <w:spacing w:before="240"/>
      <w:ind w:left="1134" w:hanging="1134"/>
      <w:outlineLvl w:val="2"/>
    </w:pPr>
    <w:rPr>
      <w:b/>
      <w:kern w:val="28"/>
      <w:sz w:val="28"/>
    </w:rPr>
  </w:style>
  <w:style w:type="paragraph" w:customStyle="1" w:styleId="ActHead5">
    <w:name w:val="ActHead 5"/>
    <w:aliases w:val="s"/>
    <w:basedOn w:val="Normal"/>
    <w:next w:val="subsection"/>
    <w:link w:val="ActHead5Char"/>
    <w:qFormat/>
    <w:pPr>
      <w:keepNext/>
      <w:keepLines/>
      <w:spacing w:before="280"/>
      <w:ind w:left="1134" w:hanging="1134"/>
      <w:outlineLvl w:val="4"/>
    </w:pPr>
    <w:rPr>
      <w:b/>
      <w:kern w:val="28"/>
      <w:sz w:val="24"/>
    </w:rPr>
  </w:style>
  <w:style w:type="character" w:customStyle="1" w:styleId="CharDivNo">
    <w:name w:val="CharDivNo"/>
    <w:basedOn w:val="DefaultParagraphFont"/>
    <w:qFormat/>
  </w:style>
  <w:style w:type="character" w:customStyle="1" w:styleId="CharDivText">
    <w:name w:val="CharDivText"/>
    <w:basedOn w:val="DefaultParagraphFont"/>
    <w:qFormat/>
  </w:style>
  <w:style w:type="character" w:customStyle="1" w:styleId="CharSectno">
    <w:name w:val="CharSectno"/>
    <w:basedOn w:val="DefaultParagraphFont"/>
    <w:qFormat/>
  </w:style>
  <w:style w:type="paragraph" w:customStyle="1" w:styleId="notetext">
    <w:name w:val="note(text)"/>
    <w:aliases w:val="n"/>
    <w:basedOn w:val="Normal"/>
    <w:link w:val="notetextChar"/>
    <w:pPr>
      <w:spacing w:before="122" w:line="198" w:lineRule="exact"/>
      <w:ind w:left="1985" w:hanging="851"/>
    </w:pPr>
    <w:rPr>
      <w:sz w:val="18"/>
    </w:rPr>
  </w:style>
  <w:style w:type="character" w:customStyle="1" w:styleId="subsectionChar">
    <w:name w:val="subsection Char"/>
    <w:aliases w:val="ss Char"/>
    <w:basedOn w:val="DefaultParagraphFont"/>
    <w:link w:val="subsection"/>
    <w:rPr>
      <w:sz w:val="22"/>
      <w:szCs w:val="24"/>
      <w:lang w:val="en-AU" w:eastAsia="en-AU" w:bidi="ar-SA"/>
    </w:rPr>
  </w:style>
  <w:style w:type="character" w:customStyle="1" w:styleId="paragraphChar">
    <w:name w:val="paragraph Char"/>
    <w:aliases w:val="a Char"/>
    <w:basedOn w:val="DefaultParagraphFont"/>
    <w:link w:val="paragraph"/>
    <w:rPr>
      <w:sz w:val="24"/>
      <w:szCs w:val="24"/>
      <w:lang w:val="en-AU" w:eastAsia="en-AU" w:bidi="ar-SA"/>
    </w:rPr>
  </w:style>
  <w:style w:type="character" w:customStyle="1" w:styleId="notetextChar">
    <w:name w:val="note(text) Char"/>
    <w:aliases w:val="n Char"/>
    <w:basedOn w:val="DefaultParagraphFont"/>
    <w:link w:val="notetext"/>
    <w:rPr>
      <w:sz w:val="18"/>
      <w:lang w:val="en-AU" w:eastAsia="en-AU" w:bidi="ar-SA"/>
    </w:rPr>
  </w:style>
  <w:style w:type="character" w:customStyle="1" w:styleId="ActHead5Char">
    <w:name w:val="ActHead 5 Char"/>
    <w:aliases w:val="s Char"/>
    <w:basedOn w:val="DefaultParagraphFont"/>
    <w:link w:val="ActHead5"/>
    <w:rPr>
      <w:b/>
      <w:kern w:val="28"/>
      <w:sz w:val="24"/>
      <w:lang w:val="en-AU" w:eastAsia="en-AU" w:bidi="ar-SA"/>
    </w:rPr>
  </w:style>
  <w:style w:type="paragraph" w:styleId="PlainText">
    <w:name w:val="Plain Text"/>
    <w:basedOn w:val="Normal"/>
    <w:rPr>
      <w:rFonts w:ascii="Courier New" w:hAnsi="Courier New" w:cs="Courier New"/>
    </w:rPr>
  </w:style>
  <w:style w:type="paragraph" w:customStyle="1" w:styleId="Default">
    <w:name w:val="Default"/>
    <w:pPr>
      <w:autoSpaceDE w:val="0"/>
      <w:autoSpaceDN w:val="0"/>
      <w:adjustRightInd w:val="0"/>
    </w:pPr>
    <w:rPr>
      <w:color w:val="000000"/>
      <w:sz w:val="24"/>
      <w:szCs w:val="24"/>
    </w:rPr>
  </w:style>
  <w:style w:type="paragraph" w:customStyle="1" w:styleId="Text1">
    <w:name w:val="Text1"/>
    <w:basedOn w:val="Normal"/>
    <w:pPr>
      <w:spacing w:after="180"/>
      <w:ind w:left="1072" w:hanging="720"/>
      <w:jc w:val="both"/>
    </w:pPr>
    <w:rPr>
      <w:spacing w:val="-4"/>
      <w:sz w:val="24"/>
    </w:r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rPr>
      <w:strike w:val="0"/>
      <w:dstrike w:val="0"/>
      <w:color w:val="0072BC"/>
      <w:u w:val="none"/>
      <w:effect w:val="none"/>
    </w:rPr>
  </w:style>
  <w:style w:type="paragraph" w:customStyle="1" w:styleId="ItemHead">
    <w:name w:val="ItemHead"/>
    <w:aliases w:val="ih"/>
    <w:basedOn w:val="Normal"/>
    <w:next w:val="Normal"/>
    <w:pPr>
      <w:keepLines/>
      <w:spacing w:before="220"/>
      <w:ind w:left="709" w:hanging="709"/>
    </w:pPr>
    <w:rPr>
      <w:rFonts w:ascii="Arial" w:hAnsi="Arial"/>
      <w:b/>
      <w:kern w:val="28"/>
      <w:sz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70468">
      <w:bodyDiv w:val="1"/>
      <w:marLeft w:val="0"/>
      <w:marRight w:val="0"/>
      <w:marTop w:val="0"/>
      <w:marBottom w:val="0"/>
      <w:divBdr>
        <w:top w:val="none" w:sz="0" w:space="0" w:color="auto"/>
        <w:left w:val="none" w:sz="0" w:space="0" w:color="auto"/>
        <w:bottom w:val="none" w:sz="0" w:space="0" w:color="auto"/>
        <w:right w:val="none" w:sz="0" w:space="0" w:color="auto"/>
      </w:divBdr>
      <w:divsChild>
        <w:div w:id="568536534">
          <w:marLeft w:val="0"/>
          <w:marRight w:val="0"/>
          <w:marTop w:val="0"/>
          <w:marBottom w:val="0"/>
          <w:divBdr>
            <w:top w:val="none" w:sz="0" w:space="0" w:color="auto"/>
            <w:left w:val="none" w:sz="0" w:space="0" w:color="auto"/>
            <w:bottom w:val="none" w:sz="0" w:space="0" w:color="auto"/>
            <w:right w:val="none" w:sz="0" w:space="0" w:color="auto"/>
          </w:divBdr>
          <w:divsChild>
            <w:div w:id="1528252669">
              <w:marLeft w:val="0"/>
              <w:marRight w:val="0"/>
              <w:marTop w:val="0"/>
              <w:marBottom w:val="0"/>
              <w:divBdr>
                <w:top w:val="none" w:sz="0" w:space="0" w:color="auto"/>
                <w:left w:val="none" w:sz="0" w:space="0" w:color="auto"/>
                <w:bottom w:val="none" w:sz="0" w:space="0" w:color="auto"/>
                <w:right w:val="none" w:sz="0" w:space="0" w:color="auto"/>
              </w:divBdr>
              <w:divsChild>
                <w:div w:id="658774590">
                  <w:marLeft w:val="0"/>
                  <w:marRight w:val="0"/>
                  <w:marTop w:val="0"/>
                  <w:marBottom w:val="0"/>
                  <w:divBdr>
                    <w:top w:val="none" w:sz="0" w:space="0" w:color="auto"/>
                    <w:left w:val="none" w:sz="0" w:space="0" w:color="auto"/>
                    <w:bottom w:val="none" w:sz="0" w:space="0" w:color="auto"/>
                    <w:right w:val="none" w:sz="0" w:space="0" w:color="auto"/>
                  </w:divBdr>
                  <w:divsChild>
                    <w:div w:id="2094812670">
                      <w:marLeft w:val="0"/>
                      <w:marRight w:val="0"/>
                      <w:marTop w:val="0"/>
                      <w:marBottom w:val="0"/>
                      <w:divBdr>
                        <w:top w:val="none" w:sz="0" w:space="0" w:color="auto"/>
                        <w:left w:val="none" w:sz="0" w:space="0" w:color="auto"/>
                        <w:bottom w:val="none" w:sz="0" w:space="0" w:color="auto"/>
                        <w:right w:val="none" w:sz="0" w:space="0" w:color="auto"/>
                      </w:divBdr>
                      <w:divsChild>
                        <w:div w:id="1428230819">
                          <w:marLeft w:val="0"/>
                          <w:marRight w:val="0"/>
                          <w:marTop w:val="0"/>
                          <w:marBottom w:val="0"/>
                          <w:divBdr>
                            <w:top w:val="none" w:sz="0" w:space="0" w:color="auto"/>
                            <w:left w:val="none" w:sz="0" w:space="0" w:color="auto"/>
                            <w:bottom w:val="none" w:sz="0" w:space="0" w:color="auto"/>
                            <w:right w:val="none" w:sz="0" w:space="0" w:color="auto"/>
                          </w:divBdr>
                          <w:divsChild>
                            <w:div w:id="1474528">
                              <w:marLeft w:val="0"/>
                              <w:marRight w:val="0"/>
                              <w:marTop w:val="0"/>
                              <w:marBottom w:val="0"/>
                              <w:divBdr>
                                <w:top w:val="none" w:sz="0" w:space="0" w:color="auto"/>
                                <w:left w:val="none" w:sz="0" w:space="0" w:color="auto"/>
                                <w:bottom w:val="none" w:sz="0" w:space="0" w:color="auto"/>
                                <w:right w:val="none" w:sz="0" w:space="0" w:color="auto"/>
                              </w:divBdr>
                              <w:divsChild>
                                <w:div w:id="1775130733">
                                  <w:marLeft w:val="0"/>
                                  <w:marRight w:val="0"/>
                                  <w:marTop w:val="0"/>
                                  <w:marBottom w:val="0"/>
                                  <w:divBdr>
                                    <w:top w:val="none" w:sz="0" w:space="0" w:color="auto"/>
                                    <w:left w:val="none" w:sz="0" w:space="0" w:color="auto"/>
                                    <w:bottom w:val="none" w:sz="0" w:space="0" w:color="auto"/>
                                    <w:right w:val="none" w:sz="0" w:space="0" w:color="auto"/>
                                  </w:divBdr>
                                  <w:divsChild>
                                    <w:div w:id="1211070835">
                                      <w:marLeft w:val="0"/>
                                      <w:marRight w:val="0"/>
                                      <w:marTop w:val="0"/>
                                      <w:marBottom w:val="0"/>
                                      <w:divBdr>
                                        <w:top w:val="none" w:sz="0" w:space="0" w:color="auto"/>
                                        <w:left w:val="none" w:sz="0" w:space="0" w:color="auto"/>
                                        <w:bottom w:val="none" w:sz="0" w:space="0" w:color="auto"/>
                                        <w:right w:val="none" w:sz="0" w:space="0" w:color="auto"/>
                                      </w:divBdr>
                                      <w:divsChild>
                                        <w:div w:id="1609655952">
                                          <w:marLeft w:val="0"/>
                                          <w:marRight w:val="0"/>
                                          <w:marTop w:val="0"/>
                                          <w:marBottom w:val="0"/>
                                          <w:divBdr>
                                            <w:top w:val="none" w:sz="0" w:space="0" w:color="auto"/>
                                            <w:left w:val="none" w:sz="0" w:space="0" w:color="auto"/>
                                            <w:bottom w:val="none" w:sz="0" w:space="0" w:color="auto"/>
                                            <w:right w:val="none" w:sz="0" w:space="0" w:color="auto"/>
                                          </w:divBdr>
                                          <w:divsChild>
                                            <w:div w:id="1070227175">
                                              <w:marLeft w:val="0"/>
                                              <w:marRight w:val="0"/>
                                              <w:marTop w:val="0"/>
                                              <w:marBottom w:val="360"/>
                                              <w:divBdr>
                                                <w:top w:val="none" w:sz="0" w:space="0" w:color="auto"/>
                                                <w:left w:val="none" w:sz="0" w:space="0" w:color="auto"/>
                                                <w:bottom w:val="none" w:sz="0" w:space="0" w:color="auto"/>
                                                <w:right w:val="none" w:sz="0" w:space="0" w:color="auto"/>
                                              </w:divBdr>
                                              <w:divsChild>
                                                <w:div w:id="1357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069903">
      <w:bodyDiv w:val="1"/>
      <w:marLeft w:val="0"/>
      <w:marRight w:val="0"/>
      <w:marTop w:val="0"/>
      <w:marBottom w:val="0"/>
      <w:divBdr>
        <w:top w:val="none" w:sz="0" w:space="0" w:color="auto"/>
        <w:left w:val="none" w:sz="0" w:space="0" w:color="auto"/>
        <w:bottom w:val="none" w:sz="0" w:space="0" w:color="auto"/>
        <w:right w:val="none" w:sz="0" w:space="0" w:color="auto"/>
      </w:divBdr>
      <w:divsChild>
        <w:div w:id="1300955761">
          <w:marLeft w:val="0"/>
          <w:marRight w:val="0"/>
          <w:marTop w:val="0"/>
          <w:marBottom w:val="0"/>
          <w:divBdr>
            <w:top w:val="none" w:sz="0" w:space="0" w:color="auto"/>
            <w:left w:val="none" w:sz="0" w:space="0" w:color="auto"/>
            <w:bottom w:val="none" w:sz="0" w:space="0" w:color="auto"/>
            <w:right w:val="none" w:sz="0" w:space="0" w:color="auto"/>
          </w:divBdr>
          <w:divsChild>
            <w:div w:id="276183506">
              <w:marLeft w:val="0"/>
              <w:marRight w:val="0"/>
              <w:marTop w:val="0"/>
              <w:marBottom w:val="0"/>
              <w:divBdr>
                <w:top w:val="none" w:sz="0" w:space="0" w:color="auto"/>
                <w:left w:val="none" w:sz="0" w:space="0" w:color="auto"/>
                <w:bottom w:val="none" w:sz="0" w:space="0" w:color="auto"/>
                <w:right w:val="none" w:sz="0" w:space="0" w:color="auto"/>
              </w:divBdr>
              <w:divsChild>
                <w:div w:id="689602419">
                  <w:marLeft w:val="0"/>
                  <w:marRight w:val="0"/>
                  <w:marTop w:val="0"/>
                  <w:marBottom w:val="0"/>
                  <w:divBdr>
                    <w:top w:val="none" w:sz="0" w:space="0" w:color="auto"/>
                    <w:left w:val="none" w:sz="0" w:space="0" w:color="auto"/>
                    <w:bottom w:val="none" w:sz="0" w:space="0" w:color="auto"/>
                    <w:right w:val="none" w:sz="0" w:space="0" w:color="auto"/>
                  </w:divBdr>
                  <w:divsChild>
                    <w:div w:id="238171307">
                      <w:marLeft w:val="0"/>
                      <w:marRight w:val="0"/>
                      <w:marTop w:val="0"/>
                      <w:marBottom w:val="0"/>
                      <w:divBdr>
                        <w:top w:val="none" w:sz="0" w:space="0" w:color="auto"/>
                        <w:left w:val="none" w:sz="0" w:space="0" w:color="auto"/>
                        <w:bottom w:val="none" w:sz="0" w:space="0" w:color="auto"/>
                        <w:right w:val="none" w:sz="0" w:space="0" w:color="auto"/>
                      </w:divBdr>
                      <w:divsChild>
                        <w:div w:id="2103213909">
                          <w:marLeft w:val="0"/>
                          <w:marRight w:val="0"/>
                          <w:marTop w:val="0"/>
                          <w:marBottom w:val="0"/>
                          <w:divBdr>
                            <w:top w:val="none" w:sz="0" w:space="0" w:color="auto"/>
                            <w:left w:val="none" w:sz="0" w:space="0" w:color="auto"/>
                            <w:bottom w:val="none" w:sz="0" w:space="0" w:color="auto"/>
                            <w:right w:val="none" w:sz="0" w:space="0" w:color="auto"/>
                          </w:divBdr>
                          <w:divsChild>
                            <w:div w:id="1457992681">
                              <w:marLeft w:val="0"/>
                              <w:marRight w:val="0"/>
                              <w:marTop w:val="0"/>
                              <w:marBottom w:val="0"/>
                              <w:divBdr>
                                <w:top w:val="none" w:sz="0" w:space="0" w:color="auto"/>
                                <w:left w:val="none" w:sz="0" w:space="0" w:color="auto"/>
                                <w:bottom w:val="none" w:sz="0" w:space="0" w:color="auto"/>
                                <w:right w:val="none" w:sz="0" w:space="0" w:color="auto"/>
                              </w:divBdr>
                              <w:divsChild>
                                <w:div w:id="841898596">
                                  <w:marLeft w:val="0"/>
                                  <w:marRight w:val="0"/>
                                  <w:marTop w:val="0"/>
                                  <w:marBottom w:val="0"/>
                                  <w:divBdr>
                                    <w:top w:val="none" w:sz="0" w:space="0" w:color="auto"/>
                                    <w:left w:val="none" w:sz="0" w:space="0" w:color="auto"/>
                                    <w:bottom w:val="none" w:sz="0" w:space="0" w:color="auto"/>
                                    <w:right w:val="none" w:sz="0" w:space="0" w:color="auto"/>
                                  </w:divBdr>
                                  <w:divsChild>
                                    <w:div w:id="1718512068">
                                      <w:marLeft w:val="0"/>
                                      <w:marRight w:val="0"/>
                                      <w:marTop w:val="0"/>
                                      <w:marBottom w:val="0"/>
                                      <w:divBdr>
                                        <w:top w:val="none" w:sz="0" w:space="0" w:color="auto"/>
                                        <w:left w:val="none" w:sz="0" w:space="0" w:color="auto"/>
                                        <w:bottom w:val="none" w:sz="0" w:space="0" w:color="auto"/>
                                        <w:right w:val="none" w:sz="0" w:space="0" w:color="auto"/>
                                      </w:divBdr>
                                      <w:divsChild>
                                        <w:div w:id="1008604814">
                                          <w:marLeft w:val="0"/>
                                          <w:marRight w:val="0"/>
                                          <w:marTop w:val="0"/>
                                          <w:marBottom w:val="0"/>
                                          <w:divBdr>
                                            <w:top w:val="none" w:sz="0" w:space="0" w:color="auto"/>
                                            <w:left w:val="none" w:sz="0" w:space="0" w:color="auto"/>
                                            <w:bottom w:val="none" w:sz="0" w:space="0" w:color="auto"/>
                                            <w:right w:val="none" w:sz="0" w:space="0" w:color="auto"/>
                                          </w:divBdr>
                                          <w:divsChild>
                                            <w:div w:id="1230455083">
                                              <w:marLeft w:val="0"/>
                                              <w:marRight w:val="0"/>
                                              <w:marTop w:val="0"/>
                                              <w:marBottom w:val="360"/>
                                              <w:divBdr>
                                                <w:top w:val="none" w:sz="0" w:space="0" w:color="auto"/>
                                                <w:left w:val="none" w:sz="0" w:space="0" w:color="auto"/>
                                                <w:bottom w:val="none" w:sz="0" w:space="0" w:color="auto"/>
                                                <w:right w:val="none" w:sz="0" w:space="0" w:color="auto"/>
                                              </w:divBdr>
                                              <w:divsChild>
                                                <w:div w:id="14619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fo.dfat.gov.au/Info/Treaties/treaties.nsf/AllDocIDs/CFB1E23A1297FFE8CA256B4C000C26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9</Pages>
  <Words>2913</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18791</CharactersWithSpaces>
  <SharedDoc>false</SharedDoc>
  <HLinks>
    <vt:vector size="6" baseType="variant">
      <vt:variant>
        <vt:i4>5177434</vt:i4>
      </vt:variant>
      <vt:variant>
        <vt:i4>0</vt:i4>
      </vt:variant>
      <vt:variant>
        <vt:i4>0</vt:i4>
      </vt:variant>
      <vt:variant>
        <vt:i4>5</vt:i4>
      </vt:variant>
      <vt:variant>
        <vt:lpwstr>http://www.info.dfat.gov.au/Info/Treaties/treaties.nsf/AllDocIDs/CFB1E23A1297FFE8CA256B4C000C26B4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dc:description/>
  <cp:lastModifiedBy>Downey, Michael</cp:lastModifiedBy>
  <cp:revision>36</cp:revision>
  <cp:lastPrinted>2020-04-03T05:11:00Z</cp:lastPrinted>
  <dcterms:created xsi:type="dcterms:W3CDTF">2020-04-01T22:39:00Z</dcterms:created>
  <dcterms:modified xsi:type="dcterms:W3CDTF">2020-04-20T05:49:00Z</dcterms:modified>
</cp:coreProperties>
</file>