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50B75" w14:textId="77777777" w:rsidR="00532FE5" w:rsidRDefault="00532FE5" w:rsidP="00FA6784">
      <w:pPr>
        <w:pStyle w:val="H3"/>
        <w:jc w:val="center"/>
        <w:rPr>
          <w:sz w:val="24"/>
          <w:szCs w:val="24"/>
        </w:rPr>
      </w:pPr>
    </w:p>
    <w:p w14:paraId="2412D11F" w14:textId="5AD673CB" w:rsidR="00FA6784" w:rsidRPr="00C85162" w:rsidRDefault="00FA6784" w:rsidP="00FA6784">
      <w:pPr>
        <w:pStyle w:val="H3"/>
        <w:jc w:val="center"/>
        <w:rPr>
          <w:sz w:val="24"/>
          <w:szCs w:val="24"/>
        </w:rPr>
      </w:pPr>
      <w:r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131C424B" w:rsidR="00FA6784" w:rsidRPr="00C85162" w:rsidRDefault="00FA6784" w:rsidP="00FA6784">
      <w:pPr>
        <w:jc w:val="center"/>
      </w:pPr>
      <w:r w:rsidRPr="00C85162">
        <w:t>Issued by the</w:t>
      </w:r>
      <w:r w:rsidR="0089375C">
        <w:t xml:space="preserve"> Authority of the</w:t>
      </w:r>
      <w:r w:rsidRPr="00C85162">
        <w:t xml:space="preserve"> Minister for Health</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5C241A42" w14:textId="785E8BAB" w:rsidR="00287A6B" w:rsidRPr="0060513A" w:rsidRDefault="00287A6B" w:rsidP="00287A6B">
      <w:pPr>
        <w:shd w:val="clear" w:color="auto" w:fill="FFFFFF"/>
        <w:jc w:val="center"/>
        <w:rPr>
          <w:rFonts w:ascii="Helvetica Neue" w:hAnsi="Helvetica Neue"/>
          <w:i/>
          <w:iCs/>
          <w:szCs w:val="24"/>
        </w:rPr>
      </w:pPr>
      <w:r w:rsidRPr="0060513A">
        <w:rPr>
          <w:i/>
        </w:rPr>
        <w:t>Health Insurance (Section 3C General Medical Services – Botox, Dysport or Xeomin Injection) Determination 2020</w:t>
      </w:r>
    </w:p>
    <w:p w14:paraId="052E97C1" w14:textId="77777777" w:rsidR="00164A69"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50B483BE" w:rsidR="00164A69" w:rsidRPr="00D01D5A"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D87426">
        <w:rPr>
          <w:color w:val="000000"/>
          <w:shd w:val="clear" w:color="auto" w:fill="FFFFFF"/>
        </w:rPr>
        <w:t xml:space="preserve">Subsection 3C(1) of the </w:t>
      </w:r>
      <w:r w:rsidRPr="00D87426">
        <w:rPr>
          <w:i/>
          <w:color w:val="000000"/>
          <w:shd w:val="clear" w:color="auto" w:fill="FFFFFF"/>
        </w:rPr>
        <w:t>Health Insurance Act 1973</w:t>
      </w:r>
      <w:r w:rsidRPr="00D87426">
        <w:rPr>
          <w:color w:val="000000"/>
          <w:shd w:val="clear" w:color="auto" w:fill="FFFFFF"/>
        </w:rPr>
        <w:t xml:space="preserve"> (the Act) </w:t>
      </w:r>
      <w:r w:rsidR="00477C74">
        <w:rPr>
          <w:color w:val="000000"/>
          <w:shd w:val="clear" w:color="auto" w:fill="FFFFFF"/>
        </w:rPr>
        <w:t>provide</w:t>
      </w:r>
      <w:r w:rsidR="002E5708">
        <w:rPr>
          <w:color w:val="000000"/>
          <w:shd w:val="clear" w:color="auto" w:fill="FFFFFF"/>
        </w:rPr>
        <w:t>s</w:t>
      </w:r>
      <w:r w:rsidR="00477C74">
        <w:rPr>
          <w:color w:val="000000"/>
          <w:shd w:val="clear" w:color="auto" w:fill="FFFFFF"/>
        </w:rPr>
        <w:t xml:space="preserve"> that</w:t>
      </w:r>
      <w:r>
        <w:rPr>
          <w:color w:val="000000"/>
          <w:shd w:val="clear" w:color="auto" w:fill="FFFFFF"/>
        </w:rPr>
        <w:t xml:space="preserve"> </w:t>
      </w:r>
      <w:r w:rsidRPr="00D87426">
        <w:rPr>
          <w:color w:val="000000"/>
          <w:shd w:val="clear" w:color="auto" w:fill="FFFFFF"/>
        </w:rPr>
        <w:t xml:space="preserve">the Minister </w:t>
      </w:r>
      <w:r w:rsidR="00477C74">
        <w:rPr>
          <w:color w:val="000000"/>
          <w:shd w:val="clear" w:color="auto" w:fill="FFFFFF"/>
        </w:rPr>
        <w:t>may</w:t>
      </w:r>
      <w:r w:rsidRPr="00D87426">
        <w:rPr>
          <w:color w:val="000000"/>
          <w:shd w:val="clear" w:color="auto" w:fill="FFFFFF"/>
        </w:rPr>
        <w:t xml:space="preserve">, by legislative instrument, determine that a health service not specified </w:t>
      </w:r>
      <w:r w:rsidRPr="00287A6B">
        <w:rPr>
          <w:color w:val="000000"/>
          <w:shd w:val="clear" w:color="auto" w:fill="FFFFFF"/>
        </w:rPr>
        <w:t xml:space="preserve">in an item in the </w:t>
      </w:r>
      <w:r w:rsidR="00287A6B" w:rsidRPr="00287A6B">
        <w:rPr>
          <w:color w:val="000000"/>
          <w:shd w:val="clear" w:color="auto" w:fill="FFFFFF"/>
        </w:rPr>
        <w:t>medical</w:t>
      </w:r>
      <w:r w:rsidRPr="00287A6B">
        <w:rPr>
          <w:color w:val="000000"/>
          <w:shd w:val="clear" w:color="auto" w:fill="FFFFFF"/>
        </w:rPr>
        <w:t xml:space="preserve"> services table </w:t>
      </w:r>
      <w:r w:rsidR="00D01D5A" w:rsidRPr="00287A6B">
        <w:rPr>
          <w:color w:val="000000"/>
          <w:shd w:val="clear" w:color="auto" w:fill="FFFFFF"/>
        </w:rPr>
        <w:t xml:space="preserve">(the Table) </w:t>
      </w:r>
      <w:r w:rsidRPr="00287A6B">
        <w:rPr>
          <w:color w:val="000000"/>
          <w:shd w:val="clear" w:color="auto" w:fill="FFFFFF"/>
        </w:rPr>
        <w:t>shall, in specified circumstances</w:t>
      </w:r>
      <w:r w:rsidRPr="00D87426">
        <w:rPr>
          <w:color w:val="000000"/>
          <w:shd w:val="clear" w:color="auto" w:fill="FFFFFF"/>
        </w:rPr>
        <w:t xml:space="preserve"> and for specified statutory provisions, be treated as if it were specified in the </w:t>
      </w:r>
      <w:r w:rsidR="00D01D5A">
        <w:rPr>
          <w:color w:val="000000"/>
          <w:shd w:val="clear" w:color="auto" w:fill="FFFFFF"/>
        </w:rPr>
        <w:t xml:space="preserve">Table. </w:t>
      </w:r>
      <w:r w:rsidRPr="00D01D5A">
        <w:rPr>
          <w:color w:val="FF0000"/>
          <w:shd w:val="clear" w:color="auto" w:fill="FFFFFF"/>
        </w:rPr>
        <w:t xml:space="preserve">  </w:t>
      </w:r>
    </w:p>
    <w:p w14:paraId="7DB18649" w14:textId="77777777" w:rsidR="00841EDA" w:rsidRPr="00D87426"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5750529D" w14:textId="77777777" w:rsidR="00287A6B" w:rsidRPr="00BA38BC" w:rsidRDefault="00287A6B" w:rsidP="00287A6B">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rPr>
      </w:pPr>
      <w:r w:rsidRPr="00120763">
        <w:t xml:space="preserve">The Table is set out in the regulations made under subsection 4(1) of the Act.  The most recent version of the regulations is the </w:t>
      </w:r>
      <w:r w:rsidRPr="00120763">
        <w:rPr>
          <w:i/>
        </w:rPr>
        <w:t xml:space="preserve">Health Insurance (General Medical Services Table) Regulations 2019. </w:t>
      </w:r>
      <w:r>
        <w:t xml:space="preserve">This version will be remade on 1 May 2020 by the </w:t>
      </w:r>
      <w:r w:rsidRPr="00BA38BC">
        <w:rPr>
          <w:i/>
        </w:rPr>
        <w:t>Health Insurance (General Medical Services Table) Regulations (No. 1) 2020.</w:t>
      </w:r>
    </w:p>
    <w:p w14:paraId="350516EA" w14:textId="77777777" w:rsidR="00287A6B" w:rsidRDefault="00287A6B"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CD4A21" w:rsidRDefault="00A1739A" w:rsidP="00BB00BA">
      <w:pPr>
        <w:rPr>
          <w:b/>
          <w:szCs w:val="24"/>
          <w:lang w:val="en-US" w:eastAsia="en-US"/>
        </w:rPr>
      </w:pPr>
      <w:r w:rsidRPr="00CD4A21">
        <w:rPr>
          <w:b/>
          <w:szCs w:val="24"/>
          <w:lang w:val="en-US" w:eastAsia="en-US"/>
        </w:rPr>
        <w:t>Purpose</w:t>
      </w:r>
    </w:p>
    <w:p w14:paraId="32E25742" w14:textId="1CABBF62" w:rsidR="00287A6B" w:rsidRPr="00C17520" w:rsidRDefault="00287A6B" w:rsidP="00287A6B">
      <w:pPr>
        <w:shd w:val="clear" w:color="auto" w:fill="FFFFFF"/>
        <w:rPr>
          <w:bCs/>
          <w:szCs w:val="24"/>
        </w:rPr>
      </w:pPr>
      <w:r>
        <w:rPr>
          <w:rFonts w:ascii="Helvetica Neue" w:hAnsi="Helvetica Neue"/>
          <w:bCs/>
          <w:szCs w:val="24"/>
        </w:rPr>
        <w:t xml:space="preserve">The purpose of the </w:t>
      </w:r>
      <w:r w:rsidRPr="0060513A">
        <w:rPr>
          <w:i/>
        </w:rPr>
        <w:t xml:space="preserve">Health Insurance (Section 3C General Medical Services – Botox, Dysport or Xeomin </w:t>
      </w:r>
      <w:r w:rsidRPr="00C17520">
        <w:rPr>
          <w:i/>
        </w:rPr>
        <w:t>Injection) Determination 2020</w:t>
      </w:r>
      <w:r>
        <w:rPr>
          <w:i/>
        </w:rPr>
        <w:t xml:space="preserve"> </w:t>
      </w:r>
      <w:r w:rsidRPr="00C17520">
        <w:rPr>
          <w:bCs/>
          <w:szCs w:val="24"/>
        </w:rPr>
        <w:t xml:space="preserve">(the Determination) </w:t>
      </w:r>
      <w:r>
        <w:rPr>
          <w:bCs/>
          <w:szCs w:val="24"/>
        </w:rPr>
        <w:t xml:space="preserve">is </w:t>
      </w:r>
      <w:r w:rsidR="00532FE5">
        <w:rPr>
          <w:bCs/>
          <w:szCs w:val="24"/>
        </w:rPr>
        <w:t xml:space="preserve">to </w:t>
      </w:r>
      <w:r w:rsidR="00A32FD6">
        <w:rPr>
          <w:bCs/>
          <w:szCs w:val="24"/>
        </w:rPr>
        <w:t>continue to provide the legal basis for Medicare Benefits Schedule item</w:t>
      </w:r>
      <w:r w:rsidRPr="00C17520">
        <w:rPr>
          <w:bCs/>
          <w:szCs w:val="24"/>
        </w:rPr>
        <w:t xml:space="preserve"> 18365</w:t>
      </w:r>
      <w:r w:rsidR="00A32FD6">
        <w:rPr>
          <w:bCs/>
          <w:szCs w:val="24"/>
        </w:rPr>
        <w:t xml:space="preserve"> (</w:t>
      </w:r>
      <w:r>
        <w:rPr>
          <w:bCs/>
          <w:szCs w:val="24"/>
        </w:rPr>
        <w:t>for the injection of botox for the treatment of moderate to severe spasticity of the upper limb following a stroke</w:t>
      </w:r>
      <w:r w:rsidR="00A32FD6">
        <w:rPr>
          <w:bCs/>
          <w:szCs w:val="24"/>
        </w:rPr>
        <w:t xml:space="preserve">). Item 18365 was removed from the </w:t>
      </w:r>
      <w:r w:rsidR="00A32FD6" w:rsidRPr="00BA38BC">
        <w:rPr>
          <w:i/>
        </w:rPr>
        <w:t>Health Insurance (General Medical Services Table) Regulations (No. 1) 2020</w:t>
      </w:r>
      <w:r w:rsidR="00A32FD6">
        <w:t xml:space="preserve"> to allow for </w:t>
      </w:r>
      <w:r w:rsidR="00532FE5">
        <w:t xml:space="preserve">a </w:t>
      </w:r>
      <w:r w:rsidR="00A32FD6">
        <w:t>possible expansion of this service.</w:t>
      </w:r>
    </w:p>
    <w:p w14:paraId="303A55AB" w14:textId="23482D51" w:rsidR="00287A6B" w:rsidRDefault="00287A6B" w:rsidP="00287A6B">
      <w:pPr>
        <w:shd w:val="clear" w:color="auto" w:fill="FFFFFF"/>
        <w:rPr>
          <w:bCs/>
          <w:szCs w:val="24"/>
        </w:rPr>
      </w:pPr>
    </w:p>
    <w:p w14:paraId="2AA38BE6" w14:textId="397221AF" w:rsidR="00FA71E7" w:rsidRDefault="00FA71E7" w:rsidP="00FA71E7">
      <w:pPr>
        <w:shd w:val="clear" w:color="auto" w:fill="FFFFFF"/>
        <w:ind w:right="84"/>
      </w:pPr>
      <w:r w:rsidRPr="00D3044C">
        <w:t>Expansion of the listing of three medicines associated with this item was considered by the Pharmaceutical Benefits Advisory Committee at its March 2019 and November 2019 meetings. Subject to policy authority, ch</w:t>
      </w:r>
      <w:r>
        <w:t>anges to this item and one</w:t>
      </w:r>
      <w:r w:rsidRPr="00D3044C">
        <w:t xml:space="preserve"> of the three </w:t>
      </w:r>
      <w:r>
        <w:t xml:space="preserve">currently listed </w:t>
      </w:r>
      <w:r w:rsidRPr="00D3044C">
        <w:t>medicines are an</w:t>
      </w:r>
      <w:r w:rsidR="00532FE5">
        <w:t xml:space="preserve">ticipated in the coming months. </w:t>
      </w:r>
    </w:p>
    <w:p w14:paraId="22FF44E2" w14:textId="5987FB75" w:rsidR="00A32FD6" w:rsidRPr="00C17520" w:rsidRDefault="00A32FD6" w:rsidP="00287A6B">
      <w:pPr>
        <w:shd w:val="clear" w:color="auto" w:fill="FFFFFF"/>
        <w:rPr>
          <w:bCs/>
          <w:szCs w:val="24"/>
        </w:rPr>
      </w:pPr>
    </w:p>
    <w:p w14:paraId="48F56107" w14:textId="67390FA6" w:rsidR="00287A6B" w:rsidRDefault="00287A6B" w:rsidP="00287A6B">
      <w:r>
        <w:t>Listing item 18365 in this Determination is an administrative change, which will provide for the implementation of required changes to be made as soon as possible. The Determination does not change the service provided under item 18365, and eligible patients will continue to be able to access the service.</w:t>
      </w:r>
    </w:p>
    <w:p w14:paraId="2412D131" w14:textId="27EF2D7D" w:rsidR="001865F8" w:rsidRPr="00C67BC7" w:rsidRDefault="00A1739A" w:rsidP="00D46EB9">
      <w:pPr>
        <w:shd w:val="clear" w:color="auto" w:fill="FFFFFF"/>
        <w:spacing w:before="100" w:beforeAutospacing="1"/>
        <w:rPr>
          <w:rFonts w:ascii="Helvetica Neue" w:hAnsi="Helvetica Neue"/>
          <w:szCs w:val="24"/>
          <w:lang w:val="en-US"/>
        </w:rPr>
      </w:pPr>
      <w:r w:rsidRPr="00A853D1">
        <w:rPr>
          <w:b/>
        </w:rPr>
        <w:t>Consultation</w:t>
      </w:r>
    </w:p>
    <w:p w14:paraId="379D0793" w14:textId="79F94CC6" w:rsidR="00287A6B" w:rsidRDefault="00287A6B" w:rsidP="00287A6B">
      <w:pPr>
        <w:shd w:val="clear" w:color="auto" w:fill="FFFFFF"/>
        <w:rPr>
          <w:szCs w:val="24"/>
        </w:rPr>
      </w:pPr>
      <w:r>
        <w:rPr>
          <w:szCs w:val="24"/>
        </w:rPr>
        <w:t xml:space="preserve">No consultation was undertaken on this Determination as it is administrative in nature. The Determination lists current item 18365 and no changes </w:t>
      </w:r>
      <w:r w:rsidR="00532FE5">
        <w:rPr>
          <w:szCs w:val="24"/>
        </w:rPr>
        <w:t xml:space="preserve">have occurred </w:t>
      </w:r>
      <w:r>
        <w:rPr>
          <w:szCs w:val="24"/>
        </w:rPr>
        <w:t>to the service.</w:t>
      </w:r>
    </w:p>
    <w:p w14:paraId="39E75CBC" w14:textId="77777777" w:rsidR="00287A6B" w:rsidRDefault="00287A6B" w:rsidP="002806A1">
      <w:pPr>
        <w:shd w:val="clear" w:color="auto" w:fill="FFFFFF"/>
        <w:rPr>
          <w:color w:val="FF0000"/>
          <w:szCs w:val="24"/>
        </w:rPr>
      </w:pPr>
    </w:p>
    <w:p w14:paraId="2412D134" w14:textId="77777777" w:rsidR="00967E51" w:rsidRPr="00A853D1" w:rsidRDefault="00A1739A" w:rsidP="000337CB">
      <w:pPr>
        <w:rPr>
          <w:szCs w:val="24"/>
        </w:rPr>
      </w:pPr>
      <w:r w:rsidRPr="00A853D1">
        <w:rPr>
          <w:szCs w:val="24"/>
        </w:rPr>
        <w:t xml:space="preserve">Details of the </w:t>
      </w:r>
      <w:r w:rsidR="00574E71" w:rsidRPr="00A853D1">
        <w:rPr>
          <w:szCs w:val="24"/>
        </w:rPr>
        <w:t>Determination</w:t>
      </w:r>
      <w:r w:rsidRPr="00A853D1">
        <w:rPr>
          <w:szCs w:val="24"/>
        </w:rPr>
        <w:t xml:space="preserve"> are set out in the </w:t>
      </w:r>
      <w:r w:rsidRPr="00A853D1">
        <w:rPr>
          <w:szCs w:val="24"/>
          <w:u w:val="single"/>
        </w:rPr>
        <w:t>Attachment</w:t>
      </w:r>
      <w:r w:rsidRPr="00A853D1">
        <w:rPr>
          <w:szCs w:val="24"/>
        </w:rPr>
        <w:t>.</w:t>
      </w:r>
    </w:p>
    <w:p w14:paraId="2412D135" w14:textId="238B8196" w:rsidR="006C138D" w:rsidRPr="00A853D1" w:rsidRDefault="00297AD0" w:rsidP="006C138D">
      <w:pPr>
        <w:tabs>
          <w:tab w:val="left" w:pos="567"/>
        </w:tabs>
        <w:spacing w:before="240"/>
        <w:rPr>
          <w:szCs w:val="24"/>
        </w:rPr>
      </w:pPr>
      <w:r w:rsidRPr="00A853D1">
        <w:rPr>
          <w:szCs w:val="24"/>
        </w:rPr>
        <w:t xml:space="preserve">The </w:t>
      </w:r>
      <w:r w:rsidR="00967E51" w:rsidRPr="00A853D1">
        <w:rPr>
          <w:szCs w:val="24"/>
        </w:rPr>
        <w:t>Determination</w:t>
      </w:r>
      <w:r w:rsidRPr="00A853D1">
        <w:rPr>
          <w:szCs w:val="24"/>
        </w:rPr>
        <w:t xml:space="preserve"> </w:t>
      </w:r>
      <w:r w:rsidR="007524B0" w:rsidRPr="00A853D1">
        <w:rPr>
          <w:szCs w:val="24"/>
        </w:rPr>
        <w:t xml:space="preserve">commences </w:t>
      </w:r>
      <w:r w:rsidR="00C63FDC">
        <w:rPr>
          <w:szCs w:val="24"/>
        </w:rPr>
        <w:t xml:space="preserve">on </w:t>
      </w:r>
      <w:r w:rsidR="00287A6B">
        <w:rPr>
          <w:szCs w:val="24"/>
        </w:rPr>
        <w:t>1 May 2020.</w:t>
      </w:r>
      <w:r w:rsidR="007708B3" w:rsidRPr="007708B3">
        <w:rPr>
          <w:color w:val="FF0000"/>
          <w:szCs w:val="24"/>
        </w:rPr>
        <w:t xml:space="preserve"> </w:t>
      </w:r>
    </w:p>
    <w:p w14:paraId="2412D136" w14:textId="77777777" w:rsidR="00236DF2" w:rsidRPr="00A853D1" w:rsidRDefault="00236DF2" w:rsidP="00574E71">
      <w:pPr>
        <w:rPr>
          <w:szCs w:val="24"/>
        </w:rPr>
      </w:pPr>
    </w:p>
    <w:p w14:paraId="2412D138" w14:textId="65B73875" w:rsidR="00574E71" w:rsidRPr="00A853D1" w:rsidRDefault="0002728B" w:rsidP="00532FE5">
      <w:pPr>
        <w:keepNext/>
        <w:keepLines/>
        <w:spacing w:after="200" w:line="276" w:lineRule="auto"/>
        <w:rPr>
          <w:szCs w:val="24"/>
        </w:rPr>
      </w:pPr>
      <w:r>
        <w:rPr>
          <w:szCs w:val="24"/>
        </w:rPr>
        <w:lastRenderedPageBreak/>
        <w:t>T</w:t>
      </w:r>
      <w:r w:rsidR="00574E71" w:rsidRPr="00A853D1">
        <w:rPr>
          <w:szCs w:val="24"/>
        </w:rPr>
        <w:t xml:space="preserve">he Determination is </w:t>
      </w:r>
      <w:r w:rsidR="004417A2" w:rsidRPr="00A853D1">
        <w:rPr>
          <w:szCs w:val="24"/>
        </w:rPr>
        <w:t xml:space="preserve">a </w:t>
      </w:r>
      <w:r w:rsidR="00574E71" w:rsidRPr="00A853D1">
        <w:rPr>
          <w:szCs w:val="24"/>
        </w:rPr>
        <w:t xml:space="preserve">legislative instrument for the purposes of the </w:t>
      </w:r>
      <w:r w:rsidR="00574E71" w:rsidRPr="00A853D1">
        <w:rPr>
          <w:i/>
        </w:rPr>
        <w:t>Legislation Act 2003</w:t>
      </w:r>
      <w:r w:rsidR="00574E71" w:rsidRPr="00A853D1">
        <w:rPr>
          <w:szCs w:val="24"/>
        </w:rPr>
        <w:t>.</w:t>
      </w:r>
    </w:p>
    <w:p w14:paraId="2412D139" w14:textId="77777777" w:rsidR="00A1739A" w:rsidRPr="00A853D1" w:rsidRDefault="00A1739A" w:rsidP="000337CB">
      <w:pPr>
        <w:ind w:left="6663" w:hanging="3119"/>
        <w:rPr>
          <w:szCs w:val="24"/>
        </w:rPr>
      </w:pPr>
      <w:r w:rsidRPr="00A853D1">
        <w:rPr>
          <w:szCs w:val="24"/>
        </w:rPr>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r w:rsidRPr="00A853D1">
        <w:rPr>
          <w:szCs w:val="24"/>
        </w:rPr>
        <w:t>3</w:t>
      </w:r>
      <w:r w:rsidR="00967E51" w:rsidRPr="00A853D1">
        <w:rPr>
          <w:szCs w:val="24"/>
        </w:rPr>
        <w:t>C</w:t>
      </w:r>
      <w:r w:rsidRPr="00A853D1">
        <w:rPr>
          <w:szCs w:val="24"/>
        </w:rPr>
        <w:t xml:space="preserve">(1) of the </w:t>
      </w:r>
    </w:p>
    <w:p w14:paraId="2412D13B" w14:textId="0596CD30" w:rsidR="00A1739A" w:rsidRPr="00A853D1" w:rsidRDefault="00A1739A" w:rsidP="000337CB">
      <w:pPr>
        <w:tabs>
          <w:tab w:val="left" w:pos="4820"/>
        </w:tabs>
        <w:rPr>
          <w:szCs w:val="24"/>
        </w:rPr>
        <w:sectPr w:rsidR="00A1739A" w:rsidRPr="00A853D1" w:rsidSect="00235B6C">
          <w:headerReference w:type="default" r:id="rId11"/>
          <w:pgSz w:w="11906" w:h="16838"/>
          <w:pgMar w:top="1440" w:right="1800" w:bottom="1135" w:left="1800" w:header="708" w:footer="708" w:gutter="0"/>
          <w:pgNumType w:start="1"/>
          <w:cols w:space="708"/>
          <w:docGrid w:linePitch="360"/>
        </w:sectPr>
      </w:pPr>
      <w:r w:rsidRPr="00A853D1">
        <w:rPr>
          <w:i/>
          <w:szCs w:val="24"/>
        </w:rPr>
        <w:tab/>
      </w:r>
      <w:bookmarkStart w:id="0" w:name="_GoBack"/>
      <w:bookmarkEnd w:id="0"/>
      <w:r w:rsidRPr="00A853D1">
        <w:rPr>
          <w:i/>
          <w:szCs w:val="24"/>
        </w:rPr>
        <w:t>Health Insurance Act 1973</w:t>
      </w:r>
    </w:p>
    <w:p w14:paraId="2412D13D" w14:textId="77777777" w:rsidR="006D5816" w:rsidRPr="00215191" w:rsidRDefault="006D5816" w:rsidP="000337CB">
      <w:pPr>
        <w:pStyle w:val="BodyText"/>
        <w:jc w:val="right"/>
        <w:rPr>
          <w:szCs w:val="24"/>
        </w:rPr>
      </w:pPr>
      <w:r w:rsidRPr="00215191">
        <w:rPr>
          <w:szCs w:val="24"/>
        </w:rPr>
        <w:lastRenderedPageBreak/>
        <w:t>ATTACHMENT</w:t>
      </w:r>
    </w:p>
    <w:p w14:paraId="2412D13E" w14:textId="77777777" w:rsidR="006D5816" w:rsidRPr="00215191" w:rsidRDefault="006D5816" w:rsidP="000337CB">
      <w:pPr>
        <w:pStyle w:val="BodyText"/>
        <w:rPr>
          <w:szCs w:val="24"/>
          <w:u w:val="single"/>
        </w:rPr>
      </w:pPr>
    </w:p>
    <w:p w14:paraId="5B0C808A" w14:textId="6CBE1B7C" w:rsidR="00215191" w:rsidRPr="007708B3" w:rsidRDefault="00A41364" w:rsidP="00186752">
      <w:pPr>
        <w:pStyle w:val="BodyText"/>
        <w:rPr>
          <w:i/>
          <w:iCs/>
          <w:color w:val="FF0000"/>
        </w:rPr>
      </w:pPr>
      <w:r w:rsidRPr="00215191">
        <w:rPr>
          <w:szCs w:val="24"/>
        </w:rPr>
        <w:t>Details of the</w:t>
      </w:r>
      <w:r w:rsidR="00287A6B">
        <w:rPr>
          <w:szCs w:val="24"/>
        </w:rPr>
        <w:t xml:space="preserve"> </w:t>
      </w:r>
      <w:r w:rsidR="00287A6B" w:rsidRPr="0060513A">
        <w:rPr>
          <w:i/>
        </w:rPr>
        <w:t>Health Insurance (Section 3C General Medical Services – Botox, Dysport or Xeomin Injection) Determination 2020</w:t>
      </w:r>
    </w:p>
    <w:p w14:paraId="7BBEB147" w14:textId="720F9678" w:rsidR="00E70355" w:rsidRPr="00215191" w:rsidRDefault="00E70355" w:rsidP="000337CB">
      <w:pPr>
        <w:pStyle w:val="BodyText"/>
        <w:rPr>
          <w:b w:val="0"/>
          <w:i/>
          <w:szCs w:val="24"/>
        </w:rPr>
      </w:pPr>
    </w:p>
    <w:p w14:paraId="2412D141" w14:textId="7C34D5F4" w:rsidR="00FE02C2" w:rsidRPr="00215191" w:rsidRDefault="001B0111" w:rsidP="000337CB">
      <w:pPr>
        <w:pStyle w:val="BodyText"/>
        <w:rPr>
          <w:b w:val="0"/>
          <w:szCs w:val="24"/>
          <w:u w:val="single"/>
        </w:rPr>
      </w:pPr>
      <w:r w:rsidRPr="00215191">
        <w:rPr>
          <w:b w:val="0"/>
          <w:szCs w:val="24"/>
          <w:u w:val="single"/>
        </w:rPr>
        <w:t>Section 1 – Name</w:t>
      </w:r>
    </w:p>
    <w:p w14:paraId="2412D142" w14:textId="77777777" w:rsidR="00FE02C2" w:rsidRPr="00215191" w:rsidRDefault="00FE02C2" w:rsidP="000337CB">
      <w:pPr>
        <w:pStyle w:val="BodyText"/>
        <w:rPr>
          <w:b w:val="0"/>
          <w:szCs w:val="24"/>
          <w:u w:val="single"/>
        </w:rPr>
      </w:pPr>
    </w:p>
    <w:p w14:paraId="2412D144" w14:textId="29778F96" w:rsidR="00F83B6F" w:rsidRPr="007708B3" w:rsidRDefault="00BC7397" w:rsidP="00C67BC7">
      <w:pPr>
        <w:pStyle w:val="BodyText"/>
        <w:rPr>
          <w:i/>
          <w:iCs/>
          <w:color w:val="FF0000"/>
        </w:rPr>
      </w:pPr>
      <w:r w:rsidRPr="00215191">
        <w:rPr>
          <w:b w:val="0"/>
          <w:szCs w:val="24"/>
        </w:rPr>
        <w:t>S</w:t>
      </w:r>
      <w:r w:rsidR="00FE02C2" w:rsidRPr="00215191">
        <w:rPr>
          <w:b w:val="0"/>
          <w:szCs w:val="24"/>
        </w:rPr>
        <w:t xml:space="preserve">ection </w:t>
      </w:r>
      <w:r w:rsidRPr="00215191">
        <w:rPr>
          <w:b w:val="0"/>
          <w:szCs w:val="24"/>
        </w:rPr>
        <w:t xml:space="preserve">1 </w:t>
      </w:r>
      <w:r w:rsidR="00FE02C2" w:rsidRPr="00215191">
        <w:rPr>
          <w:b w:val="0"/>
          <w:szCs w:val="24"/>
        </w:rPr>
        <w:t>provides</w:t>
      </w:r>
      <w:r w:rsidR="008B683E" w:rsidRPr="00215191">
        <w:rPr>
          <w:b w:val="0"/>
          <w:szCs w:val="24"/>
        </w:rPr>
        <w:t xml:space="preserve"> for the </w:t>
      </w:r>
      <w:r w:rsidR="008B2094">
        <w:rPr>
          <w:b w:val="0"/>
          <w:szCs w:val="24"/>
        </w:rPr>
        <w:t>Determination</w:t>
      </w:r>
      <w:r w:rsidR="00FE02C2" w:rsidRPr="00215191">
        <w:rPr>
          <w:b w:val="0"/>
          <w:szCs w:val="24"/>
        </w:rPr>
        <w:t xml:space="preserve"> to be referred to as the </w:t>
      </w:r>
      <w:r w:rsidR="00287A6B" w:rsidRPr="00287A6B">
        <w:rPr>
          <w:b w:val="0"/>
          <w:i/>
          <w:szCs w:val="24"/>
        </w:rPr>
        <w:t>Health Insurance (Section 3C General Medical Services – Botox, Dysport or Xeomin Injection) Determination 2020</w:t>
      </w:r>
      <w:r w:rsidR="00287A6B">
        <w:rPr>
          <w:b w:val="0"/>
          <w:szCs w:val="24"/>
        </w:rPr>
        <w:t>.</w:t>
      </w:r>
    </w:p>
    <w:p w14:paraId="68DAA207" w14:textId="77777777" w:rsidR="00FD602D" w:rsidRPr="00FD602D" w:rsidRDefault="00FD602D" w:rsidP="00FD602D"/>
    <w:p w14:paraId="49D1E050" w14:textId="77777777" w:rsidR="007A4089" w:rsidRPr="00215191" w:rsidRDefault="00FE02C2" w:rsidP="000337CB">
      <w:pPr>
        <w:pStyle w:val="BodyText"/>
        <w:rPr>
          <w:b w:val="0"/>
          <w:szCs w:val="24"/>
          <w:u w:val="single"/>
        </w:rPr>
      </w:pPr>
      <w:r w:rsidRPr="00215191">
        <w:rPr>
          <w:b w:val="0"/>
          <w:szCs w:val="24"/>
          <w:u w:val="single"/>
        </w:rPr>
        <w:t xml:space="preserve">Section 2 – Commencement </w:t>
      </w:r>
    </w:p>
    <w:p w14:paraId="2DCE2ED0" w14:textId="77777777" w:rsidR="007A4089" w:rsidRPr="00215191" w:rsidRDefault="007A4089" w:rsidP="000337CB">
      <w:pPr>
        <w:pStyle w:val="BodyText"/>
        <w:rPr>
          <w:b w:val="0"/>
          <w:szCs w:val="24"/>
          <w:u w:val="single"/>
        </w:rPr>
      </w:pPr>
    </w:p>
    <w:p w14:paraId="2412D148" w14:textId="69BC57C9" w:rsidR="00510A4F" w:rsidRPr="007708B3" w:rsidRDefault="00510A4F" w:rsidP="000337CB">
      <w:pPr>
        <w:pStyle w:val="BodyText"/>
        <w:rPr>
          <w:b w:val="0"/>
          <w:color w:val="FF0000"/>
          <w:szCs w:val="24"/>
        </w:rPr>
      </w:pPr>
      <w:r w:rsidRPr="00215191">
        <w:rPr>
          <w:b w:val="0"/>
          <w:szCs w:val="24"/>
        </w:rPr>
        <w:t xml:space="preserve">Section 2 </w:t>
      </w:r>
      <w:r w:rsidR="00404F11" w:rsidRPr="00215191">
        <w:rPr>
          <w:b w:val="0"/>
          <w:szCs w:val="24"/>
        </w:rPr>
        <w:t xml:space="preserve">provides that the </w:t>
      </w:r>
      <w:r w:rsidR="008B2094">
        <w:rPr>
          <w:b w:val="0"/>
          <w:szCs w:val="24"/>
        </w:rPr>
        <w:t>Deter</w:t>
      </w:r>
      <w:r w:rsidR="008B2094" w:rsidRPr="009E14BA">
        <w:rPr>
          <w:b w:val="0"/>
          <w:szCs w:val="24"/>
        </w:rPr>
        <w:t xml:space="preserve">mination </w:t>
      </w:r>
      <w:r w:rsidR="00404F11" w:rsidRPr="009E14BA">
        <w:rPr>
          <w:b w:val="0"/>
          <w:szCs w:val="24"/>
        </w:rPr>
        <w:t xml:space="preserve">commences </w:t>
      </w:r>
      <w:r w:rsidR="00C63FDC" w:rsidRPr="00014737">
        <w:rPr>
          <w:b w:val="0"/>
          <w:szCs w:val="24"/>
        </w:rPr>
        <w:t>on</w:t>
      </w:r>
      <w:r w:rsidR="00287A6B">
        <w:rPr>
          <w:b w:val="0"/>
          <w:szCs w:val="24"/>
        </w:rPr>
        <w:t xml:space="preserve"> 1 May 2020.</w:t>
      </w:r>
      <w:r w:rsidR="00C63FDC" w:rsidRPr="007708B3">
        <w:rPr>
          <w:b w:val="0"/>
          <w:color w:val="FF0000"/>
          <w:szCs w:val="24"/>
        </w:rPr>
        <w:t xml:space="preserve"> </w:t>
      </w:r>
    </w:p>
    <w:p w14:paraId="16C03200" w14:textId="77777777" w:rsidR="007E0017" w:rsidRPr="00215191" w:rsidRDefault="007E0017" w:rsidP="000337CB">
      <w:pPr>
        <w:pStyle w:val="BodyText"/>
        <w:rPr>
          <w:b w:val="0"/>
          <w:szCs w:val="24"/>
        </w:rPr>
      </w:pPr>
    </w:p>
    <w:p w14:paraId="005D5660" w14:textId="77777777" w:rsidR="007A4089" w:rsidRPr="00215191" w:rsidRDefault="00FE02C2" w:rsidP="000337CB">
      <w:pPr>
        <w:pStyle w:val="BodyText"/>
        <w:rPr>
          <w:b w:val="0"/>
          <w:szCs w:val="24"/>
          <w:u w:val="single"/>
        </w:rPr>
      </w:pPr>
      <w:r w:rsidRPr="00215191">
        <w:rPr>
          <w:b w:val="0"/>
          <w:szCs w:val="24"/>
          <w:u w:val="single"/>
        </w:rPr>
        <w:t xml:space="preserve">Section 3 – </w:t>
      </w:r>
      <w:r w:rsidR="00E5798A" w:rsidRPr="00215191">
        <w:rPr>
          <w:b w:val="0"/>
          <w:szCs w:val="24"/>
          <w:u w:val="single"/>
        </w:rPr>
        <w:t>Authority</w:t>
      </w:r>
    </w:p>
    <w:p w14:paraId="53BFA098" w14:textId="77777777" w:rsidR="007A4089" w:rsidRPr="00215191" w:rsidRDefault="007A4089" w:rsidP="000337CB">
      <w:pPr>
        <w:pStyle w:val="BodyText"/>
        <w:rPr>
          <w:b w:val="0"/>
          <w:szCs w:val="24"/>
          <w:u w:val="single"/>
        </w:rPr>
      </w:pPr>
    </w:p>
    <w:p w14:paraId="2412D14B" w14:textId="60EB4E9C" w:rsidR="00FE02C2" w:rsidRPr="00215191" w:rsidRDefault="00F83B6F" w:rsidP="000337CB">
      <w:pPr>
        <w:pStyle w:val="BodyText"/>
        <w:rPr>
          <w:b w:val="0"/>
        </w:rPr>
      </w:pPr>
      <w:r w:rsidRPr="00215191">
        <w:rPr>
          <w:b w:val="0"/>
        </w:rPr>
        <w:t xml:space="preserve">Section 3 provides that the </w:t>
      </w:r>
      <w:r w:rsidR="008B2094">
        <w:rPr>
          <w:b w:val="0"/>
          <w:szCs w:val="24"/>
        </w:rPr>
        <w:t>Determination</w:t>
      </w:r>
      <w:r w:rsidR="008B2094" w:rsidRPr="00215191">
        <w:rPr>
          <w:b w:val="0"/>
          <w:szCs w:val="24"/>
        </w:rPr>
        <w:t xml:space="preserve"> </w:t>
      </w:r>
      <w:r w:rsidR="00E5798A" w:rsidRPr="00215191">
        <w:rPr>
          <w:b w:val="0"/>
        </w:rPr>
        <w:t xml:space="preserve">is made under </w:t>
      </w:r>
      <w:r w:rsidR="00367440" w:rsidRPr="00215191">
        <w:rPr>
          <w:b w:val="0"/>
        </w:rPr>
        <w:t xml:space="preserve">subsection </w:t>
      </w:r>
      <w:r w:rsidR="00E5798A" w:rsidRPr="00215191">
        <w:rPr>
          <w:b w:val="0"/>
        </w:rPr>
        <w:t xml:space="preserve">3C(1) of the </w:t>
      </w:r>
      <w:r w:rsidR="00E5798A" w:rsidRPr="00215191">
        <w:rPr>
          <w:b w:val="0"/>
          <w:i/>
        </w:rPr>
        <w:t>Health Insurance Act 1973</w:t>
      </w:r>
      <w:r w:rsidR="00E5798A" w:rsidRPr="00215191">
        <w:rPr>
          <w:b w:val="0"/>
        </w:rPr>
        <w:t>.</w:t>
      </w:r>
    </w:p>
    <w:p w14:paraId="0DBF1241" w14:textId="77777777" w:rsidR="00E70355" w:rsidRPr="00215191" w:rsidRDefault="00E70355" w:rsidP="000337CB">
      <w:pPr>
        <w:pStyle w:val="BodyText"/>
        <w:rPr>
          <w:b w:val="0"/>
        </w:rPr>
      </w:pPr>
    </w:p>
    <w:p w14:paraId="20CBF84A" w14:textId="4F5BDD39" w:rsidR="00C63FDC" w:rsidRPr="00627FDA" w:rsidRDefault="00C63FDC" w:rsidP="00C63FDC">
      <w:pPr>
        <w:pStyle w:val="BodyText"/>
        <w:rPr>
          <w:b w:val="0"/>
          <w:szCs w:val="24"/>
          <w:highlight w:val="yellow"/>
          <w:u w:val="single"/>
        </w:rPr>
      </w:pPr>
      <w:r>
        <w:rPr>
          <w:b w:val="0"/>
          <w:szCs w:val="24"/>
          <w:u w:val="single"/>
        </w:rPr>
        <w:t>Section 4</w:t>
      </w:r>
      <w:r w:rsidRPr="00076B61">
        <w:rPr>
          <w:b w:val="0"/>
          <w:szCs w:val="24"/>
          <w:u w:val="single"/>
        </w:rPr>
        <w:t xml:space="preserve"> – </w:t>
      </w:r>
      <w:r w:rsidR="00AE2A1A">
        <w:rPr>
          <w:b w:val="0"/>
          <w:szCs w:val="24"/>
          <w:u w:val="single"/>
        </w:rPr>
        <w:t>Definitions</w:t>
      </w:r>
    </w:p>
    <w:p w14:paraId="4C010161" w14:textId="77777777" w:rsidR="00C63FDC" w:rsidRPr="00627FDA" w:rsidRDefault="00C63FDC" w:rsidP="00C63FDC">
      <w:pPr>
        <w:pStyle w:val="BodyText"/>
        <w:rPr>
          <w:b w:val="0"/>
          <w:szCs w:val="24"/>
          <w:highlight w:val="yellow"/>
          <w:u w:val="single"/>
        </w:rPr>
      </w:pPr>
    </w:p>
    <w:p w14:paraId="5D9EBF8D" w14:textId="7654D125" w:rsidR="00C63FDC" w:rsidRDefault="00AE2A1A" w:rsidP="00C63FDC">
      <w:pPr>
        <w:pStyle w:val="BodyText"/>
        <w:rPr>
          <w:b w:val="0"/>
          <w:szCs w:val="24"/>
        </w:rPr>
      </w:pPr>
      <w:r>
        <w:rPr>
          <w:b w:val="0"/>
          <w:szCs w:val="24"/>
        </w:rPr>
        <w:t xml:space="preserve">Section 4 </w:t>
      </w:r>
      <w:r w:rsidRPr="00AE2A1A">
        <w:rPr>
          <w:b w:val="0"/>
          <w:szCs w:val="24"/>
        </w:rPr>
        <w:t>defines terms used in the Determination</w:t>
      </w:r>
      <w:r w:rsidR="00C63FDC" w:rsidRPr="00D21765">
        <w:rPr>
          <w:b w:val="0"/>
          <w:szCs w:val="24"/>
        </w:rPr>
        <w:t>.</w:t>
      </w:r>
    </w:p>
    <w:p w14:paraId="17D2CF69" w14:textId="77777777" w:rsidR="007E0017" w:rsidRPr="00EB601D" w:rsidRDefault="007E0017" w:rsidP="00404F11">
      <w:pPr>
        <w:pStyle w:val="BodyText"/>
        <w:rPr>
          <w:b w:val="0"/>
          <w:szCs w:val="24"/>
          <w:highlight w:val="yellow"/>
        </w:rPr>
      </w:pPr>
    </w:p>
    <w:p w14:paraId="18694761" w14:textId="77777777" w:rsidR="00AE2A1A" w:rsidRPr="00215191" w:rsidRDefault="00AE2A1A" w:rsidP="00AE2A1A">
      <w:pPr>
        <w:pStyle w:val="BodyText"/>
        <w:rPr>
          <w:b w:val="0"/>
          <w:szCs w:val="24"/>
          <w:u w:val="single"/>
        </w:rPr>
      </w:pPr>
      <w:r w:rsidRPr="00215191">
        <w:rPr>
          <w:b w:val="0"/>
          <w:szCs w:val="24"/>
          <w:u w:val="single"/>
        </w:rPr>
        <w:t>Section 5 – Treatment of relevant services</w:t>
      </w:r>
    </w:p>
    <w:p w14:paraId="19E420BE" w14:textId="77777777" w:rsidR="00AE2A1A" w:rsidRPr="00215191" w:rsidRDefault="00AE2A1A" w:rsidP="00AE2A1A">
      <w:pPr>
        <w:pStyle w:val="BodyText"/>
        <w:shd w:val="clear" w:color="auto" w:fill="FFFFFF"/>
        <w:rPr>
          <w:b w:val="0"/>
          <w:szCs w:val="24"/>
        </w:rPr>
      </w:pPr>
      <w:r w:rsidRPr="00215191">
        <w:rPr>
          <w:b w:val="0"/>
          <w:szCs w:val="24"/>
        </w:rPr>
        <w:t> </w:t>
      </w:r>
    </w:p>
    <w:p w14:paraId="5FC8DDF5" w14:textId="50F2C8F5" w:rsidR="00AE2A1A" w:rsidRPr="00186752" w:rsidRDefault="00AE2A1A" w:rsidP="00AE2A1A">
      <w:pPr>
        <w:pStyle w:val="BodyText"/>
        <w:shd w:val="clear" w:color="auto" w:fill="FFFFFF"/>
        <w:rPr>
          <w:b w:val="0"/>
          <w:szCs w:val="24"/>
        </w:rPr>
      </w:pPr>
      <w:r w:rsidRPr="00215191">
        <w:rPr>
          <w:b w:val="0"/>
          <w:szCs w:val="24"/>
        </w:rPr>
        <w:t xml:space="preserve">Section 5 </w:t>
      </w:r>
      <w:r w:rsidRPr="00186752">
        <w:rPr>
          <w:b w:val="0"/>
          <w:szCs w:val="24"/>
        </w:rPr>
        <w:t xml:space="preserve">provides that a clinically relevant service provided in accordance with the </w:t>
      </w:r>
      <w:r>
        <w:rPr>
          <w:b w:val="0"/>
          <w:szCs w:val="24"/>
        </w:rPr>
        <w:t>Determination</w:t>
      </w:r>
      <w:r w:rsidRPr="00215191">
        <w:rPr>
          <w:b w:val="0"/>
          <w:szCs w:val="24"/>
        </w:rPr>
        <w:t xml:space="preserve"> </w:t>
      </w:r>
      <w:r w:rsidRPr="00186752">
        <w:rPr>
          <w:b w:val="0"/>
          <w:szCs w:val="24"/>
        </w:rPr>
        <w:t xml:space="preserve">shall be treated, for relevant provisions of the </w:t>
      </w:r>
      <w:r w:rsidRPr="00186752">
        <w:rPr>
          <w:b w:val="0"/>
          <w:i/>
          <w:iCs/>
          <w:szCs w:val="24"/>
        </w:rPr>
        <w:t>Health Insurance Act 1973</w:t>
      </w:r>
      <w:r w:rsidRPr="00186752">
        <w:rPr>
          <w:b w:val="0"/>
          <w:szCs w:val="24"/>
        </w:rPr>
        <w:t xml:space="preserve"> and </w:t>
      </w:r>
      <w:r w:rsidRPr="00186752">
        <w:rPr>
          <w:b w:val="0"/>
          <w:i/>
          <w:iCs/>
          <w:szCs w:val="24"/>
        </w:rPr>
        <w:t>National Health Act 1953</w:t>
      </w:r>
      <w:r w:rsidRPr="00186752">
        <w:rPr>
          <w:b w:val="0"/>
          <w:szCs w:val="24"/>
        </w:rPr>
        <w:t xml:space="preserve">, and regulations made under those Acts, as if it were both a professional service and a </w:t>
      </w:r>
      <w:r w:rsidR="00287A6B">
        <w:rPr>
          <w:b w:val="0"/>
          <w:szCs w:val="24"/>
        </w:rPr>
        <w:t>medical</w:t>
      </w:r>
      <w:r w:rsidRPr="00186752">
        <w:rPr>
          <w:b w:val="0"/>
          <w:szCs w:val="24"/>
        </w:rPr>
        <w:t xml:space="preserve"> service and as if there were an item specified in the </w:t>
      </w:r>
      <w:r w:rsidR="00287A6B">
        <w:rPr>
          <w:b w:val="0"/>
          <w:szCs w:val="24"/>
        </w:rPr>
        <w:t>medical</w:t>
      </w:r>
      <w:r w:rsidRPr="00186752">
        <w:rPr>
          <w:b w:val="0"/>
          <w:szCs w:val="24"/>
        </w:rPr>
        <w:t xml:space="preserve"> services table for the service. </w:t>
      </w:r>
    </w:p>
    <w:p w14:paraId="79D9CF31" w14:textId="77777777" w:rsidR="00AE2A1A" w:rsidRDefault="00AE2A1A" w:rsidP="00C63FDC">
      <w:pPr>
        <w:pStyle w:val="Header"/>
        <w:tabs>
          <w:tab w:val="num" w:pos="1080"/>
        </w:tabs>
        <w:rPr>
          <w:szCs w:val="24"/>
          <w:u w:val="single"/>
        </w:rPr>
      </w:pPr>
    </w:p>
    <w:p w14:paraId="313F22ED" w14:textId="2A1BC207" w:rsidR="00AE2A1A" w:rsidRDefault="00AE2A1A" w:rsidP="00C63FDC">
      <w:pPr>
        <w:pStyle w:val="Header"/>
        <w:tabs>
          <w:tab w:val="num" w:pos="1080"/>
        </w:tabs>
        <w:rPr>
          <w:szCs w:val="24"/>
          <w:u w:val="single"/>
        </w:rPr>
      </w:pPr>
      <w:r>
        <w:rPr>
          <w:szCs w:val="24"/>
          <w:u w:val="single"/>
        </w:rPr>
        <w:t xml:space="preserve">Section 6 – Application of provisions of the </w:t>
      </w:r>
      <w:r w:rsidRPr="00287A6B">
        <w:rPr>
          <w:szCs w:val="24"/>
          <w:u w:val="single"/>
        </w:rPr>
        <w:t>general medical services table</w:t>
      </w:r>
    </w:p>
    <w:p w14:paraId="592AF61B" w14:textId="6EFBC1F3" w:rsidR="00AE2A1A" w:rsidRDefault="00AE2A1A" w:rsidP="00C63FDC">
      <w:pPr>
        <w:pStyle w:val="Header"/>
        <w:tabs>
          <w:tab w:val="num" w:pos="1080"/>
        </w:tabs>
        <w:rPr>
          <w:szCs w:val="24"/>
          <w:u w:val="single"/>
        </w:rPr>
      </w:pPr>
    </w:p>
    <w:p w14:paraId="218D3CDA" w14:textId="6F878F70" w:rsidR="00287A6B" w:rsidRDefault="00287A6B" w:rsidP="00287A6B">
      <w:pPr>
        <w:pStyle w:val="BodyText"/>
        <w:rPr>
          <w:rFonts w:ascii="Helvetica Neue" w:hAnsi="Helvetica Neue"/>
          <w:b w:val="0"/>
          <w:szCs w:val="24"/>
        </w:rPr>
      </w:pPr>
      <w:r w:rsidRPr="00B91671">
        <w:rPr>
          <w:rFonts w:ascii="Helvetica Neue" w:hAnsi="Helvetica Neue"/>
          <w:b w:val="0"/>
          <w:szCs w:val="24"/>
        </w:rPr>
        <w:t xml:space="preserve">Section </w:t>
      </w:r>
      <w:r>
        <w:rPr>
          <w:rFonts w:ascii="Helvetica Neue" w:hAnsi="Helvetica Neue"/>
          <w:b w:val="0"/>
          <w:szCs w:val="24"/>
        </w:rPr>
        <w:t>6</w:t>
      </w:r>
      <w:r w:rsidRPr="00B91671">
        <w:rPr>
          <w:rFonts w:ascii="Helvetica Neue" w:hAnsi="Helvetica Neue"/>
          <w:b w:val="0"/>
          <w:szCs w:val="24"/>
        </w:rPr>
        <w:t xml:space="preserve"> </w:t>
      </w:r>
      <w:r w:rsidRPr="00FC7B8C">
        <w:rPr>
          <w:rFonts w:ascii="Helvetica Neue" w:hAnsi="Helvetica Neue"/>
          <w:b w:val="0"/>
          <w:szCs w:val="24"/>
        </w:rPr>
        <w:t xml:space="preserve">specifies provisions of the general medical services table that apply as if item </w:t>
      </w:r>
      <w:r>
        <w:rPr>
          <w:rFonts w:ascii="Helvetica Neue" w:hAnsi="Helvetica Neue"/>
          <w:b w:val="0"/>
          <w:szCs w:val="24"/>
        </w:rPr>
        <w:t xml:space="preserve">18365 to </w:t>
      </w:r>
      <w:r w:rsidRPr="00FC7B8C">
        <w:rPr>
          <w:rFonts w:ascii="Helvetica Neue" w:hAnsi="Helvetica Neue"/>
          <w:b w:val="0"/>
          <w:szCs w:val="24"/>
        </w:rPr>
        <w:t>the Determination w</w:t>
      </w:r>
      <w:r>
        <w:rPr>
          <w:rFonts w:ascii="Helvetica Neue" w:hAnsi="Helvetica Neue"/>
          <w:b w:val="0"/>
          <w:szCs w:val="24"/>
        </w:rPr>
        <w:t>as</w:t>
      </w:r>
      <w:r w:rsidRPr="00FC7B8C">
        <w:rPr>
          <w:rFonts w:ascii="Helvetica Neue" w:hAnsi="Helvetica Neue"/>
          <w:b w:val="0"/>
          <w:szCs w:val="24"/>
        </w:rPr>
        <w:t xml:space="preserve"> specified in the relevant provision in the general medical services table.</w:t>
      </w:r>
    </w:p>
    <w:p w14:paraId="42644738" w14:textId="77777777" w:rsidR="00287A6B" w:rsidRDefault="00287A6B" w:rsidP="00287A6B">
      <w:pPr>
        <w:pStyle w:val="BodyText"/>
        <w:rPr>
          <w:rFonts w:ascii="Helvetica Neue" w:hAnsi="Helvetica Neue"/>
          <w:b w:val="0"/>
          <w:szCs w:val="24"/>
        </w:rPr>
      </w:pPr>
    </w:p>
    <w:p w14:paraId="1C2D5B72" w14:textId="48468F9C" w:rsidR="00D43FEB" w:rsidRDefault="00D43FEB" w:rsidP="00287A6B">
      <w:pPr>
        <w:pStyle w:val="BodyText"/>
        <w:rPr>
          <w:rFonts w:ascii="Helvetica Neue" w:hAnsi="Helvetica Neue"/>
          <w:b w:val="0"/>
          <w:szCs w:val="24"/>
        </w:rPr>
      </w:pPr>
      <w:r>
        <w:rPr>
          <w:rFonts w:ascii="Helvetica Neue" w:hAnsi="Helvetica Neue"/>
          <w:b w:val="0"/>
          <w:szCs w:val="24"/>
        </w:rPr>
        <w:t>Subsection 6(1)</w:t>
      </w:r>
      <w:r w:rsidR="00287A6B">
        <w:rPr>
          <w:rFonts w:ascii="Helvetica Neue" w:hAnsi="Helvetica Neue"/>
          <w:b w:val="0"/>
          <w:szCs w:val="24"/>
        </w:rPr>
        <w:t xml:space="preserve"> of the Determination provides that item 18365 will be treated as if it was specified in clause 5.8.1</w:t>
      </w:r>
      <w:r>
        <w:rPr>
          <w:rFonts w:ascii="Helvetica Neue" w:hAnsi="Helvetica Neue"/>
          <w:b w:val="0"/>
          <w:szCs w:val="24"/>
        </w:rPr>
        <w:t xml:space="preserve"> of the general medical services table. </w:t>
      </w:r>
      <w:r w:rsidRPr="00D43FEB">
        <w:rPr>
          <w:rFonts w:ascii="Helvetica Neue" w:hAnsi="Helvetica Neue"/>
          <w:b w:val="0"/>
          <w:szCs w:val="24"/>
        </w:rPr>
        <w:t>Clause 5.8.1 provides that the service does not include the supply of the botulinum toxin.</w:t>
      </w:r>
    </w:p>
    <w:p w14:paraId="2709F1B3" w14:textId="77777777" w:rsidR="00D43FEB" w:rsidRDefault="00D43FEB" w:rsidP="00287A6B">
      <w:pPr>
        <w:pStyle w:val="BodyText"/>
        <w:rPr>
          <w:rFonts w:ascii="Helvetica Neue" w:hAnsi="Helvetica Neue"/>
          <w:b w:val="0"/>
          <w:szCs w:val="24"/>
        </w:rPr>
      </w:pPr>
    </w:p>
    <w:p w14:paraId="07CFCE38" w14:textId="23183E2D" w:rsidR="00287A6B" w:rsidRDefault="00B23C97" w:rsidP="00287A6B">
      <w:pPr>
        <w:pStyle w:val="BodyText"/>
        <w:rPr>
          <w:rFonts w:ascii="Helvetica Neue" w:hAnsi="Helvetica Neue"/>
          <w:b w:val="0"/>
          <w:szCs w:val="24"/>
        </w:rPr>
      </w:pPr>
      <w:r>
        <w:rPr>
          <w:rFonts w:ascii="Helvetica Neue" w:hAnsi="Helvetica Neue"/>
          <w:b w:val="0"/>
          <w:szCs w:val="24"/>
        </w:rPr>
        <w:t xml:space="preserve">Subsection 6(2) of the Determination provides that item 18365 will be treated as if it was specified in </w:t>
      </w:r>
      <w:r w:rsidR="00287A6B" w:rsidRPr="00FC7B8C">
        <w:rPr>
          <w:rFonts w:ascii="Helvetica Neue" w:hAnsi="Helvetica Neue"/>
          <w:b w:val="0"/>
          <w:szCs w:val="24"/>
        </w:rPr>
        <w:t>sub</w:t>
      </w:r>
      <w:r w:rsidR="00287A6B">
        <w:rPr>
          <w:rFonts w:ascii="Helvetica Neue" w:hAnsi="Helvetica Neue"/>
          <w:b w:val="0"/>
          <w:szCs w:val="24"/>
        </w:rPr>
        <w:t>clause 5.8.2(2) and 5.8.2(3) of the general medical services table. Subclause 5.8.2(2) provides that the service is applicable to the first four treatments, but not exceeding two for each limb, in any one day. Subclause 5.8.2(3) provides that the service can only be provided by a specialist or consultant physician in the practice of the specialist’s or consultant physician’s speciality.</w:t>
      </w:r>
    </w:p>
    <w:p w14:paraId="4097322A" w14:textId="77777777" w:rsidR="00287A6B" w:rsidRDefault="00287A6B" w:rsidP="00C63FDC">
      <w:pPr>
        <w:pStyle w:val="Header"/>
        <w:tabs>
          <w:tab w:val="num" w:pos="1080"/>
        </w:tabs>
        <w:rPr>
          <w:color w:val="FF0000"/>
          <w:szCs w:val="24"/>
        </w:rPr>
      </w:pPr>
    </w:p>
    <w:p w14:paraId="768D340E" w14:textId="15C2313B" w:rsidR="00C63FDC" w:rsidRDefault="00014737" w:rsidP="00C63FDC">
      <w:pPr>
        <w:pStyle w:val="Header"/>
        <w:tabs>
          <w:tab w:val="num" w:pos="1080"/>
        </w:tabs>
        <w:rPr>
          <w:szCs w:val="24"/>
          <w:u w:val="single"/>
        </w:rPr>
      </w:pPr>
      <w:r w:rsidRPr="00215191">
        <w:rPr>
          <w:szCs w:val="24"/>
          <w:u w:val="single"/>
        </w:rPr>
        <w:t xml:space="preserve">Schedule </w:t>
      </w:r>
      <w:r w:rsidR="00287A6B">
        <w:rPr>
          <w:szCs w:val="24"/>
          <w:u w:val="single"/>
        </w:rPr>
        <w:t xml:space="preserve">1 </w:t>
      </w:r>
      <w:r>
        <w:rPr>
          <w:szCs w:val="24"/>
          <w:u w:val="single"/>
        </w:rPr>
        <w:t>–</w:t>
      </w:r>
      <w:r w:rsidRPr="00215191">
        <w:rPr>
          <w:szCs w:val="24"/>
          <w:u w:val="single"/>
        </w:rPr>
        <w:t xml:space="preserve"> </w:t>
      </w:r>
      <w:r>
        <w:rPr>
          <w:szCs w:val="24"/>
          <w:u w:val="single"/>
        </w:rPr>
        <w:t>Relevant</w:t>
      </w:r>
      <w:r w:rsidR="00517CF3">
        <w:rPr>
          <w:szCs w:val="24"/>
          <w:u w:val="single"/>
        </w:rPr>
        <w:t xml:space="preserve"> services</w:t>
      </w:r>
    </w:p>
    <w:p w14:paraId="2212E577" w14:textId="77777777" w:rsidR="00C63FDC" w:rsidRDefault="00C63FDC" w:rsidP="00C63FDC">
      <w:pPr>
        <w:pStyle w:val="Header"/>
        <w:tabs>
          <w:tab w:val="num" w:pos="1080"/>
        </w:tabs>
        <w:rPr>
          <w:szCs w:val="24"/>
          <w:u w:val="single"/>
        </w:rPr>
      </w:pPr>
    </w:p>
    <w:p w14:paraId="21DF9DDC" w14:textId="505E68EE" w:rsidR="00331752" w:rsidRDefault="00517CF3" w:rsidP="00287A6B">
      <w:pPr>
        <w:pStyle w:val="Header"/>
        <w:tabs>
          <w:tab w:val="num" w:pos="1080"/>
        </w:tabs>
        <w:rPr>
          <w:szCs w:val="24"/>
          <w:u w:val="single"/>
        </w:rPr>
      </w:pPr>
      <w:r w:rsidRPr="00517CF3">
        <w:rPr>
          <w:szCs w:val="24"/>
        </w:rPr>
        <w:t>The Schedule specifies the service and the associated fee for item</w:t>
      </w:r>
      <w:r w:rsidR="00287A6B">
        <w:rPr>
          <w:szCs w:val="24"/>
        </w:rPr>
        <w:t xml:space="preserve"> 18365.</w:t>
      </w:r>
      <w:r w:rsidR="00331752">
        <w:rPr>
          <w:szCs w:val="24"/>
          <w:u w:val="single"/>
        </w:rPr>
        <w:br w:type="page"/>
      </w:r>
    </w:p>
    <w:p w14:paraId="2412D14E" w14:textId="632B4BE9" w:rsidR="00A17F2C" w:rsidRPr="00806020" w:rsidRDefault="00A17F2C" w:rsidP="008D136F">
      <w:pPr>
        <w:pStyle w:val="Header"/>
        <w:tabs>
          <w:tab w:val="num" w:pos="1080"/>
        </w:tabs>
        <w:jc w:val="center"/>
        <w:rPr>
          <w:b/>
          <w:sz w:val="28"/>
          <w:szCs w:val="28"/>
        </w:rPr>
      </w:pPr>
      <w:r w:rsidRPr="00806020">
        <w:rPr>
          <w:b/>
          <w:sz w:val="28"/>
          <w:szCs w:val="28"/>
        </w:rPr>
        <w:lastRenderedPageBreak/>
        <w:t>Statement of Compatibility with Human Rights</w:t>
      </w:r>
    </w:p>
    <w:p w14:paraId="2412D14F" w14:textId="77777777" w:rsidR="00A17F2C" w:rsidRPr="00806020" w:rsidRDefault="00A17F2C" w:rsidP="000337CB">
      <w:pPr>
        <w:spacing w:before="120" w:after="120"/>
        <w:jc w:val="center"/>
        <w:rPr>
          <w:szCs w:val="24"/>
        </w:rPr>
      </w:pPr>
      <w:r w:rsidRPr="00806020">
        <w:rPr>
          <w:i/>
          <w:szCs w:val="24"/>
        </w:rPr>
        <w:t>Prepared in accordance with Part 3 of the Human Rights (Parliamentary Scrutiny) Act 2011</w:t>
      </w:r>
    </w:p>
    <w:p w14:paraId="751DE726" w14:textId="77777777" w:rsidR="002A6C77" w:rsidRDefault="002A6C77" w:rsidP="000337CB">
      <w:pPr>
        <w:tabs>
          <w:tab w:val="left" w:pos="1418"/>
        </w:tabs>
        <w:ind w:left="851"/>
        <w:jc w:val="center"/>
        <w:rPr>
          <w:b/>
          <w:i/>
          <w:iCs/>
        </w:rPr>
      </w:pPr>
    </w:p>
    <w:p w14:paraId="25B3AF44" w14:textId="72BFFC54" w:rsidR="006476C3" w:rsidRPr="006476C3" w:rsidRDefault="006476C3" w:rsidP="006476C3">
      <w:pPr>
        <w:shd w:val="clear" w:color="auto" w:fill="FFFFFF"/>
        <w:jc w:val="center"/>
        <w:rPr>
          <w:rFonts w:ascii="Helvetica Neue" w:hAnsi="Helvetica Neue"/>
          <w:i/>
          <w:iCs/>
          <w:szCs w:val="24"/>
        </w:rPr>
      </w:pPr>
      <w:r w:rsidRPr="006476C3">
        <w:rPr>
          <w:i/>
        </w:rPr>
        <w:t>Health Insurance (Section 3C General Medical Services – Botox, Dysport or Xeomin Injection) Determination 2020</w:t>
      </w:r>
    </w:p>
    <w:p w14:paraId="1BF56C38" w14:textId="77777777" w:rsidR="007708B3" w:rsidRPr="00806020" w:rsidRDefault="007708B3" w:rsidP="000337CB">
      <w:pPr>
        <w:tabs>
          <w:tab w:val="left" w:pos="1418"/>
        </w:tabs>
        <w:ind w:left="851"/>
        <w:jc w:val="center"/>
        <w:rPr>
          <w:b/>
          <w:i/>
          <w:szCs w:val="24"/>
        </w:rPr>
      </w:pPr>
    </w:p>
    <w:p w14:paraId="2412D153" w14:textId="7AFD921D" w:rsidR="00A17F2C" w:rsidRPr="00806020" w:rsidRDefault="00A17F2C" w:rsidP="000337CB">
      <w:pPr>
        <w:jc w:val="center"/>
        <w:rPr>
          <w:szCs w:val="24"/>
        </w:rPr>
      </w:pPr>
      <w:r w:rsidRPr="00806020">
        <w:rPr>
          <w:szCs w:val="24"/>
        </w:rPr>
        <w:t xml:space="preserve">This </w:t>
      </w:r>
      <w:r w:rsidR="0046022A" w:rsidRPr="00806020">
        <w:rPr>
          <w:szCs w:val="24"/>
        </w:rPr>
        <w:t>instrument</w:t>
      </w:r>
      <w:r w:rsidRPr="00806020">
        <w:rPr>
          <w:szCs w:val="24"/>
        </w:rPr>
        <w:t xml:space="preserve"> is compatible with the human rights and freedoms recognised or declared in the international instruments listed in section 3 of the </w:t>
      </w:r>
      <w:r w:rsidRPr="00806020">
        <w:rPr>
          <w:i/>
          <w:szCs w:val="24"/>
        </w:rPr>
        <w:t>Human Rights (Parliamentary Scrutiny) Act 2011</w:t>
      </w:r>
      <w:r w:rsidRPr="00806020">
        <w:rPr>
          <w:szCs w:val="24"/>
        </w:rPr>
        <w:t>.</w:t>
      </w:r>
    </w:p>
    <w:p w14:paraId="7EDA9098" w14:textId="306A78E1" w:rsidR="006E6BBF" w:rsidRPr="00806020" w:rsidRDefault="006E6BBF" w:rsidP="008734F5">
      <w:pPr>
        <w:spacing w:before="120" w:after="120"/>
        <w:rPr>
          <w:b/>
          <w:szCs w:val="24"/>
        </w:rPr>
      </w:pPr>
      <w:r w:rsidRPr="00806020">
        <w:rPr>
          <w:b/>
          <w:szCs w:val="24"/>
        </w:rPr>
        <w:t xml:space="preserve">Overview of the </w:t>
      </w:r>
      <w:r w:rsidR="00B86A9F" w:rsidRPr="00806020">
        <w:rPr>
          <w:b/>
          <w:szCs w:val="24"/>
        </w:rPr>
        <w:t>Determination</w:t>
      </w:r>
    </w:p>
    <w:p w14:paraId="78CB20A8" w14:textId="77777777" w:rsidR="00532FE5" w:rsidRPr="00C17520" w:rsidRDefault="00532FE5" w:rsidP="00532FE5">
      <w:pPr>
        <w:shd w:val="clear" w:color="auto" w:fill="FFFFFF"/>
        <w:rPr>
          <w:bCs/>
          <w:szCs w:val="24"/>
        </w:rPr>
      </w:pPr>
      <w:r>
        <w:rPr>
          <w:rFonts w:ascii="Helvetica Neue" w:hAnsi="Helvetica Neue"/>
          <w:bCs/>
          <w:szCs w:val="24"/>
        </w:rPr>
        <w:t xml:space="preserve">The purpose of the </w:t>
      </w:r>
      <w:r w:rsidRPr="0060513A">
        <w:rPr>
          <w:i/>
        </w:rPr>
        <w:t xml:space="preserve">Health Insurance (Section 3C General Medical Services – Botox, Dysport or Xeomin </w:t>
      </w:r>
      <w:r w:rsidRPr="00C17520">
        <w:rPr>
          <w:i/>
        </w:rPr>
        <w:t>Injection) Determination 2020</w:t>
      </w:r>
      <w:r>
        <w:rPr>
          <w:i/>
        </w:rPr>
        <w:t xml:space="preserve"> </w:t>
      </w:r>
      <w:r w:rsidRPr="00C17520">
        <w:rPr>
          <w:bCs/>
          <w:szCs w:val="24"/>
        </w:rPr>
        <w:t xml:space="preserve">(the Determination) </w:t>
      </w:r>
      <w:r>
        <w:rPr>
          <w:bCs/>
          <w:szCs w:val="24"/>
        </w:rPr>
        <w:t>is to continue to provide the legal basis for Medicare Benefits Schedule item</w:t>
      </w:r>
      <w:r w:rsidRPr="00C17520">
        <w:rPr>
          <w:bCs/>
          <w:szCs w:val="24"/>
        </w:rPr>
        <w:t xml:space="preserve"> 18365</w:t>
      </w:r>
      <w:r>
        <w:rPr>
          <w:bCs/>
          <w:szCs w:val="24"/>
        </w:rPr>
        <w:t xml:space="preserve"> (for the injection of botox for the treatment of moderate to severe spasticity of the upper limb following a stroke). Item 18365 was removed from the </w:t>
      </w:r>
      <w:r w:rsidRPr="00BA38BC">
        <w:rPr>
          <w:i/>
        </w:rPr>
        <w:t>Health Insurance (General Medical Services Table) Regulations (No. 1) 2020</w:t>
      </w:r>
      <w:r>
        <w:t xml:space="preserve"> to allow for a possible expansion of this service.</w:t>
      </w:r>
    </w:p>
    <w:p w14:paraId="23B0C06C" w14:textId="77777777" w:rsidR="00532FE5" w:rsidRDefault="00532FE5" w:rsidP="00532FE5">
      <w:pPr>
        <w:shd w:val="clear" w:color="auto" w:fill="FFFFFF"/>
        <w:rPr>
          <w:bCs/>
          <w:szCs w:val="24"/>
        </w:rPr>
      </w:pPr>
    </w:p>
    <w:p w14:paraId="4ED2BE95" w14:textId="77777777" w:rsidR="00532FE5" w:rsidRDefault="00532FE5" w:rsidP="00532FE5">
      <w:pPr>
        <w:shd w:val="clear" w:color="auto" w:fill="FFFFFF"/>
        <w:ind w:right="84"/>
      </w:pPr>
      <w:r w:rsidRPr="00D3044C">
        <w:t>Expansion of the listing of three medicines associated with this item was considered by the Pharmaceutical Benefits Advisory Committee at its March 2019 and November 2019 meetings. Subject to policy authority, ch</w:t>
      </w:r>
      <w:r>
        <w:t>anges to this item and one</w:t>
      </w:r>
      <w:r w:rsidRPr="00D3044C">
        <w:t xml:space="preserve"> of the three </w:t>
      </w:r>
      <w:r>
        <w:t xml:space="preserve">currently listed </w:t>
      </w:r>
      <w:r w:rsidRPr="00D3044C">
        <w:t>medicines are an</w:t>
      </w:r>
      <w:r>
        <w:t xml:space="preserve">ticipated in the coming months. </w:t>
      </w:r>
    </w:p>
    <w:p w14:paraId="05E641AF" w14:textId="77777777" w:rsidR="00532FE5" w:rsidRPr="00C17520" w:rsidRDefault="00532FE5" w:rsidP="00532FE5">
      <w:pPr>
        <w:shd w:val="clear" w:color="auto" w:fill="FFFFFF"/>
        <w:rPr>
          <w:bCs/>
          <w:szCs w:val="24"/>
        </w:rPr>
      </w:pPr>
    </w:p>
    <w:p w14:paraId="6D728B19" w14:textId="77777777" w:rsidR="00532FE5" w:rsidRDefault="00532FE5" w:rsidP="00532FE5">
      <w:r>
        <w:t>Listing item 18365 in this Determination is an administrative change, which will provide for the implementation of required changes to be made as soon as possible. The Determination does not change the service provided under item 18365, and eligible patients will continue to be able to access the service.</w:t>
      </w:r>
    </w:p>
    <w:p w14:paraId="31515278" w14:textId="28FBF7FC" w:rsidR="007708B3" w:rsidRDefault="007708B3" w:rsidP="002A6C77">
      <w:pPr>
        <w:ind w:right="-482"/>
        <w:rPr>
          <w:iCs/>
        </w:rPr>
      </w:pPr>
    </w:p>
    <w:p w14:paraId="2412D15C" w14:textId="50D38E8B" w:rsidR="00A17F2C" w:rsidRPr="00806020" w:rsidRDefault="00A17F2C" w:rsidP="002A6C77">
      <w:pPr>
        <w:ind w:right="-482"/>
        <w:rPr>
          <w:b/>
          <w:szCs w:val="24"/>
        </w:rPr>
      </w:pPr>
      <w:r w:rsidRPr="00806020">
        <w:rPr>
          <w:b/>
          <w:szCs w:val="24"/>
        </w:rPr>
        <w:t>Human rights implications</w:t>
      </w:r>
    </w:p>
    <w:p w14:paraId="449665F0" w14:textId="2ED3F54B" w:rsidR="00806020" w:rsidRPr="00806020" w:rsidRDefault="00806020" w:rsidP="00806020">
      <w:pPr>
        <w:spacing w:before="120" w:after="120"/>
        <w:rPr>
          <w:szCs w:val="24"/>
        </w:rPr>
      </w:pPr>
      <w:r w:rsidRPr="00806020">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806020" w:rsidRDefault="00A17F2C" w:rsidP="00806020">
      <w:pPr>
        <w:spacing w:before="120" w:after="120"/>
        <w:rPr>
          <w:i/>
          <w:szCs w:val="24"/>
        </w:rPr>
      </w:pPr>
      <w:r w:rsidRPr="00806020">
        <w:rPr>
          <w:i/>
          <w:szCs w:val="24"/>
        </w:rPr>
        <w:t>The Right to Health</w:t>
      </w:r>
    </w:p>
    <w:p w14:paraId="2412D15F" w14:textId="77777777" w:rsidR="00A17F2C" w:rsidRPr="00806020" w:rsidRDefault="00A17F2C" w:rsidP="000337CB">
      <w:pPr>
        <w:spacing w:before="120" w:after="120"/>
        <w:rPr>
          <w:szCs w:val="24"/>
        </w:rPr>
      </w:pPr>
      <w:r w:rsidRPr="00806020">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806020" w:rsidRDefault="00A17F2C" w:rsidP="000337CB">
      <w:pPr>
        <w:spacing w:before="120" w:after="120"/>
        <w:rPr>
          <w:szCs w:val="24"/>
        </w:rPr>
      </w:pPr>
      <w:r w:rsidRPr="00806020">
        <w:rPr>
          <w:szCs w:val="24"/>
        </w:rPr>
        <w:t xml:space="preserve">The Committee reports that the </w:t>
      </w:r>
      <w:r w:rsidRPr="00806020">
        <w:rPr>
          <w:i/>
          <w:szCs w:val="24"/>
        </w:rPr>
        <w:t>‘highest attainable standard of health’</w:t>
      </w:r>
      <w:r w:rsidRPr="00806020">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806020" w:rsidRDefault="00A17F2C" w:rsidP="000337CB">
      <w:pPr>
        <w:spacing w:before="120" w:after="120"/>
        <w:rPr>
          <w:i/>
          <w:szCs w:val="24"/>
        </w:rPr>
      </w:pPr>
      <w:r w:rsidRPr="00806020">
        <w:rPr>
          <w:i/>
          <w:szCs w:val="24"/>
        </w:rPr>
        <w:t xml:space="preserve">The Right to Social Security </w:t>
      </w:r>
    </w:p>
    <w:p w14:paraId="2412D162" w14:textId="77777777" w:rsidR="00A17F2C" w:rsidRPr="00806020" w:rsidRDefault="00A17F2C" w:rsidP="000337CB">
      <w:pPr>
        <w:spacing w:before="120" w:after="120"/>
        <w:rPr>
          <w:szCs w:val="24"/>
        </w:rPr>
      </w:pPr>
      <w:r w:rsidRPr="00806020">
        <w:rPr>
          <w:szCs w:val="24"/>
        </w:rPr>
        <w:t>The right to social security is contained in Article 9 of the ICESCR. It requires that a country must, within its maximum available resources, ensure access to a social security scheme that</w:t>
      </w:r>
      <w:r w:rsidR="00BA69CB" w:rsidRPr="00806020">
        <w:rPr>
          <w:szCs w:val="24"/>
        </w:rPr>
        <w:t xml:space="preserve"> </w:t>
      </w:r>
      <w:r w:rsidRPr="00806020">
        <w:rPr>
          <w:szCs w:val="24"/>
        </w:rPr>
        <w:t xml:space="preserve">provides a minimum essential level of benefits to all individuals and families that will enable them to acquire at least essential health care. Countries are obliged to demonstrate that every </w:t>
      </w:r>
      <w:r w:rsidRPr="00806020">
        <w:rPr>
          <w:szCs w:val="24"/>
        </w:rPr>
        <w:lastRenderedPageBreak/>
        <w:t>effort has been made to use all resources that are at their disposal in an effort to satisfy, as a matter of priority, this minimum obligation.</w:t>
      </w:r>
    </w:p>
    <w:p w14:paraId="2412D163" w14:textId="288E17B8" w:rsidR="00735CCC" w:rsidRPr="00806020" w:rsidRDefault="00A17F2C" w:rsidP="000337CB">
      <w:pPr>
        <w:spacing w:before="120" w:after="120"/>
        <w:rPr>
          <w:szCs w:val="24"/>
        </w:rPr>
      </w:pPr>
      <w:r w:rsidRPr="00806020">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806020" w:rsidRDefault="00A17F2C" w:rsidP="000337CB">
      <w:pPr>
        <w:spacing w:before="120" w:after="120"/>
        <w:rPr>
          <w:szCs w:val="24"/>
          <w:u w:val="single"/>
        </w:rPr>
      </w:pPr>
      <w:r w:rsidRPr="00806020">
        <w:rPr>
          <w:szCs w:val="24"/>
          <w:u w:val="single"/>
        </w:rPr>
        <w:t xml:space="preserve">Analysis </w:t>
      </w:r>
    </w:p>
    <w:p w14:paraId="3CAD6458" w14:textId="3C62F087" w:rsidR="006476C3" w:rsidRDefault="006476C3" w:rsidP="006476C3">
      <w:pPr>
        <w:shd w:val="clear" w:color="auto" w:fill="FFFFFF"/>
        <w:spacing w:before="120" w:after="120"/>
        <w:rPr>
          <w:rFonts w:ascii="Helvetica Neue" w:hAnsi="Helvetica Neue"/>
          <w:szCs w:val="24"/>
        </w:rPr>
      </w:pPr>
      <w:r w:rsidRPr="00FC7B8C">
        <w:rPr>
          <w:rFonts w:ascii="Helvetica Neue" w:hAnsi="Helvetica Neue"/>
          <w:szCs w:val="24"/>
        </w:rPr>
        <w:t xml:space="preserve">This instrument maintains rights to health and social security by ensuring access to publicly subsidised health services, which are clinically effective and cost-effective.  </w:t>
      </w:r>
    </w:p>
    <w:p w14:paraId="2412D166" w14:textId="1973400E" w:rsidR="00A17F2C" w:rsidRPr="00806020" w:rsidRDefault="00A17F2C" w:rsidP="004B7CB9">
      <w:pPr>
        <w:spacing w:before="120" w:after="120" w:line="276" w:lineRule="auto"/>
        <w:rPr>
          <w:rFonts w:eastAsia="Calibri"/>
          <w:b/>
          <w:szCs w:val="24"/>
          <w:lang w:eastAsia="en-US"/>
        </w:rPr>
      </w:pPr>
      <w:r w:rsidRPr="00806020">
        <w:rPr>
          <w:rFonts w:eastAsia="Calibri"/>
          <w:b/>
          <w:szCs w:val="24"/>
          <w:lang w:eastAsia="en-US"/>
        </w:rPr>
        <w:t xml:space="preserve">Conclusion </w:t>
      </w:r>
    </w:p>
    <w:p w14:paraId="2412D167" w14:textId="3A394233" w:rsidR="00A17F2C" w:rsidRPr="001B6095" w:rsidRDefault="006E6BBF" w:rsidP="000337CB">
      <w:pPr>
        <w:rPr>
          <w:color w:val="FF0000"/>
          <w:szCs w:val="24"/>
        </w:rPr>
      </w:pPr>
      <w:r w:rsidRPr="00806020">
        <w:rPr>
          <w:szCs w:val="24"/>
        </w:rPr>
        <w:t xml:space="preserve">This </w:t>
      </w:r>
      <w:r w:rsidR="0046022A" w:rsidRPr="00806020">
        <w:rPr>
          <w:szCs w:val="24"/>
        </w:rPr>
        <w:t>instrument</w:t>
      </w:r>
      <w:r w:rsidRPr="00806020">
        <w:rPr>
          <w:szCs w:val="24"/>
        </w:rPr>
        <w:t xml:space="preserve"> </w:t>
      </w:r>
      <w:r w:rsidR="00F15284" w:rsidRPr="00806020">
        <w:rPr>
          <w:szCs w:val="24"/>
        </w:rPr>
        <w:t xml:space="preserve">is compatible with human rights as it </w:t>
      </w:r>
      <w:r w:rsidR="007C7403">
        <w:rPr>
          <w:szCs w:val="24"/>
        </w:rPr>
        <w:t xml:space="preserve">maintains the </w:t>
      </w:r>
      <w:r w:rsidR="00910EF6" w:rsidRPr="00806020">
        <w:rPr>
          <w:szCs w:val="24"/>
        </w:rPr>
        <w:t xml:space="preserve">right to health and the right to social security. </w:t>
      </w:r>
    </w:p>
    <w:p w14:paraId="2412D168" w14:textId="77777777" w:rsidR="00F15284" w:rsidRPr="00806020" w:rsidRDefault="00F15284" w:rsidP="000337CB">
      <w:pPr>
        <w:rPr>
          <w:rFonts w:eastAsia="Calibri"/>
          <w:szCs w:val="24"/>
          <w:lang w:eastAsia="en-US"/>
        </w:rPr>
      </w:pPr>
    </w:p>
    <w:p w14:paraId="75A46380" w14:textId="77777777" w:rsidR="00C67BC7" w:rsidRDefault="00C67BC7" w:rsidP="000F2948">
      <w:pPr>
        <w:jc w:val="center"/>
        <w:rPr>
          <w:b/>
          <w:bCs/>
        </w:rPr>
      </w:pPr>
    </w:p>
    <w:p w14:paraId="1A4FB0F3" w14:textId="6920B98D" w:rsidR="001B6095" w:rsidRPr="006476C3" w:rsidRDefault="006476C3" w:rsidP="001B6095">
      <w:pPr>
        <w:shd w:val="clear" w:color="auto" w:fill="FFFFFF"/>
        <w:spacing w:line="240" w:lineRule="atLeast"/>
        <w:ind w:right="-23"/>
        <w:jc w:val="center"/>
        <w:rPr>
          <w:b/>
          <w:szCs w:val="22"/>
        </w:rPr>
      </w:pPr>
      <w:r w:rsidRPr="006476C3">
        <w:rPr>
          <w:b/>
          <w:szCs w:val="22"/>
        </w:rPr>
        <w:t>David Weiss</w:t>
      </w:r>
    </w:p>
    <w:p w14:paraId="277B444B" w14:textId="2FD6AB67" w:rsidR="006476C3" w:rsidRPr="006476C3" w:rsidRDefault="006476C3" w:rsidP="001B6095">
      <w:pPr>
        <w:shd w:val="clear" w:color="auto" w:fill="FFFFFF"/>
        <w:spacing w:line="240" w:lineRule="atLeast"/>
        <w:ind w:right="-23"/>
        <w:jc w:val="center"/>
        <w:rPr>
          <w:b/>
          <w:szCs w:val="22"/>
        </w:rPr>
      </w:pPr>
      <w:r w:rsidRPr="006476C3">
        <w:rPr>
          <w:b/>
          <w:szCs w:val="22"/>
        </w:rPr>
        <w:t>First Assistant Secretary</w:t>
      </w:r>
    </w:p>
    <w:p w14:paraId="597A6748" w14:textId="421D3E95" w:rsidR="006476C3" w:rsidRPr="006476C3" w:rsidRDefault="006476C3" w:rsidP="001B6095">
      <w:pPr>
        <w:shd w:val="clear" w:color="auto" w:fill="FFFFFF"/>
        <w:spacing w:line="240" w:lineRule="atLeast"/>
        <w:ind w:right="-23"/>
        <w:jc w:val="center"/>
        <w:rPr>
          <w:b/>
          <w:szCs w:val="22"/>
        </w:rPr>
      </w:pPr>
      <w:r w:rsidRPr="006476C3">
        <w:rPr>
          <w:b/>
          <w:szCs w:val="22"/>
        </w:rPr>
        <w:t>Medical Benefits Division</w:t>
      </w:r>
    </w:p>
    <w:p w14:paraId="76F6C02E" w14:textId="5D3F0AEF" w:rsidR="006476C3" w:rsidRPr="006476C3" w:rsidRDefault="006476C3" w:rsidP="001B6095">
      <w:pPr>
        <w:shd w:val="clear" w:color="auto" w:fill="FFFFFF"/>
        <w:spacing w:line="240" w:lineRule="atLeast"/>
        <w:ind w:right="-23"/>
        <w:jc w:val="center"/>
        <w:rPr>
          <w:b/>
          <w:szCs w:val="22"/>
        </w:rPr>
      </w:pPr>
      <w:r w:rsidRPr="006476C3">
        <w:rPr>
          <w:b/>
          <w:szCs w:val="22"/>
        </w:rPr>
        <w:t xml:space="preserve">Health Financing Group </w:t>
      </w:r>
    </w:p>
    <w:p w14:paraId="2412D16E" w14:textId="1D75709D" w:rsidR="00636C51" w:rsidRPr="0020245D" w:rsidRDefault="000F2948" w:rsidP="001B6095">
      <w:pPr>
        <w:jc w:val="center"/>
        <w:rPr>
          <w:rFonts w:eastAsia="Calibri"/>
          <w:szCs w:val="24"/>
          <w:lang w:eastAsia="en-US"/>
        </w:rPr>
      </w:pPr>
      <w:r w:rsidRPr="000F2948">
        <w:rPr>
          <w:b/>
          <w:bCs/>
        </w:rPr>
        <w:t>Department of Health</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004C1314" w:rsidR="00A1739A" w:rsidRDefault="00A1739A" w:rsidP="00BD6F5F">
    <w:pPr>
      <w:pStyle w:val="Header"/>
      <w:jc w:val="center"/>
    </w:pPr>
    <w:r>
      <w:fldChar w:fldCharType="begin"/>
    </w:r>
    <w:r>
      <w:instrText xml:space="preserve"> PAGE  \* Arabic  \* MERGEFORMAT </w:instrText>
    </w:r>
    <w:r>
      <w:fldChar w:fldCharType="separate"/>
    </w:r>
    <w:r w:rsidR="00532FE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2C0C2E21" w:rsidR="00E23B6B" w:rsidRDefault="00E23B6B">
        <w:pPr>
          <w:pStyle w:val="Header"/>
          <w:jc w:val="center"/>
        </w:pPr>
        <w:r>
          <w:fldChar w:fldCharType="begin"/>
        </w:r>
        <w:r>
          <w:instrText xml:space="preserve"> PAGE   \* MERGEFORMAT </w:instrText>
        </w:r>
        <w:r>
          <w:fldChar w:fldCharType="separate"/>
        </w:r>
        <w:r w:rsidR="00532FE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7AD02ADD" w:rsidR="00E23B6B" w:rsidRDefault="00E23B6B">
        <w:pPr>
          <w:pStyle w:val="Header"/>
          <w:jc w:val="center"/>
        </w:pPr>
        <w:r>
          <w:fldChar w:fldCharType="begin"/>
        </w:r>
        <w:r>
          <w:instrText xml:space="preserve"> PAGE   \* MERGEFORMAT </w:instrText>
        </w:r>
        <w:r>
          <w:fldChar w:fldCharType="separate"/>
        </w:r>
        <w:r w:rsidR="00532FE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6B"/>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2437"/>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69A4"/>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17CF3"/>
    <w:rsid w:val="0052165A"/>
    <w:rsid w:val="00521802"/>
    <w:rsid w:val="0052430B"/>
    <w:rsid w:val="00525D51"/>
    <w:rsid w:val="00532CD3"/>
    <w:rsid w:val="00532FE5"/>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476C3"/>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C7B7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D7A4F"/>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2FD6"/>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2A1A"/>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3C97"/>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3FEB"/>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66A71"/>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1E7"/>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7A528FD7-06E4-41E6-90C5-56591E8F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ALLARD, Melanie</cp:lastModifiedBy>
  <cp:revision>10</cp:revision>
  <cp:lastPrinted>2019-09-23T06:46:00Z</cp:lastPrinted>
  <dcterms:created xsi:type="dcterms:W3CDTF">2020-04-02T03:11:00Z</dcterms:created>
  <dcterms:modified xsi:type="dcterms:W3CDTF">2020-04-14T03:28:00Z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