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5AC" w:rsidRDefault="00FA25AC" w:rsidP="00307068">
      <w:pPr>
        <w:rPr>
          <w:noProof/>
          <w:lang w:eastAsia="en-AU"/>
        </w:rPr>
      </w:pPr>
    </w:p>
    <w:p w:rsidR="00307068" w:rsidRDefault="00307068" w:rsidP="00307068">
      <w:pPr>
        <w:rPr>
          <w:sz w:val="28"/>
        </w:rPr>
      </w:pPr>
      <w:r>
        <w:rPr>
          <w:noProof/>
          <w:lang w:eastAsia="en-AU"/>
        </w:rPr>
        <w:drawing>
          <wp:inline distT="0" distB="0" distL="0" distR="0" wp14:anchorId="78B10D41" wp14:editId="3B5674F1">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AC406C" w:rsidRDefault="00AC406C" w:rsidP="007915D3">
      <w:pPr>
        <w:pStyle w:val="ShortT"/>
        <w:rPr>
          <w:rFonts w:eastAsiaTheme="minorHAnsi"/>
        </w:rPr>
      </w:pPr>
      <w:r w:rsidRPr="00AC406C">
        <w:rPr>
          <w:rFonts w:eastAsiaTheme="minorHAnsi"/>
        </w:rPr>
        <w:t>Social Security (Coronavirus Econom</w:t>
      </w:r>
      <w:r w:rsidR="007915D3">
        <w:rPr>
          <w:rFonts w:eastAsiaTheme="minorHAnsi"/>
        </w:rPr>
        <w:t>ic Response—2020 Measures No. 7</w:t>
      </w:r>
      <w:r w:rsidRPr="00AC406C">
        <w:rPr>
          <w:rFonts w:eastAsiaTheme="minorHAnsi"/>
        </w:rPr>
        <w:t>) Determination 2020</w:t>
      </w:r>
    </w:p>
    <w:p w:rsidR="00307068" w:rsidRPr="00F22885" w:rsidRDefault="00307068" w:rsidP="00AC406C">
      <w:pPr>
        <w:pStyle w:val="MadeunderText"/>
      </w:pPr>
      <w:proofErr w:type="gramStart"/>
      <w:r w:rsidRPr="00AC406C">
        <w:t>made</w:t>
      </w:r>
      <w:proofErr w:type="gramEnd"/>
      <w:r w:rsidRPr="00AC406C">
        <w:t xml:space="preserve"> under </w:t>
      </w:r>
      <w:r w:rsidR="00AC406C" w:rsidRPr="00AC406C">
        <w:t xml:space="preserve">item 40A of Schedule 11 to the </w:t>
      </w:r>
      <w:r w:rsidR="00AC406C" w:rsidRPr="00AC406C">
        <w:rPr>
          <w:i/>
          <w:iCs/>
        </w:rPr>
        <w:t>Coronavirus Economic Response Package Omnibus Act 2020</w:t>
      </w:r>
      <w:r w:rsidR="00AC406C" w:rsidRPr="00AC406C">
        <w:t xml:space="preserve"> </w:t>
      </w:r>
    </w:p>
    <w:p w:rsidR="00307068" w:rsidRPr="00AC406C" w:rsidRDefault="00307068" w:rsidP="00307068">
      <w:pPr>
        <w:spacing w:before="1000"/>
        <w:rPr>
          <w:rFonts w:cs="Arial"/>
          <w:sz w:val="24"/>
          <w:szCs w:val="24"/>
        </w:rPr>
      </w:pPr>
      <w:r w:rsidRPr="00042EA7">
        <w:rPr>
          <w:rFonts w:cs="Arial"/>
          <w:b/>
          <w:sz w:val="32"/>
          <w:szCs w:val="32"/>
        </w:rPr>
        <w:t>Compilation No</w:t>
      </w:r>
      <w:r w:rsidRPr="00AC406C">
        <w:rPr>
          <w:rFonts w:cs="Arial"/>
          <w:b/>
          <w:sz w:val="32"/>
          <w:szCs w:val="32"/>
        </w:rPr>
        <w:t>.</w:t>
      </w:r>
      <w:r w:rsidR="00AC406C" w:rsidRPr="00AC406C">
        <w:rPr>
          <w:rFonts w:cs="Arial"/>
          <w:b/>
          <w:sz w:val="32"/>
          <w:szCs w:val="32"/>
        </w:rPr>
        <w:t xml:space="preserve"> 1</w:t>
      </w:r>
    </w:p>
    <w:p w:rsidR="00AC406C" w:rsidRPr="00AC406C" w:rsidRDefault="00AC406C" w:rsidP="00307068">
      <w:pPr>
        <w:spacing w:before="1000"/>
        <w:rPr>
          <w:rFonts w:cs="Arial"/>
          <w:sz w:val="24"/>
          <w:szCs w:val="24"/>
        </w:rPr>
      </w:pPr>
    </w:p>
    <w:p w:rsidR="00307068" w:rsidRPr="00642BE4" w:rsidRDefault="00307068" w:rsidP="00307068">
      <w:pPr>
        <w:spacing w:before="480"/>
        <w:rPr>
          <w:rFonts w:cs="Arial"/>
          <w:sz w:val="24"/>
        </w:rPr>
      </w:pPr>
      <w:r w:rsidRPr="00642BE4">
        <w:rPr>
          <w:rFonts w:cs="Arial"/>
          <w:b/>
          <w:sz w:val="24"/>
        </w:rPr>
        <w:t>Compilation date:</w:t>
      </w:r>
      <w:r>
        <w:rPr>
          <w:rFonts w:cs="Arial"/>
          <w:b/>
          <w:sz w:val="24"/>
        </w:rPr>
        <w:tab/>
      </w:r>
      <w:r>
        <w:rPr>
          <w:rFonts w:cs="Arial"/>
          <w:b/>
          <w:sz w:val="24"/>
        </w:rPr>
        <w:tab/>
      </w:r>
      <w:r>
        <w:rPr>
          <w:rFonts w:cs="Arial"/>
          <w:b/>
          <w:sz w:val="24"/>
        </w:rPr>
        <w:tab/>
      </w:r>
      <w:r w:rsidR="007915D3" w:rsidRPr="007915D3">
        <w:rPr>
          <w:rFonts w:cs="Arial"/>
          <w:sz w:val="24"/>
        </w:rPr>
        <w:t>3</w:t>
      </w:r>
      <w:r w:rsidR="00AC406C" w:rsidRPr="00AC406C">
        <w:rPr>
          <w:rFonts w:cs="Arial"/>
          <w:sz w:val="24"/>
        </w:rPr>
        <w:t>1 August 2020</w:t>
      </w:r>
    </w:p>
    <w:p w:rsidR="00307068" w:rsidRPr="00AC406C" w:rsidRDefault="00307068" w:rsidP="00AC406C">
      <w:pPr>
        <w:spacing w:before="240"/>
        <w:ind w:left="3600" w:hanging="3600"/>
        <w:rPr>
          <w:rFonts w:cs="Arial"/>
          <w:sz w:val="24"/>
        </w:rPr>
      </w:pPr>
      <w:r w:rsidRPr="00642BE4">
        <w:rPr>
          <w:rFonts w:cs="Arial"/>
          <w:b/>
          <w:sz w:val="24"/>
        </w:rPr>
        <w:t>Includes amendments up to:</w:t>
      </w:r>
      <w:r w:rsidRPr="00642BE4">
        <w:rPr>
          <w:rFonts w:cs="Arial"/>
          <w:b/>
          <w:sz w:val="24"/>
        </w:rPr>
        <w:tab/>
      </w:r>
      <w:r w:rsidR="00AC406C" w:rsidRPr="00FE7BF7">
        <w:rPr>
          <w:rFonts w:cs="Arial"/>
          <w:i/>
          <w:sz w:val="24"/>
        </w:rPr>
        <w:t>Social Security (Coronavirus Econom</w:t>
      </w:r>
      <w:r w:rsidR="007915D3">
        <w:rPr>
          <w:rFonts w:cs="Arial"/>
          <w:i/>
          <w:sz w:val="24"/>
        </w:rPr>
        <w:t>ic Response—2020 Measures No. 14</w:t>
      </w:r>
      <w:r w:rsidR="00AC406C" w:rsidRPr="00FE7BF7">
        <w:rPr>
          <w:rFonts w:cs="Arial"/>
          <w:i/>
          <w:sz w:val="24"/>
        </w:rPr>
        <w:t>) Determination 2020</w:t>
      </w:r>
      <w:r w:rsidR="001D00B7">
        <w:rPr>
          <w:rFonts w:cs="Arial"/>
          <w:sz w:val="24"/>
        </w:rPr>
        <w:t xml:space="preserve"> [</w:t>
      </w:r>
      <w:r w:rsidR="007915D3">
        <w:rPr>
          <w:rFonts w:cs="Arial"/>
          <w:sz w:val="24"/>
        </w:rPr>
        <w:t>F2020L01093</w:t>
      </w:r>
      <w:r w:rsidR="001D00B7">
        <w:rPr>
          <w:rFonts w:cs="Arial"/>
          <w:sz w:val="24"/>
        </w:rPr>
        <w:t>]</w:t>
      </w:r>
    </w:p>
    <w:p w:rsidR="00307068" w:rsidRPr="00AC406C" w:rsidRDefault="00307068" w:rsidP="00307068">
      <w:pPr>
        <w:spacing w:before="240"/>
        <w:rPr>
          <w:rFonts w:cs="Arial"/>
          <w:sz w:val="24"/>
        </w:rPr>
      </w:pPr>
    </w:p>
    <w:p w:rsidR="00307068" w:rsidRPr="00C27148" w:rsidRDefault="00307068" w:rsidP="00307068">
      <w:pPr>
        <w:pageBreakBefore/>
        <w:rPr>
          <w:rFonts w:cs="Arial"/>
          <w:b/>
          <w:sz w:val="32"/>
          <w:szCs w:val="32"/>
        </w:rPr>
      </w:pPr>
      <w:r w:rsidRPr="00C27148">
        <w:rPr>
          <w:rFonts w:cs="Arial"/>
          <w:b/>
          <w:sz w:val="32"/>
          <w:szCs w:val="32"/>
        </w:rPr>
        <w:t>About this compilation</w:t>
      </w:r>
    </w:p>
    <w:p w:rsidR="00307068" w:rsidRDefault="00307068" w:rsidP="00307068">
      <w:pPr>
        <w:spacing w:after="120"/>
        <w:rPr>
          <w:rFonts w:cs="Arial"/>
          <w:szCs w:val="22"/>
        </w:rPr>
      </w:pPr>
    </w:p>
    <w:p w:rsidR="00307068" w:rsidRPr="00042EA7" w:rsidRDefault="00307068" w:rsidP="00307068">
      <w:pPr>
        <w:spacing w:before="240"/>
        <w:rPr>
          <w:rFonts w:cs="Arial"/>
        </w:rPr>
      </w:pPr>
      <w:r w:rsidRPr="00042EA7">
        <w:rPr>
          <w:rFonts w:cs="Arial"/>
          <w:b/>
          <w:szCs w:val="22"/>
        </w:rPr>
        <w:t>This compilation</w:t>
      </w:r>
    </w:p>
    <w:p w:rsidR="00307068" w:rsidRPr="00042EA7" w:rsidRDefault="00307068" w:rsidP="00307068">
      <w:pPr>
        <w:spacing w:before="120" w:after="120"/>
        <w:rPr>
          <w:rFonts w:cs="Arial"/>
          <w:szCs w:val="22"/>
        </w:rPr>
      </w:pPr>
      <w:r w:rsidRPr="00042EA7">
        <w:rPr>
          <w:rFonts w:cs="Arial"/>
          <w:szCs w:val="22"/>
        </w:rPr>
        <w:t xml:space="preserve">This is a compilation of </w:t>
      </w:r>
      <w:r w:rsidRPr="00AC406C">
        <w:rPr>
          <w:rFonts w:cs="Arial"/>
          <w:szCs w:val="22"/>
        </w:rPr>
        <w:t xml:space="preserve">the </w:t>
      </w:r>
      <w:r w:rsidR="00AC406C" w:rsidRPr="00AC406C">
        <w:rPr>
          <w:rFonts w:cs="Arial"/>
          <w:i/>
          <w:szCs w:val="22"/>
        </w:rPr>
        <w:t>Social Security (Coronavirus Econom</w:t>
      </w:r>
      <w:r w:rsidR="007915D3">
        <w:rPr>
          <w:rFonts w:cs="Arial"/>
          <w:i/>
          <w:szCs w:val="22"/>
        </w:rPr>
        <w:t>ic Response—2020 Measures No. 7</w:t>
      </w:r>
      <w:r w:rsidR="00AC406C" w:rsidRPr="00AC406C">
        <w:rPr>
          <w:rFonts w:cs="Arial"/>
          <w:i/>
          <w:szCs w:val="22"/>
        </w:rPr>
        <w:t>) Determination 2020</w:t>
      </w:r>
      <w:r w:rsidRPr="00AC406C">
        <w:rPr>
          <w:rFonts w:cs="Arial"/>
          <w:szCs w:val="22"/>
        </w:rPr>
        <w:t xml:space="preserve"> that </w:t>
      </w:r>
      <w:r w:rsidRPr="00042EA7">
        <w:rPr>
          <w:rFonts w:cs="Arial"/>
          <w:szCs w:val="22"/>
        </w:rPr>
        <w:t xml:space="preserve">shows the text of the law as amended and in force </w:t>
      </w:r>
      <w:r w:rsidRPr="00AC406C">
        <w:rPr>
          <w:rFonts w:cs="Arial"/>
          <w:szCs w:val="22"/>
        </w:rPr>
        <w:t xml:space="preserve">on </w:t>
      </w:r>
      <w:r w:rsidR="007915D3">
        <w:rPr>
          <w:rFonts w:cs="Arial"/>
          <w:szCs w:val="22"/>
        </w:rPr>
        <w:t>3</w:t>
      </w:r>
      <w:r w:rsidR="00AC406C" w:rsidRPr="00AC406C">
        <w:rPr>
          <w:rFonts w:cs="Arial"/>
          <w:szCs w:val="22"/>
        </w:rPr>
        <w:t>1 August 2020</w:t>
      </w:r>
      <w:r w:rsidRPr="00AC406C">
        <w:rPr>
          <w:rFonts w:cs="Arial"/>
          <w:szCs w:val="22"/>
        </w:rPr>
        <w:t xml:space="preserve"> (</w:t>
      </w:r>
      <w:r w:rsidRPr="00042EA7">
        <w:rPr>
          <w:rFonts w:cs="Arial"/>
          <w:szCs w:val="22"/>
        </w:rPr>
        <w:t xml:space="preserve">the </w:t>
      </w:r>
      <w:r w:rsidRPr="00042EA7">
        <w:rPr>
          <w:rFonts w:cs="Arial"/>
          <w:b/>
          <w:i/>
          <w:szCs w:val="22"/>
        </w:rPr>
        <w:t>compilation date</w:t>
      </w:r>
      <w:r w:rsidRPr="00042EA7">
        <w:rPr>
          <w:rFonts w:cs="Arial"/>
          <w:szCs w:val="22"/>
        </w:rPr>
        <w:t>).</w:t>
      </w:r>
    </w:p>
    <w:p w:rsidR="00307068" w:rsidRPr="00042EA7" w:rsidRDefault="00307068" w:rsidP="00307068">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rsidR="00307068" w:rsidRPr="00042EA7" w:rsidRDefault="00307068" w:rsidP="00307068">
      <w:pPr>
        <w:tabs>
          <w:tab w:val="left" w:pos="5640"/>
        </w:tabs>
        <w:spacing w:before="120" w:after="120"/>
        <w:rPr>
          <w:rFonts w:cs="Arial"/>
          <w:b/>
          <w:szCs w:val="22"/>
        </w:rPr>
      </w:pPr>
      <w:proofErr w:type="spellStart"/>
      <w:r w:rsidRPr="00042EA7">
        <w:rPr>
          <w:rFonts w:cs="Arial"/>
          <w:b/>
          <w:szCs w:val="22"/>
        </w:rPr>
        <w:t>Uncommenced</w:t>
      </w:r>
      <w:proofErr w:type="spellEnd"/>
      <w:r w:rsidRPr="00042EA7">
        <w:rPr>
          <w:rFonts w:cs="Arial"/>
          <w:b/>
          <w:szCs w:val="22"/>
        </w:rPr>
        <w:t xml:space="preserve"> amendments</w:t>
      </w:r>
    </w:p>
    <w:p w:rsidR="00307068" w:rsidRPr="00042EA7" w:rsidRDefault="00307068" w:rsidP="00307068">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w:t>
      </w:r>
      <w:proofErr w:type="gramStart"/>
      <w:r w:rsidRPr="00042EA7">
        <w:rPr>
          <w:rFonts w:cs="Arial"/>
          <w:szCs w:val="22"/>
        </w:rPr>
        <w:t>is not shown</w:t>
      </w:r>
      <w:proofErr w:type="gramEnd"/>
      <w:r w:rsidRPr="00042EA7">
        <w:rPr>
          <w:rFonts w:cs="Arial"/>
          <w:szCs w:val="22"/>
        </w:rPr>
        <w:t xml:space="preserve">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w:t>
      </w:r>
      <w:proofErr w:type="gramStart"/>
      <w:r w:rsidRPr="00042EA7">
        <w:rPr>
          <w:rFonts w:cs="Arial"/>
          <w:szCs w:val="22"/>
        </w:rPr>
        <w:t>are underlined</w:t>
      </w:r>
      <w:proofErr w:type="gramEnd"/>
      <w:r w:rsidRPr="00042EA7">
        <w:rPr>
          <w:rFonts w:cs="Arial"/>
          <w:szCs w:val="22"/>
        </w:rPr>
        <w:t xml:space="preserve"> in the endnotes. For more information on any </w:t>
      </w:r>
      <w:proofErr w:type="spellStart"/>
      <w:r w:rsidRPr="00042EA7">
        <w:rPr>
          <w:rFonts w:cs="Arial"/>
          <w:szCs w:val="22"/>
        </w:rPr>
        <w:t>uncommenced</w:t>
      </w:r>
      <w:proofErr w:type="spellEnd"/>
      <w:r w:rsidRPr="00042EA7">
        <w:rPr>
          <w:rFonts w:cs="Arial"/>
          <w:szCs w:val="22"/>
        </w:rPr>
        <w:t xml:space="preserve"> amendments,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120" w:after="120"/>
        <w:rPr>
          <w:rFonts w:cs="Arial"/>
          <w:b/>
          <w:szCs w:val="22"/>
        </w:rPr>
      </w:pPr>
      <w:r w:rsidRPr="00042EA7">
        <w:rPr>
          <w:rFonts w:cs="Arial"/>
          <w:b/>
          <w:szCs w:val="22"/>
        </w:rPr>
        <w:t>Application, saving and transitional provisions for provisions and amendments</w:t>
      </w:r>
    </w:p>
    <w:p w:rsidR="00307068" w:rsidRPr="00042EA7" w:rsidRDefault="00307068" w:rsidP="00307068">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rsidR="00307068" w:rsidRPr="00042EA7" w:rsidRDefault="00307068" w:rsidP="00307068">
      <w:pPr>
        <w:spacing w:before="120" w:after="120"/>
        <w:rPr>
          <w:rFonts w:cs="Arial"/>
          <w:b/>
          <w:szCs w:val="22"/>
        </w:rPr>
      </w:pPr>
      <w:r w:rsidRPr="00042EA7">
        <w:rPr>
          <w:rFonts w:cs="Arial"/>
          <w:b/>
          <w:szCs w:val="22"/>
        </w:rPr>
        <w:t>Modifications</w:t>
      </w:r>
    </w:p>
    <w:p w:rsidR="00307068" w:rsidRPr="00042EA7" w:rsidRDefault="00307068" w:rsidP="00307068">
      <w:pPr>
        <w:spacing w:after="120"/>
        <w:rPr>
          <w:rFonts w:cs="Arial"/>
          <w:szCs w:val="22"/>
        </w:rPr>
      </w:pPr>
      <w:r w:rsidRPr="00042EA7">
        <w:rPr>
          <w:rFonts w:cs="Arial"/>
          <w:szCs w:val="22"/>
        </w:rPr>
        <w:t xml:space="preserve">If </w:t>
      </w:r>
      <w:proofErr w:type="gramStart"/>
      <w:r w:rsidRPr="00042EA7">
        <w:rPr>
          <w:rFonts w:cs="Arial"/>
          <w:szCs w:val="22"/>
        </w:rPr>
        <w:t>the compiled law is modified by another</w:t>
      </w:r>
      <w:proofErr w:type="gramEnd"/>
      <w:r w:rsidRPr="00042EA7">
        <w:rPr>
          <w:rFonts w:cs="Arial"/>
          <w:szCs w:val="22"/>
        </w:rPr>
        <w:t xml:space="preserve">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rsidR="00307068" w:rsidRPr="00BC57F4" w:rsidRDefault="00307068" w:rsidP="00307068">
      <w:pPr>
        <w:spacing w:after="120"/>
        <w:rPr>
          <w:rFonts w:cs="Arial"/>
        </w:rPr>
      </w:pPr>
      <w:r w:rsidRPr="00042EA7">
        <w:rPr>
          <w:rFonts w:cs="Arial"/>
          <w:szCs w:val="22"/>
        </w:rPr>
        <w:t xml:space="preserve">If a provision of the compiled law </w:t>
      </w:r>
      <w:proofErr w:type="gramStart"/>
      <w:r w:rsidRPr="00042EA7">
        <w:rPr>
          <w:rFonts w:cs="Arial"/>
          <w:szCs w:val="22"/>
        </w:rPr>
        <w:t>has been repealed</w:t>
      </w:r>
      <w:proofErr w:type="gramEnd"/>
      <w:r w:rsidRPr="00042EA7">
        <w:rPr>
          <w:rFonts w:cs="Arial"/>
          <w:szCs w:val="22"/>
        </w:rPr>
        <w:t xml:space="preserve"> in accordance with a provision of the law, details are included in the endnotes.</w:t>
      </w:r>
    </w:p>
    <w:p w:rsidR="00307068" w:rsidRDefault="00307068" w:rsidP="00307068"/>
    <w:p w:rsidR="00307068" w:rsidRPr="00ED79B6" w:rsidRDefault="00307068" w:rsidP="00307068"/>
    <w:p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rsidR="00307068" w:rsidRDefault="00307068" w:rsidP="00307068">
      <w:pPr>
        <w:sectPr w:rsidR="00307068" w:rsidSect="001A4A0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3402" w:gutter="0"/>
          <w:cols w:space="708"/>
          <w:titlePg/>
          <w:docGrid w:linePitch="360"/>
        </w:sectPr>
      </w:pPr>
    </w:p>
    <w:p w:rsidR="001D00B7" w:rsidRPr="001D00B7" w:rsidRDefault="001D00B7" w:rsidP="001D00B7">
      <w:pPr>
        <w:rPr>
          <w:rFonts w:eastAsia="Calibri" w:cs="Times New Roman"/>
          <w:sz w:val="36"/>
        </w:rPr>
      </w:pPr>
      <w:r w:rsidRPr="001D00B7">
        <w:rPr>
          <w:rFonts w:eastAsia="Calibri" w:cs="Times New Roman"/>
          <w:sz w:val="36"/>
        </w:rPr>
        <w:t>Contents</w:t>
      </w:r>
    </w:p>
    <w:bookmarkStart w:id="0" w:name="BKCheck15B_2"/>
    <w:bookmarkEnd w:id="0"/>
    <w:p w:rsidR="001D00B7" w:rsidRPr="001D00B7" w:rsidRDefault="001D00B7" w:rsidP="001D00B7">
      <w:pPr>
        <w:keepLines/>
        <w:tabs>
          <w:tab w:val="right" w:leader="dot" w:pos="8278"/>
        </w:tabs>
        <w:spacing w:before="40" w:line="240" w:lineRule="auto"/>
        <w:ind w:left="2098" w:right="567" w:hanging="680"/>
        <w:rPr>
          <w:rFonts w:ascii="Calibri" w:eastAsia="Times New Roman" w:hAnsi="Calibri" w:cs="Times New Roman"/>
          <w:noProof/>
          <w:szCs w:val="22"/>
          <w:lang w:eastAsia="en-AU"/>
        </w:rPr>
      </w:pPr>
      <w:r w:rsidRPr="001D00B7">
        <w:rPr>
          <w:rFonts w:eastAsia="Times New Roman" w:cs="Times New Roman"/>
          <w:kern w:val="28"/>
          <w:sz w:val="18"/>
          <w:lang w:eastAsia="en-AU"/>
        </w:rPr>
        <w:fldChar w:fldCharType="begin"/>
      </w:r>
      <w:r w:rsidRPr="001D00B7">
        <w:rPr>
          <w:rFonts w:eastAsia="Times New Roman" w:cs="Times New Roman"/>
          <w:kern w:val="28"/>
          <w:sz w:val="18"/>
          <w:lang w:eastAsia="en-AU"/>
        </w:rPr>
        <w:instrText xml:space="preserve"> TOC \o "1-9" </w:instrText>
      </w:r>
      <w:r w:rsidRPr="001D00B7">
        <w:rPr>
          <w:rFonts w:eastAsia="Times New Roman" w:cs="Times New Roman"/>
          <w:kern w:val="28"/>
          <w:sz w:val="18"/>
          <w:lang w:eastAsia="en-AU"/>
        </w:rPr>
        <w:fldChar w:fldCharType="separate"/>
      </w:r>
      <w:r w:rsidRPr="001D00B7">
        <w:rPr>
          <w:rFonts w:eastAsia="Times New Roman" w:cs="Times New Roman"/>
          <w:noProof/>
          <w:kern w:val="28"/>
          <w:sz w:val="18"/>
          <w:lang w:eastAsia="en-AU"/>
        </w:rPr>
        <w:t>1</w:t>
      </w:r>
      <w:r w:rsidRPr="001D00B7">
        <w:rPr>
          <w:rFonts w:eastAsia="Times New Roman" w:cs="Times New Roman"/>
          <w:noProof/>
          <w:kern w:val="28"/>
          <w:sz w:val="18"/>
          <w:lang w:eastAsia="en-AU"/>
        </w:rPr>
        <w:tab/>
        <w:t>Name</w:t>
      </w:r>
      <w:r w:rsidRPr="001D00B7">
        <w:rPr>
          <w:rFonts w:eastAsia="Times New Roman" w:cs="Times New Roman"/>
          <w:noProof/>
          <w:kern w:val="28"/>
          <w:sz w:val="18"/>
          <w:lang w:eastAsia="en-AU"/>
        </w:rPr>
        <w:tab/>
      </w:r>
      <w:r w:rsidR="00014053">
        <w:rPr>
          <w:rFonts w:eastAsia="Times New Roman" w:cs="Times New Roman"/>
          <w:noProof/>
          <w:kern w:val="28"/>
          <w:sz w:val="18"/>
          <w:lang w:eastAsia="en-AU"/>
        </w:rPr>
        <w:t>1</w:t>
      </w:r>
    </w:p>
    <w:p w:rsidR="001D00B7" w:rsidRPr="001D00B7" w:rsidRDefault="001D00B7" w:rsidP="001D00B7">
      <w:pPr>
        <w:keepLines/>
        <w:tabs>
          <w:tab w:val="right" w:leader="dot" w:pos="8278"/>
        </w:tabs>
        <w:spacing w:before="40" w:line="240" w:lineRule="auto"/>
        <w:ind w:left="2098" w:right="567" w:hanging="680"/>
        <w:rPr>
          <w:rFonts w:ascii="Calibri" w:eastAsia="Times New Roman" w:hAnsi="Calibri" w:cs="Times New Roman"/>
          <w:noProof/>
          <w:szCs w:val="22"/>
          <w:lang w:eastAsia="en-AU"/>
        </w:rPr>
      </w:pPr>
      <w:r w:rsidRPr="001D00B7">
        <w:rPr>
          <w:rFonts w:eastAsia="Times New Roman" w:cs="Times New Roman"/>
          <w:noProof/>
          <w:kern w:val="28"/>
          <w:sz w:val="18"/>
          <w:lang w:eastAsia="en-AU"/>
        </w:rPr>
        <w:t>2</w:t>
      </w:r>
      <w:r w:rsidRPr="001D00B7">
        <w:rPr>
          <w:rFonts w:eastAsia="Times New Roman" w:cs="Times New Roman"/>
          <w:noProof/>
          <w:kern w:val="28"/>
          <w:sz w:val="18"/>
          <w:lang w:eastAsia="en-AU"/>
        </w:rPr>
        <w:tab/>
        <w:t>Commencement</w:t>
      </w:r>
      <w:r w:rsidRPr="001D00B7">
        <w:rPr>
          <w:rFonts w:eastAsia="Times New Roman" w:cs="Times New Roman"/>
          <w:noProof/>
          <w:kern w:val="28"/>
          <w:sz w:val="18"/>
          <w:lang w:eastAsia="en-AU"/>
        </w:rPr>
        <w:tab/>
      </w:r>
      <w:r w:rsidR="00014053">
        <w:rPr>
          <w:rFonts w:eastAsia="Times New Roman" w:cs="Times New Roman"/>
          <w:noProof/>
          <w:kern w:val="28"/>
          <w:sz w:val="18"/>
          <w:lang w:eastAsia="en-AU"/>
        </w:rPr>
        <w:t>1</w:t>
      </w:r>
    </w:p>
    <w:p w:rsidR="001D00B7" w:rsidRPr="001D00B7" w:rsidRDefault="001D00B7" w:rsidP="001D00B7">
      <w:pPr>
        <w:keepLines/>
        <w:tabs>
          <w:tab w:val="right" w:leader="dot" w:pos="8278"/>
        </w:tabs>
        <w:spacing w:before="40" w:line="240" w:lineRule="auto"/>
        <w:ind w:left="2098" w:right="567" w:hanging="680"/>
        <w:rPr>
          <w:rFonts w:ascii="Calibri" w:eastAsia="Times New Roman" w:hAnsi="Calibri" w:cs="Times New Roman"/>
          <w:noProof/>
          <w:szCs w:val="22"/>
          <w:lang w:eastAsia="en-AU"/>
        </w:rPr>
      </w:pPr>
      <w:r w:rsidRPr="001D00B7">
        <w:rPr>
          <w:rFonts w:eastAsia="Times New Roman" w:cs="Times New Roman"/>
          <w:noProof/>
          <w:kern w:val="28"/>
          <w:sz w:val="18"/>
          <w:lang w:eastAsia="en-AU"/>
        </w:rPr>
        <w:t>3</w:t>
      </w:r>
      <w:r w:rsidRPr="001D00B7">
        <w:rPr>
          <w:rFonts w:eastAsia="Times New Roman" w:cs="Times New Roman"/>
          <w:noProof/>
          <w:kern w:val="28"/>
          <w:sz w:val="18"/>
          <w:lang w:eastAsia="en-AU"/>
        </w:rPr>
        <w:tab/>
        <w:t>Authority</w:t>
      </w:r>
      <w:r w:rsidRPr="001D00B7">
        <w:rPr>
          <w:rFonts w:eastAsia="Times New Roman" w:cs="Times New Roman"/>
          <w:noProof/>
          <w:kern w:val="28"/>
          <w:sz w:val="18"/>
          <w:lang w:eastAsia="en-AU"/>
        </w:rPr>
        <w:tab/>
      </w:r>
      <w:r w:rsidR="00014053">
        <w:rPr>
          <w:rFonts w:eastAsia="Times New Roman" w:cs="Times New Roman"/>
          <w:noProof/>
          <w:kern w:val="28"/>
          <w:sz w:val="18"/>
          <w:lang w:eastAsia="en-AU"/>
        </w:rPr>
        <w:t>1</w:t>
      </w:r>
    </w:p>
    <w:p w:rsidR="001D00B7" w:rsidRDefault="001D00B7" w:rsidP="001D00B7">
      <w:pPr>
        <w:keepLines/>
        <w:tabs>
          <w:tab w:val="right" w:leader="dot" w:pos="8278"/>
        </w:tabs>
        <w:spacing w:before="40" w:line="240" w:lineRule="auto"/>
        <w:ind w:left="2098" w:right="567" w:hanging="680"/>
        <w:rPr>
          <w:rFonts w:eastAsia="Times New Roman" w:cs="Times New Roman"/>
          <w:noProof/>
          <w:kern w:val="28"/>
          <w:sz w:val="18"/>
          <w:lang w:eastAsia="en-AU"/>
        </w:rPr>
      </w:pPr>
      <w:r w:rsidRPr="001D00B7">
        <w:rPr>
          <w:rFonts w:eastAsia="Times New Roman" w:cs="Times New Roman"/>
          <w:noProof/>
          <w:kern w:val="28"/>
          <w:sz w:val="18"/>
          <w:lang w:eastAsia="en-AU"/>
        </w:rPr>
        <w:t>4</w:t>
      </w:r>
      <w:r w:rsidRPr="001D00B7">
        <w:rPr>
          <w:rFonts w:eastAsia="Times New Roman" w:cs="Times New Roman"/>
          <w:noProof/>
          <w:kern w:val="28"/>
          <w:sz w:val="18"/>
          <w:lang w:eastAsia="en-AU"/>
        </w:rPr>
        <w:tab/>
      </w:r>
      <w:r w:rsidR="00C836EA">
        <w:rPr>
          <w:rFonts w:eastAsia="Times New Roman" w:cs="Times New Roman"/>
          <w:noProof/>
          <w:kern w:val="28"/>
          <w:sz w:val="18"/>
          <w:lang w:eastAsia="en-AU"/>
        </w:rPr>
        <w:t>Schedule 1—</w:t>
      </w:r>
      <w:r w:rsidRPr="001D00B7">
        <w:rPr>
          <w:rFonts w:eastAsia="Times New Roman" w:cs="Times New Roman"/>
          <w:noProof/>
          <w:kern w:val="28"/>
          <w:sz w:val="18"/>
          <w:lang w:eastAsia="en-AU"/>
        </w:rPr>
        <w:t>Modifications</w:t>
      </w:r>
      <w:r w:rsidRPr="001D00B7">
        <w:rPr>
          <w:rFonts w:eastAsia="Times New Roman" w:cs="Times New Roman"/>
          <w:noProof/>
          <w:kern w:val="28"/>
          <w:sz w:val="18"/>
          <w:lang w:eastAsia="en-AU"/>
        </w:rPr>
        <w:tab/>
      </w:r>
      <w:r w:rsidR="00014053">
        <w:rPr>
          <w:rFonts w:eastAsia="Times New Roman" w:cs="Times New Roman"/>
          <w:noProof/>
          <w:kern w:val="28"/>
          <w:sz w:val="18"/>
          <w:lang w:eastAsia="en-AU"/>
        </w:rPr>
        <w:t>1</w:t>
      </w:r>
    </w:p>
    <w:p w:rsidR="00955E14" w:rsidRPr="001D00B7" w:rsidRDefault="00955E14" w:rsidP="001D00B7">
      <w:pPr>
        <w:keepLines/>
        <w:tabs>
          <w:tab w:val="right" w:leader="dot" w:pos="8278"/>
        </w:tabs>
        <w:spacing w:before="40" w:line="240" w:lineRule="auto"/>
        <w:ind w:left="2098" w:right="567" w:hanging="680"/>
        <w:rPr>
          <w:rFonts w:ascii="Calibri" w:eastAsia="Times New Roman" w:hAnsi="Calibri" w:cs="Times New Roman"/>
          <w:noProof/>
          <w:szCs w:val="22"/>
          <w:lang w:eastAsia="en-AU"/>
        </w:rPr>
      </w:pPr>
      <w:r>
        <w:rPr>
          <w:rFonts w:eastAsia="Times New Roman" w:cs="Times New Roman"/>
          <w:noProof/>
          <w:kern w:val="28"/>
          <w:sz w:val="18"/>
          <w:lang w:eastAsia="en-AU"/>
        </w:rPr>
        <w:t>5</w:t>
      </w:r>
      <w:r>
        <w:rPr>
          <w:rFonts w:eastAsia="Times New Roman" w:cs="Times New Roman"/>
          <w:noProof/>
          <w:kern w:val="28"/>
          <w:sz w:val="18"/>
          <w:lang w:eastAsia="en-AU"/>
        </w:rPr>
        <w:tab/>
      </w:r>
      <w:r w:rsidR="00C836EA">
        <w:rPr>
          <w:rFonts w:eastAsia="Times New Roman" w:cs="Times New Roman"/>
          <w:noProof/>
          <w:kern w:val="28"/>
          <w:sz w:val="18"/>
          <w:lang w:eastAsia="en-AU"/>
        </w:rPr>
        <w:t>Schedule 2—</w:t>
      </w:r>
      <w:r>
        <w:rPr>
          <w:rFonts w:eastAsia="Times New Roman" w:cs="Times New Roman"/>
          <w:noProof/>
          <w:kern w:val="28"/>
          <w:sz w:val="18"/>
          <w:lang w:eastAsia="en-AU"/>
        </w:rPr>
        <w:t>Amendments</w:t>
      </w:r>
      <w:r w:rsidRPr="001D00B7">
        <w:rPr>
          <w:rFonts w:eastAsia="Times New Roman" w:cs="Times New Roman"/>
          <w:noProof/>
          <w:kern w:val="28"/>
          <w:sz w:val="18"/>
          <w:lang w:eastAsia="en-AU"/>
        </w:rPr>
        <w:tab/>
      </w:r>
      <w:r>
        <w:rPr>
          <w:rFonts w:eastAsia="Times New Roman" w:cs="Times New Roman"/>
          <w:noProof/>
          <w:kern w:val="28"/>
          <w:sz w:val="18"/>
          <w:lang w:eastAsia="en-AU"/>
        </w:rPr>
        <w:t>1</w:t>
      </w:r>
    </w:p>
    <w:p w:rsidR="001D00B7" w:rsidRPr="001D00B7" w:rsidRDefault="001D00B7" w:rsidP="001D00B7">
      <w:pPr>
        <w:keepLines/>
        <w:tabs>
          <w:tab w:val="right" w:pos="8278"/>
        </w:tabs>
        <w:spacing w:before="120" w:line="240" w:lineRule="auto"/>
        <w:ind w:left="1344" w:right="567" w:hanging="1344"/>
        <w:rPr>
          <w:rFonts w:ascii="Calibri" w:eastAsia="Times New Roman" w:hAnsi="Calibri" w:cs="Times New Roman"/>
          <w:noProof/>
          <w:szCs w:val="22"/>
          <w:lang w:eastAsia="en-AU"/>
        </w:rPr>
      </w:pPr>
      <w:r w:rsidRPr="001D00B7">
        <w:rPr>
          <w:rFonts w:eastAsia="Times New Roman" w:cs="Times New Roman"/>
          <w:b/>
          <w:noProof/>
          <w:kern w:val="28"/>
          <w:sz w:val="24"/>
          <w:lang w:eastAsia="en-AU"/>
        </w:rPr>
        <w:t>Schedule 1—Modifications of the Social Security Act 1991</w:t>
      </w:r>
      <w:r w:rsidRPr="001D00B7">
        <w:rPr>
          <w:rFonts w:eastAsia="Times New Roman" w:cs="Times New Roman"/>
          <w:noProof/>
          <w:kern w:val="28"/>
          <w:sz w:val="18"/>
          <w:lang w:eastAsia="en-AU"/>
        </w:rPr>
        <w:tab/>
      </w:r>
      <w:r w:rsidR="00014053">
        <w:rPr>
          <w:rFonts w:eastAsia="Times New Roman" w:cs="Times New Roman"/>
          <w:noProof/>
          <w:kern w:val="28"/>
          <w:sz w:val="18"/>
          <w:lang w:eastAsia="en-AU"/>
        </w:rPr>
        <w:t>2</w:t>
      </w:r>
    </w:p>
    <w:p w:rsidR="001D00B7" w:rsidRPr="001D00B7" w:rsidRDefault="001D00B7" w:rsidP="001D00B7">
      <w:pPr>
        <w:keepLines/>
        <w:tabs>
          <w:tab w:val="right" w:pos="8278"/>
        </w:tabs>
        <w:spacing w:before="120" w:line="240" w:lineRule="auto"/>
        <w:ind w:left="1344" w:right="567" w:hanging="1344"/>
        <w:rPr>
          <w:rFonts w:ascii="Calibri" w:eastAsia="Times New Roman" w:hAnsi="Calibri" w:cs="Times New Roman"/>
          <w:noProof/>
          <w:szCs w:val="22"/>
          <w:lang w:eastAsia="en-AU"/>
        </w:rPr>
      </w:pPr>
      <w:r w:rsidRPr="001D00B7">
        <w:rPr>
          <w:rFonts w:eastAsia="Times New Roman" w:cs="Times New Roman"/>
          <w:b/>
          <w:noProof/>
          <w:kern w:val="28"/>
          <w:sz w:val="24"/>
          <w:lang w:eastAsia="en-AU"/>
        </w:rPr>
        <w:t>Schedule 2—</w:t>
      </w:r>
      <w:r w:rsidR="007915D3">
        <w:rPr>
          <w:rFonts w:eastAsia="Times New Roman" w:cs="Times New Roman"/>
          <w:b/>
          <w:noProof/>
          <w:kern w:val="28"/>
          <w:sz w:val="24"/>
          <w:lang w:eastAsia="en-AU"/>
        </w:rPr>
        <w:t>Amendments</w:t>
      </w:r>
      <w:r w:rsidRPr="001D00B7">
        <w:rPr>
          <w:rFonts w:eastAsia="Times New Roman" w:cs="Times New Roman"/>
          <w:noProof/>
          <w:kern w:val="28"/>
          <w:sz w:val="18"/>
          <w:lang w:eastAsia="en-AU"/>
        </w:rPr>
        <w:tab/>
      </w:r>
      <w:r w:rsidR="00955E14">
        <w:rPr>
          <w:rFonts w:eastAsia="Times New Roman" w:cs="Times New Roman"/>
          <w:noProof/>
          <w:kern w:val="28"/>
          <w:sz w:val="18"/>
          <w:lang w:eastAsia="en-AU"/>
        </w:rPr>
        <w:t>8</w:t>
      </w:r>
    </w:p>
    <w:p w:rsidR="001D00B7" w:rsidRPr="001D00B7" w:rsidRDefault="001D00B7" w:rsidP="001D00B7">
      <w:pPr>
        <w:keepNext/>
        <w:keepLines/>
        <w:tabs>
          <w:tab w:val="right" w:pos="8278"/>
        </w:tabs>
        <w:spacing w:before="120" w:line="240" w:lineRule="auto"/>
        <w:ind w:left="879" w:right="567" w:hanging="879"/>
        <w:rPr>
          <w:rFonts w:ascii="Calibri" w:eastAsia="Times New Roman" w:hAnsi="Calibri" w:cs="Times New Roman"/>
          <w:noProof/>
          <w:szCs w:val="22"/>
          <w:lang w:eastAsia="en-AU"/>
        </w:rPr>
      </w:pPr>
      <w:r w:rsidRPr="001D00B7">
        <w:rPr>
          <w:rFonts w:eastAsia="Times New Roman" w:cs="Times New Roman"/>
          <w:b/>
          <w:noProof/>
          <w:kern w:val="28"/>
          <w:sz w:val="24"/>
          <w:lang w:eastAsia="en-AU"/>
        </w:rPr>
        <w:t>Endnotes</w:t>
      </w:r>
      <w:r w:rsidRPr="001D00B7">
        <w:rPr>
          <w:rFonts w:eastAsia="Times New Roman" w:cs="Times New Roman"/>
          <w:noProof/>
          <w:kern w:val="28"/>
          <w:sz w:val="18"/>
          <w:lang w:eastAsia="en-AU"/>
        </w:rPr>
        <w:tab/>
      </w:r>
      <w:r w:rsidR="00955E14">
        <w:rPr>
          <w:rFonts w:eastAsia="Times New Roman" w:cs="Times New Roman"/>
          <w:noProof/>
          <w:kern w:val="28"/>
          <w:sz w:val="18"/>
          <w:lang w:eastAsia="en-AU"/>
        </w:rPr>
        <w:t>9</w:t>
      </w:r>
    </w:p>
    <w:p w:rsidR="001D00B7" w:rsidRPr="001D00B7" w:rsidRDefault="001D00B7" w:rsidP="001D00B7">
      <w:pPr>
        <w:keepNext/>
        <w:keepLines/>
        <w:tabs>
          <w:tab w:val="right" w:pos="8278"/>
        </w:tabs>
        <w:spacing w:before="80" w:line="240" w:lineRule="auto"/>
        <w:ind w:left="1604" w:right="567" w:hanging="1179"/>
        <w:rPr>
          <w:rFonts w:ascii="Calibri" w:eastAsia="Times New Roman" w:hAnsi="Calibri" w:cs="Times New Roman"/>
          <w:noProof/>
          <w:szCs w:val="22"/>
          <w:lang w:eastAsia="en-AU"/>
        </w:rPr>
      </w:pPr>
      <w:r w:rsidRPr="001D00B7">
        <w:rPr>
          <w:rFonts w:eastAsia="Times New Roman" w:cs="Times New Roman"/>
          <w:b/>
          <w:noProof/>
          <w:kern w:val="28"/>
          <w:lang w:eastAsia="en-AU"/>
        </w:rPr>
        <w:t>Endnote 1—About the endnotes</w:t>
      </w:r>
      <w:r w:rsidRPr="001D00B7">
        <w:rPr>
          <w:rFonts w:eastAsia="Times New Roman" w:cs="Times New Roman"/>
          <w:noProof/>
          <w:kern w:val="28"/>
          <w:sz w:val="18"/>
          <w:lang w:eastAsia="en-AU"/>
        </w:rPr>
        <w:tab/>
      </w:r>
      <w:r w:rsidR="00955E14">
        <w:rPr>
          <w:rFonts w:eastAsia="Times New Roman" w:cs="Times New Roman"/>
          <w:noProof/>
          <w:kern w:val="28"/>
          <w:sz w:val="18"/>
          <w:lang w:eastAsia="en-AU"/>
        </w:rPr>
        <w:t>9</w:t>
      </w:r>
    </w:p>
    <w:p w:rsidR="001D00B7" w:rsidRPr="001D00B7" w:rsidRDefault="001D00B7" w:rsidP="001D00B7">
      <w:pPr>
        <w:keepNext/>
        <w:keepLines/>
        <w:tabs>
          <w:tab w:val="right" w:pos="8278"/>
        </w:tabs>
        <w:spacing w:before="80" w:line="240" w:lineRule="auto"/>
        <w:ind w:left="1604" w:right="567" w:hanging="1179"/>
        <w:rPr>
          <w:rFonts w:ascii="Calibri" w:eastAsia="Times New Roman" w:hAnsi="Calibri" w:cs="Times New Roman"/>
          <w:noProof/>
          <w:szCs w:val="22"/>
          <w:lang w:eastAsia="en-AU"/>
        </w:rPr>
      </w:pPr>
      <w:r w:rsidRPr="001D00B7">
        <w:rPr>
          <w:rFonts w:eastAsia="Times New Roman" w:cs="Times New Roman"/>
          <w:b/>
          <w:noProof/>
          <w:kern w:val="28"/>
          <w:lang w:eastAsia="en-AU"/>
        </w:rPr>
        <w:t>Endnote 2—Abbreviation key</w:t>
      </w:r>
      <w:r w:rsidRPr="001D00B7">
        <w:rPr>
          <w:rFonts w:eastAsia="Times New Roman" w:cs="Times New Roman"/>
          <w:noProof/>
          <w:kern w:val="28"/>
          <w:sz w:val="18"/>
          <w:lang w:eastAsia="en-AU"/>
        </w:rPr>
        <w:tab/>
      </w:r>
      <w:r w:rsidR="00955E14">
        <w:rPr>
          <w:rFonts w:eastAsia="Times New Roman" w:cs="Times New Roman"/>
          <w:noProof/>
          <w:kern w:val="28"/>
          <w:sz w:val="18"/>
          <w:lang w:eastAsia="en-AU"/>
        </w:rPr>
        <w:t>10</w:t>
      </w:r>
    </w:p>
    <w:p w:rsidR="001D00B7" w:rsidRPr="001D00B7" w:rsidRDefault="001D00B7" w:rsidP="001D00B7">
      <w:pPr>
        <w:keepNext/>
        <w:keepLines/>
        <w:tabs>
          <w:tab w:val="right" w:pos="8278"/>
        </w:tabs>
        <w:spacing w:before="80" w:line="240" w:lineRule="auto"/>
        <w:ind w:left="1604" w:right="567" w:hanging="1179"/>
        <w:rPr>
          <w:rFonts w:ascii="Calibri" w:eastAsia="Times New Roman" w:hAnsi="Calibri" w:cs="Times New Roman"/>
          <w:noProof/>
          <w:szCs w:val="22"/>
          <w:lang w:eastAsia="en-AU"/>
        </w:rPr>
      </w:pPr>
      <w:r w:rsidRPr="001D00B7">
        <w:rPr>
          <w:rFonts w:eastAsia="Times New Roman" w:cs="Times New Roman"/>
          <w:b/>
          <w:noProof/>
          <w:kern w:val="28"/>
          <w:lang w:eastAsia="en-AU"/>
        </w:rPr>
        <w:t>Endnote 3—Legislation history</w:t>
      </w:r>
      <w:r w:rsidRPr="001D00B7">
        <w:rPr>
          <w:rFonts w:eastAsia="Times New Roman" w:cs="Times New Roman"/>
          <w:noProof/>
          <w:kern w:val="28"/>
          <w:sz w:val="18"/>
          <w:lang w:eastAsia="en-AU"/>
        </w:rPr>
        <w:tab/>
      </w:r>
      <w:r w:rsidR="00955E14">
        <w:rPr>
          <w:rFonts w:eastAsia="Times New Roman" w:cs="Times New Roman"/>
          <w:noProof/>
          <w:kern w:val="28"/>
          <w:sz w:val="18"/>
          <w:lang w:eastAsia="en-AU"/>
        </w:rPr>
        <w:t>11</w:t>
      </w:r>
    </w:p>
    <w:p w:rsidR="001D00B7" w:rsidRPr="001D00B7" w:rsidRDefault="001D00B7" w:rsidP="001D00B7">
      <w:pPr>
        <w:keepNext/>
        <w:keepLines/>
        <w:tabs>
          <w:tab w:val="right" w:pos="8278"/>
        </w:tabs>
        <w:spacing w:before="80" w:line="240" w:lineRule="auto"/>
        <w:ind w:left="1604" w:right="567" w:hanging="1179"/>
        <w:rPr>
          <w:rFonts w:eastAsia="Times New Roman" w:cs="Times New Roman"/>
          <w:noProof/>
          <w:sz w:val="18"/>
          <w:szCs w:val="22"/>
          <w:lang w:eastAsia="en-AU"/>
        </w:rPr>
      </w:pPr>
      <w:r w:rsidRPr="001D00B7">
        <w:rPr>
          <w:rFonts w:eastAsia="Times New Roman" w:cs="Times New Roman"/>
          <w:b/>
          <w:noProof/>
          <w:kern w:val="28"/>
          <w:lang w:eastAsia="en-AU"/>
        </w:rPr>
        <w:t>Endnote 4—Amendment history</w:t>
      </w:r>
      <w:r w:rsidRPr="001D00B7">
        <w:rPr>
          <w:rFonts w:eastAsia="Times New Roman" w:cs="Times New Roman"/>
          <w:noProof/>
          <w:kern w:val="28"/>
          <w:sz w:val="18"/>
          <w:lang w:eastAsia="en-AU"/>
        </w:rPr>
        <w:tab/>
      </w:r>
      <w:r w:rsidR="00955E14">
        <w:rPr>
          <w:rFonts w:eastAsia="Times New Roman" w:cs="Times New Roman"/>
          <w:noProof/>
          <w:kern w:val="28"/>
          <w:sz w:val="18"/>
          <w:lang w:eastAsia="en-AU"/>
        </w:rPr>
        <w:t>12</w:t>
      </w:r>
    </w:p>
    <w:p w:rsidR="001D00B7" w:rsidRPr="001D00B7" w:rsidRDefault="001D00B7" w:rsidP="001D00B7">
      <w:pPr>
        <w:outlineLvl w:val="0"/>
        <w:rPr>
          <w:sz w:val="36"/>
        </w:rPr>
      </w:pPr>
      <w:r w:rsidRPr="001D00B7">
        <w:rPr>
          <w:rFonts w:eastAsia="Calibri" w:cs="Times New Roman"/>
          <w:sz w:val="18"/>
        </w:rPr>
        <w:fldChar w:fldCharType="end"/>
      </w:r>
    </w:p>
    <w:p w:rsidR="00307068" w:rsidRPr="007A1328" w:rsidRDefault="00307068" w:rsidP="00307068"/>
    <w:p w:rsidR="00307068" w:rsidRDefault="00307068" w:rsidP="00307068">
      <w:pPr>
        <w:sectPr w:rsidR="00307068" w:rsidSect="007177E0">
          <w:headerReference w:type="even" r:id="rId15"/>
          <w:headerReference w:type="default" r:id="rId16"/>
          <w:footerReference w:type="even" r:id="rId17"/>
          <w:footerReference w:type="default" r:id="rId18"/>
          <w:headerReference w:type="first" r:id="rId19"/>
          <w:pgSz w:w="11907" w:h="16839"/>
          <w:pgMar w:top="2378" w:right="1797" w:bottom="1440" w:left="1797" w:header="720" w:footer="709" w:gutter="0"/>
          <w:pgNumType w:fmt="lowerRoman" w:start="1"/>
          <w:cols w:space="708"/>
          <w:docGrid w:linePitch="360"/>
        </w:sectPr>
      </w:pPr>
    </w:p>
    <w:p w:rsidR="007915D3" w:rsidRDefault="007915D3" w:rsidP="007915D3">
      <w:pPr>
        <w:pStyle w:val="ActHead5"/>
      </w:pPr>
      <w:bookmarkStart w:id="1" w:name="_Toc38262337"/>
      <w:bookmarkStart w:id="2" w:name="_Toc43477074"/>
      <w:bookmarkStart w:id="3" w:name="opcAmSched"/>
      <w:proofErr w:type="gramStart"/>
      <w:r>
        <w:rPr>
          <w:rStyle w:val="CharSectno"/>
        </w:rPr>
        <w:t>1</w:t>
      </w:r>
      <w:r>
        <w:t xml:space="preserve">  Name</w:t>
      </w:r>
      <w:bookmarkEnd w:id="1"/>
      <w:proofErr w:type="gramEnd"/>
    </w:p>
    <w:p w:rsidR="007915D3" w:rsidRDefault="007915D3" w:rsidP="007915D3">
      <w:pPr>
        <w:pStyle w:val="subsection"/>
      </w:pPr>
      <w:r>
        <w:tab/>
      </w:r>
      <w:r>
        <w:tab/>
        <w:t xml:space="preserve">This instrument is the </w:t>
      </w:r>
      <w:bookmarkStart w:id="4" w:name="BKCheck15B_3"/>
      <w:bookmarkEnd w:id="4"/>
      <w:r>
        <w:rPr>
          <w:i/>
        </w:rPr>
        <w:fldChar w:fldCharType="begin"/>
      </w:r>
      <w:r>
        <w:rPr>
          <w:i/>
        </w:rPr>
        <w:instrText xml:space="preserve"> STYLEREF  ShortT </w:instrText>
      </w:r>
      <w:r>
        <w:rPr>
          <w:i/>
        </w:rPr>
        <w:fldChar w:fldCharType="separate"/>
      </w:r>
      <w:r>
        <w:rPr>
          <w:i/>
          <w:noProof/>
        </w:rPr>
        <w:t>Social Security (Coronavirus Economic Response—2020 Measures No. 7) Determination 2020</w:t>
      </w:r>
      <w:r>
        <w:rPr>
          <w:i/>
        </w:rPr>
        <w:fldChar w:fldCharType="end"/>
      </w:r>
      <w:r>
        <w:t>.</w:t>
      </w:r>
    </w:p>
    <w:p w:rsidR="007915D3" w:rsidRDefault="007915D3" w:rsidP="007915D3">
      <w:pPr>
        <w:pStyle w:val="ActHead5"/>
      </w:pPr>
      <w:bookmarkStart w:id="5" w:name="_Toc38262338"/>
      <w:proofErr w:type="gramStart"/>
      <w:r>
        <w:rPr>
          <w:rStyle w:val="CharSectno"/>
        </w:rPr>
        <w:t>2</w:t>
      </w:r>
      <w:r>
        <w:t xml:space="preserve">  Commencement</w:t>
      </w:r>
      <w:bookmarkEnd w:id="5"/>
      <w:proofErr w:type="gramEnd"/>
    </w:p>
    <w:p w:rsidR="007915D3" w:rsidRDefault="007915D3" w:rsidP="007915D3">
      <w:pPr>
        <w:pStyle w:val="subsection"/>
      </w:pPr>
      <w:r>
        <w:tab/>
        <w:t>(1)</w:t>
      </w:r>
      <w:r>
        <w:tab/>
        <w:t xml:space="preserve">Each provision of this instrument specified in column 1 of the table commences, or </w:t>
      </w:r>
      <w:proofErr w:type="gramStart"/>
      <w:r>
        <w:t>is taken</w:t>
      </w:r>
      <w:proofErr w:type="gramEnd"/>
      <w:r>
        <w:t xml:space="preserve"> to have commenced, in accordance with column 2 of the table. Any other statement in column 2 has effect according to its terms.</w:t>
      </w:r>
    </w:p>
    <w:p w:rsidR="007915D3" w:rsidRDefault="007915D3" w:rsidP="007915D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915D3" w:rsidTr="007915D3">
        <w:trPr>
          <w:tblHeader/>
        </w:trPr>
        <w:tc>
          <w:tcPr>
            <w:tcW w:w="8364" w:type="dxa"/>
            <w:gridSpan w:val="3"/>
            <w:tcBorders>
              <w:top w:val="single" w:sz="12" w:space="0" w:color="auto"/>
              <w:left w:val="nil"/>
              <w:bottom w:val="single" w:sz="6" w:space="0" w:color="auto"/>
              <w:right w:val="nil"/>
            </w:tcBorders>
            <w:hideMark/>
          </w:tcPr>
          <w:p w:rsidR="007915D3" w:rsidRDefault="007915D3">
            <w:pPr>
              <w:pStyle w:val="TableHeading"/>
              <w:rPr>
                <w:lang w:eastAsia="en-US"/>
              </w:rPr>
            </w:pPr>
            <w:r>
              <w:rPr>
                <w:lang w:eastAsia="en-US"/>
              </w:rPr>
              <w:t>Commencement information</w:t>
            </w:r>
          </w:p>
        </w:tc>
      </w:tr>
      <w:tr w:rsidR="007915D3" w:rsidTr="007915D3">
        <w:trPr>
          <w:tblHeader/>
        </w:trPr>
        <w:tc>
          <w:tcPr>
            <w:tcW w:w="2127" w:type="dxa"/>
            <w:tcBorders>
              <w:top w:val="single" w:sz="6" w:space="0" w:color="auto"/>
              <w:left w:val="nil"/>
              <w:bottom w:val="single" w:sz="6" w:space="0" w:color="auto"/>
              <w:right w:val="nil"/>
            </w:tcBorders>
            <w:hideMark/>
          </w:tcPr>
          <w:p w:rsidR="007915D3" w:rsidRDefault="007915D3">
            <w:pPr>
              <w:pStyle w:val="TableHeading"/>
              <w:rPr>
                <w:lang w:eastAsia="en-US"/>
              </w:rPr>
            </w:pPr>
            <w:r>
              <w:rPr>
                <w:lang w:eastAsia="en-US"/>
              </w:rPr>
              <w:t>Column 1</w:t>
            </w:r>
          </w:p>
        </w:tc>
        <w:tc>
          <w:tcPr>
            <w:tcW w:w="4394" w:type="dxa"/>
            <w:tcBorders>
              <w:top w:val="single" w:sz="6" w:space="0" w:color="auto"/>
              <w:left w:val="nil"/>
              <w:bottom w:val="single" w:sz="6" w:space="0" w:color="auto"/>
              <w:right w:val="nil"/>
            </w:tcBorders>
            <w:hideMark/>
          </w:tcPr>
          <w:p w:rsidR="007915D3" w:rsidRDefault="007915D3">
            <w:pPr>
              <w:pStyle w:val="TableHeading"/>
              <w:rPr>
                <w:lang w:eastAsia="en-US"/>
              </w:rPr>
            </w:pPr>
            <w:r>
              <w:rPr>
                <w:lang w:eastAsia="en-US"/>
              </w:rPr>
              <w:t>Column 2</w:t>
            </w:r>
          </w:p>
        </w:tc>
        <w:tc>
          <w:tcPr>
            <w:tcW w:w="1843" w:type="dxa"/>
            <w:tcBorders>
              <w:top w:val="single" w:sz="6" w:space="0" w:color="auto"/>
              <w:left w:val="nil"/>
              <w:bottom w:val="single" w:sz="6" w:space="0" w:color="auto"/>
              <w:right w:val="nil"/>
            </w:tcBorders>
            <w:hideMark/>
          </w:tcPr>
          <w:p w:rsidR="007915D3" w:rsidRDefault="007915D3">
            <w:pPr>
              <w:pStyle w:val="TableHeading"/>
              <w:rPr>
                <w:lang w:eastAsia="en-US"/>
              </w:rPr>
            </w:pPr>
            <w:r>
              <w:rPr>
                <w:lang w:eastAsia="en-US"/>
              </w:rPr>
              <w:t>Column 3</w:t>
            </w:r>
          </w:p>
        </w:tc>
      </w:tr>
      <w:tr w:rsidR="007915D3" w:rsidTr="007915D3">
        <w:trPr>
          <w:tblHeader/>
        </w:trPr>
        <w:tc>
          <w:tcPr>
            <w:tcW w:w="2127" w:type="dxa"/>
            <w:tcBorders>
              <w:top w:val="single" w:sz="6" w:space="0" w:color="auto"/>
              <w:left w:val="nil"/>
              <w:bottom w:val="single" w:sz="12" w:space="0" w:color="auto"/>
              <w:right w:val="nil"/>
            </w:tcBorders>
            <w:hideMark/>
          </w:tcPr>
          <w:p w:rsidR="007915D3" w:rsidRDefault="007915D3">
            <w:pPr>
              <w:pStyle w:val="TableHeading"/>
              <w:rPr>
                <w:lang w:eastAsia="en-US"/>
              </w:rPr>
            </w:pPr>
            <w:r>
              <w:rPr>
                <w:lang w:eastAsia="en-US"/>
              </w:rPr>
              <w:t>Provisions</w:t>
            </w:r>
          </w:p>
        </w:tc>
        <w:tc>
          <w:tcPr>
            <w:tcW w:w="4394" w:type="dxa"/>
            <w:tcBorders>
              <w:top w:val="single" w:sz="6" w:space="0" w:color="auto"/>
              <w:left w:val="nil"/>
              <w:bottom w:val="single" w:sz="12" w:space="0" w:color="auto"/>
              <w:right w:val="nil"/>
            </w:tcBorders>
            <w:hideMark/>
          </w:tcPr>
          <w:p w:rsidR="007915D3" w:rsidRDefault="007915D3">
            <w:pPr>
              <w:pStyle w:val="TableHeading"/>
              <w:rPr>
                <w:lang w:eastAsia="en-US"/>
              </w:rPr>
            </w:pPr>
            <w:r>
              <w:rPr>
                <w:lang w:eastAsia="en-US"/>
              </w:rPr>
              <w:t>Commencement</w:t>
            </w:r>
          </w:p>
        </w:tc>
        <w:tc>
          <w:tcPr>
            <w:tcW w:w="1843" w:type="dxa"/>
            <w:tcBorders>
              <w:top w:val="single" w:sz="6" w:space="0" w:color="auto"/>
              <w:left w:val="nil"/>
              <w:bottom w:val="single" w:sz="12" w:space="0" w:color="auto"/>
              <w:right w:val="nil"/>
            </w:tcBorders>
            <w:hideMark/>
          </w:tcPr>
          <w:p w:rsidR="007915D3" w:rsidRDefault="007915D3">
            <w:pPr>
              <w:pStyle w:val="TableHeading"/>
              <w:rPr>
                <w:lang w:eastAsia="en-US"/>
              </w:rPr>
            </w:pPr>
            <w:r>
              <w:rPr>
                <w:lang w:eastAsia="en-US"/>
              </w:rPr>
              <w:t>Date/Details</w:t>
            </w:r>
          </w:p>
        </w:tc>
      </w:tr>
      <w:tr w:rsidR="007915D3" w:rsidTr="007915D3">
        <w:tc>
          <w:tcPr>
            <w:tcW w:w="2127" w:type="dxa"/>
            <w:tcBorders>
              <w:top w:val="single" w:sz="12" w:space="0" w:color="auto"/>
              <w:left w:val="nil"/>
              <w:bottom w:val="single" w:sz="12" w:space="0" w:color="auto"/>
              <w:right w:val="nil"/>
            </w:tcBorders>
            <w:hideMark/>
          </w:tcPr>
          <w:p w:rsidR="007915D3" w:rsidRDefault="007915D3">
            <w:pPr>
              <w:pStyle w:val="Tabletext"/>
              <w:rPr>
                <w:lang w:eastAsia="en-US"/>
              </w:rPr>
            </w:pPr>
            <w:r>
              <w:rPr>
                <w:lang w:eastAsia="en-US"/>
              </w:rPr>
              <w:t>1.  The whole of this instrument</w:t>
            </w:r>
          </w:p>
        </w:tc>
        <w:tc>
          <w:tcPr>
            <w:tcW w:w="4394" w:type="dxa"/>
            <w:tcBorders>
              <w:top w:val="single" w:sz="12" w:space="0" w:color="auto"/>
              <w:left w:val="nil"/>
              <w:bottom w:val="single" w:sz="12" w:space="0" w:color="auto"/>
              <w:right w:val="nil"/>
            </w:tcBorders>
            <w:hideMark/>
          </w:tcPr>
          <w:p w:rsidR="007915D3" w:rsidRDefault="007915D3">
            <w:pPr>
              <w:pStyle w:val="Tabletext"/>
              <w:rPr>
                <w:lang w:eastAsia="en-US"/>
              </w:rPr>
            </w:pPr>
            <w:r>
              <w:rPr>
                <w:lang w:eastAsia="en-US"/>
              </w:rPr>
              <w:t xml:space="preserve">Immediately after Schedule 11 to the </w:t>
            </w:r>
            <w:r>
              <w:rPr>
                <w:i/>
                <w:lang w:eastAsia="en-US"/>
              </w:rPr>
              <w:t>Coronavirus Economic Response Package Omnibus Act 2020</w:t>
            </w:r>
            <w:r>
              <w:rPr>
                <w:lang w:eastAsia="en-US"/>
              </w:rPr>
              <w:t xml:space="preserve"> commences.</w:t>
            </w:r>
          </w:p>
        </w:tc>
        <w:tc>
          <w:tcPr>
            <w:tcW w:w="1843" w:type="dxa"/>
            <w:tcBorders>
              <w:top w:val="single" w:sz="12" w:space="0" w:color="auto"/>
              <w:left w:val="nil"/>
              <w:bottom w:val="single" w:sz="12" w:space="0" w:color="auto"/>
              <w:right w:val="nil"/>
            </w:tcBorders>
            <w:hideMark/>
          </w:tcPr>
          <w:p w:rsidR="007915D3" w:rsidRDefault="007915D3">
            <w:pPr>
              <w:pStyle w:val="Tabletext"/>
              <w:rPr>
                <w:lang w:eastAsia="en-US"/>
              </w:rPr>
            </w:pPr>
            <w:r>
              <w:rPr>
                <w:lang w:eastAsia="en-US"/>
              </w:rPr>
              <w:t>25 March 2020</w:t>
            </w:r>
          </w:p>
        </w:tc>
      </w:tr>
    </w:tbl>
    <w:p w:rsidR="007915D3" w:rsidRDefault="007915D3" w:rsidP="007915D3">
      <w:pPr>
        <w:pStyle w:val="notetext"/>
      </w:pPr>
      <w:r>
        <w:rPr>
          <w:snapToGrid w:val="0"/>
          <w:lang w:eastAsia="en-US"/>
        </w:rPr>
        <w:t>Note:</w:t>
      </w:r>
      <w:r>
        <w:rPr>
          <w:snapToGrid w:val="0"/>
          <w:lang w:eastAsia="en-US"/>
        </w:rPr>
        <w:tab/>
        <w:t>This table relates only to the provisions of this instrument</w:t>
      </w:r>
      <w:r>
        <w:t xml:space="preserve"> </w:t>
      </w:r>
      <w:r>
        <w:rPr>
          <w:snapToGrid w:val="0"/>
          <w:lang w:eastAsia="en-US"/>
        </w:rPr>
        <w:t xml:space="preserve">as originally made. It </w:t>
      </w:r>
      <w:proofErr w:type="gramStart"/>
      <w:r>
        <w:rPr>
          <w:snapToGrid w:val="0"/>
          <w:lang w:eastAsia="en-US"/>
        </w:rPr>
        <w:t>will not be amended</w:t>
      </w:r>
      <w:proofErr w:type="gramEnd"/>
      <w:r>
        <w:rPr>
          <w:snapToGrid w:val="0"/>
          <w:lang w:eastAsia="en-US"/>
        </w:rPr>
        <w:t xml:space="preserve"> to deal with any later amendments of this instrument.</w:t>
      </w:r>
    </w:p>
    <w:p w:rsidR="007915D3" w:rsidRDefault="007915D3" w:rsidP="007915D3">
      <w:pPr>
        <w:pStyle w:val="subsection"/>
      </w:pPr>
      <w:r>
        <w:tab/>
        <w:t>(2)</w:t>
      </w:r>
      <w:r>
        <w:tab/>
        <w:t xml:space="preserve">Any information in column 3 of the table is not part of this instrument. Information </w:t>
      </w:r>
      <w:proofErr w:type="gramStart"/>
      <w:r>
        <w:t>may be inserted</w:t>
      </w:r>
      <w:proofErr w:type="gramEnd"/>
      <w:r>
        <w:t xml:space="preserve"> in this column, or information in it may be edited, in any published version of this instrument.</w:t>
      </w:r>
    </w:p>
    <w:p w:rsidR="007915D3" w:rsidRDefault="007915D3" w:rsidP="007915D3">
      <w:pPr>
        <w:pStyle w:val="ActHead5"/>
      </w:pPr>
      <w:bookmarkStart w:id="6" w:name="_Toc38262339"/>
      <w:proofErr w:type="gramStart"/>
      <w:r>
        <w:rPr>
          <w:rStyle w:val="CharSectno"/>
        </w:rPr>
        <w:t>3</w:t>
      </w:r>
      <w:r>
        <w:t xml:space="preserve">  Authority</w:t>
      </w:r>
      <w:bookmarkEnd w:id="6"/>
      <w:proofErr w:type="gramEnd"/>
    </w:p>
    <w:p w:rsidR="007915D3" w:rsidRDefault="007915D3" w:rsidP="007915D3">
      <w:pPr>
        <w:pStyle w:val="subsection"/>
      </w:pPr>
      <w:r>
        <w:tab/>
      </w:r>
      <w:r>
        <w:tab/>
        <w:t xml:space="preserve">This instrument </w:t>
      </w:r>
      <w:proofErr w:type="gramStart"/>
      <w:r>
        <w:t>is made</w:t>
      </w:r>
      <w:proofErr w:type="gramEnd"/>
      <w:r>
        <w:t xml:space="preserve"> under item 40A of Schedule 11 to the </w:t>
      </w:r>
      <w:r>
        <w:rPr>
          <w:i/>
        </w:rPr>
        <w:t>Coronavirus Economic Response Package Omnibus Act 2020</w:t>
      </w:r>
      <w:r>
        <w:t>.</w:t>
      </w:r>
    </w:p>
    <w:p w:rsidR="007915D3" w:rsidRDefault="007915D3" w:rsidP="007915D3">
      <w:pPr>
        <w:pStyle w:val="ActHead5"/>
      </w:pPr>
      <w:bookmarkStart w:id="7" w:name="_Toc38262340"/>
      <w:proofErr w:type="gramStart"/>
      <w:r>
        <w:rPr>
          <w:rStyle w:val="CharSectno"/>
        </w:rPr>
        <w:t>4</w:t>
      </w:r>
      <w:r>
        <w:t xml:space="preserve">  Schedule</w:t>
      </w:r>
      <w:proofErr w:type="gramEnd"/>
      <w:r>
        <w:t> 1—Modifications</w:t>
      </w:r>
      <w:bookmarkEnd w:id="7"/>
    </w:p>
    <w:p w:rsidR="007915D3" w:rsidRDefault="007915D3" w:rsidP="007915D3">
      <w:pPr>
        <w:pStyle w:val="subsection"/>
      </w:pPr>
      <w:r>
        <w:tab/>
      </w:r>
      <w:r>
        <w:tab/>
        <w:t xml:space="preserve">Each modification of the operation of a provision of a social security law (within the meaning of the </w:t>
      </w:r>
      <w:r>
        <w:rPr>
          <w:i/>
        </w:rPr>
        <w:t>Social Security Act 1991</w:t>
      </w:r>
      <w:r>
        <w:t xml:space="preserve">) as set out in Schedule 1 to this instrument is determined for the purposes of item 40A of Schedule 11 to the </w:t>
      </w:r>
      <w:r>
        <w:rPr>
          <w:i/>
        </w:rPr>
        <w:t>Coronavirus Economic Response Package Omnibus Act 2020</w:t>
      </w:r>
      <w:r>
        <w:t>.</w:t>
      </w:r>
    </w:p>
    <w:p w:rsidR="007915D3" w:rsidRDefault="007915D3" w:rsidP="007915D3">
      <w:pPr>
        <w:pStyle w:val="ActHead5"/>
      </w:pPr>
      <w:bookmarkStart w:id="8" w:name="_Toc38262341"/>
      <w:proofErr w:type="gramStart"/>
      <w:r>
        <w:rPr>
          <w:rStyle w:val="CharSectno"/>
        </w:rPr>
        <w:t>5</w:t>
      </w:r>
      <w:r>
        <w:t xml:space="preserve">  Schedule</w:t>
      </w:r>
      <w:proofErr w:type="gramEnd"/>
      <w:r>
        <w:t> 2—Amendments</w:t>
      </w:r>
      <w:bookmarkEnd w:id="8"/>
    </w:p>
    <w:p w:rsidR="007915D3" w:rsidRDefault="007915D3" w:rsidP="007915D3">
      <w:pPr>
        <w:pStyle w:val="subsection"/>
      </w:pPr>
      <w:r>
        <w:tab/>
      </w:r>
      <w:r>
        <w:tab/>
        <w:t xml:space="preserve">Each instrument that </w:t>
      </w:r>
      <w:proofErr w:type="gramStart"/>
      <w:r>
        <w:t>is specified</w:t>
      </w:r>
      <w:proofErr w:type="gramEnd"/>
      <w:r>
        <w:t xml:space="preserve"> in Schedule 2 to this instrument is amended or repealed as set out in the applicable items in that Schedule, and any other item in that Schedule has effect according to its terms.</w:t>
      </w:r>
    </w:p>
    <w:p w:rsidR="00955E14" w:rsidRDefault="00955E14" w:rsidP="00955E14">
      <w:pPr>
        <w:pStyle w:val="ActHead6"/>
        <w:pageBreakBefore/>
      </w:pPr>
      <w:bookmarkStart w:id="9" w:name="_Toc38262342"/>
      <w:bookmarkEnd w:id="2"/>
      <w:bookmarkEnd w:id="3"/>
      <w:r>
        <w:rPr>
          <w:rStyle w:val="CharAmSchNo"/>
        </w:rPr>
        <w:t>Schedule 1</w:t>
      </w:r>
      <w:r>
        <w:t>—</w:t>
      </w:r>
      <w:r>
        <w:rPr>
          <w:rStyle w:val="CharAmSchText"/>
        </w:rPr>
        <w:t>Modifications of the Social Security Act 1991</w:t>
      </w:r>
      <w:bookmarkEnd w:id="9"/>
    </w:p>
    <w:p w:rsidR="00955E14" w:rsidRDefault="00955E14" w:rsidP="00955E14">
      <w:pPr>
        <w:pStyle w:val="Header"/>
      </w:pPr>
      <w:r>
        <w:rPr>
          <w:rStyle w:val="CharAmPartNo"/>
        </w:rPr>
        <w:t xml:space="preserve"> </w:t>
      </w:r>
      <w:r>
        <w:rPr>
          <w:rStyle w:val="CharAmPartText"/>
        </w:rPr>
        <w:t xml:space="preserve"> </w:t>
      </w:r>
    </w:p>
    <w:p w:rsidR="00955E14" w:rsidRDefault="00955E14" w:rsidP="00955E14">
      <w:pPr>
        <w:pStyle w:val="Transitional"/>
      </w:pPr>
      <w:proofErr w:type="gramStart"/>
      <w:r>
        <w:t>1  Variation</w:t>
      </w:r>
      <w:proofErr w:type="gramEnd"/>
      <w:r>
        <w:t xml:space="preserve"> of section 500WA</w:t>
      </w:r>
    </w:p>
    <w:p w:rsidR="00955E14" w:rsidRDefault="00955E14" w:rsidP="00955E14">
      <w:pPr>
        <w:pStyle w:val="Item"/>
      </w:pPr>
      <w:r>
        <w:t xml:space="preserve">Section 500WA of the </w:t>
      </w:r>
      <w:r>
        <w:rPr>
          <w:i/>
        </w:rPr>
        <w:t>Social Security Act 1991</w:t>
      </w:r>
      <w:r>
        <w:t xml:space="preserve"> </w:t>
      </w:r>
      <w:proofErr w:type="gramStart"/>
      <w:r>
        <w:t>is varied</w:t>
      </w:r>
      <w:proofErr w:type="gramEnd"/>
      <w:r>
        <w:t xml:space="preserve"> by:</w:t>
      </w:r>
    </w:p>
    <w:p w:rsidR="00955E14" w:rsidRDefault="00955E14" w:rsidP="00955E14">
      <w:pPr>
        <w:pStyle w:val="paragraph"/>
      </w:pPr>
      <w:r>
        <w:tab/>
        <w:t>(a)</w:t>
      </w:r>
      <w:r>
        <w:tab/>
      </w:r>
      <w:proofErr w:type="gramStart"/>
      <w:r>
        <w:t>omitting</w:t>
      </w:r>
      <w:proofErr w:type="gramEnd"/>
      <w:r>
        <w:t xml:space="preserve"> the words “(2) and (4)” from subsection (1) and substituting the words “(2), (4) and (5); and</w:t>
      </w:r>
    </w:p>
    <w:p w:rsidR="00955E14" w:rsidRDefault="00955E14" w:rsidP="00955E14">
      <w:pPr>
        <w:pStyle w:val="paragraph"/>
      </w:pPr>
      <w:r>
        <w:tab/>
        <w:t>(b)</w:t>
      </w:r>
      <w:r>
        <w:tab/>
      </w:r>
      <w:proofErr w:type="gramStart"/>
      <w:r>
        <w:t>omitting</w:t>
      </w:r>
      <w:proofErr w:type="gramEnd"/>
      <w:r>
        <w:t xml:space="preserve"> subsection (4) and substituting the following subsections:</w:t>
      </w:r>
    </w:p>
    <w:p w:rsidR="00955E14" w:rsidRDefault="00955E14" w:rsidP="00955E14">
      <w:pPr>
        <w:pStyle w:val="subsection"/>
      </w:pPr>
      <w:r>
        <w:tab/>
        <w:t>(4)</w:t>
      </w:r>
      <w:r>
        <w:tab/>
        <w:t xml:space="preserve">If a person was subject to an ordinary waiting period under subsection (1) on 24 March 2020, then the ordinary waiting period for the person </w:t>
      </w:r>
      <w:proofErr w:type="gramStart"/>
      <w:r>
        <w:t>is taken</w:t>
      </w:r>
      <w:proofErr w:type="gramEnd"/>
      <w:r>
        <w:t>, for the purposes of clause 5 of Schedule 2 to the Administration Act, to have ended on that day.</w:t>
      </w:r>
    </w:p>
    <w:p w:rsidR="00955E14" w:rsidRDefault="00955E14" w:rsidP="00955E14">
      <w:pPr>
        <w:pStyle w:val="subsection"/>
      </w:pPr>
      <w:r>
        <w:tab/>
        <w:t>(5)</w:t>
      </w:r>
      <w:r>
        <w:tab/>
        <w:t>If a person makes a claim for parent</w:t>
      </w:r>
      <w:bookmarkStart w:id="10" w:name="BK_S3P2L13C42"/>
      <w:bookmarkEnd w:id="10"/>
      <w:r>
        <w:t>ing payment during the period covered by subsection 504(2) then, despite subsection (1), the person is not subject to the whole of the ordinary waiting period.</w:t>
      </w:r>
    </w:p>
    <w:p w:rsidR="00955E14" w:rsidRDefault="00955E14" w:rsidP="00955E14">
      <w:pPr>
        <w:pStyle w:val="Transitional"/>
      </w:pPr>
      <w:proofErr w:type="gramStart"/>
      <w:r>
        <w:t>2  Variation</w:t>
      </w:r>
      <w:proofErr w:type="gramEnd"/>
      <w:r>
        <w:t xml:space="preserve"> of section 500X</w:t>
      </w:r>
    </w:p>
    <w:p w:rsidR="00955E14" w:rsidRDefault="00955E14" w:rsidP="00955E14">
      <w:pPr>
        <w:pStyle w:val="Item"/>
      </w:pPr>
      <w:r>
        <w:t xml:space="preserve">Section 500X of the </w:t>
      </w:r>
      <w:r>
        <w:rPr>
          <w:i/>
        </w:rPr>
        <w:t>Social Security Act 1991</w:t>
      </w:r>
      <w:r>
        <w:t xml:space="preserve"> </w:t>
      </w:r>
      <w:proofErr w:type="gramStart"/>
      <w:r>
        <w:t>is varied</w:t>
      </w:r>
      <w:proofErr w:type="gramEnd"/>
      <w:r>
        <w:t xml:space="preserve"> by adding at the end of subsection (6) the words “(even if subsection (1) applied to the person before that period started)”.</w:t>
      </w:r>
    </w:p>
    <w:p w:rsidR="00955E14" w:rsidRDefault="00955E14" w:rsidP="00955E14">
      <w:pPr>
        <w:pStyle w:val="Transitional"/>
      </w:pPr>
      <w:proofErr w:type="gramStart"/>
      <w:r>
        <w:t>3  Variation</w:t>
      </w:r>
      <w:proofErr w:type="gramEnd"/>
      <w:r>
        <w:t xml:space="preserve"> of section 500Y</w:t>
      </w:r>
    </w:p>
    <w:p w:rsidR="00955E14" w:rsidRDefault="00955E14" w:rsidP="00955E14">
      <w:pPr>
        <w:pStyle w:val="Item"/>
      </w:pPr>
      <w:r>
        <w:t xml:space="preserve">Section 500Y of the </w:t>
      </w:r>
      <w:r>
        <w:rPr>
          <w:i/>
        </w:rPr>
        <w:t>Social Security Act 1991</w:t>
      </w:r>
      <w:r>
        <w:t xml:space="preserve"> </w:t>
      </w:r>
      <w:proofErr w:type="gramStart"/>
      <w:r>
        <w:t>is varied</w:t>
      </w:r>
      <w:proofErr w:type="gramEnd"/>
      <w:r>
        <w:t xml:space="preserve"> by adding the following subsections at the end of the section:</w:t>
      </w:r>
    </w:p>
    <w:p w:rsidR="00955E14" w:rsidRDefault="00955E14" w:rsidP="00955E14">
      <w:pPr>
        <w:pStyle w:val="subsection"/>
      </w:pPr>
      <w:r>
        <w:tab/>
        <w:t>(3)</w:t>
      </w:r>
      <w:r>
        <w:tab/>
        <w:t>Subsection (4) applies if a person would have, apart from the operation of subsection </w:t>
      </w:r>
      <w:proofErr w:type="gramStart"/>
      <w:r>
        <w:t>500X(</w:t>
      </w:r>
      <w:proofErr w:type="gramEnd"/>
      <w:r>
        <w:t xml:space="preserve">6), been subject to a newly arrived resident’s waiting period during the period (the </w:t>
      </w:r>
      <w:r>
        <w:rPr>
          <w:b/>
          <w:i/>
        </w:rPr>
        <w:t>relevant period</w:t>
      </w:r>
      <w:r>
        <w:t>) covered by subsection 504(2).</w:t>
      </w:r>
    </w:p>
    <w:p w:rsidR="00955E14" w:rsidRDefault="00955E14" w:rsidP="00955E14">
      <w:pPr>
        <w:pStyle w:val="subsection"/>
      </w:pPr>
      <w:r>
        <w:tab/>
        <w:t>(4)</w:t>
      </w:r>
      <w:r>
        <w:tab/>
        <w:t>The person is taken, for the purposes of this section, to have been subject to the newly arrived resident’s waiting period (and time continues to run in relation to that period) during the relevant period.</w:t>
      </w:r>
    </w:p>
    <w:p w:rsidR="00955E14" w:rsidRDefault="00955E14" w:rsidP="00955E14">
      <w:pPr>
        <w:pStyle w:val="Transitional"/>
      </w:pPr>
      <w:proofErr w:type="gramStart"/>
      <w:r>
        <w:t>4  Variation</w:t>
      </w:r>
      <w:proofErr w:type="gramEnd"/>
      <w:r>
        <w:t xml:space="preserve"> of section 500Z</w:t>
      </w:r>
    </w:p>
    <w:p w:rsidR="00955E14" w:rsidRDefault="00955E14" w:rsidP="00955E14">
      <w:pPr>
        <w:pStyle w:val="Item"/>
      </w:pPr>
      <w:r>
        <w:t xml:space="preserve">Section 500Z of the </w:t>
      </w:r>
      <w:r>
        <w:rPr>
          <w:i/>
        </w:rPr>
        <w:t>Social Security Act 1991</w:t>
      </w:r>
      <w:r>
        <w:t xml:space="preserve"> </w:t>
      </w:r>
      <w:proofErr w:type="gramStart"/>
      <w:r>
        <w:t>is varied</w:t>
      </w:r>
      <w:proofErr w:type="gramEnd"/>
      <w:r>
        <w:t xml:space="preserve"> by omitting subsection (4) and substituting the following subsections:</w:t>
      </w:r>
    </w:p>
    <w:p w:rsidR="00955E14" w:rsidRDefault="00955E14" w:rsidP="00955E14">
      <w:pPr>
        <w:pStyle w:val="subsection"/>
      </w:pPr>
      <w:r>
        <w:tab/>
        <w:t>(4)</w:t>
      </w:r>
      <w:r>
        <w:tab/>
        <w:t>Subsection (2) does not apply to a person and is taken to have never applied to a person if, on 25 March 2020, parenting payment was not payable to the person because of the operation of that subsection.</w:t>
      </w:r>
    </w:p>
    <w:p w:rsidR="00955E14" w:rsidRDefault="00955E14" w:rsidP="00955E14">
      <w:pPr>
        <w:pStyle w:val="subsection"/>
      </w:pPr>
      <w:r>
        <w:tab/>
        <w:t>(5)</w:t>
      </w:r>
      <w:r>
        <w:tab/>
        <w:t>If:</w:t>
      </w:r>
    </w:p>
    <w:p w:rsidR="00955E14" w:rsidRDefault="00955E14" w:rsidP="00955E14">
      <w:pPr>
        <w:pStyle w:val="paragraph"/>
      </w:pPr>
      <w:r>
        <w:tab/>
        <w:t>(a)</w:t>
      </w:r>
      <w:r>
        <w:tab/>
      </w:r>
      <w:proofErr w:type="gramStart"/>
      <w:r>
        <w:t>a</w:t>
      </w:r>
      <w:proofErr w:type="gramEnd"/>
      <w:r>
        <w:t xml:space="preserve"> person makes a claim for parenting payment during the period covered by subsection 504(2); and</w:t>
      </w:r>
    </w:p>
    <w:p w:rsidR="00955E14" w:rsidRDefault="00955E14" w:rsidP="00955E14">
      <w:pPr>
        <w:pStyle w:val="paragraph"/>
      </w:pPr>
      <w:r>
        <w:tab/>
        <w:t>(b)</w:t>
      </w:r>
      <w:r>
        <w:tab/>
        <w:t>apart from this subsection, the person would be subject to a seasonal work preclusion period (whether in relation to the claim referred to in paragraph (a) or any other claim under this Act);</w:t>
      </w:r>
    </w:p>
    <w:p w:rsidR="00955E14" w:rsidRDefault="00955E14" w:rsidP="00955E14">
      <w:pPr>
        <w:pStyle w:val="subsection2"/>
      </w:pPr>
      <w:proofErr w:type="gramStart"/>
      <w:r>
        <w:t>then</w:t>
      </w:r>
      <w:proofErr w:type="gramEnd"/>
      <w:r>
        <w:t>, despite subsection (2) of this section, the person is not subject to the whole of the preclusion period.</w:t>
      </w:r>
    </w:p>
    <w:p w:rsidR="00955E14" w:rsidRDefault="00955E14" w:rsidP="00955E14">
      <w:pPr>
        <w:pStyle w:val="Transitional"/>
      </w:pPr>
      <w:proofErr w:type="gramStart"/>
      <w:r>
        <w:t>5  Variation</w:t>
      </w:r>
      <w:proofErr w:type="gramEnd"/>
      <w:r>
        <w:t xml:space="preserve"> of section 549A</w:t>
      </w:r>
    </w:p>
    <w:p w:rsidR="00955E14" w:rsidRDefault="00955E14" w:rsidP="00955E14">
      <w:pPr>
        <w:pStyle w:val="Item"/>
      </w:pPr>
      <w:r>
        <w:t xml:space="preserve">Section 549A of the </w:t>
      </w:r>
      <w:r>
        <w:rPr>
          <w:i/>
        </w:rPr>
        <w:t>Social Security Act 1991</w:t>
      </w:r>
      <w:r>
        <w:t xml:space="preserve"> </w:t>
      </w:r>
      <w:proofErr w:type="gramStart"/>
      <w:r>
        <w:t>is varied</w:t>
      </w:r>
      <w:proofErr w:type="gramEnd"/>
      <w:r>
        <w:t xml:space="preserve"> by omitting subsection (8) and substituting the following subsection:</w:t>
      </w:r>
    </w:p>
    <w:p w:rsidR="00955E14" w:rsidRDefault="00955E14" w:rsidP="00955E14">
      <w:pPr>
        <w:pStyle w:val="SubsectionHead"/>
      </w:pPr>
      <w:r>
        <w:t>Exception—coronavirus</w:t>
      </w:r>
    </w:p>
    <w:p w:rsidR="00955E14" w:rsidRDefault="00955E14" w:rsidP="00955E14">
      <w:pPr>
        <w:pStyle w:val="Item"/>
      </w:pPr>
      <w:r>
        <w:tab/>
        <w:t>(8)</w:t>
      </w:r>
      <w:r>
        <w:tab/>
        <w:t>Despite subsection (1), a person is not subject to a liquid assets test waiting period if:</w:t>
      </w:r>
    </w:p>
    <w:p w:rsidR="00955E14" w:rsidRDefault="00955E14" w:rsidP="00955E14">
      <w:pPr>
        <w:pStyle w:val="paragraph"/>
      </w:pPr>
      <w:r>
        <w:tab/>
        <w:t>(a)</w:t>
      </w:r>
      <w:r>
        <w:tab/>
      </w:r>
      <w:proofErr w:type="gramStart"/>
      <w:r>
        <w:t>any</w:t>
      </w:r>
      <w:proofErr w:type="gramEnd"/>
      <w:r>
        <w:t xml:space="preserve"> part of that period occurs during the period starting on 25 March 2020 and ending on 24 September 2020; and</w:t>
      </w:r>
    </w:p>
    <w:p w:rsidR="00955E14" w:rsidRDefault="00955E14" w:rsidP="00955E14">
      <w:pPr>
        <w:pStyle w:val="paragraph"/>
      </w:pPr>
      <w:r>
        <w:tab/>
        <w:t>(b)</w:t>
      </w:r>
      <w:r>
        <w:tab/>
      </w:r>
      <w:proofErr w:type="gramStart"/>
      <w:r>
        <w:t>the</w:t>
      </w:r>
      <w:proofErr w:type="gramEnd"/>
      <w:r>
        <w:t xml:space="preserve"> person claims youth allowance on or before 24 September 2020.</w:t>
      </w:r>
    </w:p>
    <w:p w:rsidR="00955E14" w:rsidRDefault="00955E14" w:rsidP="00955E14">
      <w:pPr>
        <w:pStyle w:val="Transitional"/>
      </w:pPr>
      <w:proofErr w:type="gramStart"/>
      <w:r>
        <w:t>6  Variation</w:t>
      </w:r>
      <w:proofErr w:type="gramEnd"/>
      <w:r>
        <w:t xml:space="preserve"> of section 549CA</w:t>
      </w:r>
    </w:p>
    <w:p w:rsidR="00955E14" w:rsidRDefault="00955E14" w:rsidP="00955E14">
      <w:pPr>
        <w:pStyle w:val="Item"/>
      </w:pPr>
      <w:r>
        <w:t xml:space="preserve">Section 549CA of the </w:t>
      </w:r>
      <w:r>
        <w:rPr>
          <w:i/>
        </w:rPr>
        <w:t>Social Security Act 1991</w:t>
      </w:r>
      <w:r>
        <w:t xml:space="preserve"> </w:t>
      </w:r>
      <w:proofErr w:type="gramStart"/>
      <w:r>
        <w:t>is varied</w:t>
      </w:r>
      <w:proofErr w:type="gramEnd"/>
      <w:r>
        <w:t xml:space="preserve"> by:</w:t>
      </w:r>
    </w:p>
    <w:p w:rsidR="00955E14" w:rsidRDefault="00955E14" w:rsidP="00955E14">
      <w:pPr>
        <w:pStyle w:val="paragraph"/>
      </w:pPr>
      <w:r>
        <w:tab/>
        <w:t>(a)</w:t>
      </w:r>
      <w:r>
        <w:tab/>
      </w:r>
      <w:proofErr w:type="gramStart"/>
      <w:r>
        <w:t>omitting</w:t>
      </w:r>
      <w:proofErr w:type="gramEnd"/>
      <w:r>
        <w:t xml:space="preserve"> the words “(5) and (6)” from subsection (2) and substituting the words “(5), (6) and (7); and</w:t>
      </w:r>
    </w:p>
    <w:p w:rsidR="00955E14" w:rsidRDefault="00955E14" w:rsidP="00955E14">
      <w:pPr>
        <w:pStyle w:val="paragraph"/>
      </w:pPr>
      <w:r>
        <w:tab/>
        <w:t>(b)</w:t>
      </w:r>
      <w:r>
        <w:tab/>
      </w:r>
      <w:proofErr w:type="gramStart"/>
      <w:r>
        <w:t>omitting</w:t>
      </w:r>
      <w:proofErr w:type="gramEnd"/>
      <w:r>
        <w:t xml:space="preserve"> subsection (6) and substituting the following subsections:</w:t>
      </w:r>
    </w:p>
    <w:p w:rsidR="00955E14" w:rsidRDefault="00955E14" w:rsidP="00955E14">
      <w:pPr>
        <w:pStyle w:val="subsection"/>
      </w:pPr>
      <w:r>
        <w:tab/>
        <w:t>(6)</w:t>
      </w:r>
      <w:r>
        <w:tab/>
        <w:t xml:space="preserve">If a person was subject to an ordinary waiting period under subsection (2) on 24 March 2020, then the ordinary waiting period for the person </w:t>
      </w:r>
      <w:proofErr w:type="gramStart"/>
      <w:r>
        <w:t>is taken</w:t>
      </w:r>
      <w:proofErr w:type="gramEnd"/>
      <w:r>
        <w:t>, for the purposes of clause 5 of Schedule 2 to the Administration Act, to have ended on that day.</w:t>
      </w:r>
    </w:p>
    <w:p w:rsidR="00955E14" w:rsidRDefault="00955E14" w:rsidP="00955E14">
      <w:pPr>
        <w:pStyle w:val="subsection"/>
      </w:pPr>
      <w:r>
        <w:tab/>
        <w:t>(7)</w:t>
      </w:r>
      <w:r>
        <w:tab/>
        <w:t>If a person makes a claim for youth allowance during the period covered by subsection 557(2) then, despite subsection (2) of this section, the person is not subject to the whole of the ordinary waiting period.</w:t>
      </w:r>
    </w:p>
    <w:p w:rsidR="00955E14" w:rsidRDefault="00955E14" w:rsidP="00955E14">
      <w:pPr>
        <w:pStyle w:val="Transitional"/>
      </w:pPr>
      <w:proofErr w:type="gramStart"/>
      <w:r>
        <w:t>7  Variation</w:t>
      </w:r>
      <w:proofErr w:type="gramEnd"/>
      <w:r>
        <w:t xml:space="preserve"> of section 549D</w:t>
      </w:r>
    </w:p>
    <w:p w:rsidR="00955E14" w:rsidRDefault="00955E14" w:rsidP="00955E14">
      <w:pPr>
        <w:pStyle w:val="Item"/>
      </w:pPr>
      <w:r>
        <w:t xml:space="preserve">Section 549D of the </w:t>
      </w:r>
      <w:r>
        <w:rPr>
          <w:i/>
        </w:rPr>
        <w:t>Social Security Act 1991</w:t>
      </w:r>
      <w:r>
        <w:t xml:space="preserve"> </w:t>
      </w:r>
      <w:proofErr w:type="gramStart"/>
      <w:r>
        <w:t>is varied</w:t>
      </w:r>
      <w:proofErr w:type="gramEnd"/>
      <w:r>
        <w:t xml:space="preserve"> by omitting subsection (6A) and substituting the following subsection:</w:t>
      </w:r>
    </w:p>
    <w:p w:rsidR="00955E14" w:rsidRDefault="00955E14" w:rsidP="00955E14">
      <w:pPr>
        <w:pStyle w:val="SubsectionHead"/>
      </w:pPr>
      <w:r>
        <w:t>Exception—coronavirus</w:t>
      </w:r>
    </w:p>
    <w:p w:rsidR="00955E14" w:rsidRDefault="00955E14" w:rsidP="00955E14">
      <w:pPr>
        <w:pStyle w:val="subsection"/>
      </w:pPr>
      <w:r>
        <w:tab/>
        <w:t>(6A)</w:t>
      </w:r>
      <w:r>
        <w:tab/>
        <w:t>Subsection (1) does not apply to a person during the period covered by subsection 557(2) (even if subsection (1) applied to the person before that period started).</w:t>
      </w:r>
    </w:p>
    <w:p w:rsidR="00955E14" w:rsidRDefault="00955E14" w:rsidP="00955E14">
      <w:pPr>
        <w:pStyle w:val="Transitional"/>
      </w:pPr>
      <w:proofErr w:type="gramStart"/>
      <w:r>
        <w:t>8  Variation</w:t>
      </w:r>
      <w:proofErr w:type="gramEnd"/>
      <w:r>
        <w:t xml:space="preserve"> of section 549E</w:t>
      </w:r>
    </w:p>
    <w:p w:rsidR="00955E14" w:rsidRDefault="00955E14" w:rsidP="00955E14">
      <w:pPr>
        <w:pStyle w:val="Item"/>
      </w:pPr>
      <w:r>
        <w:t xml:space="preserve">Section 549E of the </w:t>
      </w:r>
      <w:r>
        <w:rPr>
          <w:i/>
        </w:rPr>
        <w:t>Social Security Act 1991</w:t>
      </w:r>
      <w:r>
        <w:t xml:space="preserve"> </w:t>
      </w:r>
      <w:proofErr w:type="gramStart"/>
      <w:r>
        <w:t>is varied</w:t>
      </w:r>
      <w:proofErr w:type="gramEnd"/>
      <w:r>
        <w:t xml:space="preserve"> by:</w:t>
      </w:r>
    </w:p>
    <w:p w:rsidR="00955E14" w:rsidRDefault="00955E14" w:rsidP="00955E14">
      <w:pPr>
        <w:pStyle w:val="paragraph"/>
      </w:pPr>
      <w:r>
        <w:tab/>
        <w:t>(a)</w:t>
      </w:r>
      <w:r>
        <w:tab/>
      </w:r>
      <w:proofErr w:type="gramStart"/>
      <w:r>
        <w:t>inserting</w:t>
      </w:r>
      <w:proofErr w:type="gramEnd"/>
      <w:r>
        <w:t xml:space="preserve"> the word “(1)” before the word “If”; and</w:t>
      </w:r>
    </w:p>
    <w:p w:rsidR="00955E14" w:rsidRDefault="00955E14" w:rsidP="00955E14">
      <w:pPr>
        <w:pStyle w:val="paragraph"/>
      </w:pPr>
      <w:r>
        <w:tab/>
        <w:t>(b)</w:t>
      </w:r>
      <w:r>
        <w:tab/>
      </w:r>
      <w:proofErr w:type="gramStart"/>
      <w:r>
        <w:t>adding</w:t>
      </w:r>
      <w:proofErr w:type="gramEnd"/>
      <w:r>
        <w:t xml:space="preserve"> the following subsections at the end of the section (after the note):</w:t>
      </w:r>
    </w:p>
    <w:p w:rsidR="00955E14" w:rsidRDefault="00955E14" w:rsidP="00955E14">
      <w:pPr>
        <w:pStyle w:val="subsection"/>
      </w:pPr>
      <w:r>
        <w:tab/>
        <w:t>(2)</w:t>
      </w:r>
      <w:r>
        <w:tab/>
        <w:t>Subsection (3) applies if a person would have, apart from the operation of subsection </w:t>
      </w:r>
      <w:proofErr w:type="gramStart"/>
      <w:r>
        <w:t>549D(</w:t>
      </w:r>
      <w:proofErr w:type="gramEnd"/>
      <w:r>
        <w:t xml:space="preserve">6A), been subject to a newly arrived resident’s waiting period during the period (the </w:t>
      </w:r>
      <w:r>
        <w:rPr>
          <w:b/>
          <w:i/>
        </w:rPr>
        <w:t>relevant period</w:t>
      </w:r>
      <w:r>
        <w:t>) covered by subsection 557(2).</w:t>
      </w:r>
    </w:p>
    <w:p w:rsidR="00955E14" w:rsidRDefault="00955E14" w:rsidP="00955E14">
      <w:pPr>
        <w:pStyle w:val="subsection"/>
      </w:pPr>
      <w:r>
        <w:tab/>
        <w:t>(3)</w:t>
      </w:r>
      <w:r>
        <w:tab/>
        <w:t>The person is taken, for the purposes of this section, to have been subject to the newly arrived resident’s waiting period (and time continues to run in relation to that period) during the relevant period.</w:t>
      </w:r>
    </w:p>
    <w:p w:rsidR="00955E14" w:rsidRDefault="00955E14" w:rsidP="00955E14">
      <w:pPr>
        <w:pStyle w:val="Transitional"/>
      </w:pPr>
      <w:proofErr w:type="gramStart"/>
      <w:r>
        <w:t>9  Variation</w:t>
      </w:r>
      <w:proofErr w:type="gramEnd"/>
      <w:r>
        <w:t xml:space="preserve"> of section 553C</w:t>
      </w:r>
    </w:p>
    <w:p w:rsidR="00955E14" w:rsidRDefault="00955E14" w:rsidP="00955E14">
      <w:pPr>
        <w:pStyle w:val="Item"/>
      </w:pPr>
      <w:r>
        <w:t xml:space="preserve">Section 553C of the </w:t>
      </w:r>
      <w:r>
        <w:rPr>
          <w:i/>
        </w:rPr>
        <w:t>Social Security Act 1991</w:t>
      </w:r>
      <w:r>
        <w:t xml:space="preserve"> </w:t>
      </w:r>
      <w:proofErr w:type="gramStart"/>
      <w:r>
        <w:t>is varied</w:t>
      </w:r>
      <w:proofErr w:type="gramEnd"/>
      <w:r>
        <w:t xml:space="preserve"> by omitting subsection (7) and substituting the following subsections:</w:t>
      </w:r>
    </w:p>
    <w:p w:rsidR="00955E14" w:rsidRDefault="00955E14" w:rsidP="00955E14">
      <w:pPr>
        <w:pStyle w:val="SubsectionHead"/>
      </w:pPr>
      <w:r>
        <w:t>Exemption for coronavirus</w:t>
      </w:r>
    </w:p>
    <w:p w:rsidR="00955E14" w:rsidRDefault="00955E14" w:rsidP="00955E14">
      <w:pPr>
        <w:pStyle w:val="subsection"/>
      </w:pPr>
      <w:r>
        <w:tab/>
        <w:t>(7)</w:t>
      </w:r>
      <w:r>
        <w:tab/>
        <w:t>Subsection (2) does not apply to a person and is taken to have never applied to a person if, on 25 March 2020, youth allowance was not payable to the person because of the operation of that subsection.</w:t>
      </w:r>
    </w:p>
    <w:p w:rsidR="00955E14" w:rsidRDefault="00955E14" w:rsidP="00955E14">
      <w:pPr>
        <w:pStyle w:val="subsection"/>
      </w:pPr>
      <w:r>
        <w:tab/>
        <w:t>(8)</w:t>
      </w:r>
      <w:r>
        <w:tab/>
        <w:t>If:</w:t>
      </w:r>
    </w:p>
    <w:p w:rsidR="00955E14" w:rsidRDefault="00955E14" w:rsidP="00955E14">
      <w:pPr>
        <w:pStyle w:val="paragraph"/>
      </w:pPr>
      <w:r>
        <w:tab/>
        <w:t>(a)</w:t>
      </w:r>
      <w:r>
        <w:tab/>
      </w:r>
      <w:proofErr w:type="gramStart"/>
      <w:r>
        <w:t>a</w:t>
      </w:r>
      <w:proofErr w:type="gramEnd"/>
      <w:r>
        <w:t xml:space="preserve"> person makes a claim for youth allowance during the period covered by subsection 557(2); and</w:t>
      </w:r>
    </w:p>
    <w:p w:rsidR="00955E14" w:rsidRDefault="00955E14" w:rsidP="00955E14">
      <w:pPr>
        <w:pStyle w:val="paragraph"/>
      </w:pPr>
      <w:r>
        <w:tab/>
        <w:t>(b)</w:t>
      </w:r>
      <w:r>
        <w:tab/>
        <w:t>apart from this subsection, the person would be subject to a seasonal work preclusion period (whether in relation to the claim referred to in paragraph (a) or any other claim under this Act);</w:t>
      </w:r>
    </w:p>
    <w:p w:rsidR="00955E14" w:rsidRDefault="00955E14" w:rsidP="00955E14">
      <w:pPr>
        <w:pStyle w:val="subsection2"/>
      </w:pPr>
      <w:proofErr w:type="gramStart"/>
      <w:r>
        <w:t>then</w:t>
      </w:r>
      <w:proofErr w:type="gramEnd"/>
      <w:r>
        <w:t>, despite subsection (2) of this section, the person is not subject to the whole of the preclusion period.</w:t>
      </w:r>
    </w:p>
    <w:p w:rsidR="00955E14" w:rsidRDefault="00955E14" w:rsidP="00955E14">
      <w:pPr>
        <w:pStyle w:val="Transitional"/>
      </w:pPr>
      <w:proofErr w:type="gramStart"/>
      <w:r>
        <w:t>10  Variation</w:t>
      </w:r>
      <w:proofErr w:type="gramEnd"/>
      <w:r>
        <w:t xml:space="preserve"> of section 575A</w:t>
      </w:r>
    </w:p>
    <w:p w:rsidR="00955E14" w:rsidRDefault="00955E14" w:rsidP="00955E14">
      <w:pPr>
        <w:pStyle w:val="Item"/>
      </w:pPr>
      <w:r>
        <w:t xml:space="preserve">Section 575A of the </w:t>
      </w:r>
      <w:r>
        <w:rPr>
          <w:i/>
        </w:rPr>
        <w:t>Social Security Act 1991</w:t>
      </w:r>
      <w:r>
        <w:t xml:space="preserve"> </w:t>
      </w:r>
      <w:proofErr w:type="gramStart"/>
      <w:r>
        <w:t>is varied</w:t>
      </w:r>
      <w:proofErr w:type="gramEnd"/>
      <w:r>
        <w:t xml:space="preserve"> by adding the following subsection at the end of the section:</w:t>
      </w:r>
    </w:p>
    <w:p w:rsidR="00955E14" w:rsidRDefault="00955E14" w:rsidP="00955E14">
      <w:pPr>
        <w:pStyle w:val="SubsectionHead"/>
      </w:pPr>
      <w:r>
        <w:t>Exception—coronavirus</w:t>
      </w:r>
    </w:p>
    <w:p w:rsidR="00955E14" w:rsidRDefault="00955E14" w:rsidP="00955E14">
      <w:pPr>
        <w:pStyle w:val="Item"/>
      </w:pPr>
      <w:r>
        <w:tab/>
        <w:t>(5)</w:t>
      </w:r>
      <w:r>
        <w:tab/>
        <w:t>Despite subsection (1), a person is not subject to a liquid assets test waiting period if:</w:t>
      </w:r>
    </w:p>
    <w:p w:rsidR="00955E14" w:rsidRDefault="00955E14" w:rsidP="00955E14">
      <w:pPr>
        <w:pStyle w:val="paragraph"/>
      </w:pPr>
      <w:r>
        <w:tab/>
        <w:t>(a)</w:t>
      </w:r>
      <w:r>
        <w:tab/>
      </w:r>
      <w:proofErr w:type="gramStart"/>
      <w:r>
        <w:t>any</w:t>
      </w:r>
      <w:proofErr w:type="gramEnd"/>
      <w:r>
        <w:t xml:space="preserve"> part of that period occurs during the period starting on 25 March 2020 and ending on 24 September 2020; and</w:t>
      </w:r>
    </w:p>
    <w:p w:rsidR="00955E14" w:rsidRDefault="00955E14" w:rsidP="00955E14">
      <w:pPr>
        <w:pStyle w:val="paragraph"/>
      </w:pPr>
      <w:r>
        <w:tab/>
        <w:t>(b)</w:t>
      </w:r>
      <w:r>
        <w:tab/>
      </w:r>
      <w:proofErr w:type="gramStart"/>
      <w:r>
        <w:t>the</w:t>
      </w:r>
      <w:proofErr w:type="gramEnd"/>
      <w:r>
        <w:t xml:space="preserve"> person claims </w:t>
      </w:r>
      <w:proofErr w:type="spellStart"/>
      <w:r>
        <w:t>austudy</w:t>
      </w:r>
      <w:proofErr w:type="spellEnd"/>
      <w:r>
        <w:t xml:space="preserve"> payment on or before 24 September 2020.</w:t>
      </w:r>
    </w:p>
    <w:p w:rsidR="00955E14" w:rsidRDefault="00955E14" w:rsidP="00955E14">
      <w:pPr>
        <w:pStyle w:val="Transitional"/>
      </w:pPr>
      <w:proofErr w:type="gramStart"/>
      <w:r>
        <w:t>11  Variation</w:t>
      </w:r>
      <w:proofErr w:type="gramEnd"/>
      <w:r>
        <w:t xml:space="preserve"> of section 575D</w:t>
      </w:r>
    </w:p>
    <w:p w:rsidR="00955E14" w:rsidRDefault="00955E14" w:rsidP="00955E14">
      <w:pPr>
        <w:pStyle w:val="Item"/>
      </w:pPr>
      <w:r>
        <w:t xml:space="preserve">Section 575D of the </w:t>
      </w:r>
      <w:r>
        <w:rPr>
          <w:i/>
        </w:rPr>
        <w:t>Social Security Act 1991</w:t>
      </w:r>
      <w:r>
        <w:t xml:space="preserve"> </w:t>
      </w:r>
      <w:proofErr w:type="gramStart"/>
      <w:r>
        <w:t>is varied</w:t>
      </w:r>
      <w:proofErr w:type="gramEnd"/>
      <w:r>
        <w:t xml:space="preserve"> by inserting the following subsection after subsection (2):</w:t>
      </w:r>
    </w:p>
    <w:p w:rsidR="00955E14" w:rsidRDefault="00955E14" w:rsidP="00955E14">
      <w:pPr>
        <w:pStyle w:val="SubsectionHead"/>
      </w:pPr>
      <w:r>
        <w:t>Exception—coronavirus</w:t>
      </w:r>
    </w:p>
    <w:p w:rsidR="00955E14" w:rsidRDefault="00955E14" w:rsidP="00955E14">
      <w:pPr>
        <w:pStyle w:val="subsection"/>
      </w:pPr>
      <w:r>
        <w:tab/>
        <w:t>(2A)</w:t>
      </w:r>
      <w:r>
        <w:tab/>
        <w:t>Subsection (1) does not apply to a person during the period covered by subsection 557(2) (even if subsection (1) applied to the person before that period started).</w:t>
      </w:r>
    </w:p>
    <w:p w:rsidR="00955E14" w:rsidRDefault="00955E14" w:rsidP="00955E14">
      <w:pPr>
        <w:pStyle w:val="Transitional"/>
      </w:pPr>
      <w:proofErr w:type="gramStart"/>
      <w:r>
        <w:t>12  Variation</w:t>
      </w:r>
      <w:proofErr w:type="gramEnd"/>
      <w:r>
        <w:t xml:space="preserve"> of section 575E</w:t>
      </w:r>
    </w:p>
    <w:p w:rsidR="00955E14" w:rsidRDefault="00955E14" w:rsidP="00955E14">
      <w:pPr>
        <w:pStyle w:val="Item"/>
      </w:pPr>
      <w:r>
        <w:t xml:space="preserve">Section 575E of the </w:t>
      </w:r>
      <w:r>
        <w:rPr>
          <w:i/>
        </w:rPr>
        <w:t>Social Security Act 1991</w:t>
      </w:r>
      <w:r>
        <w:t xml:space="preserve"> </w:t>
      </w:r>
      <w:proofErr w:type="gramStart"/>
      <w:r>
        <w:t>is varied</w:t>
      </w:r>
      <w:proofErr w:type="gramEnd"/>
      <w:r>
        <w:t xml:space="preserve"> by:</w:t>
      </w:r>
    </w:p>
    <w:p w:rsidR="00955E14" w:rsidRDefault="00955E14" w:rsidP="00955E14">
      <w:pPr>
        <w:pStyle w:val="paragraph"/>
      </w:pPr>
      <w:r>
        <w:tab/>
        <w:t>(a)</w:t>
      </w:r>
      <w:r>
        <w:tab/>
      </w:r>
      <w:proofErr w:type="gramStart"/>
      <w:r>
        <w:t>inserting</w:t>
      </w:r>
      <w:proofErr w:type="gramEnd"/>
      <w:r>
        <w:t xml:space="preserve"> the word “(1)” before the word “If”; and</w:t>
      </w:r>
    </w:p>
    <w:p w:rsidR="00955E14" w:rsidRDefault="00955E14" w:rsidP="00955E14">
      <w:pPr>
        <w:pStyle w:val="paragraph"/>
      </w:pPr>
      <w:r>
        <w:tab/>
        <w:t>(b)</w:t>
      </w:r>
      <w:r>
        <w:tab/>
      </w:r>
      <w:proofErr w:type="gramStart"/>
      <w:r>
        <w:t>adding</w:t>
      </w:r>
      <w:proofErr w:type="gramEnd"/>
      <w:r>
        <w:t xml:space="preserve"> the following subsections at the end of the section (after the note):</w:t>
      </w:r>
    </w:p>
    <w:p w:rsidR="00955E14" w:rsidRDefault="00955E14" w:rsidP="00955E14">
      <w:pPr>
        <w:pStyle w:val="subsection"/>
      </w:pPr>
      <w:r>
        <w:tab/>
        <w:t>(2)</w:t>
      </w:r>
      <w:r>
        <w:tab/>
        <w:t>Subsection (3) applies if a person would have, apart from the operation of subsection </w:t>
      </w:r>
      <w:proofErr w:type="gramStart"/>
      <w:r>
        <w:t>575D(</w:t>
      </w:r>
      <w:proofErr w:type="gramEnd"/>
      <w:r>
        <w:t xml:space="preserve">2A), been subject to a newly arrived resident’s waiting period during the period (the </w:t>
      </w:r>
      <w:r>
        <w:rPr>
          <w:b/>
          <w:i/>
        </w:rPr>
        <w:t>relevant period</w:t>
      </w:r>
      <w:r>
        <w:t>) covered by subsection 557(2).</w:t>
      </w:r>
    </w:p>
    <w:p w:rsidR="00955E14" w:rsidRDefault="00955E14" w:rsidP="00955E14">
      <w:pPr>
        <w:pStyle w:val="subsection"/>
      </w:pPr>
      <w:r>
        <w:tab/>
        <w:t>(3)</w:t>
      </w:r>
      <w:r>
        <w:tab/>
        <w:t>The person is taken, for the purposes of this section, to have been subject to the newly arrived resident’s waiting period (and time continues to run in relation to that period) during the relevant period.</w:t>
      </w:r>
    </w:p>
    <w:p w:rsidR="00955E14" w:rsidRDefault="00955E14" w:rsidP="00955E14">
      <w:pPr>
        <w:pStyle w:val="Transitional"/>
      </w:pPr>
      <w:proofErr w:type="gramStart"/>
      <w:r>
        <w:t>13  Variation</w:t>
      </w:r>
      <w:proofErr w:type="gramEnd"/>
      <w:r>
        <w:t xml:space="preserve"> of section 575EA</w:t>
      </w:r>
    </w:p>
    <w:p w:rsidR="00955E14" w:rsidRDefault="00955E14" w:rsidP="00955E14">
      <w:pPr>
        <w:pStyle w:val="Item"/>
      </w:pPr>
      <w:r>
        <w:t xml:space="preserve">Section 575EA of the </w:t>
      </w:r>
      <w:r>
        <w:rPr>
          <w:i/>
        </w:rPr>
        <w:t>Social Security Act 1991</w:t>
      </w:r>
      <w:r>
        <w:t xml:space="preserve"> </w:t>
      </w:r>
      <w:proofErr w:type="gramStart"/>
      <w:r>
        <w:t>is varied</w:t>
      </w:r>
      <w:proofErr w:type="gramEnd"/>
      <w:r>
        <w:t xml:space="preserve"> by adding the following subsections at the end of the section (after the notes):</w:t>
      </w:r>
    </w:p>
    <w:p w:rsidR="00955E14" w:rsidRDefault="00955E14" w:rsidP="00955E14">
      <w:pPr>
        <w:pStyle w:val="SubsectionHead"/>
      </w:pPr>
      <w:r>
        <w:t>Exemption for coronavirus</w:t>
      </w:r>
    </w:p>
    <w:p w:rsidR="00955E14" w:rsidRDefault="00955E14" w:rsidP="00955E14">
      <w:pPr>
        <w:pStyle w:val="subsection"/>
      </w:pPr>
      <w:r>
        <w:tab/>
        <w:t>(4)</w:t>
      </w:r>
      <w:r>
        <w:tab/>
        <w:t xml:space="preserve">Subsection (2) does not apply to a person and is taken to have never applied to a person if, on 25 March 2020, an </w:t>
      </w:r>
      <w:proofErr w:type="spellStart"/>
      <w:r>
        <w:t>austudy</w:t>
      </w:r>
      <w:proofErr w:type="spellEnd"/>
      <w:r>
        <w:t xml:space="preserve"> payment was not payable to the person because of the operation of that subsection.</w:t>
      </w:r>
    </w:p>
    <w:p w:rsidR="00955E14" w:rsidRDefault="00955E14" w:rsidP="00955E14">
      <w:pPr>
        <w:pStyle w:val="subsection"/>
      </w:pPr>
      <w:r>
        <w:tab/>
        <w:t>(5)</w:t>
      </w:r>
      <w:r>
        <w:tab/>
        <w:t>If:</w:t>
      </w:r>
    </w:p>
    <w:p w:rsidR="00955E14" w:rsidRDefault="00955E14" w:rsidP="00955E14">
      <w:pPr>
        <w:pStyle w:val="paragraph"/>
      </w:pPr>
      <w:r>
        <w:tab/>
        <w:t>(a)</w:t>
      </w:r>
      <w:r>
        <w:tab/>
      </w:r>
      <w:proofErr w:type="gramStart"/>
      <w:r>
        <w:t>a</w:t>
      </w:r>
      <w:proofErr w:type="gramEnd"/>
      <w:r>
        <w:t xml:space="preserve"> person makes a claim for </w:t>
      </w:r>
      <w:proofErr w:type="spellStart"/>
      <w:r>
        <w:t>austudy</w:t>
      </w:r>
      <w:proofErr w:type="spellEnd"/>
      <w:r>
        <w:t xml:space="preserve"> payment during the period covered by subsection 557(2); and</w:t>
      </w:r>
    </w:p>
    <w:p w:rsidR="00955E14" w:rsidRDefault="00955E14" w:rsidP="00955E14">
      <w:pPr>
        <w:pStyle w:val="paragraph"/>
      </w:pPr>
      <w:r>
        <w:tab/>
        <w:t>(b)</w:t>
      </w:r>
      <w:r>
        <w:tab/>
        <w:t>apart from this subsection, the person would be subject to a seasonal work preclusion period (whether in relation to the claim referred to in paragraph (a) or any other claim under this Act);</w:t>
      </w:r>
    </w:p>
    <w:p w:rsidR="00955E14" w:rsidRDefault="00955E14" w:rsidP="00955E14">
      <w:pPr>
        <w:pStyle w:val="subsection2"/>
      </w:pPr>
      <w:proofErr w:type="gramStart"/>
      <w:r>
        <w:t>then</w:t>
      </w:r>
      <w:proofErr w:type="gramEnd"/>
      <w:r>
        <w:t>, despite subsection (2) of this section, the person is not subject to the whole of the preclusion period.</w:t>
      </w:r>
    </w:p>
    <w:p w:rsidR="00955E14" w:rsidRDefault="00955E14" w:rsidP="00955E14">
      <w:pPr>
        <w:pStyle w:val="Transitional"/>
      </w:pPr>
      <w:proofErr w:type="gramStart"/>
      <w:r>
        <w:t>14  Variation</w:t>
      </w:r>
      <w:proofErr w:type="gramEnd"/>
      <w:r>
        <w:t xml:space="preserve"> of section 598</w:t>
      </w:r>
    </w:p>
    <w:p w:rsidR="00955E14" w:rsidRDefault="00955E14" w:rsidP="00955E14">
      <w:pPr>
        <w:pStyle w:val="Item"/>
      </w:pPr>
      <w:r>
        <w:t xml:space="preserve">Section 598 of the </w:t>
      </w:r>
      <w:r>
        <w:rPr>
          <w:i/>
        </w:rPr>
        <w:t>Social Security Act 1991</w:t>
      </w:r>
      <w:r>
        <w:t xml:space="preserve"> </w:t>
      </w:r>
      <w:proofErr w:type="gramStart"/>
      <w:r>
        <w:t>is varied</w:t>
      </w:r>
      <w:proofErr w:type="gramEnd"/>
      <w:r>
        <w:t xml:space="preserve"> by omitting subsection (8C) and substituting the following subsection:</w:t>
      </w:r>
    </w:p>
    <w:p w:rsidR="00955E14" w:rsidRDefault="00955E14" w:rsidP="00955E14">
      <w:pPr>
        <w:pStyle w:val="Item"/>
      </w:pPr>
      <w:r>
        <w:tab/>
        <w:t>(8C)</w:t>
      </w:r>
      <w:r>
        <w:tab/>
        <w:t>Despite subsection (1), a person is not subject to a liquid assets test waiting period if:</w:t>
      </w:r>
    </w:p>
    <w:p w:rsidR="00955E14" w:rsidRDefault="00955E14" w:rsidP="00955E14">
      <w:pPr>
        <w:pStyle w:val="paragraph"/>
      </w:pPr>
      <w:r>
        <w:tab/>
        <w:t>(a)</w:t>
      </w:r>
      <w:r>
        <w:tab/>
      </w:r>
      <w:proofErr w:type="gramStart"/>
      <w:r>
        <w:t>any</w:t>
      </w:r>
      <w:proofErr w:type="gramEnd"/>
      <w:r>
        <w:t xml:space="preserve"> part of that period occurs during the period starting on 25 March 2020 and ending on 24 September 2020; and</w:t>
      </w:r>
    </w:p>
    <w:p w:rsidR="00955E14" w:rsidRDefault="00955E14" w:rsidP="00955E14">
      <w:pPr>
        <w:pStyle w:val="paragraph"/>
      </w:pPr>
      <w:r>
        <w:tab/>
        <w:t>(b)</w:t>
      </w:r>
      <w:r>
        <w:tab/>
      </w:r>
      <w:proofErr w:type="gramStart"/>
      <w:r>
        <w:t>the</w:t>
      </w:r>
      <w:proofErr w:type="gramEnd"/>
      <w:r>
        <w:t xml:space="preserve"> person claims a jobseeker payment on or before 24 September 2020.</w:t>
      </w:r>
    </w:p>
    <w:p w:rsidR="00955E14" w:rsidRDefault="00955E14" w:rsidP="00955E14">
      <w:pPr>
        <w:pStyle w:val="Transitional"/>
      </w:pPr>
      <w:proofErr w:type="gramStart"/>
      <w:r>
        <w:t>15  Variation</w:t>
      </w:r>
      <w:proofErr w:type="gramEnd"/>
      <w:r>
        <w:t xml:space="preserve"> of section 620</w:t>
      </w:r>
    </w:p>
    <w:p w:rsidR="00955E14" w:rsidRDefault="00955E14" w:rsidP="00955E14">
      <w:pPr>
        <w:pStyle w:val="Item"/>
      </w:pPr>
      <w:r>
        <w:t xml:space="preserve">Section 620 of the </w:t>
      </w:r>
      <w:r>
        <w:rPr>
          <w:i/>
        </w:rPr>
        <w:t>Social Security Act 1991</w:t>
      </w:r>
      <w:r>
        <w:t xml:space="preserve"> </w:t>
      </w:r>
      <w:proofErr w:type="gramStart"/>
      <w:r>
        <w:t>is varied</w:t>
      </w:r>
      <w:proofErr w:type="gramEnd"/>
      <w:r>
        <w:t xml:space="preserve"> by:</w:t>
      </w:r>
    </w:p>
    <w:p w:rsidR="00955E14" w:rsidRDefault="00955E14" w:rsidP="00955E14">
      <w:pPr>
        <w:pStyle w:val="paragraph"/>
      </w:pPr>
      <w:r>
        <w:tab/>
        <w:t>(a)</w:t>
      </w:r>
      <w:r>
        <w:tab/>
      </w:r>
      <w:proofErr w:type="gramStart"/>
      <w:r>
        <w:t>omitting</w:t>
      </w:r>
      <w:proofErr w:type="gramEnd"/>
      <w:r>
        <w:t xml:space="preserve"> the words “(4) and (5)” from subsection (1) and substituting the words “(4), (5) and (6); and</w:t>
      </w:r>
    </w:p>
    <w:p w:rsidR="00955E14" w:rsidRDefault="00955E14" w:rsidP="00955E14">
      <w:pPr>
        <w:pStyle w:val="paragraph"/>
      </w:pPr>
      <w:r>
        <w:tab/>
        <w:t>(b)</w:t>
      </w:r>
      <w:r>
        <w:tab/>
      </w:r>
      <w:proofErr w:type="gramStart"/>
      <w:r>
        <w:t>omitting</w:t>
      </w:r>
      <w:proofErr w:type="gramEnd"/>
      <w:r>
        <w:t xml:space="preserve"> subsection (5) and substituting the following subsections:</w:t>
      </w:r>
    </w:p>
    <w:p w:rsidR="00955E14" w:rsidRDefault="00955E14" w:rsidP="00955E14">
      <w:pPr>
        <w:pStyle w:val="subsection"/>
      </w:pPr>
      <w:r>
        <w:tab/>
        <w:t>(5)</w:t>
      </w:r>
      <w:r>
        <w:tab/>
        <w:t xml:space="preserve">If a person was subject to an ordinary waiting period under subsection (1) on 24 March 2020, then the ordinary waiting period for the person </w:t>
      </w:r>
      <w:proofErr w:type="gramStart"/>
      <w:r>
        <w:t>is taken</w:t>
      </w:r>
      <w:proofErr w:type="gramEnd"/>
      <w:r>
        <w:t>, for the purposes of clause 5 of Schedule 2 to the Administration Act, to have ended on that day.</w:t>
      </w:r>
    </w:p>
    <w:p w:rsidR="00955E14" w:rsidRDefault="00955E14" w:rsidP="00955E14">
      <w:pPr>
        <w:pStyle w:val="subsection"/>
      </w:pPr>
      <w:r>
        <w:tab/>
        <w:t>(6)</w:t>
      </w:r>
      <w:r>
        <w:tab/>
        <w:t>If a person makes a claim for jobseeker payment during the period covered by subsection 646(2) then, despite subsection (1), the person is not subject to the whole of the ordinary waiting period.</w:t>
      </w:r>
    </w:p>
    <w:p w:rsidR="00955E14" w:rsidRDefault="00955E14" w:rsidP="00955E14">
      <w:pPr>
        <w:pStyle w:val="Transitional"/>
      </w:pPr>
      <w:proofErr w:type="gramStart"/>
      <w:r>
        <w:t>16  Variation</w:t>
      </w:r>
      <w:proofErr w:type="gramEnd"/>
      <w:r>
        <w:t xml:space="preserve"> of section 623A</w:t>
      </w:r>
    </w:p>
    <w:p w:rsidR="00955E14" w:rsidRDefault="00955E14" w:rsidP="00955E14">
      <w:pPr>
        <w:pStyle w:val="Item"/>
      </w:pPr>
      <w:r>
        <w:t xml:space="preserve">Section 623A of the </w:t>
      </w:r>
      <w:r>
        <w:rPr>
          <w:i/>
        </w:rPr>
        <w:t>Social Security Act 1991</w:t>
      </w:r>
      <w:r>
        <w:t xml:space="preserve"> </w:t>
      </w:r>
      <w:proofErr w:type="gramStart"/>
      <w:r>
        <w:t>is varied</w:t>
      </w:r>
      <w:proofErr w:type="gramEnd"/>
      <w:r>
        <w:t xml:space="preserve"> by adding at the end of subsection (10) the words “(even if subsection (1) applied to the person before that period started)”.</w:t>
      </w:r>
    </w:p>
    <w:p w:rsidR="00955E14" w:rsidRDefault="00955E14" w:rsidP="00955E14">
      <w:pPr>
        <w:pStyle w:val="Transitional"/>
      </w:pPr>
      <w:proofErr w:type="gramStart"/>
      <w:r>
        <w:t>17  Variation</w:t>
      </w:r>
      <w:proofErr w:type="gramEnd"/>
      <w:r>
        <w:t xml:space="preserve"> of section 623B</w:t>
      </w:r>
    </w:p>
    <w:p w:rsidR="00955E14" w:rsidRDefault="00955E14" w:rsidP="00955E14">
      <w:pPr>
        <w:pStyle w:val="Item"/>
      </w:pPr>
      <w:r>
        <w:t xml:space="preserve">Section 623B of the </w:t>
      </w:r>
      <w:r>
        <w:rPr>
          <w:i/>
        </w:rPr>
        <w:t>Social Security Act 1991</w:t>
      </w:r>
      <w:r>
        <w:t xml:space="preserve"> </w:t>
      </w:r>
      <w:proofErr w:type="gramStart"/>
      <w:r>
        <w:t>is varied</w:t>
      </w:r>
      <w:proofErr w:type="gramEnd"/>
      <w:r>
        <w:t xml:space="preserve"> by adding the following subsections at the end of the section:</w:t>
      </w:r>
    </w:p>
    <w:p w:rsidR="00955E14" w:rsidRDefault="00955E14" w:rsidP="00955E14">
      <w:pPr>
        <w:pStyle w:val="subsection"/>
      </w:pPr>
      <w:r>
        <w:tab/>
        <w:t>(4)</w:t>
      </w:r>
      <w:r>
        <w:tab/>
        <w:t xml:space="preserve">Subsection (5) applies if a person would have, apart from the operation of subsection 623A(10), been subject to a newly arrived resident’s waiting period during the period (the </w:t>
      </w:r>
      <w:r>
        <w:rPr>
          <w:b/>
          <w:i/>
        </w:rPr>
        <w:t>relevant period</w:t>
      </w:r>
      <w:r>
        <w:t>) covered by subsection 646(2).</w:t>
      </w:r>
    </w:p>
    <w:p w:rsidR="00955E14" w:rsidRDefault="00955E14" w:rsidP="00955E14">
      <w:pPr>
        <w:pStyle w:val="subsection"/>
      </w:pPr>
      <w:r>
        <w:tab/>
        <w:t>(5)</w:t>
      </w:r>
      <w:r>
        <w:tab/>
        <w:t>The person is taken, for the purposes of this section, to have been subject to the newly arrived resident’s waiting period (and time continues to run in relation to that period) during the relevant period.</w:t>
      </w:r>
    </w:p>
    <w:p w:rsidR="00955E14" w:rsidRDefault="00955E14" w:rsidP="00955E14">
      <w:pPr>
        <w:pStyle w:val="Transitional"/>
      </w:pPr>
      <w:proofErr w:type="gramStart"/>
      <w:r>
        <w:t>18  Variation</w:t>
      </w:r>
      <w:proofErr w:type="gramEnd"/>
      <w:r>
        <w:t xml:space="preserve"> of section 633</w:t>
      </w:r>
    </w:p>
    <w:p w:rsidR="00955E14" w:rsidRDefault="00955E14" w:rsidP="00955E14">
      <w:pPr>
        <w:pStyle w:val="Item"/>
      </w:pPr>
      <w:r>
        <w:t xml:space="preserve">Section 633 of the </w:t>
      </w:r>
      <w:r>
        <w:rPr>
          <w:i/>
        </w:rPr>
        <w:t>Social Security Act 1991</w:t>
      </w:r>
      <w:r>
        <w:t xml:space="preserve"> </w:t>
      </w:r>
      <w:proofErr w:type="gramStart"/>
      <w:r>
        <w:t>is varied</w:t>
      </w:r>
      <w:proofErr w:type="gramEnd"/>
      <w:r>
        <w:t xml:space="preserve"> by omitting subsection (7) and substituting the following subsections:</w:t>
      </w:r>
    </w:p>
    <w:p w:rsidR="00955E14" w:rsidRDefault="00955E14" w:rsidP="00955E14">
      <w:pPr>
        <w:pStyle w:val="subsection"/>
      </w:pPr>
      <w:r>
        <w:tab/>
        <w:t>(7)</w:t>
      </w:r>
      <w:r>
        <w:tab/>
        <w:t>Subsection (2) does not apply to a person and is taken to have never applied to a person if, on 25 March 2020, jobseeker payment was not payable to the person because of the operation of that subsection.</w:t>
      </w:r>
    </w:p>
    <w:p w:rsidR="00955E14" w:rsidRDefault="00955E14" w:rsidP="00955E14">
      <w:pPr>
        <w:pStyle w:val="subsection"/>
      </w:pPr>
      <w:r>
        <w:tab/>
        <w:t>(8)</w:t>
      </w:r>
      <w:r>
        <w:tab/>
        <w:t>If:</w:t>
      </w:r>
    </w:p>
    <w:p w:rsidR="00955E14" w:rsidRDefault="00955E14" w:rsidP="00955E14">
      <w:pPr>
        <w:pStyle w:val="paragraph"/>
      </w:pPr>
      <w:r>
        <w:tab/>
        <w:t>(a)</w:t>
      </w:r>
      <w:r>
        <w:tab/>
      </w:r>
      <w:proofErr w:type="gramStart"/>
      <w:r>
        <w:t>a</w:t>
      </w:r>
      <w:proofErr w:type="gramEnd"/>
      <w:r>
        <w:t xml:space="preserve"> person makes a claim for jobseeker payment during the period covered by subsection 646(2); and</w:t>
      </w:r>
    </w:p>
    <w:p w:rsidR="00955E14" w:rsidRDefault="00955E14" w:rsidP="00955E14">
      <w:pPr>
        <w:pStyle w:val="paragraph"/>
      </w:pPr>
      <w:r>
        <w:tab/>
        <w:t>(b)</w:t>
      </w:r>
      <w:r>
        <w:tab/>
        <w:t>apart from this subsection, the person would be subject to a seasonal work preclusion period (whether in relation to the claim referred to in paragraph (a) or any other claim under this Act);</w:t>
      </w:r>
    </w:p>
    <w:p w:rsidR="00955E14" w:rsidRDefault="00955E14" w:rsidP="00955E14">
      <w:pPr>
        <w:pStyle w:val="subsection2"/>
      </w:pPr>
      <w:proofErr w:type="gramStart"/>
      <w:r>
        <w:t>then</w:t>
      </w:r>
      <w:proofErr w:type="gramEnd"/>
      <w:r>
        <w:t>, despite subsection (2) of this section, the person is not subject to the whole of the preclusion period.</w:t>
      </w:r>
    </w:p>
    <w:p w:rsidR="00955E14" w:rsidRDefault="00955E14" w:rsidP="00955E14">
      <w:pPr>
        <w:pStyle w:val="Transitional"/>
      </w:pPr>
      <w:proofErr w:type="gramStart"/>
      <w:r>
        <w:t>19  Variation</w:t>
      </w:r>
      <w:proofErr w:type="gramEnd"/>
      <w:r>
        <w:t xml:space="preserve"> of section 739A</w:t>
      </w:r>
    </w:p>
    <w:p w:rsidR="00955E14" w:rsidRDefault="00955E14" w:rsidP="00955E14">
      <w:pPr>
        <w:pStyle w:val="Item"/>
      </w:pPr>
      <w:r>
        <w:t xml:space="preserve">Section 739A of the </w:t>
      </w:r>
      <w:r>
        <w:rPr>
          <w:i/>
        </w:rPr>
        <w:t>Social Security Act 1991</w:t>
      </w:r>
      <w:r>
        <w:t xml:space="preserve"> </w:t>
      </w:r>
      <w:proofErr w:type="gramStart"/>
      <w:r>
        <w:t>is varied</w:t>
      </w:r>
      <w:proofErr w:type="gramEnd"/>
      <w:r>
        <w:t xml:space="preserve"> by:</w:t>
      </w:r>
    </w:p>
    <w:p w:rsidR="00955E14" w:rsidRDefault="00955E14" w:rsidP="00955E14">
      <w:pPr>
        <w:pStyle w:val="paragraph"/>
      </w:pPr>
      <w:r>
        <w:tab/>
        <w:t>(a)</w:t>
      </w:r>
      <w:r>
        <w:tab/>
      </w:r>
      <w:proofErr w:type="gramStart"/>
      <w:r>
        <w:t>adding</w:t>
      </w:r>
      <w:proofErr w:type="gramEnd"/>
      <w:r>
        <w:t xml:space="preserve"> at the end of subsection (10) the words “(even if subsection (1) or (2) of this section applied to the person before that period started)”; and</w:t>
      </w:r>
    </w:p>
    <w:p w:rsidR="00955E14" w:rsidRDefault="00955E14" w:rsidP="00955E14">
      <w:pPr>
        <w:pStyle w:val="paragraph"/>
      </w:pPr>
      <w:r>
        <w:tab/>
        <w:t>(b)</w:t>
      </w:r>
      <w:r>
        <w:tab/>
      </w:r>
      <w:proofErr w:type="gramStart"/>
      <w:r>
        <w:t>adding</w:t>
      </w:r>
      <w:proofErr w:type="gramEnd"/>
      <w:r>
        <w:t xml:space="preserve"> the following subsections at the end of the section:</w:t>
      </w:r>
    </w:p>
    <w:p w:rsidR="00955E14" w:rsidRDefault="00955E14" w:rsidP="00955E14">
      <w:pPr>
        <w:pStyle w:val="subsection"/>
      </w:pPr>
      <w:r>
        <w:tab/>
        <w:t>(11)</w:t>
      </w:r>
      <w:r>
        <w:tab/>
        <w:t xml:space="preserve">Subsection (12) applies if a person </w:t>
      </w:r>
      <w:proofErr w:type="gramStart"/>
      <w:r>
        <w:t>would have, apart from the operation of subsection (10), been</w:t>
      </w:r>
      <w:proofErr w:type="gramEnd"/>
      <w:r>
        <w:t xml:space="preserve"> subject to a newly arrived resident’s waiting period during the period (the </w:t>
      </w:r>
      <w:r>
        <w:rPr>
          <w:b/>
          <w:i/>
        </w:rPr>
        <w:t>relevant period</w:t>
      </w:r>
      <w:r>
        <w:t>) covered by subsection 646(2).</w:t>
      </w:r>
    </w:p>
    <w:p w:rsidR="00955E14" w:rsidRDefault="00955E14" w:rsidP="00955E14">
      <w:pPr>
        <w:pStyle w:val="subsection"/>
      </w:pPr>
      <w:r>
        <w:tab/>
        <w:t>(12)</w:t>
      </w:r>
      <w:r>
        <w:tab/>
        <w:t>The person is taken, for the purposes of this section, to have been subject to the newly arrived resident’s waiting period (and time continues to run in relation to that period) during the relevant period.</w:t>
      </w:r>
    </w:p>
    <w:p w:rsidR="00955E14" w:rsidRDefault="00955E14" w:rsidP="00955E14">
      <w:pPr>
        <w:pStyle w:val="Transitional"/>
      </w:pPr>
      <w:proofErr w:type="gramStart"/>
      <w:r>
        <w:t>20  Variation</w:t>
      </w:r>
      <w:proofErr w:type="gramEnd"/>
      <w:r>
        <w:t xml:space="preserve"> of section 745M</w:t>
      </w:r>
    </w:p>
    <w:p w:rsidR="00955E14" w:rsidRDefault="00955E14" w:rsidP="00955E14">
      <w:pPr>
        <w:pStyle w:val="Item"/>
      </w:pPr>
      <w:r>
        <w:t xml:space="preserve">Section 745M of the </w:t>
      </w:r>
      <w:r>
        <w:rPr>
          <w:i/>
        </w:rPr>
        <w:t>Social Security Act 1991</w:t>
      </w:r>
      <w:r>
        <w:t xml:space="preserve"> </w:t>
      </w:r>
      <w:proofErr w:type="gramStart"/>
      <w:r>
        <w:t>is varied</w:t>
      </w:r>
      <w:proofErr w:type="gramEnd"/>
      <w:r>
        <w:t xml:space="preserve"> by omitting subsection (4) and substituting the following subsections:</w:t>
      </w:r>
    </w:p>
    <w:p w:rsidR="00955E14" w:rsidRDefault="00955E14" w:rsidP="00955E14">
      <w:pPr>
        <w:pStyle w:val="subsection"/>
      </w:pPr>
      <w:r>
        <w:tab/>
        <w:t>(4)</w:t>
      </w:r>
      <w:r>
        <w:tab/>
        <w:t>Subsection (2) does not apply to a person and is taken to have never applied to a person if, on 25 March 2020, special benefit was not payable to the person because of the operation of that subsection.</w:t>
      </w:r>
    </w:p>
    <w:p w:rsidR="00955E14" w:rsidRDefault="00955E14" w:rsidP="00955E14">
      <w:pPr>
        <w:pStyle w:val="subsection"/>
      </w:pPr>
      <w:r>
        <w:tab/>
        <w:t>(5)</w:t>
      </w:r>
      <w:r>
        <w:tab/>
        <w:t>If:</w:t>
      </w:r>
    </w:p>
    <w:p w:rsidR="00955E14" w:rsidRDefault="00955E14" w:rsidP="00955E14">
      <w:pPr>
        <w:pStyle w:val="paragraph"/>
      </w:pPr>
      <w:r>
        <w:tab/>
        <w:t>(a)</w:t>
      </w:r>
      <w:r>
        <w:tab/>
      </w:r>
      <w:proofErr w:type="gramStart"/>
      <w:r>
        <w:t>a</w:t>
      </w:r>
      <w:proofErr w:type="gramEnd"/>
      <w:r>
        <w:t xml:space="preserve"> person makes a claim for special benefit payment during the period covered by subsection 646(2); and</w:t>
      </w:r>
    </w:p>
    <w:p w:rsidR="00955E14" w:rsidRDefault="00955E14" w:rsidP="00955E14">
      <w:pPr>
        <w:pStyle w:val="paragraph"/>
      </w:pPr>
      <w:r>
        <w:tab/>
        <w:t>(b)</w:t>
      </w:r>
      <w:r>
        <w:tab/>
        <w:t>apart from this subsection, the person would be subject to a seasonal work preclusion period (whether in relation to the claim referred to in paragraph (a) or any other claim under this Act);</w:t>
      </w:r>
    </w:p>
    <w:p w:rsidR="00955E14" w:rsidRDefault="00955E14" w:rsidP="00955E14">
      <w:pPr>
        <w:pStyle w:val="subsection2"/>
      </w:pPr>
      <w:proofErr w:type="gramStart"/>
      <w:r>
        <w:t>then</w:t>
      </w:r>
      <w:proofErr w:type="gramEnd"/>
      <w:r>
        <w:t>, despite subsection (2) of this section, the person is not subject to the whole of the preclusion period.</w:t>
      </w:r>
    </w:p>
    <w:p w:rsidR="00955E14" w:rsidRDefault="00955E14" w:rsidP="00955E14">
      <w:pPr>
        <w:pStyle w:val="ActHead6"/>
        <w:pageBreakBefore/>
      </w:pPr>
      <w:bookmarkStart w:id="11" w:name="_Toc38262343"/>
      <w:bookmarkStart w:id="12" w:name="opcCurrentFind"/>
      <w:r>
        <w:rPr>
          <w:rStyle w:val="CharAmSchNo"/>
        </w:rPr>
        <w:t>Schedule 2</w:t>
      </w:r>
      <w:r>
        <w:t>—</w:t>
      </w:r>
      <w:r>
        <w:rPr>
          <w:rStyle w:val="CharAmSchText"/>
        </w:rPr>
        <w:t>Amendments</w:t>
      </w:r>
      <w:bookmarkEnd w:id="11"/>
    </w:p>
    <w:bookmarkEnd w:id="12"/>
    <w:p w:rsidR="00955E14" w:rsidRDefault="00955E14" w:rsidP="00955E14">
      <w:pPr>
        <w:pStyle w:val="Header"/>
      </w:pPr>
      <w:r>
        <w:rPr>
          <w:rStyle w:val="CharAmPartNo"/>
        </w:rPr>
        <w:t xml:space="preserve"> </w:t>
      </w:r>
      <w:r>
        <w:rPr>
          <w:rStyle w:val="CharAmPartText"/>
        </w:rPr>
        <w:t xml:space="preserve"> </w:t>
      </w:r>
    </w:p>
    <w:p w:rsidR="00955E14" w:rsidRDefault="00955E14" w:rsidP="00955E14">
      <w:pPr>
        <w:pStyle w:val="ActHead9"/>
      </w:pPr>
      <w:bookmarkStart w:id="13" w:name="_Toc38262344"/>
      <w:r>
        <w:t>Social Security (Coronavirus Economic Response—2020 Measures No. 1) Determination 2020</w:t>
      </w:r>
      <w:bookmarkEnd w:id="13"/>
    </w:p>
    <w:p w:rsidR="00955E14" w:rsidRDefault="00955E14" w:rsidP="00955E14">
      <w:pPr>
        <w:pStyle w:val="ItemHead"/>
      </w:pPr>
      <w:proofErr w:type="gramStart"/>
      <w:r>
        <w:t>1  Items</w:t>
      </w:r>
      <w:proofErr w:type="gramEnd"/>
      <w:r>
        <w:t> 4 to 6 of Schedule 1</w:t>
      </w:r>
    </w:p>
    <w:p w:rsidR="00955E14" w:rsidRDefault="00955E14" w:rsidP="00955E14">
      <w:pPr>
        <w:pStyle w:val="Item"/>
      </w:pPr>
      <w:r>
        <w:t>Repeal the items.</w:t>
      </w:r>
    </w:p>
    <w:p w:rsidR="00955E14" w:rsidRDefault="00955E14" w:rsidP="00955E14">
      <w:pPr>
        <w:pStyle w:val="ItemHead"/>
      </w:pPr>
      <w:proofErr w:type="gramStart"/>
      <w:r>
        <w:t>2  Items</w:t>
      </w:r>
      <w:proofErr w:type="gramEnd"/>
      <w:r>
        <w:t> 9 to 11 of Schedule 1</w:t>
      </w:r>
    </w:p>
    <w:p w:rsidR="00955E14" w:rsidRDefault="00955E14" w:rsidP="00955E14">
      <w:pPr>
        <w:pStyle w:val="Item"/>
      </w:pPr>
      <w:r>
        <w:t>Repeal the items.</w:t>
      </w:r>
    </w:p>
    <w:p w:rsidR="00DC7B41" w:rsidRDefault="00DC7B41" w:rsidP="00DC7B41">
      <w:pPr>
        <w:sectPr w:rsidR="00DC7B41" w:rsidSect="00AC07B0">
          <w:headerReference w:type="even" r:id="rId20"/>
          <w:headerReference w:type="default" r:id="rId21"/>
          <w:footerReference w:type="even" r:id="rId22"/>
          <w:footerReference w:type="default" r:id="rId23"/>
          <w:headerReference w:type="first" r:id="rId24"/>
          <w:pgSz w:w="11907" w:h="16839"/>
          <w:pgMar w:top="2378" w:right="1797" w:bottom="1440" w:left="1797" w:header="720" w:footer="709" w:gutter="0"/>
          <w:pgNumType w:start="1"/>
          <w:cols w:space="708"/>
          <w:docGrid w:linePitch="360"/>
        </w:sectPr>
      </w:pPr>
    </w:p>
    <w:p w:rsidR="00307068" w:rsidRPr="001778F8" w:rsidRDefault="00307068" w:rsidP="00307068">
      <w:pPr>
        <w:pStyle w:val="ENotesHeading1"/>
      </w:pPr>
      <w:r>
        <w:t>Endnotes</w:t>
      </w:r>
    </w:p>
    <w:p w:rsidR="00307068" w:rsidRPr="00BC57F4" w:rsidRDefault="00307068" w:rsidP="00307068">
      <w:pPr>
        <w:pStyle w:val="ENotesHeading2"/>
      </w:pPr>
      <w:r w:rsidRPr="00BC57F4">
        <w:t>Endnote 1—</w:t>
      </w:r>
      <w:proofErr w:type="gramStart"/>
      <w:r w:rsidRPr="00BC57F4">
        <w:t>About</w:t>
      </w:r>
      <w:proofErr w:type="gramEnd"/>
      <w:r w:rsidRPr="00BC57F4">
        <w:t xml:space="preserve"> the endnotes</w:t>
      </w:r>
    </w:p>
    <w:p w:rsidR="00307068" w:rsidRPr="00042EA7" w:rsidRDefault="00307068" w:rsidP="00307068">
      <w:pPr>
        <w:spacing w:after="120"/>
      </w:pPr>
      <w:r w:rsidRPr="00042EA7">
        <w:t>The endnotes provide information about this compilation and the compiled law.</w:t>
      </w:r>
    </w:p>
    <w:p w:rsidR="00307068" w:rsidRPr="00042EA7" w:rsidRDefault="00307068" w:rsidP="00307068">
      <w:pPr>
        <w:spacing w:after="120"/>
      </w:pPr>
      <w:r w:rsidRPr="00042EA7">
        <w:t>The following endnotes are included in every compilation:</w:t>
      </w:r>
    </w:p>
    <w:p w:rsidR="00307068" w:rsidRPr="00042EA7" w:rsidRDefault="00307068" w:rsidP="00307068">
      <w:r w:rsidRPr="00042EA7">
        <w:t>Endnote 1—</w:t>
      </w:r>
      <w:proofErr w:type="gramStart"/>
      <w:r w:rsidRPr="00042EA7">
        <w:t>About</w:t>
      </w:r>
      <w:proofErr w:type="gramEnd"/>
      <w:r w:rsidRPr="00042EA7">
        <w:t xml:space="preserve"> the endnotes</w:t>
      </w:r>
    </w:p>
    <w:p w:rsidR="00307068" w:rsidRPr="00042EA7" w:rsidRDefault="00307068" w:rsidP="00307068">
      <w:r w:rsidRPr="00042EA7">
        <w:t>Endnote 2—Abbreviation key</w:t>
      </w:r>
    </w:p>
    <w:p w:rsidR="00307068" w:rsidRPr="00042EA7" w:rsidRDefault="00307068" w:rsidP="00307068">
      <w:r w:rsidRPr="00042EA7">
        <w:t>Endnote 3—Legislation history</w:t>
      </w:r>
    </w:p>
    <w:p w:rsidR="00307068" w:rsidRPr="00042EA7" w:rsidRDefault="00307068" w:rsidP="00307068">
      <w:pPr>
        <w:spacing w:after="120"/>
      </w:pPr>
      <w:r w:rsidRPr="00042EA7">
        <w:t>Endnote 4—Amendment history</w:t>
      </w:r>
    </w:p>
    <w:p w:rsidR="00307068" w:rsidRPr="00042EA7" w:rsidRDefault="00307068" w:rsidP="00307068">
      <w:r w:rsidRPr="00042EA7">
        <w:rPr>
          <w:b/>
        </w:rPr>
        <w:t>Abbreviation key—Endnote 2</w:t>
      </w:r>
    </w:p>
    <w:p w:rsidR="00307068" w:rsidRPr="00042EA7" w:rsidRDefault="00307068" w:rsidP="00307068">
      <w:pPr>
        <w:spacing w:after="120"/>
      </w:pPr>
      <w:r w:rsidRPr="00042EA7">
        <w:t xml:space="preserve">The abbreviation key sets out abbreviations that </w:t>
      </w:r>
      <w:proofErr w:type="gramStart"/>
      <w:r w:rsidRPr="00042EA7">
        <w:t>may be used</w:t>
      </w:r>
      <w:proofErr w:type="gramEnd"/>
      <w:r w:rsidRPr="00042EA7">
        <w:t xml:space="preserve"> in the endnotes.</w:t>
      </w:r>
    </w:p>
    <w:p w:rsidR="00307068" w:rsidRPr="00042EA7" w:rsidRDefault="00307068" w:rsidP="00307068">
      <w:pPr>
        <w:rPr>
          <w:b/>
        </w:rPr>
      </w:pPr>
      <w:r w:rsidRPr="00042EA7">
        <w:rPr>
          <w:b/>
        </w:rPr>
        <w:t>Legislation history and amendment history—Endnotes 3 and 4</w:t>
      </w:r>
    </w:p>
    <w:p w:rsidR="00307068" w:rsidRPr="00042EA7" w:rsidRDefault="00307068" w:rsidP="00307068">
      <w:pPr>
        <w:spacing w:after="120"/>
      </w:pPr>
      <w:r w:rsidRPr="00042EA7">
        <w:t xml:space="preserve">Amending laws </w:t>
      </w:r>
      <w:proofErr w:type="gramStart"/>
      <w:r w:rsidRPr="00042EA7">
        <w:t>are annotated</w:t>
      </w:r>
      <w:proofErr w:type="gramEnd"/>
      <w:r w:rsidRPr="00042EA7">
        <w:t xml:space="preserve"> in the legislation history and amendment history.</w:t>
      </w:r>
    </w:p>
    <w:p w:rsidR="00307068" w:rsidRPr="00042EA7" w:rsidRDefault="00307068" w:rsidP="00307068">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07068" w:rsidRPr="00042EA7" w:rsidRDefault="00307068" w:rsidP="00307068">
      <w:pPr>
        <w:spacing w:after="120"/>
      </w:pPr>
      <w:r w:rsidRPr="00042EA7">
        <w:t xml:space="preserve">The amendment history in endnote 4 provides information about amendments at the provision (generally section or equivalent) level. It also includes information about any provision of the compiled law that </w:t>
      </w:r>
      <w:proofErr w:type="gramStart"/>
      <w:r w:rsidRPr="00042EA7">
        <w:t>has been repealed</w:t>
      </w:r>
      <w:proofErr w:type="gramEnd"/>
      <w:r w:rsidRPr="00042EA7">
        <w:t xml:space="preserve"> in accordance with a provision of the law.</w:t>
      </w:r>
    </w:p>
    <w:p w:rsidR="00307068" w:rsidRPr="00042EA7" w:rsidRDefault="00307068" w:rsidP="00307068">
      <w:pPr>
        <w:keepNext/>
      </w:pPr>
      <w:proofErr w:type="spellStart"/>
      <w:r w:rsidRPr="00042EA7">
        <w:rPr>
          <w:b/>
        </w:rPr>
        <w:t>Misdescribed</w:t>
      </w:r>
      <w:proofErr w:type="spellEnd"/>
      <w:r w:rsidRPr="00042EA7">
        <w:rPr>
          <w:b/>
        </w:rPr>
        <w:t xml:space="preserve"> amendments</w:t>
      </w:r>
    </w:p>
    <w:p w:rsidR="00307068" w:rsidRPr="00042EA7" w:rsidRDefault="00307068" w:rsidP="00307068">
      <w:pPr>
        <w:spacing w:after="120"/>
      </w:pPr>
      <w:r w:rsidRPr="00042EA7">
        <w:t xml:space="preserve">A </w:t>
      </w:r>
      <w:proofErr w:type="spellStart"/>
      <w:r w:rsidRPr="00042EA7">
        <w:t>misdescribed</w:t>
      </w:r>
      <w:proofErr w:type="spellEnd"/>
      <w:r w:rsidRPr="00042EA7">
        <w:t xml:space="preserve"> amendment is an amendment that does not accurately describe the amendment to </w:t>
      </w:r>
      <w:proofErr w:type="gramStart"/>
      <w:r w:rsidRPr="00042EA7">
        <w:t>be made</w:t>
      </w:r>
      <w:proofErr w:type="gramEnd"/>
      <w:r w:rsidRPr="00042EA7">
        <w:t xml:space="preserve">. If, despite the </w:t>
      </w:r>
      <w:proofErr w:type="spellStart"/>
      <w:r w:rsidRPr="00042EA7">
        <w:t>misdescription</w:t>
      </w:r>
      <w:proofErr w:type="spellEnd"/>
      <w:r w:rsidRPr="00042EA7">
        <w:t xml:space="preserve">, the amendment </w:t>
      </w:r>
      <w:proofErr w:type="gramStart"/>
      <w:r w:rsidRPr="00042EA7">
        <w:t>can be given</w:t>
      </w:r>
      <w:proofErr w:type="gramEnd"/>
      <w:r w:rsidRPr="00042EA7">
        <w:t xml:space="preserve"> effect as intended, the amendment is incorporated into the compiled law and the abbreviation “(md)” added to the details of the amendment included in the amendment history. </w:t>
      </w:r>
    </w:p>
    <w:p w:rsidR="00307068" w:rsidRPr="00C337CB" w:rsidRDefault="00307068" w:rsidP="00307068">
      <w:pPr>
        <w:spacing w:before="120"/>
      </w:pPr>
      <w:r w:rsidRPr="00C337CB">
        <w:t xml:space="preserve">If a </w:t>
      </w:r>
      <w:proofErr w:type="spellStart"/>
      <w:r w:rsidRPr="00C337CB">
        <w:t>misdescribed</w:t>
      </w:r>
      <w:proofErr w:type="spellEnd"/>
      <w:r w:rsidRPr="00C337CB">
        <w:t xml:space="preserve"> amendment </w:t>
      </w:r>
      <w:proofErr w:type="gramStart"/>
      <w:r w:rsidRPr="00C337CB">
        <w:t>cannot be given</w:t>
      </w:r>
      <w:proofErr w:type="gramEnd"/>
      <w:r w:rsidRPr="00C337CB">
        <w:t xml:space="preserve"> effect as intended, the abbreviation “(md not </w:t>
      </w:r>
      <w:proofErr w:type="spellStart"/>
      <w:r w:rsidRPr="00C337CB">
        <w:t>incorp</w:t>
      </w:r>
      <w:proofErr w:type="spellEnd"/>
      <w:r w:rsidRPr="00C337CB">
        <w:t>)” is added to the details of the amendment included in the amendment history.</w:t>
      </w:r>
      <w:r>
        <w:t xml:space="preserve">  </w:t>
      </w:r>
    </w:p>
    <w:p w:rsidR="00307068" w:rsidRPr="00BC57F4" w:rsidRDefault="00307068" w:rsidP="00307068">
      <w:pPr>
        <w:pStyle w:val="ENotesHeading2"/>
        <w:pageBreakBefore/>
        <w:outlineLvl w:val="9"/>
      </w:pPr>
      <w:r w:rsidRPr="00BC57F4">
        <w:t>Endnote 2—Abbreviation key</w:t>
      </w:r>
    </w:p>
    <w:tbl>
      <w:tblPr>
        <w:tblW w:w="7939" w:type="dxa"/>
        <w:tblInd w:w="108" w:type="dxa"/>
        <w:tblLayout w:type="fixed"/>
        <w:tblLook w:val="0000" w:firstRow="0" w:lastRow="0" w:firstColumn="0" w:lastColumn="0" w:noHBand="0" w:noVBand="0"/>
      </w:tblPr>
      <w:tblGrid>
        <w:gridCol w:w="4253"/>
        <w:gridCol w:w="3686"/>
      </w:tblGrid>
      <w:tr w:rsidR="00307068" w:rsidRPr="008E7D28" w:rsidTr="007C6637">
        <w:tc>
          <w:tcPr>
            <w:tcW w:w="4253" w:type="dxa"/>
            <w:shd w:val="clear" w:color="auto" w:fill="auto"/>
          </w:tcPr>
          <w:p w:rsidR="00307068" w:rsidRPr="008E7D28" w:rsidRDefault="00307068" w:rsidP="007C6637">
            <w:pPr>
              <w:spacing w:before="60"/>
              <w:ind w:left="34"/>
              <w:rPr>
                <w:sz w:val="20"/>
              </w:rPr>
            </w:pPr>
          </w:p>
        </w:tc>
        <w:tc>
          <w:tcPr>
            <w:tcW w:w="3686" w:type="dxa"/>
            <w:shd w:val="clear" w:color="auto" w:fill="auto"/>
          </w:tcPr>
          <w:p w:rsidR="00307068" w:rsidRPr="008E7D28" w:rsidRDefault="00307068" w:rsidP="007C6637">
            <w:pPr>
              <w:spacing w:before="60"/>
              <w:ind w:left="34"/>
              <w:rPr>
                <w:sz w:val="20"/>
              </w:rPr>
            </w:pPr>
            <w:r w:rsidRPr="008E7D28">
              <w:rPr>
                <w:sz w:val="20"/>
              </w:rPr>
              <w:t>o = order(s)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ad = added or inserted</w:t>
            </w:r>
          </w:p>
        </w:tc>
        <w:tc>
          <w:tcPr>
            <w:tcW w:w="3686" w:type="dxa"/>
            <w:shd w:val="clear" w:color="auto" w:fill="auto"/>
          </w:tcPr>
          <w:p w:rsidR="00307068" w:rsidRPr="008E7D28" w:rsidRDefault="00307068" w:rsidP="007C6637">
            <w:pPr>
              <w:spacing w:before="60"/>
              <w:ind w:left="34"/>
              <w:rPr>
                <w:sz w:val="20"/>
              </w:rPr>
            </w:pPr>
            <w:r w:rsidRPr="008E7D28">
              <w:rPr>
                <w:sz w:val="20"/>
              </w:rPr>
              <w:t>Ord = Ordinance</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am = amended</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orig</w:t>
            </w:r>
            <w:proofErr w:type="spellEnd"/>
            <w:r w:rsidRPr="008E7D28">
              <w:rPr>
                <w:sz w:val="20"/>
              </w:rPr>
              <w:t xml:space="preserve"> = original</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amdt</w:t>
            </w:r>
            <w:proofErr w:type="spellEnd"/>
            <w:r w:rsidRPr="008E7D28">
              <w:rPr>
                <w:sz w:val="20"/>
              </w:rPr>
              <w:t xml:space="preserve"> = amendment</w:t>
            </w:r>
          </w:p>
        </w:tc>
        <w:tc>
          <w:tcPr>
            <w:tcW w:w="3686" w:type="dxa"/>
            <w:shd w:val="clear" w:color="auto" w:fill="auto"/>
          </w:tcPr>
          <w:p w:rsidR="00307068" w:rsidRPr="008E7D28" w:rsidRDefault="00307068" w:rsidP="007C6637">
            <w:pPr>
              <w:spacing w:before="60"/>
              <w:ind w:left="34"/>
              <w:rPr>
                <w:sz w:val="20"/>
              </w:rPr>
            </w:pPr>
            <w:r w:rsidRPr="008E7D28">
              <w:rPr>
                <w:sz w:val="20"/>
              </w:rPr>
              <w:t>par = paragraph(s)/subparagraph(s)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c = clause(s)</w:t>
            </w:r>
          </w:p>
        </w:tc>
        <w:tc>
          <w:tcPr>
            <w:tcW w:w="3686" w:type="dxa"/>
            <w:shd w:val="clear" w:color="auto" w:fill="auto"/>
          </w:tcPr>
          <w:p w:rsidR="00307068" w:rsidRPr="008E7D28" w:rsidRDefault="00307068" w:rsidP="007C6637">
            <w:pPr>
              <w:ind w:left="34"/>
              <w:rPr>
                <w:sz w:val="20"/>
              </w:rPr>
            </w:pPr>
            <w:r w:rsidRPr="008E7D28">
              <w:rPr>
                <w:sz w:val="20"/>
              </w:rPr>
              <w:t xml:space="preserve">    /sub</w:t>
            </w:r>
            <w:r>
              <w:rPr>
                <w:sz w:val="20"/>
              </w:rPr>
              <w:noBreakHyphen/>
            </w:r>
            <w:r w:rsidRPr="008E7D28">
              <w:rPr>
                <w:sz w:val="20"/>
              </w:rPr>
              <w:t>subparagraph(s)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C[x] = Compilation No. x</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pres</w:t>
            </w:r>
            <w:proofErr w:type="spellEnd"/>
            <w:r w:rsidRPr="008E7D28">
              <w:rPr>
                <w:sz w:val="20"/>
              </w:rPr>
              <w:t xml:space="preserve"> = present</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Ch</w:t>
            </w:r>
            <w:proofErr w:type="spellEnd"/>
            <w:r w:rsidRPr="008E7D28">
              <w:rPr>
                <w:sz w:val="20"/>
              </w:rPr>
              <w:t xml:space="preserve"> = Chapter(s)</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prev</w:t>
            </w:r>
            <w:proofErr w:type="spellEnd"/>
            <w:r w:rsidRPr="008E7D28">
              <w:rPr>
                <w:sz w:val="20"/>
              </w:rPr>
              <w:t xml:space="preserve"> = previous</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def</w:t>
            </w:r>
            <w:proofErr w:type="spellEnd"/>
            <w:r w:rsidRPr="008E7D28">
              <w:rPr>
                <w:sz w:val="20"/>
              </w:rPr>
              <w:t xml:space="preserve"> = definition(s)</w:t>
            </w:r>
          </w:p>
        </w:tc>
        <w:tc>
          <w:tcPr>
            <w:tcW w:w="3686" w:type="dxa"/>
            <w:shd w:val="clear" w:color="auto" w:fill="auto"/>
          </w:tcPr>
          <w:p w:rsidR="00307068" w:rsidRPr="008E7D28" w:rsidRDefault="00307068" w:rsidP="007C6637">
            <w:pPr>
              <w:spacing w:before="60"/>
              <w:ind w:left="34"/>
              <w:rPr>
                <w:sz w:val="20"/>
              </w:rPr>
            </w:pPr>
            <w:r w:rsidRPr="008E7D28">
              <w:rPr>
                <w:sz w:val="20"/>
              </w:rPr>
              <w:t>(</w:t>
            </w:r>
            <w:proofErr w:type="spellStart"/>
            <w:proofErr w:type="gramStart"/>
            <w:r w:rsidRPr="008E7D28">
              <w:rPr>
                <w:sz w:val="20"/>
              </w:rPr>
              <w:t>prev</w:t>
            </w:r>
            <w:proofErr w:type="spellEnd"/>
            <w:proofErr w:type="gramEnd"/>
            <w:r w:rsidRPr="008E7D28">
              <w:rPr>
                <w:sz w:val="20"/>
              </w:rPr>
              <w:t>…) = previously</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Dict</w:t>
            </w:r>
            <w:proofErr w:type="spellEnd"/>
            <w:r w:rsidRPr="008E7D28">
              <w:rPr>
                <w:sz w:val="20"/>
              </w:rPr>
              <w:t xml:space="preserve"> = Dictionary</w:t>
            </w:r>
          </w:p>
        </w:tc>
        <w:tc>
          <w:tcPr>
            <w:tcW w:w="3686" w:type="dxa"/>
            <w:shd w:val="clear" w:color="auto" w:fill="auto"/>
          </w:tcPr>
          <w:p w:rsidR="00307068" w:rsidRPr="008E7D28" w:rsidRDefault="00307068" w:rsidP="007C6637">
            <w:pPr>
              <w:spacing w:before="60"/>
              <w:ind w:left="34"/>
              <w:rPr>
                <w:sz w:val="20"/>
              </w:rPr>
            </w:pPr>
            <w:r w:rsidRPr="008E7D28">
              <w:rPr>
                <w:sz w:val="20"/>
              </w:rPr>
              <w:t>Pt = Part(s)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disallowed = disallowed by Parliament</w:t>
            </w:r>
          </w:p>
        </w:tc>
        <w:tc>
          <w:tcPr>
            <w:tcW w:w="3686" w:type="dxa"/>
            <w:shd w:val="clear" w:color="auto" w:fill="auto"/>
          </w:tcPr>
          <w:p w:rsidR="00307068" w:rsidRPr="008E7D28" w:rsidRDefault="00307068" w:rsidP="007C6637">
            <w:pPr>
              <w:spacing w:before="60"/>
              <w:ind w:left="34"/>
              <w:rPr>
                <w:sz w:val="20"/>
              </w:rPr>
            </w:pPr>
            <w:r w:rsidRPr="008E7D28">
              <w:rPr>
                <w:sz w:val="20"/>
              </w:rPr>
              <w:t>r = regulation(s)/rule(s)</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Div</w:t>
            </w:r>
            <w:proofErr w:type="spellEnd"/>
            <w:r w:rsidRPr="008E7D28">
              <w:rPr>
                <w:sz w:val="20"/>
              </w:rPr>
              <w:t xml:space="preserve"> = Division(s)</w:t>
            </w:r>
          </w:p>
        </w:tc>
        <w:tc>
          <w:tcPr>
            <w:tcW w:w="3686" w:type="dxa"/>
            <w:shd w:val="clear" w:color="auto" w:fill="auto"/>
          </w:tcPr>
          <w:p w:rsidR="00307068" w:rsidRPr="008E7D28" w:rsidRDefault="00307068" w:rsidP="007C6637">
            <w:pPr>
              <w:spacing w:before="60"/>
              <w:ind w:left="34"/>
              <w:rPr>
                <w:sz w:val="20"/>
              </w:rPr>
            </w:pP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exp</w:t>
            </w:r>
            <w:proofErr w:type="spellEnd"/>
            <w:r w:rsidRPr="008E7D28">
              <w:rPr>
                <w:sz w:val="20"/>
              </w:rPr>
              <w:t xml:space="preserve"> = expires/expired or ceases/ceased to have</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reloc</w:t>
            </w:r>
            <w:proofErr w:type="spellEnd"/>
            <w:r w:rsidRPr="008E7D28">
              <w:rPr>
                <w:sz w:val="20"/>
              </w:rPr>
              <w:t xml:space="preserve"> = relocated</w:t>
            </w:r>
          </w:p>
        </w:tc>
      </w:tr>
      <w:tr w:rsidR="00307068" w:rsidRPr="008E7D28" w:rsidTr="007C6637">
        <w:tc>
          <w:tcPr>
            <w:tcW w:w="4253" w:type="dxa"/>
            <w:shd w:val="clear" w:color="auto" w:fill="auto"/>
          </w:tcPr>
          <w:p w:rsidR="00307068" w:rsidRPr="008E7D28" w:rsidRDefault="00307068" w:rsidP="007C6637">
            <w:pPr>
              <w:ind w:left="34"/>
              <w:rPr>
                <w:sz w:val="20"/>
              </w:rPr>
            </w:pPr>
            <w:r w:rsidRPr="008E7D28">
              <w:rPr>
                <w:sz w:val="20"/>
              </w:rPr>
              <w:t xml:space="preserve">    effect</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renum</w:t>
            </w:r>
            <w:proofErr w:type="spellEnd"/>
            <w:r w:rsidRPr="008E7D28">
              <w:rPr>
                <w:sz w:val="20"/>
              </w:rPr>
              <w:t xml:space="preserve"> = renumbered</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 xml:space="preserve">F = Federal Register of </w:t>
            </w:r>
            <w:r>
              <w:rPr>
                <w:sz w:val="20"/>
              </w:rPr>
              <w:t>Legislation</w:t>
            </w:r>
          </w:p>
        </w:tc>
        <w:tc>
          <w:tcPr>
            <w:tcW w:w="3686" w:type="dxa"/>
            <w:shd w:val="clear" w:color="auto" w:fill="auto"/>
          </w:tcPr>
          <w:p w:rsidR="00307068" w:rsidRPr="008E7D28" w:rsidRDefault="00307068" w:rsidP="007C6637">
            <w:pPr>
              <w:spacing w:before="60"/>
              <w:ind w:left="34"/>
              <w:rPr>
                <w:sz w:val="20"/>
              </w:rPr>
            </w:pPr>
            <w:r w:rsidRPr="008E7D28">
              <w:rPr>
                <w:sz w:val="20"/>
              </w:rPr>
              <w:t>rep = repealed</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gaz</w:t>
            </w:r>
            <w:proofErr w:type="spellEnd"/>
            <w:r w:rsidRPr="008E7D28">
              <w:rPr>
                <w:sz w:val="20"/>
              </w:rPr>
              <w:t xml:space="preserve"> = gazette</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rs</w:t>
            </w:r>
            <w:proofErr w:type="spellEnd"/>
            <w:r w:rsidRPr="008E7D28">
              <w:rPr>
                <w:sz w:val="20"/>
              </w:rPr>
              <w:t xml:space="preserve"> = repealed and substituted</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Pr>
                <w:sz w:val="20"/>
              </w:rPr>
              <w:t xml:space="preserve">LA = </w:t>
            </w:r>
            <w:r w:rsidRPr="009C3FDA">
              <w:rPr>
                <w:i/>
                <w:sz w:val="20"/>
              </w:rPr>
              <w:t>Legislation Act 2003</w:t>
            </w:r>
          </w:p>
        </w:tc>
        <w:tc>
          <w:tcPr>
            <w:tcW w:w="3686" w:type="dxa"/>
            <w:shd w:val="clear" w:color="auto" w:fill="auto"/>
          </w:tcPr>
          <w:p w:rsidR="00307068" w:rsidRPr="008E7D28" w:rsidRDefault="00307068" w:rsidP="007C6637">
            <w:pPr>
              <w:spacing w:before="60"/>
              <w:ind w:left="34"/>
              <w:rPr>
                <w:sz w:val="20"/>
              </w:rPr>
            </w:pPr>
            <w:r w:rsidRPr="008E7D28">
              <w:rPr>
                <w:sz w:val="20"/>
              </w:rPr>
              <w:t>s = section(s)/subsection(s)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Sch</w:t>
            </w:r>
            <w:proofErr w:type="spellEnd"/>
            <w:r w:rsidRPr="008E7D28">
              <w:rPr>
                <w:sz w:val="20"/>
              </w:rPr>
              <w:t xml:space="preserve"> = Schedule(s)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 xml:space="preserve">(md) = </w:t>
            </w:r>
            <w:proofErr w:type="spellStart"/>
            <w:r w:rsidRPr="008E7D28">
              <w:rPr>
                <w:sz w:val="20"/>
              </w:rPr>
              <w:t>misdescribed</w:t>
            </w:r>
            <w:proofErr w:type="spellEnd"/>
            <w:r w:rsidRPr="008E7D28">
              <w:rPr>
                <w:sz w:val="20"/>
              </w:rPr>
              <w:t xml:space="preserve"> amendment can be given</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Sdiv</w:t>
            </w:r>
            <w:proofErr w:type="spellEnd"/>
            <w:r w:rsidRPr="008E7D28">
              <w:rPr>
                <w:sz w:val="20"/>
              </w:rPr>
              <w:t xml:space="preserve"> = Subdivision(s)</w:t>
            </w:r>
          </w:p>
        </w:tc>
      </w:tr>
      <w:tr w:rsidR="00307068" w:rsidRPr="008E7D28" w:rsidTr="007C6637">
        <w:tc>
          <w:tcPr>
            <w:tcW w:w="4253" w:type="dxa"/>
            <w:shd w:val="clear" w:color="auto" w:fill="auto"/>
          </w:tcPr>
          <w:p w:rsidR="00307068" w:rsidRPr="008E7D28" w:rsidRDefault="00307068" w:rsidP="007C6637">
            <w:pPr>
              <w:ind w:left="34"/>
              <w:rPr>
                <w:sz w:val="20"/>
              </w:rPr>
            </w:pPr>
            <w:r w:rsidRPr="008E7D28">
              <w:rPr>
                <w:sz w:val="20"/>
              </w:rPr>
              <w:t xml:space="preserve">    effect</w:t>
            </w:r>
          </w:p>
        </w:tc>
        <w:tc>
          <w:tcPr>
            <w:tcW w:w="3686" w:type="dxa"/>
            <w:shd w:val="clear" w:color="auto" w:fill="auto"/>
          </w:tcPr>
          <w:p w:rsidR="00307068" w:rsidRPr="008E7D28" w:rsidRDefault="00307068" w:rsidP="007C6637">
            <w:pPr>
              <w:spacing w:before="60"/>
              <w:ind w:left="34"/>
              <w:rPr>
                <w:sz w:val="20"/>
              </w:rPr>
            </w:pPr>
            <w:r w:rsidRPr="008E7D28">
              <w:rPr>
                <w:sz w:val="20"/>
              </w:rPr>
              <w:t>SLI = Select Legislative Instrument</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 xml:space="preserve">(md not </w:t>
            </w:r>
            <w:proofErr w:type="spellStart"/>
            <w:r w:rsidRPr="008E7D28">
              <w:rPr>
                <w:sz w:val="20"/>
              </w:rPr>
              <w:t>incorp</w:t>
            </w:r>
            <w:proofErr w:type="spellEnd"/>
            <w:r w:rsidRPr="008E7D28">
              <w:rPr>
                <w:sz w:val="20"/>
              </w:rPr>
              <w:t xml:space="preserve">) = </w:t>
            </w:r>
            <w:proofErr w:type="spellStart"/>
            <w:r w:rsidRPr="008E7D28">
              <w:rPr>
                <w:sz w:val="20"/>
              </w:rPr>
              <w:t>misdescribed</w:t>
            </w:r>
            <w:proofErr w:type="spellEnd"/>
            <w:r w:rsidRPr="008E7D28">
              <w:rPr>
                <w:sz w:val="20"/>
              </w:rPr>
              <w:t xml:space="preserve"> amendment</w:t>
            </w:r>
          </w:p>
        </w:tc>
        <w:tc>
          <w:tcPr>
            <w:tcW w:w="3686" w:type="dxa"/>
            <w:shd w:val="clear" w:color="auto" w:fill="auto"/>
          </w:tcPr>
          <w:p w:rsidR="00307068" w:rsidRPr="008E7D28" w:rsidRDefault="00307068" w:rsidP="007C6637">
            <w:pPr>
              <w:spacing w:before="60"/>
              <w:ind w:left="34"/>
              <w:rPr>
                <w:sz w:val="20"/>
              </w:rPr>
            </w:pPr>
            <w:r w:rsidRPr="008E7D28">
              <w:rPr>
                <w:sz w:val="20"/>
              </w:rPr>
              <w:t>SR = Statutory Rules</w:t>
            </w:r>
          </w:p>
        </w:tc>
      </w:tr>
      <w:tr w:rsidR="00307068" w:rsidRPr="008E7D28" w:rsidTr="007C6637">
        <w:tc>
          <w:tcPr>
            <w:tcW w:w="4253" w:type="dxa"/>
            <w:shd w:val="clear" w:color="auto" w:fill="auto"/>
          </w:tcPr>
          <w:p w:rsidR="00307068" w:rsidRPr="008E7D28" w:rsidRDefault="00307068" w:rsidP="007C6637">
            <w:pPr>
              <w:ind w:left="34"/>
              <w:rPr>
                <w:sz w:val="20"/>
              </w:rPr>
            </w:pPr>
            <w:r w:rsidRPr="008E7D28">
              <w:rPr>
                <w:sz w:val="20"/>
              </w:rPr>
              <w:t xml:space="preserve">    cannot be given effect</w:t>
            </w:r>
          </w:p>
        </w:tc>
        <w:tc>
          <w:tcPr>
            <w:tcW w:w="3686" w:type="dxa"/>
            <w:shd w:val="clear" w:color="auto" w:fill="auto"/>
          </w:tcPr>
          <w:p w:rsidR="00307068" w:rsidRPr="008E7D28" w:rsidRDefault="00307068" w:rsidP="007C6637">
            <w:pPr>
              <w:spacing w:before="60"/>
              <w:ind w:left="34"/>
              <w:rPr>
                <w:sz w:val="20"/>
              </w:rPr>
            </w:pPr>
            <w:r w:rsidRPr="008E7D28">
              <w:rPr>
                <w:sz w:val="20"/>
              </w:rPr>
              <w:t>Sub</w:t>
            </w:r>
            <w:r>
              <w:rPr>
                <w:sz w:val="20"/>
              </w:rPr>
              <w:noBreakHyphen/>
            </w:r>
            <w:proofErr w:type="spellStart"/>
            <w:r w:rsidRPr="008E7D28">
              <w:rPr>
                <w:sz w:val="20"/>
              </w:rPr>
              <w:t>Ch</w:t>
            </w:r>
            <w:proofErr w:type="spellEnd"/>
            <w:r w:rsidRPr="008E7D28">
              <w:rPr>
                <w:sz w:val="20"/>
              </w:rPr>
              <w:t xml:space="preserve"> = Sub</w:t>
            </w:r>
            <w:r>
              <w:rPr>
                <w:sz w:val="20"/>
              </w:rPr>
              <w:noBreakHyphen/>
            </w:r>
            <w:r w:rsidRPr="008E7D28">
              <w:rPr>
                <w:sz w:val="20"/>
              </w:rPr>
              <w:t>Chapter(s)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mod = modified/modification</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SubPt</w:t>
            </w:r>
            <w:proofErr w:type="spellEnd"/>
            <w:r w:rsidRPr="008E7D28">
              <w:rPr>
                <w:sz w:val="20"/>
              </w:rPr>
              <w:t xml:space="preserve"> = Subpart(s)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No. = Number(s)</w:t>
            </w:r>
          </w:p>
        </w:tc>
        <w:tc>
          <w:tcPr>
            <w:tcW w:w="3686" w:type="dxa"/>
            <w:shd w:val="clear" w:color="auto" w:fill="auto"/>
          </w:tcPr>
          <w:p w:rsidR="00307068" w:rsidRPr="008E7D28" w:rsidRDefault="00307068" w:rsidP="007C6637">
            <w:pPr>
              <w:spacing w:before="60"/>
              <w:ind w:left="34"/>
              <w:rPr>
                <w:sz w:val="20"/>
              </w:rPr>
            </w:pPr>
            <w:r w:rsidRPr="008E7D28">
              <w:rPr>
                <w:sz w:val="20"/>
                <w:u w:val="single"/>
              </w:rPr>
              <w:t>underlining</w:t>
            </w:r>
            <w:r w:rsidRPr="008E7D28">
              <w:rPr>
                <w:sz w:val="20"/>
              </w:rPr>
              <w:t xml:space="preserve"> = whole or part not</w:t>
            </w:r>
          </w:p>
        </w:tc>
      </w:tr>
      <w:tr w:rsidR="00307068" w:rsidRPr="008E7D28" w:rsidTr="007C6637">
        <w:trPr>
          <w:trHeight w:val="302"/>
        </w:trPr>
        <w:tc>
          <w:tcPr>
            <w:tcW w:w="4253" w:type="dxa"/>
            <w:shd w:val="clear" w:color="auto" w:fill="auto"/>
          </w:tcPr>
          <w:p w:rsidR="00307068" w:rsidRPr="008E7D28" w:rsidRDefault="00307068" w:rsidP="007C6637">
            <w:pPr>
              <w:spacing w:before="60"/>
              <w:ind w:left="34"/>
              <w:rPr>
                <w:sz w:val="20"/>
              </w:rPr>
            </w:pPr>
          </w:p>
        </w:tc>
        <w:tc>
          <w:tcPr>
            <w:tcW w:w="3686" w:type="dxa"/>
            <w:shd w:val="clear" w:color="auto" w:fill="auto"/>
          </w:tcPr>
          <w:p w:rsidR="00307068" w:rsidRPr="008E7D28" w:rsidRDefault="00307068" w:rsidP="007C6637">
            <w:pPr>
              <w:ind w:left="34"/>
              <w:rPr>
                <w:sz w:val="20"/>
              </w:rPr>
            </w:pPr>
            <w:r w:rsidRPr="008E7D28">
              <w:rPr>
                <w:sz w:val="20"/>
              </w:rPr>
              <w:t xml:space="preserve">    commenced or to be commenced</w:t>
            </w:r>
          </w:p>
        </w:tc>
      </w:tr>
    </w:tbl>
    <w:p w:rsidR="00307068" w:rsidRPr="00BC57F4" w:rsidRDefault="00307068" w:rsidP="00307068">
      <w:pPr>
        <w:pStyle w:val="Tabletext"/>
      </w:pPr>
    </w:p>
    <w:p w:rsidR="00307068" w:rsidRDefault="00307068" w:rsidP="00307068">
      <w:pPr>
        <w:pStyle w:val="ENotesHeading2"/>
        <w:pageBreakBefore/>
      </w:pPr>
      <w:r>
        <w:t>Endnote 3—Legislation history</w:t>
      </w:r>
    </w:p>
    <w:p w:rsidR="00307068" w:rsidRDefault="00307068" w:rsidP="00307068">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307068" w:rsidRPr="0098546F" w:rsidTr="007C6637">
        <w:trPr>
          <w:cantSplit/>
          <w:tblHeader/>
        </w:trPr>
        <w:tc>
          <w:tcPr>
            <w:tcW w:w="1809" w:type="dxa"/>
            <w:tcBorders>
              <w:top w:val="single" w:sz="12" w:space="0" w:color="auto"/>
              <w:bottom w:val="single" w:sz="12" w:space="0" w:color="auto"/>
            </w:tcBorders>
            <w:shd w:val="clear" w:color="auto" w:fill="auto"/>
          </w:tcPr>
          <w:p w:rsidR="00307068" w:rsidRPr="00E117A3" w:rsidRDefault="00307068" w:rsidP="007C6637">
            <w:pPr>
              <w:pStyle w:val="ENoteTableHeading"/>
            </w:pPr>
            <w:r>
              <w:t>Name</w:t>
            </w:r>
          </w:p>
        </w:tc>
        <w:tc>
          <w:tcPr>
            <w:tcW w:w="1809" w:type="dxa"/>
            <w:tcBorders>
              <w:top w:val="single" w:sz="12" w:space="0" w:color="auto"/>
              <w:bottom w:val="single" w:sz="12" w:space="0" w:color="auto"/>
            </w:tcBorders>
            <w:shd w:val="clear" w:color="auto" w:fill="auto"/>
          </w:tcPr>
          <w:p w:rsidR="00307068" w:rsidRPr="00E117A3" w:rsidRDefault="00307068" w:rsidP="007C6637">
            <w:pPr>
              <w:pStyle w:val="ENoteTableHeading"/>
            </w:pPr>
            <w:r>
              <w:t>Registration</w:t>
            </w:r>
          </w:p>
        </w:tc>
        <w:tc>
          <w:tcPr>
            <w:tcW w:w="1809" w:type="dxa"/>
            <w:tcBorders>
              <w:top w:val="single" w:sz="12" w:space="0" w:color="auto"/>
              <w:bottom w:val="single" w:sz="12" w:space="0" w:color="auto"/>
            </w:tcBorders>
            <w:shd w:val="clear" w:color="auto" w:fill="auto"/>
          </w:tcPr>
          <w:p w:rsidR="00307068" w:rsidRPr="00E117A3" w:rsidRDefault="00307068" w:rsidP="007C6637">
            <w:pPr>
              <w:pStyle w:val="ENoteTableHeading"/>
            </w:pPr>
            <w:r>
              <w:t>Commencement</w:t>
            </w:r>
          </w:p>
        </w:tc>
        <w:tc>
          <w:tcPr>
            <w:tcW w:w="1809" w:type="dxa"/>
            <w:tcBorders>
              <w:top w:val="single" w:sz="12" w:space="0" w:color="auto"/>
              <w:bottom w:val="single" w:sz="12" w:space="0" w:color="auto"/>
            </w:tcBorders>
            <w:shd w:val="clear" w:color="auto" w:fill="auto"/>
          </w:tcPr>
          <w:p w:rsidR="00307068" w:rsidRPr="00E117A3" w:rsidRDefault="00307068" w:rsidP="007C6637">
            <w:pPr>
              <w:pStyle w:val="ENoteTableHeading"/>
            </w:pPr>
            <w:r w:rsidRPr="00E117A3">
              <w:t>Application, saving and transitional provisions</w:t>
            </w:r>
          </w:p>
        </w:tc>
      </w:tr>
      <w:tr w:rsidR="00307068" w:rsidRPr="00E117A3" w:rsidTr="007C6637">
        <w:trPr>
          <w:cantSplit/>
        </w:trPr>
        <w:tc>
          <w:tcPr>
            <w:tcW w:w="1809" w:type="dxa"/>
            <w:tcBorders>
              <w:top w:val="single" w:sz="12" w:space="0" w:color="auto"/>
              <w:bottom w:val="single" w:sz="4" w:space="0" w:color="auto"/>
            </w:tcBorders>
            <w:shd w:val="clear" w:color="auto" w:fill="auto"/>
          </w:tcPr>
          <w:p w:rsidR="00307068" w:rsidRPr="00FE7BF7" w:rsidRDefault="00FE7BF7" w:rsidP="007C6637">
            <w:pPr>
              <w:pStyle w:val="ENoteTableText"/>
              <w:rPr>
                <w:i/>
              </w:rPr>
            </w:pPr>
            <w:r w:rsidRPr="00FE7BF7">
              <w:rPr>
                <w:i/>
              </w:rPr>
              <w:t>Social Security (Coronavirus Econom</w:t>
            </w:r>
            <w:r w:rsidR="007915D3">
              <w:rPr>
                <w:i/>
              </w:rPr>
              <w:t>ic Response—2020 Measures No. 14</w:t>
            </w:r>
            <w:r w:rsidRPr="00FE7BF7">
              <w:rPr>
                <w:i/>
              </w:rPr>
              <w:t xml:space="preserve">) Determination 2020  </w:t>
            </w:r>
          </w:p>
        </w:tc>
        <w:tc>
          <w:tcPr>
            <w:tcW w:w="1809" w:type="dxa"/>
            <w:tcBorders>
              <w:top w:val="single" w:sz="12" w:space="0" w:color="auto"/>
              <w:bottom w:val="single" w:sz="4" w:space="0" w:color="auto"/>
            </w:tcBorders>
            <w:shd w:val="clear" w:color="auto" w:fill="auto"/>
          </w:tcPr>
          <w:p w:rsidR="00307068" w:rsidRPr="00E117A3" w:rsidRDefault="007915D3" w:rsidP="007C6637">
            <w:pPr>
              <w:pStyle w:val="ENoteTableText"/>
            </w:pPr>
            <w:r>
              <w:t>30 August</w:t>
            </w:r>
            <w:r w:rsidR="00FE7BF7">
              <w:t xml:space="preserve"> 2020 (</w:t>
            </w:r>
            <w:r>
              <w:t>F2020L01093</w:t>
            </w:r>
            <w:r w:rsidR="00FE7BF7">
              <w:t>)</w:t>
            </w:r>
          </w:p>
        </w:tc>
        <w:tc>
          <w:tcPr>
            <w:tcW w:w="1809" w:type="dxa"/>
            <w:tcBorders>
              <w:top w:val="single" w:sz="12" w:space="0" w:color="auto"/>
              <w:bottom w:val="single" w:sz="4" w:space="0" w:color="auto"/>
            </w:tcBorders>
            <w:shd w:val="clear" w:color="auto" w:fill="auto"/>
          </w:tcPr>
          <w:p w:rsidR="00307068" w:rsidRPr="00E117A3" w:rsidRDefault="007915D3" w:rsidP="007C6637">
            <w:pPr>
              <w:pStyle w:val="ENoteTableText"/>
            </w:pPr>
            <w:r>
              <w:t>3</w:t>
            </w:r>
            <w:r w:rsidR="00FE7BF7">
              <w:t>1 August 2020 (s 2(1) item 1)</w:t>
            </w:r>
          </w:p>
        </w:tc>
        <w:tc>
          <w:tcPr>
            <w:tcW w:w="1809" w:type="dxa"/>
            <w:tcBorders>
              <w:top w:val="single" w:sz="12" w:space="0" w:color="auto"/>
              <w:bottom w:val="single" w:sz="4" w:space="0" w:color="auto"/>
            </w:tcBorders>
            <w:shd w:val="clear" w:color="auto" w:fill="auto"/>
          </w:tcPr>
          <w:p w:rsidR="00307068" w:rsidRPr="00E117A3" w:rsidRDefault="00307068" w:rsidP="007C6637">
            <w:pPr>
              <w:pStyle w:val="ENoteTableText"/>
            </w:pPr>
          </w:p>
        </w:tc>
      </w:tr>
      <w:tr w:rsidR="00307068" w:rsidTr="007C6637">
        <w:trPr>
          <w:cantSplit/>
        </w:trPr>
        <w:tc>
          <w:tcPr>
            <w:tcW w:w="1809" w:type="dxa"/>
            <w:tcBorders>
              <w:bottom w:val="single" w:sz="12" w:space="0" w:color="auto"/>
            </w:tcBorders>
            <w:shd w:val="clear" w:color="auto" w:fill="auto"/>
          </w:tcPr>
          <w:p w:rsidR="00307068" w:rsidRPr="00E117A3" w:rsidRDefault="00307068" w:rsidP="007C6637">
            <w:pPr>
              <w:pStyle w:val="ENoteTableText"/>
            </w:pPr>
          </w:p>
        </w:tc>
        <w:tc>
          <w:tcPr>
            <w:tcW w:w="1809" w:type="dxa"/>
            <w:tcBorders>
              <w:bottom w:val="single" w:sz="12" w:space="0" w:color="auto"/>
            </w:tcBorders>
            <w:shd w:val="clear" w:color="auto" w:fill="auto"/>
          </w:tcPr>
          <w:p w:rsidR="00307068" w:rsidRPr="00E117A3" w:rsidRDefault="00307068" w:rsidP="007C6637">
            <w:pPr>
              <w:pStyle w:val="ENoteTableText"/>
            </w:pPr>
          </w:p>
        </w:tc>
        <w:tc>
          <w:tcPr>
            <w:tcW w:w="1809" w:type="dxa"/>
            <w:tcBorders>
              <w:bottom w:val="single" w:sz="12" w:space="0" w:color="auto"/>
            </w:tcBorders>
            <w:shd w:val="clear" w:color="auto" w:fill="auto"/>
          </w:tcPr>
          <w:p w:rsidR="00307068" w:rsidRPr="00E117A3" w:rsidRDefault="00307068" w:rsidP="007C6637">
            <w:pPr>
              <w:pStyle w:val="ENoteTableText"/>
            </w:pPr>
          </w:p>
        </w:tc>
        <w:tc>
          <w:tcPr>
            <w:tcW w:w="1809" w:type="dxa"/>
            <w:tcBorders>
              <w:bottom w:val="single" w:sz="12" w:space="0" w:color="auto"/>
            </w:tcBorders>
            <w:shd w:val="clear" w:color="auto" w:fill="auto"/>
          </w:tcPr>
          <w:p w:rsidR="00307068" w:rsidRPr="00E117A3" w:rsidRDefault="00307068" w:rsidP="007C6637">
            <w:pPr>
              <w:pStyle w:val="ENoteTableText"/>
            </w:pPr>
          </w:p>
        </w:tc>
      </w:tr>
    </w:tbl>
    <w:p w:rsidR="00307068" w:rsidRDefault="00307068" w:rsidP="00307068"/>
    <w:p w:rsidR="00307068" w:rsidRDefault="00307068" w:rsidP="00307068">
      <w:pPr>
        <w:pStyle w:val="ENotesHeading2"/>
        <w:pageBreakBefore/>
      </w:pPr>
      <w:r>
        <w:t>Endnote 4—Amendment history</w:t>
      </w:r>
    </w:p>
    <w:p w:rsidR="00307068" w:rsidRDefault="00307068" w:rsidP="00307068">
      <w:pPr>
        <w:pStyle w:val="Tabletext"/>
      </w:pPr>
    </w:p>
    <w:tbl>
      <w:tblPr>
        <w:tblW w:w="7082" w:type="dxa"/>
        <w:tblInd w:w="113" w:type="dxa"/>
        <w:tblLayout w:type="fixed"/>
        <w:tblLook w:val="0000" w:firstRow="0" w:lastRow="0" w:firstColumn="0" w:lastColumn="0" w:noHBand="0" w:noVBand="0"/>
      </w:tblPr>
      <w:tblGrid>
        <w:gridCol w:w="2139"/>
        <w:gridCol w:w="4943"/>
      </w:tblGrid>
      <w:tr w:rsidR="00307068" w:rsidRPr="0098546F" w:rsidTr="007C6637">
        <w:trPr>
          <w:cantSplit/>
          <w:tblHeader/>
        </w:trPr>
        <w:tc>
          <w:tcPr>
            <w:tcW w:w="2139" w:type="dxa"/>
            <w:tcBorders>
              <w:top w:val="single" w:sz="12" w:space="0" w:color="auto"/>
              <w:bottom w:val="single" w:sz="12" w:space="0" w:color="auto"/>
            </w:tcBorders>
            <w:shd w:val="clear" w:color="auto" w:fill="auto"/>
          </w:tcPr>
          <w:p w:rsidR="00307068" w:rsidRPr="00E117A3" w:rsidRDefault="00307068" w:rsidP="007C6637">
            <w:pPr>
              <w:pStyle w:val="ENoteTableHeading"/>
            </w:pPr>
            <w:r w:rsidRPr="00E117A3">
              <w:t>Provision affected</w:t>
            </w:r>
          </w:p>
        </w:tc>
        <w:tc>
          <w:tcPr>
            <w:tcW w:w="4943" w:type="dxa"/>
            <w:tcBorders>
              <w:top w:val="single" w:sz="12" w:space="0" w:color="auto"/>
              <w:bottom w:val="single" w:sz="12" w:space="0" w:color="auto"/>
            </w:tcBorders>
            <w:shd w:val="clear" w:color="auto" w:fill="auto"/>
          </w:tcPr>
          <w:p w:rsidR="00307068" w:rsidRPr="00E117A3" w:rsidRDefault="00307068" w:rsidP="007C6637">
            <w:pPr>
              <w:pStyle w:val="ENoteTableHeading"/>
            </w:pPr>
            <w:r w:rsidRPr="00E117A3">
              <w:t>How affected</w:t>
            </w:r>
          </w:p>
        </w:tc>
      </w:tr>
      <w:tr w:rsidR="00307068" w:rsidRPr="00E117A3" w:rsidTr="007C6637">
        <w:trPr>
          <w:cantSplit/>
        </w:trPr>
        <w:tc>
          <w:tcPr>
            <w:tcW w:w="2139" w:type="dxa"/>
            <w:tcBorders>
              <w:top w:val="single" w:sz="12" w:space="0" w:color="auto"/>
            </w:tcBorders>
            <w:shd w:val="clear" w:color="auto" w:fill="auto"/>
          </w:tcPr>
          <w:p w:rsidR="00307068" w:rsidRPr="00FE7BF7" w:rsidRDefault="00FE7BF7" w:rsidP="007C6637">
            <w:pPr>
              <w:pStyle w:val="ENoteTableText"/>
              <w:rPr>
                <w:b/>
              </w:rPr>
            </w:pPr>
            <w:r w:rsidRPr="00FE7BF7">
              <w:rPr>
                <w:b/>
              </w:rPr>
              <w:t>Schedule 1</w:t>
            </w:r>
          </w:p>
        </w:tc>
        <w:tc>
          <w:tcPr>
            <w:tcW w:w="4943" w:type="dxa"/>
            <w:tcBorders>
              <w:top w:val="single" w:sz="12" w:space="0" w:color="auto"/>
            </w:tcBorders>
            <w:shd w:val="clear" w:color="auto" w:fill="auto"/>
          </w:tcPr>
          <w:p w:rsidR="00307068" w:rsidRPr="00E117A3" w:rsidRDefault="00307068" w:rsidP="007C6637">
            <w:pPr>
              <w:pStyle w:val="ENoteTableText"/>
            </w:pPr>
          </w:p>
        </w:tc>
      </w:tr>
      <w:tr w:rsidR="00307068" w:rsidTr="007C6637">
        <w:trPr>
          <w:cantSplit/>
        </w:trPr>
        <w:tc>
          <w:tcPr>
            <w:tcW w:w="2139" w:type="dxa"/>
            <w:shd w:val="clear" w:color="auto" w:fill="auto"/>
          </w:tcPr>
          <w:p w:rsidR="00307068" w:rsidRPr="00E117A3" w:rsidRDefault="00323D67" w:rsidP="007C6637">
            <w:pPr>
              <w:pStyle w:val="ENoteTableText"/>
            </w:pPr>
            <w:r>
              <w:t>Item 5</w:t>
            </w:r>
          </w:p>
        </w:tc>
        <w:tc>
          <w:tcPr>
            <w:tcW w:w="4943" w:type="dxa"/>
            <w:shd w:val="clear" w:color="auto" w:fill="auto"/>
          </w:tcPr>
          <w:p w:rsidR="00307068" w:rsidRPr="00E117A3" w:rsidRDefault="00323D67" w:rsidP="007C6637">
            <w:pPr>
              <w:pStyle w:val="ENoteTableText"/>
            </w:pPr>
            <w:r>
              <w:t>am F2020L01093</w:t>
            </w:r>
            <w:r w:rsidR="00FE7BF7">
              <w:t xml:space="preserve"> </w:t>
            </w:r>
          </w:p>
        </w:tc>
      </w:tr>
      <w:tr w:rsidR="00307068" w:rsidTr="00323D67">
        <w:trPr>
          <w:cantSplit/>
        </w:trPr>
        <w:tc>
          <w:tcPr>
            <w:tcW w:w="2139" w:type="dxa"/>
            <w:shd w:val="clear" w:color="auto" w:fill="auto"/>
          </w:tcPr>
          <w:p w:rsidR="00307068" w:rsidRPr="00E117A3" w:rsidRDefault="00323D67" w:rsidP="007C6637">
            <w:pPr>
              <w:pStyle w:val="ENoteTableText"/>
            </w:pPr>
            <w:r>
              <w:t>Item 10</w:t>
            </w:r>
          </w:p>
        </w:tc>
        <w:tc>
          <w:tcPr>
            <w:tcW w:w="4943" w:type="dxa"/>
            <w:shd w:val="clear" w:color="auto" w:fill="auto"/>
          </w:tcPr>
          <w:p w:rsidR="00307068" w:rsidRPr="00E117A3" w:rsidRDefault="00323D67" w:rsidP="007C6637">
            <w:pPr>
              <w:pStyle w:val="ENoteTableText"/>
            </w:pPr>
            <w:r>
              <w:t>am F2020L01093</w:t>
            </w:r>
          </w:p>
        </w:tc>
      </w:tr>
      <w:tr w:rsidR="00323D67" w:rsidTr="00323D67">
        <w:trPr>
          <w:cantSplit/>
        </w:trPr>
        <w:tc>
          <w:tcPr>
            <w:tcW w:w="2139" w:type="dxa"/>
            <w:shd w:val="clear" w:color="auto" w:fill="auto"/>
          </w:tcPr>
          <w:p w:rsidR="00323D67" w:rsidRDefault="00323D67" w:rsidP="007C6637">
            <w:pPr>
              <w:pStyle w:val="ENoteTableText"/>
            </w:pPr>
            <w:r>
              <w:t>Item 14</w:t>
            </w:r>
          </w:p>
        </w:tc>
        <w:tc>
          <w:tcPr>
            <w:tcW w:w="4943" w:type="dxa"/>
            <w:shd w:val="clear" w:color="auto" w:fill="auto"/>
          </w:tcPr>
          <w:p w:rsidR="00323D67" w:rsidRDefault="00323D67" w:rsidP="007C6637">
            <w:pPr>
              <w:pStyle w:val="ENoteTableText"/>
            </w:pPr>
            <w:r>
              <w:t>am F2020L01093</w:t>
            </w:r>
          </w:p>
        </w:tc>
      </w:tr>
      <w:tr w:rsidR="00323D67" w:rsidTr="007C6637">
        <w:trPr>
          <w:cantSplit/>
        </w:trPr>
        <w:tc>
          <w:tcPr>
            <w:tcW w:w="2139" w:type="dxa"/>
            <w:tcBorders>
              <w:bottom w:val="single" w:sz="12" w:space="0" w:color="auto"/>
            </w:tcBorders>
            <w:shd w:val="clear" w:color="auto" w:fill="auto"/>
          </w:tcPr>
          <w:p w:rsidR="00323D67" w:rsidRDefault="00323D67" w:rsidP="007C6637">
            <w:pPr>
              <w:pStyle w:val="ENoteTableText"/>
            </w:pPr>
          </w:p>
        </w:tc>
        <w:tc>
          <w:tcPr>
            <w:tcW w:w="4943" w:type="dxa"/>
            <w:tcBorders>
              <w:bottom w:val="single" w:sz="12" w:space="0" w:color="auto"/>
            </w:tcBorders>
            <w:shd w:val="clear" w:color="auto" w:fill="auto"/>
          </w:tcPr>
          <w:p w:rsidR="00323D67" w:rsidRDefault="00323D67" w:rsidP="007C6637">
            <w:pPr>
              <w:pStyle w:val="ENoteTableText"/>
            </w:pPr>
          </w:p>
        </w:tc>
      </w:tr>
    </w:tbl>
    <w:p w:rsidR="00307068" w:rsidRDefault="00307068" w:rsidP="00307068">
      <w:pPr>
        <w:pStyle w:val="Tabletext"/>
      </w:pPr>
    </w:p>
    <w:p w:rsidR="00DF6D7F" w:rsidRDefault="00DF6D7F" w:rsidP="00307068">
      <w:pPr>
        <w:sectPr w:rsidR="00DF6D7F" w:rsidSect="004C79CF">
          <w:headerReference w:type="even" r:id="rId25"/>
          <w:headerReference w:type="default" r:id="rId26"/>
          <w:footerReference w:type="even" r:id="rId27"/>
          <w:footerReference w:type="default" r:id="rId28"/>
          <w:pgSz w:w="11907" w:h="16839" w:code="9"/>
          <w:pgMar w:top="1440" w:right="1797" w:bottom="1440" w:left="1797" w:header="720" w:footer="709" w:gutter="0"/>
          <w:cols w:space="708"/>
          <w:docGrid w:linePitch="360"/>
        </w:sectPr>
      </w:pPr>
    </w:p>
    <w:p w:rsidR="00307068" w:rsidRPr="00152412" w:rsidRDefault="00307068" w:rsidP="00DF6D7F"/>
    <w:sectPr w:rsidR="00307068" w:rsidRPr="00152412" w:rsidSect="00DF6D7F">
      <w:footerReference w:type="even" r:id="rId29"/>
      <w:footerReference w:type="default" r:id="rId30"/>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1D1" w:rsidRDefault="007751D1" w:rsidP="008E17F3">
      <w:pPr>
        <w:spacing w:line="240" w:lineRule="auto"/>
      </w:pPr>
      <w:r>
        <w:separator/>
      </w:r>
    </w:p>
  </w:endnote>
  <w:endnote w:type="continuationSeparator" w:id="0">
    <w:p w:rsidR="007751D1" w:rsidRDefault="007751D1"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Default="00307068" w:rsidP="00983541">
    <w:pPr>
      <w:pStyle w:val="Footer"/>
      <w:pBdr>
        <w:top w:val="single" w:sz="4"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F3" w:rsidRDefault="008E17F3" w:rsidP="008E17F3">
    <w:pPr>
      <w:pStyle w:val="Footer"/>
      <w:tabs>
        <w:tab w:val="clear" w:pos="4153"/>
        <w:tab w:val="clear" w:pos="8306"/>
        <w:tab w:val="left" w:pos="7680"/>
      </w:tabs>
      <w:ind w:right="27"/>
      <w:rPr>
        <w:sz w:val="16"/>
      </w:rPr>
    </w:pPr>
    <w:r>
      <w:rPr>
        <w:sz w:val="16"/>
      </w:rPr>
      <w:tab/>
    </w:r>
    <w:r>
      <w:rPr>
        <w:sz w:val="16"/>
      </w:rPr>
      <w:tab/>
    </w:r>
    <w:proofErr w:type="gramStart"/>
    <w:r>
      <w:t xml:space="preserve">Page  </w:t>
    </w:r>
    <w:proofErr w:type="gramEnd"/>
    <w:r w:rsidR="005327A0">
      <w:fldChar w:fldCharType="begin"/>
    </w:r>
    <w:r w:rsidR="005327A0">
      <w:instrText xml:space="preserve"> PAGE  \* MERGEFORMAT </w:instrText>
    </w:r>
    <w:r w:rsidR="005327A0">
      <w:fldChar w:fldCharType="separate"/>
    </w:r>
    <w:r w:rsidR="00DF6D7F">
      <w:rPr>
        <w:noProof/>
      </w:rPr>
      <w:t>6</w:t>
    </w:r>
    <w:r w:rsidR="005327A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9A" w:rsidRPr="00E33C1C" w:rsidRDefault="00F85C9A" w:rsidP="00F85C9A">
    <w:pPr>
      <w:pBdr>
        <w:top w:val="single" w:sz="6" w:space="1" w:color="auto"/>
      </w:pBdr>
      <w:spacing w:before="120" w:line="0" w:lineRule="atLeast"/>
      <w:rPr>
        <w:sz w:val="16"/>
        <w:szCs w:val="16"/>
      </w:rPr>
    </w:pPr>
  </w:p>
  <w:p w:rsidR="00DF6D7F" w:rsidRPr="00F85C9A" w:rsidRDefault="00DF6D7F"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Default="00307068" w:rsidP="003E7949">
    <w:pPr>
      <w:pStyle w:val="Footer"/>
      <w:spacing w:before="120"/>
    </w:pPr>
    <w:r w:rsidRPr="00CB7761">
      <w:t>Prepared by</w:t>
    </w:r>
    <w:r>
      <w:t xml:space="preserve"> </w:t>
    </w:r>
    <w:r w:rsidR="00AC406C">
      <w:t>Department of Social Services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E33C1C" w:rsidRDefault="00307068" w:rsidP="007177E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07068" w:rsidTr="00B33709">
      <w:tc>
        <w:tcPr>
          <w:tcW w:w="709" w:type="dxa"/>
          <w:tcBorders>
            <w:top w:val="nil"/>
            <w:left w:val="nil"/>
            <w:bottom w:val="nil"/>
            <w:right w:val="nil"/>
          </w:tcBorders>
        </w:tcPr>
        <w:p w:rsidR="00307068" w:rsidRDefault="0030706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rsidR="00307068" w:rsidRDefault="0030706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14053">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rsidR="00307068" w:rsidRDefault="00307068" w:rsidP="00830B62">
          <w:pPr>
            <w:spacing w:line="0" w:lineRule="atLeast"/>
            <w:jc w:val="right"/>
            <w:rPr>
              <w:sz w:val="18"/>
            </w:rPr>
          </w:pPr>
        </w:p>
      </w:tc>
    </w:tr>
    <w:tr w:rsidR="00307068"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307068" w:rsidRDefault="008F0CF0" w:rsidP="00830B62">
          <w:pPr>
            <w:jc w:val="right"/>
            <w:rPr>
              <w:sz w:val="18"/>
            </w:rPr>
          </w:pPr>
          <w:r>
            <w:rPr>
              <w:i/>
              <w:noProof/>
              <w:sz w:val="18"/>
            </w:rPr>
            <w:t>S16MD235.v06.docx</w:t>
          </w:r>
          <w:r w:rsidR="00307068" w:rsidRPr="00ED79B6">
            <w:rPr>
              <w:i/>
              <w:sz w:val="18"/>
            </w:rPr>
            <w:t xml:space="preserve"> </w:t>
          </w:r>
          <w:r>
            <w:rPr>
              <w:i/>
              <w:noProof/>
              <w:sz w:val="18"/>
            </w:rPr>
            <w:t>18/7/2016 12:36 PM</w:t>
          </w:r>
        </w:p>
      </w:tc>
    </w:tr>
  </w:tbl>
  <w:p w:rsidR="00307068" w:rsidRPr="00ED79B6" w:rsidRDefault="00307068"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E33C1C" w:rsidRDefault="00307068" w:rsidP="007177E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307068" w:rsidTr="0075398B">
      <w:tc>
        <w:tcPr>
          <w:tcW w:w="1383" w:type="dxa"/>
          <w:tcBorders>
            <w:top w:val="nil"/>
            <w:left w:val="nil"/>
            <w:bottom w:val="nil"/>
            <w:right w:val="nil"/>
          </w:tcBorders>
        </w:tcPr>
        <w:p w:rsidR="00307068" w:rsidRDefault="00307068" w:rsidP="00830B62">
          <w:pPr>
            <w:spacing w:line="0" w:lineRule="atLeast"/>
            <w:rPr>
              <w:sz w:val="18"/>
            </w:rPr>
          </w:pPr>
        </w:p>
      </w:tc>
      <w:tc>
        <w:tcPr>
          <w:tcW w:w="6380" w:type="dxa"/>
          <w:gridSpan w:val="3"/>
          <w:tcBorders>
            <w:top w:val="nil"/>
            <w:left w:val="nil"/>
            <w:bottom w:val="nil"/>
            <w:right w:val="nil"/>
          </w:tcBorders>
        </w:tcPr>
        <w:p w:rsidR="00307068" w:rsidRDefault="00FE7BF7" w:rsidP="00A10B7E">
          <w:pPr>
            <w:spacing w:line="0" w:lineRule="atLeast"/>
            <w:jc w:val="center"/>
            <w:rPr>
              <w:i/>
            </w:rPr>
          </w:pPr>
          <w:r>
            <w:rPr>
              <w:i/>
            </w:rPr>
            <w:t>Social Security (Coronavirus Economic Response</w:t>
          </w:r>
          <w:r w:rsidRPr="00FE7BF7">
            <w:rPr>
              <w:i/>
            </w:rPr>
            <w:t>—</w:t>
          </w:r>
          <w:r w:rsidR="00D45CBF">
            <w:rPr>
              <w:i/>
            </w:rPr>
            <w:t>2020 Measures No. 7</w:t>
          </w:r>
          <w:r>
            <w:rPr>
              <w:i/>
            </w:rPr>
            <w:t>) Determination 2020</w:t>
          </w:r>
        </w:p>
        <w:p w:rsidR="00307068" w:rsidRPr="00910EED" w:rsidRDefault="00307068" w:rsidP="00A10B7E">
          <w:pPr>
            <w:spacing w:line="0" w:lineRule="atLeast"/>
            <w:jc w:val="center"/>
            <w:rPr>
              <w:i/>
              <w:sz w:val="18"/>
            </w:rPr>
          </w:pPr>
        </w:p>
      </w:tc>
      <w:tc>
        <w:tcPr>
          <w:tcW w:w="709" w:type="dxa"/>
          <w:gridSpan w:val="2"/>
          <w:tcBorders>
            <w:top w:val="nil"/>
            <w:left w:val="nil"/>
            <w:bottom w:val="nil"/>
            <w:right w:val="nil"/>
          </w:tcBorders>
        </w:tcPr>
        <w:p w:rsidR="00307068" w:rsidRDefault="0030706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836EA">
            <w:rPr>
              <w:i/>
              <w:noProof/>
              <w:sz w:val="18"/>
            </w:rPr>
            <w:t>i</w:t>
          </w:r>
          <w:r w:rsidRPr="00ED79B6">
            <w:rPr>
              <w:i/>
              <w:sz w:val="18"/>
            </w:rPr>
            <w:fldChar w:fldCharType="end"/>
          </w:r>
        </w:p>
      </w:tc>
    </w:tr>
    <w:tr w:rsidR="00307068" w:rsidRPr="00130F3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rsidR="00307068" w:rsidRPr="00130F37" w:rsidRDefault="00307068" w:rsidP="007335AF">
          <w:pPr>
            <w:spacing w:before="120"/>
            <w:rPr>
              <w:sz w:val="16"/>
              <w:szCs w:val="16"/>
            </w:rPr>
          </w:pPr>
          <w:r w:rsidRPr="00130F37">
            <w:rPr>
              <w:sz w:val="16"/>
              <w:szCs w:val="16"/>
            </w:rPr>
            <w:t xml:space="preserve">Compilation No. </w:t>
          </w:r>
          <w:r w:rsidR="0044103B">
            <w:rPr>
              <w:sz w:val="16"/>
              <w:szCs w:val="16"/>
            </w:rPr>
            <w:t>1</w:t>
          </w:r>
        </w:p>
      </w:tc>
      <w:tc>
        <w:tcPr>
          <w:tcW w:w="2920" w:type="dxa"/>
        </w:tcPr>
        <w:p w:rsidR="00307068" w:rsidRPr="00130F37" w:rsidRDefault="00307068" w:rsidP="007335AF">
          <w:pPr>
            <w:spacing w:before="120"/>
            <w:jc w:val="center"/>
            <w:rPr>
              <w:sz w:val="16"/>
              <w:szCs w:val="16"/>
            </w:rPr>
          </w:pPr>
        </w:p>
      </w:tc>
      <w:tc>
        <w:tcPr>
          <w:tcW w:w="3220" w:type="dxa"/>
          <w:gridSpan w:val="2"/>
        </w:tcPr>
        <w:p w:rsidR="00307068" w:rsidRPr="00130F37" w:rsidRDefault="00307068" w:rsidP="00194012">
          <w:pPr>
            <w:spacing w:before="120"/>
            <w:jc w:val="right"/>
            <w:rPr>
              <w:sz w:val="16"/>
              <w:szCs w:val="16"/>
            </w:rPr>
          </w:pPr>
          <w:r w:rsidRPr="00130F37">
            <w:rPr>
              <w:sz w:val="16"/>
              <w:szCs w:val="16"/>
            </w:rPr>
            <w:t xml:space="preserve">Compilation date: </w:t>
          </w:r>
          <w:r w:rsidR="00D45CBF">
            <w:rPr>
              <w:sz w:val="16"/>
              <w:szCs w:val="16"/>
            </w:rPr>
            <w:t>3</w:t>
          </w:r>
          <w:r w:rsidR="0044103B">
            <w:rPr>
              <w:sz w:val="16"/>
              <w:szCs w:val="16"/>
            </w:rPr>
            <w:t>1 August 2020</w:t>
          </w:r>
        </w:p>
      </w:tc>
    </w:tr>
    <w:tr w:rsidR="00307068" w:rsidTr="00753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rsidR="00307068" w:rsidRDefault="00307068" w:rsidP="00830B62">
          <w:pPr>
            <w:rPr>
              <w:sz w:val="18"/>
            </w:rPr>
          </w:pPr>
        </w:p>
      </w:tc>
    </w:tr>
  </w:tbl>
  <w:p w:rsidR="00307068" w:rsidRPr="00ED79B6" w:rsidRDefault="00307068"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41" w:rsidRPr="00E33C1C" w:rsidRDefault="00DC7B41" w:rsidP="007177E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C7B41" w:rsidTr="00B33709">
      <w:tc>
        <w:tcPr>
          <w:tcW w:w="709" w:type="dxa"/>
          <w:tcBorders>
            <w:top w:val="nil"/>
            <w:left w:val="nil"/>
            <w:bottom w:val="nil"/>
            <w:right w:val="nil"/>
          </w:tcBorders>
        </w:tcPr>
        <w:p w:rsidR="00DC7B41" w:rsidRDefault="00DC7B41"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rsidR="00DC7B41" w:rsidRDefault="00DC7B41"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14053">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rsidR="00DC7B41" w:rsidRDefault="00DC7B41" w:rsidP="00830B62">
          <w:pPr>
            <w:spacing w:line="0" w:lineRule="atLeast"/>
            <w:jc w:val="right"/>
            <w:rPr>
              <w:sz w:val="18"/>
            </w:rPr>
          </w:pPr>
        </w:p>
      </w:tc>
    </w:tr>
    <w:tr w:rsidR="00DC7B41"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DC7B41" w:rsidRDefault="008F0CF0" w:rsidP="00830B62">
          <w:pPr>
            <w:jc w:val="right"/>
            <w:rPr>
              <w:sz w:val="18"/>
            </w:rPr>
          </w:pPr>
          <w:r>
            <w:rPr>
              <w:i/>
              <w:noProof/>
              <w:sz w:val="18"/>
            </w:rPr>
            <w:t>S16MD235.v06.docx</w:t>
          </w:r>
          <w:r w:rsidR="00DC7B41" w:rsidRPr="00ED79B6">
            <w:rPr>
              <w:i/>
              <w:sz w:val="18"/>
            </w:rPr>
            <w:t xml:space="preserve"> </w:t>
          </w:r>
          <w:r>
            <w:rPr>
              <w:i/>
              <w:noProof/>
              <w:sz w:val="18"/>
            </w:rPr>
            <w:t>18/7/2016 12:36 PM</w:t>
          </w:r>
        </w:p>
      </w:tc>
    </w:tr>
  </w:tbl>
  <w:p w:rsidR="00DC7B41" w:rsidRPr="00ED79B6" w:rsidRDefault="00DC7B41" w:rsidP="007500C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41" w:rsidRPr="00E33C1C" w:rsidRDefault="00DC7B41" w:rsidP="007177E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DC7B41" w:rsidTr="0075398B">
      <w:tc>
        <w:tcPr>
          <w:tcW w:w="1383" w:type="dxa"/>
          <w:tcBorders>
            <w:top w:val="nil"/>
            <w:left w:val="nil"/>
            <w:bottom w:val="nil"/>
            <w:right w:val="nil"/>
          </w:tcBorders>
        </w:tcPr>
        <w:p w:rsidR="00DC7B41" w:rsidRDefault="00DC7B41" w:rsidP="00830B62">
          <w:pPr>
            <w:spacing w:line="0" w:lineRule="atLeast"/>
            <w:rPr>
              <w:sz w:val="18"/>
            </w:rPr>
          </w:pPr>
        </w:p>
      </w:tc>
      <w:tc>
        <w:tcPr>
          <w:tcW w:w="6380" w:type="dxa"/>
          <w:gridSpan w:val="3"/>
          <w:tcBorders>
            <w:top w:val="nil"/>
            <w:left w:val="nil"/>
            <w:bottom w:val="nil"/>
            <w:right w:val="nil"/>
          </w:tcBorders>
        </w:tcPr>
        <w:p w:rsidR="00DC7B41" w:rsidRPr="00910EED" w:rsidRDefault="00FE7BF7" w:rsidP="00A10B7E">
          <w:pPr>
            <w:spacing w:line="0" w:lineRule="atLeast"/>
            <w:jc w:val="center"/>
            <w:rPr>
              <w:i/>
              <w:sz w:val="18"/>
            </w:rPr>
          </w:pPr>
          <w:r w:rsidRPr="00FE7BF7">
            <w:rPr>
              <w:i/>
            </w:rPr>
            <w:t>Social Security (Coronavirus Econom</w:t>
          </w:r>
          <w:r w:rsidR="007915D3">
            <w:rPr>
              <w:i/>
            </w:rPr>
            <w:t>ic Response—2020 Measures No. 7</w:t>
          </w:r>
          <w:r w:rsidRPr="00FE7BF7">
            <w:rPr>
              <w:i/>
            </w:rPr>
            <w:t>) Determination 2020</w:t>
          </w:r>
        </w:p>
      </w:tc>
      <w:tc>
        <w:tcPr>
          <w:tcW w:w="709" w:type="dxa"/>
          <w:gridSpan w:val="2"/>
          <w:tcBorders>
            <w:top w:val="nil"/>
            <w:left w:val="nil"/>
            <w:bottom w:val="nil"/>
            <w:right w:val="nil"/>
          </w:tcBorders>
        </w:tcPr>
        <w:p w:rsidR="00DC7B41" w:rsidRDefault="00DC7B41"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77DB">
            <w:rPr>
              <w:i/>
              <w:noProof/>
              <w:sz w:val="18"/>
            </w:rPr>
            <w:t>8</w:t>
          </w:r>
          <w:r w:rsidRPr="00ED79B6">
            <w:rPr>
              <w:i/>
              <w:sz w:val="18"/>
            </w:rPr>
            <w:fldChar w:fldCharType="end"/>
          </w:r>
        </w:p>
      </w:tc>
    </w:tr>
    <w:tr w:rsidR="00DC7B41" w:rsidRPr="00130F3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rsidR="00DC7B41" w:rsidRPr="00130F37" w:rsidRDefault="00DC7B41" w:rsidP="007335AF">
          <w:pPr>
            <w:spacing w:before="120"/>
            <w:rPr>
              <w:sz w:val="16"/>
              <w:szCs w:val="16"/>
            </w:rPr>
          </w:pPr>
          <w:r w:rsidRPr="00130F37">
            <w:rPr>
              <w:sz w:val="16"/>
              <w:szCs w:val="16"/>
            </w:rPr>
            <w:t xml:space="preserve">Compilation No. </w:t>
          </w:r>
          <w:r w:rsidR="0044103B">
            <w:rPr>
              <w:sz w:val="16"/>
              <w:szCs w:val="16"/>
            </w:rPr>
            <w:t>1</w:t>
          </w:r>
        </w:p>
      </w:tc>
      <w:tc>
        <w:tcPr>
          <w:tcW w:w="2920" w:type="dxa"/>
        </w:tcPr>
        <w:p w:rsidR="00DC7B41" w:rsidRPr="00130F37" w:rsidRDefault="00DC7B41" w:rsidP="007335AF">
          <w:pPr>
            <w:spacing w:before="120"/>
            <w:jc w:val="center"/>
            <w:rPr>
              <w:sz w:val="16"/>
              <w:szCs w:val="16"/>
            </w:rPr>
          </w:pPr>
        </w:p>
      </w:tc>
      <w:tc>
        <w:tcPr>
          <w:tcW w:w="3220" w:type="dxa"/>
          <w:gridSpan w:val="2"/>
        </w:tcPr>
        <w:p w:rsidR="00DC7B41" w:rsidRPr="00130F37" w:rsidRDefault="00DC7B41" w:rsidP="00194012">
          <w:pPr>
            <w:spacing w:before="120"/>
            <w:jc w:val="right"/>
            <w:rPr>
              <w:sz w:val="16"/>
              <w:szCs w:val="16"/>
            </w:rPr>
          </w:pPr>
          <w:r w:rsidRPr="00130F37">
            <w:rPr>
              <w:sz w:val="16"/>
              <w:szCs w:val="16"/>
            </w:rPr>
            <w:t xml:space="preserve">Compilation date: </w:t>
          </w:r>
          <w:r w:rsidR="007915D3">
            <w:rPr>
              <w:sz w:val="16"/>
              <w:szCs w:val="16"/>
            </w:rPr>
            <w:t>3</w:t>
          </w:r>
          <w:r w:rsidR="0044103B">
            <w:rPr>
              <w:sz w:val="16"/>
              <w:szCs w:val="16"/>
            </w:rPr>
            <w:t>1 August 2020</w:t>
          </w:r>
        </w:p>
      </w:tc>
    </w:tr>
    <w:tr w:rsidR="00DC7B41" w:rsidTr="00753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rsidR="00DC7B41" w:rsidRDefault="00DC7B41" w:rsidP="00830B62">
          <w:pPr>
            <w:rPr>
              <w:sz w:val="18"/>
            </w:rPr>
          </w:pPr>
        </w:p>
      </w:tc>
    </w:tr>
  </w:tbl>
  <w:p w:rsidR="00DC7B41" w:rsidRPr="00ED79B6" w:rsidRDefault="00DC7B41" w:rsidP="007500C8">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E33C1C" w:rsidRDefault="00307068" w:rsidP="001A0BEE">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307068" w:rsidTr="00203E60">
      <w:trPr>
        <w:gridAfter w:val="1"/>
        <w:wAfter w:w="283" w:type="dxa"/>
      </w:trPr>
      <w:tc>
        <w:tcPr>
          <w:tcW w:w="709" w:type="dxa"/>
          <w:tcBorders>
            <w:top w:val="nil"/>
            <w:left w:val="nil"/>
            <w:bottom w:val="nil"/>
            <w:right w:val="nil"/>
          </w:tcBorders>
        </w:tcPr>
        <w:p w:rsidR="00307068" w:rsidRDefault="00307068" w:rsidP="001A0BE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rsidR="00307068" w:rsidRPr="00910EED" w:rsidRDefault="00307068" w:rsidP="0065450D">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307068" w:rsidRDefault="00307068" w:rsidP="001A0BEE">
          <w:pPr>
            <w:spacing w:line="0" w:lineRule="atLeast"/>
            <w:jc w:val="right"/>
            <w:rPr>
              <w:sz w:val="18"/>
            </w:rPr>
          </w:pPr>
        </w:p>
      </w:tc>
    </w:tr>
    <w:tr w:rsidR="00307068"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rsidR="00307068" w:rsidRDefault="00307068" w:rsidP="001A0BEE">
          <w:pPr>
            <w:jc w:val="right"/>
            <w:rPr>
              <w:sz w:val="18"/>
            </w:rPr>
          </w:pPr>
        </w:p>
      </w:tc>
    </w:tr>
    <w:tr w:rsidR="00307068" w:rsidRPr="00130F3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307068" w:rsidRPr="00130F37" w:rsidRDefault="00307068" w:rsidP="00194012">
          <w:pPr>
            <w:spacing w:before="120"/>
            <w:rPr>
              <w:sz w:val="16"/>
              <w:szCs w:val="16"/>
            </w:rPr>
          </w:pPr>
          <w:r w:rsidRPr="00130F37">
            <w:rPr>
              <w:sz w:val="16"/>
              <w:szCs w:val="16"/>
            </w:rPr>
            <w:t xml:space="preserve">Compilation No. </w:t>
          </w:r>
          <w:r>
            <w:rPr>
              <w:sz w:val="16"/>
              <w:szCs w:val="16"/>
            </w:rPr>
            <w:t>XX</w:t>
          </w:r>
        </w:p>
      </w:tc>
      <w:tc>
        <w:tcPr>
          <w:tcW w:w="2920" w:type="dxa"/>
        </w:tcPr>
        <w:p w:rsidR="00307068" w:rsidRPr="00130F37" w:rsidRDefault="00307068" w:rsidP="00194012">
          <w:pPr>
            <w:spacing w:before="120"/>
            <w:jc w:val="center"/>
            <w:rPr>
              <w:sz w:val="16"/>
              <w:szCs w:val="16"/>
            </w:rPr>
          </w:pPr>
        </w:p>
      </w:tc>
      <w:tc>
        <w:tcPr>
          <w:tcW w:w="3645" w:type="dxa"/>
          <w:gridSpan w:val="3"/>
        </w:tcPr>
        <w:p w:rsidR="00307068" w:rsidRPr="00130F37" w:rsidRDefault="00307068" w:rsidP="00194012">
          <w:pPr>
            <w:spacing w:before="120"/>
            <w:jc w:val="right"/>
            <w:rPr>
              <w:sz w:val="16"/>
              <w:szCs w:val="16"/>
            </w:rPr>
          </w:pPr>
          <w:r w:rsidRPr="00130F37">
            <w:rPr>
              <w:sz w:val="16"/>
              <w:szCs w:val="16"/>
            </w:rPr>
            <w:t xml:space="preserve">Compilation date: </w:t>
          </w:r>
          <w:proofErr w:type="spellStart"/>
          <w:r>
            <w:rPr>
              <w:sz w:val="16"/>
              <w:szCs w:val="16"/>
            </w:rPr>
            <w:t>dd</w:t>
          </w:r>
          <w:proofErr w:type="spellEnd"/>
          <w:r>
            <w:rPr>
              <w:sz w:val="16"/>
              <w:szCs w:val="16"/>
            </w:rPr>
            <w:t>/mm/</w:t>
          </w:r>
          <w:proofErr w:type="spellStart"/>
          <w:r>
            <w:rPr>
              <w:sz w:val="16"/>
              <w:szCs w:val="16"/>
            </w:rPr>
            <w:t>yyyy</w:t>
          </w:r>
          <w:proofErr w:type="spellEnd"/>
        </w:p>
      </w:tc>
    </w:tr>
  </w:tbl>
  <w:p w:rsidR="00307068" w:rsidRPr="00ED79B6" w:rsidRDefault="00307068" w:rsidP="001A0BEE">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E33C1C" w:rsidRDefault="00307068" w:rsidP="001A0BE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62"/>
      <w:gridCol w:w="795"/>
      <w:gridCol w:w="2861"/>
      <w:gridCol w:w="2596"/>
      <w:gridCol w:w="699"/>
    </w:tblGrid>
    <w:tr w:rsidR="00307068" w:rsidTr="0075398B">
      <w:tc>
        <w:tcPr>
          <w:tcW w:w="1384" w:type="dxa"/>
          <w:tcBorders>
            <w:top w:val="nil"/>
            <w:left w:val="nil"/>
            <w:bottom w:val="nil"/>
            <w:right w:val="nil"/>
          </w:tcBorders>
        </w:tcPr>
        <w:p w:rsidR="00307068" w:rsidRDefault="00307068" w:rsidP="001A0BEE">
          <w:pPr>
            <w:spacing w:line="0" w:lineRule="atLeast"/>
            <w:rPr>
              <w:sz w:val="18"/>
            </w:rPr>
          </w:pPr>
        </w:p>
      </w:tc>
      <w:tc>
        <w:tcPr>
          <w:tcW w:w="6379" w:type="dxa"/>
          <w:gridSpan w:val="3"/>
          <w:tcBorders>
            <w:top w:val="nil"/>
            <w:left w:val="nil"/>
            <w:bottom w:val="nil"/>
            <w:right w:val="nil"/>
          </w:tcBorders>
        </w:tcPr>
        <w:p w:rsidR="00307068" w:rsidRPr="00910EED" w:rsidRDefault="00FE7BF7" w:rsidP="0065450D">
          <w:pPr>
            <w:spacing w:line="0" w:lineRule="atLeast"/>
            <w:jc w:val="center"/>
            <w:rPr>
              <w:i/>
              <w:sz w:val="18"/>
            </w:rPr>
          </w:pPr>
          <w:r w:rsidRPr="00FE7BF7">
            <w:rPr>
              <w:i/>
            </w:rPr>
            <w:t>Social Security (Coronavirus Econom</w:t>
          </w:r>
          <w:r w:rsidR="007915D3">
            <w:rPr>
              <w:i/>
            </w:rPr>
            <w:t>ic Response—2020 Measures No. 7</w:t>
          </w:r>
          <w:r w:rsidRPr="00FE7BF7">
            <w:rPr>
              <w:i/>
            </w:rPr>
            <w:t>) Determination 2020</w:t>
          </w:r>
        </w:p>
      </w:tc>
      <w:tc>
        <w:tcPr>
          <w:tcW w:w="709" w:type="dxa"/>
          <w:tcBorders>
            <w:top w:val="nil"/>
            <w:left w:val="nil"/>
            <w:bottom w:val="nil"/>
            <w:right w:val="nil"/>
          </w:tcBorders>
        </w:tcPr>
        <w:p w:rsidR="00307068" w:rsidRDefault="00307068" w:rsidP="001A0BE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77DB">
            <w:rPr>
              <w:i/>
              <w:noProof/>
              <w:sz w:val="18"/>
            </w:rPr>
            <w:t>12</w:t>
          </w:r>
          <w:r w:rsidRPr="00ED79B6">
            <w:rPr>
              <w:i/>
              <w:sz w:val="18"/>
            </w:rPr>
            <w:fldChar w:fldCharType="end"/>
          </w:r>
        </w:p>
      </w:tc>
    </w:tr>
    <w:tr w:rsidR="00307068" w:rsidTr="00753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5"/>
        </w:tcPr>
        <w:p w:rsidR="00307068" w:rsidRDefault="00307068" w:rsidP="001A0BEE">
          <w:pPr>
            <w:rPr>
              <w:sz w:val="18"/>
            </w:rPr>
          </w:pPr>
        </w:p>
      </w:tc>
    </w:tr>
    <w:tr w:rsidR="00307068" w:rsidRPr="00130F3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307068" w:rsidRPr="00130F37" w:rsidRDefault="00307068" w:rsidP="00194012">
          <w:pPr>
            <w:spacing w:before="120"/>
            <w:rPr>
              <w:sz w:val="16"/>
              <w:szCs w:val="16"/>
            </w:rPr>
          </w:pPr>
          <w:r w:rsidRPr="00130F37">
            <w:rPr>
              <w:sz w:val="16"/>
              <w:szCs w:val="16"/>
            </w:rPr>
            <w:t xml:space="preserve">Compilation No. </w:t>
          </w:r>
          <w:r w:rsidR="0044103B">
            <w:rPr>
              <w:sz w:val="16"/>
              <w:szCs w:val="16"/>
            </w:rPr>
            <w:t>1</w:t>
          </w:r>
        </w:p>
      </w:tc>
      <w:tc>
        <w:tcPr>
          <w:tcW w:w="2920" w:type="dxa"/>
        </w:tcPr>
        <w:p w:rsidR="00307068" w:rsidRPr="00130F37" w:rsidRDefault="00307068" w:rsidP="00194012">
          <w:pPr>
            <w:spacing w:before="120"/>
            <w:jc w:val="center"/>
            <w:rPr>
              <w:sz w:val="16"/>
              <w:szCs w:val="16"/>
            </w:rPr>
          </w:pPr>
        </w:p>
      </w:tc>
      <w:tc>
        <w:tcPr>
          <w:tcW w:w="3362" w:type="dxa"/>
          <w:gridSpan w:val="2"/>
        </w:tcPr>
        <w:p w:rsidR="00307068" w:rsidRPr="00130F37" w:rsidRDefault="00307068" w:rsidP="0044103B">
          <w:pPr>
            <w:spacing w:before="120"/>
            <w:jc w:val="right"/>
            <w:rPr>
              <w:sz w:val="16"/>
              <w:szCs w:val="16"/>
            </w:rPr>
          </w:pPr>
          <w:r w:rsidRPr="00130F37">
            <w:rPr>
              <w:sz w:val="16"/>
              <w:szCs w:val="16"/>
            </w:rPr>
            <w:t xml:space="preserve">Compilation date: </w:t>
          </w:r>
          <w:r w:rsidR="007915D3">
            <w:rPr>
              <w:sz w:val="16"/>
              <w:szCs w:val="16"/>
            </w:rPr>
            <w:t>3</w:t>
          </w:r>
          <w:r w:rsidR="0044103B">
            <w:rPr>
              <w:sz w:val="16"/>
              <w:szCs w:val="16"/>
            </w:rPr>
            <w:t>1 August 2020</w:t>
          </w:r>
        </w:p>
      </w:tc>
    </w:tr>
  </w:tbl>
  <w:p w:rsidR="00307068" w:rsidRPr="00ED79B6" w:rsidRDefault="00307068" w:rsidP="0075398B">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1D1" w:rsidRDefault="007751D1" w:rsidP="008E17F3">
      <w:pPr>
        <w:spacing w:line="240" w:lineRule="auto"/>
      </w:pPr>
      <w:r>
        <w:separator/>
      </w:r>
    </w:p>
  </w:footnote>
  <w:footnote w:type="continuationSeparator" w:id="0">
    <w:p w:rsidR="007751D1" w:rsidRDefault="007751D1"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Default="00307068" w:rsidP="0076547B">
    <w:pPr>
      <w:pStyle w:val="Header"/>
      <w:pBdr>
        <w:bottom w:val="single" w:sz="4" w:space="1" w:color="auto"/>
      </w:pBdr>
      <w:tabs>
        <w:tab w:val="clear" w:pos="4150"/>
        <w:tab w:val="clear" w:pos="8307"/>
      </w:tabs>
    </w:pPr>
  </w:p>
  <w:p w:rsidR="00307068" w:rsidRDefault="00307068" w:rsidP="0076547B">
    <w:pPr>
      <w:pStyle w:val="Header"/>
      <w:pBdr>
        <w:bottom w:val="single" w:sz="4" w:space="1" w:color="auto"/>
      </w:pBdr>
      <w:tabs>
        <w:tab w:val="clear" w:pos="4150"/>
        <w:tab w:val="clear" w:pos="8307"/>
      </w:tabs>
    </w:pPr>
  </w:p>
  <w:p w:rsidR="00307068" w:rsidRPr="005F1388" w:rsidRDefault="00307068" w:rsidP="0076547B">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C4473E" w:rsidRDefault="00307068" w:rsidP="001A0BEE">
    <w:pPr>
      <w:rPr>
        <w:sz w:val="26"/>
        <w:szCs w:val="26"/>
      </w:rPr>
    </w:pPr>
  </w:p>
  <w:p w:rsidR="00307068" w:rsidRPr="00965EE7" w:rsidRDefault="00307068" w:rsidP="001A0BEE">
    <w:pPr>
      <w:rPr>
        <w:b/>
        <w:sz w:val="20"/>
      </w:rPr>
    </w:pPr>
    <w:r w:rsidRPr="00965EE7">
      <w:rPr>
        <w:b/>
        <w:sz w:val="20"/>
      </w:rPr>
      <w:t>Endnotes</w:t>
    </w:r>
  </w:p>
  <w:p w:rsidR="00307068" w:rsidRPr="007A1328" w:rsidRDefault="00307068" w:rsidP="001A0BEE">
    <w:pPr>
      <w:rPr>
        <w:sz w:val="20"/>
      </w:rPr>
    </w:pPr>
  </w:p>
  <w:p w:rsidR="00307068" w:rsidRPr="007A1328" w:rsidRDefault="00307068" w:rsidP="001A0BEE">
    <w:pPr>
      <w:rPr>
        <w:b/>
        <w:sz w:val="24"/>
      </w:rPr>
    </w:pPr>
  </w:p>
  <w:p w:rsidR="00307068" w:rsidRPr="00C4473E" w:rsidRDefault="00307068" w:rsidP="001A0BEE">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14053">
      <w:rPr>
        <w:noProof/>
        <w:szCs w:val="22"/>
      </w:rPr>
      <w:t>Endnote 1—About the endnotes</w:t>
    </w:r>
    <w:r w:rsidRPr="00C4473E">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C4473E" w:rsidRDefault="00307068" w:rsidP="001A0BEE">
    <w:pPr>
      <w:jc w:val="right"/>
      <w:rPr>
        <w:sz w:val="26"/>
        <w:szCs w:val="26"/>
      </w:rPr>
    </w:pPr>
  </w:p>
  <w:p w:rsidR="00307068" w:rsidRPr="00965EE7" w:rsidRDefault="00307068" w:rsidP="001A0BEE">
    <w:pPr>
      <w:jc w:val="right"/>
      <w:rPr>
        <w:b/>
        <w:sz w:val="20"/>
      </w:rPr>
    </w:pPr>
    <w:r w:rsidRPr="00965EE7">
      <w:rPr>
        <w:b/>
        <w:sz w:val="20"/>
      </w:rPr>
      <w:t>Endnotes</w:t>
    </w:r>
  </w:p>
  <w:p w:rsidR="00307068" w:rsidRPr="007A1328" w:rsidRDefault="00307068" w:rsidP="001A0BEE">
    <w:pPr>
      <w:jc w:val="right"/>
      <w:rPr>
        <w:sz w:val="20"/>
      </w:rPr>
    </w:pPr>
  </w:p>
  <w:p w:rsidR="00307068" w:rsidRPr="007A1328" w:rsidRDefault="00307068" w:rsidP="001A0BEE">
    <w:pPr>
      <w:jc w:val="right"/>
      <w:rPr>
        <w:b/>
        <w:sz w:val="24"/>
      </w:rPr>
    </w:pPr>
  </w:p>
  <w:p w:rsidR="00307068" w:rsidRPr="00C4473E" w:rsidRDefault="00307068" w:rsidP="001A0BE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A77DB">
      <w:rPr>
        <w:noProof/>
        <w:szCs w:val="22"/>
      </w:rPr>
      <w:t>Endnote 4—Amendment history</w:t>
    </w:r>
    <w:r w:rsidRPr="00C4473E">
      <w:rPr>
        <w:szCs w:val="22"/>
      </w:rPr>
      <w:fldChar w:fldCharType="end"/>
    </w:r>
  </w:p>
  <w:p w:rsidR="00307068" w:rsidRDefault="0030706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9A" w:rsidRPr="00ED79B6" w:rsidRDefault="00F85C9A" w:rsidP="00F85C9A">
    <w:pPr>
      <w:pBdr>
        <w:bottom w:val="single" w:sz="12" w:space="1" w:color="auto"/>
      </w:pBdr>
      <w:spacing w:before="1000" w:line="240" w:lineRule="auto"/>
    </w:pPr>
  </w:p>
  <w:p w:rsidR="00307068" w:rsidRPr="00F85C9A" w:rsidRDefault="00307068"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5F1388" w:rsidRDefault="00307068" w:rsidP="0076547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ED79B6" w:rsidRDefault="00307068" w:rsidP="00715914">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ED79B6" w:rsidRDefault="00307068" w:rsidP="005C0CFA">
    <w:pPr>
      <w:pBdr>
        <w:bottom w:val="single" w:sz="12"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ED79B6" w:rsidRDefault="0030706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41" w:rsidRPr="00ED79B6" w:rsidRDefault="00DC7B41" w:rsidP="00715914">
    <w:pPr>
      <w:pBdr>
        <w:bottom w:val="single" w:sz="12" w:space="1" w:color="auto"/>
      </w:pBdr>
      <w:spacing w:before="100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41" w:rsidRPr="00ED79B6" w:rsidRDefault="00DC7B41" w:rsidP="005C0CFA">
    <w:pPr>
      <w:pBdr>
        <w:bottom w:val="single" w:sz="12" w:space="1" w:color="auto"/>
      </w:pBdr>
      <w:spacing w:before="1000" w:line="240" w:lineRule="aut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41" w:rsidRPr="00ED79B6" w:rsidRDefault="00DC7B41" w:rsidP="00715914">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E4C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48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6C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82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20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C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4CB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B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0C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136AF"/>
    <w:rsid w:val="00014053"/>
    <w:rsid w:val="00022B7E"/>
    <w:rsid w:val="00036B0B"/>
    <w:rsid w:val="00056743"/>
    <w:rsid w:val="000614BF"/>
    <w:rsid w:val="000C604C"/>
    <w:rsid w:val="000D05EF"/>
    <w:rsid w:val="0010745C"/>
    <w:rsid w:val="00166C2F"/>
    <w:rsid w:val="001939E1"/>
    <w:rsid w:val="00195382"/>
    <w:rsid w:val="001C69C4"/>
    <w:rsid w:val="001D00B7"/>
    <w:rsid w:val="001E3590"/>
    <w:rsid w:val="001E7407"/>
    <w:rsid w:val="00253D1B"/>
    <w:rsid w:val="00295FBA"/>
    <w:rsid w:val="002970D7"/>
    <w:rsid w:val="00297ECB"/>
    <w:rsid w:val="002C7668"/>
    <w:rsid w:val="002D043A"/>
    <w:rsid w:val="002D6A8E"/>
    <w:rsid w:val="002E00AB"/>
    <w:rsid w:val="00307068"/>
    <w:rsid w:val="00311448"/>
    <w:rsid w:val="0032286F"/>
    <w:rsid w:val="00323D67"/>
    <w:rsid w:val="00352B0F"/>
    <w:rsid w:val="00360FB0"/>
    <w:rsid w:val="00377A00"/>
    <w:rsid w:val="003B5735"/>
    <w:rsid w:val="003D0BFE"/>
    <w:rsid w:val="003D5700"/>
    <w:rsid w:val="003D6F8A"/>
    <w:rsid w:val="003E4160"/>
    <w:rsid w:val="004116CD"/>
    <w:rsid w:val="00424CA9"/>
    <w:rsid w:val="0044103B"/>
    <w:rsid w:val="0044291A"/>
    <w:rsid w:val="004560FB"/>
    <w:rsid w:val="004653F8"/>
    <w:rsid w:val="00496F97"/>
    <w:rsid w:val="00516B8D"/>
    <w:rsid w:val="005327A0"/>
    <w:rsid w:val="00537FBC"/>
    <w:rsid w:val="00584811"/>
    <w:rsid w:val="00594161"/>
    <w:rsid w:val="00594749"/>
    <w:rsid w:val="00600219"/>
    <w:rsid w:val="00613A55"/>
    <w:rsid w:val="006207A3"/>
    <w:rsid w:val="006279B8"/>
    <w:rsid w:val="00677CC2"/>
    <w:rsid w:val="00680F77"/>
    <w:rsid w:val="00684D70"/>
    <w:rsid w:val="0069207B"/>
    <w:rsid w:val="006C7F8C"/>
    <w:rsid w:val="006D77BA"/>
    <w:rsid w:val="006E2E9F"/>
    <w:rsid w:val="00704A73"/>
    <w:rsid w:val="007136BB"/>
    <w:rsid w:val="007276BC"/>
    <w:rsid w:val="00731E00"/>
    <w:rsid w:val="00733990"/>
    <w:rsid w:val="00766393"/>
    <w:rsid w:val="007715C9"/>
    <w:rsid w:val="00774EDD"/>
    <w:rsid w:val="007751D1"/>
    <w:rsid w:val="00775577"/>
    <w:rsid w:val="007757EC"/>
    <w:rsid w:val="007915D3"/>
    <w:rsid w:val="007F55B0"/>
    <w:rsid w:val="008006B2"/>
    <w:rsid w:val="00856A31"/>
    <w:rsid w:val="008754D0"/>
    <w:rsid w:val="00893A33"/>
    <w:rsid w:val="008E17F3"/>
    <w:rsid w:val="008E3B8C"/>
    <w:rsid w:val="008E4F16"/>
    <w:rsid w:val="008F0CF0"/>
    <w:rsid w:val="008F20EA"/>
    <w:rsid w:val="00910C7A"/>
    <w:rsid w:val="009214B0"/>
    <w:rsid w:val="0094622F"/>
    <w:rsid w:val="00955E14"/>
    <w:rsid w:val="0098638B"/>
    <w:rsid w:val="00A13E08"/>
    <w:rsid w:val="00A231E2"/>
    <w:rsid w:val="00A64912"/>
    <w:rsid w:val="00A70A74"/>
    <w:rsid w:val="00A91B5C"/>
    <w:rsid w:val="00AC07B0"/>
    <w:rsid w:val="00AC406C"/>
    <w:rsid w:val="00AD5641"/>
    <w:rsid w:val="00B33B3C"/>
    <w:rsid w:val="00B503E7"/>
    <w:rsid w:val="00B77B45"/>
    <w:rsid w:val="00BC7656"/>
    <w:rsid w:val="00BE719A"/>
    <w:rsid w:val="00BE720A"/>
    <w:rsid w:val="00C42BF8"/>
    <w:rsid w:val="00C50043"/>
    <w:rsid w:val="00C544DF"/>
    <w:rsid w:val="00C61CDD"/>
    <w:rsid w:val="00C7573B"/>
    <w:rsid w:val="00C836EA"/>
    <w:rsid w:val="00C83868"/>
    <w:rsid w:val="00CB3D6B"/>
    <w:rsid w:val="00CB48D8"/>
    <w:rsid w:val="00CD0200"/>
    <w:rsid w:val="00CF0BB2"/>
    <w:rsid w:val="00D13441"/>
    <w:rsid w:val="00D45CBF"/>
    <w:rsid w:val="00D70DFB"/>
    <w:rsid w:val="00D766DF"/>
    <w:rsid w:val="00DB3CFE"/>
    <w:rsid w:val="00DB6E60"/>
    <w:rsid w:val="00DC7B41"/>
    <w:rsid w:val="00DE4D70"/>
    <w:rsid w:val="00DE7073"/>
    <w:rsid w:val="00DF1CF5"/>
    <w:rsid w:val="00DF6D7F"/>
    <w:rsid w:val="00E16F1E"/>
    <w:rsid w:val="00E74DC7"/>
    <w:rsid w:val="00E76A98"/>
    <w:rsid w:val="00EA77DB"/>
    <w:rsid w:val="00ED0C49"/>
    <w:rsid w:val="00EE0816"/>
    <w:rsid w:val="00EF2E3A"/>
    <w:rsid w:val="00F04811"/>
    <w:rsid w:val="00F078DC"/>
    <w:rsid w:val="00F23E5F"/>
    <w:rsid w:val="00F51269"/>
    <w:rsid w:val="00F85C9A"/>
    <w:rsid w:val="00FA25AC"/>
    <w:rsid w:val="00FE495E"/>
    <w:rsid w:val="00FE7B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16EF2"/>
  <w15:docId w15:val="{C909240C-DB7B-4AE7-94B9-A26D6A69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uiPriority w:val="9"/>
    <w:qFormat/>
    <w:rsid w:val="001D00B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qFormat/>
    <w:rsid w:val="00A231E2"/>
  </w:style>
  <w:style w:type="character" w:customStyle="1" w:styleId="CharAmPartText">
    <w:name w:val="CharAmPartText"/>
    <w:basedOn w:val="OPCCharBase"/>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subsectionChar">
    <w:name w:val="subsection Char"/>
    <w:aliases w:val="ss Char"/>
    <w:basedOn w:val="DefaultParagraphFont"/>
    <w:link w:val="subsection"/>
    <w:locked/>
    <w:rsid w:val="001D00B7"/>
    <w:rPr>
      <w:rFonts w:eastAsia="Times New Roman" w:cs="Times New Roman"/>
      <w:sz w:val="22"/>
      <w:lang w:eastAsia="en-AU"/>
    </w:rPr>
  </w:style>
  <w:style w:type="character" w:customStyle="1" w:styleId="notetextChar">
    <w:name w:val="note(text) Char"/>
    <w:aliases w:val="n Char"/>
    <w:basedOn w:val="DefaultParagraphFont"/>
    <w:link w:val="notetext"/>
    <w:rsid w:val="001D00B7"/>
    <w:rPr>
      <w:rFonts w:eastAsia="Times New Roman" w:cs="Times New Roman"/>
      <w:sz w:val="18"/>
      <w:lang w:eastAsia="en-AU"/>
    </w:rPr>
  </w:style>
  <w:style w:type="paragraph" w:customStyle="1" w:styleId="Transitional">
    <w:name w:val="Transitional"/>
    <w:aliases w:val="tr"/>
    <w:basedOn w:val="ItemHead"/>
    <w:next w:val="Item"/>
    <w:rsid w:val="001D00B7"/>
    <w:pPr>
      <w:keepNext/>
    </w:pPr>
  </w:style>
  <w:style w:type="character" w:customStyle="1" w:styleId="ActHead5Char">
    <w:name w:val="ActHead 5 Char"/>
    <w:aliases w:val="s Char"/>
    <w:link w:val="ActHead5"/>
    <w:rsid w:val="001D00B7"/>
    <w:rPr>
      <w:rFonts w:eastAsia="Times New Roman" w:cs="Times New Roman"/>
      <w:b/>
      <w:kern w:val="28"/>
      <w:sz w:val="24"/>
      <w:lang w:eastAsia="en-AU"/>
    </w:rPr>
  </w:style>
  <w:style w:type="character" w:customStyle="1" w:styleId="paragraphChar">
    <w:name w:val="paragraph Char"/>
    <w:aliases w:val="a Char"/>
    <w:basedOn w:val="DefaultParagraphFont"/>
    <w:link w:val="paragraph"/>
    <w:locked/>
    <w:rsid w:val="001D00B7"/>
    <w:rPr>
      <w:rFonts w:eastAsia="Times New Roman" w:cs="Times New Roman"/>
      <w:sz w:val="22"/>
      <w:lang w:eastAsia="en-AU"/>
    </w:rPr>
  </w:style>
  <w:style w:type="character" w:customStyle="1" w:styleId="Heading1Char">
    <w:name w:val="Heading 1 Char"/>
    <w:basedOn w:val="DefaultParagraphFont"/>
    <w:link w:val="Heading1"/>
    <w:uiPriority w:val="9"/>
    <w:rsid w:val="001D00B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D00B7"/>
    <w:pPr>
      <w:spacing w:line="259" w:lineRule="auto"/>
      <w:outlineLvl w:val="9"/>
    </w:pPr>
    <w:rPr>
      <w:lang w:val="en-US"/>
    </w:rPr>
  </w:style>
  <w:style w:type="character" w:styleId="Hyperlink">
    <w:name w:val="Hyperlink"/>
    <w:basedOn w:val="DefaultParagraphFont"/>
    <w:uiPriority w:val="99"/>
    <w:unhideWhenUsed/>
    <w:rsid w:val="001D00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41708">
      <w:bodyDiv w:val="1"/>
      <w:marLeft w:val="0"/>
      <w:marRight w:val="0"/>
      <w:marTop w:val="0"/>
      <w:marBottom w:val="0"/>
      <w:divBdr>
        <w:top w:val="none" w:sz="0" w:space="0" w:color="auto"/>
        <w:left w:val="none" w:sz="0" w:space="0" w:color="auto"/>
        <w:bottom w:val="none" w:sz="0" w:space="0" w:color="auto"/>
        <w:right w:val="none" w:sz="0" w:space="0" w:color="auto"/>
      </w:divBdr>
    </w:div>
    <w:div w:id="249778092">
      <w:bodyDiv w:val="1"/>
      <w:marLeft w:val="0"/>
      <w:marRight w:val="0"/>
      <w:marTop w:val="0"/>
      <w:marBottom w:val="0"/>
      <w:divBdr>
        <w:top w:val="none" w:sz="0" w:space="0" w:color="auto"/>
        <w:left w:val="none" w:sz="0" w:space="0" w:color="auto"/>
        <w:bottom w:val="none" w:sz="0" w:space="0" w:color="auto"/>
        <w:right w:val="none" w:sz="0" w:space="0" w:color="auto"/>
      </w:divBdr>
    </w:div>
    <w:div w:id="439645174">
      <w:bodyDiv w:val="1"/>
      <w:marLeft w:val="0"/>
      <w:marRight w:val="0"/>
      <w:marTop w:val="0"/>
      <w:marBottom w:val="0"/>
      <w:divBdr>
        <w:top w:val="none" w:sz="0" w:space="0" w:color="auto"/>
        <w:left w:val="none" w:sz="0" w:space="0" w:color="auto"/>
        <w:bottom w:val="none" w:sz="0" w:space="0" w:color="auto"/>
        <w:right w:val="none" w:sz="0" w:space="0" w:color="auto"/>
      </w:divBdr>
    </w:div>
    <w:div w:id="797456188">
      <w:bodyDiv w:val="1"/>
      <w:marLeft w:val="0"/>
      <w:marRight w:val="0"/>
      <w:marTop w:val="0"/>
      <w:marBottom w:val="0"/>
      <w:divBdr>
        <w:top w:val="none" w:sz="0" w:space="0" w:color="auto"/>
        <w:left w:val="none" w:sz="0" w:space="0" w:color="auto"/>
        <w:bottom w:val="none" w:sz="0" w:space="0" w:color="auto"/>
        <w:right w:val="none" w:sz="0" w:space="0" w:color="auto"/>
      </w:divBdr>
    </w:div>
    <w:div w:id="874930972">
      <w:bodyDiv w:val="1"/>
      <w:marLeft w:val="0"/>
      <w:marRight w:val="0"/>
      <w:marTop w:val="0"/>
      <w:marBottom w:val="0"/>
      <w:divBdr>
        <w:top w:val="none" w:sz="0" w:space="0" w:color="auto"/>
        <w:left w:val="none" w:sz="0" w:space="0" w:color="auto"/>
        <w:bottom w:val="none" w:sz="0" w:space="0" w:color="auto"/>
        <w:right w:val="none" w:sz="0" w:space="0" w:color="auto"/>
      </w:divBdr>
    </w:div>
    <w:div w:id="1016927598">
      <w:bodyDiv w:val="1"/>
      <w:marLeft w:val="0"/>
      <w:marRight w:val="0"/>
      <w:marTop w:val="0"/>
      <w:marBottom w:val="0"/>
      <w:divBdr>
        <w:top w:val="none" w:sz="0" w:space="0" w:color="auto"/>
        <w:left w:val="none" w:sz="0" w:space="0" w:color="auto"/>
        <w:bottom w:val="none" w:sz="0" w:space="0" w:color="auto"/>
        <w:right w:val="none" w:sz="0" w:space="0" w:color="auto"/>
      </w:divBdr>
    </w:div>
    <w:div w:id="1028945298">
      <w:bodyDiv w:val="1"/>
      <w:marLeft w:val="0"/>
      <w:marRight w:val="0"/>
      <w:marTop w:val="0"/>
      <w:marBottom w:val="0"/>
      <w:divBdr>
        <w:top w:val="none" w:sz="0" w:space="0" w:color="auto"/>
        <w:left w:val="none" w:sz="0" w:space="0" w:color="auto"/>
        <w:bottom w:val="none" w:sz="0" w:space="0" w:color="auto"/>
        <w:right w:val="none" w:sz="0" w:space="0" w:color="auto"/>
      </w:divBdr>
    </w:div>
    <w:div w:id="1279412070">
      <w:bodyDiv w:val="1"/>
      <w:marLeft w:val="0"/>
      <w:marRight w:val="0"/>
      <w:marTop w:val="0"/>
      <w:marBottom w:val="0"/>
      <w:divBdr>
        <w:top w:val="none" w:sz="0" w:space="0" w:color="auto"/>
        <w:left w:val="none" w:sz="0" w:space="0" w:color="auto"/>
        <w:bottom w:val="none" w:sz="0" w:space="0" w:color="auto"/>
        <w:right w:val="none" w:sz="0" w:space="0" w:color="auto"/>
      </w:divBdr>
    </w:div>
    <w:div w:id="21037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3B265-E99A-4BCC-A493-9552AB633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Template>
  <TotalTime>21</TotalTime>
  <Pages>1</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VOSS, Kathy</cp:lastModifiedBy>
  <cp:revision>6</cp:revision>
  <cp:lastPrinted>2020-07-31T07:34:00Z</cp:lastPrinted>
  <dcterms:created xsi:type="dcterms:W3CDTF">2020-09-01T23:27:00Z</dcterms:created>
  <dcterms:modified xsi:type="dcterms:W3CDTF">2020-09-02T02:06:00Z</dcterms:modified>
  <cp:category>Other -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