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64F" w:rsidRPr="00E97123" w:rsidRDefault="00193461" w:rsidP="0020300C">
      <w:pPr>
        <w:rPr>
          <w:sz w:val="28"/>
        </w:rPr>
      </w:pPr>
      <w:r w:rsidRPr="00E97123">
        <w:rPr>
          <w:noProof/>
          <w:lang w:eastAsia="en-AU"/>
        </w:rPr>
        <w:drawing>
          <wp:inline distT="0" distB="0" distL="0" distR="0" wp14:anchorId="42C6E11B" wp14:editId="62B6A724">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E97123" w:rsidRDefault="0048364F" w:rsidP="0048364F">
      <w:pPr>
        <w:rPr>
          <w:sz w:val="19"/>
        </w:rPr>
      </w:pPr>
    </w:p>
    <w:p w:rsidR="0048364F" w:rsidRPr="00E97123" w:rsidRDefault="00634F77" w:rsidP="0048364F">
      <w:pPr>
        <w:pStyle w:val="ShortT"/>
      </w:pPr>
      <w:r w:rsidRPr="00E97123">
        <w:t xml:space="preserve">Coronavirus Economic Response Package (Payments and Benefits) Amendment Rules </w:t>
      </w:r>
      <w:r w:rsidR="00926E72" w:rsidRPr="00E97123">
        <w:t>(No.</w:t>
      </w:r>
      <w:r w:rsidR="00E97123" w:rsidRPr="00E97123">
        <w:t> </w:t>
      </w:r>
      <w:r w:rsidR="00926E72" w:rsidRPr="00E97123">
        <w:t xml:space="preserve">2) </w:t>
      </w:r>
      <w:r w:rsidRPr="00E97123">
        <w:t>2020</w:t>
      </w:r>
    </w:p>
    <w:p w:rsidR="00634F77" w:rsidRPr="00E97123" w:rsidRDefault="00634F77" w:rsidP="008D7FAA">
      <w:pPr>
        <w:pStyle w:val="SignCoverPageStart"/>
        <w:rPr>
          <w:szCs w:val="22"/>
        </w:rPr>
      </w:pPr>
      <w:r w:rsidRPr="00E97123">
        <w:rPr>
          <w:szCs w:val="22"/>
        </w:rPr>
        <w:t>I, Josh Frydenberg, Treasurer, make the following rules.</w:t>
      </w:r>
    </w:p>
    <w:p w:rsidR="00634F77" w:rsidRPr="00E97123" w:rsidRDefault="00634F77" w:rsidP="008D7FAA">
      <w:pPr>
        <w:keepNext/>
        <w:spacing w:before="300" w:line="240" w:lineRule="atLeast"/>
        <w:ind w:right="397"/>
        <w:jc w:val="both"/>
        <w:rPr>
          <w:szCs w:val="22"/>
        </w:rPr>
      </w:pPr>
      <w:r w:rsidRPr="00E97123">
        <w:rPr>
          <w:szCs w:val="22"/>
        </w:rPr>
        <w:t>Dated</w:t>
      </w:r>
      <w:r w:rsidR="00190284">
        <w:rPr>
          <w:szCs w:val="22"/>
        </w:rPr>
        <w:t xml:space="preserve"> </w:t>
      </w:r>
      <w:r w:rsidRPr="00E97123">
        <w:rPr>
          <w:szCs w:val="22"/>
        </w:rPr>
        <w:fldChar w:fldCharType="begin"/>
      </w:r>
      <w:r w:rsidRPr="00E97123">
        <w:rPr>
          <w:szCs w:val="22"/>
        </w:rPr>
        <w:instrText xml:space="preserve"> DOCPROPERTY  DateMade </w:instrText>
      </w:r>
      <w:r w:rsidRPr="00E97123">
        <w:rPr>
          <w:szCs w:val="22"/>
        </w:rPr>
        <w:fldChar w:fldCharType="separate"/>
      </w:r>
      <w:r w:rsidR="00190284">
        <w:rPr>
          <w:szCs w:val="22"/>
        </w:rPr>
        <w:t>1 May 2020</w:t>
      </w:r>
      <w:r w:rsidRPr="00E97123">
        <w:rPr>
          <w:szCs w:val="22"/>
        </w:rPr>
        <w:fldChar w:fldCharType="end"/>
      </w:r>
    </w:p>
    <w:p w:rsidR="00634F77" w:rsidRPr="00E97123" w:rsidRDefault="00634F77" w:rsidP="008D7FAA">
      <w:pPr>
        <w:keepNext/>
        <w:tabs>
          <w:tab w:val="left" w:pos="3402"/>
        </w:tabs>
        <w:spacing w:before="1440" w:line="300" w:lineRule="atLeast"/>
        <w:ind w:right="397"/>
        <w:rPr>
          <w:szCs w:val="22"/>
        </w:rPr>
      </w:pPr>
      <w:r w:rsidRPr="00E97123">
        <w:rPr>
          <w:szCs w:val="22"/>
        </w:rPr>
        <w:t>Josh Frydenberg</w:t>
      </w:r>
    </w:p>
    <w:p w:rsidR="00634F77" w:rsidRPr="00E97123" w:rsidRDefault="00634F77" w:rsidP="008D7FAA">
      <w:pPr>
        <w:pStyle w:val="SignCoverPageEnd"/>
        <w:rPr>
          <w:szCs w:val="22"/>
        </w:rPr>
      </w:pPr>
      <w:r w:rsidRPr="00E97123">
        <w:rPr>
          <w:szCs w:val="22"/>
        </w:rPr>
        <w:t>Treasurer</w:t>
      </w:r>
    </w:p>
    <w:p w:rsidR="00634F77" w:rsidRPr="00E97123" w:rsidRDefault="00634F77" w:rsidP="008D7FAA"/>
    <w:p w:rsidR="0048364F" w:rsidRPr="00F378C6" w:rsidRDefault="0048364F" w:rsidP="0048364F">
      <w:pPr>
        <w:pStyle w:val="Header"/>
        <w:tabs>
          <w:tab w:val="clear" w:pos="4150"/>
          <w:tab w:val="clear" w:pos="8307"/>
        </w:tabs>
      </w:pPr>
      <w:r w:rsidRPr="00F378C6">
        <w:rPr>
          <w:rStyle w:val="CharAmSchNo"/>
        </w:rPr>
        <w:t xml:space="preserve"> </w:t>
      </w:r>
      <w:r w:rsidRPr="00F378C6">
        <w:rPr>
          <w:rStyle w:val="CharAmSchText"/>
        </w:rPr>
        <w:t xml:space="preserve"> </w:t>
      </w:r>
    </w:p>
    <w:p w:rsidR="0048364F" w:rsidRPr="00F378C6" w:rsidRDefault="0048364F" w:rsidP="0048364F">
      <w:pPr>
        <w:pStyle w:val="Header"/>
        <w:tabs>
          <w:tab w:val="clear" w:pos="4150"/>
          <w:tab w:val="clear" w:pos="8307"/>
        </w:tabs>
      </w:pPr>
      <w:r w:rsidRPr="00F378C6">
        <w:rPr>
          <w:rStyle w:val="CharAmPartNo"/>
        </w:rPr>
        <w:t xml:space="preserve"> </w:t>
      </w:r>
      <w:r w:rsidRPr="00F378C6">
        <w:rPr>
          <w:rStyle w:val="CharAmPartText"/>
        </w:rPr>
        <w:t xml:space="preserve"> </w:t>
      </w:r>
    </w:p>
    <w:p w:rsidR="0048364F" w:rsidRPr="00E97123" w:rsidRDefault="0048364F" w:rsidP="0048364F">
      <w:pPr>
        <w:sectPr w:rsidR="0048364F" w:rsidRPr="00E97123" w:rsidSect="00AF2F6B">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rsidR="00220A0C" w:rsidRPr="00E97123" w:rsidRDefault="0048364F" w:rsidP="00E97123">
      <w:pPr>
        <w:rPr>
          <w:sz w:val="36"/>
        </w:rPr>
      </w:pPr>
      <w:r w:rsidRPr="00E97123">
        <w:rPr>
          <w:sz w:val="36"/>
        </w:rPr>
        <w:lastRenderedPageBreak/>
        <w:t>Contents</w:t>
      </w:r>
    </w:p>
    <w:p w:rsidR="00CD025B" w:rsidRDefault="00CD025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CD025B">
        <w:rPr>
          <w:noProof/>
        </w:rPr>
        <w:tab/>
      </w:r>
      <w:r w:rsidRPr="00CD025B">
        <w:rPr>
          <w:noProof/>
        </w:rPr>
        <w:fldChar w:fldCharType="begin"/>
      </w:r>
      <w:r w:rsidRPr="00CD025B">
        <w:rPr>
          <w:noProof/>
        </w:rPr>
        <w:instrText xml:space="preserve"> PAGEREF _Toc39073293 \h </w:instrText>
      </w:r>
      <w:r w:rsidRPr="00CD025B">
        <w:rPr>
          <w:noProof/>
        </w:rPr>
      </w:r>
      <w:r w:rsidRPr="00CD025B">
        <w:rPr>
          <w:noProof/>
        </w:rPr>
        <w:fldChar w:fldCharType="separate"/>
      </w:r>
      <w:r w:rsidR="00190284">
        <w:rPr>
          <w:noProof/>
        </w:rPr>
        <w:t>1</w:t>
      </w:r>
      <w:r w:rsidRPr="00CD025B">
        <w:rPr>
          <w:noProof/>
        </w:rPr>
        <w:fldChar w:fldCharType="end"/>
      </w:r>
    </w:p>
    <w:p w:rsidR="00CD025B" w:rsidRDefault="00CD025B">
      <w:pPr>
        <w:pStyle w:val="TOC5"/>
        <w:rPr>
          <w:rFonts w:asciiTheme="minorHAnsi" w:eastAsiaTheme="minorEastAsia" w:hAnsiTheme="minorHAnsi" w:cstheme="minorBidi"/>
          <w:noProof/>
          <w:kern w:val="0"/>
          <w:sz w:val="22"/>
          <w:szCs w:val="22"/>
        </w:rPr>
      </w:pPr>
      <w:r>
        <w:rPr>
          <w:noProof/>
        </w:rPr>
        <w:t>2</w:t>
      </w:r>
      <w:r>
        <w:rPr>
          <w:noProof/>
        </w:rPr>
        <w:tab/>
        <w:t>Commencement</w:t>
      </w:r>
      <w:r w:rsidRPr="00CD025B">
        <w:rPr>
          <w:noProof/>
        </w:rPr>
        <w:tab/>
      </w:r>
      <w:r w:rsidRPr="00CD025B">
        <w:rPr>
          <w:noProof/>
        </w:rPr>
        <w:fldChar w:fldCharType="begin"/>
      </w:r>
      <w:r w:rsidRPr="00CD025B">
        <w:rPr>
          <w:noProof/>
        </w:rPr>
        <w:instrText xml:space="preserve"> PAGEREF _Toc39073294 \h </w:instrText>
      </w:r>
      <w:r w:rsidRPr="00CD025B">
        <w:rPr>
          <w:noProof/>
        </w:rPr>
      </w:r>
      <w:r w:rsidRPr="00CD025B">
        <w:rPr>
          <w:noProof/>
        </w:rPr>
        <w:fldChar w:fldCharType="separate"/>
      </w:r>
      <w:r w:rsidR="00190284">
        <w:rPr>
          <w:noProof/>
        </w:rPr>
        <w:t>1</w:t>
      </w:r>
      <w:r w:rsidRPr="00CD025B">
        <w:rPr>
          <w:noProof/>
        </w:rPr>
        <w:fldChar w:fldCharType="end"/>
      </w:r>
    </w:p>
    <w:p w:rsidR="00CD025B" w:rsidRDefault="00CD025B">
      <w:pPr>
        <w:pStyle w:val="TOC5"/>
        <w:rPr>
          <w:rFonts w:asciiTheme="minorHAnsi" w:eastAsiaTheme="minorEastAsia" w:hAnsiTheme="minorHAnsi" w:cstheme="minorBidi"/>
          <w:noProof/>
          <w:kern w:val="0"/>
          <w:sz w:val="22"/>
          <w:szCs w:val="22"/>
        </w:rPr>
      </w:pPr>
      <w:r>
        <w:rPr>
          <w:noProof/>
        </w:rPr>
        <w:t>3</w:t>
      </w:r>
      <w:r>
        <w:rPr>
          <w:noProof/>
        </w:rPr>
        <w:tab/>
        <w:t>Authority</w:t>
      </w:r>
      <w:r w:rsidRPr="00CD025B">
        <w:rPr>
          <w:noProof/>
        </w:rPr>
        <w:tab/>
      </w:r>
      <w:r w:rsidRPr="00CD025B">
        <w:rPr>
          <w:noProof/>
        </w:rPr>
        <w:fldChar w:fldCharType="begin"/>
      </w:r>
      <w:r w:rsidRPr="00CD025B">
        <w:rPr>
          <w:noProof/>
        </w:rPr>
        <w:instrText xml:space="preserve"> PAGEREF _Toc39073295 \h </w:instrText>
      </w:r>
      <w:r w:rsidRPr="00CD025B">
        <w:rPr>
          <w:noProof/>
        </w:rPr>
      </w:r>
      <w:r w:rsidRPr="00CD025B">
        <w:rPr>
          <w:noProof/>
        </w:rPr>
        <w:fldChar w:fldCharType="separate"/>
      </w:r>
      <w:r w:rsidR="00190284">
        <w:rPr>
          <w:noProof/>
        </w:rPr>
        <w:t>1</w:t>
      </w:r>
      <w:r w:rsidRPr="00CD025B">
        <w:rPr>
          <w:noProof/>
        </w:rPr>
        <w:fldChar w:fldCharType="end"/>
      </w:r>
    </w:p>
    <w:p w:rsidR="00CD025B" w:rsidRDefault="00CD025B">
      <w:pPr>
        <w:pStyle w:val="TOC5"/>
        <w:rPr>
          <w:rFonts w:asciiTheme="minorHAnsi" w:eastAsiaTheme="minorEastAsia" w:hAnsiTheme="minorHAnsi" w:cstheme="minorBidi"/>
          <w:noProof/>
          <w:kern w:val="0"/>
          <w:sz w:val="22"/>
          <w:szCs w:val="22"/>
        </w:rPr>
      </w:pPr>
      <w:r>
        <w:rPr>
          <w:noProof/>
        </w:rPr>
        <w:t>4</w:t>
      </w:r>
      <w:r>
        <w:rPr>
          <w:noProof/>
        </w:rPr>
        <w:tab/>
        <w:t>Schedules</w:t>
      </w:r>
      <w:r w:rsidRPr="00CD025B">
        <w:rPr>
          <w:noProof/>
        </w:rPr>
        <w:tab/>
      </w:r>
      <w:r w:rsidRPr="00CD025B">
        <w:rPr>
          <w:noProof/>
        </w:rPr>
        <w:fldChar w:fldCharType="begin"/>
      </w:r>
      <w:r w:rsidRPr="00CD025B">
        <w:rPr>
          <w:noProof/>
        </w:rPr>
        <w:instrText xml:space="preserve"> PAGEREF _Toc39073296 \h </w:instrText>
      </w:r>
      <w:r w:rsidRPr="00CD025B">
        <w:rPr>
          <w:noProof/>
        </w:rPr>
      </w:r>
      <w:r w:rsidRPr="00CD025B">
        <w:rPr>
          <w:noProof/>
        </w:rPr>
        <w:fldChar w:fldCharType="separate"/>
      </w:r>
      <w:r w:rsidR="00190284">
        <w:rPr>
          <w:noProof/>
        </w:rPr>
        <w:t>1</w:t>
      </w:r>
      <w:r w:rsidRPr="00CD025B">
        <w:rPr>
          <w:noProof/>
        </w:rPr>
        <w:fldChar w:fldCharType="end"/>
      </w:r>
    </w:p>
    <w:p w:rsidR="00CD025B" w:rsidRDefault="00CD025B">
      <w:pPr>
        <w:pStyle w:val="TOC6"/>
        <w:rPr>
          <w:rFonts w:asciiTheme="minorHAnsi" w:eastAsiaTheme="minorEastAsia" w:hAnsiTheme="minorHAnsi" w:cstheme="minorBidi"/>
          <w:b w:val="0"/>
          <w:noProof/>
          <w:kern w:val="0"/>
          <w:sz w:val="22"/>
          <w:szCs w:val="22"/>
        </w:rPr>
      </w:pPr>
      <w:r>
        <w:rPr>
          <w:noProof/>
        </w:rPr>
        <w:t>Schedule 1—Amendments</w:t>
      </w:r>
      <w:r w:rsidRPr="00CD025B">
        <w:rPr>
          <w:b w:val="0"/>
          <w:noProof/>
          <w:sz w:val="18"/>
        </w:rPr>
        <w:tab/>
      </w:r>
      <w:r w:rsidRPr="00CD025B">
        <w:rPr>
          <w:b w:val="0"/>
          <w:noProof/>
          <w:sz w:val="18"/>
        </w:rPr>
        <w:fldChar w:fldCharType="begin"/>
      </w:r>
      <w:r w:rsidRPr="00CD025B">
        <w:rPr>
          <w:b w:val="0"/>
          <w:noProof/>
          <w:sz w:val="18"/>
        </w:rPr>
        <w:instrText xml:space="preserve"> PAGEREF _Toc39073297 \h </w:instrText>
      </w:r>
      <w:r w:rsidRPr="00CD025B">
        <w:rPr>
          <w:b w:val="0"/>
          <w:noProof/>
          <w:sz w:val="18"/>
        </w:rPr>
      </w:r>
      <w:r w:rsidRPr="00CD025B">
        <w:rPr>
          <w:b w:val="0"/>
          <w:noProof/>
          <w:sz w:val="18"/>
        </w:rPr>
        <w:fldChar w:fldCharType="separate"/>
      </w:r>
      <w:r w:rsidR="00190284">
        <w:rPr>
          <w:b w:val="0"/>
          <w:noProof/>
          <w:sz w:val="18"/>
        </w:rPr>
        <w:t>2</w:t>
      </w:r>
      <w:r w:rsidRPr="00CD025B">
        <w:rPr>
          <w:b w:val="0"/>
          <w:noProof/>
          <w:sz w:val="18"/>
        </w:rPr>
        <w:fldChar w:fldCharType="end"/>
      </w:r>
    </w:p>
    <w:p w:rsidR="00CD025B" w:rsidRDefault="00CD025B">
      <w:pPr>
        <w:pStyle w:val="TOC7"/>
        <w:rPr>
          <w:rFonts w:asciiTheme="minorHAnsi" w:eastAsiaTheme="minorEastAsia" w:hAnsiTheme="minorHAnsi" w:cstheme="minorBidi"/>
          <w:noProof/>
          <w:kern w:val="0"/>
          <w:sz w:val="22"/>
          <w:szCs w:val="22"/>
        </w:rPr>
      </w:pPr>
      <w:r>
        <w:rPr>
          <w:noProof/>
        </w:rPr>
        <w:t>Part 1—Main amendments</w:t>
      </w:r>
      <w:r w:rsidRPr="00CD025B">
        <w:rPr>
          <w:noProof/>
          <w:sz w:val="18"/>
        </w:rPr>
        <w:tab/>
      </w:r>
      <w:r w:rsidRPr="00CD025B">
        <w:rPr>
          <w:noProof/>
          <w:sz w:val="18"/>
        </w:rPr>
        <w:fldChar w:fldCharType="begin"/>
      </w:r>
      <w:r w:rsidRPr="00CD025B">
        <w:rPr>
          <w:noProof/>
          <w:sz w:val="18"/>
        </w:rPr>
        <w:instrText xml:space="preserve"> PAGEREF _Toc39073298 \h </w:instrText>
      </w:r>
      <w:r w:rsidRPr="00CD025B">
        <w:rPr>
          <w:noProof/>
          <w:sz w:val="18"/>
        </w:rPr>
      </w:r>
      <w:r w:rsidRPr="00CD025B">
        <w:rPr>
          <w:noProof/>
          <w:sz w:val="18"/>
        </w:rPr>
        <w:fldChar w:fldCharType="separate"/>
      </w:r>
      <w:r w:rsidR="00190284">
        <w:rPr>
          <w:noProof/>
          <w:sz w:val="18"/>
        </w:rPr>
        <w:t>2</w:t>
      </w:r>
      <w:r w:rsidRPr="00CD025B">
        <w:rPr>
          <w:noProof/>
          <w:sz w:val="18"/>
        </w:rPr>
        <w:fldChar w:fldCharType="end"/>
      </w:r>
    </w:p>
    <w:p w:rsidR="00CD025B" w:rsidRDefault="00CD025B">
      <w:pPr>
        <w:pStyle w:val="TOC9"/>
        <w:rPr>
          <w:rFonts w:asciiTheme="minorHAnsi" w:eastAsiaTheme="minorEastAsia" w:hAnsiTheme="minorHAnsi" w:cstheme="minorBidi"/>
          <w:i w:val="0"/>
          <w:noProof/>
          <w:kern w:val="0"/>
          <w:sz w:val="22"/>
          <w:szCs w:val="22"/>
        </w:rPr>
      </w:pPr>
      <w:r>
        <w:rPr>
          <w:noProof/>
        </w:rPr>
        <w:t>Coronavirus Economic Response Package (Payments and Benefits) Rules 2020</w:t>
      </w:r>
      <w:r w:rsidRPr="00CD025B">
        <w:rPr>
          <w:i w:val="0"/>
          <w:noProof/>
          <w:sz w:val="18"/>
        </w:rPr>
        <w:tab/>
      </w:r>
      <w:r w:rsidRPr="00CD025B">
        <w:rPr>
          <w:i w:val="0"/>
          <w:noProof/>
          <w:sz w:val="18"/>
        </w:rPr>
        <w:fldChar w:fldCharType="begin"/>
      </w:r>
      <w:r w:rsidRPr="00CD025B">
        <w:rPr>
          <w:i w:val="0"/>
          <w:noProof/>
          <w:sz w:val="18"/>
        </w:rPr>
        <w:instrText xml:space="preserve"> PAGEREF _Toc39073299 \h </w:instrText>
      </w:r>
      <w:r w:rsidRPr="00CD025B">
        <w:rPr>
          <w:i w:val="0"/>
          <w:noProof/>
          <w:sz w:val="18"/>
        </w:rPr>
      </w:r>
      <w:r w:rsidRPr="00CD025B">
        <w:rPr>
          <w:i w:val="0"/>
          <w:noProof/>
          <w:sz w:val="18"/>
        </w:rPr>
        <w:fldChar w:fldCharType="separate"/>
      </w:r>
      <w:r w:rsidR="00190284">
        <w:rPr>
          <w:i w:val="0"/>
          <w:noProof/>
          <w:sz w:val="18"/>
        </w:rPr>
        <w:t>2</w:t>
      </w:r>
      <w:r w:rsidRPr="00CD025B">
        <w:rPr>
          <w:i w:val="0"/>
          <w:noProof/>
          <w:sz w:val="18"/>
        </w:rPr>
        <w:fldChar w:fldCharType="end"/>
      </w:r>
    </w:p>
    <w:p w:rsidR="00CD025B" w:rsidRDefault="00FE757E">
      <w:pPr>
        <w:pStyle w:val="TOC7"/>
        <w:rPr>
          <w:rFonts w:asciiTheme="minorHAnsi" w:eastAsiaTheme="minorEastAsia" w:hAnsiTheme="minorHAnsi" w:cstheme="minorBidi"/>
          <w:noProof/>
          <w:kern w:val="0"/>
          <w:sz w:val="22"/>
          <w:szCs w:val="22"/>
        </w:rPr>
      </w:pPr>
      <w:r>
        <w:rPr>
          <w:noProof/>
        </w:rPr>
        <w:t>Part 2</w:t>
      </w:r>
      <w:r w:rsidR="00CD025B">
        <w:rPr>
          <w:noProof/>
        </w:rPr>
        <w:t>—Minor and consequential amendments</w:t>
      </w:r>
      <w:r w:rsidR="00CD025B" w:rsidRPr="00CD025B">
        <w:rPr>
          <w:noProof/>
          <w:sz w:val="18"/>
        </w:rPr>
        <w:tab/>
      </w:r>
      <w:r w:rsidR="00CD025B" w:rsidRPr="00CD025B">
        <w:rPr>
          <w:noProof/>
          <w:sz w:val="18"/>
        </w:rPr>
        <w:fldChar w:fldCharType="begin"/>
      </w:r>
      <w:r w:rsidR="00CD025B" w:rsidRPr="00CD025B">
        <w:rPr>
          <w:noProof/>
          <w:sz w:val="18"/>
        </w:rPr>
        <w:instrText xml:space="preserve"> PAGEREF _Toc39073306 \h </w:instrText>
      </w:r>
      <w:r w:rsidR="00CD025B" w:rsidRPr="00CD025B">
        <w:rPr>
          <w:noProof/>
          <w:sz w:val="18"/>
        </w:rPr>
      </w:r>
      <w:r w:rsidR="00CD025B" w:rsidRPr="00CD025B">
        <w:rPr>
          <w:noProof/>
          <w:sz w:val="18"/>
        </w:rPr>
        <w:fldChar w:fldCharType="separate"/>
      </w:r>
      <w:r w:rsidR="00190284">
        <w:rPr>
          <w:noProof/>
          <w:sz w:val="18"/>
        </w:rPr>
        <w:t>11</w:t>
      </w:r>
      <w:r w:rsidR="00CD025B" w:rsidRPr="00CD025B">
        <w:rPr>
          <w:noProof/>
          <w:sz w:val="18"/>
        </w:rPr>
        <w:fldChar w:fldCharType="end"/>
      </w:r>
    </w:p>
    <w:p w:rsidR="00CD025B" w:rsidRDefault="00CD025B">
      <w:pPr>
        <w:pStyle w:val="TOC9"/>
        <w:rPr>
          <w:rFonts w:asciiTheme="minorHAnsi" w:eastAsiaTheme="minorEastAsia" w:hAnsiTheme="minorHAnsi" w:cstheme="minorBidi"/>
          <w:i w:val="0"/>
          <w:noProof/>
          <w:kern w:val="0"/>
          <w:sz w:val="22"/>
          <w:szCs w:val="22"/>
        </w:rPr>
      </w:pPr>
      <w:r>
        <w:rPr>
          <w:noProof/>
        </w:rPr>
        <w:t>Coronavirus Economic Response Package (Payments and Benefits) Rules 2020</w:t>
      </w:r>
      <w:r w:rsidRPr="00CD025B">
        <w:rPr>
          <w:i w:val="0"/>
          <w:noProof/>
          <w:sz w:val="18"/>
        </w:rPr>
        <w:tab/>
      </w:r>
      <w:r w:rsidRPr="00CD025B">
        <w:rPr>
          <w:i w:val="0"/>
          <w:noProof/>
          <w:sz w:val="18"/>
        </w:rPr>
        <w:fldChar w:fldCharType="begin"/>
      </w:r>
      <w:r w:rsidRPr="00CD025B">
        <w:rPr>
          <w:i w:val="0"/>
          <w:noProof/>
          <w:sz w:val="18"/>
        </w:rPr>
        <w:instrText xml:space="preserve"> PAGEREF _Toc39073307 \h </w:instrText>
      </w:r>
      <w:r w:rsidRPr="00CD025B">
        <w:rPr>
          <w:i w:val="0"/>
          <w:noProof/>
          <w:sz w:val="18"/>
        </w:rPr>
      </w:r>
      <w:r w:rsidRPr="00CD025B">
        <w:rPr>
          <w:i w:val="0"/>
          <w:noProof/>
          <w:sz w:val="18"/>
        </w:rPr>
        <w:fldChar w:fldCharType="separate"/>
      </w:r>
      <w:r w:rsidR="00190284">
        <w:rPr>
          <w:i w:val="0"/>
          <w:noProof/>
          <w:sz w:val="18"/>
        </w:rPr>
        <w:t>11</w:t>
      </w:r>
      <w:r w:rsidRPr="00CD025B">
        <w:rPr>
          <w:i w:val="0"/>
          <w:noProof/>
          <w:sz w:val="18"/>
        </w:rPr>
        <w:fldChar w:fldCharType="end"/>
      </w:r>
    </w:p>
    <w:p w:rsidR="00CD025B" w:rsidRDefault="00CD025B">
      <w:pPr>
        <w:pStyle w:val="TOC7"/>
        <w:rPr>
          <w:rFonts w:asciiTheme="minorHAnsi" w:eastAsiaTheme="minorEastAsia" w:hAnsiTheme="minorHAnsi" w:cstheme="minorBidi"/>
          <w:noProof/>
          <w:kern w:val="0"/>
          <w:sz w:val="22"/>
          <w:szCs w:val="22"/>
        </w:rPr>
      </w:pPr>
      <w:r>
        <w:rPr>
          <w:noProof/>
        </w:rPr>
        <w:t>Part 3—Application and transitional provisions</w:t>
      </w:r>
      <w:r w:rsidRPr="00CD025B">
        <w:rPr>
          <w:noProof/>
          <w:sz w:val="18"/>
        </w:rPr>
        <w:tab/>
      </w:r>
      <w:r w:rsidRPr="00CD025B">
        <w:rPr>
          <w:noProof/>
          <w:sz w:val="18"/>
        </w:rPr>
        <w:fldChar w:fldCharType="begin"/>
      </w:r>
      <w:r w:rsidRPr="00CD025B">
        <w:rPr>
          <w:noProof/>
          <w:sz w:val="18"/>
        </w:rPr>
        <w:instrText xml:space="preserve"> PAGEREF _Toc39073308 \h </w:instrText>
      </w:r>
      <w:r w:rsidRPr="00CD025B">
        <w:rPr>
          <w:noProof/>
          <w:sz w:val="18"/>
        </w:rPr>
      </w:r>
      <w:r w:rsidRPr="00CD025B">
        <w:rPr>
          <w:noProof/>
          <w:sz w:val="18"/>
        </w:rPr>
        <w:fldChar w:fldCharType="separate"/>
      </w:r>
      <w:r w:rsidR="00190284">
        <w:rPr>
          <w:noProof/>
          <w:sz w:val="18"/>
        </w:rPr>
        <w:t>14</w:t>
      </w:r>
      <w:r w:rsidRPr="00CD025B">
        <w:rPr>
          <w:noProof/>
          <w:sz w:val="18"/>
        </w:rPr>
        <w:fldChar w:fldCharType="end"/>
      </w:r>
    </w:p>
    <w:p w:rsidR="00CD025B" w:rsidRDefault="00CD025B">
      <w:pPr>
        <w:pStyle w:val="TOC9"/>
        <w:rPr>
          <w:rFonts w:asciiTheme="minorHAnsi" w:eastAsiaTheme="minorEastAsia" w:hAnsiTheme="minorHAnsi" w:cstheme="minorBidi"/>
          <w:i w:val="0"/>
          <w:noProof/>
          <w:kern w:val="0"/>
          <w:sz w:val="22"/>
          <w:szCs w:val="22"/>
        </w:rPr>
      </w:pPr>
      <w:r>
        <w:rPr>
          <w:noProof/>
        </w:rPr>
        <w:t>Coronavirus Economic Response Package (Payments and Benefits) Rules 2020</w:t>
      </w:r>
      <w:r w:rsidRPr="00CD025B">
        <w:rPr>
          <w:i w:val="0"/>
          <w:noProof/>
          <w:sz w:val="18"/>
        </w:rPr>
        <w:tab/>
      </w:r>
      <w:r w:rsidRPr="00CD025B">
        <w:rPr>
          <w:i w:val="0"/>
          <w:noProof/>
          <w:sz w:val="18"/>
        </w:rPr>
        <w:fldChar w:fldCharType="begin"/>
      </w:r>
      <w:r w:rsidRPr="00CD025B">
        <w:rPr>
          <w:i w:val="0"/>
          <w:noProof/>
          <w:sz w:val="18"/>
        </w:rPr>
        <w:instrText xml:space="preserve"> PAGEREF _Toc39073309 \h </w:instrText>
      </w:r>
      <w:r w:rsidRPr="00CD025B">
        <w:rPr>
          <w:i w:val="0"/>
          <w:noProof/>
          <w:sz w:val="18"/>
        </w:rPr>
      </w:r>
      <w:r w:rsidRPr="00CD025B">
        <w:rPr>
          <w:i w:val="0"/>
          <w:noProof/>
          <w:sz w:val="18"/>
        </w:rPr>
        <w:fldChar w:fldCharType="separate"/>
      </w:r>
      <w:r w:rsidR="00190284">
        <w:rPr>
          <w:i w:val="0"/>
          <w:noProof/>
          <w:sz w:val="18"/>
        </w:rPr>
        <w:t>14</w:t>
      </w:r>
      <w:r w:rsidRPr="00CD025B">
        <w:rPr>
          <w:i w:val="0"/>
          <w:noProof/>
          <w:sz w:val="18"/>
        </w:rPr>
        <w:fldChar w:fldCharType="end"/>
      </w:r>
    </w:p>
    <w:p w:rsidR="0048364F" w:rsidRPr="00E97123" w:rsidRDefault="00CD025B" w:rsidP="0048364F">
      <w:r>
        <w:fldChar w:fldCharType="end"/>
      </w:r>
    </w:p>
    <w:p w:rsidR="0048364F" w:rsidRPr="00E97123" w:rsidRDefault="0048364F" w:rsidP="0048364F">
      <w:pPr>
        <w:sectPr w:rsidR="0048364F" w:rsidRPr="00E97123" w:rsidSect="00AF2F6B">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rsidR="0048364F" w:rsidRPr="00E97123" w:rsidRDefault="0048364F" w:rsidP="0048364F">
      <w:pPr>
        <w:pStyle w:val="ActHead5"/>
      </w:pPr>
      <w:bookmarkStart w:id="0" w:name="_Toc39073293"/>
      <w:r w:rsidRPr="00F378C6">
        <w:rPr>
          <w:rStyle w:val="CharSectno"/>
        </w:rPr>
        <w:lastRenderedPageBreak/>
        <w:t>1</w:t>
      </w:r>
      <w:r w:rsidRPr="00E97123">
        <w:t xml:space="preserve">  </w:t>
      </w:r>
      <w:r w:rsidR="004F676E" w:rsidRPr="00E97123">
        <w:t>Name</w:t>
      </w:r>
      <w:bookmarkEnd w:id="0"/>
    </w:p>
    <w:p w:rsidR="0048364F" w:rsidRPr="00E97123" w:rsidRDefault="0048364F" w:rsidP="0048364F">
      <w:pPr>
        <w:pStyle w:val="subsection"/>
      </w:pPr>
      <w:r w:rsidRPr="00E97123">
        <w:tab/>
      </w:r>
      <w:r w:rsidRPr="00E97123">
        <w:tab/>
      </w:r>
      <w:r w:rsidR="00634F77" w:rsidRPr="00E97123">
        <w:t>This instrument is</w:t>
      </w:r>
      <w:r w:rsidRPr="00E97123">
        <w:t xml:space="preserve"> the </w:t>
      </w:r>
      <w:r w:rsidR="00414ADE" w:rsidRPr="00E97123">
        <w:rPr>
          <w:i/>
        </w:rPr>
        <w:fldChar w:fldCharType="begin"/>
      </w:r>
      <w:r w:rsidR="00414ADE" w:rsidRPr="00E97123">
        <w:rPr>
          <w:i/>
        </w:rPr>
        <w:instrText xml:space="preserve"> STYLEREF  ShortT </w:instrText>
      </w:r>
      <w:r w:rsidR="00414ADE" w:rsidRPr="00E97123">
        <w:rPr>
          <w:i/>
        </w:rPr>
        <w:fldChar w:fldCharType="separate"/>
      </w:r>
      <w:r w:rsidR="00190284">
        <w:rPr>
          <w:i/>
          <w:noProof/>
        </w:rPr>
        <w:t>Coronavirus Economic Response Package (Payments and Benefits) Amendment Rules (No. 2) 2020</w:t>
      </w:r>
      <w:r w:rsidR="00414ADE" w:rsidRPr="00E97123">
        <w:rPr>
          <w:i/>
        </w:rPr>
        <w:fldChar w:fldCharType="end"/>
      </w:r>
      <w:r w:rsidRPr="00E97123">
        <w:t>.</w:t>
      </w:r>
    </w:p>
    <w:p w:rsidR="004F676E" w:rsidRPr="00E97123" w:rsidRDefault="0048364F" w:rsidP="005452CC">
      <w:pPr>
        <w:pStyle w:val="ActHead5"/>
      </w:pPr>
      <w:bookmarkStart w:id="1" w:name="_Toc39073294"/>
      <w:r w:rsidRPr="00F378C6">
        <w:rPr>
          <w:rStyle w:val="CharSectno"/>
        </w:rPr>
        <w:t>2</w:t>
      </w:r>
      <w:r w:rsidRPr="00E97123">
        <w:t xml:space="preserve">  Commencement</w:t>
      </w:r>
      <w:bookmarkEnd w:id="1"/>
    </w:p>
    <w:p w:rsidR="005452CC" w:rsidRPr="00E97123" w:rsidRDefault="005452CC" w:rsidP="008D7FAA">
      <w:pPr>
        <w:pStyle w:val="subsection"/>
      </w:pPr>
      <w:r w:rsidRPr="00E97123">
        <w:tab/>
        <w:t>(1)</w:t>
      </w:r>
      <w:r w:rsidRPr="00E97123">
        <w:tab/>
        <w:t xml:space="preserve">Each provision of </w:t>
      </w:r>
      <w:r w:rsidR="00634F77" w:rsidRPr="00E97123">
        <w:t>this instrument</w:t>
      </w:r>
      <w:r w:rsidRPr="00E97123">
        <w:t xml:space="preserve"> specified in column 1 of the table commences, or is taken to have commenced, in accordance with column 2 of the table. Any other statement in column 2 has effect according to its terms.</w:t>
      </w:r>
    </w:p>
    <w:p w:rsidR="005452CC" w:rsidRPr="00E97123" w:rsidRDefault="005452CC" w:rsidP="008D7FAA">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E97123" w:rsidTr="001F7F1B">
        <w:trPr>
          <w:tblHeader/>
        </w:trPr>
        <w:tc>
          <w:tcPr>
            <w:tcW w:w="8364" w:type="dxa"/>
            <w:gridSpan w:val="3"/>
            <w:tcBorders>
              <w:top w:val="single" w:sz="12" w:space="0" w:color="auto"/>
              <w:bottom w:val="single" w:sz="6" w:space="0" w:color="auto"/>
            </w:tcBorders>
            <w:shd w:val="clear" w:color="auto" w:fill="auto"/>
            <w:hideMark/>
          </w:tcPr>
          <w:p w:rsidR="005452CC" w:rsidRPr="00E97123" w:rsidRDefault="005452CC" w:rsidP="008D7FAA">
            <w:pPr>
              <w:pStyle w:val="TableHeading"/>
            </w:pPr>
            <w:r w:rsidRPr="00E97123">
              <w:t>Commencement information</w:t>
            </w:r>
          </w:p>
        </w:tc>
      </w:tr>
      <w:tr w:rsidR="005452CC" w:rsidRPr="00E97123" w:rsidTr="001F7F1B">
        <w:trPr>
          <w:tblHeader/>
        </w:trPr>
        <w:tc>
          <w:tcPr>
            <w:tcW w:w="2127" w:type="dxa"/>
            <w:tcBorders>
              <w:top w:val="single" w:sz="6" w:space="0" w:color="auto"/>
              <w:bottom w:val="single" w:sz="6" w:space="0" w:color="auto"/>
            </w:tcBorders>
            <w:shd w:val="clear" w:color="auto" w:fill="auto"/>
            <w:hideMark/>
          </w:tcPr>
          <w:p w:rsidR="005452CC" w:rsidRPr="00E97123" w:rsidRDefault="005452CC" w:rsidP="008D7FAA">
            <w:pPr>
              <w:pStyle w:val="TableHeading"/>
            </w:pPr>
            <w:r w:rsidRPr="00E97123">
              <w:t>Column 1</w:t>
            </w:r>
          </w:p>
        </w:tc>
        <w:tc>
          <w:tcPr>
            <w:tcW w:w="4394" w:type="dxa"/>
            <w:tcBorders>
              <w:top w:val="single" w:sz="6" w:space="0" w:color="auto"/>
              <w:bottom w:val="single" w:sz="6" w:space="0" w:color="auto"/>
            </w:tcBorders>
            <w:shd w:val="clear" w:color="auto" w:fill="auto"/>
            <w:hideMark/>
          </w:tcPr>
          <w:p w:rsidR="005452CC" w:rsidRPr="00E97123" w:rsidRDefault="005452CC" w:rsidP="008D7FAA">
            <w:pPr>
              <w:pStyle w:val="TableHeading"/>
            </w:pPr>
            <w:r w:rsidRPr="00E97123">
              <w:t>Column 2</w:t>
            </w:r>
          </w:p>
        </w:tc>
        <w:tc>
          <w:tcPr>
            <w:tcW w:w="1843" w:type="dxa"/>
            <w:tcBorders>
              <w:top w:val="single" w:sz="6" w:space="0" w:color="auto"/>
              <w:bottom w:val="single" w:sz="6" w:space="0" w:color="auto"/>
            </w:tcBorders>
            <w:shd w:val="clear" w:color="auto" w:fill="auto"/>
            <w:hideMark/>
          </w:tcPr>
          <w:p w:rsidR="005452CC" w:rsidRPr="00E97123" w:rsidRDefault="005452CC" w:rsidP="008D7FAA">
            <w:pPr>
              <w:pStyle w:val="TableHeading"/>
            </w:pPr>
            <w:r w:rsidRPr="00E97123">
              <w:t>Column 3</w:t>
            </w:r>
          </w:p>
        </w:tc>
      </w:tr>
      <w:tr w:rsidR="005452CC" w:rsidRPr="00E97123" w:rsidTr="001F7F1B">
        <w:trPr>
          <w:tblHeader/>
        </w:trPr>
        <w:tc>
          <w:tcPr>
            <w:tcW w:w="2127" w:type="dxa"/>
            <w:tcBorders>
              <w:top w:val="single" w:sz="6" w:space="0" w:color="auto"/>
              <w:bottom w:val="single" w:sz="12" w:space="0" w:color="auto"/>
            </w:tcBorders>
            <w:shd w:val="clear" w:color="auto" w:fill="auto"/>
            <w:hideMark/>
          </w:tcPr>
          <w:p w:rsidR="005452CC" w:rsidRPr="00E97123" w:rsidRDefault="005452CC" w:rsidP="008D7FAA">
            <w:pPr>
              <w:pStyle w:val="TableHeading"/>
            </w:pPr>
            <w:r w:rsidRPr="00E97123">
              <w:t>Provisions</w:t>
            </w:r>
          </w:p>
        </w:tc>
        <w:tc>
          <w:tcPr>
            <w:tcW w:w="4394" w:type="dxa"/>
            <w:tcBorders>
              <w:top w:val="single" w:sz="6" w:space="0" w:color="auto"/>
              <w:bottom w:val="single" w:sz="12" w:space="0" w:color="auto"/>
            </w:tcBorders>
            <w:shd w:val="clear" w:color="auto" w:fill="auto"/>
            <w:hideMark/>
          </w:tcPr>
          <w:p w:rsidR="005452CC" w:rsidRPr="00E97123" w:rsidRDefault="005452CC" w:rsidP="008D7FAA">
            <w:pPr>
              <w:pStyle w:val="TableHeading"/>
            </w:pPr>
            <w:r w:rsidRPr="00E97123">
              <w:t>Commencement</w:t>
            </w:r>
          </w:p>
        </w:tc>
        <w:tc>
          <w:tcPr>
            <w:tcW w:w="1843" w:type="dxa"/>
            <w:tcBorders>
              <w:top w:val="single" w:sz="6" w:space="0" w:color="auto"/>
              <w:bottom w:val="single" w:sz="12" w:space="0" w:color="auto"/>
            </w:tcBorders>
            <w:shd w:val="clear" w:color="auto" w:fill="auto"/>
            <w:hideMark/>
          </w:tcPr>
          <w:p w:rsidR="005452CC" w:rsidRPr="00E97123" w:rsidRDefault="005452CC" w:rsidP="008D7FAA">
            <w:pPr>
              <w:pStyle w:val="TableHeading"/>
            </w:pPr>
            <w:r w:rsidRPr="00E97123">
              <w:t>Date/Details</w:t>
            </w:r>
          </w:p>
        </w:tc>
      </w:tr>
      <w:tr w:rsidR="005452CC" w:rsidRPr="00E97123" w:rsidTr="00A206A5">
        <w:tc>
          <w:tcPr>
            <w:tcW w:w="2127" w:type="dxa"/>
            <w:tcBorders>
              <w:top w:val="single" w:sz="12" w:space="0" w:color="auto"/>
              <w:bottom w:val="single" w:sz="12" w:space="0" w:color="auto"/>
            </w:tcBorders>
            <w:shd w:val="clear" w:color="auto" w:fill="auto"/>
            <w:hideMark/>
          </w:tcPr>
          <w:p w:rsidR="005452CC" w:rsidRPr="00E97123" w:rsidRDefault="005452CC" w:rsidP="00AD7252">
            <w:pPr>
              <w:pStyle w:val="Tabletext"/>
            </w:pPr>
            <w:r w:rsidRPr="00E97123">
              <w:t xml:space="preserve">1.  </w:t>
            </w:r>
            <w:r w:rsidR="00AD7252" w:rsidRPr="00E97123">
              <w:t xml:space="preserve">The whole of </w:t>
            </w:r>
            <w:r w:rsidR="00634F77" w:rsidRPr="00E97123">
              <w:t>this instrument</w:t>
            </w:r>
          </w:p>
        </w:tc>
        <w:tc>
          <w:tcPr>
            <w:tcW w:w="4394" w:type="dxa"/>
            <w:tcBorders>
              <w:top w:val="single" w:sz="12" w:space="0" w:color="auto"/>
              <w:bottom w:val="single" w:sz="12" w:space="0" w:color="auto"/>
            </w:tcBorders>
            <w:shd w:val="clear" w:color="auto" w:fill="auto"/>
          </w:tcPr>
          <w:p w:rsidR="005452CC" w:rsidRPr="00E97123" w:rsidRDefault="002357EE" w:rsidP="005452CC">
            <w:pPr>
              <w:pStyle w:val="Tabletext"/>
            </w:pPr>
            <w:r>
              <w:t>Immediately after this instrument is registered.</w:t>
            </w:r>
          </w:p>
        </w:tc>
        <w:tc>
          <w:tcPr>
            <w:tcW w:w="1843" w:type="dxa"/>
            <w:tcBorders>
              <w:top w:val="single" w:sz="12" w:space="0" w:color="auto"/>
              <w:bottom w:val="single" w:sz="12" w:space="0" w:color="auto"/>
            </w:tcBorders>
            <w:shd w:val="clear" w:color="auto" w:fill="auto"/>
          </w:tcPr>
          <w:p w:rsidR="005452CC" w:rsidRPr="00E97123" w:rsidRDefault="00CD775A">
            <w:pPr>
              <w:pStyle w:val="Tabletext"/>
            </w:pPr>
            <w:r>
              <w:t>6</w:t>
            </w:r>
            <w:r w:rsidR="00872E67">
              <w:t>.</w:t>
            </w:r>
            <w:r>
              <w:t>38 pm (A.C.T.) 1 May 2020</w:t>
            </w:r>
          </w:p>
        </w:tc>
      </w:tr>
    </w:tbl>
    <w:p w:rsidR="005452CC" w:rsidRPr="00E97123" w:rsidRDefault="005452CC" w:rsidP="008D7FAA">
      <w:pPr>
        <w:pStyle w:val="notetext"/>
      </w:pPr>
      <w:r w:rsidRPr="00E97123">
        <w:rPr>
          <w:snapToGrid w:val="0"/>
          <w:lang w:eastAsia="en-US"/>
        </w:rPr>
        <w:t>Note:</w:t>
      </w:r>
      <w:r w:rsidRPr="00E97123">
        <w:rPr>
          <w:snapToGrid w:val="0"/>
          <w:lang w:eastAsia="en-US"/>
        </w:rPr>
        <w:tab/>
        <w:t xml:space="preserve">This table relates only to the provisions of </w:t>
      </w:r>
      <w:r w:rsidR="00634F77" w:rsidRPr="00E97123">
        <w:rPr>
          <w:snapToGrid w:val="0"/>
          <w:lang w:eastAsia="en-US"/>
        </w:rPr>
        <w:t>this instrument</w:t>
      </w:r>
      <w:r w:rsidRPr="00E97123">
        <w:t xml:space="preserve"> </w:t>
      </w:r>
      <w:r w:rsidRPr="00E97123">
        <w:rPr>
          <w:snapToGrid w:val="0"/>
          <w:lang w:eastAsia="en-US"/>
        </w:rPr>
        <w:t xml:space="preserve">as originally made. It will not be amended to deal with any later amendments of </w:t>
      </w:r>
      <w:r w:rsidR="00634F77" w:rsidRPr="00E97123">
        <w:rPr>
          <w:snapToGrid w:val="0"/>
          <w:lang w:eastAsia="en-US"/>
        </w:rPr>
        <w:t>this instrument</w:t>
      </w:r>
      <w:r w:rsidRPr="00E97123">
        <w:rPr>
          <w:snapToGrid w:val="0"/>
          <w:lang w:eastAsia="en-US"/>
        </w:rPr>
        <w:t>.</w:t>
      </w:r>
    </w:p>
    <w:p w:rsidR="005452CC" w:rsidRPr="00E97123" w:rsidRDefault="005452CC" w:rsidP="004F676E">
      <w:pPr>
        <w:pStyle w:val="subsection"/>
      </w:pPr>
      <w:r w:rsidRPr="00E97123">
        <w:tab/>
        <w:t>(2)</w:t>
      </w:r>
      <w:r w:rsidRPr="00E97123">
        <w:tab/>
        <w:t xml:space="preserve">Any information in column 3 of the table is not part of </w:t>
      </w:r>
      <w:r w:rsidR="00634F77" w:rsidRPr="00E97123">
        <w:t>this instrument</w:t>
      </w:r>
      <w:r w:rsidRPr="00E97123">
        <w:t xml:space="preserve">. Information may be inserted in this column, or information in it may be edited, in any published version of </w:t>
      </w:r>
      <w:r w:rsidR="00634F77" w:rsidRPr="00E97123">
        <w:t>this instrument</w:t>
      </w:r>
      <w:r w:rsidRPr="00E97123">
        <w:t>.</w:t>
      </w:r>
      <w:bookmarkStart w:id="2" w:name="_GoBack"/>
      <w:bookmarkEnd w:id="2"/>
    </w:p>
    <w:p w:rsidR="00BF6650" w:rsidRPr="00E97123" w:rsidRDefault="00BF6650" w:rsidP="00BF6650">
      <w:pPr>
        <w:pStyle w:val="ActHead5"/>
      </w:pPr>
      <w:bookmarkStart w:id="3" w:name="_Toc39073295"/>
      <w:r w:rsidRPr="00F378C6">
        <w:rPr>
          <w:rStyle w:val="CharSectno"/>
        </w:rPr>
        <w:t>3</w:t>
      </w:r>
      <w:r w:rsidRPr="00E97123">
        <w:t xml:space="preserve">  Authority</w:t>
      </w:r>
      <w:bookmarkEnd w:id="3"/>
    </w:p>
    <w:p w:rsidR="00BF6650" w:rsidRPr="00E97123" w:rsidRDefault="00BF6650" w:rsidP="00BF6650">
      <w:pPr>
        <w:pStyle w:val="subsection"/>
      </w:pPr>
      <w:r w:rsidRPr="00E97123">
        <w:tab/>
      </w:r>
      <w:r w:rsidRPr="00E97123">
        <w:tab/>
      </w:r>
      <w:r w:rsidR="00634F77" w:rsidRPr="00E97123">
        <w:t>This instrument is</w:t>
      </w:r>
      <w:r w:rsidRPr="00E97123">
        <w:t xml:space="preserve"> made under the </w:t>
      </w:r>
      <w:r w:rsidR="00C91CB7" w:rsidRPr="00E97123">
        <w:rPr>
          <w:i/>
        </w:rPr>
        <w:t>Coronavirus Economic Response Package (Payments and Benefits) Act 2020</w:t>
      </w:r>
      <w:r w:rsidR="00546FA3" w:rsidRPr="00E97123">
        <w:rPr>
          <w:i/>
        </w:rPr>
        <w:t>.</w:t>
      </w:r>
    </w:p>
    <w:p w:rsidR="00557C7A" w:rsidRPr="00E97123" w:rsidRDefault="00BF6650" w:rsidP="00557C7A">
      <w:pPr>
        <w:pStyle w:val="ActHead5"/>
      </w:pPr>
      <w:bookmarkStart w:id="4" w:name="_Toc39073296"/>
      <w:r w:rsidRPr="00F378C6">
        <w:rPr>
          <w:rStyle w:val="CharSectno"/>
        </w:rPr>
        <w:t>4</w:t>
      </w:r>
      <w:r w:rsidR="00557C7A" w:rsidRPr="00E97123">
        <w:t xml:space="preserve">  </w:t>
      </w:r>
      <w:r w:rsidR="00083F48" w:rsidRPr="00E97123">
        <w:t>Schedules</w:t>
      </w:r>
      <w:bookmarkEnd w:id="4"/>
    </w:p>
    <w:p w:rsidR="00557C7A" w:rsidRPr="00E97123" w:rsidRDefault="00557C7A" w:rsidP="00557C7A">
      <w:pPr>
        <w:pStyle w:val="subsection"/>
      </w:pPr>
      <w:r w:rsidRPr="00E97123">
        <w:tab/>
      </w:r>
      <w:r w:rsidRPr="00E97123">
        <w:tab/>
      </w:r>
      <w:r w:rsidR="00083F48" w:rsidRPr="00E97123">
        <w:t xml:space="preserve">Each </w:t>
      </w:r>
      <w:r w:rsidR="00160BD7" w:rsidRPr="00E97123">
        <w:t>instrument</w:t>
      </w:r>
      <w:r w:rsidR="00083F48" w:rsidRPr="00E97123">
        <w:t xml:space="preserve"> that is specified in a Schedule to </w:t>
      </w:r>
      <w:r w:rsidR="00634F77" w:rsidRPr="00E97123">
        <w:t>this instrument</w:t>
      </w:r>
      <w:r w:rsidR="00083F48" w:rsidRPr="00E97123">
        <w:t xml:space="preserve"> is amended or repealed as set out in the applicable items in the Schedule concerned, and any other item in a Schedule to </w:t>
      </w:r>
      <w:r w:rsidR="00634F77" w:rsidRPr="00E97123">
        <w:t>this instrument</w:t>
      </w:r>
      <w:r w:rsidR="00083F48" w:rsidRPr="00E97123">
        <w:t xml:space="preserve"> has effect according to its terms.</w:t>
      </w:r>
    </w:p>
    <w:p w:rsidR="0048364F" w:rsidRPr="00E97123" w:rsidRDefault="007A746D" w:rsidP="009C5989">
      <w:pPr>
        <w:pStyle w:val="ActHead6"/>
        <w:pageBreakBefore/>
      </w:pPr>
      <w:bookmarkStart w:id="5" w:name="_Toc39073297"/>
      <w:bookmarkStart w:id="6" w:name="opcAmSched"/>
      <w:bookmarkStart w:id="7" w:name="opcCurrentFind"/>
      <w:r w:rsidRPr="00F378C6">
        <w:rPr>
          <w:rStyle w:val="CharAmSchNo"/>
        </w:rPr>
        <w:lastRenderedPageBreak/>
        <w:t>Schedule 1</w:t>
      </w:r>
      <w:r w:rsidR="0048364F" w:rsidRPr="00E97123">
        <w:t>—</w:t>
      </w:r>
      <w:r w:rsidR="00460499" w:rsidRPr="00F378C6">
        <w:rPr>
          <w:rStyle w:val="CharAmSchText"/>
        </w:rPr>
        <w:t>Amendments</w:t>
      </w:r>
      <w:bookmarkEnd w:id="5"/>
    </w:p>
    <w:p w:rsidR="00A25BF5" w:rsidRPr="00E97123" w:rsidRDefault="008D7FAA" w:rsidP="00A25BF5">
      <w:pPr>
        <w:pStyle w:val="ActHead7"/>
      </w:pPr>
      <w:bookmarkStart w:id="8" w:name="_Toc39073298"/>
      <w:bookmarkEnd w:id="6"/>
      <w:bookmarkEnd w:id="7"/>
      <w:r w:rsidRPr="00F378C6">
        <w:rPr>
          <w:rStyle w:val="CharAmPartNo"/>
        </w:rPr>
        <w:t>Part</w:t>
      </w:r>
      <w:r w:rsidR="00E97123" w:rsidRPr="00F378C6">
        <w:rPr>
          <w:rStyle w:val="CharAmPartNo"/>
        </w:rPr>
        <w:t> </w:t>
      </w:r>
      <w:r w:rsidRPr="00F378C6">
        <w:rPr>
          <w:rStyle w:val="CharAmPartNo"/>
        </w:rPr>
        <w:t>1</w:t>
      </w:r>
      <w:r w:rsidR="00A25BF5" w:rsidRPr="00E97123">
        <w:t>—</w:t>
      </w:r>
      <w:r w:rsidR="007D6B03" w:rsidRPr="00F378C6">
        <w:rPr>
          <w:rStyle w:val="CharAmPartText"/>
        </w:rPr>
        <w:t>Main amendments</w:t>
      </w:r>
      <w:bookmarkEnd w:id="8"/>
    </w:p>
    <w:p w:rsidR="0084172C" w:rsidRPr="00E97123" w:rsidRDefault="00C91CB7" w:rsidP="00C91CB7">
      <w:pPr>
        <w:pStyle w:val="ActHead9"/>
      </w:pPr>
      <w:bookmarkStart w:id="9" w:name="_Toc39073299"/>
      <w:r w:rsidRPr="00E97123">
        <w:t>Coronavirus Economic Response Package (Payments and Benefits) Rules</w:t>
      </w:r>
      <w:r w:rsidR="00E97123" w:rsidRPr="00E97123">
        <w:t> </w:t>
      </w:r>
      <w:r w:rsidRPr="00E97123">
        <w:t>2020</w:t>
      </w:r>
      <w:bookmarkEnd w:id="9"/>
    </w:p>
    <w:p w:rsidR="000819A8" w:rsidRPr="00E97123" w:rsidRDefault="00C624F0" w:rsidP="000819A8">
      <w:pPr>
        <w:pStyle w:val="ItemHead"/>
      </w:pPr>
      <w:r>
        <w:t>1</w:t>
      </w:r>
      <w:r w:rsidR="000819A8" w:rsidRPr="00E97123">
        <w:t xml:space="preserve">  </w:t>
      </w:r>
      <w:r w:rsidR="00A0419C" w:rsidRPr="00E97123">
        <w:t>Subsection</w:t>
      </w:r>
      <w:r w:rsidR="00E97123" w:rsidRPr="00E97123">
        <w:t> </w:t>
      </w:r>
      <w:r w:rsidR="00A0419C" w:rsidRPr="00E97123">
        <w:t>4</w:t>
      </w:r>
      <w:r w:rsidR="00B979EB" w:rsidRPr="00E97123">
        <w:t>(1)</w:t>
      </w:r>
    </w:p>
    <w:p w:rsidR="000819A8" w:rsidRPr="00E97123" w:rsidRDefault="000819A8" w:rsidP="000819A8">
      <w:pPr>
        <w:pStyle w:val="Item"/>
      </w:pPr>
      <w:r w:rsidRPr="00E97123">
        <w:t>Insert:</w:t>
      </w:r>
    </w:p>
    <w:p w:rsidR="000819A8" w:rsidRPr="00E97123" w:rsidRDefault="000819A8" w:rsidP="000819A8">
      <w:pPr>
        <w:pStyle w:val="Definition"/>
      </w:pPr>
      <w:r w:rsidRPr="00E97123">
        <w:rPr>
          <w:b/>
          <w:i/>
        </w:rPr>
        <w:t>eligible religious practitioner</w:t>
      </w:r>
      <w:r w:rsidRPr="00E97123">
        <w:t xml:space="preserve"> has the meaning given by </w:t>
      </w:r>
      <w:r w:rsidR="00FE757E">
        <w:t>section 1</w:t>
      </w:r>
      <w:r w:rsidRPr="00E97123">
        <w:t>2B.</w:t>
      </w:r>
    </w:p>
    <w:p w:rsidR="00B979EB" w:rsidRPr="00E97123" w:rsidRDefault="00B979EB" w:rsidP="00B979EB">
      <w:pPr>
        <w:pStyle w:val="Definition"/>
        <w:rPr>
          <w:b/>
          <w:i/>
        </w:rPr>
      </w:pPr>
      <w:r w:rsidRPr="00E97123">
        <w:rPr>
          <w:b/>
          <w:i/>
        </w:rPr>
        <w:t>registered religious institution</w:t>
      </w:r>
      <w:r w:rsidRPr="00E97123">
        <w:t xml:space="preserve"> means an institution that is:</w:t>
      </w:r>
    </w:p>
    <w:p w:rsidR="00B979EB" w:rsidRPr="00E97123" w:rsidRDefault="00B979EB" w:rsidP="00B979EB">
      <w:pPr>
        <w:pStyle w:val="paragraph"/>
      </w:pPr>
      <w:r w:rsidRPr="00E97123">
        <w:tab/>
        <w:t>(a)</w:t>
      </w:r>
      <w:r w:rsidRPr="00E97123">
        <w:tab/>
        <w:t>a registered charity; and</w:t>
      </w:r>
    </w:p>
    <w:p w:rsidR="00B979EB" w:rsidRPr="00E97123" w:rsidRDefault="00B979EB" w:rsidP="00B979EB">
      <w:pPr>
        <w:pStyle w:val="paragraph"/>
      </w:pPr>
      <w:r w:rsidRPr="00E97123">
        <w:tab/>
        <w:t>(b)</w:t>
      </w:r>
      <w:r w:rsidRPr="00E97123">
        <w:tab/>
        <w:t xml:space="preserve">registered under the </w:t>
      </w:r>
      <w:r w:rsidRPr="00E97123">
        <w:rPr>
          <w:i/>
        </w:rPr>
        <w:t>Australian Charities and Not</w:t>
      </w:r>
      <w:r w:rsidR="00FE757E">
        <w:rPr>
          <w:i/>
        </w:rPr>
        <w:noBreakHyphen/>
      </w:r>
      <w:r w:rsidRPr="00E97123">
        <w:rPr>
          <w:i/>
        </w:rPr>
        <w:t>for</w:t>
      </w:r>
      <w:r w:rsidR="00FE757E">
        <w:rPr>
          <w:i/>
        </w:rPr>
        <w:noBreakHyphen/>
      </w:r>
      <w:r w:rsidRPr="00E97123">
        <w:rPr>
          <w:i/>
        </w:rPr>
        <w:t>profits Commission Act 2012</w:t>
      </w:r>
      <w:r w:rsidRPr="00E97123">
        <w:t xml:space="preserve"> as the subtype of entity mentioned in column 2 of item</w:t>
      </w:r>
      <w:r w:rsidR="00E97123" w:rsidRPr="00E97123">
        <w:t> </w:t>
      </w:r>
      <w:r w:rsidRPr="00E97123">
        <w:t>4 of the table in subsection</w:t>
      </w:r>
      <w:r w:rsidR="00E97123" w:rsidRPr="00E97123">
        <w:t> </w:t>
      </w:r>
      <w:r w:rsidRPr="00E97123">
        <w:t>25</w:t>
      </w:r>
      <w:r w:rsidR="00FE757E">
        <w:noBreakHyphen/>
      </w:r>
      <w:r w:rsidRPr="00E97123">
        <w:t>5(5) of that Act.</w:t>
      </w:r>
    </w:p>
    <w:p w:rsidR="00B53E05" w:rsidRPr="00B53E05" w:rsidRDefault="00B53E05" w:rsidP="00B979EB">
      <w:pPr>
        <w:pStyle w:val="Definition"/>
      </w:pPr>
      <w:r>
        <w:rPr>
          <w:b/>
          <w:i/>
        </w:rPr>
        <w:t>relevant employee</w:t>
      </w:r>
      <w:r>
        <w:t xml:space="preserve"> has the meaning given by </w:t>
      </w:r>
      <w:r w:rsidR="00FE757E">
        <w:t>section 1</w:t>
      </w:r>
      <w:r>
        <w:t>0A.</w:t>
      </w:r>
    </w:p>
    <w:p w:rsidR="00B979EB" w:rsidRPr="00E97123" w:rsidRDefault="00B979EB" w:rsidP="00B979EB">
      <w:pPr>
        <w:pStyle w:val="Definition"/>
      </w:pPr>
      <w:r w:rsidRPr="00E97123">
        <w:rPr>
          <w:b/>
          <w:i/>
        </w:rPr>
        <w:t>religious practitioner</w:t>
      </w:r>
      <w:r w:rsidRPr="00E97123">
        <w:t xml:space="preserve"> means:</w:t>
      </w:r>
    </w:p>
    <w:p w:rsidR="00B979EB" w:rsidRPr="00E97123" w:rsidRDefault="00B979EB" w:rsidP="00B979EB">
      <w:pPr>
        <w:pStyle w:val="paragraph"/>
      </w:pPr>
      <w:r w:rsidRPr="00E97123">
        <w:tab/>
        <w:t>(a)</w:t>
      </w:r>
      <w:r w:rsidRPr="00E97123">
        <w:tab/>
        <w:t>a minister of religion; or</w:t>
      </w:r>
    </w:p>
    <w:p w:rsidR="00B979EB" w:rsidRPr="00E97123" w:rsidRDefault="00B979EB" w:rsidP="00B979EB">
      <w:pPr>
        <w:pStyle w:val="paragraph"/>
      </w:pPr>
      <w:r w:rsidRPr="00E97123">
        <w:tab/>
        <w:t>(b)</w:t>
      </w:r>
      <w:r w:rsidRPr="00E97123">
        <w:tab/>
        <w:t>a full</w:t>
      </w:r>
      <w:r w:rsidR="00FE757E">
        <w:noBreakHyphen/>
      </w:r>
      <w:r w:rsidRPr="00E97123">
        <w:t>time member of a religious order.</w:t>
      </w:r>
    </w:p>
    <w:p w:rsidR="007E45F5" w:rsidRDefault="00C624F0" w:rsidP="00EC37D4">
      <w:pPr>
        <w:pStyle w:val="ItemHead"/>
      </w:pPr>
      <w:r>
        <w:t>2</w:t>
      </w:r>
      <w:r w:rsidR="007E45F5">
        <w:t xml:space="preserve">  </w:t>
      </w:r>
      <w:r w:rsidR="007A746D">
        <w:t>Section 5</w:t>
      </w:r>
    </w:p>
    <w:p w:rsidR="007E45F5" w:rsidRDefault="007E45F5" w:rsidP="007E45F5">
      <w:pPr>
        <w:pStyle w:val="Item"/>
      </w:pPr>
      <w:r>
        <w:t>Omit:</w:t>
      </w:r>
    </w:p>
    <w:p w:rsidR="007E45F5" w:rsidRPr="007E45F5" w:rsidRDefault="007E45F5" w:rsidP="007E45F5">
      <w:pPr>
        <w:pStyle w:val="SOText"/>
      </w:pPr>
      <w:r w:rsidRPr="007E45F5">
        <w:t xml:space="preserve">A business can also be entitled to a </w:t>
      </w:r>
      <w:proofErr w:type="spellStart"/>
      <w:r w:rsidRPr="007E45F5">
        <w:t>jobkeeper</w:t>
      </w:r>
      <w:proofErr w:type="spellEnd"/>
      <w:r w:rsidRPr="007E45F5">
        <w:t xml:space="preserve"> payment of $1,500 per fortnight for one business participant who is actively engaged in operating the business.</w:t>
      </w:r>
    </w:p>
    <w:p w:rsidR="007E45F5" w:rsidRDefault="007E45F5" w:rsidP="007E45F5">
      <w:pPr>
        <w:pStyle w:val="Item"/>
      </w:pPr>
      <w:r>
        <w:t>substitute:</w:t>
      </w:r>
    </w:p>
    <w:p w:rsidR="007E45F5" w:rsidRPr="007E45F5" w:rsidRDefault="007E45F5" w:rsidP="007E45F5">
      <w:pPr>
        <w:pStyle w:val="SOText"/>
      </w:pPr>
      <w:r w:rsidRPr="007E45F5">
        <w:t xml:space="preserve">A business </w:t>
      </w:r>
      <w:r>
        <w:t xml:space="preserve">that has suffered a substantial decline in turnover </w:t>
      </w:r>
      <w:r w:rsidRPr="007E45F5">
        <w:t xml:space="preserve">can also be entitled to a </w:t>
      </w:r>
      <w:proofErr w:type="spellStart"/>
      <w:r w:rsidRPr="007E45F5">
        <w:t>jobkeeper</w:t>
      </w:r>
      <w:proofErr w:type="spellEnd"/>
      <w:r w:rsidRPr="007E45F5">
        <w:t xml:space="preserve"> payment of $1,500 per fortnight for one business participant who is actively engaged in operating the business.</w:t>
      </w:r>
    </w:p>
    <w:p w:rsidR="007E45F5" w:rsidRPr="007E45F5" w:rsidRDefault="007E45F5" w:rsidP="007E45F5">
      <w:pPr>
        <w:pStyle w:val="SOText"/>
      </w:pPr>
      <w:r>
        <w:t xml:space="preserve">A registered religious institution that has suffered a substantial decline in turnover can also be entitled to a </w:t>
      </w:r>
      <w:proofErr w:type="spellStart"/>
      <w:r>
        <w:t>jobkeeper</w:t>
      </w:r>
      <w:proofErr w:type="spellEnd"/>
      <w:r>
        <w:t xml:space="preserve"> payment of $1,500 per fortnight for each eligible religious practitioner</w:t>
      </w:r>
      <w:r w:rsidR="00424213">
        <w:t xml:space="preserve"> who is active as a member of the institution</w:t>
      </w:r>
      <w:r>
        <w:t>.</w:t>
      </w:r>
    </w:p>
    <w:p w:rsidR="00EC37D4" w:rsidRPr="00E97123" w:rsidRDefault="00C624F0" w:rsidP="00EC37D4">
      <w:pPr>
        <w:pStyle w:val="ItemHead"/>
      </w:pPr>
      <w:r>
        <w:t>3</w:t>
      </w:r>
      <w:r w:rsidR="00EC37D4" w:rsidRPr="00E97123">
        <w:t xml:space="preserve">  </w:t>
      </w:r>
      <w:r w:rsidR="007A746D">
        <w:t>Paragraph 7</w:t>
      </w:r>
      <w:r w:rsidR="00EC37D4" w:rsidRPr="00E97123">
        <w:t>(1)(a)</w:t>
      </w:r>
    </w:p>
    <w:p w:rsidR="00EC37D4" w:rsidRPr="00E97123" w:rsidRDefault="00EC37D4" w:rsidP="00EC37D4">
      <w:pPr>
        <w:pStyle w:val="Item"/>
      </w:pPr>
      <w:r w:rsidRPr="00E97123">
        <w:t>Repeal the paragraph, substitute:</w:t>
      </w:r>
    </w:p>
    <w:p w:rsidR="00EC37D4" w:rsidRPr="00E97123" w:rsidRDefault="00EC37D4" w:rsidP="00EC37D4">
      <w:pPr>
        <w:pStyle w:val="paragraph"/>
      </w:pPr>
      <w:r w:rsidRPr="00E97123">
        <w:tab/>
        <w:t>(a)</w:t>
      </w:r>
      <w:r w:rsidRPr="00E97123">
        <w:tab/>
        <w:t xml:space="preserve">on </w:t>
      </w:r>
      <w:r w:rsidR="00FE757E">
        <w:t>1 March</w:t>
      </w:r>
      <w:r w:rsidRPr="00E97123">
        <w:t xml:space="preserve"> 2020, the entity:</w:t>
      </w:r>
    </w:p>
    <w:p w:rsidR="00EC37D4" w:rsidRPr="00E97123" w:rsidRDefault="00EC37D4" w:rsidP="00EC37D4">
      <w:pPr>
        <w:pStyle w:val="paragraphsub"/>
      </w:pPr>
      <w:r w:rsidRPr="00E97123">
        <w:tab/>
        <w:t>(</w:t>
      </w:r>
      <w:proofErr w:type="spellStart"/>
      <w:r w:rsidRPr="00E97123">
        <w:t>i</w:t>
      </w:r>
      <w:proofErr w:type="spellEnd"/>
      <w:r w:rsidRPr="00E97123">
        <w:t>)</w:t>
      </w:r>
      <w:r w:rsidRPr="00E97123">
        <w:tab/>
        <w:t>carried on a business in Australia; or</w:t>
      </w:r>
    </w:p>
    <w:p w:rsidR="00EC37D4" w:rsidRPr="00E97123" w:rsidRDefault="00EC37D4" w:rsidP="00EC37D4">
      <w:pPr>
        <w:pStyle w:val="paragraphsub"/>
      </w:pPr>
      <w:r w:rsidRPr="00E97123">
        <w:tab/>
        <w:t>(ii)</w:t>
      </w:r>
      <w:r w:rsidRPr="00E97123">
        <w:tab/>
        <w:t>was a non</w:t>
      </w:r>
      <w:r w:rsidR="00FE757E">
        <w:noBreakHyphen/>
      </w:r>
      <w:r w:rsidRPr="00E97123">
        <w:t>profit body that pursued its objectives principally in Australia; or</w:t>
      </w:r>
    </w:p>
    <w:p w:rsidR="00EC37D4" w:rsidRPr="00E97123" w:rsidRDefault="00EC37D4" w:rsidP="00EC37D4">
      <w:pPr>
        <w:pStyle w:val="paragraphsub"/>
      </w:pPr>
      <w:r w:rsidRPr="00E97123">
        <w:tab/>
        <w:t>(iii)</w:t>
      </w:r>
      <w:r w:rsidRPr="00E97123">
        <w:tab/>
        <w:t xml:space="preserve">was a deductible gift recipient that was, or operated, a public fund covered by </w:t>
      </w:r>
      <w:r w:rsidR="00A0419C" w:rsidRPr="00E97123">
        <w:t>item</w:t>
      </w:r>
      <w:r w:rsidR="00E97123" w:rsidRPr="00E97123">
        <w:t> </w:t>
      </w:r>
      <w:r w:rsidR="00A0419C" w:rsidRPr="00E97123">
        <w:t>9</w:t>
      </w:r>
      <w:r w:rsidRPr="00E97123">
        <w:t>.1.1 or 9.1.2 of the table in subsection</w:t>
      </w:r>
      <w:r w:rsidR="00E97123" w:rsidRPr="00E97123">
        <w:t> </w:t>
      </w:r>
      <w:r w:rsidRPr="00E97123">
        <w:t>30</w:t>
      </w:r>
      <w:r w:rsidR="00FE757E">
        <w:noBreakHyphen/>
      </w:r>
      <w:r w:rsidRPr="00E97123">
        <w:t xml:space="preserve">80(1) of </w:t>
      </w:r>
      <w:r w:rsidRPr="00E97123">
        <w:lastRenderedPageBreak/>
        <w:t xml:space="preserve">the </w:t>
      </w:r>
      <w:r w:rsidRPr="00E97123">
        <w:rPr>
          <w:i/>
        </w:rPr>
        <w:t>Income Tax Assessment Act 1997</w:t>
      </w:r>
      <w:r w:rsidRPr="00E97123">
        <w:t xml:space="preserve"> (international affairs deductible gift recipients); and</w:t>
      </w:r>
    </w:p>
    <w:p w:rsidR="00BD5FC3" w:rsidRDefault="00C624F0" w:rsidP="00BD5FC3">
      <w:pPr>
        <w:pStyle w:val="ItemHead"/>
      </w:pPr>
      <w:r>
        <w:t>4</w:t>
      </w:r>
      <w:r w:rsidR="00BD5FC3">
        <w:t xml:space="preserve">  </w:t>
      </w:r>
      <w:r w:rsidR="007A746D">
        <w:t>Paragraph 7</w:t>
      </w:r>
      <w:r w:rsidR="00BD5FC3">
        <w:t>(2)(e)</w:t>
      </w:r>
    </w:p>
    <w:p w:rsidR="00BD5FC3" w:rsidRDefault="00BD5FC3" w:rsidP="00BD5FC3">
      <w:pPr>
        <w:pStyle w:val="Item"/>
      </w:pPr>
      <w:r>
        <w:t>After “</w:t>
      </w:r>
      <w:r w:rsidR="002F4367">
        <w:t xml:space="preserve">sovereign </w:t>
      </w:r>
      <w:r>
        <w:t xml:space="preserve">entity”, insert “, or would be a sovereign entity if </w:t>
      </w:r>
      <w:r w:rsidR="007A746D">
        <w:t>subparagraphs 8</w:t>
      </w:r>
      <w:r>
        <w:t>80</w:t>
      </w:r>
      <w:r w:rsidR="00FE757E">
        <w:noBreakHyphen/>
      </w:r>
      <w:r>
        <w:t xml:space="preserve">15(c)(ii) and (iii) of the </w:t>
      </w:r>
      <w:r w:rsidRPr="00BD5FC3">
        <w:rPr>
          <w:i/>
        </w:rPr>
        <w:t>Income Tax Assessment Act 1997</w:t>
      </w:r>
      <w:r>
        <w:t xml:space="preserve"> were disregarded”.</w:t>
      </w:r>
    </w:p>
    <w:p w:rsidR="00F97392" w:rsidRDefault="00C624F0" w:rsidP="00F97392">
      <w:pPr>
        <w:pStyle w:val="ItemHead"/>
      </w:pPr>
      <w:r>
        <w:t>5</w:t>
      </w:r>
      <w:r w:rsidR="00F97392">
        <w:t xml:space="preserve">  </w:t>
      </w:r>
      <w:r w:rsidR="00FE757E">
        <w:t>Paragraph 8</w:t>
      </w:r>
      <w:r w:rsidR="00F97392">
        <w:t>(7)(a)</w:t>
      </w:r>
    </w:p>
    <w:p w:rsidR="00F97392" w:rsidRDefault="00F97392" w:rsidP="00F97392">
      <w:pPr>
        <w:pStyle w:val="Item"/>
      </w:pPr>
      <w:r>
        <w:t xml:space="preserve">Before “the”, insert “unless </w:t>
      </w:r>
      <w:r w:rsidR="00FE757E">
        <w:t>paragraph (</w:t>
      </w:r>
      <w:r>
        <w:t>aa) applies</w:t>
      </w:r>
      <w:r w:rsidR="001B559B">
        <w:t>—</w:t>
      </w:r>
      <w:r>
        <w:t>”.</w:t>
      </w:r>
    </w:p>
    <w:p w:rsidR="00F97392" w:rsidRDefault="00C624F0" w:rsidP="00F97392">
      <w:pPr>
        <w:pStyle w:val="ItemHead"/>
      </w:pPr>
      <w:r>
        <w:t>6</w:t>
      </w:r>
      <w:r w:rsidR="00F97392">
        <w:t xml:space="preserve">  After </w:t>
      </w:r>
      <w:r w:rsidR="00FE757E">
        <w:t>paragraph 8</w:t>
      </w:r>
      <w:r w:rsidR="00F97392">
        <w:t>(7)(a)</w:t>
      </w:r>
    </w:p>
    <w:p w:rsidR="00F97392" w:rsidRDefault="00F97392" w:rsidP="00F97392">
      <w:pPr>
        <w:pStyle w:val="Item"/>
      </w:pPr>
      <w:r>
        <w:t>Insert:</w:t>
      </w:r>
    </w:p>
    <w:p w:rsidR="00F97392" w:rsidRDefault="00F97392" w:rsidP="00F97392">
      <w:pPr>
        <w:pStyle w:val="paragraph"/>
      </w:pPr>
      <w:r>
        <w:tab/>
        <w:t>(aa)</w:t>
      </w:r>
      <w:r>
        <w:tab/>
        <w:t>if t</w:t>
      </w:r>
      <w:r w:rsidR="00175CD5">
        <w:t>he entity is a Table A provider</w:t>
      </w:r>
      <w:r w:rsidR="00722951">
        <w:t xml:space="preserve"> or</w:t>
      </w:r>
      <w:r w:rsidR="00175CD5">
        <w:t xml:space="preserve"> </w:t>
      </w:r>
      <w:r>
        <w:t>a Table B provider</w:t>
      </w:r>
      <w:r w:rsidR="0070744B">
        <w:t>—</w:t>
      </w:r>
      <w:r>
        <w:t xml:space="preserve">the </w:t>
      </w:r>
      <w:r>
        <w:rPr>
          <w:b/>
          <w:i/>
        </w:rPr>
        <w:t>turnover test period</w:t>
      </w:r>
      <w:r>
        <w:t xml:space="preserve"> must be the period of 6 months start</w:t>
      </w:r>
      <w:r w:rsidR="007D57F2">
        <w:t>ing</w:t>
      </w:r>
      <w:r>
        <w:t xml:space="preserve"> on </w:t>
      </w:r>
      <w:r w:rsidR="00FE757E">
        <w:t>1 January</w:t>
      </w:r>
      <w:r>
        <w:t xml:space="preserve"> 2020; and</w:t>
      </w:r>
    </w:p>
    <w:p w:rsidR="00A0419C" w:rsidRPr="00E97123" w:rsidRDefault="00C624F0" w:rsidP="00A0419C">
      <w:pPr>
        <w:pStyle w:val="ItemHead"/>
      </w:pPr>
      <w:r>
        <w:t>7</w:t>
      </w:r>
      <w:r w:rsidR="00A0419C" w:rsidRPr="00E97123">
        <w:t xml:space="preserve">  After </w:t>
      </w:r>
      <w:r w:rsidR="00FE757E">
        <w:t>paragraph 8</w:t>
      </w:r>
      <w:r w:rsidR="00A0419C" w:rsidRPr="00E97123">
        <w:t>(8)(e)</w:t>
      </w:r>
    </w:p>
    <w:p w:rsidR="00A0419C" w:rsidRPr="00E97123" w:rsidRDefault="00A0419C" w:rsidP="00A0419C">
      <w:pPr>
        <w:pStyle w:val="Item"/>
      </w:pPr>
      <w:r w:rsidRPr="00E97123">
        <w:t>Insert:</w:t>
      </w:r>
    </w:p>
    <w:p w:rsidR="00A0419C" w:rsidRPr="00E97123" w:rsidRDefault="00A0419C" w:rsidP="00A0419C">
      <w:pPr>
        <w:pStyle w:val="paragraph"/>
      </w:pPr>
      <w:r w:rsidRPr="00E97123">
        <w:tab/>
        <w:t>(</w:t>
      </w:r>
      <w:proofErr w:type="spellStart"/>
      <w:r w:rsidRPr="00E97123">
        <w:t>ea</w:t>
      </w:r>
      <w:proofErr w:type="spellEnd"/>
      <w:r w:rsidRPr="00E97123">
        <w:t>)</w:t>
      </w:r>
      <w:r w:rsidRPr="00E97123">
        <w:tab/>
        <w:t xml:space="preserve">for an entity that is a Table A provider </w:t>
      </w:r>
      <w:r w:rsidR="000F5128">
        <w:t>or a Table B provider</w:t>
      </w:r>
      <w:r w:rsidRPr="00E97123">
        <w:t>—</w:t>
      </w:r>
      <w:r w:rsidR="007A746D">
        <w:t>subsection 9</w:t>
      </w:r>
      <w:r w:rsidR="00FE757E">
        <w:noBreakHyphen/>
      </w:r>
      <w:r w:rsidRPr="00E97123">
        <w:t xml:space="preserve">17(3) of the GST Act is to be disregarded in its application to a payment covered by an appropriation under the </w:t>
      </w:r>
      <w:r w:rsidRPr="00E97123">
        <w:rPr>
          <w:i/>
        </w:rPr>
        <w:t>Higher Education Support Act 2003</w:t>
      </w:r>
      <w:r w:rsidRPr="00E97123">
        <w:t xml:space="preserve"> or the </w:t>
      </w:r>
      <w:r w:rsidRPr="00E97123">
        <w:rPr>
          <w:i/>
        </w:rPr>
        <w:t>Australian Research Council Act 2001</w:t>
      </w:r>
      <w:r w:rsidRPr="00E97123">
        <w:t>;</w:t>
      </w:r>
    </w:p>
    <w:p w:rsidR="00EC37D4" w:rsidRPr="00E97123" w:rsidRDefault="00C624F0" w:rsidP="00EC37D4">
      <w:pPr>
        <w:pStyle w:val="ItemHead"/>
      </w:pPr>
      <w:r>
        <w:t>8</w:t>
      </w:r>
      <w:r w:rsidR="00EC37D4" w:rsidRPr="00E97123">
        <w:t xml:space="preserve">  At the end of </w:t>
      </w:r>
      <w:r w:rsidR="00A0419C" w:rsidRPr="00E97123">
        <w:t>sub</w:t>
      </w:r>
      <w:r w:rsidR="007A746D">
        <w:t>section 8</w:t>
      </w:r>
      <w:r w:rsidR="00EC37D4" w:rsidRPr="00E97123">
        <w:t>(8)</w:t>
      </w:r>
    </w:p>
    <w:p w:rsidR="00EC37D4" w:rsidRPr="00E97123" w:rsidRDefault="00EC37D4" w:rsidP="00EC37D4">
      <w:pPr>
        <w:pStyle w:val="Item"/>
      </w:pPr>
      <w:r w:rsidRPr="00E97123">
        <w:t>Add:</w:t>
      </w:r>
    </w:p>
    <w:p w:rsidR="00EC37D4" w:rsidRPr="00E97123" w:rsidRDefault="00EC37D4" w:rsidP="00EC37D4">
      <w:pPr>
        <w:pStyle w:val="paragraph"/>
      </w:pPr>
      <w:r w:rsidRPr="00E97123">
        <w:tab/>
        <w:t>; (h)</w:t>
      </w:r>
      <w:r w:rsidRPr="00E97123">
        <w:tab/>
        <w:t xml:space="preserve">for an entity that is an </w:t>
      </w:r>
      <w:proofErr w:type="spellStart"/>
      <w:r w:rsidRPr="00E97123">
        <w:t>ACNC</w:t>
      </w:r>
      <w:proofErr w:type="spellEnd"/>
      <w:r w:rsidR="00FE757E">
        <w:noBreakHyphen/>
      </w:r>
      <w:r w:rsidRPr="00E97123">
        <w:t>registered charity</w:t>
      </w:r>
      <w:r w:rsidR="000F5128">
        <w:t xml:space="preserve"> (other than a Table A provider, </w:t>
      </w:r>
      <w:r w:rsidR="000F5128" w:rsidRPr="00E97123">
        <w:t>a Table B provider</w:t>
      </w:r>
      <w:r w:rsidR="000F5128">
        <w:t>,</w:t>
      </w:r>
      <w:r w:rsidR="000F5128" w:rsidRPr="00E97123">
        <w:t xml:space="preserve"> </w:t>
      </w:r>
      <w:r w:rsidR="000F5128">
        <w:t>or a school)</w:t>
      </w:r>
      <w:r w:rsidRPr="00E97123">
        <w:t>—a supply made by the entity is to be disregarded, if:</w:t>
      </w:r>
    </w:p>
    <w:p w:rsidR="00EC37D4" w:rsidRPr="00E97123" w:rsidRDefault="00EC37D4" w:rsidP="00EC37D4">
      <w:pPr>
        <w:pStyle w:val="paragraphsub"/>
      </w:pPr>
      <w:r w:rsidRPr="00E97123">
        <w:tab/>
        <w:t>(</w:t>
      </w:r>
      <w:proofErr w:type="spellStart"/>
      <w:r w:rsidRPr="00E97123">
        <w:t>i</w:t>
      </w:r>
      <w:proofErr w:type="spellEnd"/>
      <w:r w:rsidRPr="00E97123">
        <w:t>)</w:t>
      </w:r>
      <w:r w:rsidRPr="00E97123">
        <w:tab/>
        <w:t>the consideration for the supply is provided by an Australian government agency</w:t>
      </w:r>
      <w:r w:rsidR="007D57F2">
        <w:t xml:space="preserve">, </w:t>
      </w:r>
      <w:r w:rsidRPr="00E97123">
        <w:t>a local governing body</w:t>
      </w:r>
      <w:r w:rsidR="007D57F2">
        <w:t>, the United Nations</w:t>
      </w:r>
      <w:r w:rsidR="001614B9">
        <w:t>,</w:t>
      </w:r>
      <w:r w:rsidR="007D57F2">
        <w:t xml:space="preserve"> or an agency of the United Nations</w:t>
      </w:r>
      <w:r w:rsidRPr="00E97123">
        <w:t>; and</w:t>
      </w:r>
    </w:p>
    <w:p w:rsidR="00EC37D4" w:rsidRPr="00E97123" w:rsidRDefault="00EC37D4" w:rsidP="00EC37D4">
      <w:pPr>
        <w:pStyle w:val="paragraphsub"/>
      </w:pPr>
      <w:r w:rsidRPr="00E97123">
        <w:tab/>
        <w:t>(ii)</w:t>
      </w:r>
      <w:r w:rsidRPr="00E97123">
        <w:tab/>
        <w:t xml:space="preserve">the </w:t>
      </w:r>
      <w:proofErr w:type="spellStart"/>
      <w:r w:rsidRPr="00E97123">
        <w:t>ACNC</w:t>
      </w:r>
      <w:proofErr w:type="spellEnd"/>
      <w:r w:rsidR="00FE757E">
        <w:noBreakHyphen/>
      </w:r>
      <w:r w:rsidRPr="00E97123">
        <w:t xml:space="preserve">registered charity elects, in accordance with </w:t>
      </w:r>
      <w:r w:rsidR="007A746D">
        <w:t>subsection (</w:t>
      </w:r>
      <w:r w:rsidRPr="00E97123">
        <w:t>9), for this paragraph to apply.</w:t>
      </w:r>
    </w:p>
    <w:p w:rsidR="00EC37D4" w:rsidRPr="00E97123" w:rsidRDefault="00C624F0" w:rsidP="00EC37D4">
      <w:pPr>
        <w:pStyle w:val="ItemHead"/>
      </w:pPr>
      <w:r>
        <w:t>9</w:t>
      </w:r>
      <w:r w:rsidR="00EC37D4" w:rsidRPr="00E97123">
        <w:t xml:space="preserve">  At the end of </w:t>
      </w:r>
      <w:r w:rsidR="007A746D">
        <w:t>section 8</w:t>
      </w:r>
    </w:p>
    <w:p w:rsidR="00EC37D4" w:rsidRPr="00E97123" w:rsidRDefault="00EC37D4" w:rsidP="00EC37D4">
      <w:pPr>
        <w:pStyle w:val="Item"/>
      </w:pPr>
      <w:r w:rsidRPr="00E97123">
        <w:t>Add:</w:t>
      </w:r>
    </w:p>
    <w:p w:rsidR="00EC37D4" w:rsidRPr="00E97123" w:rsidRDefault="00EC37D4" w:rsidP="00EC37D4">
      <w:pPr>
        <w:pStyle w:val="subsection"/>
      </w:pPr>
      <w:r w:rsidRPr="00E97123">
        <w:tab/>
        <w:t>(9)</w:t>
      </w:r>
      <w:r w:rsidRPr="00E97123">
        <w:tab/>
        <w:t xml:space="preserve">The election referred to in </w:t>
      </w:r>
      <w:r w:rsidR="00E97123" w:rsidRPr="00E97123">
        <w:t>sub</w:t>
      </w:r>
      <w:r w:rsidR="00FE757E">
        <w:t>paragraph (</w:t>
      </w:r>
      <w:r w:rsidRPr="00E97123">
        <w:t>8)(h)(ii) must be:</w:t>
      </w:r>
    </w:p>
    <w:p w:rsidR="00EC37D4" w:rsidRPr="00E97123" w:rsidRDefault="00EC37D4" w:rsidP="00EC37D4">
      <w:pPr>
        <w:pStyle w:val="paragraph"/>
      </w:pPr>
      <w:r w:rsidRPr="00E97123">
        <w:tab/>
        <w:t>(a)</w:t>
      </w:r>
      <w:r w:rsidRPr="00E97123">
        <w:tab/>
        <w:t>in the approved form; and</w:t>
      </w:r>
    </w:p>
    <w:p w:rsidR="00EC37D4" w:rsidRPr="00E97123" w:rsidRDefault="00EC37D4" w:rsidP="00EC37D4">
      <w:pPr>
        <w:pStyle w:val="paragraph"/>
      </w:pPr>
      <w:r w:rsidRPr="00E97123">
        <w:tab/>
        <w:t>(b)</w:t>
      </w:r>
      <w:r w:rsidRPr="00E97123">
        <w:tab/>
        <w:t xml:space="preserve">given to the Commissioner within 7 days of notifying the Commissioner of the entity’s election to participate in the </w:t>
      </w:r>
      <w:proofErr w:type="spellStart"/>
      <w:r w:rsidRPr="00E97123">
        <w:t>jobkeeper</w:t>
      </w:r>
      <w:proofErr w:type="spellEnd"/>
      <w:r w:rsidRPr="00E97123">
        <w:t xml:space="preserve"> scheme (see </w:t>
      </w:r>
      <w:r w:rsidR="007A746D">
        <w:t>paragraph 6</w:t>
      </w:r>
      <w:r w:rsidRPr="00E97123">
        <w:t>(1)(e)</w:t>
      </w:r>
      <w:r w:rsidR="001614B9">
        <w:t xml:space="preserve"> and 12A(1)(f)</w:t>
      </w:r>
      <w:r w:rsidRPr="00E97123">
        <w:t>), or such later time as the Commissioner allows.</w:t>
      </w:r>
    </w:p>
    <w:p w:rsidR="00EC37D4" w:rsidRPr="00E97123" w:rsidRDefault="00EC37D4" w:rsidP="00EC37D4">
      <w:pPr>
        <w:pStyle w:val="subsection2"/>
      </w:pPr>
      <w:r w:rsidRPr="00E97123">
        <w:t>The election cannot be revoked.</w:t>
      </w:r>
    </w:p>
    <w:p w:rsidR="00B979EB" w:rsidRPr="00E97123" w:rsidRDefault="00C624F0" w:rsidP="00B979EB">
      <w:pPr>
        <w:pStyle w:val="ItemHead"/>
      </w:pPr>
      <w:r>
        <w:t>10</w:t>
      </w:r>
      <w:r w:rsidR="00B979EB" w:rsidRPr="00E97123">
        <w:t xml:space="preserve">  After </w:t>
      </w:r>
      <w:r w:rsidR="007A746D">
        <w:t>section 8</w:t>
      </w:r>
    </w:p>
    <w:p w:rsidR="00B979EB" w:rsidRPr="00E97123" w:rsidRDefault="00B979EB" w:rsidP="00B979EB">
      <w:pPr>
        <w:pStyle w:val="Item"/>
      </w:pPr>
      <w:r w:rsidRPr="00E97123">
        <w:t>Insert:</w:t>
      </w:r>
    </w:p>
    <w:p w:rsidR="005A4AE1" w:rsidRPr="00E97123" w:rsidRDefault="005A4AE1" w:rsidP="005A4AE1">
      <w:pPr>
        <w:pStyle w:val="ActHead5"/>
      </w:pPr>
      <w:bookmarkStart w:id="10" w:name="_Toc39073300"/>
      <w:r w:rsidRPr="00F378C6">
        <w:rPr>
          <w:rStyle w:val="CharSectno"/>
        </w:rPr>
        <w:lastRenderedPageBreak/>
        <w:t>8A</w:t>
      </w:r>
      <w:r w:rsidRPr="00E97123">
        <w:t xml:space="preserve">  Decline in turnover test—modified test for certain group structures</w:t>
      </w:r>
      <w:bookmarkEnd w:id="10"/>
    </w:p>
    <w:p w:rsidR="005A4AE1" w:rsidRPr="00E97123" w:rsidRDefault="005A4AE1" w:rsidP="005A4AE1">
      <w:pPr>
        <w:pStyle w:val="subsection"/>
      </w:pPr>
      <w:r w:rsidRPr="00E97123">
        <w:tab/>
        <w:t>(1)</w:t>
      </w:r>
      <w:r w:rsidRPr="00E97123">
        <w:tab/>
        <w:t xml:space="preserve">This section applies, in addition to </w:t>
      </w:r>
      <w:r w:rsidR="007A746D">
        <w:t>section 8</w:t>
      </w:r>
      <w:r w:rsidRPr="00E97123">
        <w:t xml:space="preserve">, to an entity (an </w:t>
      </w:r>
      <w:r w:rsidRPr="00E97123">
        <w:rPr>
          <w:b/>
          <w:i/>
        </w:rPr>
        <w:t>employer entity</w:t>
      </w:r>
      <w:r w:rsidRPr="00E97123">
        <w:t>) if:</w:t>
      </w:r>
    </w:p>
    <w:p w:rsidR="005A4AE1" w:rsidRPr="00E97123" w:rsidRDefault="005A4AE1" w:rsidP="005A4AE1">
      <w:pPr>
        <w:pStyle w:val="paragraph"/>
      </w:pPr>
      <w:r w:rsidRPr="00E97123">
        <w:tab/>
        <w:t>(a)</w:t>
      </w:r>
      <w:r w:rsidRPr="00E97123">
        <w:tab/>
        <w:t>the employer enti</w:t>
      </w:r>
      <w:r w:rsidR="00BB7405">
        <w:t xml:space="preserve">ty is a member of a </w:t>
      </w:r>
      <w:r w:rsidR="001614B9">
        <w:t xml:space="preserve">consolidated group, </w:t>
      </w:r>
      <w:proofErr w:type="spellStart"/>
      <w:r w:rsidR="00BB7405">
        <w:t>consolidatable</w:t>
      </w:r>
      <w:proofErr w:type="spellEnd"/>
      <w:r w:rsidRPr="00E97123">
        <w:t xml:space="preserve"> group</w:t>
      </w:r>
      <w:r w:rsidR="001614B9">
        <w:t>,</w:t>
      </w:r>
      <w:r w:rsidRPr="00E97123">
        <w:t xml:space="preserve"> or a GST group; and</w:t>
      </w:r>
    </w:p>
    <w:p w:rsidR="005A4AE1" w:rsidRPr="00E97123" w:rsidRDefault="005A4AE1" w:rsidP="005A4AE1">
      <w:pPr>
        <w:pStyle w:val="paragraph"/>
      </w:pPr>
      <w:r w:rsidRPr="00E97123">
        <w:tab/>
        <w:t>(b)</w:t>
      </w:r>
      <w:r w:rsidRPr="00E97123">
        <w:tab/>
        <w:t>the employer entity’s principal activity is supplying other members of the group with services (</w:t>
      </w:r>
      <w:r w:rsidRPr="00E97123">
        <w:rPr>
          <w:b/>
          <w:i/>
        </w:rPr>
        <w:t>employee labour services</w:t>
      </w:r>
      <w:r w:rsidRPr="00E97123">
        <w:t>) consisting of the performance of work by individuals the employer entity employs; and</w:t>
      </w:r>
    </w:p>
    <w:p w:rsidR="005A4AE1" w:rsidRPr="00E97123" w:rsidRDefault="005A4AE1" w:rsidP="005A4AE1">
      <w:pPr>
        <w:pStyle w:val="paragraph"/>
      </w:pPr>
      <w:r w:rsidRPr="00E97123">
        <w:tab/>
        <w:t>(c)</w:t>
      </w:r>
      <w:r w:rsidRPr="00E97123">
        <w:tab/>
        <w:t xml:space="preserve">the Commissioner has not made a determination under </w:t>
      </w:r>
      <w:r w:rsidR="007A746D">
        <w:t>subsection (</w:t>
      </w:r>
      <w:r w:rsidRPr="00E97123">
        <w:t>5) in relation to the employer entity.</w:t>
      </w:r>
    </w:p>
    <w:p w:rsidR="005A4AE1" w:rsidRPr="00E97123" w:rsidRDefault="005A4AE1" w:rsidP="005A4AE1">
      <w:pPr>
        <w:pStyle w:val="SubsectionHead"/>
      </w:pPr>
      <w:r w:rsidRPr="00E97123">
        <w:t>Modified test</w:t>
      </w:r>
    </w:p>
    <w:p w:rsidR="005A4AE1" w:rsidRPr="00E97123" w:rsidRDefault="005A4AE1" w:rsidP="005A4AE1">
      <w:pPr>
        <w:pStyle w:val="subsection"/>
      </w:pPr>
      <w:r w:rsidRPr="00E97123">
        <w:tab/>
        <w:t>(2)</w:t>
      </w:r>
      <w:r w:rsidRPr="00E97123">
        <w:tab/>
        <w:t xml:space="preserve">The employer entity satisfies the decline in turnover test at a time (the </w:t>
      </w:r>
      <w:r w:rsidRPr="00E97123">
        <w:rPr>
          <w:b/>
          <w:i/>
        </w:rPr>
        <w:t>test time</w:t>
      </w:r>
      <w:r w:rsidRPr="00E97123">
        <w:t>) if:</w:t>
      </w:r>
    </w:p>
    <w:p w:rsidR="005A4AE1" w:rsidRPr="00E97123" w:rsidRDefault="005A4AE1" w:rsidP="005A4AE1">
      <w:pPr>
        <w:pStyle w:val="paragraph"/>
      </w:pPr>
      <w:r w:rsidRPr="00E97123">
        <w:tab/>
        <w:t>(a)</w:t>
      </w:r>
      <w:r w:rsidRPr="00E97123">
        <w:tab/>
        <w:t>in a turnover test period in which the test time occurs, the employer entity:</w:t>
      </w:r>
    </w:p>
    <w:p w:rsidR="005A4AE1" w:rsidRPr="00E97123" w:rsidRDefault="005A4AE1" w:rsidP="005A4AE1">
      <w:pPr>
        <w:pStyle w:val="paragraphsub"/>
      </w:pPr>
      <w:r w:rsidRPr="00E97123">
        <w:tab/>
        <w:t>(</w:t>
      </w:r>
      <w:proofErr w:type="spellStart"/>
      <w:r w:rsidRPr="00E97123">
        <w:t>i</w:t>
      </w:r>
      <w:proofErr w:type="spellEnd"/>
      <w:r w:rsidRPr="00E97123">
        <w:t>)</w:t>
      </w:r>
      <w:r w:rsidRPr="00E97123">
        <w:tab/>
        <w:t xml:space="preserve">supplies employee labour services to one or more members of the group (each of which is a </w:t>
      </w:r>
      <w:r w:rsidRPr="00E97123">
        <w:rPr>
          <w:b/>
          <w:i/>
        </w:rPr>
        <w:t>test member</w:t>
      </w:r>
      <w:r w:rsidRPr="00E97123">
        <w:t>) that have as their principal activity the making of supplies to entities other than members of the group; and</w:t>
      </w:r>
    </w:p>
    <w:p w:rsidR="005A4AE1" w:rsidRPr="00E97123" w:rsidRDefault="005A4AE1" w:rsidP="005A4AE1">
      <w:pPr>
        <w:pStyle w:val="paragraphsub"/>
      </w:pPr>
      <w:r w:rsidRPr="00E97123">
        <w:tab/>
        <w:t>(ii)</w:t>
      </w:r>
      <w:r w:rsidRPr="00E97123">
        <w:tab/>
        <w:t>does not supply employee labour services to entities that are not members of the group</w:t>
      </w:r>
      <w:r w:rsidR="00610E8D">
        <w:t xml:space="preserve"> (disregarding supplies that are merely incidental to the principal activity of the </w:t>
      </w:r>
      <w:r w:rsidR="001856BD">
        <w:t xml:space="preserve">employer </w:t>
      </w:r>
      <w:r w:rsidR="00610E8D">
        <w:t>entity)</w:t>
      </w:r>
      <w:r w:rsidRPr="00E97123">
        <w:t>; and</w:t>
      </w:r>
    </w:p>
    <w:p w:rsidR="005A4AE1" w:rsidRPr="00E97123" w:rsidRDefault="005A4AE1" w:rsidP="005A4AE1">
      <w:pPr>
        <w:pStyle w:val="paragraph"/>
      </w:pPr>
      <w:r w:rsidRPr="00E97123">
        <w:tab/>
        <w:t>(b)</w:t>
      </w:r>
      <w:r w:rsidRPr="00E97123">
        <w:tab/>
        <w:t>the employer entity would satisfy the decline in turnover test in sub</w:t>
      </w:r>
      <w:r w:rsidR="007A746D">
        <w:t>section 8</w:t>
      </w:r>
      <w:r w:rsidRPr="00E97123">
        <w:t xml:space="preserve">(1) at the test time if the modifications in </w:t>
      </w:r>
      <w:r w:rsidR="007A746D">
        <w:t>subsection (</w:t>
      </w:r>
      <w:r w:rsidRPr="00E97123">
        <w:t xml:space="preserve">3) </w:t>
      </w:r>
      <w:r w:rsidR="00C75113">
        <w:t xml:space="preserve">of this section </w:t>
      </w:r>
      <w:r w:rsidRPr="00E97123">
        <w:t>were made.</w:t>
      </w:r>
    </w:p>
    <w:p w:rsidR="000A3574" w:rsidRDefault="000A3574" w:rsidP="005A4AE1">
      <w:pPr>
        <w:pStyle w:val="notetext"/>
      </w:pPr>
      <w:r>
        <w:t>Note 1:</w:t>
      </w:r>
      <w:r>
        <w:tab/>
        <w:t xml:space="preserve">An entity that satisfies the decline in turnover test under this subsection may be entitled to a </w:t>
      </w:r>
      <w:proofErr w:type="spellStart"/>
      <w:r>
        <w:t>jobkeeper</w:t>
      </w:r>
      <w:proofErr w:type="spellEnd"/>
      <w:r>
        <w:t xml:space="preserve"> payment under this Division or </w:t>
      </w:r>
      <w:r w:rsidR="00FE757E">
        <w:t>Division 3</w:t>
      </w:r>
      <w:r>
        <w:t>.</w:t>
      </w:r>
    </w:p>
    <w:p w:rsidR="005A4AE1" w:rsidRPr="00E97123" w:rsidRDefault="005A4AE1" w:rsidP="005A4AE1">
      <w:pPr>
        <w:pStyle w:val="notetext"/>
      </w:pPr>
      <w:r w:rsidRPr="00E97123">
        <w:t>Note</w:t>
      </w:r>
      <w:r w:rsidR="000A3574">
        <w:t xml:space="preserve"> 2</w:t>
      </w:r>
      <w:r w:rsidRPr="00E97123">
        <w:t>:</w:t>
      </w:r>
      <w:r w:rsidRPr="00E97123">
        <w:tab/>
        <w:t>See sub</w:t>
      </w:r>
      <w:r w:rsidR="007A746D">
        <w:t>section 8</w:t>
      </w:r>
      <w:r w:rsidRPr="00E97123">
        <w:t xml:space="preserve">(7) for the meaning of </w:t>
      </w:r>
      <w:r w:rsidRPr="00E97123">
        <w:rPr>
          <w:b/>
          <w:i/>
        </w:rPr>
        <w:t>turnover test period</w:t>
      </w:r>
      <w:r w:rsidRPr="00E97123">
        <w:t>.</w:t>
      </w:r>
    </w:p>
    <w:p w:rsidR="005A4AE1" w:rsidRPr="00E97123" w:rsidRDefault="005A4AE1" w:rsidP="005A4AE1">
      <w:pPr>
        <w:pStyle w:val="subsection"/>
      </w:pPr>
      <w:r w:rsidRPr="00E97123">
        <w:tab/>
        <w:t>(3)</w:t>
      </w:r>
      <w:r w:rsidRPr="00E97123">
        <w:tab/>
        <w:t xml:space="preserve">For the purposes of </w:t>
      </w:r>
      <w:r w:rsidR="00FE757E">
        <w:t>paragraph (</w:t>
      </w:r>
      <w:r w:rsidRPr="00E97123">
        <w:t>2)(b), the modifications are that, in applying sub</w:t>
      </w:r>
      <w:r w:rsidR="007A746D">
        <w:t>section 8</w:t>
      </w:r>
      <w:r w:rsidRPr="00E97123">
        <w:t>(1):</w:t>
      </w:r>
    </w:p>
    <w:p w:rsidR="005A4AE1" w:rsidRPr="00E97123" w:rsidRDefault="005A4AE1" w:rsidP="005A4AE1">
      <w:pPr>
        <w:pStyle w:val="paragraph"/>
      </w:pPr>
      <w:r w:rsidRPr="00E97123">
        <w:tab/>
        <w:t>(a)</w:t>
      </w:r>
      <w:r w:rsidRPr="00E97123">
        <w:tab/>
        <w:t>instead of the employer entity’s projected GST turnover for the turnover test period, the sum of the projected GST turnovers for that period of each test member is to be used; and</w:t>
      </w:r>
    </w:p>
    <w:p w:rsidR="005A4AE1" w:rsidRPr="00E97123" w:rsidRDefault="005A4AE1" w:rsidP="005A4AE1">
      <w:pPr>
        <w:pStyle w:val="paragraph"/>
      </w:pPr>
      <w:r w:rsidRPr="00E97123">
        <w:tab/>
        <w:t>(b)</w:t>
      </w:r>
      <w:r w:rsidRPr="00E97123">
        <w:tab/>
        <w:t>instead of the employer entity’s current GST turnover for a relevant comparison period, the sum of the current GST turnovers for that period of each test member is to be used.</w:t>
      </w:r>
    </w:p>
    <w:p w:rsidR="00B11742" w:rsidRPr="00E97123" w:rsidRDefault="00B11742" w:rsidP="005A4AE1">
      <w:pPr>
        <w:pStyle w:val="notetext"/>
      </w:pPr>
      <w:r w:rsidRPr="00E97123">
        <w:t xml:space="preserve">Note </w:t>
      </w:r>
      <w:r>
        <w:t>1</w:t>
      </w:r>
      <w:r w:rsidRPr="00E97123">
        <w:t>:</w:t>
      </w:r>
      <w:r w:rsidRPr="00E97123">
        <w:tab/>
        <w:t>See sub</w:t>
      </w:r>
      <w:r>
        <w:t>section 8</w:t>
      </w:r>
      <w:r w:rsidRPr="00E97123">
        <w:t xml:space="preserve">(7) for the meaning of </w:t>
      </w:r>
      <w:r w:rsidRPr="00E97123">
        <w:rPr>
          <w:b/>
          <w:i/>
        </w:rPr>
        <w:t>relevant comparison period</w:t>
      </w:r>
      <w:r w:rsidRPr="00E97123">
        <w:t>.</w:t>
      </w:r>
    </w:p>
    <w:p w:rsidR="005A4AE1" w:rsidRPr="00E97123" w:rsidRDefault="00B11742" w:rsidP="005A4AE1">
      <w:pPr>
        <w:pStyle w:val="notetext"/>
      </w:pPr>
      <w:r>
        <w:t>Note 2</w:t>
      </w:r>
      <w:r w:rsidR="005A4AE1" w:rsidRPr="00E97123">
        <w:t>:</w:t>
      </w:r>
      <w:r w:rsidR="005A4AE1" w:rsidRPr="00E97123">
        <w:tab/>
        <w:t>Current GST turnover and projected GST turnover are modified for the purposes of this section: see sub</w:t>
      </w:r>
      <w:r w:rsidR="007A746D">
        <w:t>section 8</w:t>
      </w:r>
      <w:r w:rsidR="005A4AE1" w:rsidRPr="00E97123">
        <w:t>(8).</w:t>
      </w:r>
    </w:p>
    <w:p w:rsidR="005A4AE1" w:rsidRPr="00E97123" w:rsidRDefault="005A4AE1" w:rsidP="005A4AE1">
      <w:pPr>
        <w:pStyle w:val="subsection"/>
      </w:pPr>
      <w:r w:rsidRPr="00E97123">
        <w:tab/>
        <w:t>(4)</w:t>
      </w:r>
      <w:r w:rsidRPr="00E97123">
        <w:tab/>
        <w:t>However, if:</w:t>
      </w:r>
    </w:p>
    <w:p w:rsidR="005A4AE1" w:rsidRPr="00E97123" w:rsidRDefault="005A4AE1" w:rsidP="005A4AE1">
      <w:pPr>
        <w:pStyle w:val="paragraph"/>
      </w:pPr>
      <w:r w:rsidRPr="00E97123">
        <w:tab/>
        <w:t>(a)</w:t>
      </w:r>
      <w:r w:rsidRPr="00E97123">
        <w:tab/>
        <w:t>an alternative decline in turnover test determined by the Commissioner under sub</w:t>
      </w:r>
      <w:r w:rsidR="007A746D">
        <w:t>section 8</w:t>
      </w:r>
      <w:r w:rsidRPr="00E97123">
        <w:t>(6) applies to a test member; and</w:t>
      </w:r>
    </w:p>
    <w:p w:rsidR="005A4AE1" w:rsidRPr="00E97123" w:rsidRDefault="005A4AE1" w:rsidP="005A4AE1">
      <w:pPr>
        <w:pStyle w:val="paragraph"/>
      </w:pPr>
      <w:r w:rsidRPr="00E97123">
        <w:tab/>
        <w:t>(b)</w:t>
      </w:r>
      <w:r w:rsidRPr="00E97123">
        <w:tab/>
        <w:t>the alternative test involves applying sub</w:t>
      </w:r>
      <w:r w:rsidR="007A746D">
        <w:t>section 8</w:t>
      </w:r>
      <w:r w:rsidRPr="00E97123">
        <w:t>(1) to the test member for the turnover test period, but using a different amount instead of the test member’s current GST turnover for a relevant comparison period;</w:t>
      </w:r>
    </w:p>
    <w:p w:rsidR="005A4AE1" w:rsidRPr="00E97123" w:rsidRDefault="005A4AE1" w:rsidP="005A4AE1">
      <w:pPr>
        <w:pStyle w:val="subsection2"/>
      </w:pPr>
      <w:r w:rsidRPr="00E97123">
        <w:t xml:space="preserve">then in applying </w:t>
      </w:r>
      <w:r w:rsidR="00FE757E">
        <w:t>paragraph (</w:t>
      </w:r>
      <w:r w:rsidRPr="00E97123">
        <w:t>3)(b) of this section, that different amount is to be used instead of the test member’s current GST turnover for the period.</w:t>
      </w:r>
    </w:p>
    <w:p w:rsidR="005A4AE1" w:rsidRPr="00E97123" w:rsidRDefault="005A4AE1" w:rsidP="005A4AE1">
      <w:pPr>
        <w:pStyle w:val="SubsectionHead"/>
      </w:pPr>
      <w:r w:rsidRPr="00E97123">
        <w:lastRenderedPageBreak/>
        <w:t>Determination that section does not apply</w:t>
      </w:r>
    </w:p>
    <w:p w:rsidR="005A4AE1" w:rsidRPr="00E97123" w:rsidRDefault="005A4AE1" w:rsidP="005A4AE1">
      <w:pPr>
        <w:pStyle w:val="subsection"/>
      </w:pPr>
      <w:r w:rsidRPr="00E97123">
        <w:tab/>
        <w:t>(5)</w:t>
      </w:r>
      <w:r w:rsidRPr="00E97123">
        <w:tab/>
        <w:t xml:space="preserve">The Commissioner may determine in writing that this section does not apply to an entity if the Commissioner is satisfied, having regard to the purpose of the </w:t>
      </w:r>
      <w:proofErr w:type="spellStart"/>
      <w:r w:rsidRPr="00E97123">
        <w:t>jobkeeper</w:t>
      </w:r>
      <w:proofErr w:type="spellEnd"/>
      <w:r w:rsidRPr="00E97123">
        <w:t xml:space="preserve"> scheme and any other matter the Commissioner considers to be relevant, of either or both of the following:</w:t>
      </w:r>
    </w:p>
    <w:p w:rsidR="005A4AE1" w:rsidRPr="00E97123" w:rsidRDefault="005A4AE1" w:rsidP="005A4AE1">
      <w:pPr>
        <w:pStyle w:val="paragraph"/>
      </w:pPr>
      <w:r w:rsidRPr="00E97123">
        <w:tab/>
        <w:t>(a)</w:t>
      </w:r>
      <w:r w:rsidRPr="00E97123">
        <w:tab/>
        <w:t>that the test in this section is unsuitable, in the circumstances of the group, for measuring the extent to which employees within the group are performing work in operations that have suffered a relevant decline in turnover;</w:t>
      </w:r>
    </w:p>
    <w:p w:rsidR="005A4AE1" w:rsidRPr="00E97123" w:rsidRDefault="005A4AE1" w:rsidP="005A4AE1">
      <w:pPr>
        <w:pStyle w:val="paragraph"/>
      </w:pPr>
      <w:r w:rsidRPr="00E97123">
        <w:tab/>
        <w:t>(b)</w:t>
      </w:r>
      <w:r w:rsidRPr="00E97123">
        <w:tab/>
        <w:t xml:space="preserve">that the application of this section to the entity might, in the circumstances of the group (including the group’s history of compliance with its obligations under taxation laws), risk the integrity of the Commissioner’s administration of the </w:t>
      </w:r>
      <w:proofErr w:type="spellStart"/>
      <w:r w:rsidRPr="00E97123">
        <w:t>jobkeeper</w:t>
      </w:r>
      <w:proofErr w:type="spellEnd"/>
      <w:r w:rsidRPr="00E97123">
        <w:t xml:space="preserve"> scheme.</w:t>
      </w:r>
    </w:p>
    <w:p w:rsidR="005A4AE1" w:rsidRPr="00E97123" w:rsidRDefault="005A4AE1" w:rsidP="005A4AE1">
      <w:pPr>
        <w:pStyle w:val="SubsectionHead"/>
      </w:pPr>
      <w:r w:rsidRPr="00E97123">
        <w:t>Membership of more than one group</w:t>
      </w:r>
    </w:p>
    <w:p w:rsidR="001614B9" w:rsidRDefault="005A4AE1" w:rsidP="005A4AE1">
      <w:pPr>
        <w:pStyle w:val="subsection"/>
      </w:pPr>
      <w:r w:rsidRPr="00E97123">
        <w:tab/>
        <w:t>(6)</w:t>
      </w:r>
      <w:r w:rsidRPr="00E97123">
        <w:tab/>
        <w:t>To avoid doubt, if an entity is a member of</w:t>
      </w:r>
      <w:r w:rsidR="001614B9">
        <w:t xml:space="preserve"> one or more of the following:</w:t>
      </w:r>
    </w:p>
    <w:p w:rsidR="001614B9" w:rsidRDefault="001614B9" w:rsidP="001614B9">
      <w:pPr>
        <w:pStyle w:val="paragraph"/>
      </w:pPr>
      <w:r>
        <w:tab/>
        <w:t>(a)</w:t>
      </w:r>
      <w:r>
        <w:tab/>
      </w:r>
      <w:r w:rsidR="005A4AE1" w:rsidRPr="00E97123">
        <w:t xml:space="preserve">a </w:t>
      </w:r>
      <w:r>
        <w:t>consolidated group;</w:t>
      </w:r>
    </w:p>
    <w:p w:rsidR="001614B9" w:rsidRDefault="001614B9" w:rsidP="001614B9">
      <w:pPr>
        <w:pStyle w:val="paragraph"/>
      </w:pPr>
      <w:r>
        <w:tab/>
        <w:t>(b)</w:t>
      </w:r>
      <w:r>
        <w:tab/>
        <w:t xml:space="preserve">a </w:t>
      </w:r>
      <w:proofErr w:type="spellStart"/>
      <w:r w:rsidR="005A4AE1" w:rsidRPr="00E97123">
        <w:t>consolidat</w:t>
      </w:r>
      <w:r w:rsidR="002F4367">
        <w:t>able</w:t>
      </w:r>
      <w:proofErr w:type="spellEnd"/>
      <w:r w:rsidR="005A4AE1" w:rsidRPr="00E97123">
        <w:t xml:space="preserve"> group</w:t>
      </w:r>
      <w:r>
        <w:t>;</w:t>
      </w:r>
    </w:p>
    <w:p w:rsidR="001614B9" w:rsidRDefault="001614B9" w:rsidP="001614B9">
      <w:pPr>
        <w:pStyle w:val="paragraph"/>
      </w:pPr>
      <w:r>
        <w:tab/>
        <w:t>(c)</w:t>
      </w:r>
      <w:r>
        <w:tab/>
        <w:t xml:space="preserve">a </w:t>
      </w:r>
      <w:r w:rsidR="005A4AE1" w:rsidRPr="00E97123">
        <w:t>GST group</w:t>
      </w:r>
      <w:r>
        <w:t>;</w:t>
      </w:r>
    </w:p>
    <w:p w:rsidR="005A4AE1" w:rsidRPr="00E97123" w:rsidRDefault="005A4AE1" w:rsidP="001614B9">
      <w:pPr>
        <w:pStyle w:val="subsection2"/>
      </w:pPr>
      <w:r w:rsidRPr="00E97123">
        <w:t xml:space="preserve">it satisfies the decline in turnover test in </w:t>
      </w:r>
      <w:r w:rsidR="007A746D">
        <w:t>subsection (</w:t>
      </w:r>
      <w:r w:rsidRPr="00E97123">
        <w:t xml:space="preserve">2) if it satisfies that test in relation to its membership of </w:t>
      </w:r>
      <w:r w:rsidR="001614B9">
        <w:t xml:space="preserve">any </w:t>
      </w:r>
      <w:r w:rsidRPr="00E97123">
        <w:t>of those groups.</w:t>
      </w:r>
    </w:p>
    <w:p w:rsidR="007D6B03" w:rsidRPr="00E97123" w:rsidRDefault="00C624F0" w:rsidP="007D6B03">
      <w:pPr>
        <w:pStyle w:val="ItemHead"/>
      </w:pPr>
      <w:r>
        <w:t>11</w:t>
      </w:r>
      <w:r w:rsidR="007D6B03" w:rsidRPr="00E97123">
        <w:t xml:space="preserve">  After </w:t>
      </w:r>
      <w:r w:rsidR="007A746D">
        <w:t>paragraph 9</w:t>
      </w:r>
      <w:r w:rsidR="007D6B03" w:rsidRPr="00E97123">
        <w:t>(2)(a)</w:t>
      </w:r>
    </w:p>
    <w:p w:rsidR="007D6B03" w:rsidRPr="00E97123" w:rsidRDefault="007D6B03" w:rsidP="007D6B03">
      <w:pPr>
        <w:pStyle w:val="Item"/>
      </w:pPr>
      <w:r w:rsidRPr="00E97123">
        <w:t>Insert:</w:t>
      </w:r>
    </w:p>
    <w:p w:rsidR="007D6B03" w:rsidRPr="00E97123" w:rsidRDefault="007D6B03" w:rsidP="007D6B03">
      <w:pPr>
        <w:pStyle w:val="paragraph"/>
      </w:pPr>
      <w:r w:rsidRPr="00E97123">
        <w:tab/>
        <w:t>(aa)</w:t>
      </w:r>
      <w:r w:rsidRPr="00E97123">
        <w:tab/>
        <w:t>if the individual was aged 16 or 17 years—the individual was:</w:t>
      </w:r>
    </w:p>
    <w:p w:rsidR="007D6B03" w:rsidRPr="00E97123" w:rsidRDefault="007D6B03" w:rsidP="007D6B03">
      <w:pPr>
        <w:pStyle w:val="paragraphsub"/>
      </w:pPr>
      <w:r w:rsidRPr="00E97123">
        <w:tab/>
        <w:t>(</w:t>
      </w:r>
      <w:proofErr w:type="spellStart"/>
      <w:r w:rsidRPr="00E97123">
        <w:t>i</w:t>
      </w:r>
      <w:proofErr w:type="spellEnd"/>
      <w:r w:rsidRPr="00E97123">
        <w:t>)</w:t>
      </w:r>
      <w:r w:rsidRPr="00E97123">
        <w:tab/>
        <w:t xml:space="preserve">independent within the meaning of </w:t>
      </w:r>
      <w:r w:rsidR="00FE757E">
        <w:t>section 1</w:t>
      </w:r>
      <w:r w:rsidRPr="00E97123">
        <w:t xml:space="preserve">067A of the </w:t>
      </w:r>
      <w:r w:rsidRPr="00E97123">
        <w:rPr>
          <w:i/>
        </w:rPr>
        <w:t>Social Security Act 1991</w:t>
      </w:r>
      <w:r w:rsidRPr="00E97123">
        <w:t>; or</w:t>
      </w:r>
    </w:p>
    <w:p w:rsidR="007D6B03" w:rsidRPr="00E97123" w:rsidRDefault="007D6B03" w:rsidP="007D6B03">
      <w:pPr>
        <w:pStyle w:val="paragraphsub"/>
      </w:pPr>
      <w:r w:rsidRPr="00E97123">
        <w:tab/>
        <w:t>(ii)</w:t>
      </w:r>
      <w:r w:rsidRPr="00E97123">
        <w:tab/>
        <w:t>not undertaking full</w:t>
      </w:r>
      <w:r w:rsidR="00FE757E">
        <w:noBreakHyphen/>
      </w:r>
      <w:r w:rsidRPr="00E97123">
        <w:t xml:space="preserve">time study (within the meaning of </w:t>
      </w:r>
      <w:r w:rsidR="0076799C" w:rsidRPr="00E97123">
        <w:t xml:space="preserve">the </w:t>
      </w:r>
      <w:r w:rsidR="0076799C" w:rsidRPr="00E97123">
        <w:rPr>
          <w:i/>
        </w:rPr>
        <w:t>Social Security Act 1991</w:t>
      </w:r>
      <w:r w:rsidRPr="00E97123">
        <w:t>); and</w:t>
      </w:r>
    </w:p>
    <w:p w:rsidR="00F4409C" w:rsidRDefault="00C624F0" w:rsidP="00F4409C">
      <w:pPr>
        <w:pStyle w:val="ItemHead"/>
      </w:pPr>
      <w:r>
        <w:t>12</w:t>
      </w:r>
      <w:r w:rsidR="00F4409C">
        <w:t xml:space="preserve">  After </w:t>
      </w:r>
      <w:r w:rsidR="007A746D">
        <w:t>paragraph 9</w:t>
      </w:r>
      <w:r w:rsidR="00F4409C">
        <w:t>(3)(a)</w:t>
      </w:r>
    </w:p>
    <w:p w:rsidR="00F4409C" w:rsidRDefault="00F4409C" w:rsidP="00F4409C">
      <w:pPr>
        <w:pStyle w:val="Item"/>
      </w:pPr>
      <w:r>
        <w:t>Insert:</w:t>
      </w:r>
    </w:p>
    <w:p w:rsidR="00F4409C" w:rsidRDefault="00F4409C" w:rsidP="00F4409C">
      <w:pPr>
        <w:pStyle w:val="paragraph"/>
      </w:pPr>
      <w:r>
        <w:tab/>
        <w:t>(aa)</w:t>
      </w:r>
      <w:r>
        <w:tab/>
      </w:r>
      <w:r w:rsidRPr="00E97123">
        <w:t>if the individual was aged 16 or 17 years</w:t>
      </w:r>
      <w:r>
        <w:t xml:space="preserve"> on </w:t>
      </w:r>
      <w:r w:rsidR="00FE757E">
        <w:t>1 March</w:t>
      </w:r>
      <w:r>
        <w:t xml:space="preserve"> 2020—the nomination notice includes:</w:t>
      </w:r>
    </w:p>
    <w:p w:rsidR="00F4409C" w:rsidRPr="00E97123" w:rsidRDefault="00F4409C" w:rsidP="00F4409C">
      <w:pPr>
        <w:pStyle w:val="paragraphsub"/>
      </w:pPr>
      <w:r>
        <w:tab/>
        <w:t>(</w:t>
      </w:r>
      <w:proofErr w:type="spellStart"/>
      <w:r>
        <w:t>i</w:t>
      </w:r>
      <w:proofErr w:type="spellEnd"/>
      <w:r>
        <w:t>)</w:t>
      </w:r>
      <w:r>
        <w:tab/>
        <w:t xml:space="preserve">a statement that the individual was </w:t>
      </w:r>
      <w:r w:rsidRPr="00E97123">
        <w:t xml:space="preserve">independent within the meaning of </w:t>
      </w:r>
      <w:r w:rsidR="00FE757E">
        <w:t>section 1</w:t>
      </w:r>
      <w:r w:rsidRPr="00E97123">
        <w:t xml:space="preserve">067A of the </w:t>
      </w:r>
      <w:r w:rsidRPr="00E97123">
        <w:rPr>
          <w:i/>
        </w:rPr>
        <w:t>Social Security Act 1991</w:t>
      </w:r>
      <w:r>
        <w:t xml:space="preserve"> on </w:t>
      </w:r>
      <w:r w:rsidR="00FE757E">
        <w:t>1 March</w:t>
      </w:r>
      <w:r>
        <w:t xml:space="preserve"> 2020</w:t>
      </w:r>
      <w:r w:rsidRPr="00E97123">
        <w:t>; or</w:t>
      </w:r>
    </w:p>
    <w:p w:rsidR="00F4409C" w:rsidRDefault="00F4409C" w:rsidP="00F4409C">
      <w:pPr>
        <w:pStyle w:val="paragraphsub"/>
      </w:pPr>
      <w:r w:rsidRPr="00E97123">
        <w:tab/>
        <w:t>(</w:t>
      </w:r>
      <w:r>
        <w:t>ii</w:t>
      </w:r>
      <w:r w:rsidRPr="00E97123">
        <w:t>)</w:t>
      </w:r>
      <w:r w:rsidRPr="00E97123">
        <w:tab/>
      </w:r>
      <w:r>
        <w:t xml:space="preserve">a statement that the individual was </w:t>
      </w:r>
      <w:r w:rsidRPr="00E97123">
        <w:t>not undertaking full</w:t>
      </w:r>
      <w:r w:rsidR="00FE757E">
        <w:noBreakHyphen/>
      </w:r>
      <w:r w:rsidRPr="00E97123">
        <w:t xml:space="preserve">time study (within the meaning of the </w:t>
      </w:r>
      <w:r w:rsidRPr="00E97123">
        <w:rPr>
          <w:i/>
        </w:rPr>
        <w:t>Social Security Act 1991</w:t>
      </w:r>
      <w:r w:rsidRPr="00E97123">
        <w:t>)</w:t>
      </w:r>
      <w:r>
        <w:t xml:space="preserve"> on </w:t>
      </w:r>
      <w:r w:rsidR="00FE757E">
        <w:t>1 March</w:t>
      </w:r>
      <w:r>
        <w:t xml:space="preserve"> 2020; and</w:t>
      </w:r>
    </w:p>
    <w:p w:rsidR="00036256" w:rsidRPr="00E97123" w:rsidRDefault="00C624F0" w:rsidP="00036256">
      <w:pPr>
        <w:pStyle w:val="ItemHead"/>
      </w:pPr>
      <w:r>
        <w:t>13</w:t>
      </w:r>
      <w:r w:rsidR="00036256" w:rsidRPr="00E97123">
        <w:t xml:space="preserve">  </w:t>
      </w:r>
      <w:r w:rsidR="00036256">
        <w:t xml:space="preserve">At the end of </w:t>
      </w:r>
      <w:r w:rsidR="007A746D">
        <w:t>Division 2</w:t>
      </w:r>
      <w:r w:rsidR="009A23BE">
        <w:t xml:space="preserve"> of </w:t>
      </w:r>
      <w:r w:rsidR="00FE757E">
        <w:t>Part 2</w:t>
      </w:r>
    </w:p>
    <w:p w:rsidR="00036256" w:rsidRPr="00E97123" w:rsidRDefault="00036256" w:rsidP="00036256">
      <w:pPr>
        <w:pStyle w:val="Item"/>
      </w:pPr>
      <w:r>
        <w:t>Add</w:t>
      </w:r>
      <w:r w:rsidRPr="00E97123">
        <w:t>:</w:t>
      </w:r>
    </w:p>
    <w:p w:rsidR="006F094E" w:rsidRDefault="006F094E" w:rsidP="006F094E">
      <w:pPr>
        <w:pStyle w:val="ActHead5"/>
      </w:pPr>
      <w:bookmarkStart w:id="11" w:name="_Toc39073301"/>
      <w:r w:rsidRPr="00F378C6">
        <w:rPr>
          <w:rStyle w:val="CharSectno"/>
        </w:rPr>
        <w:t>10A</w:t>
      </w:r>
      <w:r>
        <w:t xml:space="preserve">  Requirement to give employees notice of election to participate</w:t>
      </w:r>
      <w:bookmarkEnd w:id="11"/>
    </w:p>
    <w:p w:rsidR="006F094E" w:rsidRDefault="006F094E" w:rsidP="006F094E">
      <w:pPr>
        <w:pStyle w:val="subsection"/>
      </w:pPr>
      <w:r>
        <w:tab/>
        <w:t>(1)</w:t>
      </w:r>
      <w:r>
        <w:tab/>
        <w:t xml:space="preserve">If, for the purposes of </w:t>
      </w:r>
      <w:r w:rsidR="007A746D">
        <w:t>paragraph 6</w:t>
      </w:r>
      <w:r>
        <w:t xml:space="preserve">(1)(e), an entity notifies the Commissioner that the entity elects to participate in the </w:t>
      </w:r>
      <w:proofErr w:type="spellStart"/>
      <w:r>
        <w:t>jobkeeper</w:t>
      </w:r>
      <w:proofErr w:type="spellEnd"/>
      <w:r>
        <w:t xml:space="preserve"> scheme, the entity must give notice, in writing, of the entity’s election to each individual who is a relevant employee of the entity.</w:t>
      </w:r>
    </w:p>
    <w:p w:rsidR="006F094E" w:rsidRDefault="006F094E" w:rsidP="006F094E">
      <w:pPr>
        <w:pStyle w:val="notetext"/>
      </w:pPr>
      <w:r>
        <w:lastRenderedPageBreak/>
        <w:t>Note:</w:t>
      </w:r>
      <w:r>
        <w:tab/>
        <w:t xml:space="preserve">This section does not apply to an entity in respect of an election to participate in the </w:t>
      </w:r>
      <w:proofErr w:type="spellStart"/>
      <w:r>
        <w:t>jobkeeper</w:t>
      </w:r>
      <w:proofErr w:type="spellEnd"/>
      <w:r>
        <w:t xml:space="preserve"> scheme that the entity makes for the purposes of </w:t>
      </w:r>
      <w:r w:rsidR="007A746D">
        <w:t>paragraph 1</w:t>
      </w:r>
      <w:r>
        <w:t xml:space="preserve">1(1)(e) or </w:t>
      </w:r>
      <w:r w:rsidRPr="006F094E">
        <w:t>12A(1)(f).</w:t>
      </w:r>
    </w:p>
    <w:p w:rsidR="006F094E" w:rsidRDefault="006F094E" w:rsidP="006F094E">
      <w:pPr>
        <w:pStyle w:val="subsection"/>
      </w:pPr>
      <w:r>
        <w:tab/>
        <w:t>(2)</w:t>
      </w:r>
      <w:r>
        <w:tab/>
        <w:t>The notice must:</w:t>
      </w:r>
    </w:p>
    <w:p w:rsidR="006F094E" w:rsidRDefault="006F094E" w:rsidP="006F094E">
      <w:pPr>
        <w:pStyle w:val="paragraph"/>
      </w:pPr>
      <w:r>
        <w:tab/>
        <w:t>(a)</w:t>
      </w:r>
      <w:r>
        <w:tab/>
        <w:t xml:space="preserve">be given within 7 days of the entity notifying the Commissioner of the entity’s election to participate, </w:t>
      </w:r>
      <w:r w:rsidRPr="00312509">
        <w:t>or such later time as the Commissioner</w:t>
      </w:r>
      <w:r>
        <w:t xml:space="preserve"> allows; and</w:t>
      </w:r>
    </w:p>
    <w:p w:rsidR="006F094E" w:rsidRDefault="006F094E" w:rsidP="006F094E">
      <w:pPr>
        <w:pStyle w:val="paragraph"/>
      </w:pPr>
      <w:r>
        <w:tab/>
        <w:t>(b)</w:t>
      </w:r>
      <w:r>
        <w:tab/>
        <w:t xml:space="preserve">state that the individual must give the entity a nomination notice referred to in </w:t>
      </w:r>
      <w:r w:rsidR="007A746D">
        <w:t>paragraph 9</w:t>
      </w:r>
      <w:r>
        <w:t>(3)(a) if the individual agrees to be nominated by the entity as an eligible employee of the entity; and</w:t>
      </w:r>
    </w:p>
    <w:p w:rsidR="006F094E" w:rsidRPr="00964E61" w:rsidRDefault="006F094E" w:rsidP="006F094E">
      <w:pPr>
        <w:pStyle w:val="paragraph"/>
      </w:pPr>
      <w:r>
        <w:tab/>
        <w:t>(c)</w:t>
      </w:r>
      <w:r>
        <w:tab/>
        <w:t>include information about the steps the individual can take to give the entity the nomination notice.</w:t>
      </w:r>
    </w:p>
    <w:p w:rsidR="00EA322F" w:rsidRDefault="00EA322F" w:rsidP="006F094E">
      <w:pPr>
        <w:pStyle w:val="notetext"/>
      </w:pPr>
      <w:r>
        <w:t>Note:</w:t>
      </w:r>
      <w:r>
        <w:tab/>
        <w:t xml:space="preserve">Refusal or failure to give a notice to an individual as required by this section is an offence under section 8C of the </w:t>
      </w:r>
      <w:r w:rsidRPr="00E41C06">
        <w:rPr>
          <w:i/>
        </w:rPr>
        <w:t>Taxation Administration Act 1953</w:t>
      </w:r>
      <w:r>
        <w:t>.</w:t>
      </w:r>
    </w:p>
    <w:p w:rsidR="006F094E" w:rsidRDefault="006F094E" w:rsidP="006F094E">
      <w:pPr>
        <w:pStyle w:val="subsection"/>
      </w:pPr>
      <w:r>
        <w:tab/>
        <w:t>(3)</w:t>
      </w:r>
      <w:r>
        <w:tab/>
        <w:t xml:space="preserve">An individual is a </w:t>
      </w:r>
      <w:r w:rsidRPr="00DF1D1D">
        <w:rPr>
          <w:b/>
          <w:i/>
        </w:rPr>
        <w:t>relevant employee</w:t>
      </w:r>
      <w:r>
        <w:t xml:space="preserve"> of an entity if the individual is an employee of the entity on the day the entity notifies the Commissioner of the entity’s election to participate.</w:t>
      </w:r>
    </w:p>
    <w:p w:rsidR="006F094E" w:rsidRPr="00DF1D1D" w:rsidRDefault="006F094E" w:rsidP="006F094E">
      <w:pPr>
        <w:pStyle w:val="subsection"/>
      </w:pPr>
      <w:r>
        <w:tab/>
        <w:t>(4)</w:t>
      </w:r>
      <w:r>
        <w:tab/>
        <w:t xml:space="preserve">However, an individual is not a </w:t>
      </w:r>
      <w:r w:rsidRPr="00DF1D1D">
        <w:rPr>
          <w:b/>
          <w:i/>
        </w:rPr>
        <w:t>relevant employee</w:t>
      </w:r>
      <w:r>
        <w:t xml:space="preserve"> of an entity if the entity reasonably believes that the individual does not satisfy the requirements in </w:t>
      </w:r>
      <w:r w:rsidR="007A746D">
        <w:t>subsection 9</w:t>
      </w:r>
      <w:r>
        <w:t>(2).</w:t>
      </w:r>
    </w:p>
    <w:p w:rsidR="006F094E" w:rsidRDefault="006F094E" w:rsidP="006F094E">
      <w:pPr>
        <w:pStyle w:val="notetext"/>
      </w:pPr>
      <w:r>
        <w:t>Note:</w:t>
      </w:r>
      <w:r>
        <w:tab/>
        <w:t xml:space="preserve">The requirements in </w:t>
      </w:r>
      <w:r w:rsidR="007A746D">
        <w:t>subsection 9</w:t>
      </w:r>
      <w:r>
        <w:t xml:space="preserve">(2) are the requirements that an individual must have satisfied on </w:t>
      </w:r>
      <w:r w:rsidR="00FE757E">
        <w:t>1 March</w:t>
      </w:r>
      <w:r>
        <w:t xml:space="preserve"> 2020 to be an eligible employee of an entity.</w:t>
      </w:r>
    </w:p>
    <w:p w:rsidR="00AB091B" w:rsidRDefault="00AB091B" w:rsidP="00AB091B">
      <w:pPr>
        <w:pStyle w:val="subsection"/>
      </w:pPr>
      <w:r>
        <w:tab/>
        <w:t>(5)</w:t>
      </w:r>
      <w:r>
        <w:tab/>
        <w:t xml:space="preserve">An individual is also not a </w:t>
      </w:r>
      <w:r>
        <w:rPr>
          <w:b/>
          <w:i/>
        </w:rPr>
        <w:t>relevant employee</w:t>
      </w:r>
      <w:r>
        <w:t xml:space="preserve"> of an entity if:</w:t>
      </w:r>
    </w:p>
    <w:p w:rsidR="00AB091B" w:rsidRDefault="00AB091B" w:rsidP="00AB091B">
      <w:pPr>
        <w:pStyle w:val="paragraph"/>
      </w:pPr>
      <w:r>
        <w:tab/>
        <w:t>(a)</w:t>
      </w:r>
      <w:r>
        <w:tab/>
        <w:t xml:space="preserve">the entity is an </w:t>
      </w:r>
      <w:proofErr w:type="spellStart"/>
      <w:r>
        <w:t>ACNC</w:t>
      </w:r>
      <w:proofErr w:type="spellEnd"/>
      <w:r>
        <w:t>-registered charity; and</w:t>
      </w:r>
    </w:p>
    <w:p w:rsidR="00AB091B" w:rsidRDefault="00AB091B" w:rsidP="00AB091B">
      <w:pPr>
        <w:pStyle w:val="paragraph"/>
      </w:pPr>
      <w:r>
        <w:tab/>
        <w:t>(b)</w:t>
      </w:r>
      <w:r>
        <w:tab/>
        <w:t>the entity has made an election under paragraph 8(8)(h); and</w:t>
      </w:r>
    </w:p>
    <w:p w:rsidR="00EA322F" w:rsidRDefault="00AB091B" w:rsidP="00AB091B">
      <w:pPr>
        <w:pStyle w:val="paragraph"/>
      </w:pPr>
      <w:r>
        <w:tab/>
        <w:t>(c)</w:t>
      </w:r>
      <w:r>
        <w:tab/>
      </w:r>
      <w:r w:rsidR="00EA322F" w:rsidRPr="00EA322F">
        <w:t xml:space="preserve">it is reasonable to conclude that </w:t>
      </w:r>
      <w:r>
        <w:t xml:space="preserve">amounts covered by subsection 10(2) </w:t>
      </w:r>
      <w:r w:rsidR="0083709A">
        <w:t>in respect of the individual for the fortnight in which the election is made are</w:t>
      </w:r>
      <w:r w:rsidR="00EA322F">
        <w:t xml:space="preserve"> fully funded by consideration of the kind referred to in subparagraph 8(8)(h)(</w:t>
      </w:r>
      <w:proofErr w:type="spellStart"/>
      <w:r w:rsidR="00EA322F">
        <w:t>i</w:t>
      </w:r>
      <w:proofErr w:type="spellEnd"/>
      <w:r w:rsidR="00EA322F">
        <w:t xml:space="preserve">) (about consideration provided by </w:t>
      </w:r>
      <w:r w:rsidR="00EA322F" w:rsidRPr="00E97123">
        <w:t>an Australian government agency</w:t>
      </w:r>
      <w:r w:rsidR="00EA322F">
        <w:t xml:space="preserve">, </w:t>
      </w:r>
      <w:r w:rsidR="00EA322F" w:rsidRPr="00E97123">
        <w:t>a local governing body</w:t>
      </w:r>
      <w:r w:rsidR="00EA322F">
        <w:t>, the United Nations, or an agency of the United Nations).</w:t>
      </w:r>
    </w:p>
    <w:p w:rsidR="007D6B03" w:rsidRPr="00E97123" w:rsidRDefault="00C624F0" w:rsidP="007D6B03">
      <w:pPr>
        <w:pStyle w:val="ItemHead"/>
      </w:pPr>
      <w:r>
        <w:t>14</w:t>
      </w:r>
      <w:r w:rsidR="007D6B03" w:rsidRPr="00E97123">
        <w:t xml:space="preserve">  After </w:t>
      </w:r>
      <w:r w:rsidR="007A746D">
        <w:t>paragraph 1</w:t>
      </w:r>
      <w:r w:rsidR="007D6B03" w:rsidRPr="00E97123">
        <w:t>2(3)(a)</w:t>
      </w:r>
    </w:p>
    <w:p w:rsidR="007D6B03" w:rsidRPr="00E97123" w:rsidRDefault="007D6B03" w:rsidP="007D6B03">
      <w:pPr>
        <w:pStyle w:val="Item"/>
      </w:pPr>
      <w:r w:rsidRPr="00E97123">
        <w:t>Insert:</w:t>
      </w:r>
    </w:p>
    <w:p w:rsidR="007D6B03" w:rsidRPr="00E97123" w:rsidRDefault="007D6B03" w:rsidP="007D6B03">
      <w:pPr>
        <w:pStyle w:val="paragraph"/>
      </w:pPr>
      <w:r w:rsidRPr="00E97123">
        <w:tab/>
        <w:t>(aa)</w:t>
      </w:r>
      <w:r w:rsidRPr="00E97123">
        <w:tab/>
        <w:t>if the individual was aged 16 or 17 years—the individual was:</w:t>
      </w:r>
    </w:p>
    <w:p w:rsidR="007D6B03" w:rsidRPr="00E97123" w:rsidRDefault="007D6B03" w:rsidP="007D6B03">
      <w:pPr>
        <w:pStyle w:val="paragraphsub"/>
      </w:pPr>
      <w:r w:rsidRPr="00E97123">
        <w:tab/>
        <w:t>(</w:t>
      </w:r>
      <w:proofErr w:type="spellStart"/>
      <w:r w:rsidRPr="00E97123">
        <w:t>i</w:t>
      </w:r>
      <w:proofErr w:type="spellEnd"/>
      <w:r w:rsidRPr="00E97123">
        <w:t>)</w:t>
      </w:r>
      <w:r w:rsidRPr="00E97123">
        <w:tab/>
        <w:t xml:space="preserve">independent within the meaning of </w:t>
      </w:r>
      <w:r w:rsidR="00FE757E">
        <w:t>section 1</w:t>
      </w:r>
      <w:r w:rsidRPr="00E97123">
        <w:t xml:space="preserve">067A of the </w:t>
      </w:r>
      <w:r w:rsidRPr="00E97123">
        <w:rPr>
          <w:i/>
        </w:rPr>
        <w:t>Social Security Act 1991</w:t>
      </w:r>
      <w:r w:rsidRPr="00E97123">
        <w:t>; or</w:t>
      </w:r>
    </w:p>
    <w:p w:rsidR="007D6B03" w:rsidRPr="00E97123" w:rsidRDefault="007D6B03" w:rsidP="007D6B03">
      <w:pPr>
        <w:pStyle w:val="paragraphsub"/>
      </w:pPr>
      <w:r w:rsidRPr="00E97123">
        <w:tab/>
        <w:t>(ii)</w:t>
      </w:r>
      <w:r w:rsidRPr="00E97123">
        <w:tab/>
        <w:t>not undertaking full</w:t>
      </w:r>
      <w:r w:rsidR="00FE757E">
        <w:noBreakHyphen/>
      </w:r>
      <w:r w:rsidRPr="00E97123">
        <w:t xml:space="preserve">time study (within the meaning of </w:t>
      </w:r>
      <w:r w:rsidR="0076799C" w:rsidRPr="00E97123">
        <w:t xml:space="preserve">the </w:t>
      </w:r>
      <w:r w:rsidR="0076799C" w:rsidRPr="00E97123">
        <w:rPr>
          <w:i/>
        </w:rPr>
        <w:t>Social Security Act 1991</w:t>
      </w:r>
      <w:r w:rsidRPr="00E97123">
        <w:t>); and</w:t>
      </w:r>
    </w:p>
    <w:p w:rsidR="00F4409C" w:rsidRDefault="00C624F0" w:rsidP="00F4409C">
      <w:pPr>
        <w:pStyle w:val="ItemHead"/>
      </w:pPr>
      <w:r>
        <w:t>15</w:t>
      </w:r>
      <w:r w:rsidR="00F4409C">
        <w:t xml:space="preserve">  After </w:t>
      </w:r>
      <w:r w:rsidR="007A746D">
        <w:t>paragraph 1</w:t>
      </w:r>
      <w:r w:rsidR="00F4409C">
        <w:t>2(4)(a)</w:t>
      </w:r>
    </w:p>
    <w:p w:rsidR="00F4409C" w:rsidRDefault="00F4409C" w:rsidP="00F4409C">
      <w:pPr>
        <w:pStyle w:val="Item"/>
      </w:pPr>
      <w:r>
        <w:t>Insert:</w:t>
      </w:r>
    </w:p>
    <w:p w:rsidR="00F4409C" w:rsidRDefault="00F4409C" w:rsidP="00F4409C">
      <w:pPr>
        <w:pStyle w:val="paragraph"/>
      </w:pPr>
      <w:r>
        <w:tab/>
        <w:t>(aa)</w:t>
      </w:r>
      <w:r>
        <w:tab/>
      </w:r>
      <w:r w:rsidRPr="00E97123">
        <w:t>if the individual was aged 16 or 17 years</w:t>
      </w:r>
      <w:r>
        <w:t xml:space="preserve"> on </w:t>
      </w:r>
      <w:r w:rsidR="00FE757E">
        <w:t>1 March</w:t>
      </w:r>
      <w:r>
        <w:t xml:space="preserve"> 2020—the nomination notice includes:</w:t>
      </w:r>
    </w:p>
    <w:p w:rsidR="00F4409C" w:rsidRPr="00E97123" w:rsidRDefault="00F4409C" w:rsidP="00F4409C">
      <w:pPr>
        <w:pStyle w:val="paragraphsub"/>
      </w:pPr>
      <w:r>
        <w:tab/>
        <w:t>(</w:t>
      </w:r>
      <w:proofErr w:type="spellStart"/>
      <w:r>
        <w:t>i</w:t>
      </w:r>
      <w:proofErr w:type="spellEnd"/>
      <w:r>
        <w:t>)</w:t>
      </w:r>
      <w:r>
        <w:tab/>
        <w:t xml:space="preserve">a statement that the individual was </w:t>
      </w:r>
      <w:r w:rsidRPr="00E97123">
        <w:t xml:space="preserve">independent within the meaning of </w:t>
      </w:r>
      <w:r w:rsidR="00FE757E">
        <w:t>section 1</w:t>
      </w:r>
      <w:r w:rsidRPr="00E97123">
        <w:t xml:space="preserve">067A of the </w:t>
      </w:r>
      <w:r w:rsidRPr="00E97123">
        <w:rPr>
          <w:i/>
        </w:rPr>
        <w:t>Social Security Act 1991</w:t>
      </w:r>
      <w:r>
        <w:t xml:space="preserve"> on </w:t>
      </w:r>
      <w:r w:rsidR="00FE757E">
        <w:t>1 March</w:t>
      </w:r>
      <w:r>
        <w:t xml:space="preserve"> 2020</w:t>
      </w:r>
      <w:r w:rsidRPr="00E97123">
        <w:t>; or</w:t>
      </w:r>
    </w:p>
    <w:p w:rsidR="00F4409C" w:rsidRDefault="00F4409C" w:rsidP="00F4409C">
      <w:pPr>
        <w:pStyle w:val="paragraphsub"/>
      </w:pPr>
      <w:r w:rsidRPr="00E97123">
        <w:lastRenderedPageBreak/>
        <w:tab/>
        <w:t>(</w:t>
      </w:r>
      <w:r>
        <w:t>ii</w:t>
      </w:r>
      <w:r w:rsidRPr="00E97123">
        <w:t>)</w:t>
      </w:r>
      <w:r w:rsidRPr="00E97123">
        <w:tab/>
      </w:r>
      <w:r>
        <w:t xml:space="preserve">a statement that the individual was </w:t>
      </w:r>
      <w:r w:rsidRPr="00E97123">
        <w:t>not undertaking full</w:t>
      </w:r>
      <w:r w:rsidR="00FE757E">
        <w:noBreakHyphen/>
      </w:r>
      <w:r w:rsidRPr="00E97123">
        <w:t xml:space="preserve">time study (within the meaning of the </w:t>
      </w:r>
      <w:r w:rsidRPr="00E97123">
        <w:rPr>
          <w:i/>
        </w:rPr>
        <w:t>Social Security Act 1991</w:t>
      </w:r>
      <w:r w:rsidRPr="00E97123">
        <w:t>)</w:t>
      </w:r>
      <w:r>
        <w:t xml:space="preserve"> on </w:t>
      </w:r>
      <w:r w:rsidR="00FE757E">
        <w:t>1 March</w:t>
      </w:r>
      <w:r>
        <w:t xml:space="preserve"> 2020; and</w:t>
      </w:r>
    </w:p>
    <w:p w:rsidR="004E1CDB" w:rsidRPr="00E97123" w:rsidRDefault="00C624F0" w:rsidP="004E1CDB">
      <w:pPr>
        <w:pStyle w:val="ItemHead"/>
      </w:pPr>
      <w:r>
        <w:t>16</w:t>
      </w:r>
      <w:r w:rsidR="004E1CDB" w:rsidRPr="00E97123">
        <w:t xml:space="preserve">  After </w:t>
      </w:r>
      <w:r w:rsidR="00FE757E">
        <w:t>Division 3</w:t>
      </w:r>
      <w:r w:rsidR="009A23BE">
        <w:t xml:space="preserve"> of </w:t>
      </w:r>
      <w:r w:rsidR="00FE757E">
        <w:t>Part 2</w:t>
      </w:r>
    </w:p>
    <w:p w:rsidR="004E1CDB" w:rsidRPr="00E97123" w:rsidRDefault="004E1CDB" w:rsidP="004E1CDB">
      <w:pPr>
        <w:pStyle w:val="Item"/>
      </w:pPr>
      <w:r w:rsidRPr="00E97123">
        <w:t>Insert:</w:t>
      </w:r>
    </w:p>
    <w:p w:rsidR="004E1CDB" w:rsidRPr="00E97123" w:rsidRDefault="00FE757E" w:rsidP="004E1CDB">
      <w:pPr>
        <w:pStyle w:val="ActHead3"/>
      </w:pPr>
      <w:bookmarkStart w:id="12" w:name="_Toc39073302"/>
      <w:r w:rsidRPr="00F378C6">
        <w:rPr>
          <w:rStyle w:val="CharDivNo"/>
        </w:rPr>
        <w:t>Division 3</w:t>
      </w:r>
      <w:r w:rsidR="004E1CDB" w:rsidRPr="00F378C6">
        <w:rPr>
          <w:rStyle w:val="CharDivNo"/>
        </w:rPr>
        <w:t>A</w:t>
      </w:r>
      <w:r w:rsidR="004E1CDB" w:rsidRPr="00E97123">
        <w:t>—</w:t>
      </w:r>
      <w:r w:rsidR="004E1CDB" w:rsidRPr="00F378C6">
        <w:rPr>
          <w:rStyle w:val="CharDivText"/>
        </w:rPr>
        <w:t>Entitlement based on paid religious practitioners</w:t>
      </w:r>
      <w:bookmarkEnd w:id="12"/>
    </w:p>
    <w:p w:rsidR="004E1CDB" w:rsidRPr="00E97123" w:rsidRDefault="004E1CDB" w:rsidP="004E1CDB">
      <w:pPr>
        <w:pStyle w:val="ActHead5"/>
      </w:pPr>
      <w:bookmarkStart w:id="13" w:name="_Toc39073303"/>
      <w:r w:rsidRPr="00F378C6">
        <w:rPr>
          <w:rStyle w:val="CharSectno"/>
        </w:rPr>
        <w:t>12A</w:t>
      </w:r>
      <w:r w:rsidRPr="00E97123">
        <w:t xml:space="preserve">  Entity’s entitlement to </w:t>
      </w:r>
      <w:proofErr w:type="spellStart"/>
      <w:r w:rsidRPr="00E97123">
        <w:t>jobkeeper</w:t>
      </w:r>
      <w:proofErr w:type="spellEnd"/>
      <w:r w:rsidRPr="00E97123">
        <w:t xml:space="preserve"> payment for a religious practitioner</w:t>
      </w:r>
      <w:bookmarkEnd w:id="13"/>
    </w:p>
    <w:p w:rsidR="004E1CDB" w:rsidRPr="00E97123" w:rsidRDefault="004E1CDB" w:rsidP="004E1CDB">
      <w:pPr>
        <w:pStyle w:val="subsection"/>
      </w:pPr>
      <w:r w:rsidRPr="00E97123">
        <w:tab/>
        <w:t>(1)</w:t>
      </w:r>
      <w:r w:rsidRPr="00E97123">
        <w:tab/>
        <w:t xml:space="preserve">An entity is entitled to a </w:t>
      </w:r>
      <w:proofErr w:type="spellStart"/>
      <w:r w:rsidRPr="00E97123">
        <w:t>jobkeeper</w:t>
      </w:r>
      <w:proofErr w:type="spellEnd"/>
      <w:r w:rsidRPr="00E97123">
        <w:t xml:space="preserve"> payment for an individual for a fortnight if:</w:t>
      </w:r>
    </w:p>
    <w:p w:rsidR="004E1CDB" w:rsidRPr="00E97123" w:rsidRDefault="004E1CDB" w:rsidP="004E1CDB">
      <w:pPr>
        <w:pStyle w:val="paragraph"/>
      </w:pPr>
      <w:r w:rsidRPr="00E97123">
        <w:tab/>
        <w:t>(a)</w:t>
      </w:r>
      <w:r w:rsidRPr="00E97123">
        <w:tab/>
        <w:t xml:space="preserve">the fortnight is a </w:t>
      </w:r>
      <w:proofErr w:type="spellStart"/>
      <w:r w:rsidRPr="00E97123">
        <w:t>jobkeeper</w:t>
      </w:r>
      <w:proofErr w:type="spellEnd"/>
      <w:r w:rsidRPr="00E97123">
        <w:t xml:space="preserve"> fortnight (see </w:t>
      </w:r>
      <w:r w:rsidR="00A0419C" w:rsidRPr="00E97123">
        <w:t>sub</w:t>
      </w:r>
      <w:r w:rsidR="00FE757E">
        <w:t>section 6</w:t>
      </w:r>
      <w:r w:rsidRPr="00E97123">
        <w:t>(5)); and</w:t>
      </w:r>
    </w:p>
    <w:p w:rsidR="004E1CDB" w:rsidRPr="00E97123" w:rsidRDefault="004E1CDB" w:rsidP="004E1CDB">
      <w:pPr>
        <w:pStyle w:val="paragraph"/>
      </w:pPr>
      <w:r w:rsidRPr="00E97123">
        <w:tab/>
        <w:t>(b)</w:t>
      </w:r>
      <w:r w:rsidRPr="00E97123">
        <w:tab/>
        <w:t>the entity is a registered religious institution; and</w:t>
      </w:r>
    </w:p>
    <w:p w:rsidR="004E1CDB" w:rsidRPr="00E97123" w:rsidRDefault="004E1CDB" w:rsidP="004E1CDB">
      <w:pPr>
        <w:pStyle w:val="paragraph"/>
      </w:pPr>
      <w:r w:rsidRPr="00E97123">
        <w:tab/>
        <w:t>(c)</w:t>
      </w:r>
      <w:r w:rsidRPr="00E97123">
        <w:tab/>
        <w:t xml:space="preserve">the entity qualifies for the </w:t>
      </w:r>
      <w:proofErr w:type="spellStart"/>
      <w:r w:rsidRPr="00E97123">
        <w:t>jobkeeper</w:t>
      </w:r>
      <w:proofErr w:type="spellEnd"/>
      <w:r w:rsidRPr="00E97123">
        <w:t xml:space="preserve"> scheme at or before the end of the fortnight (see </w:t>
      </w:r>
      <w:r w:rsidR="008D7FAA" w:rsidRPr="00E97123">
        <w:t>section</w:t>
      </w:r>
      <w:r w:rsidR="00E97123" w:rsidRPr="00E97123">
        <w:t> </w:t>
      </w:r>
      <w:r w:rsidR="008D7FAA" w:rsidRPr="00E97123">
        <w:t>7</w:t>
      </w:r>
      <w:r w:rsidRPr="00E97123">
        <w:t>); and</w:t>
      </w:r>
    </w:p>
    <w:p w:rsidR="004E1CDB" w:rsidRPr="00E97123" w:rsidRDefault="004E1CDB" w:rsidP="004E1CDB">
      <w:pPr>
        <w:pStyle w:val="paragraph"/>
      </w:pPr>
      <w:r w:rsidRPr="00E97123">
        <w:tab/>
        <w:t>(d)</w:t>
      </w:r>
      <w:r w:rsidRPr="00E97123">
        <w:tab/>
        <w:t xml:space="preserve">the individual is an eligible religious practitioner for the entity for the fortnight (see </w:t>
      </w:r>
      <w:r w:rsidR="00FE757E">
        <w:t>section 1</w:t>
      </w:r>
      <w:r w:rsidRPr="00E97123">
        <w:t>2B); and</w:t>
      </w:r>
    </w:p>
    <w:p w:rsidR="004E1CDB" w:rsidRPr="00E97123" w:rsidRDefault="004E1CDB" w:rsidP="004E1CDB">
      <w:pPr>
        <w:pStyle w:val="paragraph"/>
      </w:pPr>
      <w:r w:rsidRPr="00E97123">
        <w:tab/>
        <w:t>(e)</w:t>
      </w:r>
      <w:r w:rsidRPr="00E97123">
        <w:tab/>
        <w:t xml:space="preserve">the </w:t>
      </w:r>
      <w:r w:rsidR="000C4DDE">
        <w:t>entity</w:t>
      </w:r>
      <w:r w:rsidRPr="00E97123">
        <w:t xml:space="preserve"> </w:t>
      </w:r>
      <w:r w:rsidR="00A57B9C">
        <w:t xml:space="preserve">has satisfied the payment condition in </w:t>
      </w:r>
      <w:r w:rsidR="00FE757E">
        <w:t>section 1</w:t>
      </w:r>
      <w:r w:rsidR="00A57B9C">
        <w:t>2C in respect of the individual for the fortnight; and</w:t>
      </w:r>
    </w:p>
    <w:p w:rsidR="004E1CDB" w:rsidRPr="00E97123" w:rsidRDefault="004E1CDB" w:rsidP="004E1CDB">
      <w:pPr>
        <w:pStyle w:val="paragraph"/>
      </w:pPr>
      <w:r w:rsidRPr="00E97123">
        <w:tab/>
        <w:t>(f)</w:t>
      </w:r>
      <w:r w:rsidRPr="00E97123">
        <w:tab/>
        <w:t xml:space="preserve">the entity has notified the Commissioner in the approved form at or before the time referred to in </w:t>
      </w:r>
      <w:r w:rsidR="007A746D">
        <w:t>subsection (</w:t>
      </w:r>
      <w:r w:rsidRPr="00E97123">
        <w:t xml:space="preserve">2) that the entity elects to participate in the </w:t>
      </w:r>
      <w:proofErr w:type="spellStart"/>
      <w:r w:rsidRPr="00E97123">
        <w:t>jobkeeper</w:t>
      </w:r>
      <w:proofErr w:type="spellEnd"/>
      <w:r w:rsidRPr="00E97123">
        <w:t xml:space="preserve"> scheme; and</w:t>
      </w:r>
    </w:p>
    <w:p w:rsidR="004E1CDB" w:rsidRPr="00E97123" w:rsidRDefault="004E1CDB" w:rsidP="004E1CDB">
      <w:pPr>
        <w:pStyle w:val="paragraph"/>
      </w:pPr>
      <w:r w:rsidRPr="00E97123">
        <w:tab/>
        <w:t>(g)</w:t>
      </w:r>
      <w:r w:rsidRPr="00E97123">
        <w:tab/>
        <w:t>the entity has given information about the entitlement for the fortnight, including details of the individual, to the Commissioner in the approved form; and</w:t>
      </w:r>
    </w:p>
    <w:p w:rsidR="004E1CDB" w:rsidRPr="00E97123" w:rsidRDefault="004E1CDB" w:rsidP="004E1CDB">
      <w:pPr>
        <w:pStyle w:val="paragraph"/>
      </w:pPr>
      <w:r w:rsidRPr="00E97123">
        <w:tab/>
        <w:t>(h)</w:t>
      </w:r>
      <w:r w:rsidRPr="00E97123">
        <w:tab/>
        <w:t xml:space="preserve">the entity has not notified the Commissioner in the approved form that the entity no longer wishes to participate in the </w:t>
      </w:r>
      <w:proofErr w:type="spellStart"/>
      <w:r w:rsidRPr="00E97123">
        <w:t>jobkeeper</w:t>
      </w:r>
      <w:proofErr w:type="spellEnd"/>
      <w:r w:rsidRPr="00E97123">
        <w:t xml:space="preserve"> scheme.</w:t>
      </w:r>
    </w:p>
    <w:p w:rsidR="004E1CDB" w:rsidRPr="00E97123" w:rsidRDefault="004E1CDB" w:rsidP="004E1CDB">
      <w:pPr>
        <w:pStyle w:val="notetext"/>
      </w:pPr>
      <w:r w:rsidRPr="00E97123">
        <w:t>Note 1:</w:t>
      </w:r>
      <w:r w:rsidRPr="00E97123">
        <w:tab/>
        <w:t xml:space="preserve">Some provisions of the Act also affect whether an entity is entitled to a </w:t>
      </w:r>
      <w:proofErr w:type="spellStart"/>
      <w:r w:rsidRPr="00E97123">
        <w:t>jobkeeper</w:t>
      </w:r>
      <w:proofErr w:type="spellEnd"/>
      <w:r w:rsidRPr="00E97123">
        <w:t xml:space="preserve"> payment: see </w:t>
      </w:r>
      <w:r w:rsidR="00FE757E">
        <w:t>section 1</w:t>
      </w:r>
      <w:r w:rsidRPr="00E97123">
        <w:t xml:space="preserve">4 of the Act (about record keeping) and </w:t>
      </w:r>
      <w:r w:rsidR="00FE757E">
        <w:t>section 1</w:t>
      </w:r>
      <w:r w:rsidRPr="00E97123">
        <w:t>9 of the Act (about contrived schemes).</w:t>
      </w:r>
    </w:p>
    <w:p w:rsidR="004E1CDB" w:rsidRPr="00E97123" w:rsidRDefault="004E1CDB" w:rsidP="004E1CDB">
      <w:pPr>
        <w:pStyle w:val="notetext"/>
      </w:pPr>
      <w:r w:rsidRPr="00E97123">
        <w:t>Note 2:</w:t>
      </w:r>
      <w:r w:rsidRPr="00E97123">
        <w:tab/>
        <w:t>The approved form may require further information: see paragraph</w:t>
      </w:r>
      <w:r w:rsidR="00E97123" w:rsidRPr="00E97123">
        <w:t> </w:t>
      </w:r>
      <w:r w:rsidRPr="00E97123">
        <w:t>388</w:t>
      </w:r>
      <w:r w:rsidR="00FE757E">
        <w:noBreakHyphen/>
      </w:r>
      <w:r w:rsidRPr="00E97123">
        <w:t xml:space="preserve">50(1)(c) in </w:t>
      </w:r>
      <w:r w:rsidR="007A746D">
        <w:t>Schedule 1</w:t>
      </w:r>
      <w:r w:rsidRPr="00E97123">
        <w:t xml:space="preserve"> to the </w:t>
      </w:r>
      <w:r w:rsidRPr="00E97123">
        <w:rPr>
          <w:i/>
        </w:rPr>
        <w:t>Taxation Administration Act 1953</w:t>
      </w:r>
      <w:r w:rsidRPr="00E97123">
        <w:t>.</w:t>
      </w:r>
    </w:p>
    <w:p w:rsidR="004E1CDB" w:rsidRPr="00E97123" w:rsidRDefault="004E1CDB" w:rsidP="004E1CDB">
      <w:pPr>
        <w:pStyle w:val="subsection"/>
      </w:pPr>
      <w:r w:rsidRPr="00E97123">
        <w:tab/>
        <w:t>(2)</w:t>
      </w:r>
      <w:r w:rsidRPr="00E97123">
        <w:tab/>
        <w:t xml:space="preserve">For the purposes of </w:t>
      </w:r>
      <w:r w:rsidR="00FE757E">
        <w:t>paragraph (</w:t>
      </w:r>
      <w:r w:rsidRPr="00E97123">
        <w:t xml:space="preserve">1)(f), the time at or before which the entity must notify the Commissioner that the entity elects to participate in the </w:t>
      </w:r>
      <w:proofErr w:type="spellStart"/>
      <w:r w:rsidRPr="00E97123">
        <w:t>jobkeeper</w:t>
      </w:r>
      <w:proofErr w:type="spellEnd"/>
      <w:r w:rsidRPr="00E97123">
        <w:t xml:space="preserve"> scheme is:</w:t>
      </w:r>
    </w:p>
    <w:p w:rsidR="004E1CDB" w:rsidRPr="00E97123" w:rsidRDefault="004E1CDB" w:rsidP="004E1CDB">
      <w:pPr>
        <w:pStyle w:val="paragraph"/>
      </w:pPr>
      <w:r w:rsidRPr="00E97123">
        <w:tab/>
        <w:t>(a)</w:t>
      </w:r>
      <w:r w:rsidRPr="00E97123">
        <w:tab/>
        <w:t xml:space="preserve">for an entitlement arising in the first, second or third </w:t>
      </w:r>
      <w:proofErr w:type="spellStart"/>
      <w:r w:rsidRPr="00E97123">
        <w:t>jobkeeper</w:t>
      </w:r>
      <w:proofErr w:type="spellEnd"/>
      <w:r w:rsidRPr="00E97123">
        <w:t xml:space="preserve"> fortnight—the end of the third </w:t>
      </w:r>
      <w:proofErr w:type="spellStart"/>
      <w:r w:rsidRPr="00E97123">
        <w:t>jobkeeper</w:t>
      </w:r>
      <w:proofErr w:type="spellEnd"/>
      <w:r w:rsidRPr="00E97123">
        <w:t xml:space="preserve"> fortnight; or</w:t>
      </w:r>
    </w:p>
    <w:p w:rsidR="004E1CDB" w:rsidRPr="00E97123" w:rsidRDefault="004E1CDB" w:rsidP="004E1CDB">
      <w:pPr>
        <w:pStyle w:val="paragraph"/>
      </w:pPr>
      <w:r w:rsidRPr="00E97123">
        <w:tab/>
        <w:t>(b)</w:t>
      </w:r>
      <w:r w:rsidRPr="00E97123">
        <w:tab/>
        <w:t>for an entitlement arising in another fortnight—the end of the fortnight.</w:t>
      </w:r>
    </w:p>
    <w:p w:rsidR="004E1CDB" w:rsidRPr="00E97123" w:rsidRDefault="004E1CDB" w:rsidP="004E1CDB">
      <w:pPr>
        <w:pStyle w:val="notetext"/>
      </w:pPr>
      <w:r w:rsidRPr="00E97123">
        <w:t>Note:</w:t>
      </w:r>
      <w:r w:rsidRPr="00E97123">
        <w:tab/>
        <w:t>The Commissioner may defer the time for giving an approved form: see section</w:t>
      </w:r>
      <w:r w:rsidR="00E97123" w:rsidRPr="00E97123">
        <w:t> </w:t>
      </w:r>
      <w:r w:rsidRPr="00E97123">
        <w:t>388</w:t>
      </w:r>
      <w:r w:rsidR="00FE757E">
        <w:noBreakHyphen/>
      </w:r>
      <w:r w:rsidRPr="00E97123">
        <w:t xml:space="preserve">55 in </w:t>
      </w:r>
      <w:r w:rsidR="007A746D">
        <w:t>Schedule 1</w:t>
      </w:r>
      <w:r w:rsidRPr="00E97123">
        <w:t xml:space="preserve"> to the </w:t>
      </w:r>
      <w:r w:rsidRPr="00E97123">
        <w:rPr>
          <w:i/>
        </w:rPr>
        <w:t>Taxation Administration Act 1953</w:t>
      </w:r>
      <w:r w:rsidRPr="00E97123">
        <w:t>.</w:t>
      </w:r>
    </w:p>
    <w:p w:rsidR="004E1CDB" w:rsidRPr="00E97123" w:rsidRDefault="004E1CDB" w:rsidP="004E1CDB">
      <w:pPr>
        <w:pStyle w:val="SubsectionHead"/>
      </w:pPr>
      <w:r w:rsidRPr="00E97123">
        <w:t>No other entity to be entitled for the same individual</w:t>
      </w:r>
    </w:p>
    <w:p w:rsidR="004E1CDB" w:rsidRPr="00E97123" w:rsidRDefault="004E1CDB" w:rsidP="004E1CDB">
      <w:pPr>
        <w:pStyle w:val="subsection"/>
      </w:pPr>
      <w:r w:rsidRPr="00E97123">
        <w:tab/>
        <w:t>(3)</w:t>
      </w:r>
      <w:r w:rsidRPr="00E97123">
        <w:tab/>
        <w:t xml:space="preserve">An entity cannot be entitled under this section to a </w:t>
      </w:r>
      <w:proofErr w:type="spellStart"/>
      <w:r w:rsidRPr="00E97123">
        <w:t>jobkeeper</w:t>
      </w:r>
      <w:proofErr w:type="spellEnd"/>
      <w:r w:rsidRPr="00E97123">
        <w:t xml:space="preserve"> payment for an individual if another entity is entitled under this section</w:t>
      </w:r>
      <w:r w:rsidR="00CE2646" w:rsidRPr="00E97123">
        <w:t xml:space="preserve"> or</w:t>
      </w:r>
      <w:r w:rsidRPr="00E97123">
        <w:t xml:space="preserve"> </w:t>
      </w:r>
      <w:r w:rsidR="00FE757E">
        <w:t>section 6</w:t>
      </w:r>
      <w:r w:rsidRPr="00E97123">
        <w:t xml:space="preserve"> or </w:t>
      </w:r>
      <w:r w:rsidR="008D7FAA" w:rsidRPr="00E97123">
        <w:t>1</w:t>
      </w:r>
      <w:r w:rsidRPr="00E97123">
        <w:t xml:space="preserve">1 to a </w:t>
      </w:r>
      <w:proofErr w:type="spellStart"/>
      <w:r w:rsidRPr="00E97123">
        <w:t>jobkeeper</w:t>
      </w:r>
      <w:proofErr w:type="spellEnd"/>
      <w:r w:rsidRPr="00E97123">
        <w:t xml:space="preserve"> payment for the individual.</w:t>
      </w:r>
    </w:p>
    <w:p w:rsidR="004E1CDB" w:rsidRPr="00E97123" w:rsidRDefault="004E1CDB" w:rsidP="004E1CDB">
      <w:pPr>
        <w:pStyle w:val="SubsectionHead"/>
      </w:pPr>
      <w:r w:rsidRPr="00E97123">
        <w:lastRenderedPageBreak/>
        <w:t>Entity must notify individual</w:t>
      </w:r>
    </w:p>
    <w:p w:rsidR="004E1CDB" w:rsidRPr="00E97123" w:rsidRDefault="004E1CDB" w:rsidP="004E1CDB">
      <w:pPr>
        <w:pStyle w:val="subsection"/>
      </w:pPr>
      <w:r w:rsidRPr="00E97123">
        <w:tab/>
        <w:t>(4)</w:t>
      </w:r>
      <w:r w:rsidRPr="00E97123">
        <w:tab/>
        <w:t xml:space="preserve">The entity must notify an individual in writing within 7 days of giving the Commissioner details of the individual under </w:t>
      </w:r>
      <w:r w:rsidR="00FE757E">
        <w:t>paragraph (</w:t>
      </w:r>
      <w:r w:rsidRPr="00E97123">
        <w:t>1)(</w:t>
      </w:r>
      <w:r w:rsidR="00CD75C4">
        <w:t>g</w:t>
      </w:r>
      <w:r w:rsidRPr="00E97123">
        <w:t>).</w:t>
      </w:r>
    </w:p>
    <w:p w:rsidR="004E1CDB" w:rsidRPr="00E97123" w:rsidRDefault="004E1CDB" w:rsidP="004E1CDB">
      <w:pPr>
        <w:pStyle w:val="SubsectionHead"/>
      </w:pPr>
      <w:r w:rsidRPr="00E97123">
        <w:t>Integrity rule</w:t>
      </w:r>
    </w:p>
    <w:p w:rsidR="00CD75C4" w:rsidRDefault="004E1CDB" w:rsidP="004E1CDB">
      <w:pPr>
        <w:pStyle w:val="subsection"/>
      </w:pPr>
      <w:r w:rsidRPr="00E97123">
        <w:tab/>
        <w:t>(5)</w:t>
      </w:r>
      <w:r w:rsidRPr="00E97123">
        <w:tab/>
        <w:t xml:space="preserve">An entity is </w:t>
      </w:r>
      <w:r w:rsidRPr="00E97123">
        <w:rPr>
          <w:i/>
        </w:rPr>
        <w:t>not</w:t>
      </w:r>
      <w:r w:rsidRPr="00E97123">
        <w:t xml:space="preserve"> entitled to a </w:t>
      </w:r>
      <w:proofErr w:type="spellStart"/>
      <w:r w:rsidRPr="00E97123">
        <w:t>jobkeeper</w:t>
      </w:r>
      <w:proofErr w:type="spellEnd"/>
      <w:r w:rsidRPr="00E97123">
        <w:t xml:space="preserve"> payment under this section unless the entity </w:t>
      </w:r>
      <w:r w:rsidR="00CD75C4">
        <w:t xml:space="preserve">was a registered religious institution on </w:t>
      </w:r>
      <w:r w:rsidR="007A746D">
        <w:t>12 March</w:t>
      </w:r>
      <w:r w:rsidR="00CD75C4">
        <w:t xml:space="preserve"> 2020.</w:t>
      </w:r>
    </w:p>
    <w:p w:rsidR="004E1CDB" w:rsidRPr="00E97123" w:rsidRDefault="004E1CDB" w:rsidP="004E1CDB">
      <w:pPr>
        <w:pStyle w:val="ActHead5"/>
      </w:pPr>
      <w:bookmarkStart w:id="14" w:name="_Toc39073304"/>
      <w:r w:rsidRPr="00F378C6">
        <w:rPr>
          <w:rStyle w:val="CharSectno"/>
        </w:rPr>
        <w:t>12B</w:t>
      </w:r>
      <w:r w:rsidRPr="00E97123">
        <w:t xml:space="preserve">  Meaning of </w:t>
      </w:r>
      <w:r w:rsidRPr="00D74E0B">
        <w:rPr>
          <w:i/>
        </w:rPr>
        <w:t>eligible religious practitioner</w:t>
      </w:r>
      <w:bookmarkEnd w:id="14"/>
    </w:p>
    <w:p w:rsidR="004E1CDB" w:rsidRPr="00E97123" w:rsidRDefault="004E1CDB" w:rsidP="004E1CDB">
      <w:pPr>
        <w:pStyle w:val="subsection"/>
      </w:pPr>
      <w:r w:rsidRPr="00E97123">
        <w:tab/>
        <w:t>(1)</w:t>
      </w:r>
      <w:r w:rsidRPr="00E97123">
        <w:tab/>
        <w:t xml:space="preserve">An individual is an </w:t>
      </w:r>
      <w:r w:rsidRPr="00E97123">
        <w:rPr>
          <w:b/>
          <w:i/>
        </w:rPr>
        <w:t xml:space="preserve">eligible religious practitioner </w:t>
      </w:r>
      <w:r w:rsidRPr="00E97123">
        <w:t>for an entity that is a registered religious institution for a fortnight if:</w:t>
      </w:r>
    </w:p>
    <w:p w:rsidR="004E1CDB" w:rsidRPr="00E97123" w:rsidRDefault="004E1CDB" w:rsidP="004E1CDB">
      <w:pPr>
        <w:pStyle w:val="paragraph"/>
      </w:pPr>
      <w:r w:rsidRPr="00E97123">
        <w:tab/>
        <w:t>(a)</w:t>
      </w:r>
      <w:r w:rsidRPr="00E97123">
        <w:tab/>
        <w:t xml:space="preserve">the individual is </w:t>
      </w:r>
      <w:r w:rsidRPr="00E97123">
        <w:rPr>
          <w:i/>
        </w:rPr>
        <w:t>not</w:t>
      </w:r>
      <w:r w:rsidRPr="00E97123">
        <w:t xml:space="preserve"> employed by the institution at a</w:t>
      </w:r>
      <w:r w:rsidR="000C4DDE">
        <w:t>ny</w:t>
      </w:r>
      <w:r w:rsidRPr="00E97123">
        <w:t xml:space="preserve"> time in the fortnight; and</w:t>
      </w:r>
    </w:p>
    <w:p w:rsidR="004E1CDB" w:rsidRPr="00E97123" w:rsidRDefault="004E1CDB" w:rsidP="004E1CDB">
      <w:pPr>
        <w:pStyle w:val="paragraph"/>
      </w:pPr>
      <w:r w:rsidRPr="00E97123">
        <w:tab/>
        <w:t>(b)</w:t>
      </w:r>
      <w:r w:rsidRPr="00E97123">
        <w:tab/>
        <w:t xml:space="preserve">the individual satisfies the requirements in </w:t>
      </w:r>
      <w:r w:rsidR="007A746D">
        <w:t>subsection (</w:t>
      </w:r>
      <w:r w:rsidRPr="00E97123">
        <w:t>2) at a time in the fortnight; and</w:t>
      </w:r>
    </w:p>
    <w:p w:rsidR="004E1CDB" w:rsidRPr="00E97123" w:rsidRDefault="004E1CDB" w:rsidP="004E1CDB">
      <w:pPr>
        <w:pStyle w:val="paragraph"/>
      </w:pPr>
      <w:r w:rsidRPr="00E97123">
        <w:tab/>
        <w:t>(c)</w:t>
      </w:r>
      <w:r w:rsidRPr="00E97123">
        <w:tab/>
        <w:t xml:space="preserve">the individual satisfies the requirements in </w:t>
      </w:r>
      <w:r w:rsidR="00E97123" w:rsidRPr="00E97123">
        <w:t>subsections (</w:t>
      </w:r>
      <w:r w:rsidRPr="00E97123">
        <w:t>3) and (4); and</w:t>
      </w:r>
    </w:p>
    <w:p w:rsidR="004E1CDB" w:rsidRPr="00E97123" w:rsidRDefault="004E1CDB" w:rsidP="004E1CDB">
      <w:pPr>
        <w:pStyle w:val="paragraph"/>
      </w:pPr>
      <w:r w:rsidRPr="00E97123">
        <w:tab/>
        <w:t>(d)</w:t>
      </w:r>
      <w:r w:rsidRPr="00E97123">
        <w:tab/>
        <w:t xml:space="preserve">the individual is not excluded from being an eligible religious practitioner for the institution for the fortnight under </w:t>
      </w:r>
      <w:r w:rsidR="007A746D">
        <w:t>subsection (</w:t>
      </w:r>
      <w:r w:rsidRPr="00E97123">
        <w:t>5).</w:t>
      </w:r>
    </w:p>
    <w:p w:rsidR="004E1CDB" w:rsidRPr="00E97123" w:rsidRDefault="004E1CDB" w:rsidP="004E1CDB">
      <w:pPr>
        <w:pStyle w:val="SubsectionHead"/>
      </w:pPr>
      <w:r w:rsidRPr="00E97123">
        <w:t>Fortnightly requirements</w:t>
      </w:r>
    </w:p>
    <w:p w:rsidR="004E1CDB" w:rsidRPr="00E97123" w:rsidRDefault="004E1CDB" w:rsidP="004E1CDB">
      <w:pPr>
        <w:pStyle w:val="subsection"/>
      </w:pPr>
      <w:r w:rsidRPr="00E97123">
        <w:tab/>
        <w:t>(2)</w:t>
      </w:r>
      <w:r w:rsidRPr="00E97123">
        <w:tab/>
        <w:t>The requirements are satisfied at a time if, at that time:</w:t>
      </w:r>
    </w:p>
    <w:p w:rsidR="004E1CDB" w:rsidRPr="00E97123" w:rsidRDefault="004E1CDB" w:rsidP="004E1CDB">
      <w:pPr>
        <w:pStyle w:val="paragraph"/>
      </w:pPr>
      <w:r w:rsidRPr="00E97123">
        <w:tab/>
        <w:t>(a)</w:t>
      </w:r>
      <w:r w:rsidRPr="00E97123">
        <w:tab/>
        <w:t>the individual is a religious practitioner; and</w:t>
      </w:r>
    </w:p>
    <w:p w:rsidR="004E1CDB" w:rsidRPr="00E97123" w:rsidRDefault="004E1CDB" w:rsidP="004E1CDB">
      <w:pPr>
        <w:pStyle w:val="paragraph"/>
      </w:pPr>
      <w:r w:rsidRPr="00E97123">
        <w:tab/>
        <w:t>(b)</w:t>
      </w:r>
      <w:r w:rsidRPr="00E97123">
        <w:tab/>
        <w:t xml:space="preserve">the individual </w:t>
      </w:r>
      <w:r w:rsidR="000469B5">
        <w:t xml:space="preserve">is doing </w:t>
      </w:r>
      <w:r w:rsidRPr="00E97123">
        <w:t>an activity, or a series of activities:</w:t>
      </w:r>
    </w:p>
    <w:p w:rsidR="004E1CDB" w:rsidRPr="00E97123" w:rsidRDefault="004E1CDB" w:rsidP="004E1CDB">
      <w:pPr>
        <w:pStyle w:val="paragraphsub"/>
      </w:pPr>
      <w:r w:rsidRPr="00E97123">
        <w:tab/>
        <w:t>(</w:t>
      </w:r>
      <w:proofErr w:type="spellStart"/>
      <w:r w:rsidRPr="00E97123">
        <w:t>i</w:t>
      </w:r>
      <w:proofErr w:type="spellEnd"/>
      <w:r w:rsidRPr="00E97123">
        <w:t>)</w:t>
      </w:r>
      <w:r w:rsidRPr="00E97123">
        <w:tab/>
        <w:t xml:space="preserve">in pursuit of </w:t>
      </w:r>
      <w:r w:rsidR="00F76C70">
        <w:t>the individual’s</w:t>
      </w:r>
      <w:r w:rsidRPr="00E97123">
        <w:t xml:space="preserve"> vocation as a religious practitioner; and</w:t>
      </w:r>
    </w:p>
    <w:p w:rsidR="004E1CDB" w:rsidRPr="00E97123" w:rsidRDefault="004E1CDB" w:rsidP="004E1CDB">
      <w:pPr>
        <w:pStyle w:val="paragraphsub"/>
      </w:pPr>
      <w:r w:rsidRPr="00E97123">
        <w:tab/>
        <w:t>(ii)</w:t>
      </w:r>
      <w:r w:rsidRPr="00E97123">
        <w:tab/>
        <w:t>as a member of the registered religious institution.</w:t>
      </w:r>
    </w:p>
    <w:p w:rsidR="004E1CDB" w:rsidRPr="00E97123" w:rsidRDefault="00FE757E" w:rsidP="004E1CDB">
      <w:pPr>
        <w:pStyle w:val="SubsectionHead"/>
      </w:pPr>
      <w:r>
        <w:t>1 March</w:t>
      </w:r>
      <w:r w:rsidR="004E1CDB" w:rsidRPr="00E97123">
        <w:t xml:space="preserve"> 2020 requirements</w:t>
      </w:r>
    </w:p>
    <w:p w:rsidR="004E1CDB" w:rsidRPr="00E97123" w:rsidRDefault="004E1CDB" w:rsidP="004E1CDB">
      <w:pPr>
        <w:pStyle w:val="subsection"/>
      </w:pPr>
      <w:r w:rsidRPr="00E97123">
        <w:tab/>
        <w:t>(3)</w:t>
      </w:r>
      <w:r w:rsidRPr="00E97123">
        <w:tab/>
        <w:t xml:space="preserve">The requirements are that, on </w:t>
      </w:r>
      <w:r w:rsidR="00FE757E">
        <w:t>1 March</w:t>
      </w:r>
      <w:r w:rsidRPr="00E97123">
        <w:t xml:space="preserve"> 2020:</w:t>
      </w:r>
    </w:p>
    <w:p w:rsidR="004E1CDB" w:rsidRPr="00E97123" w:rsidRDefault="004E1CDB" w:rsidP="004E1CDB">
      <w:pPr>
        <w:pStyle w:val="paragraph"/>
      </w:pPr>
      <w:r w:rsidRPr="00E97123">
        <w:tab/>
        <w:t>(a)</w:t>
      </w:r>
      <w:r w:rsidRPr="00E97123">
        <w:tab/>
        <w:t>the individual was aged 16 years or over; and</w:t>
      </w:r>
    </w:p>
    <w:p w:rsidR="004E1CDB" w:rsidRPr="00E97123" w:rsidRDefault="004E1CDB" w:rsidP="004E1CDB">
      <w:pPr>
        <w:pStyle w:val="paragraph"/>
      </w:pPr>
      <w:r w:rsidRPr="00E97123">
        <w:tab/>
        <w:t>(b)</w:t>
      </w:r>
      <w:r w:rsidRPr="00E97123">
        <w:tab/>
        <w:t>if the individual was aged 16 or 17 years—the individual was:</w:t>
      </w:r>
    </w:p>
    <w:p w:rsidR="004E1CDB" w:rsidRPr="00E97123" w:rsidRDefault="004E1CDB" w:rsidP="004E1CDB">
      <w:pPr>
        <w:pStyle w:val="paragraphsub"/>
      </w:pPr>
      <w:r w:rsidRPr="00E97123">
        <w:tab/>
        <w:t>(</w:t>
      </w:r>
      <w:proofErr w:type="spellStart"/>
      <w:r w:rsidRPr="00E97123">
        <w:t>i</w:t>
      </w:r>
      <w:proofErr w:type="spellEnd"/>
      <w:r w:rsidRPr="00E97123">
        <w:t>)</w:t>
      </w:r>
      <w:r w:rsidRPr="00E97123">
        <w:tab/>
        <w:t xml:space="preserve">independent within the meaning of </w:t>
      </w:r>
      <w:r w:rsidR="00FE757E">
        <w:t>section 1</w:t>
      </w:r>
      <w:r w:rsidRPr="00E97123">
        <w:t xml:space="preserve">067A of the </w:t>
      </w:r>
      <w:r w:rsidRPr="00E97123">
        <w:rPr>
          <w:i/>
        </w:rPr>
        <w:t>Social Security Act 1991</w:t>
      </w:r>
      <w:r w:rsidRPr="00E97123">
        <w:t>; or</w:t>
      </w:r>
    </w:p>
    <w:p w:rsidR="004E1CDB" w:rsidRPr="00E97123" w:rsidRDefault="004E1CDB" w:rsidP="004E1CDB">
      <w:pPr>
        <w:pStyle w:val="paragraphsub"/>
      </w:pPr>
      <w:r w:rsidRPr="00E97123">
        <w:tab/>
        <w:t>(ii)</w:t>
      </w:r>
      <w:r w:rsidRPr="00E97123">
        <w:tab/>
        <w:t>not undertaking full</w:t>
      </w:r>
      <w:r w:rsidR="00FE757E">
        <w:noBreakHyphen/>
      </w:r>
      <w:r w:rsidRPr="00E97123">
        <w:t xml:space="preserve">time study (within the meaning of </w:t>
      </w:r>
      <w:r w:rsidR="0076799C" w:rsidRPr="00E97123">
        <w:t xml:space="preserve">the </w:t>
      </w:r>
      <w:r w:rsidR="0076799C" w:rsidRPr="00E97123">
        <w:rPr>
          <w:i/>
        </w:rPr>
        <w:t>Social Security Act 1991</w:t>
      </w:r>
      <w:r w:rsidRPr="00E97123">
        <w:t>); and</w:t>
      </w:r>
    </w:p>
    <w:p w:rsidR="004E1CDB" w:rsidRPr="00E97123" w:rsidRDefault="004E1CDB" w:rsidP="004E1CDB">
      <w:pPr>
        <w:pStyle w:val="paragraph"/>
      </w:pPr>
      <w:r w:rsidRPr="00E97123">
        <w:tab/>
        <w:t>(c)</w:t>
      </w:r>
      <w:r w:rsidRPr="00E97123">
        <w:tab/>
        <w:t xml:space="preserve">the individual satisfied the requirements in </w:t>
      </w:r>
      <w:r w:rsidR="007A746D">
        <w:t>subsection (</w:t>
      </w:r>
      <w:r w:rsidRPr="00E97123">
        <w:t>2); and</w:t>
      </w:r>
    </w:p>
    <w:p w:rsidR="004E1CDB" w:rsidRPr="00E97123" w:rsidRDefault="004E1CDB" w:rsidP="004E1CDB">
      <w:pPr>
        <w:pStyle w:val="paragraph"/>
      </w:pPr>
      <w:r w:rsidRPr="00E97123">
        <w:tab/>
        <w:t>(d)</w:t>
      </w:r>
      <w:r w:rsidRPr="00E97123">
        <w:tab/>
        <w:t>the individual:</w:t>
      </w:r>
    </w:p>
    <w:p w:rsidR="004E1CDB" w:rsidRPr="00E97123" w:rsidRDefault="004E1CDB" w:rsidP="004E1CDB">
      <w:pPr>
        <w:pStyle w:val="paragraphsub"/>
      </w:pPr>
      <w:r w:rsidRPr="00E97123">
        <w:tab/>
        <w:t>(</w:t>
      </w:r>
      <w:proofErr w:type="spellStart"/>
      <w:r w:rsidRPr="00E97123">
        <w:t>i</w:t>
      </w:r>
      <w:proofErr w:type="spellEnd"/>
      <w:r w:rsidRPr="00E97123">
        <w:t>)</w:t>
      </w:r>
      <w:r w:rsidRPr="00E97123">
        <w:tab/>
        <w:t xml:space="preserve">was an Australian resident (within the meaning of </w:t>
      </w:r>
      <w:r w:rsidR="008D7FAA" w:rsidRPr="00E97123">
        <w:t>section</w:t>
      </w:r>
      <w:r w:rsidR="00E97123" w:rsidRPr="00E97123">
        <w:t> </w:t>
      </w:r>
      <w:r w:rsidR="008D7FAA" w:rsidRPr="00E97123">
        <w:t>7</w:t>
      </w:r>
      <w:r w:rsidRPr="00E97123">
        <w:t xml:space="preserve"> of the </w:t>
      </w:r>
      <w:r w:rsidRPr="00E97123">
        <w:rPr>
          <w:i/>
        </w:rPr>
        <w:t>Social Security Act 1991</w:t>
      </w:r>
      <w:r w:rsidRPr="00E97123">
        <w:t>); or</w:t>
      </w:r>
    </w:p>
    <w:p w:rsidR="004E1CDB" w:rsidRPr="00E97123" w:rsidRDefault="004E1CDB" w:rsidP="004E1CDB">
      <w:pPr>
        <w:pStyle w:val="paragraphsub"/>
      </w:pPr>
      <w:r w:rsidRPr="00E97123">
        <w:tab/>
        <w:t>(ii)</w:t>
      </w:r>
      <w:r w:rsidRPr="00E97123">
        <w:tab/>
        <w:t xml:space="preserve">was a resident of Australia for the purposes of the </w:t>
      </w:r>
      <w:r w:rsidRPr="00E97123">
        <w:rPr>
          <w:i/>
        </w:rPr>
        <w:t>Income Tax Assessment Act 1936</w:t>
      </w:r>
      <w:r w:rsidRPr="00E97123">
        <w:t xml:space="preserve"> and was the holder of a special category visa referred to in the regulations under the </w:t>
      </w:r>
      <w:r w:rsidRPr="00E97123">
        <w:rPr>
          <w:i/>
        </w:rPr>
        <w:t>Migration Act 1958</w:t>
      </w:r>
      <w:r w:rsidRPr="00E97123">
        <w:t xml:space="preserve"> as a Subclass 444 (Special Category) visa.</w:t>
      </w:r>
    </w:p>
    <w:p w:rsidR="004E1CDB" w:rsidRPr="00E97123" w:rsidRDefault="004E1CDB" w:rsidP="004E1CDB">
      <w:pPr>
        <w:pStyle w:val="SubsectionHead"/>
      </w:pPr>
      <w:r w:rsidRPr="00E97123">
        <w:t>Nomination requirements</w:t>
      </w:r>
    </w:p>
    <w:p w:rsidR="004E1CDB" w:rsidRPr="00E97123" w:rsidRDefault="004E1CDB" w:rsidP="004E1CDB">
      <w:pPr>
        <w:pStyle w:val="subsection"/>
      </w:pPr>
      <w:r w:rsidRPr="00E97123">
        <w:tab/>
        <w:t>(4)</w:t>
      </w:r>
      <w:r w:rsidRPr="00E97123">
        <w:tab/>
        <w:t>The requirements are that:</w:t>
      </w:r>
    </w:p>
    <w:p w:rsidR="004E1CDB" w:rsidRPr="00E97123" w:rsidRDefault="004E1CDB" w:rsidP="004E1CDB">
      <w:pPr>
        <w:pStyle w:val="paragraph"/>
      </w:pPr>
      <w:r w:rsidRPr="00E97123">
        <w:lastRenderedPageBreak/>
        <w:tab/>
        <w:t>(a)</w:t>
      </w:r>
      <w:r w:rsidRPr="00E97123">
        <w:tab/>
        <w:t xml:space="preserve">the individual has given to the </w:t>
      </w:r>
      <w:r w:rsidRPr="000C4DDE">
        <w:t>entity a</w:t>
      </w:r>
      <w:r w:rsidRPr="00E97123">
        <w:t xml:space="preserve"> notice (the </w:t>
      </w:r>
      <w:r w:rsidRPr="00E97123">
        <w:rPr>
          <w:b/>
          <w:i/>
        </w:rPr>
        <w:t>nomination notice</w:t>
      </w:r>
      <w:r w:rsidRPr="00E97123">
        <w:t>) in the approved form stating that:</w:t>
      </w:r>
    </w:p>
    <w:p w:rsidR="004E1CDB" w:rsidRPr="00E97123" w:rsidRDefault="004E1CDB" w:rsidP="004E1CDB">
      <w:pPr>
        <w:pStyle w:val="paragraphsub"/>
      </w:pPr>
      <w:r w:rsidRPr="00E97123">
        <w:tab/>
        <w:t>(</w:t>
      </w:r>
      <w:proofErr w:type="spellStart"/>
      <w:r w:rsidRPr="00E97123">
        <w:t>i</w:t>
      </w:r>
      <w:proofErr w:type="spellEnd"/>
      <w:r w:rsidRPr="00E97123">
        <w:t>)</w:t>
      </w:r>
      <w:r w:rsidRPr="00E97123">
        <w:tab/>
        <w:t xml:space="preserve">the individual satisfies the requirements in </w:t>
      </w:r>
      <w:r w:rsidR="007A746D">
        <w:t>subsection (</w:t>
      </w:r>
      <w:r w:rsidRPr="00E97123">
        <w:t xml:space="preserve">3) and in </w:t>
      </w:r>
      <w:r w:rsidR="00FE757E">
        <w:t>paragraph (</w:t>
      </w:r>
      <w:r w:rsidRPr="00E97123">
        <w:t>b) of this subsection in relation to the entity; and</w:t>
      </w:r>
    </w:p>
    <w:p w:rsidR="004E1CDB" w:rsidRPr="00E97123" w:rsidRDefault="004E1CDB" w:rsidP="004E1CDB">
      <w:pPr>
        <w:pStyle w:val="paragraphsub"/>
      </w:pPr>
      <w:r w:rsidRPr="00E97123">
        <w:tab/>
        <w:t>(ii)</w:t>
      </w:r>
      <w:r w:rsidRPr="00E97123">
        <w:tab/>
        <w:t xml:space="preserve">the individual agrees to be nominated by the entity as an eligible religious practitioner for the entity for the purposes of the </w:t>
      </w:r>
      <w:proofErr w:type="spellStart"/>
      <w:r w:rsidRPr="00E97123">
        <w:t>jobkeeper</w:t>
      </w:r>
      <w:proofErr w:type="spellEnd"/>
      <w:r w:rsidRPr="00E97123">
        <w:t xml:space="preserve"> scheme; and</w:t>
      </w:r>
    </w:p>
    <w:p w:rsidR="004E1CDB" w:rsidRPr="00E97123" w:rsidRDefault="004E1CDB" w:rsidP="004E1CDB">
      <w:pPr>
        <w:pStyle w:val="paragraph"/>
      </w:pPr>
      <w:r w:rsidRPr="00E97123">
        <w:tab/>
        <w:t>(b)</w:t>
      </w:r>
      <w:r w:rsidRPr="00E97123">
        <w:tab/>
        <w:t>at the time the individual gives the entity the nomination notice:</w:t>
      </w:r>
    </w:p>
    <w:p w:rsidR="004E1CDB" w:rsidRPr="00E97123" w:rsidRDefault="004E1CDB" w:rsidP="004E1CDB">
      <w:pPr>
        <w:pStyle w:val="paragraphsub"/>
      </w:pPr>
      <w:r w:rsidRPr="00E97123">
        <w:tab/>
        <w:t>(</w:t>
      </w:r>
      <w:proofErr w:type="spellStart"/>
      <w:r w:rsidRPr="00E97123">
        <w:t>i</w:t>
      </w:r>
      <w:proofErr w:type="spellEnd"/>
      <w:r w:rsidRPr="00E97123">
        <w:t>)</w:t>
      </w:r>
      <w:r w:rsidRPr="00E97123">
        <w:tab/>
        <w:t xml:space="preserve">the individual satisfies the requirements in </w:t>
      </w:r>
      <w:r w:rsidR="007A746D">
        <w:t>subsection (</w:t>
      </w:r>
      <w:r w:rsidRPr="00E97123">
        <w:t>2) in relation to the entity for the fortnight in which the time occurs; and</w:t>
      </w:r>
    </w:p>
    <w:p w:rsidR="004E1CDB" w:rsidRPr="00E97123" w:rsidRDefault="004E1CDB" w:rsidP="004E1CDB">
      <w:pPr>
        <w:pStyle w:val="paragraphsub"/>
      </w:pPr>
      <w:r w:rsidRPr="00E97123">
        <w:tab/>
        <w:t>(ii)</w:t>
      </w:r>
      <w:r w:rsidRPr="00E97123">
        <w:tab/>
        <w:t>the individual is not an employee (other than a casual employee) of another entity; and</w:t>
      </w:r>
    </w:p>
    <w:p w:rsidR="004E1CDB" w:rsidRPr="00E97123" w:rsidRDefault="004E1CDB" w:rsidP="004E1CDB">
      <w:pPr>
        <w:pStyle w:val="paragraphsub"/>
      </w:pPr>
      <w:r w:rsidRPr="00E97123">
        <w:tab/>
        <w:t>(iii)</w:t>
      </w:r>
      <w:r w:rsidRPr="00E97123">
        <w:tab/>
        <w:t xml:space="preserve">the individual is not excluded under </w:t>
      </w:r>
      <w:r w:rsidR="007A746D">
        <w:t>subsection (</w:t>
      </w:r>
      <w:r w:rsidRPr="00E97123">
        <w:t xml:space="preserve">5) from being an eligible religious practitioner for the </w:t>
      </w:r>
      <w:r w:rsidR="000C4DDE">
        <w:t>entity</w:t>
      </w:r>
      <w:r w:rsidRPr="00E97123">
        <w:t xml:space="preserve"> for the fortnight in which the time occurs; and</w:t>
      </w:r>
    </w:p>
    <w:p w:rsidR="004E1CDB" w:rsidRPr="00E97123" w:rsidRDefault="004E1CDB" w:rsidP="004E1CDB">
      <w:pPr>
        <w:pStyle w:val="paragraphsub"/>
      </w:pPr>
      <w:r w:rsidRPr="00E97123">
        <w:tab/>
        <w:t>(iv)</w:t>
      </w:r>
      <w:r w:rsidRPr="00E97123">
        <w:tab/>
        <w:t xml:space="preserve">the individual has not given any other entity, or the Commissioner, a nomination notice under this subsection or </w:t>
      </w:r>
      <w:r w:rsidR="007A746D">
        <w:t>subsection 9</w:t>
      </w:r>
      <w:r w:rsidRPr="00E97123">
        <w:t>(3) or 12(4).</w:t>
      </w:r>
    </w:p>
    <w:p w:rsidR="004E1CDB" w:rsidRPr="00E97123" w:rsidRDefault="004E1CDB" w:rsidP="004E1CDB">
      <w:pPr>
        <w:pStyle w:val="notetext"/>
      </w:pPr>
      <w:r w:rsidRPr="00E97123">
        <w:t>Note:</w:t>
      </w:r>
      <w:r w:rsidRPr="00E97123">
        <w:tab/>
        <w:t xml:space="preserve">If an overpayment results from an individual nominating with more than one entity, the individual may be jointly and severally liable to pay the overpayment and any general interest charge on the overpayment: see </w:t>
      </w:r>
      <w:r w:rsidR="00FE757E">
        <w:t>section 1</w:t>
      </w:r>
      <w:r w:rsidRPr="00E97123">
        <w:t>1 of the Act.</w:t>
      </w:r>
    </w:p>
    <w:p w:rsidR="004E1CDB" w:rsidRPr="00E97123" w:rsidRDefault="004E1CDB" w:rsidP="004E1CDB">
      <w:pPr>
        <w:pStyle w:val="SubsectionHead"/>
      </w:pPr>
      <w:r w:rsidRPr="00E97123">
        <w:t>Exclusions</w:t>
      </w:r>
    </w:p>
    <w:p w:rsidR="004E1CDB" w:rsidRPr="00E97123" w:rsidRDefault="004E1CDB" w:rsidP="004E1CDB">
      <w:pPr>
        <w:pStyle w:val="subsection"/>
      </w:pPr>
      <w:r w:rsidRPr="00E97123">
        <w:tab/>
        <w:t>(5)</w:t>
      </w:r>
      <w:r w:rsidRPr="00E97123">
        <w:tab/>
        <w:t>An individual is excluded from being an eligible religious practitioner for an entity for a fortnight if:</w:t>
      </w:r>
    </w:p>
    <w:p w:rsidR="004E1CDB" w:rsidRPr="00E97123" w:rsidRDefault="004E1CDB" w:rsidP="004E1CDB">
      <w:pPr>
        <w:pStyle w:val="paragraph"/>
      </w:pPr>
      <w:r w:rsidRPr="00E97123">
        <w:tab/>
        <w:t>(a)</w:t>
      </w:r>
      <w:r w:rsidRPr="00E97123">
        <w:tab/>
        <w:t>parental leave pay is payable to the individual and the individual’s PPL period overlaps with, or includes, the fortnight; or</w:t>
      </w:r>
    </w:p>
    <w:p w:rsidR="004E1CDB" w:rsidRPr="00E97123" w:rsidRDefault="004E1CDB" w:rsidP="004E1CDB">
      <w:pPr>
        <w:pStyle w:val="paragraph"/>
      </w:pPr>
      <w:r w:rsidRPr="00E97123">
        <w:tab/>
        <w:t>(b)</w:t>
      </w:r>
      <w:r w:rsidRPr="00E97123">
        <w:tab/>
        <w:t>at any time during the fortnight, the individual is paid dad and partner pay; or</w:t>
      </w:r>
    </w:p>
    <w:p w:rsidR="004E1CDB" w:rsidRPr="00E97123" w:rsidRDefault="004E1CDB" w:rsidP="004E1CDB">
      <w:pPr>
        <w:pStyle w:val="paragraph"/>
      </w:pPr>
      <w:r w:rsidRPr="00E97123">
        <w:tab/>
        <w:t>(c)</w:t>
      </w:r>
      <w:r w:rsidRPr="00E97123">
        <w:tab/>
        <w:t>all of the following apply:</w:t>
      </w:r>
    </w:p>
    <w:p w:rsidR="004E1CDB" w:rsidRPr="00E97123" w:rsidRDefault="004E1CDB" w:rsidP="004E1CDB">
      <w:pPr>
        <w:pStyle w:val="paragraphsub"/>
      </w:pPr>
      <w:r w:rsidRPr="00E97123">
        <w:tab/>
        <w:t>(</w:t>
      </w:r>
      <w:proofErr w:type="spellStart"/>
      <w:r w:rsidRPr="00E97123">
        <w:t>i</w:t>
      </w:r>
      <w:proofErr w:type="spellEnd"/>
      <w:r w:rsidRPr="00E97123">
        <w:t>)</w:t>
      </w:r>
      <w:r w:rsidRPr="00E97123">
        <w:tab/>
        <w:t>the individual is totally incapacitated for work throughout the fortnight;</w:t>
      </w:r>
    </w:p>
    <w:p w:rsidR="004E1CDB" w:rsidRPr="00E97123" w:rsidRDefault="004E1CDB" w:rsidP="004E1CDB">
      <w:pPr>
        <w:pStyle w:val="paragraphsub"/>
      </w:pPr>
      <w:r w:rsidRPr="00E97123">
        <w:tab/>
        <w:t>(ii)</w:t>
      </w:r>
      <w:r w:rsidRPr="00E97123">
        <w:tab/>
        <w:t>an amount is payable to the individual under, or in accordance with, an Australian workers’ compensation law in respect of the individual’s total incapacity for work;</w:t>
      </w:r>
    </w:p>
    <w:p w:rsidR="004E1CDB" w:rsidRPr="00E97123" w:rsidRDefault="004E1CDB" w:rsidP="004E1CDB">
      <w:pPr>
        <w:pStyle w:val="paragraphsub"/>
      </w:pPr>
      <w:r w:rsidRPr="00E97123">
        <w:tab/>
        <w:t>(iii)</w:t>
      </w:r>
      <w:r w:rsidRPr="00E97123">
        <w:tab/>
        <w:t>the amount is payable in respect of a period that overlaps with, or includes, the fortnight.</w:t>
      </w:r>
    </w:p>
    <w:p w:rsidR="00A57B9C" w:rsidRDefault="00A57B9C" w:rsidP="00A57B9C">
      <w:pPr>
        <w:pStyle w:val="ActHead5"/>
      </w:pPr>
      <w:bookmarkStart w:id="15" w:name="_Toc39073305"/>
      <w:r w:rsidRPr="00F378C6">
        <w:rPr>
          <w:rStyle w:val="CharSectno"/>
        </w:rPr>
        <w:t>12C</w:t>
      </w:r>
      <w:r>
        <w:t xml:space="preserve">  Payment condition</w:t>
      </w:r>
      <w:bookmarkEnd w:id="15"/>
    </w:p>
    <w:p w:rsidR="00BD5FC3" w:rsidRDefault="00A57B9C" w:rsidP="00A57B9C">
      <w:pPr>
        <w:pStyle w:val="subsection"/>
      </w:pPr>
      <w:r>
        <w:tab/>
        <w:t>(1)</w:t>
      </w:r>
      <w:r>
        <w:tab/>
        <w:t xml:space="preserve">For the purposes of </w:t>
      </w:r>
      <w:r w:rsidR="007A746D">
        <w:t>paragraph 1</w:t>
      </w:r>
      <w:r>
        <w:t xml:space="preserve">2A(1)(e), an </w:t>
      </w:r>
      <w:r w:rsidR="00A52AC2">
        <w:t>entity</w:t>
      </w:r>
      <w:r>
        <w:t xml:space="preserve"> satisfies the payment condition in respect of an individual for a fortnight if</w:t>
      </w:r>
      <w:r w:rsidR="00BD5FC3">
        <w:t>:</w:t>
      </w:r>
    </w:p>
    <w:p w:rsidR="00A57B9C" w:rsidRDefault="00BD5FC3" w:rsidP="00BD5FC3">
      <w:pPr>
        <w:pStyle w:val="paragraph"/>
      </w:pPr>
      <w:r>
        <w:tab/>
        <w:t>(a)</w:t>
      </w:r>
      <w:r>
        <w:tab/>
      </w:r>
      <w:r w:rsidRPr="00E97123">
        <w:t>in the fortnight</w:t>
      </w:r>
      <w:r>
        <w:t xml:space="preserve">, the </w:t>
      </w:r>
      <w:r w:rsidR="00A52AC2">
        <w:t>entity</w:t>
      </w:r>
      <w:r>
        <w:t xml:space="preserve"> </w:t>
      </w:r>
      <w:r w:rsidR="00A57B9C" w:rsidRPr="00E97123">
        <w:t xml:space="preserve">makes one or more payments to the individual from which an amount must be withheld under </w:t>
      </w:r>
      <w:r w:rsidR="00FE757E">
        <w:t>section 1</w:t>
      </w:r>
      <w:r w:rsidR="00A57B9C" w:rsidRPr="00E97123">
        <w:t>2</w:t>
      </w:r>
      <w:r w:rsidR="00FE757E">
        <w:noBreakHyphen/>
      </w:r>
      <w:r w:rsidR="00A57B9C" w:rsidRPr="00E97123">
        <w:t xml:space="preserve">47 in </w:t>
      </w:r>
      <w:r w:rsidR="007A746D">
        <w:t>Schedule 1</w:t>
      </w:r>
      <w:r w:rsidR="00A57B9C" w:rsidRPr="00E97123">
        <w:t xml:space="preserve"> to the </w:t>
      </w:r>
      <w:r w:rsidR="00A57B9C" w:rsidRPr="00E97123">
        <w:rPr>
          <w:i/>
        </w:rPr>
        <w:t>Taxation Administration Act 1953</w:t>
      </w:r>
      <w:r>
        <w:t>;</w:t>
      </w:r>
      <w:r w:rsidR="001614B9">
        <w:t xml:space="preserve"> or</w:t>
      </w:r>
    </w:p>
    <w:p w:rsidR="00737D2B" w:rsidRDefault="00BC3968" w:rsidP="00BD5FC3">
      <w:pPr>
        <w:pStyle w:val="paragraph"/>
      </w:pPr>
      <w:r>
        <w:tab/>
        <w:t>(</w:t>
      </w:r>
      <w:r w:rsidR="00737D2B">
        <w:t>b</w:t>
      </w:r>
      <w:r>
        <w:t>)</w:t>
      </w:r>
      <w:r>
        <w:tab/>
        <w:t xml:space="preserve">in the fortnight, </w:t>
      </w:r>
      <w:r w:rsidR="00737D2B">
        <w:t xml:space="preserve">the </w:t>
      </w:r>
      <w:r w:rsidR="00A52AC2">
        <w:t xml:space="preserve">entity </w:t>
      </w:r>
      <w:r w:rsidR="00737D2B">
        <w:t>provides either or both of the following to the individual:</w:t>
      </w:r>
    </w:p>
    <w:p w:rsidR="00737D2B" w:rsidRDefault="00737D2B" w:rsidP="00737D2B">
      <w:pPr>
        <w:pStyle w:val="paragraphsub"/>
      </w:pPr>
      <w:r>
        <w:tab/>
        <w:t>(</w:t>
      </w:r>
      <w:proofErr w:type="spellStart"/>
      <w:r>
        <w:t>i</w:t>
      </w:r>
      <w:proofErr w:type="spellEnd"/>
      <w:r>
        <w:t>)</w:t>
      </w:r>
      <w:r>
        <w:tab/>
        <w:t xml:space="preserve">a fringe benefit (within the meaning of the </w:t>
      </w:r>
      <w:r>
        <w:rPr>
          <w:i/>
        </w:rPr>
        <w:t>Fringe Benefits Tax Assessment Act 1986</w:t>
      </w:r>
      <w:r>
        <w:t>);</w:t>
      </w:r>
    </w:p>
    <w:p w:rsidR="00737D2B" w:rsidRPr="00737D2B" w:rsidRDefault="00737D2B" w:rsidP="00737D2B">
      <w:pPr>
        <w:pStyle w:val="paragraphsub"/>
      </w:pPr>
      <w:r>
        <w:lastRenderedPageBreak/>
        <w:tab/>
        <w:t>(ii)</w:t>
      </w:r>
      <w:r>
        <w:tab/>
        <w:t xml:space="preserve">a benefit (within the meaning of the </w:t>
      </w:r>
      <w:r>
        <w:rPr>
          <w:i/>
        </w:rPr>
        <w:t>Fringe Benefits Tax Assessment Act 1986</w:t>
      </w:r>
      <w:r>
        <w:t>) that is an exempt benefit for the purposes of that Act.</w:t>
      </w:r>
    </w:p>
    <w:p w:rsidR="00A57B9C" w:rsidRDefault="00A57B9C" w:rsidP="00A57B9C">
      <w:pPr>
        <w:pStyle w:val="subsection"/>
      </w:pPr>
      <w:r>
        <w:tab/>
        <w:t>(2)</w:t>
      </w:r>
      <w:r>
        <w:tab/>
        <w:t xml:space="preserve">If there is a regular period for which the </w:t>
      </w:r>
      <w:r w:rsidR="00A52AC2">
        <w:t>entity</w:t>
      </w:r>
      <w:r>
        <w:t xml:space="preserve"> would usually pay </w:t>
      </w:r>
      <w:r w:rsidR="008231EB">
        <w:t>religious practitioners</w:t>
      </w:r>
      <w:r>
        <w:t>, and that period is longer than a fortnight, then in applying this section those payments are to be allocated to a fortnight or fortnights in a reasonable manner.</w:t>
      </w:r>
    </w:p>
    <w:p w:rsidR="00A57B9C" w:rsidRDefault="00A57B9C" w:rsidP="00A57B9C">
      <w:pPr>
        <w:pStyle w:val="subsection"/>
      </w:pPr>
      <w:r>
        <w:tab/>
        <w:t>(3)</w:t>
      </w:r>
      <w:r>
        <w:tab/>
        <w:t>For the purposes of this section, the Commissioner may treat a particular event that happened in a fortnight as having happened in a different fortnight or fortnights, if, or to the extent that, it is reasonable to do so in the Commissioner’s opinion.</w:t>
      </w:r>
    </w:p>
    <w:p w:rsidR="00291038" w:rsidRPr="00E97123" w:rsidRDefault="00FE757E" w:rsidP="008D7FAA">
      <w:pPr>
        <w:pStyle w:val="ActHead7"/>
        <w:pageBreakBefore/>
      </w:pPr>
      <w:bookmarkStart w:id="16" w:name="_Toc39073306"/>
      <w:r w:rsidRPr="00F378C6">
        <w:rPr>
          <w:rStyle w:val="CharAmPartNo"/>
        </w:rPr>
        <w:lastRenderedPageBreak/>
        <w:t>Part 2</w:t>
      </w:r>
      <w:r w:rsidR="00291038" w:rsidRPr="00E97123">
        <w:t>—</w:t>
      </w:r>
      <w:r w:rsidR="00291038" w:rsidRPr="00F378C6">
        <w:rPr>
          <w:rStyle w:val="CharAmPartText"/>
        </w:rPr>
        <w:t>Minor and consequential amendments</w:t>
      </w:r>
      <w:bookmarkEnd w:id="16"/>
    </w:p>
    <w:p w:rsidR="004E1CDB" w:rsidRPr="00E97123" w:rsidRDefault="004E1CDB" w:rsidP="004E1CDB">
      <w:pPr>
        <w:pStyle w:val="ActHead9"/>
      </w:pPr>
      <w:bookmarkStart w:id="17" w:name="_Toc39073307"/>
      <w:r w:rsidRPr="00E97123">
        <w:t>Coronavirus Economic Response Package (Payments and Benefits) Rules</w:t>
      </w:r>
      <w:r w:rsidR="00E97123" w:rsidRPr="00E97123">
        <w:t> </w:t>
      </w:r>
      <w:r w:rsidRPr="00E97123">
        <w:t>2020</w:t>
      </w:r>
      <w:bookmarkEnd w:id="17"/>
    </w:p>
    <w:p w:rsidR="00B979EB" w:rsidRPr="00E97123" w:rsidRDefault="00C624F0" w:rsidP="00B979EB">
      <w:pPr>
        <w:pStyle w:val="ItemHead"/>
      </w:pPr>
      <w:r>
        <w:t>17</w:t>
      </w:r>
      <w:r w:rsidR="00B979EB" w:rsidRPr="00E97123">
        <w:t xml:space="preserve">  </w:t>
      </w:r>
      <w:r w:rsidR="00A0419C" w:rsidRPr="00E97123">
        <w:t>Subsection</w:t>
      </w:r>
      <w:r w:rsidR="00E97123" w:rsidRPr="00E97123">
        <w:t> </w:t>
      </w:r>
      <w:r w:rsidR="00A0419C" w:rsidRPr="00E97123">
        <w:t>4</w:t>
      </w:r>
      <w:r w:rsidR="00B979EB" w:rsidRPr="00E97123">
        <w:t>(1)</w:t>
      </w:r>
    </w:p>
    <w:p w:rsidR="00B979EB" w:rsidRPr="00E97123" w:rsidRDefault="00B979EB" w:rsidP="00B979EB">
      <w:pPr>
        <w:pStyle w:val="Item"/>
      </w:pPr>
      <w:r w:rsidRPr="00E97123">
        <w:t>Insert:</w:t>
      </w:r>
    </w:p>
    <w:p w:rsidR="00B979EB" w:rsidRPr="00E97123" w:rsidRDefault="00B979EB" w:rsidP="00B979EB">
      <w:pPr>
        <w:pStyle w:val="Definition"/>
      </w:pPr>
      <w:r w:rsidRPr="00E97123">
        <w:rPr>
          <w:b/>
          <w:i/>
        </w:rPr>
        <w:t>current GST turnover</w:t>
      </w:r>
      <w:r w:rsidRPr="00E97123">
        <w:t xml:space="preserve"> has a meaning affected by </w:t>
      </w:r>
      <w:r w:rsidR="00A0419C" w:rsidRPr="00E97123">
        <w:t>sub</w:t>
      </w:r>
      <w:r w:rsidR="007A746D">
        <w:t>section 8</w:t>
      </w:r>
      <w:r w:rsidRPr="00E97123">
        <w:t>(8).</w:t>
      </w:r>
    </w:p>
    <w:p w:rsidR="00B979EB" w:rsidRPr="00E97123" w:rsidRDefault="00C624F0" w:rsidP="00B979EB">
      <w:pPr>
        <w:pStyle w:val="ItemHead"/>
        <w:rPr>
          <w:b w:val="0"/>
        </w:rPr>
      </w:pPr>
      <w:r>
        <w:t>18</w:t>
      </w:r>
      <w:r w:rsidR="00B979EB" w:rsidRPr="00E97123">
        <w:t xml:space="preserve">  </w:t>
      </w:r>
      <w:r w:rsidR="00A0419C" w:rsidRPr="00E97123">
        <w:t>Subsection</w:t>
      </w:r>
      <w:r w:rsidR="00E97123" w:rsidRPr="00E97123">
        <w:t> </w:t>
      </w:r>
      <w:r w:rsidR="00A0419C" w:rsidRPr="00E97123">
        <w:t>4</w:t>
      </w:r>
      <w:r w:rsidR="00B979EB" w:rsidRPr="00E97123">
        <w:t xml:space="preserve">(1) (definition of </w:t>
      </w:r>
      <w:r w:rsidR="00B979EB" w:rsidRPr="00E97123">
        <w:rPr>
          <w:i/>
        </w:rPr>
        <w:t>decline in turnover test</w:t>
      </w:r>
      <w:r w:rsidR="00B979EB" w:rsidRPr="00E97123">
        <w:rPr>
          <w:b w:val="0"/>
        </w:rPr>
        <w:t>)</w:t>
      </w:r>
    </w:p>
    <w:p w:rsidR="00B979EB" w:rsidRPr="00E97123" w:rsidRDefault="00B979EB" w:rsidP="00B979EB">
      <w:pPr>
        <w:pStyle w:val="Item"/>
      </w:pPr>
      <w:r w:rsidRPr="00E97123">
        <w:t>Omit “</w:t>
      </w:r>
      <w:r w:rsidR="007A746D">
        <w:t>section 8</w:t>
      </w:r>
      <w:r w:rsidRPr="00E97123">
        <w:t>”, substitute “</w:t>
      </w:r>
      <w:r w:rsidR="00A0419C" w:rsidRPr="00E97123">
        <w:t>sections</w:t>
      </w:r>
      <w:r w:rsidR="00E97123" w:rsidRPr="00E97123">
        <w:t> </w:t>
      </w:r>
      <w:r w:rsidR="00A0419C" w:rsidRPr="00E97123">
        <w:t>8</w:t>
      </w:r>
      <w:r w:rsidRPr="00E97123">
        <w:t xml:space="preserve"> and 8A”.</w:t>
      </w:r>
    </w:p>
    <w:p w:rsidR="00B979EB" w:rsidRPr="00E97123" w:rsidRDefault="00C624F0" w:rsidP="00B979EB">
      <w:pPr>
        <w:pStyle w:val="ItemHead"/>
      </w:pPr>
      <w:r>
        <w:t>19</w:t>
      </w:r>
      <w:r w:rsidR="00B979EB" w:rsidRPr="00E97123">
        <w:t xml:space="preserve">  </w:t>
      </w:r>
      <w:r w:rsidR="00A0419C" w:rsidRPr="00E97123">
        <w:t>Subsection</w:t>
      </w:r>
      <w:r w:rsidR="00E97123" w:rsidRPr="00E97123">
        <w:t> </w:t>
      </w:r>
      <w:r w:rsidR="00A0419C" w:rsidRPr="00E97123">
        <w:t>4</w:t>
      </w:r>
      <w:r w:rsidR="00B979EB" w:rsidRPr="00E97123">
        <w:t xml:space="preserve">(1) (definition of </w:t>
      </w:r>
      <w:r w:rsidR="00B979EB" w:rsidRPr="00E97123">
        <w:rPr>
          <w:i/>
        </w:rPr>
        <w:t>projected GST turnover</w:t>
      </w:r>
      <w:r w:rsidR="00B979EB" w:rsidRPr="00E97123">
        <w:t>)</w:t>
      </w:r>
    </w:p>
    <w:p w:rsidR="00B979EB" w:rsidRPr="00E97123" w:rsidRDefault="00B979EB" w:rsidP="00B979EB">
      <w:pPr>
        <w:pStyle w:val="Item"/>
      </w:pPr>
      <w:r w:rsidRPr="00E97123">
        <w:t>Repeal the definition, substitute:</w:t>
      </w:r>
    </w:p>
    <w:p w:rsidR="00B979EB" w:rsidRPr="00E97123" w:rsidRDefault="00B979EB" w:rsidP="00B979EB">
      <w:pPr>
        <w:pStyle w:val="Definition"/>
      </w:pPr>
      <w:r w:rsidRPr="00E97123">
        <w:rPr>
          <w:b/>
          <w:i/>
        </w:rPr>
        <w:t>projected GST turnover</w:t>
      </w:r>
      <w:r w:rsidRPr="00E97123">
        <w:t xml:space="preserve"> has the meaning given by the GST Act (as affected by </w:t>
      </w:r>
      <w:r w:rsidR="00A0419C" w:rsidRPr="00E97123">
        <w:t>sub</w:t>
      </w:r>
      <w:r w:rsidR="007A746D">
        <w:t>section 8</w:t>
      </w:r>
      <w:r w:rsidRPr="00E97123">
        <w:t>(8) of this instrument).</w:t>
      </w:r>
    </w:p>
    <w:p w:rsidR="00B979EB" w:rsidRPr="00E97123" w:rsidRDefault="00C624F0" w:rsidP="00B979EB">
      <w:pPr>
        <w:pStyle w:val="ItemHead"/>
      </w:pPr>
      <w:r>
        <w:t>20</w:t>
      </w:r>
      <w:r w:rsidR="00B979EB" w:rsidRPr="00E97123">
        <w:t xml:space="preserve">  </w:t>
      </w:r>
      <w:r w:rsidR="00A0419C" w:rsidRPr="00E97123">
        <w:t>Subsection</w:t>
      </w:r>
      <w:r w:rsidR="00E97123" w:rsidRPr="00E97123">
        <w:t> </w:t>
      </w:r>
      <w:r w:rsidR="00A0419C" w:rsidRPr="00E97123">
        <w:t>4</w:t>
      </w:r>
      <w:r w:rsidR="00B979EB" w:rsidRPr="00E97123">
        <w:t>(1)</w:t>
      </w:r>
    </w:p>
    <w:p w:rsidR="00B979EB" w:rsidRPr="00E97123" w:rsidRDefault="00B979EB" w:rsidP="00B979EB">
      <w:pPr>
        <w:pStyle w:val="Item"/>
      </w:pPr>
      <w:r w:rsidRPr="00E97123">
        <w:t>Insert:</w:t>
      </w:r>
    </w:p>
    <w:p w:rsidR="00B979EB" w:rsidRPr="00E97123" w:rsidRDefault="00B979EB" w:rsidP="00B979EB">
      <w:pPr>
        <w:pStyle w:val="Definition"/>
      </w:pPr>
      <w:r w:rsidRPr="00E97123">
        <w:rPr>
          <w:b/>
          <w:i/>
        </w:rPr>
        <w:t>relevant comparison period</w:t>
      </w:r>
      <w:r w:rsidRPr="00E97123">
        <w:t xml:space="preserve"> has the meaning given by </w:t>
      </w:r>
      <w:r w:rsidR="00A0419C" w:rsidRPr="00E97123">
        <w:t>sub</w:t>
      </w:r>
      <w:r w:rsidR="007A746D">
        <w:t>section 8</w:t>
      </w:r>
      <w:r w:rsidRPr="00E97123">
        <w:t>(7).</w:t>
      </w:r>
    </w:p>
    <w:p w:rsidR="000F5128" w:rsidRDefault="000F5128" w:rsidP="00B979EB">
      <w:pPr>
        <w:pStyle w:val="Definition"/>
      </w:pPr>
      <w:r>
        <w:rPr>
          <w:b/>
          <w:i/>
        </w:rPr>
        <w:t xml:space="preserve">Table A provider </w:t>
      </w:r>
      <w:r>
        <w:t xml:space="preserve">has the same meaning as in the </w:t>
      </w:r>
      <w:r>
        <w:rPr>
          <w:i/>
        </w:rPr>
        <w:t>Higher Education Support Act 2003</w:t>
      </w:r>
      <w:r>
        <w:t>.</w:t>
      </w:r>
    </w:p>
    <w:p w:rsidR="000F5128" w:rsidRDefault="000F5128" w:rsidP="000F5128">
      <w:pPr>
        <w:pStyle w:val="Definition"/>
      </w:pPr>
      <w:r>
        <w:rPr>
          <w:b/>
          <w:i/>
        </w:rPr>
        <w:t xml:space="preserve">Table B provider </w:t>
      </w:r>
      <w:r>
        <w:t xml:space="preserve">has the same meaning as in the </w:t>
      </w:r>
      <w:r>
        <w:rPr>
          <w:i/>
        </w:rPr>
        <w:t>Higher Education Support Act 2003</w:t>
      </w:r>
      <w:r>
        <w:t>.</w:t>
      </w:r>
    </w:p>
    <w:p w:rsidR="00B979EB" w:rsidRPr="00E97123" w:rsidRDefault="00B979EB" w:rsidP="00B979EB">
      <w:pPr>
        <w:pStyle w:val="Definition"/>
      </w:pPr>
      <w:r w:rsidRPr="00E97123">
        <w:rPr>
          <w:b/>
          <w:i/>
        </w:rPr>
        <w:t>turnover test period</w:t>
      </w:r>
      <w:r w:rsidRPr="00E97123">
        <w:t xml:space="preserve"> has the meaning given by </w:t>
      </w:r>
      <w:r w:rsidR="00A0419C" w:rsidRPr="00E97123">
        <w:t>sub</w:t>
      </w:r>
      <w:r w:rsidR="007A746D">
        <w:t>section 8</w:t>
      </w:r>
      <w:r w:rsidRPr="00E97123">
        <w:t>(7).</w:t>
      </w:r>
    </w:p>
    <w:p w:rsidR="00A0419C" w:rsidRPr="00E97123" w:rsidRDefault="00C624F0" w:rsidP="00EC37D4">
      <w:pPr>
        <w:pStyle w:val="ItemHead"/>
      </w:pPr>
      <w:r>
        <w:t>21</w:t>
      </w:r>
      <w:r w:rsidR="00A0419C" w:rsidRPr="00E97123">
        <w:t xml:space="preserve">  Sub</w:t>
      </w:r>
      <w:r w:rsidR="00FE757E">
        <w:t>section 6</w:t>
      </w:r>
      <w:r w:rsidR="00A0419C" w:rsidRPr="00E97123">
        <w:t>(2) (note)</w:t>
      </w:r>
    </w:p>
    <w:p w:rsidR="00A0419C" w:rsidRPr="00E97123" w:rsidRDefault="00A0419C" w:rsidP="00EC37D4">
      <w:pPr>
        <w:pStyle w:val="Item"/>
      </w:pPr>
      <w:r w:rsidRPr="00E97123">
        <w:t>Omit “Note”, substitute “Note 1”.</w:t>
      </w:r>
    </w:p>
    <w:p w:rsidR="00A0419C" w:rsidRPr="00E97123" w:rsidRDefault="00C624F0" w:rsidP="00EC37D4">
      <w:pPr>
        <w:pStyle w:val="ItemHead"/>
      </w:pPr>
      <w:r>
        <w:t>22</w:t>
      </w:r>
      <w:r w:rsidR="00A0419C" w:rsidRPr="00E97123">
        <w:t xml:space="preserve">  At the end of sub</w:t>
      </w:r>
      <w:r w:rsidR="00FE757E">
        <w:t>section 6</w:t>
      </w:r>
      <w:r w:rsidR="00A0419C" w:rsidRPr="00E97123">
        <w:t>(2)</w:t>
      </w:r>
    </w:p>
    <w:p w:rsidR="00A0419C" w:rsidRPr="00E97123" w:rsidRDefault="00A0419C" w:rsidP="00EC37D4">
      <w:pPr>
        <w:pStyle w:val="Item"/>
      </w:pPr>
      <w:r w:rsidRPr="00E97123">
        <w:t>Add:</w:t>
      </w:r>
    </w:p>
    <w:p w:rsidR="00A0419C" w:rsidRPr="00E97123" w:rsidRDefault="00A0419C" w:rsidP="00EC37D4">
      <w:pPr>
        <w:pStyle w:val="notetext"/>
      </w:pPr>
      <w:r w:rsidRPr="00E97123">
        <w:t>Note 2:</w:t>
      </w:r>
      <w:r w:rsidRPr="00E97123">
        <w:tab/>
        <w:t xml:space="preserve">See </w:t>
      </w:r>
      <w:r w:rsidR="00FE757E">
        <w:t>section 1</w:t>
      </w:r>
      <w:r w:rsidR="00CD48EA">
        <w:t>0</w:t>
      </w:r>
      <w:r w:rsidRPr="00E97123">
        <w:t xml:space="preserve">A of this instrument for requirements that apply if an employer notifies the Commissioner that the employer elects to participate in the </w:t>
      </w:r>
      <w:proofErr w:type="spellStart"/>
      <w:r w:rsidRPr="00E97123">
        <w:t>jobkeeper</w:t>
      </w:r>
      <w:proofErr w:type="spellEnd"/>
      <w:r w:rsidRPr="00E97123">
        <w:t xml:space="preserve"> scheme.</w:t>
      </w:r>
    </w:p>
    <w:p w:rsidR="00A0419C" w:rsidRPr="00E97123" w:rsidRDefault="00C624F0" w:rsidP="007D6B03">
      <w:pPr>
        <w:pStyle w:val="ItemHead"/>
      </w:pPr>
      <w:r>
        <w:t>23</w:t>
      </w:r>
      <w:r w:rsidR="00A0419C" w:rsidRPr="00E97123">
        <w:t xml:space="preserve">  Sub</w:t>
      </w:r>
      <w:r w:rsidR="00FE757E">
        <w:t>section 6</w:t>
      </w:r>
      <w:r w:rsidR="00A0419C" w:rsidRPr="00E97123">
        <w:t>(3)</w:t>
      </w:r>
    </w:p>
    <w:p w:rsidR="00A0419C" w:rsidRPr="00E97123" w:rsidRDefault="00A0419C" w:rsidP="007D6B03">
      <w:pPr>
        <w:pStyle w:val="Item"/>
      </w:pPr>
      <w:r w:rsidRPr="00E97123">
        <w:t>After “</w:t>
      </w:r>
      <w:r w:rsidR="00FE757E">
        <w:t>section 1</w:t>
      </w:r>
      <w:r w:rsidRPr="00E97123">
        <w:t>1”, insert “or 12A”.</w:t>
      </w:r>
    </w:p>
    <w:p w:rsidR="00A0419C" w:rsidRPr="00E97123" w:rsidRDefault="00C624F0" w:rsidP="007D6B03">
      <w:pPr>
        <w:pStyle w:val="ItemHead"/>
      </w:pPr>
      <w:r>
        <w:t>24</w:t>
      </w:r>
      <w:r w:rsidR="00A0419C" w:rsidRPr="00E97123">
        <w:t xml:space="preserve">  Subsection</w:t>
      </w:r>
      <w:r w:rsidR="00E97123" w:rsidRPr="00E97123">
        <w:t> </w:t>
      </w:r>
      <w:r w:rsidR="00A0419C" w:rsidRPr="00E97123">
        <w:t>7(1)</w:t>
      </w:r>
    </w:p>
    <w:p w:rsidR="00A0419C" w:rsidRPr="00E97123" w:rsidRDefault="00A0419C" w:rsidP="007D6B03">
      <w:pPr>
        <w:pStyle w:val="Item"/>
      </w:pPr>
      <w:r w:rsidRPr="00E97123">
        <w:t>Omit “and 11(1)(c)”, substitute “, 11(1)(c) and 12A(1)(c)”.</w:t>
      </w:r>
    </w:p>
    <w:p w:rsidR="00A0419C" w:rsidRPr="00E97123" w:rsidRDefault="00C624F0" w:rsidP="00A0419C">
      <w:pPr>
        <w:pStyle w:val="ItemHead"/>
      </w:pPr>
      <w:r>
        <w:t>25</w:t>
      </w:r>
      <w:r w:rsidR="00A0419C" w:rsidRPr="00E97123">
        <w:t xml:space="preserve">  </w:t>
      </w:r>
      <w:r w:rsidR="007A746D">
        <w:t>Paragraph 7</w:t>
      </w:r>
      <w:r w:rsidR="00A0419C" w:rsidRPr="00E97123">
        <w:t>(1)(b)</w:t>
      </w:r>
    </w:p>
    <w:p w:rsidR="00A0419C" w:rsidRPr="00E97123" w:rsidRDefault="00A0419C" w:rsidP="00A0419C">
      <w:pPr>
        <w:pStyle w:val="Item"/>
      </w:pPr>
      <w:r w:rsidRPr="00E97123">
        <w:t>Omit “</w:t>
      </w:r>
      <w:r w:rsidR="007A746D">
        <w:t>section 8</w:t>
      </w:r>
      <w:r w:rsidRPr="00E97123">
        <w:t>”, substitute “sections</w:t>
      </w:r>
      <w:r w:rsidR="00E97123" w:rsidRPr="00E97123">
        <w:t> </w:t>
      </w:r>
      <w:r w:rsidRPr="00E97123">
        <w:t>8 and 8A”.</w:t>
      </w:r>
    </w:p>
    <w:p w:rsidR="00B979EB" w:rsidRPr="00E97123" w:rsidRDefault="00C624F0" w:rsidP="00B979EB">
      <w:pPr>
        <w:pStyle w:val="ItemHead"/>
      </w:pPr>
      <w:r>
        <w:t>26</w:t>
      </w:r>
      <w:r w:rsidR="00B979EB" w:rsidRPr="00E97123">
        <w:t xml:space="preserve">  </w:t>
      </w:r>
      <w:r w:rsidR="00A0419C" w:rsidRPr="00E97123">
        <w:t>Sub</w:t>
      </w:r>
      <w:r w:rsidR="007A746D">
        <w:t>section 8</w:t>
      </w:r>
      <w:r w:rsidR="00B979EB" w:rsidRPr="00E97123">
        <w:t>(1) (note 2)</w:t>
      </w:r>
    </w:p>
    <w:p w:rsidR="00B979EB" w:rsidRPr="00E97123" w:rsidRDefault="00B979EB" w:rsidP="00B979EB">
      <w:pPr>
        <w:pStyle w:val="Item"/>
      </w:pPr>
      <w:r w:rsidRPr="00E97123">
        <w:t xml:space="preserve">After “this section”, insert “and </w:t>
      </w:r>
      <w:r w:rsidR="007A746D">
        <w:t>section 8</w:t>
      </w:r>
      <w:r w:rsidRPr="00E97123">
        <w:t>A”.</w:t>
      </w:r>
    </w:p>
    <w:p w:rsidR="000F5128" w:rsidRDefault="00C624F0" w:rsidP="000F5128">
      <w:pPr>
        <w:pStyle w:val="ItemHead"/>
      </w:pPr>
      <w:r>
        <w:lastRenderedPageBreak/>
        <w:t>27</w:t>
      </w:r>
      <w:r w:rsidR="000F5128">
        <w:t xml:space="preserve">  </w:t>
      </w:r>
      <w:r w:rsidR="00FE757E">
        <w:t>Paragraph 8</w:t>
      </w:r>
      <w:r w:rsidR="000F5128">
        <w:t>(3)(a)</w:t>
      </w:r>
    </w:p>
    <w:p w:rsidR="000F5128" w:rsidRDefault="000F5128" w:rsidP="000F5128">
      <w:pPr>
        <w:pStyle w:val="Item"/>
      </w:pPr>
      <w:r>
        <w:t xml:space="preserve">Omit “(within the meaning of the </w:t>
      </w:r>
      <w:r w:rsidRPr="000F5128">
        <w:rPr>
          <w:i/>
        </w:rPr>
        <w:t>Higher Education Support Act 2003</w:t>
      </w:r>
      <w:r>
        <w:t>)”.</w:t>
      </w:r>
    </w:p>
    <w:p w:rsidR="000F5128" w:rsidRDefault="00C624F0" w:rsidP="000F5128">
      <w:pPr>
        <w:pStyle w:val="ItemHead"/>
      </w:pPr>
      <w:r>
        <w:t>28</w:t>
      </w:r>
      <w:r w:rsidR="000F5128">
        <w:t xml:space="preserve">  </w:t>
      </w:r>
      <w:r w:rsidR="00FE757E">
        <w:t>Paragraph 8</w:t>
      </w:r>
      <w:r w:rsidR="000F5128">
        <w:t>(3)(a)</w:t>
      </w:r>
    </w:p>
    <w:p w:rsidR="000F5128" w:rsidRDefault="000F5128" w:rsidP="000F5128">
      <w:pPr>
        <w:pStyle w:val="Item"/>
      </w:pPr>
      <w:r>
        <w:t>Omit “(within the meaning of that Act)”.</w:t>
      </w:r>
    </w:p>
    <w:p w:rsidR="00B979EB" w:rsidRPr="00E97123" w:rsidRDefault="00C624F0" w:rsidP="00B979EB">
      <w:pPr>
        <w:pStyle w:val="ItemHead"/>
      </w:pPr>
      <w:r>
        <w:t>29</w:t>
      </w:r>
      <w:r w:rsidR="00B979EB" w:rsidRPr="00E97123">
        <w:t xml:space="preserve">  </w:t>
      </w:r>
      <w:r w:rsidR="00A0419C" w:rsidRPr="00E97123">
        <w:t>Sub</w:t>
      </w:r>
      <w:r w:rsidR="007A746D">
        <w:t>section 8</w:t>
      </w:r>
      <w:r w:rsidR="00B979EB" w:rsidRPr="00E97123">
        <w:t>(5) (heading)</w:t>
      </w:r>
    </w:p>
    <w:p w:rsidR="00B979EB" w:rsidRPr="00E97123" w:rsidRDefault="00B979EB" w:rsidP="00B979EB">
      <w:pPr>
        <w:pStyle w:val="Item"/>
      </w:pPr>
      <w:r w:rsidRPr="00E97123">
        <w:t>Repeal the heading, substitute:</w:t>
      </w:r>
    </w:p>
    <w:p w:rsidR="00B979EB" w:rsidRPr="00E97123" w:rsidRDefault="00B979EB" w:rsidP="00B979EB">
      <w:pPr>
        <w:pStyle w:val="SubsectionHead"/>
      </w:pPr>
      <w:r w:rsidRPr="00E97123">
        <w:t>Alternative test determined by Commissioner</w:t>
      </w:r>
    </w:p>
    <w:p w:rsidR="00B979EB" w:rsidRPr="00E97123" w:rsidRDefault="00C624F0" w:rsidP="00B979EB">
      <w:pPr>
        <w:pStyle w:val="ItemHead"/>
      </w:pPr>
      <w:r>
        <w:t>30</w:t>
      </w:r>
      <w:r w:rsidR="00B979EB" w:rsidRPr="00E97123">
        <w:t xml:space="preserve">  Before </w:t>
      </w:r>
      <w:r w:rsidR="00A0419C" w:rsidRPr="00E97123">
        <w:t>sub</w:t>
      </w:r>
      <w:r w:rsidR="007A746D">
        <w:t>section 8</w:t>
      </w:r>
      <w:r w:rsidR="00B979EB" w:rsidRPr="00E97123">
        <w:t>(7)</w:t>
      </w:r>
    </w:p>
    <w:p w:rsidR="00B979EB" w:rsidRPr="00E97123" w:rsidRDefault="00B979EB" w:rsidP="00B979EB">
      <w:pPr>
        <w:pStyle w:val="Item"/>
      </w:pPr>
      <w:r w:rsidRPr="00E97123">
        <w:t>Insert:</w:t>
      </w:r>
    </w:p>
    <w:p w:rsidR="00B979EB" w:rsidRPr="00E97123" w:rsidRDefault="00B979EB" w:rsidP="00B979EB">
      <w:pPr>
        <w:pStyle w:val="SubsectionHead"/>
        <w:rPr>
          <w:b/>
        </w:rPr>
      </w:pPr>
      <w:r w:rsidRPr="00E97123">
        <w:t xml:space="preserve">Meaning of </w:t>
      </w:r>
      <w:r w:rsidRPr="00E97123">
        <w:rPr>
          <w:b/>
        </w:rPr>
        <w:t>turnover test period</w:t>
      </w:r>
      <w:r w:rsidRPr="00E97123">
        <w:t xml:space="preserve"> and </w:t>
      </w:r>
      <w:r w:rsidRPr="00E97123">
        <w:rPr>
          <w:b/>
        </w:rPr>
        <w:t>relevant comparison period</w:t>
      </w:r>
    </w:p>
    <w:p w:rsidR="00B979EB" w:rsidRPr="00E97123" w:rsidRDefault="00C624F0" w:rsidP="00B979EB">
      <w:pPr>
        <w:pStyle w:val="ItemHead"/>
      </w:pPr>
      <w:r>
        <w:t>31</w:t>
      </w:r>
      <w:r w:rsidR="00B979EB" w:rsidRPr="00E97123">
        <w:t xml:space="preserve">  </w:t>
      </w:r>
      <w:r w:rsidR="00A0419C" w:rsidRPr="00E97123">
        <w:t>Sub</w:t>
      </w:r>
      <w:r w:rsidR="007A746D">
        <w:t>section 8</w:t>
      </w:r>
      <w:r w:rsidR="00B979EB" w:rsidRPr="00E97123">
        <w:t>(7)</w:t>
      </w:r>
    </w:p>
    <w:p w:rsidR="00B979EB" w:rsidRPr="00E97123" w:rsidRDefault="00B979EB" w:rsidP="00B979EB">
      <w:pPr>
        <w:pStyle w:val="Item"/>
      </w:pPr>
      <w:r w:rsidRPr="00E97123">
        <w:t xml:space="preserve">After “this section”, insert “and </w:t>
      </w:r>
      <w:r w:rsidR="007A746D">
        <w:t>section 8</w:t>
      </w:r>
      <w:r w:rsidRPr="00E97123">
        <w:t>A”.</w:t>
      </w:r>
    </w:p>
    <w:p w:rsidR="00B979EB" w:rsidRPr="00E97123" w:rsidRDefault="00C624F0" w:rsidP="00B979EB">
      <w:pPr>
        <w:pStyle w:val="ItemHead"/>
      </w:pPr>
      <w:r>
        <w:t>32</w:t>
      </w:r>
      <w:r w:rsidR="00B979EB" w:rsidRPr="00E97123">
        <w:t xml:space="preserve">  </w:t>
      </w:r>
      <w:r w:rsidR="00A0419C" w:rsidRPr="00E97123">
        <w:t>Sub</w:t>
      </w:r>
      <w:r w:rsidR="007A746D">
        <w:t>section 8</w:t>
      </w:r>
      <w:r w:rsidR="00B979EB" w:rsidRPr="00E97123">
        <w:t>(8)</w:t>
      </w:r>
    </w:p>
    <w:p w:rsidR="00B979EB" w:rsidRPr="00E97123" w:rsidRDefault="00B979EB" w:rsidP="00B979EB">
      <w:pPr>
        <w:pStyle w:val="Item"/>
      </w:pPr>
      <w:r w:rsidRPr="00E97123">
        <w:t xml:space="preserve">Omit “this section and </w:t>
      </w:r>
      <w:r w:rsidR="00FE757E">
        <w:t>section 1</w:t>
      </w:r>
      <w:r w:rsidRPr="00E97123">
        <w:t xml:space="preserve">6”, substitute “this section and </w:t>
      </w:r>
      <w:r w:rsidR="00A0419C" w:rsidRPr="00E97123">
        <w:t>sections</w:t>
      </w:r>
      <w:r w:rsidR="00E97123" w:rsidRPr="00E97123">
        <w:t> </w:t>
      </w:r>
      <w:r w:rsidR="00A0419C" w:rsidRPr="00E97123">
        <w:t>8</w:t>
      </w:r>
      <w:r w:rsidRPr="00E97123">
        <w:t>A and 16”.</w:t>
      </w:r>
    </w:p>
    <w:p w:rsidR="007D6B03" w:rsidRPr="00E97123" w:rsidRDefault="00C624F0" w:rsidP="007D6B03">
      <w:pPr>
        <w:pStyle w:val="ItemHead"/>
      </w:pPr>
      <w:r>
        <w:t>33</w:t>
      </w:r>
      <w:r w:rsidR="007D6B03" w:rsidRPr="00E97123">
        <w:t xml:space="preserve">  </w:t>
      </w:r>
      <w:r w:rsidR="007A746D">
        <w:t>Subparagraph 9</w:t>
      </w:r>
      <w:r w:rsidR="007D6B03" w:rsidRPr="00E97123">
        <w:t>(3)(b)(iii)</w:t>
      </w:r>
    </w:p>
    <w:p w:rsidR="007D6B03" w:rsidRPr="00E97123" w:rsidRDefault="007D6B03" w:rsidP="007D6B03">
      <w:pPr>
        <w:pStyle w:val="Item"/>
      </w:pPr>
      <w:r w:rsidRPr="00E97123">
        <w:t>After “</w:t>
      </w:r>
      <w:r w:rsidR="008D7FAA" w:rsidRPr="00E97123">
        <w:t>sub</w:t>
      </w:r>
      <w:r w:rsidR="00FE757E">
        <w:t>section 1</w:t>
      </w:r>
      <w:r w:rsidRPr="00E97123">
        <w:t>2(4)”, insert “or 12B(4)”.</w:t>
      </w:r>
    </w:p>
    <w:p w:rsidR="007D6B03" w:rsidRPr="00E97123" w:rsidRDefault="00C624F0" w:rsidP="007D6B03">
      <w:pPr>
        <w:pStyle w:val="ItemHead"/>
      </w:pPr>
      <w:r>
        <w:t>34</w:t>
      </w:r>
      <w:r w:rsidR="007D6B03" w:rsidRPr="00E97123">
        <w:t xml:space="preserve">  </w:t>
      </w:r>
      <w:r w:rsidR="007A746D">
        <w:t>Paragraph 1</w:t>
      </w:r>
      <w:r w:rsidR="007D6B03" w:rsidRPr="00E97123">
        <w:t>1(1)(f)</w:t>
      </w:r>
    </w:p>
    <w:p w:rsidR="007D6B03" w:rsidRPr="00E97123" w:rsidRDefault="007D6B03" w:rsidP="007D6B03">
      <w:pPr>
        <w:pStyle w:val="Item"/>
      </w:pPr>
      <w:r w:rsidRPr="00E97123">
        <w:t>Omit “employer”, substitute “entity”.</w:t>
      </w:r>
    </w:p>
    <w:p w:rsidR="007D6B03" w:rsidRPr="001B559B" w:rsidRDefault="00C624F0" w:rsidP="007D6B03">
      <w:pPr>
        <w:pStyle w:val="ItemHead"/>
      </w:pPr>
      <w:r>
        <w:t>35</w:t>
      </w:r>
      <w:r w:rsidR="007D6B03" w:rsidRPr="001B559B">
        <w:t xml:space="preserve">  </w:t>
      </w:r>
      <w:r w:rsidR="00A0419C" w:rsidRPr="001B559B">
        <w:t>Sub</w:t>
      </w:r>
      <w:r w:rsidR="00FE757E">
        <w:t>section 1</w:t>
      </w:r>
      <w:r w:rsidR="007D6B03" w:rsidRPr="001B559B">
        <w:t>1(4)</w:t>
      </w:r>
    </w:p>
    <w:p w:rsidR="007D6B03" w:rsidRPr="00E97123" w:rsidRDefault="001B559B" w:rsidP="007D6B03">
      <w:pPr>
        <w:pStyle w:val="Item"/>
      </w:pPr>
      <w:r w:rsidRPr="001B559B">
        <w:t>Omit</w:t>
      </w:r>
      <w:r w:rsidR="007D6B03" w:rsidRPr="001B559B">
        <w:t xml:space="preserve"> </w:t>
      </w:r>
      <w:r w:rsidRPr="001B559B">
        <w:t xml:space="preserve">“either this section or </w:t>
      </w:r>
      <w:r w:rsidR="00FE757E">
        <w:t>section 6</w:t>
      </w:r>
      <w:r w:rsidR="007D6B03" w:rsidRPr="001B559B">
        <w:t xml:space="preserve">”, </w:t>
      </w:r>
      <w:r w:rsidRPr="001B559B">
        <w:t xml:space="preserve">substitute </w:t>
      </w:r>
      <w:r w:rsidR="007D6B03" w:rsidRPr="001B559B">
        <w:t>“</w:t>
      </w:r>
      <w:r w:rsidRPr="001B559B">
        <w:t xml:space="preserve">this section or </w:t>
      </w:r>
      <w:r w:rsidR="00FE757E">
        <w:t>section 6</w:t>
      </w:r>
      <w:r w:rsidRPr="001B559B">
        <w:t xml:space="preserve"> </w:t>
      </w:r>
      <w:r w:rsidR="007D6B03" w:rsidRPr="001B559B">
        <w:t>or 12A”.</w:t>
      </w:r>
    </w:p>
    <w:p w:rsidR="007D6B03" w:rsidRPr="00E97123" w:rsidRDefault="00C624F0" w:rsidP="007D6B03">
      <w:pPr>
        <w:pStyle w:val="ItemHead"/>
      </w:pPr>
      <w:r>
        <w:t>36</w:t>
      </w:r>
      <w:r w:rsidR="007D6B03" w:rsidRPr="00E97123">
        <w:t xml:space="preserve">  </w:t>
      </w:r>
      <w:r w:rsidR="007A746D">
        <w:t>Subparagraph 1</w:t>
      </w:r>
      <w:r w:rsidR="007D6B03" w:rsidRPr="00E97123">
        <w:t>2(4)(b)(iii)</w:t>
      </w:r>
    </w:p>
    <w:p w:rsidR="007D6B03" w:rsidRPr="00E97123" w:rsidRDefault="007D6B03" w:rsidP="007D6B03">
      <w:pPr>
        <w:pStyle w:val="Item"/>
      </w:pPr>
      <w:r w:rsidRPr="00E97123">
        <w:t>After “</w:t>
      </w:r>
      <w:r w:rsidR="007A746D">
        <w:t>subsection 9</w:t>
      </w:r>
      <w:r w:rsidRPr="00E97123">
        <w:t>(3)”, insert “or 12B(4)”.</w:t>
      </w:r>
    </w:p>
    <w:p w:rsidR="002F3BF2" w:rsidRDefault="00C624F0" w:rsidP="002F3BF2">
      <w:pPr>
        <w:pStyle w:val="ItemHead"/>
      </w:pPr>
      <w:r>
        <w:t>37</w:t>
      </w:r>
      <w:r w:rsidR="002F3BF2">
        <w:t xml:space="preserve">  </w:t>
      </w:r>
      <w:r w:rsidR="007A746D">
        <w:t>Subparagraph 1</w:t>
      </w:r>
      <w:r w:rsidR="002F3BF2">
        <w:t>2(4)(b)</w:t>
      </w:r>
      <w:r w:rsidR="00602374">
        <w:t>(iv)</w:t>
      </w:r>
    </w:p>
    <w:p w:rsidR="002F3BF2" w:rsidRDefault="00602374" w:rsidP="002F3BF2">
      <w:pPr>
        <w:pStyle w:val="Item"/>
      </w:pPr>
      <w:r>
        <w:t>Repeal the subparagraph, substitute</w:t>
      </w:r>
      <w:r w:rsidR="002F3BF2">
        <w:t>:</w:t>
      </w:r>
    </w:p>
    <w:p w:rsidR="002F3BF2" w:rsidRDefault="00602374" w:rsidP="00602374">
      <w:pPr>
        <w:pStyle w:val="paragraphsub"/>
      </w:pPr>
      <w:r>
        <w:tab/>
        <w:t>(iv)</w:t>
      </w:r>
      <w:r>
        <w:tab/>
      </w:r>
      <w:r w:rsidR="002F3BF2">
        <w:t xml:space="preserve">the individual is </w:t>
      </w:r>
      <w:r w:rsidR="004C373F">
        <w:t xml:space="preserve">not excluded under </w:t>
      </w:r>
      <w:r w:rsidR="007A746D">
        <w:t>subsection (</w:t>
      </w:r>
      <w:r w:rsidR="004C373F">
        <w:t>6</w:t>
      </w:r>
      <w:r w:rsidR="002F3BF2">
        <w:t xml:space="preserve">) from being </w:t>
      </w:r>
      <w:r w:rsidR="004C373F">
        <w:t xml:space="preserve">the </w:t>
      </w:r>
      <w:r w:rsidR="002F3BF2">
        <w:t xml:space="preserve">eligible </w:t>
      </w:r>
      <w:r w:rsidR="004C373F">
        <w:t xml:space="preserve">business participant </w:t>
      </w:r>
      <w:r w:rsidR="002F3BF2">
        <w:t>for the entity for the for</w:t>
      </w:r>
      <w:r>
        <w:t>tnight in which the time occurs; and</w:t>
      </w:r>
    </w:p>
    <w:p w:rsidR="00602374" w:rsidRPr="00602374" w:rsidRDefault="00602374" w:rsidP="00602374">
      <w:pPr>
        <w:pStyle w:val="paragraph"/>
      </w:pPr>
      <w:r>
        <w:tab/>
        <w:t>(c)</w:t>
      </w:r>
      <w:r>
        <w:tab/>
        <w:t>at the time the individual gives the entity the nomination notice, no other individual has already satisfied the requirements in this subsection in relation to the entity.</w:t>
      </w:r>
    </w:p>
    <w:p w:rsidR="009E0471" w:rsidRPr="00E97123" w:rsidRDefault="00C624F0" w:rsidP="009E0471">
      <w:pPr>
        <w:pStyle w:val="ItemHead"/>
      </w:pPr>
      <w:r>
        <w:t>38</w:t>
      </w:r>
      <w:r w:rsidR="009E0471" w:rsidRPr="00E97123">
        <w:t xml:space="preserve">  </w:t>
      </w:r>
      <w:r w:rsidR="008D7FAA" w:rsidRPr="00E97123">
        <w:t>Subsections</w:t>
      </w:r>
      <w:r w:rsidR="00E97123" w:rsidRPr="00E97123">
        <w:t> </w:t>
      </w:r>
      <w:r w:rsidR="008D7FAA" w:rsidRPr="00E97123">
        <w:t>1</w:t>
      </w:r>
      <w:r w:rsidR="009E0471" w:rsidRPr="00E97123">
        <w:t>4(1) and (4)</w:t>
      </w:r>
    </w:p>
    <w:p w:rsidR="009E0471" w:rsidRPr="00E97123" w:rsidRDefault="009E0471" w:rsidP="009E0471">
      <w:pPr>
        <w:pStyle w:val="Item"/>
      </w:pPr>
      <w:r w:rsidRPr="00E97123">
        <w:t>Omit “</w:t>
      </w:r>
      <w:r w:rsidR="00FE757E">
        <w:t>section 6</w:t>
      </w:r>
      <w:r w:rsidRPr="00E97123">
        <w:t xml:space="preserve"> or </w:t>
      </w:r>
      <w:r w:rsidR="00FE757E">
        <w:t>section 1</w:t>
      </w:r>
      <w:r w:rsidRPr="00E97123">
        <w:t>1”, substitute “</w:t>
      </w:r>
      <w:r w:rsidR="00FE757E">
        <w:t>section 6</w:t>
      </w:r>
      <w:r w:rsidRPr="00E97123">
        <w:t>, 11 or 12A”.</w:t>
      </w:r>
    </w:p>
    <w:p w:rsidR="00B979EB" w:rsidRPr="00E97123" w:rsidRDefault="00C624F0" w:rsidP="00B979EB">
      <w:pPr>
        <w:pStyle w:val="ItemHead"/>
      </w:pPr>
      <w:r>
        <w:t>39</w:t>
      </w:r>
      <w:r w:rsidR="00B979EB" w:rsidRPr="00E97123">
        <w:t xml:space="preserve">  </w:t>
      </w:r>
      <w:r w:rsidR="00A0419C" w:rsidRPr="00E97123">
        <w:t>Sub</w:t>
      </w:r>
      <w:r w:rsidR="00FE757E">
        <w:t>section 1</w:t>
      </w:r>
      <w:r w:rsidR="00B979EB" w:rsidRPr="00E97123">
        <w:t>6(1)</w:t>
      </w:r>
    </w:p>
    <w:p w:rsidR="00B979EB" w:rsidRPr="00E97123" w:rsidRDefault="00B979EB" w:rsidP="00B979EB">
      <w:pPr>
        <w:pStyle w:val="Item"/>
      </w:pPr>
      <w:r w:rsidRPr="00E97123">
        <w:t>After “(2)”, insert “or (3)”.</w:t>
      </w:r>
    </w:p>
    <w:p w:rsidR="00B979EB" w:rsidRPr="00E97123" w:rsidRDefault="00C624F0" w:rsidP="00B979EB">
      <w:pPr>
        <w:pStyle w:val="ItemHead"/>
      </w:pPr>
      <w:r>
        <w:lastRenderedPageBreak/>
        <w:t>40</w:t>
      </w:r>
      <w:r w:rsidR="00B979EB" w:rsidRPr="00E97123">
        <w:t xml:space="preserve">  </w:t>
      </w:r>
      <w:r w:rsidR="00A0419C" w:rsidRPr="00E97123">
        <w:t>Sub</w:t>
      </w:r>
      <w:r w:rsidR="00FE757E">
        <w:t>section 1</w:t>
      </w:r>
      <w:r w:rsidR="00B979EB" w:rsidRPr="00E97123">
        <w:t>6(2)</w:t>
      </w:r>
    </w:p>
    <w:p w:rsidR="00B979EB" w:rsidRPr="00E97123" w:rsidRDefault="00B979EB" w:rsidP="00B979EB">
      <w:pPr>
        <w:pStyle w:val="Item"/>
      </w:pPr>
      <w:r w:rsidRPr="00E97123">
        <w:t xml:space="preserve">Omit “The matters”, substitute “Unless </w:t>
      </w:r>
      <w:r w:rsidR="007A746D">
        <w:t>subsection (</w:t>
      </w:r>
      <w:r w:rsidRPr="00E97123">
        <w:t>3) applies, the matters”.</w:t>
      </w:r>
    </w:p>
    <w:p w:rsidR="00B979EB" w:rsidRPr="00E97123" w:rsidRDefault="00C624F0" w:rsidP="00B979EB">
      <w:pPr>
        <w:pStyle w:val="ItemHead"/>
      </w:pPr>
      <w:r>
        <w:t>41</w:t>
      </w:r>
      <w:r w:rsidR="00B979EB" w:rsidRPr="00E97123">
        <w:t xml:space="preserve">  At the end of </w:t>
      </w:r>
      <w:r w:rsidR="00FE757E">
        <w:t>section 1</w:t>
      </w:r>
      <w:r w:rsidR="00B979EB" w:rsidRPr="00E97123">
        <w:t>6</w:t>
      </w:r>
    </w:p>
    <w:p w:rsidR="00B979EB" w:rsidRPr="00E97123" w:rsidRDefault="00B979EB" w:rsidP="00B979EB">
      <w:pPr>
        <w:pStyle w:val="Item"/>
      </w:pPr>
      <w:r w:rsidRPr="00E97123">
        <w:t>Add:</w:t>
      </w:r>
    </w:p>
    <w:p w:rsidR="00F132B1" w:rsidRPr="00E97123" w:rsidRDefault="00F132B1" w:rsidP="00F132B1">
      <w:pPr>
        <w:pStyle w:val="subsection"/>
      </w:pPr>
      <w:r w:rsidRPr="00E97123">
        <w:tab/>
        <w:t>(3)</w:t>
      </w:r>
      <w:r w:rsidRPr="00E97123">
        <w:tab/>
        <w:t>If the entity relied on sub</w:t>
      </w:r>
      <w:r w:rsidR="007A746D">
        <w:t>section 8</w:t>
      </w:r>
      <w:r w:rsidRPr="00E97123">
        <w:t xml:space="preserve">A(2) (modified decline in turnover test for certain group structures) to qualify for the </w:t>
      </w:r>
      <w:proofErr w:type="spellStart"/>
      <w:r w:rsidRPr="00E97123">
        <w:t>jobkeeper</w:t>
      </w:r>
      <w:proofErr w:type="spellEnd"/>
      <w:r w:rsidRPr="00E97123">
        <w:t xml:space="preserve"> scheme, the matters are:</w:t>
      </w:r>
    </w:p>
    <w:p w:rsidR="00B979EB" w:rsidRPr="00E97123" w:rsidRDefault="00B979EB" w:rsidP="00B979EB">
      <w:pPr>
        <w:pStyle w:val="paragraph"/>
      </w:pPr>
      <w:r w:rsidRPr="00E97123">
        <w:tab/>
        <w:t>(a)</w:t>
      </w:r>
      <w:r w:rsidRPr="00E97123">
        <w:tab/>
        <w:t xml:space="preserve">the sum of the current GST turnovers for the reporting month of each test member of the group referred to in </w:t>
      </w:r>
      <w:r w:rsidR="00A0419C" w:rsidRPr="00E97123">
        <w:t>sub</w:t>
      </w:r>
      <w:r w:rsidR="00FE757E">
        <w:t>paragraph 8</w:t>
      </w:r>
      <w:r w:rsidRPr="00E97123">
        <w:t>A(2)(a)(</w:t>
      </w:r>
      <w:proofErr w:type="spellStart"/>
      <w:r w:rsidRPr="00E97123">
        <w:t>i</w:t>
      </w:r>
      <w:proofErr w:type="spellEnd"/>
      <w:r w:rsidRPr="00E97123">
        <w:t>); and</w:t>
      </w:r>
    </w:p>
    <w:p w:rsidR="00B979EB" w:rsidRPr="00E97123" w:rsidRDefault="00B979EB" w:rsidP="00B979EB">
      <w:pPr>
        <w:pStyle w:val="paragraph"/>
      </w:pPr>
      <w:r w:rsidRPr="00E97123">
        <w:tab/>
        <w:t>(b)</w:t>
      </w:r>
      <w:r w:rsidRPr="00E97123">
        <w:tab/>
        <w:t>the sum of the projected GST turnovers for the following month of each of those members.</w:t>
      </w:r>
    </w:p>
    <w:p w:rsidR="00B979EB" w:rsidRPr="00E97123" w:rsidRDefault="00B979EB" w:rsidP="00B979EB">
      <w:pPr>
        <w:pStyle w:val="notetext"/>
      </w:pPr>
      <w:r w:rsidRPr="00E97123">
        <w:t>Note:</w:t>
      </w:r>
      <w:r w:rsidRPr="00E97123">
        <w:tab/>
        <w:t xml:space="preserve">Current GST turnover and projected GST turnover are modified for the purposes of this section: see </w:t>
      </w:r>
      <w:r w:rsidR="00A0419C" w:rsidRPr="00E97123">
        <w:t>sub</w:t>
      </w:r>
      <w:r w:rsidR="007A746D">
        <w:t>section 8</w:t>
      </w:r>
      <w:r w:rsidRPr="00E97123">
        <w:t>(8).</w:t>
      </w:r>
    </w:p>
    <w:p w:rsidR="007D6B03" w:rsidRPr="00E97123" w:rsidRDefault="00C624F0" w:rsidP="007D6B03">
      <w:pPr>
        <w:pStyle w:val="ItemHead"/>
      </w:pPr>
      <w:r>
        <w:t>42</w:t>
      </w:r>
      <w:r w:rsidR="007D6B03" w:rsidRPr="00E97123">
        <w:t xml:space="preserve">  </w:t>
      </w:r>
      <w:r w:rsidR="007A746D">
        <w:t>Paragraph 1</w:t>
      </w:r>
      <w:r w:rsidR="007D6B03" w:rsidRPr="00E97123">
        <w:t>7(1)(a)</w:t>
      </w:r>
    </w:p>
    <w:p w:rsidR="007D6B03" w:rsidRPr="00E97123" w:rsidRDefault="007D6B03" w:rsidP="007D6B03">
      <w:pPr>
        <w:pStyle w:val="Item"/>
      </w:pPr>
      <w:r w:rsidRPr="00E97123">
        <w:t>Omit “6(1)(e) or 11(1)(e)”, substitute “6(1)(e), 11(1)(e) or 12A(1)(f)”.</w:t>
      </w:r>
    </w:p>
    <w:p w:rsidR="007D6B03" w:rsidRPr="00E97123" w:rsidRDefault="00C624F0" w:rsidP="007D6B03">
      <w:pPr>
        <w:pStyle w:val="ItemHead"/>
      </w:pPr>
      <w:r>
        <w:t>43</w:t>
      </w:r>
      <w:r w:rsidR="007D6B03" w:rsidRPr="00E97123">
        <w:t xml:space="preserve">  </w:t>
      </w:r>
      <w:r w:rsidR="007A746D">
        <w:t>Paragraph 1</w:t>
      </w:r>
      <w:r w:rsidR="007D6B03" w:rsidRPr="00E97123">
        <w:t>7(1)(b)</w:t>
      </w:r>
    </w:p>
    <w:p w:rsidR="007D6B03" w:rsidRPr="00E97123" w:rsidRDefault="007D6B03" w:rsidP="007D6B03">
      <w:pPr>
        <w:pStyle w:val="Item"/>
      </w:pPr>
      <w:r w:rsidRPr="00E97123">
        <w:t>Omit “6(1)(f) or 11(1)(f)”, substitute “6(1)(f), 11(1)(f) or 12A(1)(g)”.</w:t>
      </w:r>
    </w:p>
    <w:p w:rsidR="007D6B03" w:rsidRPr="00E97123" w:rsidRDefault="00C624F0" w:rsidP="007D6B03">
      <w:pPr>
        <w:pStyle w:val="ItemHead"/>
      </w:pPr>
      <w:r>
        <w:t>44</w:t>
      </w:r>
      <w:r w:rsidR="007D6B03" w:rsidRPr="00E97123">
        <w:t xml:space="preserve">  </w:t>
      </w:r>
      <w:r w:rsidR="007A746D">
        <w:t>Paragraph 1</w:t>
      </w:r>
      <w:r w:rsidR="007D6B03" w:rsidRPr="00E97123">
        <w:t>8(1)(a)</w:t>
      </w:r>
    </w:p>
    <w:p w:rsidR="007D6B03" w:rsidRPr="00E97123" w:rsidRDefault="007D6B03" w:rsidP="007D6B03">
      <w:pPr>
        <w:pStyle w:val="Item"/>
      </w:pPr>
      <w:r w:rsidRPr="00E97123">
        <w:t>Omit “paragraph6(1)(e) or 11(1)(e)”, substitute “</w:t>
      </w:r>
      <w:r w:rsidR="007A746D">
        <w:t>paragraph 6</w:t>
      </w:r>
      <w:r w:rsidRPr="00E97123">
        <w:t>(1)(e), 11(1)(e) or 12A(1)(f)”.</w:t>
      </w:r>
    </w:p>
    <w:p w:rsidR="007D6B03" w:rsidRPr="00E97123" w:rsidRDefault="00C624F0" w:rsidP="007D6B03">
      <w:pPr>
        <w:pStyle w:val="ItemHead"/>
      </w:pPr>
      <w:r>
        <w:t>45</w:t>
      </w:r>
      <w:r w:rsidR="007D6B03" w:rsidRPr="00E97123">
        <w:t xml:space="preserve">  </w:t>
      </w:r>
      <w:r w:rsidR="007A746D">
        <w:t>Paragraph 1</w:t>
      </w:r>
      <w:r w:rsidR="007D6B03" w:rsidRPr="00E97123">
        <w:t>8(1)(b)</w:t>
      </w:r>
    </w:p>
    <w:p w:rsidR="007D6B03" w:rsidRPr="00E97123" w:rsidRDefault="007D6B03" w:rsidP="007D6B03">
      <w:pPr>
        <w:pStyle w:val="Item"/>
      </w:pPr>
      <w:r w:rsidRPr="00E97123">
        <w:t>Omit “6(1)(f) or 11(1)(f)”, substitute “6(1)(f), 11(1)(f) or 12A(1)(g)”.</w:t>
      </w:r>
    </w:p>
    <w:p w:rsidR="004E1CDB" w:rsidRPr="00E97123" w:rsidRDefault="008D7FAA" w:rsidP="004E1CDB">
      <w:pPr>
        <w:pStyle w:val="ActHead7"/>
        <w:pageBreakBefore/>
      </w:pPr>
      <w:bookmarkStart w:id="18" w:name="_Toc39073308"/>
      <w:r w:rsidRPr="00F378C6">
        <w:rPr>
          <w:rStyle w:val="CharAmPartNo"/>
        </w:rPr>
        <w:lastRenderedPageBreak/>
        <w:t>Part</w:t>
      </w:r>
      <w:r w:rsidR="00E97123" w:rsidRPr="00F378C6">
        <w:rPr>
          <w:rStyle w:val="CharAmPartNo"/>
        </w:rPr>
        <w:t> </w:t>
      </w:r>
      <w:r w:rsidRPr="00F378C6">
        <w:rPr>
          <w:rStyle w:val="CharAmPartNo"/>
        </w:rPr>
        <w:t>3</w:t>
      </w:r>
      <w:r w:rsidR="004E1CDB" w:rsidRPr="00E97123">
        <w:t>—</w:t>
      </w:r>
      <w:r w:rsidR="004E1CDB" w:rsidRPr="00F378C6">
        <w:rPr>
          <w:rStyle w:val="CharAmPartText"/>
        </w:rPr>
        <w:t>Application and transitional provisions</w:t>
      </w:r>
      <w:bookmarkEnd w:id="18"/>
    </w:p>
    <w:p w:rsidR="004E1CDB" w:rsidRPr="00E97123" w:rsidRDefault="004E1CDB" w:rsidP="004E1CDB">
      <w:pPr>
        <w:pStyle w:val="ActHead9"/>
      </w:pPr>
      <w:bookmarkStart w:id="19" w:name="_Toc39073309"/>
      <w:r w:rsidRPr="00E97123">
        <w:t>Coronavirus Economic Response Package (Payments and Benefits) Rules</w:t>
      </w:r>
      <w:r w:rsidR="00E97123" w:rsidRPr="00E97123">
        <w:t> </w:t>
      </w:r>
      <w:r w:rsidRPr="00E97123">
        <w:t>2020</w:t>
      </w:r>
      <w:bookmarkEnd w:id="19"/>
    </w:p>
    <w:p w:rsidR="002D7A75" w:rsidRPr="00E97123" w:rsidRDefault="00C624F0" w:rsidP="002D7A75">
      <w:pPr>
        <w:pStyle w:val="ItemHead"/>
      </w:pPr>
      <w:r>
        <w:t>46</w:t>
      </w:r>
      <w:r w:rsidR="002D7A75" w:rsidRPr="00E97123">
        <w:t xml:space="preserve">  At the end of the instrument</w:t>
      </w:r>
    </w:p>
    <w:p w:rsidR="002D7A75" w:rsidRPr="00E97123" w:rsidRDefault="002D7A75" w:rsidP="002D7A75">
      <w:pPr>
        <w:pStyle w:val="Item"/>
      </w:pPr>
      <w:r w:rsidRPr="00E97123">
        <w:t>Add:</w:t>
      </w:r>
    </w:p>
    <w:p w:rsidR="002D7A75" w:rsidRPr="00E97123" w:rsidRDefault="008D7FAA" w:rsidP="002D7A75">
      <w:pPr>
        <w:pStyle w:val="ActHead2"/>
      </w:pPr>
      <w:bookmarkStart w:id="20" w:name="_Toc39073310"/>
      <w:r w:rsidRPr="00F378C6">
        <w:rPr>
          <w:rStyle w:val="CharPartNo"/>
        </w:rPr>
        <w:t>Part</w:t>
      </w:r>
      <w:r w:rsidR="00E97123" w:rsidRPr="00F378C6">
        <w:rPr>
          <w:rStyle w:val="CharPartNo"/>
        </w:rPr>
        <w:t> </w:t>
      </w:r>
      <w:r w:rsidRPr="00F378C6">
        <w:rPr>
          <w:rStyle w:val="CharPartNo"/>
        </w:rPr>
        <w:t>1</w:t>
      </w:r>
      <w:r w:rsidR="002D7A75" w:rsidRPr="00F378C6">
        <w:rPr>
          <w:rStyle w:val="CharPartNo"/>
        </w:rPr>
        <w:t>0</w:t>
      </w:r>
      <w:r w:rsidR="002D7A75" w:rsidRPr="00E97123">
        <w:t>—</w:t>
      </w:r>
      <w:r w:rsidR="002D7A75" w:rsidRPr="00F378C6">
        <w:rPr>
          <w:rStyle w:val="CharPartText"/>
        </w:rPr>
        <w:t>Application, saving and transitional provisions</w:t>
      </w:r>
      <w:bookmarkEnd w:id="20"/>
    </w:p>
    <w:p w:rsidR="002D7A75" w:rsidRPr="00E97123" w:rsidRDefault="008D7FAA" w:rsidP="002D7A75">
      <w:pPr>
        <w:pStyle w:val="ActHead3"/>
      </w:pPr>
      <w:bookmarkStart w:id="21" w:name="_Toc39073311"/>
      <w:r w:rsidRPr="00F378C6">
        <w:rPr>
          <w:rStyle w:val="CharDivNo"/>
        </w:rPr>
        <w:t>Division</w:t>
      </w:r>
      <w:r w:rsidR="00E97123" w:rsidRPr="00F378C6">
        <w:rPr>
          <w:rStyle w:val="CharDivNo"/>
        </w:rPr>
        <w:t> </w:t>
      </w:r>
      <w:r w:rsidRPr="00F378C6">
        <w:rPr>
          <w:rStyle w:val="CharDivNo"/>
        </w:rPr>
        <w:t>1</w:t>
      </w:r>
      <w:r w:rsidR="002D7A75" w:rsidRPr="00E97123">
        <w:t>—</w:t>
      </w:r>
      <w:r w:rsidR="002D7A75" w:rsidRPr="00F378C6">
        <w:rPr>
          <w:rStyle w:val="CharDivText"/>
        </w:rPr>
        <w:t>Application and transitional provisions relating to the Coronavirus Economic Response Package (Payments and Benefits) Amendment Rules (No.</w:t>
      </w:r>
      <w:r w:rsidR="00E97123" w:rsidRPr="00F378C6">
        <w:rPr>
          <w:rStyle w:val="CharDivText"/>
        </w:rPr>
        <w:t> </w:t>
      </w:r>
      <w:r w:rsidR="002D7A75" w:rsidRPr="00F378C6">
        <w:rPr>
          <w:rStyle w:val="CharDivText"/>
        </w:rPr>
        <w:t>2) 2020</w:t>
      </w:r>
      <w:bookmarkEnd w:id="21"/>
    </w:p>
    <w:p w:rsidR="002D7A75" w:rsidRPr="00E97123" w:rsidRDefault="002D7A75" w:rsidP="002D7A75">
      <w:pPr>
        <w:pStyle w:val="ActHead5"/>
      </w:pPr>
      <w:bookmarkStart w:id="22" w:name="_Toc39073312"/>
      <w:r w:rsidRPr="00F378C6">
        <w:rPr>
          <w:rStyle w:val="CharSectno"/>
        </w:rPr>
        <w:t>100</w:t>
      </w:r>
      <w:r w:rsidRPr="00E97123">
        <w:t xml:space="preserve">  Definitions</w:t>
      </w:r>
      <w:bookmarkEnd w:id="22"/>
    </w:p>
    <w:p w:rsidR="002D7A75" w:rsidRPr="00E97123" w:rsidRDefault="002D7A75" w:rsidP="002D7A75">
      <w:pPr>
        <w:pStyle w:val="subsection"/>
      </w:pPr>
      <w:r w:rsidRPr="00E97123">
        <w:tab/>
      </w:r>
      <w:r w:rsidRPr="00E97123">
        <w:tab/>
        <w:t>In this Division:</w:t>
      </w:r>
    </w:p>
    <w:p w:rsidR="002D7A75" w:rsidRPr="00E97123" w:rsidRDefault="002D7A75" w:rsidP="002D7A75">
      <w:pPr>
        <w:pStyle w:val="Definition"/>
      </w:pPr>
      <w:r w:rsidRPr="00E97123">
        <w:rPr>
          <w:b/>
          <w:i/>
        </w:rPr>
        <w:t>amending instrument</w:t>
      </w:r>
      <w:r w:rsidRPr="00E97123">
        <w:t xml:space="preserve"> means the </w:t>
      </w:r>
      <w:r w:rsidRPr="00E97123">
        <w:rPr>
          <w:i/>
        </w:rPr>
        <w:t>Coronavirus Economic Response Package (Payments and Benefits) Amendment Rules (No.</w:t>
      </w:r>
      <w:r w:rsidR="00E97123" w:rsidRPr="00E97123">
        <w:rPr>
          <w:i/>
        </w:rPr>
        <w:t> </w:t>
      </w:r>
      <w:r w:rsidRPr="00E97123">
        <w:rPr>
          <w:i/>
        </w:rPr>
        <w:t>2) 2020</w:t>
      </w:r>
      <w:r w:rsidRPr="00E97123">
        <w:t>.</w:t>
      </w:r>
    </w:p>
    <w:p w:rsidR="002D7A75" w:rsidRPr="00E97123" w:rsidRDefault="002D7A75" w:rsidP="002D7A75">
      <w:pPr>
        <w:pStyle w:val="Definition"/>
      </w:pPr>
      <w:r w:rsidRPr="00E97123">
        <w:rPr>
          <w:b/>
          <w:i/>
        </w:rPr>
        <w:t>commencement time</w:t>
      </w:r>
      <w:r w:rsidRPr="00E97123">
        <w:t xml:space="preserve"> means the time</w:t>
      </w:r>
      <w:r w:rsidR="00860D75" w:rsidRPr="00E97123">
        <w:t xml:space="preserve"> when</w:t>
      </w:r>
      <w:r w:rsidRPr="00E97123">
        <w:t xml:space="preserve"> the amending instrument commences.</w:t>
      </w:r>
    </w:p>
    <w:p w:rsidR="002D7A75" w:rsidRPr="00E97123" w:rsidRDefault="002D7A75" w:rsidP="002D7A75">
      <w:pPr>
        <w:pStyle w:val="ActHead5"/>
      </w:pPr>
      <w:bookmarkStart w:id="23" w:name="_Toc39073313"/>
      <w:r w:rsidRPr="00F378C6">
        <w:rPr>
          <w:rStyle w:val="CharSectno"/>
        </w:rPr>
        <w:t>101</w:t>
      </w:r>
      <w:r w:rsidRPr="00E97123">
        <w:t xml:space="preserve">  Application</w:t>
      </w:r>
      <w:bookmarkEnd w:id="23"/>
    </w:p>
    <w:p w:rsidR="00DE6057" w:rsidRPr="00E97123" w:rsidRDefault="00DE6057" w:rsidP="00DE6057">
      <w:pPr>
        <w:pStyle w:val="subsection"/>
      </w:pPr>
      <w:r w:rsidRPr="00E97123">
        <w:tab/>
      </w:r>
      <w:r w:rsidRPr="00E97123">
        <w:tab/>
        <w:t xml:space="preserve">Subject to </w:t>
      </w:r>
      <w:r w:rsidR="008D7FAA" w:rsidRPr="00E97123">
        <w:t>sections</w:t>
      </w:r>
      <w:r w:rsidR="00E97123" w:rsidRPr="00E97123">
        <w:t> </w:t>
      </w:r>
      <w:r w:rsidR="008D7FAA" w:rsidRPr="00E97123">
        <w:t>1</w:t>
      </w:r>
      <w:r w:rsidR="007E3D31" w:rsidRPr="00E97123">
        <w:t>02 and 10</w:t>
      </w:r>
      <w:r w:rsidR="00036256">
        <w:t>3</w:t>
      </w:r>
      <w:r w:rsidRPr="00E97123">
        <w:t>, the amendments made by</w:t>
      </w:r>
      <w:r w:rsidR="00BE5C10">
        <w:t xml:space="preserve"> </w:t>
      </w:r>
      <w:r w:rsidR="007A746D">
        <w:t>Parts 1</w:t>
      </w:r>
      <w:r w:rsidR="00BE5C10">
        <w:t xml:space="preserve"> and 2 of </w:t>
      </w:r>
      <w:r w:rsidR="007A746D">
        <w:t>Schedule 1</w:t>
      </w:r>
      <w:r w:rsidR="00BE5C10">
        <w:t xml:space="preserve"> </w:t>
      </w:r>
      <w:r w:rsidR="00D5592A">
        <w:t>to</w:t>
      </w:r>
      <w:r w:rsidRPr="00E97123">
        <w:t xml:space="preserve"> the amending instrument apply in relation to </w:t>
      </w:r>
      <w:proofErr w:type="spellStart"/>
      <w:r w:rsidRPr="00E97123">
        <w:t>jobkeeper</w:t>
      </w:r>
      <w:proofErr w:type="spellEnd"/>
      <w:r w:rsidRPr="00E97123">
        <w:t xml:space="preserve"> fortnights beginning on </w:t>
      </w:r>
      <w:r w:rsidR="00DA6AEB" w:rsidRPr="00E97123">
        <w:t>or</w:t>
      </w:r>
      <w:r w:rsidRPr="00E97123">
        <w:t xml:space="preserve"> after </w:t>
      </w:r>
      <w:r w:rsidR="008D7FAA" w:rsidRPr="00E97123">
        <w:t>30</w:t>
      </w:r>
      <w:r w:rsidR="00E97123" w:rsidRPr="00E97123">
        <w:t> </w:t>
      </w:r>
      <w:r w:rsidR="008D7FAA" w:rsidRPr="00E97123">
        <w:t>March</w:t>
      </w:r>
      <w:r w:rsidRPr="00E97123">
        <w:t xml:space="preserve"> 2020.</w:t>
      </w:r>
    </w:p>
    <w:p w:rsidR="00144FF8" w:rsidRPr="00E97123" w:rsidRDefault="007E3D31" w:rsidP="007E3D31">
      <w:pPr>
        <w:pStyle w:val="ActHead5"/>
      </w:pPr>
      <w:bookmarkStart w:id="24" w:name="_Toc39073314"/>
      <w:r w:rsidRPr="00F378C6">
        <w:rPr>
          <w:rStyle w:val="CharSectno"/>
        </w:rPr>
        <w:t>102</w:t>
      </w:r>
      <w:r w:rsidRPr="00E97123">
        <w:t xml:space="preserve">  Application—i</w:t>
      </w:r>
      <w:r w:rsidR="00144FF8" w:rsidRPr="00E97123">
        <w:t xml:space="preserve">ndividuals aged 16 or 17 years on </w:t>
      </w:r>
      <w:r w:rsidR="00FE757E">
        <w:t>1 March</w:t>
      </w:r>
      <w:r w:rsidR="00144FF8" w:rsidRPr="00E97123">
        <w:t xml:space="preserve"> 2020</w:t>
      </w:r>
      <w:bookmarkEnd w:id="24"/>
    </w:p>
    <w:p w:rsidR="00144FF8" w:rsidRDefault="007E3D31" w:rsidP="00610E8D">
      <w:pPr>
        <w:pStyle w:val="subsection"/>
      </w:pPr>
      <w:r w:rsidRPr="00E97123">
        <w:tab/>
      </w:r>
      <w:r w:rsidR="00144FF8" w:rsidRPr="00E97123">
        <w:tab/>
      </w:r>
      <w:r w:rsidR="00E37A66" w:rsidRPr="00E97123">
        <w:t xml:space="preserve">The amendments of </w:t>
      </w:r>
      <w:r w:rsidR="008D7FAA" w:rsidRPr="00E97123">
        <w:t>sections</w:t>
      </w:r>
      <w:r w:rsidR="00E97123" w:rsidRPr="00E97123">
        <w:t> </w:t>
      </w:r>
      <w:r w:rsidR="008D7FAA" w:rsidRPr="00E97123">
        <w:t>9</w:t>
      </w:r>
      <w:r w:rsidR="00144FF8" w:rsidRPr="00E97123">
        <w:t xml:space="preserve"> and 12</w:t>
      </w:r>
      <w:r w:rsidR="00E37A66" w:rsidRPr="00E97123">
        <w:t xml:space="preserve"> made by </w:t>
      </w:r>
      <w:r w:rsidR="00FE757E">
        <w:t>items 1</w:t>
      </w:r>
      <w:r w:rsidR="00C624F0">
        <w:t>1</w:t>
      </w:r>
      <w:r w:rsidR="0061650F">
        <w:t xml:space="preserve">, </w:t>
      </w:r>
      <w:r w:rsidR="00C624F0">
        <w:t>12</w:t>
      </w:r>
      <w:r w:rsidR="0061650F">
        <w:t>, 1</w:t>
      </w:r>
      <w:r w:rsidR="00C624F0">
        <w:t>4</w:t>
      </w:r>
      <w:r w:rsidR="0061650F">
        <w:t xml:space="preserve"> and 1</w:t>
      </w:r>
      <w:r w:rsidR="00C624F0">
        <w:t>5</w:t>
      </w:r>
      <w:r w:rsidR="0061650F">
        <w:t xml:space="preserve"> o</w:t>
      </w:r>
      <w:r w:rsidR="00E37A66" w:rsidRPr="00E97123">
        <w:t xml:space="preserve">f </w:t>
      </w:r>
      <w:r w:rsidR="007A746D">
        <w:t>Schedule 1</w:t>
      </w:r>
      <w:r w:rsidR="003707BC">
        <w:t xml:space="preserve"> </w:t>
      </w:r>
      <w:r w:rsidR="00D5592A">
        <w:t xml:space="preserve">to </w:t>
      </w:r>
      <w:r w:rsidR="00E37A66" w:rsidRPr="00E97123">
        <w:t>the amending instrument</w:t>
      </w:r>
      <w:r w:rsidR="00144FF8" w:rsidRPr="00E97123">
        <w:t xml:space="preserve"> apply in relation to </w:t>
      </w:r>
      <w:proofErr w:type="spellStart"/>
      <w:r w:rsidR="00144FF8" w:rsidRPr="00E97123">
        <w:t>jobkeeper</w:t>
      </w:r>
      <w:proofErr w:type="spellEnd"/>
      <w:r w:rsidR="00144FF8" w:rsidRPr="00E97123">
        <w:t xml:space="preserve"> fortnights </w:t>
      </w:r>
      <w:r w:rsidR="00BE69DB" w:rsidRPr="00E97123">
        <w:t>beginning</w:t>
      </w:r>
      <w:r w:rsidR="00144FF8" w:rsidRPr="00E97123">
        <w:t xml:space="preserve"> </w:t>
      </w:r>
      <w:r w:rsidR="00A206A5" w:rsidRPr="00E97123">
        <w:t xml:space="preserve">at </w:t>
      </w:r>
      <w:r w:rsidR="00565AFB">
        <w:t>or</w:t>
      </w:r>
      <w:r w:rsidR="00144FF8" w:rsidRPr="00E97123">
        <w:t xml:space="preserve"> after the </w:t>
      </w:r>
      <w:r w:rsidR="00A206A5" w:rsidRPr="00E97123">
        <w:t>commencement time</w:t>
      </w:r>
      <w:r w:rsidR="00144FF8" w:rsidRPr="00E97123">
        <w:t>.</w:t>
      </w:r>
    </w:p>
    <w:p w:rsidR="00565AFB" w:rsidRPr="007A746D" w:rsidRDefault="00565AFB" w:rsidP="007E3D31">
      <w:pPr>
        <w:pStyle w:val="ActHead5"/>
      </w:pPr>
      <w:bookmarkStart w:id="25" w:name="_Toc39073315"/>
      <w:r w:rsidRPr="00F378C6">
        <w:rPr>
          <w:rStyle w:val="CharSectno"/>
        </w:rPr>
        <w:t>10</w:t>
      </w:r>
      <w:r w:rsidR="00036256" w:rsidRPr="00F378C6">
        <w:rPr>
          <w:rStyle w:val="CharSectno"/>
        </w:rPr>
        <w:t>3</w:t>
      </w:r>
      <w:r w:rsidRPr="007A746D">
        <w:t xml:space="preserve">  Application—nomination requirements for business participants</w:t>
      </w:r>
      <w:bookmarkEnd w:id="25"/>
    </w:p>
    <w:p w:rsidR="00565AFB" w:rsidRPr="00E97123" w:rsidRDefault="00565AFB" w:rsidP="00565AFB">
      <w:pPr>
        <w:pStyle w:val="subsection"/>
      </w:pPr>
      <w:r w:rsidRPr="00E97123">
        <w:tab/>
      </w:r>
      <w:r>
        <w:tab/>
      </w:r>
      <w:r w:rsidRPr="00E97123">
        <w:t xml:space="preserve">The amendment of </w:t>
      </w:r>
      <w:r>
        <w:t>sub</w:t>
      </w:r>
      <w:r w:rsidR="00FE757E">
        <w:t>section 1</w:t>
      </w:r>
      <w:r>
        <w:t xml:space="preserve">2(4) made by </w:t>
      </w:r>
      <w:r w:rsidR="00FE757E">
        <w:t>item 3</w:t>
      </w:r>
      <w:r w:rsidR="00C624F0">
        <w:t>7</w:t>
      </w:r>
      <w:r w:rsidR="0061650F">
        <w:t xml:space="preserve"> </w:t>
      </w:r>
      <w:r w:rsidRPr="00E97123">
        <w:t xml:space="preserve">of </w:t>
      </w:r>
      <w:r w:rsidR="007A746D">
        <w:t>Schedule 1</w:t>
      </w:r>
      <w:r>
        <w:t xml:space="preserve"> to </w:t>
      </w:r>
      <w:r w:rsidRPr="00E97123">
        <w:t>the amending instrument appl</w:t>
      </w:r>
      <w:r>
        <w:t>ies</w:t>
      </w:r>
      <w:r w:rsidRPr="00E97123">
        <w:t xml:space="preserve"> in relation to </w:t>
      </w:r>
      <w:r>
        <w:t>nomination</w:t>
      </w:r>
      <w:r w:rsidR="00A52AC2">
        <w:t xml:space="preserve"> notices</w:t>
      </w:r>
      <w:r>
        <w:t xml:space="preserve"> given at or </w:t>
      </w:r>
      <w:r w:rsidRPr="00E97123">
        <w:t>after the commencement time.</w:t>
      </w:r>
    </w:p>
    <w:p w:rsidR="009D3F97" w:rsidRPr="00E97123" w:rsidRDefault="009D3F97" w:rsidP="009D3F97">
      <w:pPr>
        <w:pStyle w:val="ActHead5"/>
      </w:pPr>
      <w:bookmarkStart w:id="26" w:name="_Toc39073316"/>
      <w:r w:rsidRPr="00F378C6">
        <w:rPr>
          <w:rStyle w:val="CharSectno"/>
        </w:rPr>
        <w:t>10</w:t>
      </w:r>
      <w:r w:rsidR="0070744B" w:rsidRPr="00F378C6">
        <w:rPr>
          <w:rStyle w:val="CharSectno"/>
        </w:rPr>
        <w:t>4</w:t>
      </w:r>
      <w:r w:rsidRPr="00E97123">
        <w:t xml:space="preserve">  Transitional—time required for election</w:t>
      </w:r>
      <w:bookmarkEnd w:id="26"/>
    </w:p>
    <w:p w:rsidR="0067537D" w:rsidRPr="00E97123" w:rsidRDefault="009D3F97" w:rsidP="00E37A66">
      <w:pPr>
        <w:pStyle w:val="subsection"/>
      </w:pPr>
      <w:r w:rsidRPr="00E97123">
        <w:tab/>
      </w:r>
      <w:r w:rsidRPr="00E97123">
        <w:tab/>
        <w:t xml:space="preserve">If an entity notifies the Commissioner that the entity elects to participate in the </w:t>
      </w:r>
      <w:proofErr w:type="spellStart"/>
      <w:r w:rsidRPr="00E97123">
        <w:t>jobkeeper</w:t>
      </w:r>
      <w:proofErr w:type="spellEnd"/>
      <w:r w:rsidRPr="00E97123">
        <w:t xml:space="preserve"> scheme before the commencement time, </w:t>
      </w:r>
      <w:r w:rsidR="00FE757E">
        <w:t>paragraph 8</w:t>
      </w:r>
      <w:r w:rsidRPr="00E97123">
        <w:t>(9)</w:t>
      </w:r>
      <w:r w:rsidR="0070744B">
        <w:t>(b)</w:t>
      </w:r>
      <w:r w:rsidRPr="00E97123">
        <w:t xml:space="preserve"> applies to the entity as if a reference in that </w:t>
      </w:r>
      <w:r w:rsidR="001F7AA6">
        <w:t>paragraph</w:t>
      </w:r>
      <w:r w:rsidRPr="00E97123">
        <w:t xml:space="preserve"> to “within 7 days of notifying the Commissioner of the entity’s election to participate in the </w:t>
      </w:r>
      <w:proofErr w:type="spellStart"/>
      <w:r w:rsidRPr="00E97123">
        <w:t>jobkeeper</w:t>
      </w:r>
      <w:proofErr w:type="spellEnd"/>
      <w:r w:rsidRPr="00E97123">
        <w:t xml:space="preserve"> scheme” were instead a reference to “within 7 days of the commencement of this subsection”.</w:t>
      </w:r>
    </w:p>
    <w:p w:rsidR="0070744B" w:rsidRPr="00E97123" w:rsidRDefault="0070744B" w:rsidP="007E3D31">
      <w:pPr>
        <w:pStyle w:val="ActHead5"/>
      </w:pPr>
      <w:bookmarkStart w:id="27" w:name="_Toc39073317"/>
      <w:r w:rsidRPr="00F378C6">
        <w:rPr>
          <w:rStyle w:val="CharSectno"/>
        </w:rPr>
        <w:lastRenderedPageBreak/>
        <w:t>105</w:t>
      </w:r>
      <w:r w:rsidRPr="00E97123">
        <w:t xml:space="preserve">  </w:t>
      </w:r>
      <w:r>
        <w:t>Transitional</w:t>
      </w:r>
      <w:r w:rsidRPr="00E97123">
        <w:t>—requirement to give employees notice</w:t>
      </w:r>
      <w:r>
        <w:t xml:space="preserve"> of election to participate</w:t>
      </w:r>
      <w:bookmarkEnd w:id="27"/>
    </w:p>
    <w:p w:rsidR="0070744B" w:rsidRDefault="0070744B" w:rsidP="00D721D3">
      <w:pPr>
        <w:pStyle w:val="subsection"/>
      </w:pPr>
      <w:r>
        <w:tab/>
      </w:r>
      <w:r w:rsidR="00D721D3">
        <w:t>(1)</w:t>
      </w:r>
      <w:r>
        <w:tab/>
      </w:r>
      <w:r w:rsidRPr="00D721D3">
        <w:t xml:space="preserve">If an entity notifies the Commissioner that the entity elects to participate in the </w:t>
      </w:r>
      <w:proofErr w:type="spellStart"/>
      <w:r w:rsidRPr="00D721D3">
        <w:t>jobkeeper</w:t>
      </w:r>
      <w:proofErr w:type="spellEnd"/>
      <w:r w:rsidRPr="00D721D3">
        <w:t xml:space="preserve"> scheme before the commencement time, paragraph 10A(2)(a) applies to the entity as if a reference in that paragraph to “within 7 days of the entity notifying the Commissioner of the entity’s election to participate” were instead a reference to “no later than 7 days after the commencement of this section”.</w:t>
      </w:r>
    </w:p>
    <w:p w:rsidR="00D721D3" w:rsidRDefault="00D721D3" w:rsidP="00D721D3">
      <w:pPr>
        <w:pStyle w:val="subsection"/>
      </w:pPr>
      <w:r>
        <w:tab/>
        <w:t>(2)</w:t>
      </w:r>
      <w:r>
        <w:tab/>
        <w:t xml:space="preserve">An entity is not required to give a notice to an individual under </w:t>
      </w:r>
      <w:r w:rsidR="00FE757E">
        <w:t>section 1</w:t>
      </w:r>
      <w:r>
        <w:t xml:space="preserve">0A if the entity reasonably believes that, on </w:t>
      </w:r>
      <w:r w:rsidR="00FE757E">
        <w:t>1 March</w:t>
      </w:r>
      <w:r>
        <w:t xml:space="preserve"> 2020:</w:t>
      </w:r>
    </w:p>
    <w:p w:rsidR="00D721D3" w:rsidRDefault="00D721D3" w:rsidP="00D721D3">
      <w:pPr>
        <w:pStyle w:val="paragraph"/>
      </w:pPr>
      <w:r>
        <w:tab/>
        <w:t>(a)</w:t>
      </w:r>
      <w:r>
        <w:tab/>
        <w:t>the individual was aged 16 or 17 years; and</w:t>
      </w:r>
    </w:p>
    <w:p w:rsidR="00B42934" w:rsidRDefault="00D721D3" w:rsidP="00D721D3">
      <w:pPr>
        <w:pStyle w:val="paragraph"/>
      </w:pPr>
      <w:r>
        <w:tab/>
        <w:t>(b)</w:t>
      </w:r>
      <w:r>
        <w:tab/>
      </w:r>
      <w:r w:rsidR="00B42934">
        <w:t>the individual was:</w:t>
      </w:r>
    </w:p>
    <w:p w:rsidR="00B42934" w:rsidRPr="00E97123" w:rsidRDefault="00B42934" w:rsidP="00B42934">
      <w:pPr>
        <w:pStyle w:val="paragraphsub"/>
      </w:pPr>
      <w:r w:rsidRPr="00E97123">
        <w:tab/>
        <w:t>(</w:t>
      </w:r>
      <w:proofErr w:type="spellStart"/>
      <w:r w:rsidRPr="00E97123">
        <w:t>i</w:t>
      </w:r>
      <w:proofErr w:type="spellEnd"/>
      <w:r w:rsidRPr="00E97123">
        <w:t>)</w:t>
      </w:r>
      <w:r w:rsidRPr="00E97123">
        <w:tab/>
        <w:t>undertaking full</w:t>
      </w:r>
      <w:r w:rsidR="00FE757E">
        <w:noBreakHyphen/>
      </w:r>
      <w:r w:rsidRPr="00E97123">
        <w:t xml:space="preserve">time study (within the meaning of the </w:t>
      </w:r>
      <w:r w:rsidRPr="00E97123">
        <w:rPr>
          <w:i/>
        </w:rPr>
        <w:t>Social Security Act 1991</w:t>
      </w:r>
      <w:r w:rsidRPr="00E97123">
        <w:t>); and</w:t>
      </w:r>
    </w:p>
    <w:p w:rsidR="00B42934" w:rsidRPr="00E97123" w:rsidRDefault="00B42934" w:rsidP="00B42934">
      <w:pPr>
        <w:pStyle w:val="paragraphsub"/>
      </w:pPr>
      <w:r w:rsidRPr="00E97123">
        <w:tab/>
        <w:t>(</w:t>
      </w:r>
      <w:r>
        <w:t>i</w:t>
      </w:r>
      <w:r w:rsidRPr="00E97123">
        <w:t>i)</w:t>
      </w:r>
      <w:r w:rsidRPr="00E97123">
        <w:tab/>
      </w:r>
      <w:r>
        <w:t xml:space="preserve">not </w:t>
      </w:r>
      <w:r w:rsidRPr="00E97123">
        <w:t xml:space="preserve">independent within the meaning of </w:t>
      </w:r>
      <w:r w:rsidR="00FE757E">
        <w:t>section 1</w:t>
      </w:r>
      <w:r w:rsidRPr="00E97123">
        <w:t>067A of th</w:t>
      </w:r>
      <w:r w:rsidR="001F7AA6">
        <w:t>at Act</w:t>
      </w:r>
      <w:r>
        <w:t>.</w:t>
      </w:r>
    </w:p>
    <w:sectPr w:rsidR="00B42934" w:rsidRPr="00E97123" w:rsidSect="00AF2F6B">
      <w:headerReference w:type="even" r:id="rId19"/>
      <w:headerReference w:type="default" r:id="rId20"/>
      <w:footerReference w:type="even" r:id="rId21"/>
      <w:footerReference w:type="default" r:id="rId22"/>
      <w:headerReference w:type="first" r:id="rId23"/>
      <w:footerReference w:type="first" r:id="rId24"/>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14B9" w:rsidRDefault="001614B9" w:rsidP="0048364F">
      <w:pPr>
        <w:spacing w:line="240" w:lineRule="auto"/>
      </w:pPr>
      <w:r>
        <w:separator/>
      </w:r>
    </w:p>
  </w:endnote>
  <w:endnote w:type="continuationSeparator" w:id="0">
    <w:p w:rsidR="001614B9" w:rsidRDefault="001614B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4B9" w:rsidRPr="00AF2F6B" w:rsidRDefault="00AF2F6B" w:rsidP="00AF2F6B">
    <w:pPr>
      <w:pStyle w:val="Footer"/>
      <w:tabs>
        <w:tab w:val="clear" w:pos="4153"/>
        <w:tab w:val="clear" w:pos="8306"/>
        <w:tab w:val="center" w:pos="4150"/>
        <w:tab w:val="right" w:pos="8307"/>
      </w:tabs>
      <w:spacing w:before="120"/>
      <w:rPr>
        <w:i/>
        <w:sz w:val="18"/>
      </w:rPr>
    </w:pPr>
    <w:r w:rsidRPr="00AF2F6B">
      <w:rPr>
        <w:i/>
        <w:sz w:val="18"/>
      </w:rPr>
      <w:t>OPC64605 - 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4B9" w:rsidRDefault="001614B9" w:rsidP="00E97334"/>
  <w:p w:rsidR="001614B9" w:rsidRPr="00AF2F6B" w:rsidRDefault="00AF2F6B" w:rsidP="00AF2F6B">
    <w:pPr>
      <w:rPr>
        <w:rFonts w:cs="Times New Roman"/>
        <w:i/>
        <w:sz w:val="18"/>
      </w:rPr>
    </w:pPr>
    <w:r w:rsidRPr="00AF2F6B">
      <w:rPr>
        <w:rFonts w:cs="Times New Roman"/>
        <w:i/>
        <w:sz w:val="18"/>
      </w:rPr>
      <w:t>OPC64605 - 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4B9" w:rsidRPr="00AF2F6B" w:rsidRDefault="00AF2F6B" w:rsidP="00AF2F6B">
    <w:pPr>
      <w:pStyle w:val="Footer"/>
      <w:tabs>
        <w:tab w:val="clear" w:pos="4153"/>
        <w:tab w:val="clear" w:pos="8306"/>
        <w:tab w:val="center" w:pos="4150"/>
        <w:tab w:val="right" w:pos="8307"/>
      </w:tabs>
      <w:spacing w:before="120"/>
      <w:rPr>
        <w:i/>
        <w:sz w:val="18"/>
      </w:rPr>
    </w:pPr>
    <w:r w:rsidRPr="00AF2F6B">
      <w:rPr>
        <w:i/>
        <w:sz w:val="18"/>
      </w:rPr>
      <w:t>OPC64605 - 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4B9" w:rsidRPr="00E33C1C" w:rsidRDefault="001614B9"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614B9" w:rsidTr="00724EE9">
      <w:tc>
        <w:tcPr>
          <w:tcW w:w="709" w:type="dxa"/>
          <w:tcBorders>
            <w:top w:val="nil"/>
            <w:left w:val="nil"/>
            <w:bottom w:val="nil"/>
            <w:right w:val="nil"/>
          </w:tcBorders>
        </w:tcPr>
        <w:p w:rsidR="001614B9" w:rsidRDefault="001614B9" w:rsidP="008D7FA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90284">
            <w:rPr>
              <w:i/>
              <w:noProof/>
              <w:sz w:val="18"/>
            </w:rPr>
            <w:t>xiv</w:t>
          </w:r>
          <w:r w:rsidRPr="00ED79B6">
            <w:rPr>
              <w:i/>
              <w:sz w:val="18"/>
            </w:rPr>
            <w:fldChar w:fldCharType="end"/>
          </w:r>
        </w:p>
      </w:tc>
      <w:tc>
        <w:tcPr>
          <w:tcW w:w="6379" w:type="dxa"/>
          <w:tcBorders>
            <w:top w:val="nil"/>
            <w:left w:val="nil"/>
            <w:bottom w:val="nil"/>
            <w:right w:val="nil"/>
          </w:tcBorders>
        </w:tcPr>
        <w:p w:rsidR="001614B9" w:rsidRDefault="001614B9" w:rsidP="008D7FA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90284">
            <w:rPr>
              <w:i/>
              <w:sz w:val="18"/>
            </w:rPr>
            <w:t>Coronavirus Economic Response Package (Payments and Benefits) Amendment Rules (No. 2) 2020</w:t>
          </w:r>
          <w:r w:rsidRPr="007A1328">
            <w:rPr>
              <w:i/>
              <w:sz w:val="18"/>
            </w:rPr>
            <w:fldChar w:fldCharType="end"/>
          </w:r>
        </w:p>
      </w:tc>
      <w:tc>
        <w:tcPr>
          <w:tcW w:w="1384" w:type="dxa"/>
          <w:tcBorders>
            <w:top w:val="nil"/>
            <w:left w:val="nil"/>
            <w:bottom w:val="nil"/>
            <w:right w:val="nil"/>
          </w:tcBorders>
        </w:tcPr>
        <w:p w:rsidR="001614B9" w:rsidRDefault="001614B9" w:rsidP="008D7FAA">
          <w:pPr>
            <w:spacing w:line="0" w:lineRule="atLeast"/>
            <w:jc w:val="right"/>
            <w:rPr>
              <w:sz w:val="18"/>
            </w:rPr>
          </w:pPr>
        </w:p>
      </w:tc>
    </w:tr>
  </w:tbl>
  <w:p w:rsidR="001614B9" w:rsidRPr="00AF2F6B" w:rsidRDefault="00AF2F6B" w:rsidP="00AF2F6B">
    <w:pPr>
      <w:rPr>
        <w:rFonts w:cs="Times New Roman"/>
        <w:i/>
        <w:sz w:val="18"/>
      </w:rPr>
    </w:pPr>
    <w:r w:rsidRPr="00AF2F6B">
      <w:rPr>
        <w:rFonts w:cs="Times New Roman"/>
        <w:i/>
        <w:sz w:val="18"/>
      </w:rPr>
      <w:t>OPC64605 - 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4B9" w:rsidRPr="00E33C1C" w:rsidRDefault="001614B9"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1614B9" w:rsidTr="00724EE9">
      <w:tc>
        <w:tcPr>
          <w:tcW w:w="1383" w:type="dxa"/>
          <w:tcBorders>
            <w:top w:val="nil"/>
            <w:left w:val="nil"/>
            <w:bottom w:val="nil"/>
            <w:right w:val="nil"/>
          </w:tcBorders>
        </w:tcPr>
        <w:p w:rsidR="001614B9" w:rsidRDefault="001614B9" w:rsidP="008D7FAA">
          <w:pPr>
            <w:spacing w:line="0" w:lineRule="atLeast"/>
            <w:rPr>
              <w:sz w:val="18"/>
            </w:rPr>
          </w:pPr>
        </w:p>
      </w:tc>
      <w:tc>
        <w:tcPr>
          <w:tcW w:w="6379" w:type="dxa"/>
          <w:tcBorders>
            <w:top w:val="nil"/>
            <w:left w:val="nil"/>
            <w:bottom w:val="nil"/>
            <w:right w:val="nil"/>
          </w:tcBorders>
        </w:tcPr>
        <w:p w:rsidR="001614B9" w:rsidRDefault="001614B9" w:rsidP="008D7FA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90284">
            <w:rPr>
              <w:i/>
              <w:sz w:val="18"/>
            </w:rPr>
            <w:t>Coronavirus Economic Response Package (Payments and Benefits) Amendment Rules (No. 2) 2020</w:t>
          </w:r>
          <w:r w:rsidRPr="007A1328">
            <w:rPr>
              <w:i/>
              <w:sz w:val="18"/>
            </w:rPr>
            <w:fldChar w:fldCharType="end"/>
          </w:r>
        </w:p>
      </w:tc>
      <w:tc>
        <w:tcPr>
          <w:tcW w:w="710" w:type="dxa"/>
          <w:tcBorders>
            <w:top w:val="nil"/>
            <w:left w:val="nil"/>
            <w:bottom w:val="nil"/>
            <w:right w:val="nil"/>
          </w:tcBorders>
        </w:tcPr>
        <w:p w:rsidR="001614B9" w:rsidRDefault="001614B9" w:rsidP="008D7FA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90284">
            <w:rPr>
              <w:i/>
              <w:noProof/>
              <w:sz w:val="18"/>
            </w:rPr>
            <w:t>i</w:t>
          </w:r>
          <w:r w:rsidRPr="00ED79B6">
            <w:rPr>
              <w:i/>
              <w:sz w:val="18"/>
            </w:rPr>
            <w:fldChar w:fldCharType="end"/>
          </w:r>
        </w:p>
      </w:tc>
    </w:tr>
  </w:tbl>
  <w:p w:rsidR="001614B9" w:rsidRPr="00AF2F6B" w:rsidRDefault="00AF2F6B" w:rsidP="00AF2F6B">
    <w:pPr>
      <w:rPr>
        <w:rFonts w:cs="Times New Roman"/>
        <w:i/>
        <w:sz w:val="18"/>
      </w:rPr>
    </w:pPr>
    <w:r w:rsidRPr="00AF2F6B">
      <w:rPr>
        <w:rFonts w:cs="Times New Roman"/>
        <w:i/>
        <w:sz w:val="18"/>
      </w:rPr>
      <w:t>OPC64605 - 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4B9" w:rsidRPr="00E33C1C" w:rsidRDefault="001614B9"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614B9" w:rsidTr="00724EE9">
      <w:tc>
        <w:tcPr>
          <w:tcW w:w="709" w:type="dxa"/>
          <w:tcBorders>
            <w:top w:val="nil"/>
            <w:left w:val="nil"/>
            <w:bottom w:val="nil"/>
            <w:right w:val="nil"/>
          </w:tcBorders>
        </w:tcPr>
        <w:p w:rsidR="001614B9" w:rsidRDefault="001614B9" w:rsidP="008D7FA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90284">
            <w:rPr>
              <w:i/>
              <w:noProof/>
              <w:sz w:val="18"/>
            </w:rPr>
            <w:t>14</w:t>
          </w:r>
          <w:r w:rsidRPr="00ED79B6">
            <w:rPr>
              <w:i/>
              <w:sz w:val="18"/>
            </w:rPr>
            <w:fldChar w:fldCharType="end"/>
          </w:r>
        </w:p>
      </w:tc>
      <w:tc>
        <w:tcPr>
          <w:tcW w:w="6379" w:type="dxa"/>
          <w:tcBorders>
            <w:top w:val="nil"/>
            <w:left w:val="nil"/>
            <w:bottom w:val="nil"/>
            <w:right w:val="nil"/>
          </w:tcBorders>
        </w:tcPr>
        <w:p w:rsidR="001614B9" w:rsidRDefault="001614B9" w:rsidP="008D7FA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90284">
            <w:rPr>
              <w:i/>
              <w:sz w:val="18"/>
            </w:rPr>
            <w:t>Coronavirus Economic Response Package (Payments and Benefits) Amendment Rules (No. 2) 2020</w:t>
          </w:r>
          <w:r w:rsidRPr="007A1328">
            <w:rPr>
              <w:i/>
              <w:sz w:val="18"/>
            </w:rPr>
            <w:fldChar w:fldCharType="end"/>
          </w:r>
        </w:p>
      </w:tc>
      <w:tc>
        <w:tcPr>
          <w:tcW w:w="1384" w:type="dxa"/>
          <w:tcBorders>
            <w:top w:val="nil"/>
            <w:left w:val="nil"/>
            <w:bottom w:val="nil"/>
            <w:right w:val="nil"/>
          </w:tcBorders>
        </w:tcPr>
        <w:p w:rsidR="001614B9" w:rsidRDefault="001614B9" w:rsidP="008D7FAA">
          <w:pPr>
            <w:spacing w:line="0" w:lineRule="atLeast"/>
            <w:jc w:val="right"/>
            <w:rPr>
              <w:sz w:val="18"/>
            </w:rPr>
          </w:pPr>
        </w:p>
      </w:tc>
    </w:tr>
  </w:tbl>
  <w:p w:rsidR="001614B9" w:rsidRPr="00AF2F6B" w:rsidRDefault="00AF2F6B" w:rsidP="00AF2F6B">
    <w:pPr>
      <w:rPr>
        <w:rFonts w:cs="Times New Roman"/>
        <w:i/>
        <w:sz w:val="18"/>
      </w:rPr>
    </w:pPr>
    <w:r w:rsidRPr="00AF2F6B">
      <w:rPr>
        <w:rFonts w:cs="Times New Roman"/>
        <w:i/>
        <w:sz w:val="18"/>
      </w:rPr>
      <w:t>OPC64605 - C</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4B9" w:rsidRPr="00E33C1C" w:rsidRDefault="001614B9"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1614B9" w:rsidTr="008D7FAA">
      <w:tc>
        <w:tcPr>
          <w:tcW w:w="1384" w:type="dxa"/>
          <w:tcBorders>
            <w:top w:val="nil"/>
            <w:left w:val="nil"/>
            <w:bottom w:val="nil"/>
            <w:right w:val="nil"/>
          </w:tcBorders>
        </w:tcPr>
        <w:p w:rsidR="001614B9" w:rsidRDefault="001614B9" w:rsidP="008D7FAA">
          <w:pPr>
            <w:spacing w:line="0" w:lineRule="atLeast"/>
            <w:rPr>
              <w:sz w:val="18"/>
            </w:rPr>
          </w:pPr>
        </w:p>
      </w:tc>
      <w:tc>
        <w:tcPr>
          <w:tcW w:w="6379" w:type="dxa"/>
          <w:tcBorders>
            <w:top w:val="nil"/>
            <w:left w:val="nil"/>
            <w:bottom w:val="nil"/>
            <w:right w:val="nil"/>
          </w:tcBorders>
        </w:tcPr>
        <w:p w:rsidR="001614B9" w:rsidRDefault="001614B9" w:rsidP="008D7FA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90284">
            <w:rPr>
              <w:i/>
              <w:sz w:val="18"/>
            </w:rPr>
            <w:t>Coronavirus Economic Response Package (Payments and Benefits) Amendment Rules (No. 2) 2020</w:t>
          </w:r>
          <w:r w:rsidRPr="007A1328">
            <w:rPr>
              <w:i/>
              <w:sz w:val="18"/>
            </w:rPr>
            <w:fldChar w:fldCharType="end"/>
          </w:r>
        </w:p>
      </w:tc>
      <w:tc>
        <w:tcPr>
          <w:tcW w:w="709" w:type="dxa"/>
          <w:tcBorders>
            <w:top w:val="nil"/>
            <w:left w:val="nil"/>
            <w:bottom w:val="nil"/>
            <w:right w:val="nil"/>
          </w:tcBorders>
        </w:tcPr>
        <w:p w:rsidR="001614B9" w:rsidRDefault="001614B9" w:rsidP="008D7FA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90284">
            <w:rPr>
              <w:i/>
              <w:noProof/>
              <w:sz w:val="18"/>
            </w:rPr>
            <w:t>15</w:t>
          </w:r>
          <w:r w:rsidRPr="00ED79B6">
            <w:rPr>
              <w:i/>
              <w:sz w:val="18"/>
            </w:rPr>
            <w:fldChar w:fldCharType="end"/>
          </w:r>
        </w:p>
      </w:tc>
    </w:tr>
  </w:tbl>
  <w:p w:rsidR="001614B9" w:rsidRPr="00AF2F6B" w:rsidRDefault="00AF2F6B" w:rsidP="00AF2F6B">
    <w:pPr>
      <w:rPr>
        <w:rFonts w:cs="Times New Roman"/>
        <w:i/>
        <w:sz w:val="18"/>
      </w:rPr>
    </w:pPr>
    <w:r w:rsidRPr="00AF2F6B">
      <w:rPr>
        <w:rFonts w:cs="Times New Roman"/>
        <w:i/>
        <w:sz w:val="18"/>
      </w:rPr>
      <w:t>OPC64605 - C</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4B9" w:rsidRPr="00E33C1C" w:rsidRDefault="001614B9"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1614B9" w:rsidTr="007A6863">
      <w:tc>
        <w:tcPr>
          <w:tcW w:w="1384" w:type="dxa"/>
          <w:tcBorders>
            <w:top w:val="nil"/>
            <w:left w:val="nil"/>
            <w:bottom w:val="nil"/>
            <w:right w:val="nil"/>
          </w:tcBorders>
        </w:tcPr>
        <w:p w:rsidR="001614B9" w:rsidRDefault="001614B9" w:rsidP="008D7FAA">
          <w:pPr>
            <w:spacing w:line="0" w:lineRule="atLeast"/>
            <w:rPr>
              <w:sz w:val="18"/>
            </w:rPr>
          </w:pPr>
        </w:p>
      </w:tc>
      <w:tc>
        <w:tcPr>
          <w:tcW w:w="6379" w:type="dxa"/>
          <w:tcBorders>
            <w:top w:val="nil"/>
            <w:left w:val="nil"/>
            <w:bottom w:val="nil"/>
            <w:right w:val="nil"/>
          </w:tcBorders>
        </w:tcPr>
        <w:p w:rsidR="001614B9" w:rsidRDefault="001614B9" w:rsidP="008D7FA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90284">
            <w:rPr>
              <w:i/>
              <w:sz w:val="18"/>
            </w:rPr>
            <w:t>Coronavirus Economic Response Package (Payments and Benefits) Amendment Rules (No. 2) 2020</w:t>
          </w:r>
          <w:r w:rsidRPr="007A1328">
            <w:rPr>
              <w:i/>
              <w:sz w:val="18"/>
            </w:rPr>
            <w:fldChar w:fldCharType="end"/>
          </w:r>
        </w:p>
      </w:tc>
      <w:tc>
        <w:tcPr>
          <w:tcW w:w="709" w:type="dxa"/>
          <w:tcBorders>
            <w:top w:val="nil"/>
            <w:left w:val="nil"/>
            <w:bottom w:val="nil"/>
            <w:right w:val="nil"/>
          </w:tcBorders>
        </w:tcPr>
        <w:p w:rsidR="001614B9" w:rsidRDefault="001614B9" w:rsidP="008D7FA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90284">
            <w:rPr>
              <w:i/>
              <w:noProof/>
              <w:sz w:val="18"/>
            </w:rPr>
            <w:t>14</w:t>
          </w:r>
          <w:r w:rsidRPr="00ED79B6">
            <w:rPr>
              <w:i/>
              <w:sz w:val="18"/>
            </w:rPr>
            <w:fldChar w:fldCharType="end"/>
          </w:r>
        </w:p>
      </w:tc>
    </w:tr>
  </w:tbl>
  <w:p w:rsidR="001614B9" w:rsidRPr="00AF2F6B" w:rsidRDefault="00AF2F6B" w:rsidP="00AF2F6B">
    <w:pPr>
      <w:rPr>
        <w:rFonts w:cs="Times New Roman"/>
        <w:i/>
        <w:sz w:val="18"/>
      </w:rPr>
    </w:pPr>
    <w:r w:rsidRPr="00AF2F6B">
      <w:rPr>
        <w:rFonts w:cs="Times New Roman"/>
        <w:i/>
        <w:sz w:val="18"/>
      </w:rPr>
      <w:t>OPC64605 -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14B9" w:rsidRDefault="001614B9" w:rsidP="0048364F">
      <w:pPr>
        <w:spacing w:line="240" w:lineRule="auto"/>
      </w:pPr>
      <w:r>
        <w:separator/>
      </w:r>
    </w:p>
  </w:footnote>
  <w:footnote w:type="continuationSeparator" w:id="0">
    <w:p w:rsidR="001614B9" w:rsidRDefault="001614B9"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4B9" w:rsidRPr="005F1388" w:rsidRDefault="001614B9"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4B9" w:rsidRPr="005F1388" w:rsidRDefault="001614B9"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4B9" w:rsidRPr="005F1388" w:rsidRDefault="001614B9"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4B9" w:rsidRPr="00ED79B6" w:rsidRDefault="001614B9"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4B9" w:rsidRPr="00ED79B6" w:rsidRDefault="001614B9"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4B9" w:rsidRPr="00ED79B6" w:rsidRDefault="001614B9"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4B9" w:rsidRPr="00A961C4" w:rsidRDefault="001614B9" w:rsidP="0048364F">
    <w:pPr>
      <w:rPr>
        <w:b/>
        <w:sz w:val="20"/>
      </w:rPr>
    </w:pPr>
    <w:r>
      <w:rPr>
        <w:b/>
        <w:sz w:val="20"/>
      </w:rPr>
      <w:fldChar w:fldCharType="begin"/>
    </w:r>
    <w:r>
      <w:rPr>
        <w:b/>
        <w:sz w:val="20"/>
      </w:rPr>
      <w:instrText xml:space="preserve"> STYLEREF CharAmSchNo </w:instrText>
    </w:r>
    <w:r>
      <w:rPr>
        <w:b/>
        <w:sz w:val="20"/>
      </w:rPr>
      <w:fldChar w:fldCharType="separate"/>
    </w:r>
    <w:r w:rsidR="00872E67">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872E67">
      <w:rPr>
        <w:noProof/>
        <w:sz w:val="20"/>
      </w:rPr>
      <w:t>Amendments</w:t>
    </w:r>
    <w:r>
      <w:rPr>
        <w:sz w:val="20"/>
      </w:rPr>
      <w:fldChar w:fldCharType="end"/>
    </w:r>
  </w:p>
  <w:p w:rsidR="001614B9" w:rsidRPr="00A961C4" w:rsidRDefault="001614B9" w:rsidP="0048364F">
    <w:pPr>
      <w:rPr>
        <w:b/>
        <w:sz w:val="20"/>
      </w:rPr>
    </w:pPr>
    <w:r>
      <w:rPr>
        <w:b/>
        <w:sz w:val="20"/>
      </w:rPr>
      <w:fldChar w:fldCharType="begin"/>
    </w:r>
    <w:r>
      <w:rPr>
        <w:b/>
        <w:sz w:val="20"/>
      </w:rPr>
      <w:instrText xml:space="preserve"> STYLEREF CharAmPartNo </w:instrText>
    </w:r>
    <w:r>
      <w:rPr>
        <w:b/>
        <w:sz w:val="20"/>
      </w:rPr>
      <w:fldChar w:fldCharType="separate"/>
    </w:r>
    <w:r w:rsidR="00872E67">
      <w:rPr>
        <w:b/>
        <w:noProof/>
        <w:sz w:val="20"/>
      </w:rPr>
      <w:t>Part 3</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872E67">
      <w:rPr>
        <w:noProof/>
        <w:sz w:val="20"/>
      </w:rPr>
      <w:t>Application and transitional provisions</w:t>
    </w:r>
    <w:r>
      <w:rPr>
        <w:sz w:val="20"/>
      </w:rPr>
      <w:fldChar w:fldCharType="end"/>
    </w:r>
  </w:p>
  <w:p w:rsidR="001614B9" w:rsidRPr="00A961C4" w:rsidRDefault="001614B9"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4B9" w:rsidRPr="00A961C4" w:rsidRDefault="001614B9" w:rsidP="0048364F">
    <w:pPr>
      <w:jc w:val="right"/>
      <w:rPr>
        <w:sz w:val="20"/>
      </w:rPr>
    </w:pPr>
    <w:r w:rsidRPr="00A961C4">
      <w:rPr>
        <w:sz w:val="20"/>
      </w:rPr>
      <w:fldChar w:fldCharType="begin"/>
    </w:r>
    <w:r w:rsidRPr="00A961C4">
      <w:rPr>
        <w:sz w:val="20"/>
      </w:rPr>
      <w:instrText xml:space="preserve"> STYLEREF CharAmSchText </w:instrText>
    </w:r>
    <w:r w:rsidR="00872E67">
      <w:rPr>
        <w:sz w:val="20"/>
      </w:rPr>
      <w:fldChar w:fldCharType="separate"/>
    </w:r>
    <w:r w:rsidR="00872E67">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872E67">
      <w:rPr>
        <w:b/>
        <w:sz w:val="20"/>
      </w:rPr>
      <w:fldChar w:fldCharType="separate"/>
    </w:r>
    <w:r w:rsidR="00872E67">
      <w:rPr>
        <w:b/>
        <w:noProof/>
        <w:sz w:val="20"/>
      </w:rPr>
      <w:t>Schedule 1</w:t>
    </w:r>
    <w:r>
      <w:rPr>
        <w:b/>
        <w:sz w:val="20"/>
      </w:rPr>
      <w:fldChar w:fldCharType="end"/>
    </w:r>
  </w:p>
  <w:p w:rsidR="001614B9" w:rsidRPr="00A961C4" w:rsidRDefault="001614B9" w:rsidP="0048364F">
    <w:pPr>
      <w:jc w:val="right"/>
      <w:rPr>
        <w:b/>
        <w:sz w:val="20"/>
      </w:rPr>
    </w:pPr>
    <w:r w:rsidRPr="00A961C4">
      <w:rPr>
        <w:sz w:val="20"/>
      </w:rPr>
      <w:fldChar w:fldCharType="begin"/>
    </w:r>
    <w:r w:rsidRPr="00A961C4">
      <w:rPr>
        <w:sz w:val="20"/>
      </w:rPr>
      <w:instrText xml:space="preserve"> STYLEREF CharAmPartText </w:instrText>
    </w:r>
    <w:r w:rsidR="00872E67">
      <w:rPr>
        <w:sz w:val="20"/>
      </w:rPr>
      <w:fldChar w:fldCharType="separate"/>
    </w:r>
    <w:r w:rsidR="00872E67">
      <w:rPr>
        <w:noProof/>
        <w:sz w:val="20"/>
      </w:rPr>
      <w:t>Application and transitional provisions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872E67">
      <w:rPr>
        <w:b/>
        <w:sz w:val="20"/>
      </w:rPr>
      <w:fldChar w:fldCharType="separate"/>
    </w:r>
    <w:r w:rsidR="00872E67">
      <w:rPr>
        <w:b/>
        <w:noProof/>
        <w:sz w:val="20"/>
      </w:rPr>
      <w:t>Part 3</w:t>
    </w:r>
    <w:r w:rsidRPr="00A961C4">
      <w:rPr>
        <w:b/>
        <w:sz w:val="20"/>
      </w:rPr>
      <w:fldChar w:fldCharType="end"/>
    </w:r>
  </w:p>
  <w:p w:rsidR="001614B9" w:rsidRPr="00A961C4" w:rsidRDefault="001614B9"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4B9" w:rsidRPr="00A961C4" w:rsidRDefault="001614B9"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F77"/>
    <w:rsid w:val="00000263"/>
    <w:rsid w:val="000113BC"/>
    <w:rsid w:val="000136AF"/>
    <w:rsid w:val="0002325E"/>
    <w:rsid w:val="00036256"/>
    <w:rsid w:val="00037183"/>
    <w:rsid w:val="0004044E"/>
    <w:rsid w:val="000469B5"/>
    <w:rsid w:val="00046F47"/>
    <w:rsid w:val="0005120E"/>
    <w:rsid w:val="00051D32"/>
    <w:rsid w:val="00054577"/>
    <w:rsid w:val="000614BF"/>
    <w:rsid w:val="0007169C"/>
    <w:rsid w:val="00077593"/>
    <w:rsid w:val="000815C0"/>
    <w:rsid w:val="000819A8"/>
    <w:rsid w:val="00083F48"/>
    <w:rsid w:val="000A3574"/>
    <w:rsid w:val="000A721F"/>
    <w:rsid w:val="000A7B9B"/>
    <w:rsid w:val="000A7DF9"/>
    <w:rsid w:val="000C4DDE"/>
    <w:rsid w:val="000C708D"/>
    <w:rsid w:val="000D05EF"/>
    <w:rsid w:val="000D5485"/>
    <w:rsid w:val="000F21C1"/>
    <w:rsid w:val="000F5128"/>
    <w:rsid w:val="00101E5F"/>
    <w:rsid w:val="00105D72"/>
    <w:rsid w:val="0010745C"/>
    <w:rsid w:val="0011231C"/>
    <w:rsid w:val="00117277"/>
    <w:rsid w:val="00126619"/>
    <w:rsid w:val="001332A6"/>
    <w:rsid w:val="00144FF8"/>
    <w:rsid w:val="00160BD7"/>
    <w:rsid w:val="001614B9"/>
    <w:rsid w:val="001643C9"/>
    <w:rsid w:val="00165568"/>
    <w:rsid w:val="00166082"/>
    <w:rsid w:val="00166C2F"/>
    <w:rsid w:val="001716C9"/>
    <w:rsid w:val="00175CD5"/>
    <w:rsid w:val="00180A59"/>
    <w:rsid w:val="00181E1E"/>
    <w:rsid w:val="00182B13"/>
    <w:rsid w:val="00184261"/>
    <w:rsid w:val="001856BD"/>
    <w:rsid w:val="00190284"/>
    <w:rsid w:val="00190DF5"/>
    <w:rsid w:val="00193461"/>
    <w:rsid w:val="001939E1"/>
    <w:rsid w:val="00195382"/>
    <w:rsid w:val="001A3B9F"/>
    <w:rsid w:val="001A65C0"/>
    <w:rsid w:val="001B559B"/>
    <w:rsid w:val="001B6456"/>
    <w:rsid w:val="001B7A5D"/>
    <w:rsid w:val="001C69C4"/>
    <w:rsid w:val="001E0A8D"/>
    <w:rsid w:val="001E2EF2"/>
    <w:rsid w:val="001E3590"/>
    <w:rsid w:val="001E69AD"/>
    <w:rsid w:val="001E7407"/>
    <w:rsid w:val="001F7AA6"/>
    <w:rsid w:val="001F7F1B"/>
    <w:rsid w:val="00201D27"/>
    <w:rsid w:val="0020300C"/>
    <w:rsid w:val="00220A0C"/>
    <w:rsid w:val="00223E4A"/>
    <w:rsid w:val="002302EA"/>
    <w:rsid w:val="002357EE"/>
    <w:rsid w:val="00240749"/>
    <w:rsid w:val="002468D7"/>
    <w:rsid w:val="002567A0"/>
    <w:rsid w:val="00285CDD"/>
    <w:rsid w:val="00291038"/>
    <w:rsid w:val="00291167"/>
    <w:rsid w:val="00297ECB"/>
    <w:rsid w:val="002C152A"/>
    <w:rsid w:val="002C4A09"/>
    <w:rsid w:val="002D043A"/>
    <w:rsid w:val="002D7A75"/>
    <w:rsid w:val="002F3BF2"/>
    <w:rsid w:val="002F4367"/>
    <w:rsid w:val="003006C5"/>
    <w:rsid w:val="00301533"/>
    <w:rsid w:val="0031217F"/>
    <w:rsid w:val="0031437F"/>
    <w:rsid w:val="0031713F"/>
    <w:rsid w:val="0031743B"/>
    <w:rsid w:val="00321913"/>
    <w:rsid w:val="00324EE6"/>
    <w:rsid w:val="003316DC"/>
    <w:rsid w:val="00332E0D"/>
    <w:rsid w:val="003415D3"/>
    <w:rsid w:val="00346335"/>
    <w:rsid w:val="00352B0F"/>
    <w:rsid w:val="003561B0"/>
    <w:rsid w:val="00367960"/>
    <w:rsid w:val="003707BC"/>
    <w:rsid w:val="003A15AC"/>
    <w:rsid w:val="003A56EB"/>
    <w:rsid w:val="003A58AB"/>
    <w:rsid w:val="003B0627"/>
    <w:rsid w:val="003B76C6"/>
    <w:rsid w:val="003C5F2B"/>
    <w:rsid w:val="003D0BFE"/>
    <w:rsid w:val="003D5700"/>
    <w:rsid w:val="003F0F5A"/>
    <w:rsid w:val="00400A30"/>
    <w:rsid w:val="004022CA"/>
    <w:rsid w:val="004116CD"/>
    <w:rsid w:val="00414ADE"/>
    <w:rsid w:val="00424213"/>
    <w:rsid w:val="00424CA9"/>
    <w:rsid w:val="004257BB"/>
    <w:rsid w:val="004261D9"/>
    <w:rsid w:val="0044291A"/>
    <w:rsid w:val="00460499"/>
    <w:rsid w:val="00474835"/>
    <w:rsid w:val="00475FAB"/>
    <w:rsid w:val="004819C7"/>
    <w:rsid w:val="0048364F"/>
    <w:rsid w:val="00490F2E"/>
    <w:rsid w:val="00494239"/>
    <w:rsid w:val="00496DB3"/>
    <w:rsid w:val="00496F97"/>
    <w:rsid w:val="004A53EA"/>
    <w:rsid w:val="004C373F"/>
    <w:rsid w:val="004E1CDB"/>
    <w:rsid w:val="004E2575"/>
    <w:rsid w:val="004F1FAC"/>
    <w:rsid w:val="004F29B8"/>
    <w:rsid w:val="004F676E"/>
    <w:rsid w:val="00516B8D"/>
    <w:rsid w:val="0052686F"/>
    <w:rsid w:val="0052756C"/>
    <w:rsid w:val="0052762E"/>
    <w:rsid w:val="00530230"/>
    <w:rsid w:val="00530CC9"/>
    <w:rsid w:val="00537D02"/>
    <w:rsid w:val="00537FBC"/>
    <w:rsid w:val="00541D73"/>
    <w:rsid w:val="00543469"/>
    <w:rsid w:val="005452CC"/>
    <w:rsid w:val="00546FA3"/>
    <w:rsid w:val="00554243"/>
    <w:rsid w:val="00557C7A"/>
    <w:rsid w:val="00562A58"/>
    <w:rsid w:val="00565AFB"/>
    <w:rsid w:val="005802DB"/>
    <w:rsid w:val="00581211"/>
    <w:rsid w:val="00584811"/>
    <w:rsid w:val="00593AA6"/>
    <w:rsid w:val="00594161"/>
    <w:rsid w:val="00594749"/>
    <w:rsid w:val="005A482B"/>
    <w:rsid w:val="005A4AE1"/>
    <w:rsid w:val="005A4F44"/>
    <w:rsid w:val="005A7307"/>
    <w:rsid w:val="005B4067"/>
    <w:rsid w:val="005C36E0"/>
    <w:rsid w:val="005C3F41"/>
    <w:rsid w:val="005C419B"/>
    <w:rsid w:val="005D168D"/>
    <w:rsid w:val="005D5EA1"/>
    <w:rsid w:val="005E61D3"/>
    <w:rsid w:val="005E75C2"/>
    <w:rsid w:val="005F7738"/>
    <w:rsid w:val="00600219"/>
    <w:rsid w:val="00602374"/>
    <w:rsid w:val="0060653C"/>
    <w:rsid w:val="00610E8D"/>
    <w:rsid w:val="00613EAD"/>
    <w:rsid w:val="006158AC"/>
    <w:rsid w:val="0061650F"/>
    <w:rsid w:val="00627901"/>
    <w:rsid w:val="00634F77"/>
    <w:rsid w:val="00640402"/>
    <w:rsid w:val="00640F78"/>
    <w:rsid w:val="00644142"/>
    <w:rsid w:val="00646E7B"/>
    <w:rsid w:val="00655D6A"/>
    <w:rsid w:val="00656A45"/>
    <w:rsid w:val="00656DE9"/>
    <w:rsid w:val="0067537D"/>
    <w:rsid w:val="00677CC2"/>
    <w:rsid w:val="0068502E"/>
    <w:rsid w:val="00685F42"/>
    <w:rsid w:val="006866A1"/>
    <w:rsid w:val="0069207B"/>
    <w:rsid w:val="006949F0"/>
    <w:rsid w:val="006A4309"/>
    <w:rsid w:val="006B0E55"/>
    <w:rsid w:val="006B7006"/>
    <w:rsid w:val="006C7F8C"/>
    <w:rsid w:val="006D4EB9"/>
    <w:rsid w:val="006D7AB9"/>
    <w:rsid w:val="006F094E"/>
    <w:rsid w:val="00700B2C"/>
    <w:rsid w:val="00702DC3"/>
    <w:rsid w:val="0070744B"/>
    <w:rsid w:val="00713084"/>
    <w:rsid w:val="00720FC2"/>
    <w:rsid w:val="00722951"/>
    <w:rsid w:val="00724B51"/>
    <w:rsid w:val="00724EE9"/>
    <w:rsid w:val="00731E00"/>
    <w:rsid w:val="00732E9D"/>
    <w:rsid w:val="0073491A"/>
    <w:rsid w:val="00737D2B"/>
    <w:rsid w:val="007440B7"/>
    <w:rsid w:val="00747993"/>
    <w:rsid w:val="007634AD"/>
    <w:rsid w:val="0076799C"/>
    <w:rsid w:val="007715C9"/>
    <w:rsid w:val="00774EDD"/>
    <w:rsid w:val="007757EC"/>
    <w:rsid w:val="007A115D"/>
    <w:rsid w:val="007A35E6"/>
    <w:rsid w:val="007A6863"/>
    <w:rsid w:val="007A6BB5"/>
    <w:rsid w:val="007A746D"/>
    <w:rsid w:val="007A7B9B"/>
    <w:rsid w:val="007B0D8B"/>
    <w:rsid w:val="007B2DE2"/>
    <w:rsid w:val="007D45C1"/>
    <w:rsid w:val="007D57F2"/>
    <w:rsid w:val="007D6B03"/>
    <w:rsid w:val="007E3D31"/>
    <w:rsid w:val="007E45F5"/>
    <w:rsid w:val="007E7D4A"/>
    <w:rsid w:val="007F48ED"/>
    <w:rsid w:val="007F4B63"/>
    <w:rsid w:val="007F7947"/>
    <w:rsid w:val="00812F45"/>
    <w:rsid w:val="00813499"/>
    <w:rsid w:val="00814886"/>
    <w:rsid w:val="008231EB"/>
    <w:rsid w:val="00830B57"/>
    <w:rsid w:val="0083573C"/>
    <w:rsid w:val="0083709A"/>
    <w:rsid w:val="0084172C"/>
    <w:rsid w:val="00856A31"/>
    <w:rsid w:val="00860D75"/>
    <w:rsid w:val="00866993"/>
    <w:rsid w:val="00872E67"/>
    <w:rsid w:val="008754D0"/>
    <w:rsid w:val="00877D48"/>
    <w:rsid w:val="008816F0"/>
    <w:rsid w:val="0088345B"/>
    <w:rsid w:val="008A16A5"/>
    <w:rsid w:val="008A73B0"/>
    <w:rsid w:val="008C2B5D"/>
    <w:rsid w:val="008D0EE0"/>
    <w:rsid w:val="008D5B99"/>
    <w:rsid w:val="008D7A27"/>
    <w:rsid w:val="008D7FAA"/>
    <w:rsid w:val="008E1E4E"/>
    <w:rsid w:val="008E4702"/>
    <w:rsid w:val="008E69AA"/>
    <w:rsid w:val="008F4F1C"/>
    <w:rsid w:val="008F7566"/>
    <w:rsid w:val="00922764"/>
    <w:rsid w:val="00926E72"/>
    <w:rsid w:val="00932377"/>
    <w:rsid w:val="009408EA"/>
    <w:rsid w:val="00943102"/>
    <w:rsid w:val="0094523D"/>
    <w:rsid w:val="009559E6"/>
    <w:rsid w:val="00976A63"/>
    <w:rsid w:val="00983419"/>
    <w:rsid w:val="009903F6"/>
    <w:rsid w:val="009A23BE"/>
    <w:rsid w:val="009C3431"/>
    <w:rsid w:val="009C5989"/>
    <w:rsid w:val="009D08DA"/>
    <w:rsid w:val="009D3F97"/>
    <w:rsid w:val="009E0471"/>
    <w:rsid w:val="009E6A54"/>
    <w:rsid w:val="00A0419C"/>
    <w:rsid w:val="00A06860"/>
    <w:rsid w:val="00A124DF"/>
    <w:rsid w:val="00A136F5"/>
    <w:rsid w:val="00A206A5"/>
    <w:rsid w:val="00A22C88"/>
    <w:rsid w:val="00A231E2"/>
    <w:rsid w:val="00A2550D"/>
    <w:rsid w:val="00A25BF5"/>
    <w:rsid w:val="00A34B11"/>
    <w:rsid w:val="00A4169B"/>
    <w:rsid w:val="00A445F2"/>
    <w:rsid w:val="00A50D55"/>
    <w:rsid w:val="00A5165B"/>
    <w:rsid w:val="00A52AC2"/>
    <w:rsid w:val="00A52FDA"/>
    <w:rsid w:val="00A57B9C"/>
    <w:rsid w:val="00A602EE"/>
    <w:rsid w:val="00A64912"/>
    <w:rsid w:val="00A70A74"/>
    <w:rsid w:val="00A73CD0"/>
    <w:rsid w:val="00AA0343"/>
    <w:rsid w:val="00AA2A5C"/>
    <w:rsid w:val="00AB091B"/>
    <w:rsid w:val="00AB78E9"/>
    <w:rsid w:val="00AD3467"/>
    <w:rsid w:val="00AD5641"/>
    <w:rsid w:val="00AD7252"/>
    <w:rsid w:val="00AE0F9B"/>
    <w:rsid w:val="00AF2F6B"/>
    <w:rsid w:val="00AF4036"/>
    <w:rsid w:val="00AF55FF"/>
    <w:rsid w:val="00B032D8"/>
    <w:rsid w:val="00B0507D"/>
    <w:rsid w:val="00B10091"/>
    <w:rsid w:val="00B11742"/>
    <w:rsid w:val="00B16332"/>
    <w:rsid w:val="00B33B3C"/>
    <w:rsid w:val="00B40D74"/>
    <w:rsid w:val="00B42934"/>
    <w:rsid w:val="00B513AE"/>
    <w:rsid w:val="00B52663"/>
    <w:rsid w:val="00B53E05"/>
    <w:rsid w:val="00B5504C"/>
    <w:rsid w:val="00B56DCB"/>
    <w:rsid w:val="00B60C93"/>
    <w:rsid w:val="00B74694"/>
    <w:rsid w:val="00B770D2"/>
    <w:rsid w:val="00B979EB"/>
    <w:rsid w:val="00BA47A3"/>
    <w:rsid w:val="00BA5026"/>
    <w:rsid w:val="00BB6E79"/>
    <w:rsid w:val="00BB7405"/>
    <w:rsid w:val="00BC1ECA"/>
    <w:rsid w:val="00BC3968"/>
    <w:rsid w:val="00BD0A1E"/>
    <w:rsid w:val="00BD4ABC"/>
    <w:rsid w:val="00BD5FC3"/>
    <w:rsid w:val="00BE3B31"/>
    <w:rsid w:val="00BE5C10"/>
    <w:rsid w:val="00BE69DB"/>
    <w:rsid w:val="00BE719A"/>
    <w:rsid w:val="00BE720A"/>
    <w:rsid w:val="00BF6650"/>
    <w:rsid w:val="00C067E5"/>
    <w:rsid w:val="00C164CA"/>
    <w:rsid w:val="00C42BF8"/>
    <w:rsid w:val="00C460AE"/>
    <w:rsid w:val="00C50043"/>
    <w:rsid w:val="00C50A0F"/>
    <w:rsid w:val="00C624F0"/>
    <w:rsid w:val="00C75113"/>
    <w:rsid w:val="00C7573B"/>
    <w:rsid w:val="00C76CF3"/>
    <w:rsid w:val="00C91CB7"/>
    <w:rsid w:val="00CA7844"/>
    <w:rsid w:val="00CB58EF"/>
    <w:rsid w:val="00CD025B"/>
    <w:rsid w:val="00CD48EA"/>
    <w:rsid w:val="00CD75C4"/>
    <w:rsid w:val="00CD775A"/>
    <w:rsid w:val="00CE2646"/>
    <w:rsid w:val="00CE7D64"/>
    <w:rsid w:val="00CF0BB2"/>
    <w:rsid w:val="00D13441"/>
    <w:rsid w:val="00D20665"/>
    <w:rsid w:val="00D21E96"/>
    <w:rsid w:val="00D243A3"/>
    <w:rsid w:val="00D3200B"/>
    <w:rsid w:val="00D33440"/>
    <w:rsid w:val="00D52EFE"/>
    <w:rsid w:val="00D5592A"/>
    <w:rsid w:val="00D56A0D"/>
    <w:rsid w:val="00D63EF6"/>
    <w:rsid w:val="00D66518"/>
    <w:rsid w:val="00D70DFB"/>
    <w:rsid w:val="00D71EEA"/>
    <w:rsid w:val="00D721D3"/>
    <w:rsid w:val="00D735CD"/>
    <w:rsid w:val="00D74E0B"/>
    <w:rsid w:val="00D766DF"/>
    <w:rsid w:val="00D76D76"/>
    <w:rsid w:val="00D95891"/>
    <w:rsid w:val="00DA20CA"/>
    <w:rsid w:val="00DA6AEB"/>
    <w:rsid w:val="00DB5AE4"/>
    <w:rsid w:val="00DB5CB4"/>
    <w:rsid w:val="00DC4883"/>
    <w:rsid w:val="00DD6D58"/>
    <w:rsid w:val="00DE149E"/>
    <w:rsid w:val="00DE6057"/>
    <w:rsid w:val="00E05704"/>
    <w:rsid w:val="00E12F1A"/>
    <w:rsid w:val="00E13F55"/>
    <w:rsid w:val="00E15561"/>
    <w:rsid w:val="00E21CFB"/>
    <w:rsid w:val="00E22935"/>
    <w:rsid w:val="00E303CC"/>
    <w:rsid w:val="00E37A66"/>
    <w:rsid w:val="00E54292"/>
    <w:rsid w:val="00E60191"/>
    <w:rsid w:val="00E74DC7"/>
    <w:rsid w:val="00E87699"/>
    <w:rsid w:val="00E92E27"/>
    <w:rsid w:val="00E94B65"/>
    <w:rsid w:val="00E9586B"/>
    <w:rsid w:val="00E97123"/>
    <w:rsid w:val="00E97334"/>
    <w:rsid w:val="00EA0D36"/>
    <w:rsid w:val="00EA322F"/>
    <w:rsid w:val="00EC37D4"/>
    <w:rsid w:val="00ED4928"/>
    <w:rsid w:val="00ED6987"/>
    <w:rsid w:val="00EE3749"/>
    <w:rsid w:val="00EE6190"/>
    <w:rsid w:val="00EF2E3A"/>
    <w:rsid w:val="00EF6402"/>
    <w:rsid w:val="00F025DF"/>
    <w:rsid w:val="00F047E2"/>
    <w:rsid w:val="00F04D57"/>
    <w:rsid w:val="00F078DC"/>
    <w:rsid w:val="00F132B1"/>
    <w:rsid w:val="00F13E86"/>
    <w:rsid w:val="00F32FCB"/>
    <w:rsid w:val="00F378C6"/>
    <w:rsid w:val="00F4409C"/>
    <w:rsid w:val="00F52F8F"/>
    <w:rsid w:val="00F6709F"/>
    <w:rsid w:val="00F677A9"/>
    <w:rsid w:val="00F723BD"/>
    <w:rsid w:val="00F732EA"/>
    <w:rsid w:val="00F74ADE"/>
    <w:rsid w:val="00F76C70"/>
    <w:rsid w:val="00F84CF5"/>
    <w:rsid w:val="00F8612E"/>
    <w:rsid w:val="00F87037"/>
    <w:rsid w:val="00F92AC1"/>
    <w:rsid w:val="00F97392"/>
    <w:rsid w:val="00FA1917"/>
    <w:rsid w:val="00FA420B"/>
    <w:rsid w:val="00FD4D40"/>
    <w:rsid w:val="00FE0781"/>
    <w:rsid w:val="00FE757E"/>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4FA39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FE757E"/>
    <w:pPr>
      <w:spacing w:line="260" w:lineRule="atLeast"/>
    </w:pPr>
    <w:rPr>
      <w:sz w:val="22"/>
    </w:rPr>
  </w:style>
  <w:style w:type="paragraph" w:styleId="Heading1">
    <w:name w:val="heading 1"/>
    <w:basedOn w:val="Normal"/>
    <w:next w:val="Normal"/>
    <w:link w:val="Heading1Char"/>
    <w:uiPriority w:val="9"/>
    <w:qFormat/>
    <w:rsid w:val="00FE757E"/>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E757E"/>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E757E"/>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E757E"/>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E757E"/>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E757E"/>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E757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E757E"/>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FE757E"/>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E757E"/>
  </w:style>
  <w:style w:type="paragraph" w:customStyle="1" w:styleId="OPCParaBase">
    <w:name w:val="OPCParaBase"/>
    <w:qFormat/>
    <w:rsid w:val="00FE757E"/>
    <w:pPr>
      <w:spacing w:line="260" w:lineRule="atLeast"/>
    </w:pPr>
    <w:rPr>
      <w:rFonts w:eastAsia="Times New Roman" w:cs="Times New Roman"/>
      <w:sz w:val="22"/>
      <w:lang w:eastAsia="en-AU"/>
    </w:rPr>
  </w:style>
  <w:style w:type="paragraph" w:customStyle="1" w:styleId="ShortT">
    <w:name w:val="ShortT"/>
    <w:basedOn w:val="OPCParaBase"/>
    <w:next w:val="Normal"/>
    <w:qFormat/>
    <w:rsid w:val="00FE757E"/>
    <w:pPr>
      <w:spacing w:line="240" w:lineRule="auto"/>
    </w:pPr>
    <w:rPr>
      <w:b/>
      <w:sz w:val="40"/>
    </w:rPr>
  </w:style>
  <w:style w:type="paragraph" w:customStyle="1" w:styleId="ActHead1">
    <w:name w:val="ActHead 1"/>
    <w:aliases w:val="c"/>
    <w:basedOn w:val="OPCParaBase"/>
    <w:next w:val="Normal"/>
    <w:qFormat/>
    <w:rsid w:val="00FE757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E757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E757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E757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E757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E757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E757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E757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E757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E757E"/>
  </w:style>
  <w:style w:type="paragraph" w:customStyle="1" w:styleId="Blocks">
    <w:name w:val="Blocks"/>
    <w:aliases w:val="bb"/>
    <w:basedOn w:val="OPCParaBase"/>
    <w:qFormat/>
    <w:rsid w:val="00FE757E"/>
    <w:pPr>
      <w:spacing w:line="240" w:lineRule="auto"/>
    </w:pPr>
    <w:rPr>
      <w:sz w:val="24"/>
    </w:rPr>
  </w:style>
  <w:style w:type="paragraph" w:customStyle="1" w:styleId="BoxText">
    <w:name w:val="BoxText"/>
    <w:aliases w:val="bt"/>
    <w:basedOn w:val="OPCParaBase"/>
    <w:qFormat/>
    <w:rsid w:val="00FE757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E757E"/>
    <w:rPr>
      <w:b/>
    </w:rPr>
  </w:style>
  <w:style w:type="paragraph" w:customStyle="1" w:styleId="BoxHeadItalic">
    <w:name w:val="BoxHeadItalic"/>
    <w:aliases w:val="bhi"/>
    <w:basedOn w:val="BoxText"/>
    <w:next w:val="BoxStep"/>
    <w:qFormat/>
    <w:rsid w:val="00FE757E"/>
    <w:rPr>
      <w:i/>
    </w:rPr>
  </w:style>
  <w:style w:type="paragraph" w:customStyle="1" w:styleId="BoxList">
    <w:name w:val="BoxList"/>
    <w:aliases w:val="bl"/>
    <w:basedOn w:val="BoxText"/>
    <w:qFormat/>
    <w:rsid w:val="00FE757E"/>
    <w:pPr>
      <w:ind w:left="1559" w:hanging="425"/>
    </w:pPr>
  </w:style>
  <w:style w:type="paragraph" w:customStyle="1" w:styleId="BoxNote">
    <w:name w:val="BoxNote"/>
    <w:aliases w:val="bn"/>
    <w:basedOn w:val="BoxText"/>
    <w:qFormat/>
    <w:rsid w:val="00FE757E"/>
    <w:pPr>
      <w:tabs>
        <w:tab w:val="left" w:pos="1985"/>
      </w:tabs>
      <w:spacing w:before="122" w:line="198" w:lineRule="exact"/>
      <w:ind w:left="2948" w:hanging="1814"/>
    </w:pPr>
    <w:rPr>
      <w:sz w:val="18"/>
    </w:rPr>
  </w:style>
  <w:style w:type="paragraph" w:customStyle="1" w:styleId="BoxPara">
    <w:name w:val="BoxPara"/>
    <w:aliases w:val="bp"/>
    <w:basedOn w:val="BoxText"/>
    <w:qFormat/>
    <w:rsid w:val="00FE757E"/>
    <w:pPr>
      <w:tabs>
        <w:tab w:val="right" w:pos="2268"/>
      </w:tabs>
      <w:ind w:left="2552" w:hanging="1418"/>
    </w:pPr>
  </w:style>
  <w:style w:type="paragraph" w:customStyle="1" w:styleId="BoxStep">
    <w:name w:val="BoxStep"/>
    <w:aliases w:val="bs"/>
    <w:basedOn w:val="BoxText"/>
    <w:qFormat/>
    <w:rsid w:val="00FE757E"/>
    <w:pPr>
      <w:ind w:left="1985" w:hanging="851"/>
    </w:pPr>
  </w:style>
  <w:style w:type="character" w:customStyle="1" w:styleId="CharAmPartNo">
    <w:name w:val="CharAmPartNo"/>
    <w:basedOn w:val="OPCCharBase"/>
    <w:qFormat/>
    <w:rsid w:val="00FE757E"/>
  </w:style>
  <w:style w:type="character" w:customStyle="1" w:styleId="CharAmPartText">
    <w:name w:val="CharAmPartText"/>
    <w:basedOn w:val="OPCCharBase"/>
    <w:qFormat/>
    <w:rsid w:val="00FE757E"/>
  </w:style>
  <w:style w:type="character" w:customStyle="1" w:styleId="CharAmSchNo">
    <w:name w:val="CharAmSchNo"/>
    <w:basedOn w:val="OPCCharBase"/>
    <w:qFormat/>
    <w:rsid w:val="00FE757E"/>
  </w:style>
  <w:style w:type="character" w:customStyle="1" w:styleId="CharAmSchText">
    <w:name w:val="CharAmSchText"/>
    <w:basedOn w:val="OPCCharBase"/>
    <w:qFormat/>
    <w:rsid w:val="00FE757E"/>
  </w:style>
  <w:style w:type="character" w:customStyle="1" w:styleId="CharBoldItalic">
    <w:name w:val="CharBoldItalic"/>
    <w:basedOn w:val="OPCCharBase"/>
    <w:uiPriority w:val="1"/>
    <w:qFormat/>
    <w:rsid w:val="00FE757E"/>
    <w:rPr>
      <w:b/>
      <w:i/>
    </w:rPr>
  </w:style>
  <w:style w:type="character" w:customStyle="1" w:styleId="CharChapNo">
    <w:name w:val="CharChapNo"/>
    <w:basedOn w:val="OPCCharBase"/>
    <w:uiPriority w:val="1"/>
    <w:qFormat/>
    <w:rsid w:val="00FE757E"/>
  </w:style>
  <w:style w:type="character" w:customStyle="1" w:styleId="CharChapText">
    <w:name w:val="CharChapText"/>
    <w:basedOn w:val="OPCCharBase"/>
    <w:uiPriority w:val="1"/>
    <w:qFormat/>
    <w:rsid w:val="00FE757E"/>
  </w:style>
  <w:style w:type="character" w:customStyle="1" w:styleId="CharDivNo">
    <w:name w:val="CharDivNo"/>
    <w:basedOn w:val="OPCCharBase"/>
    <w:uiPriority w:val="1"/>
    <w:qFormat/>
    <w:rsid w:val="00FE757E"/>
  </w:style>
  <w:style w:type="character" w:customStyle="1" w:styleId="CharDivText">
    <w:name w:val="CharDivText"/>
    <w:basedOn w:val="OPCCharBase"/>
    <w:uiPriority w:val="1"/>
    <w:qFormat/>
    <w:rsid w:val="00FE757E"/>
  </w:style>
  <w:style w:type="character" w:customStyle="1" w:styleId="CharItalic">
    <w:name w:val="CharItalic"/>
    <w:basedOn w:val="OPCCharBase"/>
    <w:uiPriority w:val="1"/>
    <w:qFormat/>
    <w:rsid w:val="00FE757E"/>
    <w:rPr>
      <w:i/>
    </w:rPr>
  </w:style>
  <w:style w:type="character" w:customStyle="1" w:styleId="CharPartNo">
    <w:name w:val="CharPartNo"/>
    <w:basedOn w:val="OPCCharBase"/>
    <w:uiPriority w:val="1"/>
    <w:qFormat/>
    <w:rsid w:val="00FE757E"/>
  </w:style>
  <w:style w:type="character" w:customStyle="1" w:styleId="CharPartText">
    <w:name w:val="CharPartText"/>
    <w:basedOn w:val="OPCCharBase"/>
    <w:uiPriority w:val="1"/>
    <w:qFormat/>
    <w:rsid w:val="00FE757E"/>
  </w:style>
  <w:style w:type="character" w:customStyle="1" w:styleId="CharSectno">
    <w:name w:val="CharSectno"/>
    <w:basedOn w:val="OPCCharBase"/>
    <w:qFormat/>
    <w:rsid w:val="00FE757E"/>
  </w:style>
  <w:style w:type="character" w:customStyle="1" w:styleId="CharSubdNo">
    <w:name w:val="CharSubdNo"/>
    <w:basedOn w:val="OPCCharBase"/>
    <w:uiPriority w:val="1"/>
    <w:qFormat/>
    <w:rsid w:val="00FE757E"/>
  </w:style>
  <w:style w:type="character" w:customStyle="1" w:styleId="CharSubdText">
    <w:name w:val="CharSubdText"/>
    <w:basedOn w:val="OPCCharBase"/>
    <w:uiPriority w:val="1"/>
    <w:qFormat/>
    <w:rsid w:val="00FE757E"/>
  </w:style>
  <w:style w:type="paragraph" w:customStyle="1" w:styleId="CTA--">
    <w:name w:val="CTA --"/>
    <w:basedOn w:val="OPCParaBase"/>
    <w:next w:val="Normal"/>
    <w:rsid w:val="00FE757E"/>
    <w:pPr>
      <w:spacing w:before="60" w:line="240" w:lineRule="atLeast"/>
      <w:ind w:left="142" w:hanging="142"/>
    </w:pPr>
    <w:rPr>
      <w:sz w:val="20"/>
    </w:rPr>
  </w:style>
  <w:style w:type="paragraph" w:customStyle="1" w:styleId="CTA-">
    <w:name w:val="CTA -"/>
    <w:basedOn w:val="OPCParaBase"/>
    <w:rsid w:val="00FE757E"/>
    <w:pPr>
      <w:spacing w:before="60" w:line="240" w:lineRule="atLeast"/>
      <w:ind w:left="85" w:hanging="85"/>
    </w:pPr>
    <w:rPr>
      <w:sz w:val="20"/>
    </w:rPr>
  </w:style>
  <w:style w:type="paragraph" w:customStyle="1" w:styleId="CTA---">
    <w:name w:val="CTA ---"/>
    <w:basedOn w:val="OPCParaBase"/>
    <w:next w:val="Normal"/>
    <w:rsid w:val="00FE757E"/>
    <w:pPr>
      <w:spacing w:before="60" w:line="240" w:lineRule="atLeast"/>
      <w:ind w:left="198" w:hanging="198"/>
    </w:pPr>
    <w:rPr>
      <w:sz w:val="20"/>
    </w:rPr>
  </w:style>
  <w:style w:type="paragraph" w:customStyle="1" w:styleId="CTA----">
    <w:name w:val="CTA ----"/>
    <w:basedOn w:val="OPCParaBase"/>
    <w:next w:val="Normal"/>
    <w:rsid w:val="00FE757E"/>
    <w:pPr>
      <w:spacing w:before="60" w:line="240" w:lineRule="atLeast"/>
      <w:ind w:left="255" w:hanging="255"/>
    </w:pPr>
    <w:rPr>
      <w:sz w:val="20"/>
    </w:rPr>
  </w:style>
  <w:style w:type="paragraph" w:customStyle="1" w:styleId="CTA1a">
    <w:name w:val="CTA 1(a)"/>
    <w:basedOn w:val="OPCParaBase"/>
    <w:rsid w:val="00FE757E"/>
    <w:pPr>
      <w:tabs>
        <w:tab w:val="right" w:pos="414"/>
      </w:tabs>
      <w:spacing w:before="40" w:line="240" w:lineRule="atLeast"/>
      <w:ind w:left="675" w:hanging="675"/>
    </w:pPr>
    <w:rPr>
      <w:sz w:val="20"/>
    </w:rPr>
  </w:style>
  <w:style w:type="paragraph" w:customStyle="1" w:styleId="CTA1ai">
    <w:name w:val="CTA 1(a)(i)"/>
    <w:basedOn w:val="OPCParaBase"/>
    <w:rsid w:val="00FE757E"/>
    <w:pPr>
      <w:tabs>
        <w:tab w:val="right" w:pos="1004"/>
      </w:tabs>
      <w:spacing w:before="40" w:line="240" w:lineRule="atLeast"/>
      <w:ind w:left="1253" w:hanging="1253"/>
    </w:pPr>
    <w:rPr>
      <w:sz w:val="20"/>
    </w:rPr>
  </w:style>
  <w:style w:type="paragraph" w:customStyle="1" w:styleId="CTA2a">
    <w:name w:val="CTA 2(a)"/>
    <w:basedOn w:val="OPCParaBase"/>
    <w:rsid w:val="00FE757E"/>
    <w:pPr>
      <w:tabs>
        <w:tab w:val="right" w:pos="482"/>
      </w:tabs>
      <w:spacing w:before="40" w:line="240" w:lineRule="atLeast"/>
      <w:ind w:left="748" w:hanging="748"/>
    </w:pPr>
    <w:rPr>
      <w:sz w:val="20"/>
    </w:rPr>
  </w:style>
  <w:style w:type="paragraph" w:customStyle="1" w:styleId="CTA2ai">
    <w:name w:val="CTA 2(a)(i)"/>
    <w:basedOn w:val="OPCParaBase"/>
    <w:rsid w:val="00FE757E"/>
    <w:pPr>
      <w:tabs>
        <w:tab w:val="right" w:pos="1089"/>
      </w:tabs>
      <w:spacing w:before="40" w:line="240" w:lineRule="atLeast"/>
      <w:ind w:left="1327" w:hanging="1327"/>
    </w:pPr>
    <w:rPr>
      <w:sz w:val="20"/>
    </w:rPr>
  </w:style>
  <w:style w:type="paragraph" w:customStyle="1" w:styleId="CTA3a">
    <w:name w:val="CTA 3(a)"/>
    <w:basedOn w:val="OPCParaBase"/>
    <w:rsid w:val="00FE757E"/>
    <w:pPr>
      <w:tabs>
        <w:tab w:val="right" w:pos="556"/>
      </w:tabs>
      <w:spacing w:before="40" w:line="240" w:lineRule="atLeast"/>
      <w:ind w:left="805" w:hanging="805"/>
    </w:pPr>
    <w:rPr>
      <w:sz w:val="20"/>
    </w:rPr>
  </w:style>
  <w:style w:type="paragraph" w:customStyle="1" w:styleId="CTA3ai">
    <w:name w:val="CTA 3(a)(i)"/>
    <w:basedOn w:val="OPCParaBase"/>
    <w:rsid w:val="00FE757E"/>
    <w:pPr>
      <w:tabs>
        <w:tab w:val="right" w:pos="1140"/>
      </w:tabs>
      <w:spacing w:before="40" w:line="240" w:lineRule="atLeast"/>
      <w:ind w:left="1361" w:hanging="1361"/>
    </w:pPr>
    <w:rPr>
      <w:sz w:val="20"/>
    </w:rPr>
  </w:style>
  <w:style w:type="paragraph" w:customStyle="1" w:styleId="CTA4a">
    <w:name w:val="CTA 4(a)"/>
    <w:basedOn w:val="OPCParaBase"/>
    <w:rsid w:val="00FE757E"/>
    <w:pPr>
      <w:tabs>
        <w:tab w:val="right" w:pos="624"/>
      </w:tabs>
      <w:spacing w:before="40" w:line="240" w:lineRule="atLeast"/>
      <w:ind w:left="873" w:hanging="873"/>
    </w:pPr>
    <w:rPr>
      <w:sz w:val="20"/>
    </w:rPr>
  </w:style>
  <w:style w:type="paragraph" w:customStyle="1" w:styleId="CTA4ai">
    <w:name w:val="CTA 4(a)(i)"/>
    <w:basedOn w:val="OPCParaBase"/>
    <w:rsid w:val="00FE757E"/>
    <w:pPr>
      <w:tabs>
        <w:tab w:val="right" w:pos="1213"/>
      </w:tabs>
      <w:spacing w:before="40" w:line="240" w:lineRule="atLeast"/>
      <w:ind w:left="1452" w:hanging="1452"/>
    </w:pPr>
    <w:rPr>
      <w:sz w:val="20"/>
    </w:rPr>
  </w:style>
  <w:style w:type="paragraph" w:customStyle="1" w:styleId="CTACAPS">
    <w:name w:val="CTA CAPS"/>
    <w:basedOn w:val="OPCParaBase"/>
    <w:rsid w:val="00FE757E"/>
    <w:pPr>
      <w:spacing w:before="60" w:line="240" w:lineRule="atLeast"/>
    </w:pPr>
    <w:rPr>
      <w:sz w:val="20"/>
    </w:rPr>
  </w:style>
  <w:style w:type="paragraph" w:customStyle="1" w:styleId="CTAright">
    <w:name w:val="CTA right"/>
    <w:basedOn w:val="OPCParaBase"/>
    <w:rsid w:val="00FE757E"/>
    <w:pPr>
      <w:spacing w:before="60" w:line="240" w:lineRule="auto"/>
      <w:jc w:val="right"/>
    </w:pPr>
    <w:rPr>
      <w:sz w:val="20"/>
    </w:rPr>
  </w:style>
  <w:style w:type="paragraph" w:customStyle="1" w:styleId="subsection">
    <w:name w:val="subsection"/>
    <w:aliases w:val="ss,Subsection"/>
    <w:basedOn w:val="OPCParaBase"/>
    <w:link w:val="subsectionChar"/>
    <w:rsid w:val="00FE757E"/>
    <w:pPr>
      <w:tabs>
        <w:tab w:val="right" w:pos="1021"/>
      </w:tabs>
      <w:spacing w:before="180" w:line="240" w:lineRule="auto"/>
      <w:ind w:left="1134" w:hanging="1134"/>
    </w:pPr>
  </w:style>
  <w:style w:type="paragraph" w:customStyle="1" w:styleId="Definition">
    <w:name w:val="Definition"/>
    <w:aliases w:val="dd"/>
    <w:basedOn w:val="OPCParaBase"/>
    <w:link w:val="DefinitionChar"/>
    <w:rsid w:val="00FE757E"/>
    <w:pPr>
      <w:spacing w:before="180" w:line="240" w:lineRule="auto"/>
      <w:ind w:left="1134"/>
    </w:pPr>
  </w:style>
  <w:style w:type="paragraph" w:customStyle="1" w:styleId="ETAsubitem">
    <w:name w:val="ETA(subitem)"/>
    <w:basedOn w:val="OPCParaBase"/>
    <w:rsid w:val="00FE757E"/>
    <w:pPr>
      <w:tabs>
        <w:tab w:val="right" w:pos="340"/>
      </w:tabs>
      <w:spacing w:before="60" w:line="240" w:lineRule="auto"/>
      <w:ind w:left="454" w:hanging="454"/>
    </w:pPr>
    <w:rPr>
      <w:sz w:val="20"/>
    </w:rPr>
  </w:style>
  <w:style w:type="paragraph" w:customStyle="1" w:styleId="ETApara">
    <w:name w:val="ETA(para)"/>
    <w:basedOn w:val="OPCParaBase"/>
    <w:rsid w:val="00FE757E"/>
    <w:pPr>
      <w:tabs>
        <w:tab w:val="right" w:pos="754"/>
      </w:tabs>
      <w:spacing w:before="60" w:line="240" w:lineRule="auto"/>
      <w:ind w:left="828" w:hanging="828"/>
    </w:pPr>
    <w:rPr>
      <w:sz w:val="20"/>
    </w:rPr>
  </w:style>
  <w:style w:type="paragraph" w:customStyle="1" w:styleId="ETAsubpara">
    <w:name w:val="ETA(subpara)"/>
    <w:basedOn w:val="OPCParaBase"/>
    <w:rsid w:val="00FE757E"/>
    <w:pPr>
      <w:tabs>
        <w:tab w:val="right" w:pos="1083"/>
      </w:tabs>
      <w:spacing w:before="60" w:line="240" w:lineRule="auto"/>
      <w:ind w:left="1191" w:hanging="1191"/>
    </w:pPr>
    <w:rPr>
      <w:sz w:val="20"/>
    </w:rPr>
  </w:style>
  <w:style w:type="paragraph" w:customStyle="1" w:styleId="ETAsub-subpara">
    <w:name w:val="ETA(sub-subpara)"/>
    <w:basedOn w:val="OPCParaBase"/>
    <w:rsid w:val="00FE757E"/>
    <w:pPr>
      <w:tabs>
        <w:tab w:val="right" w:pos="1412"/>
      </w:tabs>
      <w:spacing w:before="60" w:line="240" w:lineRule="auto"/>
      <w:ind w:left="1525" w:hanging="1525"/>
    </w:pPr>
    <w:rPr>
      <w:sz w:val="20"/>
    </w:rPr>
  </w:style>
  <w:style w:type="paragraph" w:customStyle="1" w:styleId="Formula">
    <w:name w:val="Formula"/>
    <w:basedOn w:val="OPCParaBase"/>
    <w:rsid w:val="00FE757E"/>
    <w:pPr>
      <w:spacing w:line="240" w:lineRule="auto"/>
      <w:ind w:left="1134"/>
    </w:pPr>
    <w:rPr>
      <w:sz w:val="20"/>
    </w:rPr>
  </w:style>
  <w:style w:type="paragraph" w:styleId="Header">
    <w:name w:val="header"/>
    <w:basedOn w:val="OPCParaBase"/>
    <w:link w:val="HeaderChar"/>
    <w:unhideWhenUsed/>
    <w:rsid w:val="00FE757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E757E"/>
    <w:rPr>
      <w:rFonts w:eastAsia="Times New Roman" w:cs="Times New Roman"/>
      <w:sz w:val="16"/>
      <w:lang w:eastAsia="en-AU"/>
    </w:rPr>
  </w:style>
  <w:style w:type="paragraph" w:customStyle="1" w:styleId="House">
    <w:name w:val="House"/>
    <w:basedOn w:val="OPCParaBase"/>
    <w:rsid w:val="00FE757E"/>
    <w:pPr>
      <w:spacing w:line="240" w:lineRule="auto"/>
    </w:pPr>
    <w:rPr>
      <w:sz w:val="28"/>
    </w:rPr>
  </w:style>
  <w:style w:type="paragraph" w:customStyle="1" w:styleId="Item">
    <w:name w:val="Item"/>
    <w:aliases w:val="i"/>
    <w:basedOn w:val="OPCParaBase"/>
    <w:next w:val="ItemHead"/>
    <w:link w:val="ItemChar"/>
    <w:rsid w:val="00FE757E"/>
    <w:pPr>
      <w:keepLines/>
      <w:spacing w:before="80" w:line="240" w:lineRule="auto"/>
      <w:ind w:left="709"/>
    </w:pPr>
  </w:style>
  <w:style w:type="paragraph" w:customStyle="1" w:styleId="ItemHead">
    <w:name w:val="ItemHead"/>
    <w:aliases w:val="ih"/>
    <w:basedOn w:val="OPCParaBase"/>
    <w:next w:val="Item"/>
    <w:link w:val="ItemHeadChar"/>
    <w:rsid w:val="00FE757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E757E"/>
    <w:pPr>
      <w:spacing w:line="240" w:lineRule="auto"/>
    </w:pPr>
    <w:rPr>
      <w:b/>
      <w:sz w:val="32"/>
    </w:rPr>
  </w:style>
  <w:style w:type="paragraph" w:customStyle="1" w:styleId="notedraft">
    <w:name w:val="note(draft)"/>
    <w:aliases w:val="nd"/>
    <w:basedOn w:val="OPCParaBase"/>
    <w:rsid w:val="00FE757E"/>
    <w:pPr>
      <w:spacing w:before="240" w:line="240" w:lineRule="auto"/>
      <w:ind w:left="284" w:hanging="284"/>
    </w:pPr>
    <w:rPr>
      <w:i/>
      <w:sz w:val="24"/>
    </w:rPr>
  </w:style>
  <w:style w:type="paragraph" w:customStyle="1" w:styleId="notemargin">
    <w:name w:val="note(margin)"/>
    <w:aliases w:val="nm"/>
    <w:basedOn w:val="OPCParaBase"/>
    <w:rsid w:val="00FE757E"/>
    <w:pPr>
      <w:tabs>
        <w:tab w:val="left" w:pos="709"/>
      </w:tabs>
      <w:spacing w:before="122" w:line="198" w:lineRule="exact"/>
      <w:ind w:left="709" w:hanging="709"/>
    </w:pPr>
    <w:rPr>
      <w:sz w:val="18"/>
    </w:rPr>
  </w:style>
  <w:style w:type="paragraph" w:customStyle="1" w:styleId="noteToPara">
    <w:name w:val="noteToPara"/>
    <w:aliases w:val="ntp"/>
    <w:basedOn w:val="OPCParaBase"/>
    <w:rsid w:val="00FE757E"/>
    <w:pPr>
      <w:spacing w:before="122" w:line="198" w:lineRule="exact"/>
      <w:ind w:left="2353" w:hanging="709"/>
    </w:pPr>
    <w:rPr>
      <w:sz w:val="18"/>
    </w:rPr>
  </w:style>
  <w:style w:type="paragraph" w:customStyle="1" w:styleId="noteParlAmend">
    <w:name w:val="note(ParlAmend)"/>
    <w:aliases w:val="npp"/>
    <w:basedOn w:val="OPCParaBase"/>
    <w:next w:val="ParlAmend"/>
    <w:rsid w:val="00FE757E"/>
    <w:pPr>
      <w:spacing w:line="240" w:lineRule="auto"/>
      <w:jc w:val="right"/>
    </w:pPr>
    <w:rPr>
      <w:rFonts w:ascii="Arial" w:hAnsi="Arial"/>
      <w:b/>
      <w:i/>
    </w:rPr>
  </w:style>
  <w:style w:type="paragraph" w:customStyle="1" w:styleId="Page1">
    <w:name w:val="Page1"/>
    <w:basedOn w:val="OPCParaBase"/>
    <w:rsid w:val="00FE757E"/>
    <w:pPr>
      <w:spacing w:before="5600" w:line="240" w:lineRule="auto"/>
    </w:pPr>
    <w:rPr>
      <w:b/>
      <w:sz w:val="32"/>
    </w:rPr>
  </w:style>
  <w:style w:type="paragraph" w:customStyle="1" w:styleId="PageBreak">
    <w:name w:val="PageBreak"/>
    <w:aliases w:val="pb"/>
    <w:basedOn w:val="OPCParaBase"/>
    <w:rsid w:val="00FE757E"/>
    <w:pPr>
      <w:spacing w:line="240" w:lineRule="auto"/>
    </w:pPr>
    <w:rPr>
      <w:sz w:val="20"/>
    </w:rPr>
  </w:style>
  <w:style w:type="paragraph" w:customStyle="1" w:styleId="paragraphsub">
    <w:name w:val="paragraph(sub)"/>
    <w:aliases w:val="aa"/>
    <w:basedOn w:val="OPCParaBase"/>
    <w:rsid w:val="00FE757E"/>
    <w:pPr>
      <w:tabs>
        <w:tab w:val="right" w:pos="1985"/>
      </w:tabs>
      <w:spacing w:before="40" w:line="240" w:lineRule="auto"/>
      <w:ind w:left="2098" w:hanging="2098"/>
    </w:pPr>
  </w:style>
  <w:style w:type="paragraph" w:customStyle="1" w:styleId="paragraphsub-sub">
    <w:name w:val="paragraph(sub-sub)"/>
    <w:aliases w:val="aaa"/>
    <w:basedOn w:val="OPCParaBase"/>
    <w:rsid w:val="00FE757E"/>
    <w:pPr>
      <w:tabs>
        <w:tab w:val="right" w:pos="2722"/>
      </w:tabs>
      <w:spacing w:before="40" w:line="240" w:lineRule="auto"/>
      <w:ind w:left="2835" w:hanging="2835"/>
    </w:pPr>
  </w:style>
  <w:style w:type="paragraph" w:customStyle="1" w:styleId="paragraph">
    <w:name w:val="paragraph"/>
    <w:aliases w:val="a"/>
    <w:basedOn w:val="OPCParaBase"/>
    <w:link w:val="paragraphChar"/>
    <w:rsid w:val="00FE757E"/>
    <w:pPr>
      <w:tabs>
        <w:tab w:val="right" w:pos="1531"/>
      </w:tabs>
      <w:spacing w:before="40" w:line="240" w:lineRule="auto"/>
      <w:ind w:left="1644" w:hanging="1644"/>
    </w:pPr>
  </w:style>
  <w:style w:type="paragraph" w:customStyle="1" w:styleId="ParlAmend">
    <w:name w:val="ParlAmend"/>
    <w:aliases w:val="pp"/>
    <w:basedOn w:val="OPCParaBase"/>
    <w:rsid w:val="00FE757E"/>
    <w:pPr>
      <w:spacing w:before="240" w:line="240" w:lineRule="atLeast"/>
      <w:ind w:hanging="567"/>
    </w:pPr>
    <w:rPr>
      <w:sz w:val="24"/>
    </w:rPr>
  </w:style>
  <w:style w:type="paragraph" w:customStyle="1" w:styleId="Penalty">
    <w:name w:val="Penalty"/>
    <w:basedOn w:val="OPCParaBase"/>
    <w:rsid w:val="00FE757E"/>
    <w:pPr>
      <w:tabs>
        <w:tab w:val="left" w:pos="2977"/>
      </w:tabs>
      <w:spacing w:before="180" w:line="240" w:lineRule="auto"/>
      <w:ind w:left="1985" w:hanging="851"/>
    </w:pPr>
  </w:style>
  <w:style w:type="paragraph" w:customStyle="1" w:styleId="Portfolio">
    <w:name w:val="Portfolio"/>
    <w:basedOn w:val="OPCParaBase"/>
    <w:rsid w:val="00FE757E"/>
    <w:pPr>
      <w:spacing w:line="240" w:lineRule="auto"/>
    </w:pPr>
    <w:rPr>
      <w:i/>
      <w:sz w:val="20"/>
    </w:rPr>
  </w:style>
  <w:style w:type="paragraph" w:customStyle="1" w:styleId="Preamble">
    <w:name w:val="Preamble"/>
    <w:basedOn w:val="OPCParaBase"/>
    <w:next w:val="Normal"/>
    <w:rsid w:val="00FE757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E757E"/>
    <w:pPr>
      <w:spacing w:line="240" w:lineRule="auto"/>
    </w:pPr>
    <w:rPr>
      <w:i/>
      <w:sz w:val="20"/>
    </w:rPr>
  </w:style>
  <w:style w:type="paragraph" w:customStyle="1" w:styleId="Session">
    <w:name w:val="Session"/>
    <w:basedOn w:val="OPCParaBase"/>
    <w:rsid w:val="00FE757E"/>
    <w:pPr>
      <w:spacing w:line="240" w:lineRule="auto"/>
    </w:pPr>
    <w:rPr>
      <w:sz w:val="28"/>
    </w:rPr>
  </w:style>
  <w:style w:type="paragraph" w:customStyle="1" w:styleId="Sponsor">
    <w:name w:val="Sponsor"/>
    <w:basedOn w:val="OPCParaBase"/>
    <w:rsid w:val="00FE757E"/>
    <w:pPr>
      <w:spacing w:line="240" w:lineRule="auto"/>
    </w:pPr>
    <w:rPr>
      <w:i/>
    </w:rPr>
  </w:style>
  <w:style w:type="paragraph" w:customStyle="1" w:styleId="Subitem">
    <w:name w:val="Subitem"/>
    <w:aliases w:val="iss"/>
    <w:basedOn w:val="OPCParaBase"/>
    <w:rsid w:val="00FE757E"/>
    <w:pPr>
      <w:spacing w:before="180" w:line="240" w:lineRule="auto"/>
      <w:ind w:left="709" w:hanging="709"/>
    </w:pPr>
  </w:style>
  <w:style w:type="paragraph" w:customStyle="1" w:styleId="SubitemHead">
    <w:name w:val="SubitemHead"/>
    <w:aliases w:val="issh"/>
    <w:basedOn w:val="OPCParaBase"/>
    <w:rsid w:val="00FE757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E757E"/>
    <w:pPr>
      <w:spacing w:before="40" w:line="240" w:lineRule="auto"/>
      <w:ind w:left="1134"/>
    </w:pPr>
  </w:style>
  <w:style w:type="paragraph" w:customStyle="1" w:styleId="SubsectionHead">
    <w:name w:val="SubsectionHead"/>
    <w:aliases w:val="ssh"/>
    <w:basedOn w:val="OPCParaBase"/>
    <w:next w:val="subsection"/>
    <w:rsid w:val="00FE757E"/>
    <w:pPr>
      <w:keepNext/>
      <w:keepLines/>
      <w:spacing w:before="240" w:line="240" w:lineRule="auto"/>
      <w:ind w:left="1134"/>
    </w:pPr>
    <w:rPr>
      <w:i/>
    </w:rPr>
  </w:style>
  <w:style w:type="paragraph" w:customStyle="1" w:styleId="Tablea">
    <w:name w:val="Table(a)"/>
    <w:aliases w:val="ta"/>
    <w:basedOn w:val="OPCParaBase"/>
    <w:rsid w:val="00FE757E"/>
    <w:pPr>
      <w:spacing w:before="60" w:line="240" w:lineRule="auto"/>
      <w:ind w:left="284" w:hanging="284"/>
    </w:pPr>
    <w:rPr>
      <w:sz w:val="20"/>
    </w:rPr>
  </w:style>
  <w:style w:type="paragraph" w:customStyle="1" w:styleId="TableAA">
    <w:name w:val="Table(AA)"/>
    <w:aliases w:val="taaa"/>
    <w:basedOn w:val="OPCParaBase"/>
    <w:rsid w:val="00FE757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E757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E757E"/>
    <w:pPr>
      <w:spacing w:before="60" w:line="240" w:lineRule="atLeast"/>
    </w:pPr>
    <w:rPr>
      <w:sz w:val="20"/>
    </w:rPr>
  </w:style>
  <w:style w:type="paragraph" w:customStyle="1" w:styleId="TLPBoxTextnote">
    <w:name w:val="TLPBoxText(note"/>
    <w:aliases w:val="right)"/>
    <w:basedOn w:val="OPCParaBase"/>
    <w:rsid w:val="00FE757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E757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E757E"/>
    <w:pPr>
      <w:spacing w:before="122" w:line="198" w:lineRule="exact"/>
      <w:ind w:left="1985" w:hanging="851"/>
      <w:jc w:val="right"/>
    </w:pPr>
    <w:rPr>
      <w:sz w:val="18"/>
    </w:rPr>
  </w:style>
  <w:style w:type="paragraph" w:customStyle="1" w:styleId="TLPTableBullet">
    <w:name w:val="TLPTableBullet"/>
    <w:aliases w:val="ttb"/>
    <w:basedOn w:val="OPCParaBase"/>
    <w:rsid w:val="00FE757E"/>
    <w:pPr>
      <w:spacing w:line="240" w:lineRule="exact"/>
      <w:ind w:left="284" w:hanging="284"/>
    </w:pPr>
    <w:rPr>
      <w:sz w:val="20"/>
    </w:rPr>
  </w:style>
  <w:style w:type="paragraph" w:styleId="TOC1">
    <w:name w:val="toc 1"/>
    <w:basedOn w:val="Normal"/>
    <w:next w:val="Normal"/>
    <w:uiPriority w:val="39"/>
    <w:unhideWhenUsed/>
    <w:rsid w:val="00FE757E"/>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FE757E"/>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FE757E"/>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FE757E"/>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FE757E"/>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FE757E"/>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FE757E"/>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FE757E"/>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FE757E"/>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FE757E"/>
    <w:pPr>
      <w:keepLines/>
      <w:spacing w:before="240" w:after="120" w:line="240" w:lineRule="auto"/>
      <w:ind w:left="794"/>
    </w:pPr>
    <w:rPr>
      <w:b/>
      <w:kern w:val="28"/>
      <w:sz w:val="20"/>
    </w:rPr>
  </w:style>
  <w:style w:type="paragraph" w:customStyle="1" w:styleId="TofSectsHeading">
    <w:name w:val="TofSects(Heading)"/>
    <w:basedOn w:val="OPCParaBase"/>
    <w:rsid w:val="00FE757E"/>
    <w:pPr>
      <w:spacing w:before="240" w:after="120" w:line="240" w:lineRule="auto"/>
    </w:pPr>
    <w:rPr>
      <w:b/>
      <w:sz w:val="24"/>
    </w:rPr>
  </w:style>
  <w:style w:type="paragraph" w:customStyle="1" w:styleId="TofSectsSection">
    <w:name w:val="TofSects(Section)"/>
    <w:basedOn w:val="OPCParaBase"/>
    <w:rsid w:val="00FE757E"/>
    <w:pPr>
      <w:keepLines/>
      <w:spacing w:before="40" w:line="240" w:lineRule="auto"/>
      <w:ind w:left="1588" w:hanging="794"/>
    </w:pPr>
    <w:rPr>
      <w:kern w:val="28"/>
      <w:sz w:val="18"/>
    </w:rPr>
  </w:style>
  <w:style w:type="paragraph" w:customStyle="1" w:styleId="TofSectsSubdiv">
    <w:name w:val="TofSects(Subdiv)"/>
    <w:basedOn w:val="OPCParaBase"/>
    <w:rsid w:val="00FE757E"/>
    <w:pPr>
      <w:keepLines/>
      <w:spacing w:before="80" w:line="240" w:lineRule="auto"/>
      <w:ind w:left="1588" w:hanging="794"/>
    </w:pPr>
    <w:rPr>
      <w:kern w:val="28"/>
    </w:rPr>
  </w:style>
  <w:style w:type="paragraph" w:customStyle="1" w:styleId="WRStyle">
    <w:name w:val="WR Style"/>
    <w:aliases w:val="WR"/>
    <w:basedOn w:val="OPCParaBase"/>
    <w:rsid w:val="00FE757E"/>
    <w:pPr>
      <w:spacing w:before="240" w:line="240" w:lineRule="auto"/>
      <w:ind w:left="284" w:hanging="284"/>
    </w:pPr>
    <w:rPr>
      <w:b/>
      <w:i/>
      <w:kern w:val="28"/>
      <w:sz w:val="24"/>
    </w:rPr>
  </w:style>
  <w:style w:type="paragraph" w:customStyle="1" w:styleId="notepara">
    <w:name w:val="note(para)"/>
    <w:aliases w:val="na"/>
    <w:basedOn w:val="OPCParaBase"/>
    <w:rsid w:val="00FE757E"/>
    <w:pPr>
      <w:spacing w:before="40" w:line="198" w:lineRule="exact"/>
      <w:ind w:left="2354" w:hanging="369"/>
    </w:pPr>
    <w:rPr>
      <w:sz w:val="18"/>
    </w:rPr>
  </w:style>
  <w:style w:type="paragraph" w:styleId="Footer">
    <w:name w:val="footer"/>
    <w:link w:val="FooterChar"/>
    <w:rsid w:val="00FE757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E757E"/>
    <w:rPr>
      <w:rFonts w:eastAsia="Times New Roman" w:cs="Times New Roman"/>
      <w:sz w:val="22"/>
      <w:szCs w:val="24"/>
      <w:lang w:eastAsia="en-AU"/>
    </w:rPr>
  </w:style>
  <w:style w:type="character" w:styleId="LineNumber">
    <w:name w:val="line number"/>
    <w:basedOn w:val="OPCCharBase"/>
    <w:uiPriority w:val="99"/>
    <w:unhideWhenUsed/>
    <w:rsid w:val="00FE757E"/>
    <w:rPr>
      <w:sz w:val="16"/>
    </w:rPr>
  </w:style>
  <w:style w:type="table" w:customStyle="1" w:styleId="CFlag">
    <w:name w:val="CFlag"/>
    <w:basedOn w:val="TableNormal"/>
    <w:uiPriority w:val="99"/>
    <w:rsid w:val="00FE757E"/>
    <w:rPr>
      <w:rFonts w:eastAsia="Times New Roman" w:cs="Times New Roman"/>
      <w:lang w:eastAsia="en-AU"/>
    </w:rPr>
    <w:tblPr/>
  </w:style>
  <w:style w:type="paragraph" w:styleId="BalloonText">
    <w:name w:val="Balloon Text"/>
    <w:basedOn w:val="Normal"/>
    <w:link w:val="BalloonTextChar"/>
    <w:uiPriority w:val="99"/>
    <w:unhideWhenUsed/>
    <w:rsid w:val="00FE757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E757E"/>
    <w:rPr>
      <w:rFonts w:ascii="Tahoma" w:hAnsi="Tahoma" w:cs="Tahoma"/>
      <w:sz w:val="16"/>
      <w:szCs w:val="16"/>
    </w:rPr>
  </w:style>
  <w:style w:type="table" w:styleId="TableGrid">
    <w:name w:val="Table Grid"/>
    <w:basedOn w:val="TableNormal"/>
    <w:uiPriority w:val="59"/>
    <w:rsid w:val="00FE7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E757E"/>
    <w:rPr>
      <w:b/>
      <w:sz w:val="28"/>
      <w:szCs w:val="32"/>
    </w:rPr>
  </w:style>
  <w:style w:type="paragraph" w:customStyle="1" w:styleId="LegislationMadeUnder">
    <w:name w:val="LegislationMadeUnder"/>
    <w:basedOn w:val="OPCParaBase"/>
    <w:next w:val="Normal"/>
    <w:rsid w:val="00FE757E"/>
    <w:rPr>
      <w:i/>
      <w:sz w:val="32"/>
      <w:szCs w:val="32"/>
    </w:rPr>
  </w:style>
  <w:style w:type="paragraph" w:customStyle="1" w:styleId="SignCoverPageEnd">
    <w:name w:val="SignCoverPageEnd"/>
    <w:basedOn w:val="OPCParaBase"/>
    <w:next w:val="Normal"/>
    <w:rsid w:val="00FE757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E757E"/>
    <w:pPr>
      <w:pBdr>
        <w:top w:val="single" w:sz="4" w:space="1" w:color="auto"/>
      </w:pBdr>
      <w:spacing w:before="360"/>
      <w:ind w:right="397"/>
      <w:jc w:val="both"/>
    </w:pPr>
  </w:style>
  <w:style w:type="paragraph" w:customStyle="1" w:styleId="NotesHeading1">
    <w:name w:val="NotesHeading 1"/>
    <w:basedOn w:val="OPCParaBase"/>
    <w:next w:val="Normal"/>
    <w:rsid w:val="00FE757E"/>
    <w:rPr>
      <w:b/>
      <w:sz w:val="28"/>
      <w:szCs w:val="28"/>
    </w:rPr>
  </w:style>
  <w:style w:type="paragraph" w:customStyle="1" w:styleId="NotesHeading2">
    <w:name w:val="NotesHeading 2"/>
    <w:basedOn w:val="OPCParaBase"/>
    <w:next w:val="Normal"/>
    <w:rsid w:val="00FE757E"/>
    <w:rPr>
      <w:b/>
      <w:sz w:val="28"/>
      <w:szCs w:val="28"/>
    </w:rPr>
  </w:style>
  <w:style w:type="paragraph" w:customStyle="1" w:styleId="ENotesText">
    <w:name w:val="ENotesText"/>
    <w:aliases w:val="Ent"/>
    <w:basedOn w:val="OPCParaBase"/>
    <w:next w:val="Normal"/>
    <w:rsid w:val="00FE757E"/>
    <w:pPr>
      <w:spacing w:before="120"/>
    </w:pPr>
  </w:style>
  <w:style w:type="paragraph" w:customStyle="1" w:styleId="CompiledActNo">
    <w:name w:val="CompiledActNo"/>
    <w:basedOn w:val="OPCParaBase"/>
    <w:next w:val="Normal"/>
    <w:rsid w:val="00FE757E"/>
    <w:rPr>
      <w:b/>
      <w:sz w:val="24"/>
      <w:szCs w:val="24"/>
    </w:rPr>
  </w:style>
  <w:style w:type="paragraph" w:customStyle="1" w:styleId="CompiledMadeUnder">
    <w:name w:val="CompiledMadeUnder"/>
    <w:basedOn w:val="OPCParaBase"/>
    <w:next w:val="Normal"/>
    <w:rsid w:val="00FE757E"/>
    <w:rPr>
      <w:i/>
      <w:sz w:val="24"/>
      <w:szCs w:val="24"/>
    </w:rPr>
  </w:style>
  <w:style w:type="paragraph" w:customStyle="1" w:styleId="Paragraphsub-sub-sub">
    <w:name w:val="Paragraph(sub-sub-sub)"/>
    <w:aliases w:val="aaaa"/>
    <w:basedOn w:val="OPCParaBase"/>
    <w:rsid w:val="00FE757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E757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E757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E757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E757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E757E"/>
    <w:pPr>
      <w:spacing w:before="60" w:line="240" w:lineRule="auto"/>
    </w:pPr>
    <w:rPr>
      <w:rFonts w:cs="Arial"/>
      <w:sz w:val="20"/>
      <w:szCs w:val="22"/>
    </w:rPr>
  </w:style>
  <w:style w:type="paragraph" w:customStyle="1" w:styleId="NoteToSubpara">
    <w:name w:val="NoteToSubpara"/>
    <w:aliases w:val="nts"/>
    <w:basedOn w:val="OPCParaBase"/>
    <w:rsid w:val="00FE757E"/>
    <w:pPr>
      <w:spacing w:before="40" w:line="198" w:lineRule="exact"/>
      <w:ind w:left="2835" w:hanging="709"/>
    </w:pPr>
    <w:rPr>
      <w:sz w:val="18"/>
    </w:rPr>
  </w:style>
  <w:style w:type="paragraph" w:customStyle="1" w:styleId="ENoteTableHeading">
    <w:name w:val="ENoteTableHeading"/>
    <w:aliases w:val="enth"/>
    <w:basedOn w:val="OPCParaBase"/>
    <w:rsid w:val="00FE757E"/>
    <w:pPr>
      <w:keepNext/>
      <w:spacing w:before="60" w:line="240" w:lineRule="atLeast"/>
    </w:pPr>
    <w:rPr>
      <w:rFonts w:ascii="Arial" w:hAnsi="Arial"/>
      <w:b/>
      <w:sz w:val="16"/>
    </w:rPr>
  </w:style>
  <w:style w:type="paragraph" w:customStyle="1" w:styleId="ENoteTTi">
    <w:name w:val="ENoteTTi"/>
    <w:aliases w:val="entti"/>
    <w:basedOn w:val="OPCParaBase"/>
    <w:rsid w:val="00FE757E"/>
    <w:pPr>
      <w:keepNext/>
      <w:spacing w:before="60" w:line="240" w:lineRule="atLeast"/>
      <w:ind w:left="170"/>
    </w:pPr>
    <w:rPr>
      <w:sz w:val="16"/>
    </w:rPr>
  </w:style>
  <w:style w:type="paragraph" w:customStyle="1" w:styleId="ENotesHeading1">
    <w:name w:val="ENotesHeading 1"/>
    <w:aliases w:val="Enh1"/>
    <w:basedOn w:val="OPCParaBase"/>
    <w:next w:val="Normal"/>
    <w:rsid w:val="00FE757E"/>
    <w:pPr>
      <w:spacing w:before="120"/>
      <w:outlineLvl w:val="1"/>
    </w:pPr>
    <w:rPr>
      <w:b/>
      <w:sz w:val="28"/>
      <w:szCs w:val="28"/>
    </w:rPr>
  </w:style>
  <w:style w:type="paragraph" w:customStyle="1" w:styleId="ENotesHeading2">
    <w:name w:val="ENotesHeading 2"/>
    <w:aliases w:val="Enh2"/>
    <w:basedOn w:val="OPCParaBase"/>
    <w:next w:val="Normal"/>
    <w:rsid w:val="00FE757E"/>
    <w:pPr>
      <w:spacing w:before="120" w:after="120"/>
      <w:outlineLvl w:val="2"/>
    </w:pPr>
    <w:rPr>
      <w:b/>
      <w:sz w:val="24"/>
      <w:szCs w:val="28"/>
    </w:rPr>
  </w:style>
  <w:style w:type="paragraph" w:customStyle="1" w:styleId="ENoteTTIndentHeading">
    <w:name w:val="ENoteTTIndentHeading"/>
    <w:aliases w:val="enTTHi"/>
    <w:basedOn w:val="OPCParaBase"/>
    <w:rsid w:val="00FE757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E757E"/>
    <w:pPr>
      <w:spacing w:before="60" w:line="240" w:lineRule="atLeast"/>
    </w:pPr>
    <w:rPr>
      <w:sz w:val="16"/>
    </w:rPr>
  </w:style>
  <w:style w:type="paragraph" w:customStyle="1" w:styleId="MadeunderText">
    <w:name w:val="MadeunderText"/>
    <w:basedOn w:val="OPCParaBase"/>
    <w:next w:val="Normal"/>
    <w:rsid w:val="00FE757E"/>
    <w:pPr>
      <w:spacing w:before="240"/>
    </w:pPr>
    <w:rPr>
      <w:sz w:val="24"/>
      <w:szCs w:val="24"/>
    </w:rPr>
  </w:style>
  <w:style w:type="paragraph" w:customStyle="1" w:styleId="ENotesHeading3">
    <w:name w:val="ENotesHeading 3"/>
    <w:aliases w:val="Enh3"/>
    <w:basedOn w:val="OPCParaBase"/>
    <w:next w:val="Normal"/>
    <w:rsid w:val="00FE757E"/>
    <w:pPr>
      <w:keepNext/>
      <w:spacing w:before="120" w:line="240" w:lineRule="auto"/>
      <w:outlineLvl w:val="4"/>
    </w:pPr>
    <w:rPr>
      <w:b/>
      <w:szCs w:val="24"/>
    </w:rPr>
  </w:style>
  <w:style w:type="character" w:customStyle="1" w:styleId="CharSubPartTextCASA">
    <w:name w:val="CharSubPartText(CASA)"/>
    <w:basedOn w:val="OPCCharBase"/>
    <w:uiPriority w:val="1"/>
    <w:rsid w:val="00FE757E"/>
  </w:style>
  <w:style w:type="character" w:customStyle="1" w:styleId="CharSubPartNoCASA">
    <w:name w:val="CharSubPartNo(CASA)"/>
    <w:basedOn w:val="OPCCharBase"/>
    <w:uiPriority w:val="1"/>
    <w:rsid w:val="00FE757E"/>
  </w:style>
  <w:style w:type="paragraph" w:customStyle="1" w:styleId="ENoteTTIndentHeadingSub">
    <w:name w:val="ENoteTTIndentHeadingSub"/>
    <w:aliases w:val="enTTHis"/>
    <w:basedOn w:val="OPCParaBase"/>
    <w:rsid w:val="00FE757E"/>
    <w:pPr>
      <w:keepNext/>
      <w:spacing w:before="60" w:line="240" w:lineRule="atLeast"/>
      <w:ind w:left="340"/>
    </w:pPr>
    <w:rPr>
      <w:b/>
      <w:sz w:val="16"/>
    </w:rPr>
  </w:style>
  <w:style w:type="paragraph" w:customStyle="1" w:styleId="ENoteTTiSub">
    <w:name w:val="ENoteTTiSub"/>
    <w:aliases w:val="enttis"/>
    <w:basedOn w:val="OPCParaBase"/>
    <w:rsid w:val="00FE757E"/>
    <w:pPr>
      <w:keepNext/>
      <w:spacing w:before="60" w:line="240" w:lineRule="atLeast"/>
      <w:ind w:left="340"/>
    </w:pPr>
    <w:rPr>
      <w:sz w:val="16"/>
    </w:rPr>
  </w:style>
  <w:style w:type="paragraph" w:customStyle="1" w:styleId="SubDivisionMigration">
    <w:name w:val="SubDivisionMigration"/>
    <w:aliases w:val="sdm"/>
    <w:basedOn w:val="OPCParaBase"/>
    <w:rsid w:val="00FE757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E757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E757E"/>
    <w:pPr>
      <w:spacing w:before="122" w:line="240" w:lineRule="auto"/>
      <w:ind w:left="1985" w:hanging="851"/>
    </w:pPr>
    <w:rPr>
      <w:sz w:val="18"/>
    </w:rPr>
  </w:style>
  <w:style w:type="paragraph" w:customStyle="1" w:styleId="FreeForm">
    <w:name w:val="FreeForm"/>
    <w:rsid w:val="00FE757E"/>
    <w:rPr>
      <w:rFonts w:ascii="Arial" w:hAnsi="Arial"/>
      <w:sz w:val="22"/>
    </w:rPr>
  </w:style>
  <w:style w:type="paragraph" w:customStyle="1" w:styleId="SOText">
    <w:name w:val="SO Text"/>
    <w:aliases w:val="sot"/>
    <w:link w:val="SOTextChar"/>
    <w:rsid w:val="00FE757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E757E"/>
    <w:rPr>
      <w:sz w:val="22"/>
    </w:rPr>
  </w:style>
  <w:style w:type="paragraph" w:customStyle="1" w:styleId="SOTextNote">
    <w:name w:val="SO TextNote"/>
    <w:aliases w:val="sont"/>
    <w:basedOn w:val="SOText"/>
    <w:qFormat/>
    <w:rsid w:val="00FE757E"/>
    <w:pPr>
      <w:spacing w:before="122" w:line="198" w:lineRule="exact"/>
      <w:ind w:left="1843" w:hanging="709"/>
    </w:pPr>
    <w:rPr>
      <w:sz w:val="18"/>
    </w:rPr>
  </w:style>
  <w:style w:type="paragraph" w:customStyle="1" w:styleId="SOPara">
    <w:name w:val="SO Para"/>
    <w:aliases w:val="soa"/>
    <w:basedOn w:val="SOText"/>
    <w:link w:val="SOParaChar"/>
    <w:qFormat/>
    <w:rsid w:val="00FE757E"/>
    <w:pPr>
      <w:tabs>
        <w:tab w:val="right" w:pos="1786"/>
      </w:tabs>
      <w:spacing w:before="40"/>
      <w:ind w:left="2070" w:hanging="936"/>
    </w:pPr>
  </w:style>
  <w:style w:type="character" w:customStyle="1" w:styleId="SOParaChar">
    <w:name w:val="SO Para Char"/>
    <w:aliases w:val="soa Char"/>
    <w:basedOn w:val="DefaultParagraphFont"/>
    <w:link w:val="SOPara"/>
    <w:rsid w:val="00FE757E"/>
    <w:rPr>
      <w:sz w:val="22"/>
    </w:rPr>
  </w:style>
  <w:style w:type="paragraph" w:customStyle="1" w:styleId="FileName">
    <w:name w:val="FileName"/>
    <w:basedOn w:val="Normal"/>
    <w:rsid w:val="00FE757E"/>
  </w:style>
  <w:style w:type="paragraph" w:customStyle="1" w:styleId="TableHeading">
    <w:name w:val="TableHeading"/>
    <w:aliases w:val="th"/>
    <w:basedOn w:val="OPCParaBase"/>
    <w:next w:val="Tabletext"/>
    <w:rsid w:val="00FE757E"/>
    <w:pPr>
      <w:keepNext/>
      <w:spacing w:before="60" w:line="240" w:lineRule="atLeast"/>
    </w:pPr>
    <w:rPr>
      <w:b/>
      <w:sz w:val="20"/>
    </w:rPr>
  </w:style>
  <w:style w:type="paragraph" w:customStyle="1" w:styleId="SOHeadBold">
    <w:name w:val="SO HeadBold"/>
    <w:aliases w:val="sohb"/>
    <w:basedOn w:val="SOText"/>
    <w:next w:val="SOText"/>
    <w:link w:val="SOHeadBoldChar"/>
    <w:qFormat/>
    <w:rsid w:val="00FE757E"/>
    <w:rPr>
      <w:b/>
    </w:rPr>
  </w:style>
  <w:style w:type="character" w:customStyle="1" w:styleId="SOHeadBoldChar">
    <w:name w:val="SO HeadBold Char"/>
    <w:aliases w:val="sohb Char"/>
    <w:basedOn w:val="DefaultParagraphFont"/>
    <w:link w:val="SOHeadBold"/>
    <w:rsid w:val="00FE757E"/>
    <w:rPr>
      <w:b/>
      <w:sz w:val="22"/>
    </w:rPr>
  </w:style>
  <w:style w:type="paragraph" w:customStyle="1" w:styleId="SOHeadItalic">
    <w:name w:val="SO HeadItalic"/>
    <w:aliases w:val="sohi"/>
    <w:basedOn w:val="SOText"/>
    <w:next w:val="SOText"/>
    <w:link w:val="SOHeadItalicChar"/>
    <w:qFormat/>
    <w:rsid w:val="00FE757E"/>
    <w:rPr>
      <w:i/>
    </w:rPr>
  </w:style>
  <w:style w:type="character" w:customStyle="1" w:styleId="SOHeadItalicChar">
    <w:name w:val="SO HeadItalic Char"/>
    <w:aliases w:val="sohi Char"/>
    <w:basedOn w:val="DefaultParagraphFont"/>
    <w:link w:val="SOHeadItalic"/>
    <w:rsid w:val="00FE757E"/>
    <w:rPr>
      <w:i/>
      <w:sz w:val="22"/>
    </w:rPr>
  </w:style>
  <w:style w:type="paragraph" w:customStyle="1" w:styleId="SOBullet">
    <w:name w:val="SO Bullet"/>
    <w:aliases w:val="sotb"/>
    <w:basedOn w:val="SOText"/>
    <w:link w:val="SOBulletChar"/>
    <w:qFormat/>
    <w:rsid w:val="00FE757E"/>
    <w:pPr>
      <w:ind w:left="1559" w:hanging="425"/>
    </w:pPr>
  </w:style>
  <w:style w:type="character" w:customStyle="1" w:styleId="SOBulletChar">
    <w:name w:val="SO Bullet Char"/>
    <w:aliases w:val="sotb Char"/>
    <w:basedOn w:val="DefaultParagraphFont"/>
    <w:link w:val="SOBullet"/>
    <w:rsid w:val="00FE757E"/>
    <w:rPr>
      <w:sz w:val="22"/>
    </w:rPr>
  </w:style>
  <w:style w:type="paragraph" w:customStyle="1" w:styleId="SOBulletNote">
    <w:name w:val="SO BulletNote"/>
    <w:aliases w:val="sonb"/>
    <w:basedOn w:val="SOTextNote"/>
    <w:link w:val="SOBulletNoteChar"/>
    <w:qFormat/>
    <w:rsid w:val="00FE757E"/>
    <w:pPr>
      <w:tabs>
        <w:tab w:val="left" w:pos="1560"/>
      </w:tabs>
      <w:ind w:left="2268" w:hanging="1134"/>
    </w:pPr>
  </w:style>
  <w:style w:type="character" w:customStyle="1" w:styleId="SOBulletNoteChar">
    <w:name w:val="SO BulletNote Char"/>
    <w:aliases w:val="sonb Char"/>
    <w:basedOn w:val="DefaultParagraphFont"/>
    <w:link w:val="SOBulletNote"/>
    <w:rsid w:val="00FE757E"/>
    <w:rPr>
      <w:sz w:val="18"/>
    </w:rPr>
  </w:style>
  <w:style w:type="paragraph" w:customStyle="1" w:styleId="SOText2">
    <w:name w:val="SO Text2"/>
    <w:aliases w:val="sot2"/>
    <w:basedOn w:val="Normal"/>
    <w:next w:val="SOText"/>
    <w:link w:val="SOText2Char"/>
    <w:rsid w:val="00FE757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E757E"/>
    <w:rPr>
      <w:sz w:val="22"/>
    </w:rPr>
  </w:style>
  <w:style w:type="paragraph" w:customStyle="1" w:styleId="SubPartCASA">
    <w:name w:val="SubPart(CASA)"/>
    <w:aliases w:val="csp"/>
    <w:basedOn w:val="OPCParaBase"/>
    <w:next w:val="ActHead3"/>
    <w:rsid w:val="00FE757E"/>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E757E"/>
    <w:rPr>
      <w:rFonts w:eastAsia="Times New Roman" w:cs="Times New Roman"/>
      <w:sz w:val="22"/>
      <w:lang w:eastAsia="en-AU"/>
    </w:rPr>
  </w:style>
  <w:style w:type="character" w:customStyle="1" w:styleId="notetextChar">
    <w:name w:val="note(text) Char"/>
    <w:aliases w:val="n Char"/>
    <w:basedOn w:val="DefaultParagraphFont"/>
    <w:link w:val="notetext"/>
    <w:rsid w:val="00FE757E"/>
    <w:rPr>
      <w:rFonts w:eastAsia="Times New Roman" w:cs="Times New Roman"/>
      <w:sz w:val="18"/>
      <w:lang w:eastAsia="en-AU"/>
    </w:rPr>
  </w:style>
  <w:style w:type="character" w:customStyle="1" w:styleId="Heading1Char">
    <w:name w:val="Heading 1 Char"/>
    <w:basedOn w:val="DefaultParagraphFont"/>
    <w:link w:val="Heading1"/>
    <w:uiPriority w:val="9"/>
    <w:rsid w:val="00FE757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E757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E757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FE757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FE757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FE757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FE757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FE757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FE757E"/>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FE757E"/>
  </w:style>
  <w:style w:type="character" w:customStyle="1" w:styleId="charlegsubtitle1">
    <w:name w:val="charlegsubtitle1"/>
    <w:basedOn w:val="DefaultParagraphFont"/>
    <w:rsid w:val="00FE757E"/>
    <w:rPr>
      <w:rFonts w:ascii="Arial" w:hAnsi="Arial" w:cs="Arial" w:hint="default"/>
      <w:b/>
      <w:bCs/>
      <w:sz w:val="28"/>
      <w:szCs w:val="28"/>
    </w:rPr>
  </w:style>
  <w:style w:type="paragraph" w:styleId="Index1">
    <w:name w:val="index 1"/>
    <w:basedOn w:val="Normal"/>
    <w:next w:val="Normal"/>
    <w:autoRedefine/>
    <w:rsid w:val="00FE757E"/>
    <w:pPr>
      <w:ind w:left="240" w:hanging="240"/>
    </w:pPr>
  </w:style>
  <w:style w:type="paragraph" w:styleId="Index2">
    <w:name w:val="index 2"/>
    <w:basedOn w:val="Normal"/>
    <w:next w:val="Normal"/>
    <w:autoRedefine/>
    <w:rsid w:val="00FE757E"/>
    <w:pPr>
      <w:ind w:left="480" w:hanging="240"/>
    </w:pPr>
  </w:style>
  <w:style w:type="paragraph" w:styleId="Index3">
    <w:name w:val="index 3"/>
    <w:basedOn w:val="Normal"/>
    <w:next w:val="Normal"/>
    <w:autoRedefine/>
    <w:rsid w:val="00FE757E"/>
    <w:pPr>
      <w:ind w:left="720" w:hanging="240"/>
    </w:pPr>
  </w:style>
  <w:style w:type="paragraph" w:styleId="Index4">
    <w:name w:val="index 4"/>
    <w:basedOn w:val="Normal"/>
    <w:next w:val="Normal"/>
    <w:autoRedefine/>
    <w:rsid w:val="00FE757E"/>
    <w:pPr>
      <w:ind w:left="960" w:hanging="240"/>
    </w:pPr>
  </w:style>
  <w:style w:type="paragraph" w:styleId="Index5">
    <w:name w:val="index 5"/>
    <w:basedOn w:val="Normal"/>
    <w:next w:val="Normal"/>
    <w:autoRedefine/>
    <w:rsid w:val="00FE757E"/>
    <w:pPr>
      <w:ind w:left="1200" w:hanging="240"/>
    </w:pPr>
  </w:style>
  <w:style w:type="paragraph" w:styleId="Index6">
    <w:name w:val="index 6"/>
    <w:basedOn w:val="Normal"/>
    <w:next w:val="Normal"/>
    <w:autoRedefine/>
    <w:rsid w:val="00FE757E"/>
    <w:pPr>
      <w:ind w:left="1440" w:hanging="240"/>
    </w:pPr>
  </w:style>
  <w:style w:type="paragraph" w:styleId="Index7">
    <w:name w:val="index 7"/>
    <w:basedOn w:val="Normal"/>
    <w:next w:val="Normal"/>
    <w:autoRedefine/>
    <w:rsid w:val="00FE757E"/>
    <w:pPr>
      <w:ind w:left="1680" w:hanging="240"/>
    </w:pPr>
  </w:style>
  <w:style w:type="paragraph" w:styleId="Index8">
    <w:name w:val="index 8"/>
    <w:basedOn w:val="Normal"/>
    <w:next w:val="Normal"/>
    <w:autoRedefine/>
    <w:rsid w:val="00FE757E"/>
    <w:pPr>
      <w:ind w:left="1920" w:hanging="240"/>
    </w:pPr>
  </w:style>
  <w:style w:type="paragraph" w:styleId="Index9">
    <w:name w:val="index 9"/>
    <w:basedOn w:val="Normal"/>
    <w:next w:val="Normal"/>
    <w:autoRedefine/>
    <w:rsid w:val="00FE757E"/>
    <w:pPr>
      <w:ind w:left="2160" w:hanging="240"/>
    </w:pPr>
  </w:style>
  <w:style w:type="paragraph" w:styleId="NormalIndent">
    <w:name w:val="Normal Indent"/>
    <w:basedOn w:val="Normal"/>
    <w:rsid w:val="00FE757E"/>
    <w:pPr>
      <w:ind w:left="720"/>
    </w:pPr>
  </w:style>
  <w:style w:type="paragraph" w:styleId="FootnoteText">
    <w:name w:val="footnote text"/>
    <w:basedOn w:val="Normal"/>
    <w:link w:val="FootnoteTextChar"/>
    <w:rsid w:val="00FE757E"/>
    <w:rPr>
      <w:sz w:val="20"/>
    </w:rPr>
  </w:style>
  <w:style w:type="character" w:customStyle="1" w:styleId="FootnoteTextChar">
    <w:name w:val="Footnote Text Char"/>
    <w:basedOn w:val="DefaultParagraphFont"/>
    <w:link w:val="FootnoteText"/>
    <w:rsid w:val="00FE757E"/>
  </w:style>
  <w:style w:type="paragraph" w:styleId="CommentText">
    <w:name w:val="annotation text"/>
    <w:basedOn w:val="Normal"/>
    <w:link w:val="CommentTextChar"/>
    <w:rsid w:val="00FE757E"/>
    <w:rPr>
      <w:sz w:val="20"/>
    </w:rPr>
  </w:style>
  <w:style w:type="character" w:customStyle="1" w:styleId="CommentTextChar">
    <w:name w:val="Comment Text Char"/>
    <w:basedOn w:val="DefaultParagraphFont"/>
    <w:link w:val="CommentText"/>
    <w:rsid w:val="00FE757E"/>
  </w:style>
  <w:style w:type="paragraph" w:styleId="IndexHeading">
    <w:name w:val="index heading"/>
    <w:basedOn w:val="Normal"/>
    <w:next w:val="Index1"/>
    <w:rsid w:val="00FE757E"/>
    <w:rPr>
      <w:rFonts w:ascii="Arial" w:hAnsi="Arial" w:cs="Arial"/>
      <w:b/>
      <w:bCs/>
    </w:rPr>
  </w:style>
  <w:style w:type="paragraph" w:styleId="Caption">
    <w:name w:val="caption"/>
    <w:basedOn w:val="Normal"/>
    <w:next w:val="Normal"/>
    <w:qFormat/>
    <w:rsid w:val="00FE757E"/>
    <w:pPr>
      <w:spacing w:before="120" w:after="120"/>
    </w:pPr>
    <w:rPr>
      <w:b/>
      <w:bCs/>
      <w:sz w:val="20"/>
    </w:rPr>
  </w:style>
  <w:style w:type="paragraph" w:styleId="TableofFigures">
    <w:name w:val="table of figures"/>
    <w:basedOn w:val="Normal"/>
    <w:next w:val="Normal"/>
    <w:rsid w:val="00FE757E"/>
    <w:pPr>
      <w:ind w:left="480" w:hanging="480"/>
    </w:pPr>
  </w:style>
  <w:style w:type="paragraph" w:styleId="EnvelopeAddress">
    <w:name w:val="envelope address"/>
    <w:basedOn w:val="Normal"/>
    <w:rsid w:val="00FE757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E757E"/>
    <w:rPr>
      <w:rFonts w:ascii="Arial" w:hAnsi="Arial" w:cs="Arial"/>
      <w:sz w:val="20"/>
    </w:rPr>
  </w:style>
  <w:style w:type="character" w:styleId="FootnoteReference">
    <w:name w:val="footnote reference"/>
    <w:basedOn w:val="DefaultParagraphFont"/>
    <w:rsid w:val="00FE757E"/>
    <w:rPr>
      <w:rFonts w:ascii="Times New Roman" w:hAnsi="Times New Roman"/>
      <w:sz w:val="20"/>
      <w:vertAlign w:val="superscript"/>
    </w:rPr>
  </w:style>
  <w:style w:type="character" w:styleId="CommentReference">
    <w:name w:val="annotation reference"/>
    <w:basedOn w:val="DefaultParagraphFont"/>
    <w:rsid w:val="00FE757E"/>
    <w:rPr>
      <w:sz w:val="16"/>
      <w:szCs w:val="16"/>
    </w:rPr>
  </w:style>
  <w:style w:type="character" w:styleId="PageNumber">
    <w:name w:val="page number"/>
    <w:basedOn w:val="DefaultParagraphFont"/>
    <w:rsid w:val="00FE757E"/>
  </w:style>
  <w:style w:type="character" w:styleId="EndnoteReference">
    <w:name w:val="endnote reference"/>
    <w:basedOn w:val="DefaultParagraphFont"/>
    <w:rsid w:val="00FE757E"/>
    <w:rPr>
      <w:vertAlign w:val="superscript"/>
    </w:rPr>
  </w:style>
  <w:style w:type="paragraph" w:styleId="EndnoteText">
    <w:name w:val="endnote text"/>
    <w:basedOn w:val="Normal"/>
    <w:link w:val="EndnoteTextChar"/>
    <w:rsid w:val="00FE757E"/>
    <w:rPr>
      <w:sz w:val="20"/>
    </w:rPr>
  </w:style>
  <w:style w:type="character" w:customStyle="1" w:styleId="EndnoteTextChar">
    <w:name w:val="Endnote Text Char"/>
    <w:basedOn w:val="DefaultParagraphFont"/>
    <w:link w:val="EndnoteText"/>
    <w:rsid w:val="00FE757E"/>
  </w:style>
  <w:style w:type="paragraph" w:styleId="TableofAuthorities">
    <w:name w:val="table of authorities"/>
    <w:basedOn w:val="Normal"/>
    <w:next w:val="Normal"/>
    <w:rsid w:val="00FE757E"/>
    <w:pPr>
      <w:ind w:left="240" w:hanging="240"/>
    </w:pPr>
  </w:style>
  <w:style w:type="paragraph" w:styleId="MacroText">
    <w:name w:val="macro"/>
    <w:link w:val="MacroTextChar"/>
    <w:rsid w:val="00FE757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FE757E"/>
    <w:rPr>
      <w:rFonts w:ascii="Courier New" w:eastAsia="Times New Roman" w:hAnsi="Courier New" w:cs="Courier New"/>
      <w:lang w:eastAsia="en-AU"/>
    </w:rPr>
  </w:style>
  <w:style w:type="paragraph" w:styleId="TOAHeading">
    <w:name w:val="toa heading"/>
    <w:basedOn w:val="Normal"/>
    <w:next w:val="Normal"/>
    <w:rsid w:val="00FE757E"/>
    <w:pPr>
      <w:spacing w:before="120"/>
    </w:pPr>
    <w:rPr>
      <w:rFonts w:ascii="Arial" w:hAnsi="Arial" w:cs="Arial"/>
      <w:b/>
      <w:bCs/>
    </w:rPr>
  </w:style>
  <w:style w:type="paragraph" w:styleId="List">
    <w:name w:val="List"/>
    <w:basedOn w:val="Normal"/>
    <w:rsid w:val="00FE757E"/>
    <w:pPr>
      <w:ind w:left="283" w:hanging="283"/>
    </w:pPr>
  </w:style>
  <w:style w:type="paragraph" w:styleId="ListBullet">
    <w:name w:val="List Bullet"/>
    <w:basedOn w:val="Normal"/>
    <w:autoRedefine/>
    <w:rsid w:val="00FE757E"/>
    <w:pPr>
      <w:tabs>
        <w:tab w:val="num" w:pos="360"/>
      </w:tabs>
      <w:ind w:left="360" w:hanging="360"/>
    </w:pPr>
  </w:style>
  <w:style w:type="paragraph" w:styleId="ListNumber">
    <w:name w:val="List Number"/>
    <w:basedOn w:val="Normal"/>
    <w:rsid w:val="00FE757E"/>
    <w:pPr>
      <w:tabs>
        <w:tab w:val="num" w:pos="360"/>
      </w:tabs>
      <w:ind w:left="360" w:hanging="360"/>
    </w:pPr>
  </w:style>
  <w:style w:type="paragraph" w:styleId="List2">
    <w:name w:val="List 2"/>
    <w:basedOn w:val="Normal"/>
    <w:rsid w:val="00FE757E"/>
    <w:pPr>
      <w:ind w:left="566" w:hanging="283"/>
    </w:pPr>
  </w:style>
  <w:style w:type="paragraph" w:styleId="List3">
    <w:name w:val="List 3"/>
    <w:basedOn w:val="Normal"/>
    <w:rsid w:val="00FE757E"/>
    <w:pPr>
      <w:ind w:left="849" w:hanging="283"/>
    </w:pPr>
  </w:style>
  <w:style w:type="paragraph" w:styleId="List4">
    <w:name w:val="List 4"/>
    <w:basedOn w:val="Normal"/>
    <w:rsid w:val="00FE757E"/>
    <w:pPr>
      <w:ind w:left="1132" w:hanging="283"/>
    </w:pPr>
  </w:style>
  <w:style w:type="paragraph" w:styleId="List5">
    <w:name w:val="List 5"/>
    <w:basedOn w:val="Normal"/>
    <w:rsid w:val="00FE757E"/>
    <w:pPr>
      <w:ind w:left="1415" w:hanging="283"/>
    </w:pPr>
  </w:style>
  <w:style w:type="paragraph" w:styleId="ListBullet2">
    <w:name w:val="List Bullet 2"/>
    <w:basedOn w:val="Normal"/>
    <w:autoRedefine/>
    <w:rsid w:val="00FE757E"/>
    <w:pPr>
      <w:tabs>
        <w:tab w:val="num" w:pos="360"/>
      </w:tabs>
    </w:pPr>
  </w:style>
  <w:style w:type="paragraph" w:styleId="ListBullet3">
    <w:name w:val="List Bullet 3"/>
    <w:basedOn w:val="Normal"/>
    <w:autoRedefine/>
    <w:rsid w:val="00FE757E"/>
    <w:pPr>
      <w:tabs>
        <w:tab w:val="num" w:pos="926"/>
      </w:tabs>
      <w:ind w:left="926" w:hanging="360"/>
    </w:pPr>
  </w:style>
  <w:style w:type="paragraph" w:styleId="ListBullet4">
    <w:name w:val="List Bullet 4"/>
    <w:basedOn w:val="Normal"/>
    <w:autoRedefine/>
    <w:rsid w:val="00FE757E"/>
    <w:pPr>
      <w:tabs>
        <w:tab w:val="num" w:pos="1209"/>
      </w:tabs>
      <w:ind w:left="1209" w:hanging="360"/>
    </w:pPr>
  </w:style>
  <w:style w:type="paragraph" w:styleId="ListBullet5">
    <w:name w:val="List Bullet 5"/>
    <w:basedOn w:val="Normal"/>
    <w:autoRedefine/>
    <w:rsid w:val="00FE757E"/>
    <w:pPr>
      <w:tabs>
        <w:tab w:val="num" w:pos="1492"/>
      </w:tabs>
      <w:ind w:left="1492" w:hanging="360"/>
    </w:pPr>
  </w:style>
  <w:style w:type="paragraph" w:styleId="ListNumber2">
    <w:name w:val="List Number 2"/>
    <w:basedOn w:val="Normal"/>
    <w:rsid w:val="00FE757E"/>
    <w:pPr>
      <w:tabs>
        <w:tab w:val="num" w:pos="643"/>
      </w:tabs>
      <w:ind w:left="643" w:hanging="360"/>
    </w:pPr>
  </w:style>
  <w:style w:type="paragraph" w:styleId="ListNumber3">
    <w:name w:val="List Number 3"/>
    <w:basedOn w:val="Normal"/>
    <w:rsid w:val="00FE757E"/>
    <w:pPr>
      <w:tabs>
        <w:tab w:val="num" w:pos="926"/>
      </w:tabs>
      <w:ind w:left="926" w:hanging="360"/>
    </w:pPr>
  </w:style>
  <w:style w:type="paragraph" w:styleId="ListNumber4">
    <w:name w:val="List Number 4"/>
    <w:basedOn w:val="Normal"/>
    <w:rsid w:val="00FE757E"/>
    <w:pPr>
      <w:tabs>
        <w:tab w:val="num" w:pos="1209"/>
      </w:tabs>
      <w:ind w:left="1209" w:hanging="360"/>
    </w:pPr>
  </w:style>
  <w:style w:type="paragraph" w:styleId="ListNumber5">
    <w:name w:val="List Number 5"/>
    <w:basedOn w:val="Normal"/>
    <w:rsid w:val="00FE757E"/>
    <w:pPr>
      <w:tabs>
        <w:tab w:val="num" w:pos="1492"/>
      </w:tabs>
      <w:ind w:left="1492" w:hanging="360"/>
    </w:pPr>
  </w:style>
  <w:style w:type="paragraph" w:styleId="Title">
    <w:name w:val="Title"/>
    <w:basedOn w:val="Normal"/>
    <w:link w:val="TitleChar"/>
    <w:qFormat/>
    <w:rsid w:val="00FE757E"/>
    <w:pPr>
      <w:spacing w:before="240" w:after="60"/>
    </w:pPr>
    <w:rPr>
      <w:rFonts w:ascii="Arial" w:hAnsi="Arial" w:cs="Arial"/>
      <w:b/>
      <w:bCs/>
      <w:sz w:val="40"/>
      <w:szCs w:val="40"/>
    </w:rPr>
  </w:style>
  <w:style w:type="character" w:customStyle="1" w:styleId="TitleChar">
    <w:name w:val="Title Char"/>
    <w:basedOn w:val="DefaultParagraphFont"/>
    <w:link w:val="Title"/>
    <w:rsid w:val="00FE757E"/>
    <w:rPr>
      <w:rFonts w:ascii="Arial" w:hAnsi="Arial" w:cs="Arial"/>
      <w:b/>
      <w:bCs/>
      <w:sz w:val="40"/>
      <w:szCs w:val="40"/>
    </w:rPr>
  </w:style>
  <w:style w:type="paragraph" w:styleId="Closing">
    <w:name w:val="Closing"/>
    <w:basedOn w:val="Normal"/>
    <w:link w:val="ClosingChar"/>
    <w:rsid w:val="00FE757E"/>
    <w:pPr>
      <w:ind w:left="4252"/>
    </w:pPr>
  </w:style>
  <w:style w:type="character" w:customStyle="1" w:styleId="ClosingChar">
    <w:name w:val="Closing Char"/>
    <w:basedOn w:val="DefaultParagraphFont"/>
    <w:link w:val="Closing"/>
    <w:rsid w:val="00FE757E"/>
    <w:rPr>
      <w:sz w:val="22"/>
    </w:rPr>
  </w:style>
  <w:style w:type="paragraph" w:styleId="Signature">
    <w:name w:val="Signature"/>
    <w:basedOn w:val="Normal"/>
    <w:link w:val="SignatureChar"/>
    <w:rsid w:val="00FE757E"/>
    <w:pPr>
      <w:ind w:left="4252"/>
    </w:pPr>
  </w:style>
  <w:style w:type="character" w:customStyle="1" w:styleId="SignatureChar">
    <w:name w:val="Signature Char"/>
    <w:basedOn w:val="DefaultParagraphFont"/>
    <w:link w:val="Signature"/>
    <w:rsid w:val="00FE757E"/>
    <w:rPr>
      <w:sz w:val="22"/>
    </w:rPr>
  </w:style>
  <w:style w:type="paragraph" w:styleId="BodyText">
    <w:name w:val="Body Text"/>
    <w:basedOn w:val="Normal"/>
    <w:link w:val="BodyTextChar"/>
    <w:rsid w:val="00FE757E"/>
    <w:pPr>
      <w:spacing w:after="120"/>
    </w:pPr>
  </w:style>
  <w:style w:type="character" w:customStyle="1" w:styleId="BodyTextChar">
    <w:name w:val="Body Text Char"/>
    <w:basedOn w:val="DefaultParagraphFont"/>
    <w:link w:val="BodyText"/>
    <w:rsid w:val="00FE757E"/>
    <w:rPr>
      <w:sz w:val="22"/>
    </w:rPr>
  </w:style>
  <w:style w:type="paragraph" w:styleId="BodyTextIndent">
    <w:name w:val="Body Text Indent"/>
    <w:basedOn w:val="Normal"/>
    <w:link w:val="BodyTextIndentChar"/>
    <w:rsid w:val="00FE757E"/>
    <w:pPr>
      <w:spacing w:after="120"/>
      <w:ind w:left="283"/>
    </w:pPr>
  </w:style>
  <w:style w:type="character" w:customStyle="1" w:styleId="BodyTextIndentChar">
    <w:name w:val="Body Text Indent Char"/>
    <w:basedOn w:val="DefaultParagraphFont"/>
    <w:link w:val="BodyTextIndent"/>
    <w:rsid w:val="00FE757E"/>
    <w:rPr>
      <w:sz w:val="22"/>
    </w:rPr>
  </w:style>
  <w:style w:type="paragraph" w:styleId="ListContinue">
    <w:name w:val="List Continue"/>
    <w:basedOn w:val="Normal"/>
    <w:rsid w:val="00FE757E"/>
    <w:pPr>
      <w:spacing w:after="120"/>
      <w:ind w:left="283"/>
    </w:pPr>
  </w:style>
  <w:style w:type="paragraph" w:styleId="ListContinue2">
    <w:name w:val="List Continue 2"/>
    <w:basedOn w:val="Normal"/>
    <w:rsid w:val="00FE757E"/>
    <w:pPr>
      <w:spacing w:after="120"/>
      <w:ind w:left="566"/>
    </w:pPr>
  </w:style>
  <w:style w:type="paragraph" w:styleId="ListContinue3">
    <w:name w:val="List Continue 3"/>
    <w:basedOn w:val="Normal"/>
    <w:rsid w:val="00FE757E"/>
    <w:pPr>
      <w:spacing w:after="120"/>
      <w:ind w:left="849"/>
    </w:pPr>
  </w:style>
  <w:style w:type="paragraph" w:styleId="ListContinue4">
    <w:name w:val="List Continue 4"/>
    <w:basedOn w:val="Normal"/>
    <w:rsid w:val="00FE757E"/>
    <w:pPr>
      <w:spacing w:after="120"/>
      <w:ind w:left="1132"/>
    </w:pPr>
  </w:style>
  <w:style w:type="paragraph" w:styleId="ListContinue5">
    <w:name w:val="List Continue 5"/>
    <w:basedOn w:val="Normal"/>
    <w:rsid w:val="00FE757E"/>
    <w:pPr>
      <w:spacing w:after="120"/>
      <w:ind w:left="1415"/>
    </w:pPr>
  </w:style>
  <w:style w:type="paragraph" w:styleId="MessageHeader">
    <w:name w:val="Message Header"/>
    <w:basedOn w:val="Normal"/>
    <w:link w:val="MessageHeaderChar"/>
    <w:rsid w:val="00FE757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FE757E"/>
    <w:rPr>
      <w:rFonts w:ascii="Arial" w:hAnsi="Arial" w:cs="Arial"/>
      <w:sz w:val="22"/>
      <w:shd w:val="pct20" w:color="auto" w:fill="auto"/>
    </w:rPr>
  </w:style>
  <w:style w:type="paragraph" w:styleId="Subtitle">
    <w:name w:val="Subtitle"/>
    <w:basedOn w:val="Normal"/>
    <w:link w:val="SubtitleChar"/>
    <w:qFormat/>
    <w:rsid w:val="00FE757E"/>
    <w:pPr>
      <w:spacing w:after="60"/>
      <w:jc w:val="center"/>
      <w:outlineLvl w:val="1"/>
    </w:pPr>
    <w:rPr>
      <w:rFonts w:ascii="Arial" w:hAnsi="Arial" w:cs="Arial"/>
    </w:rPr>
  </w:style>
  <w:style w:type="character" w:customStyle="1" w:styleId="SubtitleChar">
    <w:name w:val="Subtitle Char"/>
    <w:basedOn w:val="DefaultParagraphFont"/>
    <w:link w:val="Subtitle"/>
    <w:rsid w:val="00FE757E"/>
    <w:rPr>
      <w:rFonts w:ascii="Arial" w:hAnsi="Arial" w:cs="Arial"/>
      <w:sz w:val="22"/>
    </w:rPr>
  </w:style>
  <w:style w:type="paragraph" w:styleId="Salutation">
    <w:name w:val="Salutation"/>
    <w:basedOn w:val="Normal"/>
    <w:next w:val="Normal"/>
    <w:link w:val="SalutationChar"/>
    <w:rsid w:val="00FE757E"/>
  </w:style>
  <w:style w:type="character" w:customStyle="1" w:styleId="SalutationChar">
    <w:name w:val="Salutation Char"/>
    <w:basedOn w:val="DefaultParagraphFont"/>
    <w:link w:val="Salutation"/>
    <w:rsid w:val="00FE757E"/>
    <w:rPr>
      <w:sz w:val="22"/>
    </w:rPr>
  </w:style>
  <w:style w:type="paragraph" w:styleId="Date">
    <w:name w:val="Date"/>
    <w:basedOn w:val="Normal"/>
    <w:next w:val="Normal"/>
    <w:link w:val="DateChar"/>
    <w:rsid w:val="00FE757E"/>
  </w:style>
  <w:style w:type="character" w:customStyle="1" w:styleId="DateChar">
    <w:name w:val="Date Char"/>
    <w:basedOn w:val="DefaultParagraphFont"/>
    <w:link w:val="Date"/>
    <w:rsid w:val="00FE757E"/>
    <w:rPr>
      <w:sz w:val="22"/>
    </w:rPr>
  </w:style>
  <w:style w:type="paragraph" w:styleId="BodyTextFirstIndent">
    <w:name w:val="Body Text First Indent"/>
    <w:basedOn w:val="BodyText"/>
    <w:link w:val="BodyTextFirstIndentChar"/>
    <w:rsid w:val="00FE757E"/>
    <w:pPr>
      <w:ind w:firstLine="210"/>
    </w:pPr>
  </w:style>
  <w:style w:type="character" w:customStyle="1" w:styleId="BodyTextFirstIndentChar">
    <w:name w:val="Body Text First Indent Char"/>
    <w:basedOn w:val="BodyTextChar"/>
    <w:link w:val="BodyTextFirstIndent"/>
    <w:rsid w:val="00FE757E"/>
    <w:rPr>
      <w:sz w:val="22"/>
    </w:rPr>
  </w:style>
  <w:style w:type="paragraph" w:styleId="BodyTextFirstIndent2">
    <w:name w:val="Body Text First Indent 2"/>
    <w:basedOn w:val="BodyTextIndent"/>
    <w:link w:val="BodyTextFirstIndent2Char"/>
    <w:rsid w:val="00FE757E"/>
    <w:pPr>
      <w:ind w:firstLine="210"/>
    </w:pPr>
  </w:style>
  <w:style w:type="character" w:customStyle="1" w:styleId="BodyTextFirstIndent2Char">
    <w:name w:val="Body Text First Indent 2 Char"/>
    <w:basedOn w:val="BodyTextIndentChar"/>
    <w:link w:val="BodyTextFirstIndent2"/>
    <w:rsid w:val="00FE757E"/>
    <w:rPr>
      <w:sz w:val="22"/>
    </w:rPr>
  </w:style>
  <w:style w:type="paragraph" w:styleId="BodyText2">
    <w:name w:val="Body Text 2"/>
    <w:basedOn w:val="Normal"/>
    <w:link w:val="BodyText2Char"/>
    <w:rsid w:val="00FE757E"/>
    <w:pPr>
      <w:spacing w:after="120" w:line="480" w:lineRule="auto"/>
    </w:pPr>
  </w:style>
  <w:style w:type="character" w:customStyle="1" w:styleId="BodyText2Char">
    <w:name w:val="Body Text 2 Char"/>
    <w:basedOn w:val="DefaultParagraphFont"/>
    <w:link w:val="BodyText2"/>
    <w:rsid w:val="00FE757E"/>
    <w:rPr>
      <w:sz w:val="22"/>
    </w:rPr>
  </w:style>
  <w:style w:type="paragraph" w:styleId="BodyText3">
    <w:name w:val="Body Text 3"/>
    <w:basedOn w:val="Normal"/>
    <w:link w:val="BodyText3Char"/>
    <w:rsid w:val="00FE757E"/>
    <w:pPr>
      <w:spacing w:after="120"/>
    </w:pPr>
    <w:rPr>
      <w:sz w:val="16"/>
      <w:szCs w:val="16"/>
    </w:rPr>
  </w:style>
  <w:style w:type="character" w:customStyle="1" w:styleId="BodyText3Char">
    <w:name w:val="Body Text 3 Char"/>
    <w:basedOn w:val="DefaultParagraphFont"/>
    <w:link w:val="BodyText3"/>
    <w:rsid w:val="00FE757E"/>
    <w:rPr>
      <w:sz w:val="16"/>
      <w:szCs w:val="16"/>
    </w:rPr>
  </w:style>
  <w:style w:type="paragraph" w:styleId="BodyTextIndent2">
    <w:name w:val="Body Text Indent 2"/>
    <w:basedOn w:val="Normal"/>
    <w:link w:val="BodyTextIndent2Char"/>
    <w:rsid w:val="00FE757E"/>
    <w:pPr>
      <w:spacing w:after="120" w:line="480" w:lineRule="auto"/>
      <w:ind w:left="283"/>
    </w:pPr>
  </w:style>
  <w:style w:type="character" w:customStyle="1" w:styleId="BodyTextIndent2Char">
    <w:name w:val="Body Text Indent 2 Char"/>
    <w:basedOn w:val="DefaultParagraphFont"/>
    <w:link w:val="BodyTextIndent2"/>
    <w:rsid w:val="00FE757E"/>
    <w:rPr>
      <w:sz w:val="22"/>
    </w:rPr>
  </w:style>
  <w:style w:type="paragraph" w:styleId="BodyTextIndent3">
    <w:name w:val="Body Text Indent 3"/>
    <w:basedOn w:val="Normal"/>
    <w:link w:val="BodyTextIndent3Char"/>
    <w:rsid w:val="00FE757E"/>
    <w:pPr>
      <w:spacing w:after="120"/>
      <w:ind w:left="283"/>
    </w:pPr>
    <w:rPr>
      <w:sz w:val="16"/>
      <w:szCs w:val="16"/>
    </w:rPr>
  </w:style>
  <w:style w:type="character" w:customStyle="1" w:styleId="BodyTextIndent3Char">
    <w:name w:val="Body Text Indent 3 Char"/>
    <w:basedOn w:val="DefaultParagraphFont"/>
    <w:link w:val="BodyTextIndent3"/>
    <w:rsid w:val="00FE757E"/>
    <w:rPr>
      <w:sz w:val="16"/>
      <w:szCs w:val="16"/>
    </w:rPr>
  </w:style>
  <w:style w:type="paragraph" w:styleId="BlockText">
    <w:name w:val="Block Text"/>
    <w:basedOn w:val="Normal"/>
    <w:rsid w:val="00FE757E"/>
    <w:pPr>
      <w:spacing w:after="120"/>
      <w:ind w:left="1440" w:right="1440"/>
    </w:pPr>
  </w:style>
  <w:style w:type="character" w:styleId="Hyperlink">
    <w:name w:val="Hyperlink"/>
    <w:basedOn w:val="DefaultParagraphFont"/>
    <w:rsid w:val="00FE757E"/>
    <w:rPr>
      <w:color w:val="0000FF"/>
      <w:u w:val="single"/>
    </w:rPr>
  </w:style>
  <w:style w:type="character" w:styleId="FollowedHyperlink">
    <w:name w:val="FollowedHyperlink"/>
    <w:basedOn w:val="DefaultParagraphFont"/>
    <w:rsid w:val="00FE757E"/>
    <w:rPr>
      <w:color w:val="800080"/>
      <w:u w:val="single"/>
    </w:rPr>
  </w:style>
  <w:style w:type="character" w:styleId="Strong">
    <w:name w:val="Strong"/>
    <w:basedOn w:val="DefaultParagraphFont"/>
    <w:qFormat/>
    <w:rsid w:val="00FE757E"/>
    <w:rPr>
      <w:b/>
      <w:bCs/>
    </w:rPr>
  </w:style>
  <w:style w:type="character" w:styleId="Emphasis">
    <w:name w:val="Emphasis"/>
    <w:basedOn w:val="DefaultParagraphFont"/>
    <w:qFormat/>
    <w:rsid w:val="00FE757E"/>
    <w:rPr>
      <w:i/>
      <w:iCs/>
    </w:rPr>
  </w:style>
  <w:style w:type="paragraph" w:styleId="DocumentMap">
    <w:name w:val="Document Map"/>
    <w:basedOn w:val="Normal"/>
    <w:link w:val="DocumentMapChar"/>
    <w:rsid w:val="00FE757E"/>
    <w:pPr>
      <w:shd w:val="clear" w:color="auto" w:fill="000080"/>
    </w:pPr>
    <w:rPr>
      <w:rFonts w:ascii="Tahoma" w:hAnsi="Tahoma" w:cs="Tahoma"/>
    </w:rPr>
  </w:style>
  <w:style w:type="character" w:customStyle="1" w:styleId="DocumentMapChar">
    <w:name w:val="Document Map Char"/>
    <w:basedOn w:val="DefaultParagraphFont"/>
    <w:link w:val="DocumentMap"/>
    <w:rsid w:val="00FE757E"/>
    <w:rPr>
      <w:rFonts w:ascii="Tahoma" w:hAnsi="Tahoma" w:cs="Tahoma"/>
      <w:sz w:val="22"/>
      <w:shd w:val="clear" w:color="auto" w:fill="000080"/>
    </w:rPr>
  </w:style>
  <w:style w:type="paragraph" w:styleId="PlainText">
    <w:name w:val="Plain Text"/>
    <w:basedOn w:val="Normal"/>
    <w:link w:val="PlainTextChar"/>
    <w:rsid w:val="00FE757E"/>
    <w:rPr>
      <w:rFonts w:ascii="Courier New" w:hAnsi="Courier New" w:cs="Courier New"/>
      <w:sz w:val="20"/>
    </w:rPr>
  </w:style>
  <w:style w:type="character" w:customStyle="1" w:styleId="PlainTextChar">
    <w:name w:val="Plain Text Char"/>
    <w:basedOn w:val="DefaultParagraphFont"/>
    <w:link w:val="PlainText"/>
    <w:rsid w:val="00FE757E"/>
    <w:rPr>
      <w:rFonts w:ascii="Courier New" w:hAnsi="Courier New" w:cs="Courier New"/>
    </w:rPr>
  </w:style>
  <w:style w:type="paragraph" w:styleId="E-mailSignature">
    <w:name w:val="E-mail Signature"/>
    <w:basedOn w:val="Normal"/>
    <w:link w:val="E-mailSignatureChar"/>
    <w:rsid w:val="00FE757E"/>
  </w:style>
  <w:style w:type="character" w:customStyle="1" w:styleId="E-mailSignatureChar">
    <w:name w:val="E-mail Signature Char"/>
    <w:basedOn w:val="DefaultParagraphFont"/>
    <w:link w:val="E-mailSignature"/>
    <w:rsid w:val="00FE757E"/>
    <w:rPr>
      <w:sz w:val="22"/>
    </w:rPr>
  </w:style>
  <w:style w:type="paragraph" w:styleId="NormalWeb">
    <w:name w:val="Normal (Web)"/>
    <w:basedOn w:val="Normal"/>
    <w:rsid w:val="00FE757E"/>
  </w:style>
  <w:style w:type="character" w:styleId="HTMLAcronym">
    <w:name w:val="HTML Acronym"/>
    <w:basedOn w:val="DefaultParagraphFont"/>
    <w:rsid w:val="00FE757E"/>
  </w:style>
  <w:style w:type="paragraph" w:styleId="HTMLAddress">
    <w:name w:val="HTML Address"/>
    <w:basedOn w:val="Normal"/>
    <w:link w:val="HTMLAddressChar"/>
    <w:rsid w:val="00FE757E"/>
    <w:rPr>
      <w:i/>
      <w:iCs/>
    </w:rPr>
  </w:style>
  <w:style w:type="character" w:customStyle="1" w:styleId="HTMLAddressChar">
    <w:name w:val="HTML Address Char"/>
    <w:basedOn w:val="DefaultParagraphFont"/>
    <w:link w:val="HTMLAddress"/>
    <w:rsid w:val="00FE757E"/>
    <w:rPr>
      <w:i/>
      <w:iCs/>
      <w:sz w:val="22"/>
    </w:rPr>
  </w:style>
  <w:style w:type="character" w:styleId="HTMLCite">
    <w:name w:val="HTML Cite"/>
    <w:basedOn w:val="DefaultParagraphFont"/>
    <w:rsid w:val="00FE757E"/>
    <w:rPr>
      <w:i/>
      <w:iCs/>
    </w:rPr>
  </w:style>
  <w:style w:type="character" w:styleId="HTMLCode">
    <w:name w:val="HTML Code"/>
    <w:basedOn w:val="DefaultParagraphFont"/>
    <w:rsid w:val="00FE757E"/>
    <w:rPr>
      <w:rFonts w:ascii="Courier New" w:hAnsi="Courier New" w:cs="Courier New"/>
      <w:sz w:val="20"/>
      <w:szCs w:val="20"/>
    </w:rPr>
  </w:style>
  <w:style w:type="character" w:styleId="HTMLDefinition">
    <w:name w:val="HTML Definition"/>
    <w:basedOn w:val="DefaultParagraphFont"/>
    <w:rsid w:val="00FE757E"/>
    <w:rPr>
      <w:i/>
      <w:iCs/>
    </w:rPr>
  </w:style>
  <w:style w:type="character" w:styleId="HTMLKeyboard">
    <w:name w:val="HTML Keyboard"/>
    <w:basedOn w:val="DefaultParagraphFont"/>
    <w:rsid w:val="00FE757E"/>
    <w:rPr>
      <w:rFonts w:ascii="Courier New" w:hAnsi="Courier New" w:cs="Courier New"/>
      <w:sz w:val="20"/>
      <w:szCs w:val="20"/>
    </w:rPr>
  </w:style>
  <w:style w:type="paragraph" w:styleId="HTMLPreformatted">
    <w:name w:val="HTML Preformatted"/>
    <w:basedOn w:val="Normal"/>
    <w:link w:val="HTMLPreformattedChar"/>
    <w:rsid w:val="00FE757E"/>
    <w:rPr>
      <w:rFonts w:ascii="Courier New" w:hAnsi="Courier New" w:cs="Courier New"/>
      <w:sz w:val="20"/>
    </w:rPr>
  </w:style>
  <w:style w:type="character" w:customStyle="1" w:styleId="HTMLPreformattedChar">
    <w:name w:val="HTML Preformatted Char"/>
    <w:basedOn w:val="DefaultParagraphFont"/>
    <w:link w:val="HTMLPreformatted"/>
    <w:rsid w:val="00FE757E"/>
    <w:rPr>
      <w:rFonts w:ascii="Courier New" w:hAnsi="Courier New" w:cs="Courier New"/>
    </w:rPr>
  </w:style>
  <w:style w:type="character" w:styleId="HTMLSample">
    <w:name w:val="HTML Sample"/>
    <w:basedOn w:val="DefaultParagraphFont"/>
    <w:rsid w:val="00FE757E"/>
    <w:rPr>
      <w:rFonts w:ascii="Courier New" w:hAnsi="Courier New" w:cs="Courier New"/>
    </w:rPr>
  </w:style>
  <w:style w:type="character" w:styleId="HTMLTypewriter">
    <w:name w:val="HTML Typewriter"/>
    <w:basedOn w:val="DefaultParagraphFont"/>
    <w:rsid w:val="00FE757E"/>
    <w:rPr>
      <w:rFonts w:ascii="Courier New" w:hAnsi="Courier New" w:cs="Courier New"/>
      <w:sz w:val="20"/>
      <w:szCs w:val="20"/>
    </w:rPr>
  </w:style>
  <w:style w:type="character" w:styleId="HTMLVariable">
    <w:name w:val="HTML Variable"/>
    <w:basedOn w:val="DefaultParagraphFont"/>
    <w:rsid w:val="00FE757E"/>
    <w:rPr>
      <w:i/>
      <w:iCs/>
    </w:rPr>
  </w:style>
  <w:style w:type="paragraph" w:styleId="CommentSubject">
    <w:name w:val="annotation subject"/>
    <w:basedOn w:val="CommentText"/>
    <w:next w:val="CommentText"/>
    <w:link w:val="CommentSubjectChar"/>
    <w:rsid w:val="00FE757E"/>
    <w:rPr>
      <w:b/>
      <w:bCs/>
    </w:rPr>
  </w:style>
  <w:style w:type="character" w:customStyle="1" w:styleId="CommentSubjectChar">
    <w:name w:val="Comment Subject Char"/>
    <w:basedOn w:val="CommentTextChar"/>
    <w:link w:val="CommentSubject"/>
    <w:rsid w:val="00FE757E"/>
    <w:rPr>
      <w:b/>
      <w:bCs/>
    </w:rPr>
  </w:style>
  <w:style w:type="numbering" w:styleId="1ai">
    <w:name w:val="Outline List 1"/>
    <w:basedOn w:val="NoList"/>
    <w:rsid w:val="00FE757E"/>
    <w:pPr>
      <w:numPr>
        <w:numId w:val="14"/>
      </w:numPr>
    </w:pPr>
  </w:style>
  <w:style w:type="numbering" w:styleId="111111">
    <w:name w:val="Outline List 2"/>
    <w:basedOn w:val="NoList"/>
    <w:rsid w:val="00FE757E"/>
    <w:pPr>
      <w:numPr>
        <w:numId w:val="15"/>
      </w:numPr>
    </w:pPr>
  </w:style>
  <w:style w:type="numbering" w:styleId="ArticleSection">
    <w:name w:val="Outline List 3"/>
    <w:basedOn w:val="NoList"/>
    <w:rsid w:val="00FE757E"/>
    <w:pPr>
      <w:numPr>
        <w:numId w:val="17"/>
      </w:numPr>
    </w:pPr>
  </w:style>
  <w:style w:type="table" w:styleId="TableSimple1">
    <w:name w:val="Table Simple 1"/>
    <w:basedOn w:val="TableNormal"/>
    <w:rsid w:val="00FE757E"/>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E757E"/>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E757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FE757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E757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E757E"/>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E757E"/>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E757E"/>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E757E"/>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E757E"/>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E757E"/>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E757E"/>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E757E"/>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E757E"/>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E757E"/>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FE757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E757E"/>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E757E"/>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E757E"/>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E757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E757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E757E"/>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E757E"/>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E757E"/>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E757E"/>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E757E"/>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E757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E757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E757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E757E"/>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E757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FE757E"/>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E757E"/>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E757E"/>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FE757E"/>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E757E"/>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FE757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E757E"/>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E757E"/>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FE757E"/>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E757E"/>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E757E"/>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FE757E"/>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FE757E"/>
    <w:rPr>
      <w:rFonts w:eastAsia="Times New Roman" w:cs="Times New Roman"/>
      <w:b/>
      <w:kern w:val="28"/>
      <w:sz w:val="24"/>
      <w:lang w:eastAsia="en-AU"/>
    </w:rPr>
  </w:style>
  <w:style w:type="character" w:customStyle="1" w:styleId="paragraphChar">
    <w:name w:val="paragraph Char"/>
    <w:aliases w:val="a Char"/>
    <w:link w:val="paragraph"/>
    <w:locked/>
    <w:rsid w:val="00B10091"/>
    <w:rPr>
      <w:rFonts w:eastAsia="Times New Roman" w:cs="Times New Roman"/>
      <w:sz w:val="22"/>
      <w:lang w:eastAsia="en-AU"/>
    </w:rPr>
  </w:style>
  <w:style w:type="character" w:customStyle="1" w:styleId="ItemHeadChar">
    <w:name w:val="ItemHead Char"/>
    <w:aliases w:val="ih Char"/>
    <w:basedOn w:val="DefaultParagraphFont"/>
    <w:link w:val="ItemHead"/>
    <w:rsid w:val="00B979EB"/>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B979EB"/>
    <w:rPr>
      <w:rFonts w:eastAsia="Times New Roman" w:cs="Times New Roman"/>
      <w:sz w:val="22"/>
      <w:lang w:eastAsia="en-AU"/>
    </w:rPr>
  </w:style>
  <w:style w:type="character" w:customStyle="1" w:styleId="DefinitionChar">
    <w:name w:val="Definition Char"/>
    <w:aliases w:val="dd Char"/>
    <w:link w:val="Definition"/>
    <w:rsid w:val="00B979EB"/>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19</Pages>
  <Words>4123</Words>
  <Characters>23505</Characters>
  <Application>Microsoft Office Word</Application>
  <DocSecurity>0</DocSecurity>
  <PresentationFormat/>
  <Lines>195</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27573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2020-04-27T03:30:00Z</cp:lastPrinted>
  <dcterms:created xsi:type="dcterms:W3CDTF">2021-05-17T05:18:00Z</dcterms:created>
  <dcterms:modified xsi:type="dcterms:W3CDTF">2021-05-18T01:26:00Z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Coronavirus Economic Response Package (Payments and Benefits) Amendment Rules (No. 2) 2020</vt:lpwstr>
  </property>
  <property fmtid="{D5CDD505-2E9C-101B-9397-08002B2CF9AE}" pid="4" name="Class">
    <vt:lpwstr>Rules</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ID">
    <vt:lpwstr>OPC64605</vt:lpwstr>
  </property>
  <property fmtid="{D5CDD505-2E9C-101B-9397-08002B2CF9AE}" pid="10" name="Classification">
    <vt:lpwstr> </vt:lpwstr>
  </property>
  <property fmtid="{D5CDD505-2E9C-101B-9397-08002B2CF9AE}" pid="11" name="DLM">
    <vt:lpwstr> </vt:lpwstr>
  </property>
  <property fmtid="{D5CDD505-2E9C-101B-9397-08002B2CF9AE}" pid="12" name="DoNotAsk">
    <vt:lpwstr>0</vt:lpwstr>
  </property>
  <property fmtid="{D5CDD505-2E9C-101B-9397-08002B2CF9AE}" pid="13" name="ChangedTitle">
    <vt:lpwstr/>
  </property>
  <property fmtid="{D5CDD505-2E9C-101B-9397-08002B2CF9AE}" pid="14" name="Number">
    <vt:lpwstr>C</vt:lpwstr>
  </property>
  <property fmtid="{D5CDD505-2E9C-101B-9397-08002B2CF9AE}" pid="15" name="CounterSign">
    <vt:lpwstr/>
  </property>
  <property fmtid="{D5CDD505-2E9C-101B-9397-08002B2CF9AE}" pid="16" name="TrimID">
    <vt:lpwstr>PC:D20/5948</vt:lpwstr>
  </property>
  <property fmtid="{D5CDD505-2E9C-101B-9397-08002B2CF9AE}" pid="17" name="DateMade">
    <vt:lpwstr>1 May 2020</vt:lpwstr>
  </property>
</Properties>
</file>