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C09C" w14:textId="77777777" w:rsidR="007231B2" w:rsidRPr="00625284" w:rsidRDefault="007231B2" w:rsidP="00625284">
      <w:pPr>
        <w:jc w:val="center"/>
        <w:rPr>
          <w:rFonts w:ascii="Times New Roman" w:hAnsi="Times New Roman"/>
          <w:b/>
          <w:bCs/>
          <w:szCs w:val="24"/>
          <w:u w:val="single"/>
        </w:rPr>
      </w:pPr>
      <w:bookmarkStart w:id="0" w:name="_GoBack"/>
      <w:bookmarkEnd w:id="0"/>
      <w:r w:rsidRPr="00625284">
        <w:rPr>
          <w:rFonts w:ascii="Times New Roman" w:hAnsi="Times New Roman"/>
          <w:b/>
          <w:bCs/>
          <w:szCs w:val="24"/>
          <w:u w:val="single"/>
        </w:rPr>
        <w:t>EXPLANATORY STATEMENT</w:t>
      </w:r>
    </w:p>
    <w:p w14:paraId="3DCEFE8F" w14:textId="77777777" w:rsidR="007231B2" w:rsidRPr="00A35596" w:rsidRDefault="007231B2" w:rsidP="00625284">
      <w:pPr>
        <w:jc w:val="center"/>
        <w:rPr>
          <w:b/>
          <w:sz w:val="22"/>
          <w:szCs w:val="22"/>
        </w:rPr>
      </w:pPr>
    </w:p>
    <w:p w14:paraId="49087E47" w14:textId="77777777" w:rsidR="007231B2" w:rsidRPr="00D54152" w:rsidRDefault="007231B2" w:rsidP="00625284">
      <w:pPr>
        <w:jc w:val="center"/>
        <w:rPr>
          <w:rFonts w:ascii="Times New Roman" w:hAnsi="Times New Roman"/>
          <w:bCs/>
          <w:i/>
          <w:iCs/>
          <w:sz w:val="22"/>
          <w:szCs w:val="22"/>
        </w:rPr>
      </w:pPr>
      <w:r w:rsidRPr="00D54152">
        <w:rPr>
          <w:rFonts w:ascii="Times New Roman" w:hAnsi="Times New Roman"/>
          <w:bCs/>
          <w:i/>
          <w:iCs/>
          <w:sz w:val="22"/>
          <w:szCs w:val="22"/>
        </w:rPr>
        <w:t>Therapeutic Goods Act 1989</w:t>
      </w:r>
    </w:p>
    <w:p w14:paraId="65E14AD3" w14:textId="77777777" w:rsidR="007231B2" w:rsidRPr="00D54152" w:rsidRDefault="007231B2" w:rsidP="00625284">
      <w:pPr>
        <w:jc w:val="center"/>
        <w:rPr>
          <w:sz w:val="22"/>
          <w:szCs w:val="22"/>
          <w:u w:val="single"/>
        </w:rPr>
      </w:pPr>
    </w:p>
    <w:p w14:paraId="0F00631D" w14:textId="77777777" w:rsidR="007231B2" w:rsidRPr="00D54152" w:rsidRDefault="00064CC7" w:rsidP="007231B2">
      <w:pPr>
        <w:jc w:val="center"/>
        <w:rPr>
          <w:rFonts w:ascii="Times New Roman" w:hAnsi="Times New Roman"/>
          <w:i/>
          <w:sz w:val="22"/>
          <w:szCs w:val="22"/>
        </w:rPr>
      </w:pPr>
      <w:r w:rsidRPr="00D54152">
        <w:rPr>
          <w:rFonts w:ascii="Times New Roman" w:hAnsi="Times New Roman"/>
          <w:i/>
          <w:sz w:val="22"/>
          <w:szCs w:val="22"/>
        </w:rPr>
        <w:t>The</w:t>
      </w:r>
      <w:r w:rsidR="00276035" w:rsidRPr="00D54152">
        <w:rPr>
          <w:rFonts w:ascii="Times New Roman" w:hAnsi="Times New Roman"/>
          <w:i/>
          <w:sz w:val="22"/>
          <w:szCs w:val="22"/>
        </w:rPr>
        <w:t xml:space="preserve">rapeutic Goods </w:t>
      </w:r>
      <w:r w:rsidR="00AA6B0D">
        <w:rPr>
          <w:rFonts w:ascii="Times New Roman" w:hAnsi="Times New Roman"/>
          <w:i/>
          <w:sz w:val="22"/>
          <w:szCs w:val="22"/>
        </w:rPr>
        <w:t xml:space="preserve">Amendment </w:t>
      </w:r>
      <w:r w:rsidR="00276035" w:rsidRPr="00D54152">
        <w:rPr>
          <w:rFonts w:ascii="Times New Roman" w:hAnsi="Times New Roman"/>
          <w:i/>
          <w:sz w:val="22"/>
          <w:szCs w:val="22"/>
        </w:rPr>
        <w:t>(Excluded Goods</w:t>
      </w:r>
      <w:r w:rsidR="003630C0" w:rsidRPr="00D54152">
        <w:rPr>
          <w:rFonts w:ascii="Times New Roman" w:hAnsi="Times New Roman"/>
          <w:i/>
          <w:sz w:val="22"/>
          <w:szCs w:val="22"/>
        </w:rPr>
        <w:t>—</w:t>
      </w:r>
      <w:r w:rsidR="003034AB" w:rsidRPr="00D54152">
        <w:rPr>
          <w:rFonts w:ascii="Times New Roman" w:hAnsi="Times New Roman"/>
          <w:i/>
          <w:sz w:val="22"/>
          <w:szCs w:val="22"/>
        </w:rPr>
        <w:t>Hand Sanitiser</w:t>
      </w:r>
      <w:r w:rsidR="003630C0" w:rsidRPr="00D54152">
        <w:rPr>
          <w:rFonts w:ascii="Times New Roman" w:hAnsi="Times New Roman"/>
          <w:i/>
          <w:sz w:val="22"/>
          <w:szCs w:val="22"/>
        </w:rPr>
        <w:t>s</w:t>
      </w:r>
      <w:r w:rsidR="003034AB" w:rsidRPr="00D54152">
        <w:rPr>
          <w:rFonts w:ascii="Times New Roman" w:hAnsi="Times New Roman"/>
          <w:i/>
          <w:sz w:val="22"/>
          <w:szCs w:val="22"/>
        </w:rPr>
        <w:t xml:space="preserve">) </w:t>
      </w:r>
      <w:r w:rsidR="00276035" w:rsidRPr="00D54152">
        <w:rPr>
          <w:rFonts w:ascii="Times New Roman" w:hAnsi="Times New Roman"/>
          <w:i/>
          <w:sz w:val="22"/>
          <w:szCs w:val="22"/>
        </w:rPr>
        <w:t>Determination</w:t>
      </w:r>
      <w:r w:rsidRPr="00D54152">
        <w:rPr>
          <w:rFonts w:ascii="Times New Roman" w:hAnsi="Times New Roman"/>
          <w:i/>
          <w:sz w:val="22"/>
          <w:szCs w:val="22"/>
        </w:rPr>
        <w:t xml:space="preserve"> </w:t>
      </w:r>
      <w:r w:rsidR="008950D3">
        <w:rPr>
          <w:rFonts w:ascii="Times New Roman" w:hAnsi="Times New Roman"/>
          <w:i/>
          <w:sz w:val="22"/>
          <w:szCs w:val="22"/>
        </w:rPr>
        <w:t xml:space="preserve">(No. 2) </w:t>
      </w:r>
      <w:r w:rsidR="003034AB" w:rsidRPr="00D54152">
        <w:rPr>
          <w:rFonts w:ascii="Times New Roman" w:hAnsi="Times New Roman"/>
          <w:i/>
          <w:sz w:val="22"/>
          <w:szCs w:val="22"/>
        </w:rPr>
        <w:t>2020</w:t>
      </w:r>
    </w:p>
    <w:p w14:paraId="1CE6F693" w14:textId="77777777" w:rsidR="002757A6" w:rsidRPr="00A35596" w:rsidRDefault="002757A6" w:rsidP="007231B2">
      <w:pPr>
        <w:jc w:val="center"/>
        <w:rPr>
          <w:b/>
          <w:sz w:val="22"/>
          <w:szCs w:val="22"/>
        </w:rPr>
      </w:pPr>
    </w:p>
    <w:p w14:paraId="638E313A" w14:textId="77777777" w:rsidR="007231B2" w:rsidRPr="00CF219B" w:rsidRDefault="007231B2" w:rsidP="007231B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w:t>
      </w:r>
      <w:r w:rsidR="009F042D" w:rsidRPr="00CF219B">
        <w:rPr>
          <w:rFonts w:ascii="Times New Roman" w:hAnsi="Times New Roman"/>
          <w:sz w:val="22"/>
          <w:szCs w:val="22"/>
        </w:rPr>
        <w:t>“</w:t>
      </w:r>
      <w:r w:rsidR="008C3004" w:rsidRPr="00CF219B">
        <w:rPr>
          <w:rFonts w:ascii="Times New Roman" w:hAnsi="Times New Roman"/>
          <w:sz w:val="22"/>
          <w:szCs w:val="22"/>
        </w:rPr>
        <w:t xml:space="preserve">the </w:t>
      </w:r>
      <w:r w:rsidRPr="00CF219B">
        <w:rPr>
          <w:rFonts w:ascii="Times New Roman" w:hAnsi="Times New Roman"/>
          <w:sz w:val="22"/>
          <w:szCs w:val="22"/>
        </w:rPr>
        <w:t>Act</w:t>
      </w:r>
      <w:r w:rsidR="009F042D" w:rsidRPr="00CF219B">
        <w:rPr>
          <w:rFonts w:ascii="Times New Roman" w:hAnsi="Times New Roman"/>
          <w:sz w:val="22"/>
          <w:szCs w:val="22"/>
        </w:rPr>
        <w:t>”</w:t>
      </w:r>
      <w:r w:rsidRPr="00CF219B">
        <w:rPr>
          <w:rFonts w:ascii="Times New Roman" w:hAnsi="Times New Roman"/>
          <w:sz w:val="22"/>
          <w:szCs w:val="22"/>
        </w:rPr>
        <w:t>) provides for the e</w:t>
      </w:r>
      <w:r w:rsidR="002757A6" w:rsidRPr="00CF219B">
        <w:rPr>
          <w:rFonts w:ascii="Times New Roman" w:hAnsi="Times New Roman"/>
          <w:sz w:val="22"/>
          <w:szCs w:val="22"/>
        </w:rPr>
        <w:t>stablishment and maintenance of</w:t>
      </w:r>
      <w:r w:rsidR="0046497F" w:rsidRPr="00CF219B">
        <w:rPr>
          <w:rFonts w:ascii="Times New Roman" w:hAnsi="Times New Roman"/>
          <w:sz w:val="22"/>
          <w:szCs w:val="22"/>
        </w:rPr>
        <w:t xml:space="preserve"> </w:t>
      </w:r>
      <w:r w:rsidRPr="00CF219B">
        <w:rPr>
          <w:rFonts w:ascii="Times New Roman" w:hAnsi="Times New Roman"/>
          <w:sz w:val="22"/>
          <w:szCs w:val="22"/>
        </w:rPr>
        <w:t xml:space="preserve">a national system of controls for the quality, safety, efficacy and timely availability of therapeutic goods that are </w:t>
      </w:r>
      <w:r w:rsidR="000257B7" w:rsidRPr="00CF219B">
        <w:rPr>
          <w:rFonts w:ascii="Times New Roman" w:hAnsi="Times New Roman"/>
          <w:sz w:val="22"/>
          <w:szCs w:val="22"/>
        </w:rPr>
        <w:t>used</w:t>
      </w:r>
      <w:r w:rsidR="00CB48F8" w:rsidRPr="00CF219B">
        <w:rPr>
          <w:rFonts w:ascii="Times New Roman" w:hAnsi="Times New Roman"/>
          <w:sz w:val="22"/>
          <w:szCs w:val="22"/>
        </w:rPr>
        <w:t xml:space="preserve"> in</w:t>
      </w:r>
      <w:r w:rsidRPr="00CF219B">
        <w:rPr>
          <w:rFonts w:ascii="Times New Roman" w:hAnsi="Times New Roman"/>
          <w:sz w:val="22"/>
          <w:szCs w:val="22"/>
        </w:rPr>
        <w:t xml:space="preserve"> or exported from Australia.</w:t>
      </w:r>
      <w:r w:rsidR="005E1975">
        <w:rPr>
          <w:rFonts w:ascii="Times New Roman" w:hAnsi="Times New Roman"/>
          <w:sz w:val="22"/>
          <w:szCs w:val="22"/>
        </w:rPr>
        <w:t xml:space="preserve"> </w:t>
      </w:r>
      <w:r w:rsidR="008950D3">
        <w:rPr>
          <w:rFonts w:ascii="Times New Roman" w:hAnsi="Times New Roman"/>
          <w:sz w:val="22"/>
          <w:szCs w:val="22"/>
        </w:rPr>
        <w:t xml:space="preserve"> </w:t>
      </w:r>
      <w:r w:rsidR="00556311" w:rsidRPr="00CF219B">
        <w:rPr>
          <w:rFonts w:ascii="Times New Roman" w:hAnsi="Times New Roman"/>
          <w:sz w:val="22"/>
          <w:szCs w:val="22"/>
        </w:rPr>
        <w:t>The Act is administered by the Therapeutic Goods Administration (“the TGA”) within the Department of Health.</w:t>
      </w:r>
    </w:p>
    <w:p w14:paraId="61037761" w14:textId="77777777" w:rsidR="007231B2" w:rsidRPr="00CF219B" w:rsidRDefault="007231B2" w:rsidP="007231B2">
      <w:pPr>
        <w:autoSpaceDE w:val="0"/>
        <w:autoSpaceDN w:val="0"/>
        <w:adjustRightInd w:val="0"/>
        <w:rPr>
          <w:rFonts w:ascii="Times New Roman" w:hAnsi="Times New Roman"/>
          <w:sz w:val="22"/>
          <w:szCs w:val="22"/>
        </w:rPr>
      </w:pPr>
    </w:p>
    <w:p w14:paraId="5D07A100" w14:textId="77777777" w:rsidR="00CA3943" w:rsidRDefault="00276035" w:rsidP="00CA3943">
      <w:pPr>
        <w:autoSpaceDE w:val="0"/>
        <w:autoSpaceDN w:val="0"/>
        <w:adjustRightInd w:val="0"/>
        <w:rPr>
          <w:rFonts w:ascii="Times New Roman" w:hAnsi="Times New Roman"/>
          <w:sz w:val="22"/>
          <w:szCs w:val="22"/>
        </w:rPr>
      </w:pPr>
      <w:r>
        <w:rPr>
          <w:rFonts w:ascii="Times New Roman" w:hAnsi="Times New Roman"/>
          <w:sz w:val="22"/>
          <w:szCs w:val="22"/>
        </w:rPr>
        <w:t>Section 7AA</w:t>
      </w:r>
      <w:r w:rsidR="00861D4C">
        <w:rPr>
          <w:rFonts w:ascii="Times New Roman" w:hAnsi="Times New Roman"/>
          <w:sz w:val="22"/>
          <w:szCs w:val="22"/>
        </w:rPr>
        <w:t xml:space="preserve"> of the Act provides that the Minister may, by legislative instrument</w:t>
      </w:r>
      <w:r>
        <w:rPr>
          <w:rFonts w:ascii="Times New Roman" w:hAnsi="Times New Roman"/>
          <w:sz w:val="22"/>
          <w:szCs w:val="22"/>
        </w:rPr>
        <w:t>,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w:t>
      </w:r>
      <w:r w:rsidR="00861D4C">
        <w:rPr>
          <w:rFonts w:ascii="Times New Roman" w:hAnsi="Times New Roman"/>
          <w:sz w:val="22"/>
          <w:szCs w:val="22"/>
        </w:rPr>
        <w:t>.</w:t>
      </w:r>
      <w:r w:rsidR="003034AB">
        <w:rPr>
          <w:rFonts w:ascii="Times New Roman" w:hAnsi="Times New Roman"/>
          <w:sz w:val="22"/>
          <w:szCs w:val="22"/>
        </w:rPr>
        <w:t xml:space="preserve"> </w:t>
      </w:r>
      <w:r w:rsidR="008950D3">
        <w:rPr>
          <w:rFonts w:ascii="Times New Roman" w:hAnsi="Times New Roman"/>
          <w:sz w:val="22"/>
          <w:szCs w:val="22"/>
        </w:rPr>
        <w:t xml:space="preserve"> </w:t>
      </w:r>
      <w:r w:rsidR="00CA3943">
        <w:rPr>
          <w:rFonts w:ascii="Times New Roman" w:hAnsi="Times New Roman"/>
          <w:sz w:val="22"/>
          <w:szCs w:val="22"/>
        </w:rPr>
        <w:t>T</w:t>
      </w:r>
      <w:r w:rsidR="00CA3943" w:rsidRPr="003034AB">
        <w:rPr>
          <w:rFonts w:ascii="Times New Roman" w:hAnsi="Times New Roman"/>
          <w:sz w:val="22"/>
          <w:szCs w:val="22"/>
        </w:rPr>
        <w:t xml:space="preserve">he effect of a </w:t>
      </w:r>
      <w:r w:rsidR="00CA3943">
        <w:rPr>
          <w:rFonts w:ascii="Times New Roman" w:hAnsi="Times New Roman"/>
          <w:sz w:val="22"/>
          <w:szCs w:val="22"/>
        </w:rPr>
        <w:t>determination</w:t>
      </w:r>
      <w:r w:rsidR="00CA3943" w:rsidRPr="003034AB">
        <w:rPr>
          <w:rFonts w:ascii="Times New Roman" w:hAnsi="Times New Roman"/>
          <w:sz w:val="22"/>
          <w:szCs w:val="22"/>
        </w:rPr>
        <w:t xml:space="preserve"> made under section 7AA is to exclude specified goods from the operation</w:t>
      </w:r>
      <w:r w:rsidR="00CA3943">
        <w:rPr>
          <w:rFonts w:ascii="Times New Roman" w:hAnsi="Times New Roman"/>
          <w:sz w:val="22"/>
          <w:szCs w:val="22"/>
        </w:rPr>
        <w:t xml:space="preserve"> of the Act, including from the requirement for those goods to be included in the Australian Register </w:t>
      </w:r>
      <w:r w:rsidR="00CA3943" w:rsidRPr="003A5344">
        <w:rPr>
          <w:rFonts w:ascii="Times New Roman" w:hAnsi="Times New Roman"/>
          <w:sz w:val="22"/>
          <w:szCs w:val="22"/>
        </w:rPr>
        <w:t>of Therapeutic Goods</w:t>
      </w:r>
      <w:r w:rsidR="00CA3943">
        <w:rPr>
          <w:rFonts w:ascii="Times New Roman" w:hAnsi="Times New Roman"/>
          <w:sz w:val="22"/>
          <w:szCs w:val="22"/>
        </w:rPr>
        <w:t xml:space="preserve"> (“the Register”)</w:t>
      </w:r>
      <w:r w:rsidR="00CA3943" w:rsidRPr="003A5344">
        <w:rPr>
          <w:rFonts w:ascii="Times New Roman" w:hAnsi="Times New Roman"/>
          <w:sz w:val="22"/>
          <w:szCs w:val="22"/>
        </w:rPr>
        <w:t>, or manufactured pursuant to a licence issued under Part 3-3 of the Act.</w:t>
      </w:r>
    </w:p>
    <w:p w14:paraId="08B851E6" w14:textId="77777777" w:rsidR="00CA3943" w:rsidRDefault="00CA3943" w:rsidP="008950D3">
      <w:pPr>
        <w:autoSpaceDE w:val="0"/>
        <w:autoSpaceDN w:val="0"/>
        <w:adjustRightInd w:val="0"/>
        <w:rPr>
          <w:rFonts w:ascii="Times New Roman" w:hAnsi="Times New Roman"/>
          <w:sz w:val="22"/>
          <w:szCs w:val="22"/>
        </w:rPr>
      </w:pPr>
    </w:p>
    <w:p w14:paraId="222A9051" w14:textId="77777777" w:rsidR="008950D3" w:rsidRPr="00670B62" w:rsidRDefault="008950D3" w:rsidP="008950D3">
      <w:pPr>
        <w:autoSpaceDE w:val="0"/>
        <w:autoSpaceDN w:val="0"/>
        <w:adjustRightInd w:val="0"/>
        <w:rPr>
          <w:rFonts w:ascii="Times New Roman" w:hAnsi="Times New Roman"/>
          <w:sz w:val="22"/>
          <w:szCs w:val="22"/>
        </w:rPr>
      </w:pPr>
      <w:r w:rsidRPr="006B2827">
        <w:rPr>
          <w:rFonts w:ascii="Times New Roman" w:hAnsi="Times New Roman"/>
          <w:sz w:val="22"/>
          <w:szCs w:val="22"/>
        </w:rPr>
        <w:t xml:space="preserve">Before making a determination under section 7AA, the Minister </w:t>
      </w:r>
      <w:r>
        <w:rPr>
          <w:rFonts w:ascii="Times New Roman" w:hAnsi="Times New Roman"/>
          <w:sz w:val="22"/>
          <w:szCs w:val="22"/>
        </w:rPr>
        <w:t xml:space="preserve">must have </w:t>
      </w:r>
      <w:r w:rsidRPr="006B2827">
        <w:rPr>
          <w:rFonts w:ascii="Times New Roman" w:hAnsi="Times New Roman"/>
          <w:sz w:val="22"/>
          <w:szCs w:val="22"/>
        </w:rPr>
        <w:t>regard to certain matters</w:t>
      </w:r>
      <w:r>
        <w:rPr>
          <w:rFonts w:ascii="Times New Roman" w:hAnsi="Times New Roman"/>
          <w:sz w:val="22"/>
          <w:szCs w:val="22"/>
        </w:rPr>
        <w:t xml:space="preserve"> specified in subsection 7AA(3), and</w:t>
      </w:r>
      <w:r w:rsidRPr="006B2827">
        <w:rPr>
          <w:rFonts w:ascii="Times New Roman" w:hAnsi="Times New Roman"/>
          <w:sz w:val="22"/>
          <w:szCs w:val="22"/>
        </w:rPr>
        <w:t xml:space="preserve"> any other matter t</w:t>
      </w:r>
      <w:r>
        <w:rPr>
          <w:rFonts w:ascii="Times New Roman" w:hAnsi="Times New Roman"/>
          <w:sz w:val="22"/>
          <w:szCs w:val="22"/>
        </w:rPr>
        <w:t>he Minister considers relevant in accordance with subsection 7AA(4) of the Act</w:t>
      </w:r>
      <w:r w:rsidRPr="006B2827">
        <w:rPr>
          <w:rFonts w:ascii="Times New Roman" w:hAnsi="Times New Roman"/>
          <w:sz w:val="22"/>
          <w:szCs w:val="22"/>
        </w:rPr>
        <w:t>.</w:t>
      </w:r>
      <w:r w:rsidR="00670B62">
        <w:rPr>
          <w:rFonts w:ascii="Times New Roman" w:hAnsi="Times New Roman"/>
          <w:sz w:val="22"/>
          <w:szCs w:val="22"/>
        </w:rPr>
        <w:t xml:space="preserve">  </w:t>
      </w:r>
      <w:r w:rsidRPr="00347A5A">
        <w:rPr>
          <w:rFonts w:ascii="Times New Roman" w:hAnsi="Times New Roman"/>
          <w:sz w:val="22"/>
          <w:szCs w:val="22"/>
          <w:lang w:val="en-US"/>
        </w:rPr>
        <w:t xml:space="preserve">The matters </w:t>
      </w:r>
      <w:r>
        <w:rPr>
          <w:rFonts w:ascii="Times New Roman" w:hAnsi="Times New Roman"/>
          <w:sz w:val="22"/>
          <w:szCs w:val="22"/>
          <w:lang w:val="en-US"/>
        </w:rPr>
        <w:t xml:space="preserve">the </w:t>
      </w:r>
      <w:r w:rsidRPr="00347A5A">
        <w:rPr>
          <w:rFonts w:ascii="Times New Roman" w:hAnsi="Times New Roman"/>
          <w:sz w:val="22"/>
          <w:szCs w:val="22"/>
          <w:lang w:val="en-US"/>
        </w:rPr>
        <w:t>Minister must have regard to are:</w:t>
      </w:r>
    </w:p>
    <w:p w14:paraId="55EF29E6" w14:textId="77777777" w:rsidR="008950D3" w:rsidRDefault="008950D3" w:rsidP="008950D3">
      <w:pPr>
        <w:autoSpaceDE w:val="0"/>
        <w:autoSpaceDN w:val="0"/>
        <w:adjustRightInd w:val="0"/>
        <w:rPr>
          <w:rFonts w:ascii="Times New Roman" w:hAnsi="Times New Roman"/>
          <w:sz w:val="22"/>
          <w:szCs w:val="22"/>
          <w:lang w:val="en-US"/>
        </w:rPr>
      </w:pPr>
    </w:p>
    <w:p w14:paraId="5327386A" w14:textId="77777777" w:rsidR="008950D3" w:rsidRPr="00347A5A" w:rsidRDefault="008950D3" w:rsidP="008950D3">
      <w:pPr>
        <w:pStyle w:val="ListParagraph"/>
        <w:numPr>
          <w:ilvl w:val="0"/>
          <w:numId w:val="26"/>
        </w:numPr>
        <w:autoSpaceDE w:val="0"/>
        <w:autoSpaceDN w:val="0"/>
        <w:adjustRightInd w:val="0"/>
        <w:rPr>
          <w:rFonts w:ascii="Times New Roman" w:hAnsi="Times New Roman"/>
          <w:sz w:val="22"/>
          <w:szCs w:val="22"/>
          <w:lang w:val="en-US"/>
        </w:rPr>
      </w:pPr>
      <w:r w:rsidRPr="00347A5A">
        <w:rPr>
          <w:rFonts w:ascii="Times New Roman" w:hAnsi="Times New Roman"/>
          <w:sz w:val="22"/>
          <w:szCs w:val="22"/>
          <w:lang w:val="en-US"/>
        </w:rPr>
        <w:t xml:space="preserve">whether </w:t>
      </w:r>
      <w:r>
        <w:rPr>
          <w:rFonts w:ascii="Times New Roman" w:hAnsi="Times New Roman"/>
          <w:sz w:val="22"/>
          <w:szCs w:val="22"/>
          <w:lang w:val="en-US"/>
        </w:rPr>
        <w:t xml:space="preserve">it </w:t>
      </w:r>
      <w:r w:rsidRPr="00347A5A">
        <w:rPr>
          <w:rFonts w:ascii="Times New Roman" w:hAnsi="Times New Roman"/>
          <w:sz w:val="22"/>
          <w:szCs w:val="22"/>
          <w:lang w:val="en-US"/>
        </w:rPr>
        <w:t>is likely that the specified goods might harm the health of members of the public if not regulated under the Act;</w:t>
      </w:r>
    </w:p>
    <w:p w14:paraId="22AC2EE0" w14:textId="77777777" w:rsidR="008950D3" w:rsidRDefault="008950D3" w:rsidP="008950D3">
      <w:pPr>
        <w:autoSpaceDE w:val="0"/>
        <w:autoSpaceDN w:val="0"/>
        <w:adjustRightInd w:val="0"/>
        <w:rPr>
          <w:rFonts w:ascii="Times New Roman" w:hAnsi="Times New Roman"/>
          <w:sz w:val="22"/>
          <w:szCs w:val="22"/>
          <w:lang w:val="en-US"/>
        </w:rPr>
      </w:pPr>
    </w:p>
    <w:p w14:paraId="428EFE39" w14:textId="77777777" w:rsidR="008950D3" w:rsidRPr="00347A5A" w:rsidRDefault="008950D3" w:rsidP="008950D3">
      <w:pPr>
        <w:pStyle w:val="ListParagraph"/>
        <w:numPr>
          <w:ilvl w:val="0"/>
          <w:numId w:val="26"/>
        </w:numPr>
        <w:autoSpaceDE w:val="0"/>
        <w:autoSpaceDN w:val="0"/>
        <w:adjustRightInd w:val="0"/>
        <w:rPr>
          <w:rFonts w:ascii="Times New Roman" w:hAnsi="Times New Roman"/>
          <w:sz w:val="22"/>
          <w:szCs w:val="22"/>
          <w:lang w:val="en-US"/>
        </w:rPr>
      </w:pPr>
      <w:r w:rsidRPr="00347A5A">
        <w:rPr>
          <w:rFonts w:ascii="Times New Roman" w:hAnsi="Times New Roman"/>
          <w:sz w:val="22"/>
          <w:szCs w:val="22"/>
          <w:lang w:val="en-US"/>
        </w:rPr>
        <w:t>whether it is appropriate in all the circumstances to apply the national system of controls established by the Act to regulate the specified goods; and</w:t>
      </w:r>
    </w:p>
    <w:p w14:paraId="02BBA90D" w14:textId="77777777" w:rsidR="008950D3" w:rsidRDefault="008950D3" w:rsidP="008950D3">
      <w:pPr>
        <w:autoSpaceDE w:val="0"/>
        <w:autoSpaceDN w:val="0"/>
        <w:adjustRightInd w:val="0"/>
        <w:rPr>
          <w:rFonts w:ascii="Times New Roman" w:hAnsi="Times New Roman"/>
          <w:sz w:val="22"/>
          <w:szCs w:val="22"/>
          <w:lang w:val="en-US"/>
        </w:rPr>
      </w:pPr>
    </w:p>
    <w:p w14:paraId="7451111D" w14:textId="77777777" w:rsidR="008950D3" w:rsidRPr="00347A5A" w:rsidRDefault="008950D3" w:rsidP="008950D3">
      <w:pPr>
        <w:pStyle w:val="ListParagraph"/>
        <w:numPr>
          <w:ilvl w:val="0"/>
          <w:numId w:val="26"/>
        </w:numPr>
        <w:autoSpaceDE w:val="0"/>
        <w:autoSpaceDN w:val="0"/>
        <w:adjustRightInd w:val="0"/>
        <w:rPr>
          <w:rFonts w:ascii="Times New Roman" w:hAnsi="Times New Roman"/>
          <w:sz w:val="22"/>
          <w:szCs w:val="22"/>
          <w:lang w:val="en-US"/>
        </w:rPr>
      </w:pPr>
      <w:r w:rsidRPr="00347A5A">
        <w:rPr>
          <w:rFonts w:ascii="Times New Roman" w:hAnsi="Times New Roman"/>
          <w:sz w:val="22"/>
          <w:szCs w:val="22"/>
          <w:lang w:val="en-US"/>
        </w:rPr>
        <w:t>whether the kinds of risks that members of the public might be exposed to from the specified goods could be more appropriately dealt with under another regulatory scheme.</w:t>
      </w:r>
    </w:p>
    <w:p w14:paraId="650A8AFC" w14:textId="77777777" w:rsidR="008950D3" w:rsidRDefault="008950D3" w:rsidP="00E90759">
      <w:pPr>
        <w:autoSpaceDE w:val="0"/>
        <w:autoSpaceDN w:val="0"/>
        <w:adjustRightInd w:val="0"/>
        <w:rPr>
          <w:rFonts w:ascii="Times New Roman" w:hAnsi="Times New Roman"/>
          <w:sz w:val="22"/>
          <w:szCs w:val="22"/>
        </w:rPr>
      </w:pPr>
    </w:p>
    <w:p w14:paraId="4383246D" w14:textId="5F1C28CB" w:rsidR="00314A35" w:rsidRDefault="00861D4C" w:rsidP="00F77D8E">
      <w:pPr>
        <w:autoSpaceDE w:val="0"/>
        <w:autoSpaceDN w:val="0"/>
        <w:adjustRightInd w:val="0"/>
        <w:rPr>
          <w:rFonts w:ascii="Times New Roman" w:hAnsi="Times New Roman"/>
          <w:sz w:val="22"/>
          <w:szCs w:val="22"/>
        </w:rPr>
      </w:pPr>
      <w:r w:rsidRPr="003630C0">
        <w:rPr>
          <w:rFonts w:ascii="Times New Roman" w:hAnsi="Times New Roman"/>
          <w:sz w:val="22"/>
          <w:szCs w:val="22"/>
        </w:rPr>
        <w:t xml:space="preserve">The </w:t>
      </w:r>
      <w:r w:rsidR="00276035" w:rsidRPr="003630C0">
        <w:rPr>
          <w:rFonts w:ascii="Times New Roman" w:hAnsi="Times New Roman"/>
          <w:i/>
          <w:sz w:val="22"/>
          <w:szCs w:val="22"/>
        </w:rPr>
        <w:t>Therapeutic Goods (Excluded Goods</w:t>
      </w:r>
      <w:r w:rsidR="003630C0" w:rsidRPr="003630C0">
        <w:rPr>
          <w:rFonts w:ascii="Times New Roman" w:hAnsi="Times New Roman"/>
          <w:i/>
          <w:szCs w:val="24"/>
        </w:rPr>
        <w:t>—</w:t>
      </w:r>
      <w:r w:rsidR="003630C0" w:rsidRPr="003630C0">
        <w:rPr>
          <w:rFonts w:ascii="Times New Roman" w:hAnsi="Times New Roman"/>
          <w:i/>
          <w:sz w:val="22"/>
          <w:szCs w:val="22"/>
        </w:rPr>
        <w:t>Hand Sanitisers</w:t>
      </w:r>
      <w:r w:rsidR="00276035" w:rsidRPr="003630C0">
        <w:rPr>
          <w:rFonts w:ascii="Times New Roman" w:hAnsi="Times New Roman"/>
          <w:i/>
          <w:sz w:val="22"/>
          <w:szCs w:val="22"/>
        </w:rPr>
        <w:t>) Determination</w:t>
      </w:r>
      <w:r w:rsidRPr="003630C0">
        <w:rPr>
          <w:rFonts w:ascii="Times New Roman" w:hAnsi="Times New Roman"/>
          <w:i/>
          <w:sz w:val="22"/>
          <w:szCs w:val="22"/>
        </w:rPr>
        <w:t xml:space="preserve"> </w:t>
      </w:r>
      <w:r w:rsidR="003630C0" w:rsidRPr="003630C0">
        <w:rPr>
          <w:rFonts w:ascii="Times New Roman" w:hAnsi="Times New Roman"/>
          <w:i/>
          <w:sz w:val="22"/>
          <w:szCs w:val="22"/>
        </w:rPr>
        <w:t>2020</w:t>
      </w:r>
      <w:r w:rsidRPr="003630C0">
        <w:rPr>
          <w:rFonts w:ascii="Times New Roman" w:hAnsi="Times New Roman"/>
          <w:i/>
          <w:sz w:val="22"/>
          <w:szCs w:val="22"/>
        </w:rPr>
        <w:t xml:space="preserve"> </w:t>
      </w:r>
      <w:r w:rsidR="00F93DF3" w:rsidRPr="003630C0">
        <w:rPr>
          <w:rFonts w:ascii="Times New Roman" w:hAnsi="Times New Roman"/>
          <w:sz w:val="22"/>
          <w:szCs w:val="22"/>
        </w:rPr>
        <w:t>(“the</w:t>
      </w:r>
      <w:r w:rsidR="00F93DF3">
        <w:rPr>
          <w:rFonts w:ascii="Times New Roman" w:hAnsi="Times New Roman"/>
          <w:sz w:val="22"/>
          <w:szCs w:val="22"/>
        </w:rPr>
        <w:t xml:space="preserve"> </w:t>
      </w:r>
      <w:r w:rsidR="00AA6B0D">
        <w:rPr>
          <w:rFonts w:ascii="Times New Roman" w:hAnsi="Times New Roman"/>
          <w:sz w:val="22"/>
          <w:szCs w:val="22"/>
        </w:rPr>
        <w:t>Princip</w:t>
      </w:r>
      <w:r w:rsidR="00E555E0">
        <w:rPr>
          <w:rFonts w:ascii="Times New Roman" w:hAnsi="Times New Roman"/>
          <w:sz w:val="22"/>
          <w:szCs w:val="22"/>
        </w:rPr>
        <w:t>al</w:t>
      </w:r>
      <w:r w:rsidR="00AA6B0D">
        <w:rPr>
          <w:rFonts w:ascii="Times New Roman" w:hAnsi="Times New Roman"/>
          <w:sz w:val="22"/>
          <w:szCs w:val="22"/>
        </w:rPr>
        <w:t xml:space="preserve"> </w:t>
      </w:r>
      <w:r w:rsidR="00276035">
        <w:rPr>
          <w:rFonts w:ascii="Times New Roman" w:hAnsi="Times New Roman"/>
          <w:sz w:val="22"/>
          <w:szCs w:val="22"/>
        </w:rPr>
        <w:t>Determination</w:t>
      </w:r>
      <w:r w:rsidR="00F93DF3">
        <w:rPr>
          <w:rFonts w:ascii="Times New Roman" w:hAnsi="Times New Roman"/>
          <w:sz w:val="22"/>
          <w:szCs w:val="22"/>
        </w:rPr>
        <w:t xml:space="preserve">”) </w:t>
      </w:r>
      <w:r>
        <w:rPr>
          <w:rFonts w:ascii="Times New Roman" w:hAnsi="Times New Roman"/>
          <w:sz w:val="22"/>
          <w:szCs w:val="22"/>
        </w:rPr>
        <w:t xml:space="preserve">is made </w:t>
      </w:r>
      <w:r w:rsidR="00276035">
        <w:rPr>
          <w:rFonts w:ascii="Times New Roman" w:hAnsi="Times New Roman"/>
          <w:sz w:val="22"/>
          <w:szCs w:val="22"/>
        </w:rPr>
        <w:t>under section 7</w:t>
      </w:r>
      <w:r w:rsidR="007662F8">
        <w:rPr>
          <w:rFonts w:ascii="Times New Roman" w:hAnsi="Times New Roman"/>
          <w:sz w:val="22"/>
          <w:szCs w:val="22"/>
        </w:rPr>
        <w:t xml:space="preserve">AA of the Act. </w:t>
      </w:r>
      <w:r w:rsidR="00CA3943">
        <w:rPr>
          <w:rFonts w:ascii="Times New Roman" w:hAnsi="Times New Roman"/>
          <w:sz w:val="22"/>
          <w:szCs w:val="22"/>
        </w:rPr>
        <w:t xml:space="preserve"> </w:t>
      </w:r>
      <w:r w:rsidR="007662F8">
        <w:rPr>
          <w:rFonts w:ascii="Times New Roman" w:hAnsi="Times New Roman"/>
          <w:sz w:val="22"/>
          <w:szCs w:val="22"/>
        </w:rPr>
        <w:t xml:space="preserve">The </w:t>
      </w:r>
      <w:r w:rsidR="00E555E0">
        <w:rPr>
          <w:rFonts w:ascii="Times New Roman" w:hAnsi="Times New Roman"/>
          <w:sz w:val="22"/>
          <w:szCs w:val="22"/>
        </w:rPr>
        <w:t>Principal Determination</w:t>
      </w:r>
      <w:r w:rsidR="00276035">
        <w:rPr>
          <w:rFonts w:ascii="Times New Roman" w:hAnsi="Times New Roman"/>
          <w:sz w:val="22"/>
          <w:szCs w:val="22"/>
        </w:rPr>
        <w:t xml:space="preserve"> </w:t>
      </w:r>
      <w:r w:rsidR="003034AB">
        <w:rPr>
          <w:rFonts w:ascii="Times New Roman" w:hAnsi="Times New Roman"/>
          <w:sz w:val="22"/>
          <w:szCs w:val="22"/>
        </w:rPr>
        <w:t>exclude</w:t>
      </w:r>
      <w:r w:rsidR="00AA6B0D">
        <w:rPr>
          <w:rFonts w:ascii="Times New Roman" w:hAnsi="Times New Roman"/>
          <w:sz w:val="22"/>
          <w:szCs w:val="22"/>
        </w:rPr>
        <w:t>s</w:t>
      </w:r>
      <w:r w:rsidR="003034AB">
        <w:rPr>
          <w:rFonts w:ascii="Times New Roman" w:hAnsi="Times New Roman"/>
          <w:sz w:val="22"/>
          <w:szCs w:val="22"/>
        </w:rPr>
        <w:t xml:space="preserve"> </w:t>
      </w:r>
      <w:r w:rsidR="00D54152">
        <w:rPr>
          <w:rFonts w:ascii="Times New Roman" w:hAnsi="Times New Roman"/>
          <w:sz w:val="22"/>
          <w:szCs w:val="22"/>
        </w:rPr>
        <w:t xml:space="preserve">specified </w:t>
      </w:r>
      <w:r w:rsidR="00DE058D">
        <w:rPr>
          <w:rFonts w:ascii="Times New Roman" w:hAnsi="Times New Roman"/>
          <w:sz w:val="22"/>
          <w:szCs w:val="22"/>
        </w:rPr>
        <w:t xml:space="preserve">hand sanitisers </w:t>
      </w:r>
      <w:r w:rsidR="00DD65C2">
        <w:rPr>
          <w:rFonts w:ascii="Times New Roman" w:hAnsi="Times New Roman"/>
          <w:sz w:val="22"/>
          <w:szCs w:val="22"/>
        </w:rPr>
        <w:t>from the operation of the Act</w:t>
      </w:r>
      <w:r w:rsidR="00DA5E28">
        <w:rPr>
          <w:rFonts w:ascii="Times New Roman" w:hAnsi="Times New Roman"/>
          <w:sz w:val="22"/>
          <w:szCs w:val="22"/>
        </w:rPr>
        <w:t xml:space="preserve"> with reference to a number of </w:t>
      </w:r>
      <w:r w:rsidR="00314A35">
        <w:rPr>
          <w:rFonts w:ascii="Times New Roman" w:hAnsi="Times New Roman"/>
          <w:sz w:val="22"/>
          <w:szCs w:val="22"/>
        </w:rPr>
        <w:t xml:space="preserve">matters </w:t>
      </w:r>
      <w:r w:rsidR="00DA5E28">
        <w:rPr>
          <w:rFonts w:ascii="Times New Roman" w:hAnsi="Times New Roman"/>
          <w:sz w:val="22"/>
          <w:szCs w:val="22"/>
        </w:rPr>
        <w:t>including the final formulation, manufactur</w:t>
      </w:r>
      <w:r w:rsidR="000D3DDA">
        <w:rPr>
          <w:rFonts w:ascii="Times New Roman" w:hAnsi="Times New Roman"/>
          <w:sz w:val="22"/>
          <w:szCs w:val="22"/>
        </w:rPr>
        <w:t xml:space="preserve">ing practices, and </w:t>
      </w:r>
      <w:r w:rsidR="00DA5E28">
        <w:rPr>
          <w:rFonts w:ascii="Times New Roman" w:hAnsi="Times New Roman"/>
          <w:sz w:val="22"/>
          <w:szCs w:val="22"/>
        </w:rPr>
        <w:t xml:space="preserve">presentation for supply of the </w:t>
      </w:r>
      <w:r w:rsidR="0085123F">
        <w:rPr>
          <w:rFonts w:ascii="Times New Roman" w:hAnsi="Times New Roman"/>
          <w:sz w:val="22"/>
          <w:szCs w:val="22"/>
        </w:rPr>
        <w:t>goods</w:t>
      </w:r>
      <w:r w:rsidR="00DA5E28">
        <w:rPr>
          <w:rFonts w:ascii="Times New Roman" w:hAnsi="Times New Roman"/>
          <w:sz w:val="22"/>
          <w:szCs w:val="22"/>
        </w:rPr>
        <w:t>.</w:t>
      </w:r>
    </w:p>
    <w:p w14:paraId="7512B729" w14:textId="77777777" w:rsidR="00314A35" w:rsidRDefault="00314A35" w:rsidP="00F77D8E">
      <w:pPr>
        <w:autoSpaceDE w:val="0"/>
        <w:autoSpaceDN w:val="0"/>
        <w:adjustRightInd w:val="0"/>
        <w:rPr>
          <w:rFonts w:ascii="Times New Roman" w:hAnsi="Times New Roman"/>
          <w:sz w:val="22"/>
          <w:szCs w:val="22"/>
        </w:rPr>
      </w:pPr>
    </w:p>
    <w:p w14:paraId="6082C348" w14:textId="1CE350C0" w:rsidR="00F77D8E" w:rsidRDefault="003034AB" w:rsidP="00F77D8E">
      <w:pPr>
        <w:autoSpaceDE w:val="0"/>
        <w:autoSpaceDN w:val="0"/>
        <w:adjustRightInd w:val="0"/>
        <w:rPr>
          <w:rFonts w:ascii="Times New Roman" w:hAnsi="Times New Roman"/>
          <w:sz w:val="22"/>
          <w:szCs w:val="22"/>
        </w:rPr>
      </w:pPr>
      <w:r w:rsidRPr="003630C0">
        <w:rPr>
          <w:rFonts w:ascii="Times New Roman" w:hAnsi="Times New Roman"/>
          <w:sz w:val="22"/>
          <w:szCs w:val="22"/>
        </w:rPr>
        <w:t xml:space="preserve">The </w:t>
      </w:r>
      <w:r w:rsidR="00922E71">
        <w:rPr>
          <w:rFonts w:ascii="Times New Roman" w:hAnsi="Times New Roman"/>
          <w:sz w:val="22"/>
          <w:szCs w:val="22"/>
        </w:rPr>
        <w:t xml:space="preserve">exclusion is necessary </w:t>
      </w:r>
      <w:r w:rsidR="00CE0DA9">
        <w:rPr>
          <w:rFonts w:ascii="Times New Roman" w:hAnsi="Times New Roman"/>
          <w:sz w:val="22"/>
          <w:szCs w:val="22"/>
        </w:rPr>
        <w:t xml:space="preserve">to </w:t>
      </w:r>
      <w:r w:rsidR="00922E71" w:rsidRPr="003630C0">
        <w:rPr>
          <w:rFonts w:ascii="Times New Roman" w:hAnsi="Times New Roman"/>
          <w:sz w:val="22"/>
          <w:szCs w:val="22"/>
        </w:rPr>
        <w:t>facilitate</w:t>
      </w:r>
      <w:r w:rsidR="00922E71">
        <w:rPr>
          <w:rFonts w:ascii="Times New Roman" w:hAnsi="Times New Roman"/>
          <w:sz w:val="22"/>
          <w:szCs w:val="22"/>
        </w:rPr>
        <w:t xml:space="preserve"> the </w:t>
      </w:r>
      <w:r w:rsidR="00922E71" w:rsidRPr="003630C0">
        <w:rPr>
          <w:rFonts w:ascii="Times New Roman" w:hAnsi="Times New Roman"/>
          <w:sz w:val="22"/>
          <w:szCs w:val="22"/>
        </w:rPr>
        <w:t>continue</w:t>
      </w:r>
      <w:r w:rsidR="00922E71">
        <w:rPr>
          <w:rFonts w:ascii="Times New Roman" w:hAnsi="Times New Roman"/>
          <w:sz w:val="22"/>
          <w:szCs w:val="22"/>
        </w:rPr>
        <w:t>d supply of hand sanitisers in Australia</w:t>
      </w:r>
      <w:r w:rsidR="00922E71" w:rsidRPr="00922E71">
        <w:rPr>
          <w:rFonts w:ascii="Times New Roman" w:hAnsi="Times New Roman"/>
          <w:sz w:val="22"/>
          <w:szCs w:val="22"/>
        </w:rPr>
        <w:t xml:space="preserve"> </w:t>
      </w:r>
      <w:r w:rsidR="00922E71">
        <w:rPr>
          <w:rFonts w:ascii="Times New Roman" w:hAnsi="Times New Roman"/>
          <w:sz w:val="22"/>
          <w:szCs w:val="22"/>
        </w:rPr>
        <w:t>during the ongoing public health emergency caused by the outbreak of the disease known as coronavirus disease (“COVID-19”).</w:t>
      </w:r>
      <w:r w:rsidR="004E50EF" w:rsidRPr="004E50EF">
        <w:rPr>
          <w:rFonts w:ascii="Times New Roman" w:hAnsi="Times New Roman"/>
          <w:sz w:val="22"/>
          <w:szCs w:val="22"/>
        </w:rPr>
        <w:t xml:space="preserve"> </w:t>
      </w:r>
      <w:r w:rsidR="004E50EF">
        <w:rPr>
          <w:rFonts w:ascii="Times New Roman" w:hAnsi="Times New Roman"/>
          <w:sz w:val="22"/>
          <w:szCs w:val="22"/>
        </w:rPr>
        <w:t xml:space="preserve"> The approach taken in the Principal Determination accords with the </w:t>
      </w:r>
      <w:r w:rsidR="004E50EF">
        <w:rPr>
          <w:sz w:val="22"/>
          <w:szCs w:val="22"/>
        </w:rPr>
        <w:t xml:space="preserve">policy position of the United States Food and Drug Administration (“USFDA”), communicated in the </w:t>
      </w:r>
      <w:r w:rsidR="004E50EF">
        <w:rPr>
          <w:i/>
          <w:iCs/>
          <w:sz w:val="22"/>
          <w:szCs w:val="22"/>
        </w:rPr>
        <w:t xml:space="preserve">Temporary Policy for Preparation of Certain Alcohol-Based Hand Sanitizer Products During the Public Health Emergency (COVID-19) </w:t>
      </w:r>
      <w:r w:rsidR="004E50EF">
        <w:rPr>
          <w:sz w:val="22"/>
          <w:szCs w:val="22"/>
        </w:rPr>
        <w:t>published March 2020</w:t>
      </w:r>
      <w:r w:rsidR="006629DE">
        <w:rPr>
          <w:sz w:val="22"/>
          <w:szCs w:val="22"/>
        </w:rPr>
        <w:t xml:space="preserve">.  </w:t>
      </w:r>
      <w:r w:rsidR="00314A35">
        <w:rPr>
          <w:sz w:val="22"/>
          <w:szCs w:val="22"/>
        </w:rPr>
        <w:t>That policy position was informed by t</w:t>
      </w:r>
      <w:r w:rsidR="006629DE">
        <w:rPr>
          <w:sz w:val="22"/>
          <w:szCs w:val="22"/>
        </w:rPr>
        <w:t xml:space="preserve">he </w:t>
      </w:r>
      <w:r w:rsidR="006629DE" w:rsidRPr="006629DE">
        <w:rPr>
          <w:sz w:val="22"/>
          <w:szCs w:val="22"/>
        </w:rPr>
        <w:t xml:space="preserve">World Health Organisation </w:t>
      </w:r>
      <w:r w:rsidR="006629DE">
        <w:rPr>
          <w:sz w:val="22"/>
          <w:szCs w:val="22"/>
        </w:rPr>
        <w:t>(“WHO”) recommendations for the local production of hand sanitisers published in April 2010.</w:t>
      </w:r>
    </w:p>
    <w:p w14:paraId="138A83EA" w14:textId="77777777" w:rsidR="00AA6B0D" w:rsidRDefault="00AA6B0D" w:rsidP="00F77D8E">
      <w:pPr>
        <w:autoSpaceDE w:val="0"/>
        <w:autoSpaceDN w:val="0"/>
        <w:adjustRightInd w:val="0"/>
        <w:rPr>
          <w:rFonts w:ascii="Times New Roman" w:hAnsi="Times New Roman"/>
          <w:sz w:val="22"/>
          <w:szCs w:val="22"/>
        </w:rPr>
      </w:pPr>
    </w:p>
    <w:p w14:paraId="065F856B" w14:textId="02002310" w:rsidR="00314A35" w:rsidRDefault="00AA6B0D" w:rsidP="00F77D8E">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D54152">
        <w:rPr>
          <w:rFonts w:ascii="Times New Roman" w:hAnsi="Times New Roman"/>
          <w:i/>
          <w:sz w:val="22"/>
          <w:szCs w:val="22"/>
        </w:rPr>
        <w:t xml:space="preserve">Therapeutic Goods </w:t>
      </w:r>
      <w:r>
        <w:rPr>
          <w:rFonts w:ascii="Times New Roman" w:hAnsi="Times New Roman"/>
          <w:i/>
          <w:sz w:val="22"/>
          <w:szCs w:val="22"/>
        </w:rPr>
        <w:t xml:space="preserve">Amendment </w:t>
      </w:r>
      <w:r w:rsidRPr="00D54152">
        <w:rPr>
          <w:rFonts w:ascii="Times New Roman" w:hAnsi="Times New Roman"/>
          <w:i/>
          <w:sz w:val="22"/>
          <w:szCs w:val="22"/>
        </w:rPr>
        <w:t xml:space="preserve">(Excluded Goods—Hand Sanitisers) Determination </w:t>
      </w:r>
      <w:r w:rsidR="00922E71">
        <w:rPr>
          <w:rFonts w:ascii="Times New Roman" w:hAnsi="Times New Roman"/>
          <w:i/>
          <w:sz w:val="22"/>
          <w:szCs w:val="22"/>
        </w:rPr>
        <w:t>(No. 2) </w:t>
      </w:r>
      <w:r w:rsidRPr="00D54152">
        <w:rPr>
          <w:rFonts w:ascii="Times New Roman" w:hAnsi="Times New Roman"/>
          <w:i/>
          <w:sz w:val="22"/>
          <w:szCs w:val="22"/>
        </w:rPr>
        <w:t>2020</w:t>
      </w:r>
      <w:r>
        <w:rPr>
          <w:rFonts w:ascii="Times New Roman" w:hAnsi="Times New Roman"/>
          <w:i/>
          <w:sz w:val="22"/>
          <w:szCs w:val="22"/>
        </w:rPr>
        <w:t xml:space="preserve"> </w:t>
      </w:r>
      <w:r>
        <w:rPr>
          <w:rFonts w:ascii="Times New Roman" w:hAnsi="Times New Roman"/>
          <w:sz w:val="22"/>
          <w:szCs w:val="22"/>
        </w:rPr>
        <w:t>(</w:t>
      </w:r>
      <w:r w:rsidR="005F22C6">
        <w:rPr>
          <w:rFonts w:ascii="Times New Roman" w:hAnsi="Times New Roman"/>
          <w:sz w:val="22"/>
          <w:szCs w:val="22"/>
        </w:rPr>
        <w:t>“</w:t>
      </w:r>
      <w:r>
        <w:rPr>
          <w:rFonts w:ascii="Times New Roman" w:hAnsi="Times New Roman"/>
          <w:sz w:val="22"/>
          <w:szCs w:val="22"/>
        </w:rPr>
        <w:t>the</w:t>
      </w:r>
      <w:r w:rsidR="00922E71">
        <w:rPr>
          <w:rFonts w:ascii="Times New Roman" w:hAnsi="Times New Roman"/>
          <w:sz w:val="22"/>
          <w:szCs w:val="22"/>
        </w:rPr>
        <w:t xml:space="preserve"> </w:t>
      </w:r>
      <w:r>
        <w:rPr>
          <w:rFonts w:ascii="Times New Roman" w:hAnsi="Times New Roman"/>
          <w:sz w:val="22"/>
          <w:szCs w:val="22"/>
        </w:rPr>
        <w:t xml:space="preserve">Amendment Determination”) is made under section 7AA of the Act. </w:t>
      </w:r>
      <w:r w:rsidR="00CE0DA9">
        <w:rPr>
          <w:rFonts w:ascii="Times New Roman" w:hAnsi="Times New Roman"/>
          <w:sz w:val="22"/>
          <w:szCs w:val="22"/>
        </w:rPr>
        <w:t xml:space="preserve"> </w:t>
      </w:r>
      <w:r>
        <w:rPr>
          <w:rFonts w:ascii="Times New Roman" w:hAnsi="Times New Roman"/>
          <w:sz w:val="22"/>
          <w:szCs w:val="22"/>
        </w:rPr>
        <w:t>The Amendment Determination</w:t>
      </w:r>
      <w:r w:rsidR="00CE0DA9">
        <w:rPr>
          <w:rFonts w:ascii="Times New Roman" w:hAnsi="Times New Roman"/>
          <w:sz w:val="22"/>
          <w:szCs w:val="22"/>
        </w:rPr>
        <w:t xml:space="preserve"> amends the Principal Determination </w:t>
      </w:r>
      <w:r w:rsidR="00401D6E">
        <w:rPr>
          <w:rFonts w:ascii="Times New Roman" w:hAnsi="Times New Roman"/>
          <w:sz w:val="22"/>
          <w:szCs w:val="22"/>
        </w:rPr>
        <w:t xml:space="preserve">to clarify </w:t>
      </w:r>
      <w:r w:rsidR="00485119">
        <w:rPr>
          <w:rFonts w:ascii="Times New Roman" w:hAnsi="Times New Roman"/>
          <w:sz w:val="22"/>
          <w:szCs w:val="22"/>
        </w:rPr>
        <w:t xml:space="preserve">certain matters </w:t>
      </w:r>
      <w:r w:rsidR="004E50EF">
        <w:rPr>
          <w:rFonts w:ascii="Times New Roman" w:hAnsi="Times New Roman"/>
          <w:sz w:val="22"/>
          <w:szCs w:val="22"/>
        </w:rPr>
        <w:t>relating to the specification of hand sanitisers that are excluded goods for the purposes of the Act</w:t>
      </w:r>
      <w:r w:rsidR="00A91ECF">
        <w:rPr>
          <w:rFonts w:ascii="Times New Roman" w:hAnsi="Times New Roman"/>
          <w:sz w:val="22"/>
          <w:szCs w:val="22"/>
        </w:rPr>
        <w:t>,</w:t>
      </w:r>
      <w:r w:rsidR="00401D6E">
        <w:rPr>
          <w:rFonts w:ascii="Times New Roman" w:hAnsi="Times New Roman"/>
          <w:sz w:val="22"/>
          <w:szCs w:val="22"/>
        </w:rPr>
        <w:t xml:space="preserve"> and </w:t>
      </w:r>
      <w:r w:rsidR="00A91ECF">
        <w:rPr>
          <w:rFonts w:ascii="Times New Roman" w:hAnsi="Times New Roman"/>
          <w:sz w:val="22"/>
          <w:szCs w:val="22"/>
        </w:rPr>
        <w:t>to introduce</w:t>
      </w:r>
      <w:r w:rsidR="00CE0DA9">
        <w:rPr>
          <w:rFonts w:ascii="Times New Roman" w:hAnsi="Times New Roman"/>
          <w:sz w:val="22"/>
          <w:szCs w:val="22"/>
        </w:rPr>
        <w:t xml:space="preserve"> </w:t>
      </w:r>
      <w:r w:rsidR="00A91ECF">
        <w:rPr>
          <w:rFonts w:ascii="Times New Roman" w:hAnsi="Times New Roman"/>
          <w:sz w:val="22"/>
          <w:szCs w:val="22"/>
        </w:rPr>
        <w:t xml:space="preserve">minor </w:t>
      </w:r>
      <w:r w:rsidR="00AA28C1">
        <w:rPr>
          <w:rFonts w:ascii="Times New Roman" w:hAnsi="Times New Roman"/>
          <w:sz w:val="22"/>
          <w:szCs w:val="22"/>
        </w:rPr>
        <w:t>safety measures</w:t>
      </w:r>
      <w:r w:rsidR="00314A35">
        <w:rPr>
          <w:rFonts w:ascii="Times New Roman" w:hAnsi="Times New Roman"/>
          <w:sz w:val="22"/>
          <w:szCs w:val="22"/>
        </w:rPr>
        <w:t xml:space="preserve"> relating to </w:t>
      </w:r>
      <w:r w:rsidR="00311385">
        <w:rPr>
          <w:rFonts w:ascii="Times New Roman" w:hAnsi="Times New Roman"/>
          <w:sz w:val="22"/>
          <w:szCs w:val="22"/>
        </w:rPr>
        <w:t>presentation for supply</w:t>
      </w:r>
      <w:r w:rsidR="00110C49">
        <w:rPr>
          <w:rFonts w:ascii="Times New Roman" w:hAnsi="Times New Roman"/>
          <w:sz w:val="22"/>
          <w:szCs w:val="22"/>
        </w:rPr>
        <w:t xml:space="preserve">.  </w:t>
      </w:r>
      <w:r w:rsidR="004E50EF">
        <w:rPr>
          <w:rFonts w:ascii="Times New Roman" w:hAnsi="Times New Roman"/>
          <w:sz w:val="22"/>
          <w:szCs w:val="22"/>
        </w:rPr>
        <w:t xml:space="preserve">Moreover, following updates to the USFDA policy for hand sanitisers (revised 15 April 2020), the Amendment Determination aligns the TGA’s approach with the USFDA, particularly with respect to the use of purified water in the manufacture of specified hand sanitisers.  </w:t>
      </w:r>
      <w:r w:rsidR="00D43F89">
        <w:rPr>
          <w:rFonts w:ascii="Times New Roman" w:hAnsi="Times New Roman"/>
          <w:sz w:val="22"/>
          <w:szCs w:val="22"/>
        </w:rPr>
        <w:t>Accordingly, t</w:t>
      </w:r>
      <w:r w:rsidR="00110C49">
        <w:rPr>
          <w:rFonts w:ascii="Times New Roman" w:hAnsi="Times New Roman"/>
          <w:sz w:val="22"/>
          <w:szCs w:val="22"/>
        </w:rPr>
        <w:t xml:space="preserve">he Amendment Determination </w:t>
      </w:r>
      <w:r w:rsidR="00D43F89">
        <w:rPr>
          <w:rFonts w:ascii="Times New Roman" w:hAnsi="Times New Roman"/>
          <w:sz w:val="22"/>
          <w:szCs w:val="22"/>
        </w:rPr>
        <w:t>provides for the safety, quality and</w:t>
      </w:r>
      <w:r w:rsidR="00110C49">
        <w:rPr>
          <w:rFonts w:ascii="Times New Roman" w:hAnsi="Times New Roman"/>
          <w:sz w:val="22"/>
          <w:szCs w:val="22"/>
        </w:rPr>
        <w:t xml:space="preserve"> </w:t>
      </w:r>
      <w:r w:rsidR="00D43F89">
        <w:rPr>
          <w:rFonts w:ascii="Times New Roman" w:hAnsi="Times New Roman"/>
          <w:sz w:val="22"/>
          <w:szCs w:val="22"/>
        </w:rPr>
        <w:t xml:space="preserve">continued availability of specified hand sanitisers in Australia </w:t>
      </w:r>
      <w:r w:rsidR="00D43F89">
        <w:rPr>
          <w:rFonts w:ascii="Times New Roman" w:hAnsi="Times New Roman"/>
          <w:sz w:val="22"/>
          <w:szCs w:val="22"/>
        </w:rPr>
        <w:lastRenderedPageBreak/>
        <w:t xml:space="preserve">during the COVID-19 public health emergency by </w:t>
      </w:r>
      <w:r w:rsidR="00110C49">
        <w:rPr>
          <w:rFonts w:ascii="Times New Roman" w:hAnsi="Times New Roman"/>
          <w:sz w:val="22"/>
          <w:szCs w:val="22"/>
        </w:rPr>
        <w:t xml:space="preserve">ensuring </w:t>
      </w:r>
      <w:r w:rsidR="00485119">
        <w:rPr>
          <w:rFonts w:ascii="Times New Roman" w:hAnsi="Times New Roman"/>
          <w:sz w:val="22"/>
          <w:szCs w:val="22"/>
        </w:rPr>
        <w:t xml:space="preserve">that </w:t>
      </w:r>
      <w:r w:rsidR="000D3DDA">
        <w:rPr>
          <w:rFonts w:ascii="Times New Roman" w:hAnsi="Times New Roman"/>
          <w:sz w:val="22"/>
          <w:szCs w:val="22"/>
        </w:rPr>
        <w:t>hand sanitisers</w:t>
      </w:r>
      <w:r w:rsidR="00485119">
        <w:rPr>
          <w:rFonts w:ascii="Times New Roman" w:hAnsi="Times New Roman"/>
          <w:sz w:val="22"/>
          <w:szCs w:val="22"/>
        </w:rPr>
        <w:t>, which are</w:t>
      </w:r>
      <w:r w:rsidR="00D43F89">
        <w:rPr>
          <w:rFonts w:ascii="Times New Roman" w:hAnsi="Times New Roman"/>
          <w:sz w:val="22"/>
          <w:szCs w:val="22"/>
        </w:rPr>
        <w:t xml:space="preserve"> excluded from the operation of the Act</w:t>
      </w:r>
      <w:r w:rsidR="00485119">
        <w:rPr>
          <w:rFonts w:ascii="Times New Roman" w:hAnsi="Times New Roman"/>
          <w:sz w:val="22"/>
          <w:szCs w:val="22"/>
        </w:rPr>
        <w:t>,</w:t>
      </w:r>
      <w:r w:rsidR="000D3DDA">
        <w:rPr>
          <w:rFonts w:ascii="Times New Roman" w:hAnsi="Times New Roman"/>
          <w:sz w:val="22"/>
          <w:szCs w:val="22"/>
        </w:rPr>
        <w:t xml:space="preserve"> </w:t>
      </w:r>
      <w:r w:rsidR="00485119">
        <w:rPr>
          <w:rFonts w:ascii="Times New Roman" w:hAnsi="Times New Roman"/>
          <w:sz w:val="22"/>
          <w:szCs w:val="22"/>
        </w:rPr>
        <w:t xml:space="preserve">are manufactured and supplied in accordance with certain matters </w:t>
      </w:r>
      <w:r w:rsidR="000D3DDA">
        <w:rPr>
          <w:rFonts w:ascii="Times New Roman" w:hAnsi="Times New Roman"/>
          <w:sz w:val="22"/>
          <w:szCs w:val="22"/>
        </w:rPr>
        <w:t>relating to the formulation</w:t>
      </w:r>
      <w:r w:rsidR="00485119">
        <w:rPr>
          <w:rFonts w:ascii="Times New Roman" w:hAnsi="Times New Roman"/>
          <w:sz w:val="22"/>
          <w:szCs w:val="22"/>
        </w:rPr>
        <w:t xml:space="preserve"> </w:t>
      </w:r>
      <w:r w:rsidR="000D3DDA">
        <w:rPr>
          <w:rFonts w:ascii="Times New Roman" w:hAnsi="Times New Roman"/>
          <w:sz w:val="22"/>
          <w:szCs w:val="22"/>
        </w:rPr>
        <w:t xml:space="preserve">and presentation for </w:t>
      </w:r>
      <w:r w:rsidR="00D43F89">
        <w:rPr>
          <w:rFonts w:ascii="Times New Roman" w:hAnsi="Times New Roman"/>
          <w:sz w:val="22"/>
          <w:szCs w:val="22"/>
        </w:rPr>
        <w:t>supply</w:t>
      </w:r>
      <w:r w:rsidR="00F06C98">
        <w:rPr>
          <w:rFonts w:ascii="Times New Roman" w:hAnsi="Times New Roman"/>
          <w:sz w:val="22"/>
          <w:szCs w:val="22"/>
        </w:rPr>
        <w:t xml:space="preserve"> of those goods</w:t>
      </w:r>
      <w:r w:rsidR="00A91ECF">
        <w:rPr>
          <w:rFonts w:ascii="Times New Roman" w:hAnsi="Times New Roman"/>
          <w:sz w:val="22"/>
          <w:szCs w:val="22"/>
        </w:rPr>
        <w:t>.</w:t>
      </w:r>
    </w:p>
    <w:p w14:paraId="526CFE56" w14:textId="77777777" w:rsidR="00314A35" w:rsidRDefault="00314A35" w:rsidP="00F77D8E">
      <w:pPr>
        <w:autoSpaceDE w:val="0"/>
        <w:autoSpaceDN w:val="0"/>
        <w:adjustRightInd w:val="0"/>
        <w:rPr>
          <w:rFonts w:ascii="Times New Roman" w:hAnsi="Times New Roman"/>
          <w:sz w:val="22"/>
          <w:szCs w:val="22"/>
        </w:rPr>
      </w:pPr>
    </w:p>
    <w:p w14:paraId="52866776" w14:textId="12C6729C" w:rsidR="00A91ECF" w:rsidRDefault="00800A41" w:rsidP="00F77D8E">
      <w:pPr>
        <w:autoSpaceDE w:val="0"/>
        <w:autoSpaceDN w:val="0"/>
        <w:adjustRightInd w:val="0"/>
        <w:rPr>
          <w:rFonts w:ascii="Times New Roman" w:hAnsi="Times New Roman"/>
          <w:sz w:val="22"/>
          <w:szCs w:val="22"/>
        </w:rPr>
      </w:pPr>
      <w:r>
        <w:rPr>
          <w:rFonts w:ascii="Times New Roman" w:hAnsi="Times New Roman"/>
          <w:sz w:val="22"/>
          <w:szCs w:val="22"/>
        </w:rPr>
        <w:t xml:space="preserve">The amendments introduced by the Amendment Determination can be broadly categorised as those relating to the ingredients </w:t>
      </w:r>
      <w:r w:rsidR="0006725D">
        <w:rPr>
          <w:rFonts w:ascii="Times New Roman" w:hAnsi="Times New Roman"/>
          <w:sz w:val="22"/>
          <w:szCs w:val="22"/>
        </w:rPr>
        <w:t>used in the manufacture of</w:t>
      </w:r>
      <w:r>
        <w:rPr>
          <w:rFonts w:ascii="Times New Roman" w:hAnsi="Times New Roman"/>
          <w:sz w:val="22"/>
          <w:szCs w:val="22"/>
        </w:rPr>
        <w:t xml:space="preserve"> specified hand sanitisers, and those relating to the advertising and presentation for supply of </w:t>
      </w:r>
      <w:r w:rsidR="00DE5871">
        <w:rPr>
          <w:rFonts w:ascii="Times New Roman" w:hAnsi="Times New Roman"/>
          <w:sz w:val="22"/>
          <w:szCs w:val="22"/>
        </w:rPr>
        <w:t>those goods</w:t>
      </w:r>
      <w:r>
        <w:rPr>
          <w:rFonts w:ascii="Times New Roman" w:hAnsi="Times New Roman"/>
          <w:sz w:val="22"/>
          <w:szCs w:val="22"/>
        </w:rPr>
        <w:t xml:space="preserve">.  The effect and operation of the Amendment Determination is detailed below </w:t>
      </w:r>
      <w:r w:rsidR="00E42157">
        <w:rPr>
          <w:rFonts w:ascii="Times New Roman" w:hAnsi="Times New Roman"/>
          <w:sz w:val="22"/>
          <w:szCs w:val="22"/>
        </w:rPr>
        <w:t>accordingly</w:t>
      </w:r>
      <w:r>
        <w:rPr>
          <w:rFonts w:ascii="Times New Roman" w:hAnsi="Times New Roman"/>
          <w:sz w:val="22"/>
          <w:szCs w:val="22"/>
        </w:rPr>
        <w:t>.</w:t>
      </w:r>
      <w:r w:rsidR="002E0A6B" w:rsidRPr="002E0A6B">
        <w:rPr>
          <w:rFonts w:ascii="Times New Roman" w:hAnsi="Times New Roman"/>
          <w:sz w:val="22"/>
          <w:szCs w:val="22"/>
        </w:rPr>
        <w:t xml:space="preserve"> </w:t>
      </w:r>
      <w:r w:rsidR="002E0A6B">
        <w:rPr>
          <w:rFonts w:ascii="Times New Roman" w:hAnsi="Times New Roman"/>
          <w:sz w:val="22"/>
          <w:szCs w:val="22"/>
        </w:rPr>
        <w:t xml:space="preserve"> The Amendment Determination also </w:t>
      </w:r>
      <w:r w:rsidR="00D76995">
        <w:rPr>
          <w:rFonts w:ascii="Times New Roman" w:hAnsi="Times New Roman"/>
          <w:sz w:val="22"/>
          <w:szCs w:val="22"/>
        </w:rPr>
        <w:t xml:space="preserve">contains </w:t>
      </w:r>
      <w:r w:rsidR="00DE5871">
        <w:rPr>
          <w:rFonts w:ascii="Times New Roman" w:hAnsi="Times New Roman"/>
          <w:sz w:val="22"/>
          <w:szCs w:val="22"/>
        </w:rPr>
        <w:t>transitional arrangements</w:t>
      </w:r>
      <w:r w:rsidR="00D76995">
        <w:rPr>
          <w:rFonts w:ascii="Times New Roman" w:hAnsi="Times New Roman"/>
          <w:sz w:val="22"/>
          <w:szCs w:val="22"/>
        </w:rPr>
        <w:t xml:space="preserve">, which provide that </w:t>
      </w:r>
      <w:r w:rsidR="00D76995" w:rsidRPr="00D76995">
        <w:rPr>
          <w:rFonts w:ascii="Times New Roman" w:hAnsi="Times New Roman"/>
          <w:sz w:val="22"/>
          <w:szCs w:val="22"/>
        </w:rPr>
        <w:t xml:space="preserve">the Principal Determination as it was in force before the commencement of the Amendment Determination continues to apply </w:t>
      </w:r>
      <w:r w:rsidR="00EB6481">
        <w:rPr>
          <w:rFonts w:ascii="Times New Roman" w:hAnsi="Times New Roman"/>
          <w:sz w:val="22"/>
          <w:szCs w:val="22"/>
        </w:rPr>
        <w:t>for t</w:t>
      </w:r>
      <w:r w:rsidR="00EB6481" w:rsidRPr="00D76995">
        <w:rPr>
          <w:rFonts w:ascii="Times New Roman" w:hAnsi="Times New Roman"/>
          <w:sz w:val="22"/>
          <w:szCs w:val="22"/>
        </w:rPr>
        <w:t>he transition period</w:t>
      </w:r>
      <w:r w:rsidR="00EB6481">
        <w:rPr>
          <w:rFonts w:ascii="Times New Roman" w:hAnsi="Times New Roman"/>
          <w:sz w:val="22"/>
          <w:szCs w:val="22"/>
        </w:rPr>
        <w:t xml:space="preserve"> ending on 30 June 2020 </w:t>
      </w:r>
      <w:r w:rsidR="00D60838" w:rsidRPr="00D76995">
        <w:rPr>
          <w:rFonts w:ascii="Times New Roman" w:hAnsi="Times New Roman"/>
          <w:sz w:val="22"/>
          <w:szCs w:val="22"/>
        </w:rPr>
        <w:t xml:space="preserve">in relation to the manufacture and supply of goods </w:t>
      </w:r>
      <w:r w:rsidR="00EB6481">
        <w:rPr>
          <w:rFonts w:ascii="Times New Roman" w:hAnsi="Times New Roman"/>
          <w:sz w:val="22"/>
          <w:szCs w:val="22"/>
        </w:rPr>
        <w:t>as specified by the Principal Determination prior to the commencement of the Amendment Determination.</w:t>
      </w:r>
    </w:p>
    <w:p w14:paraId="1481DCCC" w14:textId="42728F70" w:rsidR="00A91ECF" w:rsidRDefault="00A91ECF" w:rsidP="00F77D8E">
      <w:pPr>
        <w:autoSpaceDE w:val="0"/>
        <w:autoSpaceDN w:val="0"/>
        <w:adjustRightInd w:val="0"/>
        <w:rPr>
          <w:rFonts w:ascii="Times New Roman" w:hAnsi="Times New Roman"/>
          <w:sz w:val="22"/>
          <w:szCs w:val="22"/>
        </w:rPr>
      </w:pPr>
    </w:p>
    <w:p w14:paraId="3FF591EE" w14:textId="51B45F7A" w:rsidR="00800A41" w:rsidRPr="00800A41" w:rsidRDefault="00800A41" w:rsidP="00F77D8E">
      <w:pPr>
        <w:autoSpaceDE w:val="0"/>
        <w:autoSpaceDN w:val="0"/>
        <w:adjustRightInd w:val="0"/>
        <w:rPr>
          <w:rFonts w:ascii="Times New Roman" w:hAnsi="Times New Roman"/>
          <w:b/>
          <w:sz w:val="22"/>
          <w:szCs w:val="22"/>
        </w:rPr>
      </w:pPr>
      <w:r w:rsidRPr="00800A41">
        <w:rPr>
          <w:rFonts w:ascii="Times New Roman" w:hAnsi="Times New Roman"/>
          <w:b/>
          <w:sz w:val="22"/>
          <w:szCs w:val="22"/>
        </w:rPr>
        <w:t>Amendments relating to ingredients</w:t>
      </w:r>
    </w:p>
    <w:p w14:paraId="23034D5B" w14:textId="77777777" w:rsidR="00800A41" w:rsidRDefault="00800A41" w:rsidP="00F77D8E">
      <w:pPr>
        <w:autoSpaceDE w:val="0"/>
        <w:autoSpaceDN w:val="0"/>
        <w:adjustRightInd w:val="0"/>
        <w:rPr>
          <w:rFonts w:ascii="Times New Roman" w:hAnsi="Times New Roman"/>
          <w:sz w:val="22"/>
          <w:szCs w:val="22"/>
        </w:rPr>
      </w:pPr>
    </w:p>
    <w:p w14:paraId="302AE5A1" w14:textId="04611B22" w:rsidR="00314A35" w:rsidRDefault="0081338F" w:rsidP="002B04F4">
      <w:pPr>
        <w:autoSpaceDE w:val="0"/>
        <w:autoSpaceDN w:val="0"/>
        <w:adjustRightInd w:val="0"/>
        <w:rPr>
          <w:rFonts w:ascii="Times New Roman" w:hAnsi="Times New Roman"/>
          <w:sz w:val="22"/>
          <w:szCs w:val="22"/>
        </w:rPr>
      </w:pPr>
      <w:r>
        <w:rPr>
          <w:rFonts w:ascii="Times New Roman" w:hAnsi="Times New Roman"/>
          <w:sz w:val="22"/>
          <w:szCs w:val="22"/>
        </w:rPr>
        <w:t xml:space="preserve">The Principal Determination provides that the water used in the manufacture of specified hand sanitisers must be distilled water or boiled cold water.  In addition to boiling or distillation, the Amendment Determination introduces </w:t>
      </w:r>
      <w:r w:rsidR="003009DD">
        <w:rPr>
          <w:rFonts w:ascii="Times New Roman" w:hAnsi="Times New Roman"/>
          <w:sz w:val="22"/>
          <w:szCs w:val="22"/>
        </w:rPr>
        <w:t xml:space="preserve">a definition for </w:t>
      </w:r>
      <w:r w:rsidR="00D060CE">
        <w:rPr>
          <w:rFonts w:ascii="Times New Roman" w:hAnsi="Times New Roman"/>
          <w:i/>
          <w:sz w:val="22"/>
          <w:szCs w:val="22"/>
        </w:rPr>
        <w:t>other purification process</w:t>
      </w:r>
      <w:r w:rsidR="00314A35">
        <w:rPr>
          <w:rFonts w:ascii="Times New Roman" w:hAnsi="Times New Roman"/>
          <w:sz w:val="22"/>
          <w:szCs w:val="22"/>
        </w:rPr>
        <w:t>,</w:t>
      </w:r>
      <w:r w:rsidR="003009DD">
        <w:rPr>
          <w:rFonts w:ascii="Times New Roman" w:hAnsi="Times New Roman"/>
          <w:sz w:val="22"/>
          <w:szCs w:val="22"/>
        </w:rPr>
        <w:t xml:space="preserve"> which provides </w:t>
      </w:r>
      <w:r>
        <w:rPr>
          <w:rFonts w:ascii="Times New Roman" w:hAnsi="Times New Roman"/>
          <w:sz w:val="22"/>
          <w:szCs w:val="22"/>
        </w:rPr>
        <w:t xml:space="preserve">manufacturers </w:t>
      </w:r>
      <w:r w:rsidR="003009DD">
        <w:rPr>
          <w:rFonts w:ascii="Times New Roman" w:hAnsi="Times New Roman"/>
          <w:sz w:val="22"/>
          <w:szCs w:val="22"/>
        </w:rPr>
        <w:t xml:space="preserve">with </w:t>
      </w:r>
      <w:r>
        <w:rPr>
          <w:rFonts w:ascii="Times New Roman" w:hAnsi="Times New Roman"/>
          <w:sz w:val="22"/>
          <w:szCs w:val="22"/>
        </w:rPr>
        <w:t xml:space="preserve">the option of undertaking </w:t>
      </w:r>
      <w:r w:rsidR="00314A35">
        <w:rPr>
          <w:rFonts w:ascii="Times New Roman" w:hAnsi="Times New Roman"/>
          <w:sz w:val="22"/>
          <w:szCs w:val="22"/>
        </w:rPr>
        <w:t xml:space="preserve">an </w:t>
      </w:r>
      <w:r>
        <w:rPr>
          <w:rFonts w:ascii="Times New Roman" w:hAnsi="Times New Roman"/>
          <w:sz w:val="22"/>
          <w:szCs w:val="22"/>
        </w:rPr>
        <w:t>alternative purification process for water (such as reverse osmosis) provided that the process meet</w:t>
      </w:r>
      <w:r w:rsidR="00314A35">
        <w:rPr>
          <w:rFonts w:ascii="Times New Roman" w:hAnsi="Times New Roman"/>
          <w:sz w:val="22"/>
          <w:szCs w:val="22"/>
        </w:rPr>
        <w:t>s</w:t>
      </w:r>
      <w:r>
        <w:rPr>
          <w:rFonts w:ascii="Times New Roman" w:hAnsi="Times New Roman"/>
          <w:sz w:val="22"/>
          <w:szCs w:val="22"/>
        </w:rPr>
        <w:t xml:space="preserve"> specified requirements.</w:t>
      </w:r>
    </w:p>
    <w:p w14:paraId="017CA23D" w14:textId="77777777" w:rsidR="00314A35" w:rsidRDefault="00314A35" w:rsidP="002B04F4">
      <w:pPr>
        <w:autoSpaceDE w:val="0"/>
        <w:autoSpaceDN w:val="0"/>
        <w:adjustRightInd w:val="0"/>
        <w:rPr>
          <w:rFonts w:ascii="Times New Roman" w:hAnsi="Times New Roman"/>
          <w:sz w:val="22"/>
          <w:szCs w:val="22"/>
        </w:rPr>
      </w:pPr>
    </w:p>
    <w:p w14:paraId="1D52E6CB" w14:textId="1E72E8B3" w:rsidR="0081338F" w:rsidRDefault="0081338F" w:rsidP="002B04F4">
      <w:pPr>
        <w:autoSpaceDE w:val="0"/>
        <w:autoSpaceDN w:val="0"/>
        <w:adjustRightInd w:val="0"/>
        <w:rPr>
          <w:rFonts w:ascii="Times New Roman" w:hAnsi="Times New Roman"/>
          <w:sz w:val="22"/>
          <w:szCs w:val="22"/>
        </w:rPr>
      </w:pPr>
      <w:r>
        <w:rPr>
          <w:rFonts w:ascii="Times New Roman" w:hAnsi="Times New Roman"/>
          <w:sz w:val="22"/>
          <w:szCs w:val="22"/>
        </w:rPr>
        <w:t xml:space="preserve">Those requirements include that </w:t>
      </w:r>
      <w:r w:rsidR="00E01BF6" w:rsidRPr="00E01BF6">
        <w:rPr>
          <w:rFonts w:ascii="Times New Roman" w:hAnsi="Times New Roman"/>
          <w:sz w:val="22"/>
          <w:szCs w:val="22"/>
        </w:rPr>
        <w:t xml:space="preserve">the </w:t>
      </w:r>
      <w:r w:rsidR="00E01BF6">
        <w:rPr>
          <w:rFonts w:ascii="Times New Roman" w:hAnsi="Times New Roman"/>
          <w:sz w:val="22"/>
          <w:szCs w:val="22"/>
        </w:rPr>
        <w:t xml:space="preserve">purification </w:t>
      </w:r>
      <w:r w:rsidR="00E01BF6" w:rsidRPr="00E01BF6">
        <w:rPr>
          <w:rFonts w:ascii="Times New Roman" w:hAnsi="Times New Roman"/>
          <w:sz w:val="22"/>
          <w:szCs w:val="22"/>
        </w:rPr>
        <w:t xml:space="preserve">process is validated to produce and distribute water that is of </w:t>
      </w:r>
      <w:r w:rsidR="00E01BF6">
        <w:rPr>
          <w:rFonts w:ascii="Times New Roman" w:hAnsi="Times New Roman"/>
          <w:sz w:val="22"/>
          <w:szCs w:val="22"/>
        </w:rPr>
        <w:t xml:space="preserve">both </w:t>
      </w:r>
      <w:r w:rsidR="00E01BF6" w:rsidRPr="00E01BF6">
        <w:rPr>
          <w:rFonts w:ascii="Times New Roman" w:hAnsi="Times New Roman"/>
          <w:sz w:val="22"/>
          <w:szCs w:val="22"/>
        </w:rPr>
        <w:t>acceptable microbiological quality</w:t>
      </w:r>
      <w:r w:rsidR="00E01BF6">
        <w:rPr>
          <w:rFonts w:ascii="Times New Roman" w:hAnsi="Times New Roman"/>
          <w:sz w:val="22"/>
          <w:szCs w:val="22"/>
        </w:rPr>
        <w:t xml:space="preserve"> (</w:t>
      </w:r>
      <w:r w:rsidR="00314A35">
        <w:rPr>
          <w:rFonts w:ascii="Times New Roman" w:hAnsi="Times New Roman"/>
          <w:sz w:val="22"/>
          <w:szCs w:val="22"/>
        </w:rPr>
        <w:t>where</w:t>
      </w:r>
      <w:r w:rsidR="00E01BF6">
        <w:rPr>
          <w:rFonts w:ascii="Times New Roman" w:hAnsi="Times New Roman"/>
          <w:sz w:val="22"/>
          <w:szCs w:val="22"/>
        </w:rPr>
        <w:t xml:space="preserve"> </w:t>
      </w:r>
      <w:r w:rsidR="00E01BF6" w:rsidRPr="00DE68AA">
        <w:rPr>
          <w:rFonts w:ascii="Times New Roman" w:hAnsi="Times New Roman"/>
          <w:sz w:val="22"/>
          <w:szCs w:val="22"/>
        </w:rPr>
        <w:t xml:space="preserve">the microbial count </w:t>
      </w:r>
      <w:r w:rsidR="00E01BF6">
        <w:rPr>
          <w:rFonts w:ascii="Times New Roman" w:hAnsi="Times New Roman"/>
          <w:sz w:val="22"/>
          <w:szCs w:val="22"/>
        </w:rPr>
        <w:t xml:space="preserve">of the water </w:t>
      </w:r>
      <w:r w:rsidR="00E01BF6" w:rsidRPr="00DE68AA">
        <w:rPr>
          <w:rFonts w:ascii="Times New Roman" w:hAnsi="Times New Roman"/>
          <w:sz w:val="22"/>
          <w:szCs w:val="22"/>
        </w:rPr>
        <w:t xml:space="preserve">is less than 100 </w:t>
      </w:r>
      <w:r w:rsidR="00E01BF6">
        <w:rPr>
          <w:rFonts w:ascii="Times New Roman" w:hAnsi="Times New Roman"/>
          <w:sz w:val="22"/>
          <w:szCs w:val="22"/>
        </w:rPr>
        <w:t>colony forming units per millilitre) and</w:t>
      </w:r>
      <w:r w:rsidR="00E01BF6" w:rsidRPr="00E01BF6">
        <w:rPr>
          <w:rFonts w:ascii="Times New Roman" w:hAnsi="Times New Roman"/>
          <w:sz w:val="22"/>
          <w:szCs w:val="22"/>
        </w:rPr>
        <w:t xml:space="preserve"> </w:t>
      </w:r>
      <w:r w:rsidR="00E01BF6">
        <w:rPr>
          <w:rFonts w:ascii="Times New Roman" w:hAnsi="Times New Roman"/>
          <w:sz w:val="22"/>
          <w:szCs w:val="22"/>
        </w:rPr>
        <w:t>acceptable chemical quality.  R</w:t>
      </w:r>
      <w:r w:rsidRPr="00AD654E">
        <w:rPr>
          <w:rFonts w:ascii="Times New Roman" w:hAnsi="Times New Roman"/>
          <w:sz w:val="22"/>
          <w:szCs w:val="22"/>
        </w:rPr>
        <w:t xml:space="preserve">egular microbiological </w:t>
      </w:r>
      <w:r>
        <w:rPr>
          <w:rFonts w:ascii="Times New Roman" w:hAnsi="Times New Roman"/>
          <w:sz w:val="22"/>
          <w:szCs w:val="22"/>
        </w:rPr>
        <w:t xml:space="preserve">testing </w:t>
      </w:r>
      <w:r w:rsidR="00E01BF6">
        <w:rPr>
          <w:rFonts w:ascii="Times New Roman" w:hAnsi="Times New Roman"/>
          <w:sz w:val="22"/>
          <w:szCs w:val="22"/>
        </w:rPr>
        <w:t>must be</w:t>
      </w:r>
      <w:r w:rsidRPr="00AD654E">
        <w:rPr>
          <w:rFonts w:ascii="Times New Roman" w:hAnsi="Times New Roman"/>
          <w:sz w:val="22"/>
          <w:szCs w:val="22"/>
        </w:rPr>
        <w:t xml:space="preserve"> </w:t>
      </w:r>
      <w:r w:rsidR="00986199">
        <w:rPr>
          <w:rFonts w:ascii="Times New Roman" w:hAnsi="Times New Roman"/>
          <w:sz w:val="22"/>
          <w:szCs w:val="22"/>
        </w:rPr>
        <w:t>undertaken</w:t>
      </w:r>
      <w:r w:rsidR="00D060CE">
        <w:rPr>
          <w:rFonts w:ascii="Times New Roman" w:hAnsi="Times New Roman"/>
          <w:sz w:val="22"/>
          <w:szCs w:val="22"/>
        </w:rPr>
        <w:t>, including sampling at the point of use,</w:t>
      </w:r>
      <w:r w:rsidR="00E01BF6">
        <w:rPr>
          <w:rFonts w:ascii="Times New Roman" w:hAnsi="Times New Roman"/>
          <w:sz w:val="22"/>
          <w:szCs w:val="22"/>
        </w:rPr>
        <w:t xml:space="preserve"> by </w:t>
      </w:r>
      <w:r w:rsidR="00D060CE" w:rsidRPr="00D060CE">
        <w:rPr>
          <w:rFonts w:ascii="Times New Roman" w:hAnsi="Times New Roman"/>
          <w:sz w:val="22"/>
          <w:szCs w:val="22"/>
        </w:rPr>
        <w:t>filtration of a suitable sample size through a membrane of nominal pore size not greater than 0.45 µm, using R2A agar and incubating on a single plate at 30-35°C</w:t>
      </w:r>
      <w:r w:rsidR="00D060CE">
        <w:rPr>
          <w:rFonts w:ascii="Times New Roman" w:hAnsi="Times New Roman"/>
          <w:sz w:val="22"/>
          <w:szCs w:val="22"/>
        </w:rPr>
        <w:t xml:space="preserve">, or on separate plates at </w:t>
      </w:r>
      <w:r w:rsidR="00D060CE" w:rsidRPr="00D060CE">
        <w:rPr>
          <w:rFonts w:ascii="Times New Roman" w:hAnsi="Times New Roman"/>
          <w:sz w:val="22"/>
          <w:szCs w:val="22"/>
        </w:rPr>
        <w:t>35-37°C and 20-22°C</w:t>
      </w:r>
      <w:r w:rsidR="00D060CE">
        <w:rPr>
          <w:rFonts w:ascii="Times New Roman" w:hAnsi="Times New Roman"/>
          <w:sz w:val="22"/>
          <w:szCs w:val="22"/>
        </w:rPr>
        <w:t>,</w:t>
      </w:r>
      <w:r w:rsidR="00D060CE" w:rsidRPr="00D060CE">
        <w:rPr>
          <w:rFonts w:ascii="Times New Roman" w:hAnsi="Times New Roman"/>
          <w:sz w:val="22"/>
          <w:szCs w:val="22"/>
        </w:rPr>
        <w:t xml:space="preserve"> for not less than 5 days</w:t>
      </w:r>
      <w:r w:rsidR="00D060CE">
        <w:rPr>
          <w:rFonts w:ascii="Times New Roman" w:hAnsi="Times New Roman"/>
          <w:sz w:val="22"/>
          <w:szCs w:val="22"/>
        </w:rPr>
        <w:t>.</w:t>
      </w:r>
      <w:r w:rsidR="00E01BF6">
        <w:rPr>
          <w:rFonts w:ascii="Times New Roman" w:hAnsi="Times New Roman"/>
          <w:sz w:val="22"/>
          <w:szCs w:val="22"/>
        </w:rPr>
        <w:t xml:space="preserve">  Th</w:t>
      </w:r>
      <w:r w:rsidR="00C4465F">
        <w:rPr>
          <w:rFonts w:ascii="Times New Roman" w:hAnsi="Times New Roman"/>
          <w:sz w:val="22"/>
          <w:szCs w:val="22"/>
        </w:rPr>
        <w:t xml:space="preserve">ese </w:t>
      </w:r>
      <w:r w:rsidR="00E01BF6">
        <w:rPr>
          <w:rFonts w:ascii="Times New Roman" w:hAnsi="Times New Roman"/>
          <w:sz w:val="22"/>
          <w:szCs w:val="22"/>
        </w:rPr>
        <w:t>test method</w:t>
      </w:r>
      <w:r w:rsidR="00C4465F">
        <w:rPr>
          <w:rFonts w:ascii="Times New Roman" w:hAnsi="Times New Roman"/>
          <w:sz w:val="22"/>
          <w:szCs w:val="22"/>
        </w:rPr>
        <w:t>s</w:t>
      </w:r>
      <w:r w:rsidR="00E01BF6">
        <w:rPr>
          <w:rFonts w:ascii="Times New Roman" w:hAnsi="Times New Roman"/>
          <w:sz w:val="22"/>
          <w:szCs w:val="22"/>
        </w:rPr>
        <w:t xml:space="preserve"> reflect the method</w:t>
      </w:r>
      <w:r w:rsidR="00485119">
        <w:rPr>
          <w:rFonts w:ascii="Times New Roman" w:hAnsi="Times New Roman"/>
          <w:sz w:val="22"/>
          <w:szCs w:val="22"/>
        </w:rPr>
        <w:t>s</w:t>
      </w:r>
      <w:r w:rsidR="00E01BF6">
        <w:rPr>
          <w:rFonts w:ascii="Times New Roman" w:hAnsi="Times New Roman"/>
          <w:sz w:val="22"/>
          <w:szCs w:val="22"/>
        </w:rPr>
        <w:t xml:space="preserve"> described in the current</w:t>
      </w:r>
      <w:r w:rsidRPr="00DE68AA">
        <w:rPr>
          <w:rFonts w:ascii="Times New Roman" w:hAnsi="Times New Roman"/>
          <w:sz w:val="22"/>
          <w:szCs w:val="22"/>
        </w:rPr>
        <w:t xml:space="preserve"> monograph </w:t>
      </w:r>
      <w:r>
        <w:rPr>
          <w:rFonts w:ascii="Times New Roman" w:hAnsi="Times New Roman"/>
          <w:sz w:val="22"/>
          <w:szCs w:val="22"/>
        </w:rPr>
        <w:t>relating to purified w</w:t>
      </w:r>
      <w:r w:rsidRPr="00DE68AA">
        <w:rPr>
          <w:rFonts w:ascii="Times New Roman" w:hAnsi="Times New Roman"/>
          <w:sz w:val="22"/>
          <w:szCs w:val="22"/>
        </w:rPr>
        <w:t xml:space="preserve">ater in the British Pharmacopoeia </w:t>
      </w:r>
      <w:r w:rsidR="00E01BF6">
        <w:rPr>
          <w:rFonts w:ascii="Times New Roman" w:hAnsi="Times New Roman"/>
          <w:sz w:val="22"/>
          <w:szCs w:val="22"/>
        </w:rPr>
        <w:t>and</w:t>
      </w:r>
      <w:r w:rsidRPr="00DE68AA">
        <w:rPr>
          <w:rFonts w:ascii="Times New Roman" w:hAnsi="Times New Roman"/>
          <w:sz w:val="22"/>
          <w:szCs w:val="22"/>
        </w:rPr>
        <w:t xml:space="preserve"> </w:t>
      </w:r>
      <w:r>
        <w:rPr>
          <w:rFonts w:ascii="Times New Roman" w:hAnsi="Times New Roman"/>
          <w:sz w:val="22"/>
          <w:szCs w:val="22"/>
        </w:rPr>
        <w:t xml:space="preserve">the </w:t>
      </w:r>
      <w:r w:rsidRPr="00DE68AA">
        <w:rPr>
          <w:rFonts w:ascii="Times New Roman" w:hAnsi="Times New Roman"/>
          <w:sz w:val="22"/>
          <w:szCs w:val="22"/>
        </w:rPr>
        <w:t>European Pharmacopoeia</w:t>
      </w:r>
      <w:r>
        <w:rPr>
          <w:rFonts w:ascii="Times New Roman" w:hAnsi="Times New Roman"/>
          <w:sz w:val="22"/>
          <w:szCs w:val="22"/>
        </w:rPr>
        <w:t>,</w:t>
      </w:r>
      <w:r w:rsidRPr="00DE68AA">
        <w:rPr>
          <w:rFonts w:ascii="Times New Roman" w:hAnsi="Times New Roman"/>
          <w:sz w:val="22"/>
          <w:szCs w:val="22"/>
        </w:rPr>
        <w:t xml:space="preserve"> </w:t>
      </w:r>
      <w:r w:rsidR="00E01BF6">
        <w:rPr>
          <w:rFonts w:ascii="Times New Roman" w:hAnsi="Times New Roman"/>
          <w:sz w:val="22"/>
          <w:szCs w:val="22"/>
        </w:rPr>
        <w:t>and</w:t>
      </w:r>
      <w:r>
        <w:rPr>
          <w:rFonts w:ascii="Times New Roman" w:hAnsi="Times New Roman"/>
          <w:sz w:val="22"/>
          <w:szCs w:val="22"/>
        </w:rPr>
        <w:t xml:space="preserve"> the Australian and New Zealand </w:t>
      </w:r>
      <w:r w:rsidRPr="00DE68AA">
        <w:rPr>
          <w:rFonts w:ascii="Times New Roman" w:hAnsi="Times New Roman"/>
          <w:sz w:val="22"/>
          <w:szCs w:val="22"/>
        </w:rPr>
        <w:t xml:space="preserve">Standard 4276.3.2:2003 </w:t>
      </w:r>
      <w:r w:rsidRPr="00DE68AA">
        <w:rPr>
          <w:rFonts w:ascii="Times New Roman" w:hAnsi="Times New Roman"/>
          <w:i/>
          <w:sz w:val="22"/>
          <w:szCs w:val="22"/>
        </w:rPr>
        <w:t>Water Microbiology – Method 3.2: Heterotrophic colony count methods – Plate count of water containing biocides</w:t>
      </w:r>
      <w:r w:rsidR="00C4465F">
        <w:rPr>
          <w:rFonts w:ascii="Times New Roman" w:hAnsi="Times New Roman"/>
          <w:sz w:val="22"/>
          <w:szCs w:val="22"/>
        </w:rPr>
        <w:t>, respectively.</w:t>
      </w:r>
    </w:p>
    <w:p w14:paraId="65C0AFC7" w14:textId="77777777" w:rsidR="0081338F" w:rsidRDefault="0081338F" w:rsidP="002B04F4">
      <w:pPr>
        <w:autoSpaceDE w:val="0"/>
        <w:autoSpaceDN w:val="0"/>
        <w:adjustRightInd w:val="0"/>
        <w:rPr>
          <w:rFonts w:ascii="Times New Roman" w:hAnsi="Times New Roman"/>
          <w:sz w:val="22"/>
          <w:szCs w:val="22"/>
        </w:rPr>
      </w:pPr>
    </w:p>
    <w:p w14:paraId="7A3B7DB7" w14:textId="2C027AFC" w:rsidR="003C2A94" w:rsidRDefault="00903455" w:rsidP="00F77D8E">
      <w:pPr>
        <w:autoSpaceDE w:val="0"/>
        <w:autoSpaceDN w:val="0"/>
        <w:adjustRightInd w:val="0"/>
        <w:rPr>
          <w:rFonts w:ascii="Times New Roman" w:hAnsi="Times New Roman"/>
          <w:sz w:val="22"/>
          <w:szCs w:val="22"/>
        </w:rPr>
      </w:pPr>
      <w:r>
        <w:rPr>
          <w:rFonts w:ascii="Times New Roman" w:hAnsi="Times New Roman"/>
          <w:sz w:val="22"/>
          <w:szCs w:val="22"/>
        </w:rPr>
        <w:t xml:space="preserve">Moreover, the </w:t>
      </w:r>
      <w:r w:rsidR="003C2A94">
        <w:rPr>
          <w:rFonts w:ascii="Times New Roman" w:hAnsi="Times New Roman"/>
          <w:sz w:val="22"/>
          <w:szCs w:val="22"/>
        </w:rPr>
        <w:t xml:space="preserve">Principal Determination provides that the glycerol used in the manufacture of specified hand sanitisers must comply with an applicable standard in the British Pharmacopoeia, European Pharmacopoeia, or </w:t>
      </w:r>
      <w:r w:rsidR="003C2A94" w:rsidRPr="001234F0">
        <w:rPr>
          <w:rFonts w:ascii="Times New Roman" w:hAnsi="Times New Roman"/>
          <w:sz w:val="22"/>
          <w:szCs w:val="22"/>
        </w:rPr>
        <w:t xml:space="preserve">United States Pharmacopoeia-National Formulary </w:t>
      </w:r>
      <w:r w:rsidR="003C2A94">
        <w:rPr>
          <w:rFonts w:ascii="Times New Roman" w:hAnsi="Times New Roman"/>
          <w:sz w:val="22"/>
          <w:szCs w:val="22"/>
        </w:rPr>
        <w:t>(</w:t>
      </w:r>
      <w:r w:rsidR="003C2A94" w:rsidRPr="001234F0">
        <w:rPr>
          <w:rFonts w:ascii="Times New Roman" w:hAnsi="Times New Roman"/>
          <w:i/>
          <w:sz w:val="22"/>
          <w:szCs w:val="22"/>
        </w:rPr>
        <w:t>pharmacopoeial grade</w:t>
      </w:r>
      <w:r w:rsidR="003C2A94">
        <w:rPr>
          <w:rFonts w:ascii="Times New Roman" w:hAnsi="Times New Roman"/>
          <w:sz w:val="22"/>
          <w:szCs w:val="22"/>
        </w:rPr>
        <w:t xml:space="preserve">).  The Amendment Determination relaxes this requirement for glycerol by specifying that glycerol may </w:t>
      </w:r>
      <w:r w:rsidR="00C4465F">
        <w:rPr>
          <w:rFonts w:ascii="Times New Roman" w:hAnsi="Times New Roman"/>
          <w:sz w:val="22"/>
          <w:szCs w:val="22"/>
        </w:rPr>
        <w:t xml:space="preserve">be manufactured in accordance </w:t>
      </w:r>
      <w:r w:rsidR="003C2A94">
        <w:rPr>
          <w:rFonts w:ascii="Times New Roman" w:hAnsi="Times New Roman"/>
          <w:sz w:val="22"/>
          <w:szCs w:val="22"/>
        </w:rPr>
        <w:t xml:space="preserve">with </w:t>
      </w:r>
      <w:r w:rsidR="003C2A94" w:rsidRPr="00AA3363">
        <w:rPr>
          <w:rFonts w:ascii="Times New Roman" w:hAnsi="Times New Roman"/>
          <w:sz w:val="22"/>
          <w:szCs w:val="22"/>
        </w:rPr>
        <w:t>an applicable standard in the Food Chemicals Codex</w:t>
      </w:r>
      <w:r w:rsidR="003C2A94">
        <w:rPr>
          <w:rFonts w:ascii="Times New Roman" w:hAnsi="Times New Roman"/>
          <w:sz w:val="22"/>
          <w:szCs w:val="22"/>
        </w:rPr>
        <w:t xml:space="preserve"> (</w:t>
      </w:r>
      <w:r w:rsidR="003C2A94" w:rsidRPr="001234F0">
        <w:rPr>
          <w:rFonts w:ascii="Times New Roman" w:hAnsi="Times New Roman"/>
          <w:i/>
          <w:sz w:val="22"/>
          <w:szCs w:val="22"/>
        </w:rPr>
        <w:t>food standard grade</w:t>
      </w:r>
      <w:r w:rsidR="003C2A94">
        <w:rPr>
          <w:rFonts w:ascii="Times New Roman" w:hAnsi="Times New Roman"/>
          <w:sz w:val="22"/>
          <w:szCs w:val="22"/>
        </w:rPr>
        <w:t>)</w:t>
      </w:r>
      <w:r w:rsidR="003C2A94" w:rsidRPr="00AA3363">
        <w:rPr>
          <w:rFonts w:ascii="Times New Roman" w:hAnsi="Times New Roman"/>
          <w:sz w:val="22"/>
          <w:szCs w:val="22"/>
        </w:rPr>
        <w:t xml:space="preserve"> </w:t>
      </w:r>
      <w:r w:rsidR="003C2A94">
        <w:rPr>
          <w:rFonts w:ascii="Times New Roman" w:hAnsi="Times New Roman"/>
          <w:sz w:val="22"/>
          <w:szCs w:val="22"/>
        </w:rPr>
        <w:t xml:space="preserve">as an alternative to </w:t>
      </w:r>
      <w:r w:rsidR="00C4465F">
        <w:rPr>
          <w:rFonts w:ascii="Times New Roman" w:hAnsi="Times New Roman"/>
          <w:sz w:val="22"/>
          <w:szCs w:val="22"/>
        </w:rPr>
        <w:t>the</w:t>
      </w:r>
      <w:r w:rsidR="003C2A94">
        <w:rPr>
          <w:rFonts w:ascii="Times New Roman" w:hAnsi="Times New Roman"/>
          <w:sz w:val="22"/>
          <w:szCs w:val="22"/>
        </w:rPr>
        <w:t xml:space="preserve"> pharmacopoeial grade.</w:t>
      </w:r>
    </w:p>
    <w:p w14:paraId="6D58967A" w14:textId="36C794E1" w:rsidR="003009DD" w:rsidRDefault="003009DD" w:rsidP="00F77D8E">
      <w:pPr>
        <w:autoSpaceDE w:val="0"/>
        <w:autoSpaceDN w:val="0"/>
        <w:adjustRightInd w:val="0"/>
        <w:rPr>
          <w:rFonts w:ascii="Times New Roman" w:hAnsi="Times New Roman"/>
          <w:sz w:val="22"/>
          <w:szCs w:val="22"/>
        </w:rPr>
      </w:pPr>
    </w:p>
    <w:p w14:paraId="578DCA2E" w14:textId="3C1861D1" w:rsidR="000773BF" w:rsidRPr="000F62E6" w:rsidRDefault="009E7553" w:rsidP="000F62E6">
      <w:pPr>
        <w:autoSpaceDE w:val="0"/>
        <w:autoSpaceDN w:val="0"/>
        <w:adjustRightInd w:val="0"/>
        <w:rPr>
          <w:rFonts w:ascii="Times New Roman" w:hAnsi="Times New Roman"/>
          <w:sz w:val="22"/>
          <w:szCs w:val="22"/>
        </w:rPr>
      </w:pPr>
      <w:r>
        <w:rPr>
          <w:rFonts w:ascii="Times New Roman" w:hAnsi="Times New Roman"/>
          <w:sz w:val="22"/>
          <w:szCs w:val="22"/>
        </w:rPr>
        <w:t xml:space="preserve">Finally, the Amendment Determination clarifies that </w:t>
      </w:r>
      <w:r w:rsidR="00485119">
        <w:rPr>
          <w:rFonts w:ascii="Times New Roman" w:hAnsi="Times New Roman"/>
          <w:sz w:val="22"/>
          <w:szCs w:val="22"/>
        </w:rPr>
        <w:t xml:space="preserve">a specified hand sanitiser made with ethanol may contain </w:t>
      </w:r>
      <w:r w:rsidR="003C2A94">
        <w:rPr>
          <w:rFonts w:ascii="Times New Roman" w:hAnsi="Times New Roman"/>
          <w:sz w:val="22"/>
          <w:szCs w:val="22"/>
        </w:rPr>
        <w:t>a</w:t>
      </w:r>
      <w:r w:rsidR="003C2A94" w:rsidRPr="003C2A94">
        <w:rPr>
          <w:rFonts w:ascii="Times New Roman" w:eastAsiaTheme="minorHAnsi" w:hAnsi="Times New Roman" w:cstheme="minorBidi"/>
          <w:sz w:val="22"/>
          <w:lang w:eastAsia="en-US"/>
        </w:rPr>
        <w:t xml:space="preserve"> </w:t>
      </w:r>
      <w:r w:rsidR="003C2A94" w:rsidRPr="003C2A94">
        <w:rPr>
          <w:rFonts w:ascii="Times New Roman" w:hAnsi="Times New Roman"/>
          <w:sz w:val="22"/>
          <w:szCs w:val="22"/>
        </w:rPr>
        <w:t>denaturant such as denatonium benzoate (NLT 5ppm), sucrose octaacetate (0.12%w/v)</w:t>
      </w:r>
      <w:r w:rsidR="003C2A94">
        <w:rPr>
          <w:rFonts w:ascii="Times New Roman" w:hAnsi="Times New Roman"/>
          <w:sz w:val="22"/>
          <w:szCs w:val="22"/>
        </w:rPr>
        <w:t>,</w:t>
      </w:r>
      <w:r w:rsidR="003C2A94" w:rsidRPr="003C2A94">
        <w:rPr>
          <w:rFonts w:ascii="Times New Roman" w:hAnsi="Times New Roman"/>
          <w:sz w:val="22"/>
          <w:szCs w:val="22"/>
        </w:rPr>
        <w:t xml:space="preserve"> or tertiary butyl alcohol (0.25%v/v</w:t>
      </w:r>
      <w:r w:rsidR="00593968">
        <w:rPr>
          <w:rFonts w:ascii="Times New Roman" w:hAnsi="Times New Roman"/>
          <w:sz w:val="22"/>
          <w:szCs w:val="22"/>
        </w:rPr>
        <w:t>)</w:t>
      </w:r>
      <w:r w:rsidR="003C2A94">
        <w:rPr>
          <w:rFonts w:ascii="Times New Roman" w:hAnsi="Times New Roman"/>
          <w:sz w:val="22"/>
          <w:szCs w:val="22"/>
        </w:rPr>
        <w:t>.</w:t>
      </w:r>
    </w:p>
    <w:p w14:paraId="05E5A5A2" w14:textId="46F795E9" w:rsidR="001E3901" w:rsidRDefault="001E3901" w:rsidP="00F77D8E">
      <w:pPr>
        <w:autoSpaceDE w:val="0"/>
        <w:autoSpaceDN w:val="0"/>
        <w:adjustRightInd w:val="0"/>
        <w:rPr>
          <w:rFonts w:ascii="Times New Roman" w:hAnsi="Times New Roman"/>
          <w:sz w:val="22"/>
          <w:szCs w:val="22"/>
        </w:rPr>
      </w:pPr>
    </w:p>
    <w:p w14:paraId="233EEC4E" w14:textId="3FA65781" w:rsidR="00800A41" w:rsidRPr="00800A41" w:rsidRDefault="00800A41" w:rsidP="00F77D8E">
      <w:pPr>
        <w:autoSpaceDE w:val="0"/>
        <w:autoSpaceDN w:val="0"/>
        <w:adjustRightInd w:val="0"/>
        <w:rPr>
          <w:rFonts w:ascii="Times New Roman" w:hAnsi="Times New Roman"/>
          <w:b/>
          <w:sz w:val="22"/>
          <w:szCs w:val="22"/>
        </w:rPr>
      </w:pPr>
      <w:r w:rsidRPr="00800A41">
        <w:rPr>
          <w:rFonts w:ascii="Times New Roman" w:hAnsi="Times New Roman"/>
          <w:b/>
          <w:sz w:val="22"/>
          <w:szCs w:val="22"/>
        </w:rPr>
        <w:t>Amendments relating to advertising and presentation for supply</w:t>
      </w:r>
    </w:p>
    <w:p w14:paraId="1F5B6704" w14:textId="77777777" w:rsidR="00800A41" w:rsidRDefault="00800A41" w:rsidP="00F77D8E">
      <w:pPr>
        <w:autoSpaceDE w:val="0"/>
        <w:autoSpaceDN w:val="0"/>
        <w:adjustRightInd w:val="0"/>
        <w:rPr>
          <w:rFonts w:ascii="Times New Roman" w:hAnsi="Times New Roman"/>
          <w:sz w:val="22"/>
          <w:szCs w:val="22"/>
        </w:rPr>
      </w:pPr>
    </w:p>
    <w:p w14:paraId="0CC748A9" w14:textId="20E5A08E" w:rsidR="006629DE" w:rsidRDefault="006629DE" w:rsidP="00AA3363">
      <w:pPr>
        <w:autoSpaceDE w:val="0"/>
        <w:autoSpaceDN w:val="0"/>
        <w:adjustRightInd w:val="0"/>
        <w:rPr>
          <w:rFonts w:ascii="Times New Roman" w:hAnsi="Times New Roman"/>
          <w:sz w:val="22"/>
          <w:szCs w:val="22"/>
        </w:rPr>
      </w:pPr>
      <w:r>
        <w:rPr>
          <w:rFonts w:ascii="Times New Roman" w:hAnsi="Times New Roman"/>
          <w:sz w:val="22"/>
          <w:szCs w:val="22"/>
        </w:rPr>
        <w:t>In addition to the above, t</w:t>
      </w:r>
      <w:r w:rsidR="001E3901">
        <w:rPr>
          <w:rFonts w:ascii="Times New Roman" w:hAnsi="Times New Roman"/>
          <w:sz w:val="22"/>
          <w:szCs w:val="22"/>
        </w:rPr>
        <w:t xml:space="preserve">he </w:t>
      </w:r>
      <w:r w:rsidR="00AA3363">
        <w:rPr>
          <w:rFonts w:ascii="Times New Roman" w:hAnsi="Times New Roman"/>
          <w:sz w:val="22"/>
          <w:szCs w:val="22"/>
        </w:rPr>
        <w:t xml:space="preserve">Amendment Determination amends the </w:t>
      </w:r>
      <w:r w:rsidR="00593968">
        <w:rPr>
          <w:rFonts w:ascii="Times New Roman" w:hAnsi="Times New Roman"/>
          <w:sz w:val="22"/>
          <w:szCs w:val="22"/>
        </w:rPr>
        <w:t xml:space="preserve">matters </w:t>
      </w:r>
      <w:r w:rsidR="00AA3363">
        <w:rPr>
          <w:rFonts w:ascii="Times New Roman" w:hAnsi="Times New Roman"/>
          <w:sz w:val="22"/>
          <w:szCs w:val="22"/>
        </w:rPr>
        <w:t>relating to the advertising and presentation for supply of specified hand sanitisers</w:t>
      </w:r>
      <w:r w:rsidRPr="006629DE">
        <w:rPr>
          <w:rFonts w:ascii="Times New Roman" w:hAnsi="Times New Roman"/>
          <w:sz w:val="22"/>
          <w:szCs w:val="22"/>
        </w:rPr>
        <w:t xml:space="preserve"> </w:t>
      </w:r>
      <w:r>
        <w:rPr>
          <w:rFonts w:ascii="Times New Roman" w:hAnsi="Times New Roman"/>
          <w:sz w:val="22"/>
          <w:szCs w:val="22"/>
        </w:rPr>
        <w:t>specified in column 3 of the table in Schedule 1 to the Principal Determination</w:t>
      </w:r>
      <w:r w:rsidR="00AA3363">
        <w:rPr>
          <w:rFonts w:ascii="Times New Roman" w:hAnsi="Times New Roman"/>
          <w:sz w:val="22"/>
          <w:szCs w:val="22"/>
        </w:rPr>
        <w:t>.  Most importantly</w:t>
      </w:r>
      <w:r w:rsidR="001C7603">
        <w:rPr>
          <w:rFonts w:ascii="Times New Roman" w:hAnsi="Times New Roman"/>
          <w:sz w:val="22"/>
          <w:szCs w:val="22"/>
        </w:rPr>
        <w:t xml:space="preserve"> among t</w:t>
      </w:r>
      <w:r w:rsidR="00E1751A">
        <w:rPr>
          <w:rFonts w:ascii="Times New Roman" w:hAnsi="Times New Roman"/>
          <w:sz w:val="22"/>
          <w:szCs w:val="22"/>
        </w:rPr>
        <w:t>ho</w:t>
      </w:r>
      <w:r w:rsidR="001C7603">
        <w:rPr>
          <w:rFonts w:ascii="Times New Roman" w:hAnsi="Times New Roman"/>
          <w:sz w:val="22"/>
          <w:szCs w:val="22"/>
        </w:rPr>
        <w:t xml:space="preserve">se amendments is </w:t>
      </w:r>
      <w:r w:rsidR="003C2A94">
        <w:rPr>
          <w:rFonts w:ascii="Times New Roman" w:hAnsi="Times New Roman"/>
          <w:sz w:val="22"/>
          <w:szCs w:val="22"/>
        </w:rPr>
        <w:t>the introduction of a</w:t>
      </w:r>
      <w:r w:rsidR="001C7603">
        <w:rPr>
          <w:rFonts w:ascii="Times New Roman" w:hAnsi="Times New Roman"/>
          <w:sz w:val="22"/>
          <w:szCs w:val="22"/>
        </w:rPr>
        <w:t xml:space="preserve"> </w:t>
      </w:r>
      <w:r w:rsidR="00EE2F5F">
        <w:rPr>
          <w:rFonts w:ascii="Times New Roman" w:hAnsi="Times New Roman"/>
          <w:sz w:val="22"/>
          <w:szCs w:val="22"/>
        </w:rPr>
        <w:t>safety measure</w:t>
      </w:r>
      <w:r w:rsidR="001C7603">
        <w:rPr>
          <w:rFonts w:ascii="Times New Roman" w:hAnsi="Times New Roman"/>
          <w:sz w:val="22"/>
          <w:szCs w:val="22"/>
        </w:rPr>
        <w:t xml:space="preserve"> providing that speci</w:t>
      </w:r>
      <w:r w:rsidR="003C2A94">
        <w:rPr>
          <w:rFonts w:ascii="Times New Roman" w:hAnsi="Times New Roman"/>
          <w:sz w:val="22"/>
          <w:szCs w:val="22"/>
        </w:rPr>
        <w:t>fied hand sanitisers must</w:t>
      </w:r>
      <w:r w:rsidR="001C7603">
        <w:rPr>
          <w:rFonts w:ascii="Times New Roman" w:hAnsi="Times New Roman"/>
          <w:sz w:val="22"/>
          <w:szCs w:val="22"/>
        </w:rPr>
        <w:t xml:space="preserve"> </w:t>
      </w:r>
      <w:r w:rsidR="003C2A94" w:rsidRPr="003C2A94">
        <w:rPr>
          <w:rFonts w:ascii="Times New Roman" w:hAnsi="Times New Roman"/>
          <w:sz w:val="22"/>
          <w:szCs w:val="22"/>
        </w:rPr>
        <w:t xml:space="preserve">not </w:t>
      </w:r>
      <w:r w:rsidR="003C2A94">
        <w:rPr>
          <w:rFonts w:ascii="Times New Roman" w:hAnsi="Times New Roman"/>
          <w:sz w:val="22"/>
          <w:szCs w:val="22"/>
        </w:rPr>
        <w:t xml:space="preserve">be </w:t>
      </w:r>
      <w:r w:rsidR="003C2A94" w:rsidRPr="003C2A94">
        <w:rPr>
          <w:rFonts w:ascii="Times New Roman" w:hAnsi="Times New Roman"/>
          <w:sz w:val="22"/>
          <w:szCs w:val="22"/>
        </w:rPr>
        <w:t xml:space="preserve">presented for supply </w:t>
      </w:r>
      <w:r w:rsidR="00CA4959" w:rsidRPr="00CA4959">
        <w:rPr>
          <w:rFonts w:ascii="Times New Roman" w:hAnsi="Times New Roman"/>
          <w:sz w:val="22"/>
          <w:szCs w:val="22"/>
        </w:rPr>
        <w:t>in a way that is likely to result in the goods being mistaken for or confused with food or beverages</w:t>
      </w:r>
      <w:r w:rsidR="003C2A94">
        <w:rPr>
          <w:rFonts w:ascii="Times New Roman" w:hAnsi="Times New Roman"/>
          <w:sz w:val="22"/>
          <w:szCs w:val="22"/>
        </w:rPr>
        <w:t xml:space="preserve">.  </w:t>
      </w:r>
      <w:r w:rsidR="001C7603">
        <w:rPr>
          <w:rFonts w:ascii="Times New Roman" w:hAnsi="Times New Roman"/>
          <w:sz w:val="22"/>
          <w:szCs w:val="22"/>
        </w:rPr>
        <w:t xml:space="preserve">This amendment </w:t>
      </w:r>
      <w:r>
        <w:rPr>
          <w:rFonts w:ascii="Times New Roman" w:hAnsi="Times New Roman"/>
          <w:sz w:val="22"/>
          <w:szCs w:val="22"/>
        </w:rPr>
        <w:t>addresses</w:t>
      </w:r>
      <w:r w:rsidR="001C7603">
        <w:rPr>
          <w:rFonts w:ascii="Times New Roman" w:hAnsi="Times New Roman"/>
          <w:sz w:val="22"/>
          <w:szCs w:val="22"/>
        </w:rPr>
        <w:t xml:space="preserve"> concerns raised with the TGA about the inadvertent use of hand sanitisers </w:t>
      </w:r>
      <w:r w:rsidR="001C7603" w:rsidRPr="001C7603">
        <w:rPr>
          <w:rFonts w:ascii="Times New Roman" w:hAnsi="Times New Roman"/>
          <w:sz w:val="22"/>
          <w:szCs w:val="22"/>
        </w:rPr>
        <w:t xml:space="preserve">supplied in </w:t>
      </w:r>
      <w:r w:rsidR="001C7603">
        <w:rPr>
          <w:rFonts w:ascii="Times New Roman" w:hAnsi="Times New Roman"/>
          <w:sz w:val="22"/>
          <w:szCs w:val="22"/>
        </w:rPr>
        <w:t xml:space="preserve">inappropriate </w:t>
      </w:r>
      <w:r w:rsidR="001C7603" w:rsidRPr="001C7603">
        <w:rPr>
          <w:rFonts w:ascii="Times New Roman" w:hAnsi="Times New Roman"/>
          <w:sz w:val="22"/>
          <w:szCs w:val="22"/>
        </w:rPr>
        <w:t>containers</w:t>
      </w:r>
      <w:r w:rsidR="001C7603">
        <w:rPr>
          <w:rFonts w:ascii="Times New Roman" w:hAnsi="Times New Roman"/>
          <w:sz w:val="22"/>
          <w:szCs w:val="22"/>
        </w:rPr>
        <w:t>, such as those</w:t>
      </w:r>
      <w:r w:rsidR="001C7603" w:rsidRPr="001C7603">
        <w:rPr>
          <w:rFonts w:ascii="Times New Roman" w:hAnsi="Times New Roman"/>
          <w:sz w:val="22"/>
          <w:szCs w:val="22"/>
        </w:rPr>
        <w:t xml:space="preserve"> with a pop top lid, or in foil sachets or pouches with a spout</w:t>
      </w:r>
      <w:r>
        <w:rPr>
          <w:rFonts w:ascii="Times New Roman" w:hAnsi="Times New Roman"/>
          <w:sz w:val="22"/>
          <w:szCs w:val="22"/>
        </w:rPr>
        <w:t>.</w:t>
      </w:r>
      <w:r w:rsidR="00E42157">
        <w:rPr>
          <w:rFonts w:ascii="Times New Roman" w:hAnsi="Times New Roman"/>
          <w:sz w:val="22"/>
          <w:szCs w:val="22"/>
        </w:rPr>
        <w:t xml:space="preserve">  </w:t>
      </w:r>
      <w:r w:rsidR="00C4465F">
        <w:rPr>
          <w:rFonts w:ascii="Times New Roman" w:hAnsi="Times New Roman"/>
          <w:sz w:val="22"/>
          <w:szCs w:val="22"/>
        </w:rPr>
        <w:t>In addition, t</w:t>
      </w:r>
      <w:r w:rsidR="00E42157">
        <w:rPr>
          <w:rFonts w:ascii="Times New Roman" w:hAnsi="Times New Roman"/>
          <w:sz w:val="22"/>
          <w:szCs w:val="22"/>
        </w:rPr>
        <w:t xml:space="preserve">he Amendment Determination makes consequential </w:t>
      </w:r>
      <w:r w:rsidR="00E42157">
        <w:rPr>
          <w:rFonts w:ascii="Times New Roman" w:hAnsi="Times New Roman"/>
          <w:sz w:val="22"/>
          <w:szCs w:val="22"/>
        </w:rPr>
        <w:lastRenderedPageBreak/>
        <w:t xml:space="preserve">amendments to the labels specified in Schedule 2 to the Principal Determination to include a warning statement </w:t>
      </w:r>
      <w:r w:rsidR="00751FCE">
        <w:rPr>
          <w:rFonts w:ascii="Times New Roman" w:hAnsi="Times New Roman"/>
          <w:sz w:val="22"/>
          <w:szCs w:val="22"/>
        </w:rPr>
        <w:t>and contact details for the Poisons Information Centre</w:t>
      </w:r>
      <w:r w:rsidR="00E42157">
        <w:rPr>
          <w:rFonts w:ascii="Times New Roman" w:hAnsi="Times New Roman"/>
          <w:sz w:val="22"/>
          <w:szCs w:val="22"/>
        </w:rPr>
        <w:t>.</w:t>
      </w:r>
    </w:p>
    <w:p w14:paraId="7274E606" w14:textId="77777777" w:rsidR="003C2A94" w:rsidRDefault="003C2A94" w:rsidP="00AA3363">
      <w:pPr>
        <w:autoSpaceDE w:val="0"/>
        <w:autoSpaceDN w:val="0"/>
        <w:adjustRightInd w:val="0"/>
        <w:rPr>
          <w:rFonts w:ascii="Times New Roman" w:hAnsi="Times New Roman"/>
          <w:sz w:val="22"/>
          <w:szCs w:val="22"/>
        </w:rPr>
      </w:pPr>
    </w:p>
    <w:p w14:paraId="78E9F62E" w14:textId="07092E07" w:rsidR="005E2879" w:rsidRPr="006F3DB2" w:rsidRDefault="003C2A94" w:rsidP="006F3DB2">
      <w:pPr>
        <w:autoSpaceDE w:val="0"/>
        <w:autoSpaceDN w:val="0"/>
        <w:adjustRightInd w:val="0"/>
        <w:rPr>
          <w:rFonts w:ascii="Times New Roman" w:hAnsi="Times New Roman"/>
          <w:sz w:val="22"/>
          <w:szCs w:val="22"/>
        </w:rPr>
      </w:pPr>
      <w:r>
        <w:rPr>
          <w:rFonts w:ascii="Times New Roman" w:hAnsi="Times New Roman"/>
          <w:sz w:val="22"/>
          <w:szCs w:val="22"/>
        </w:rPr>
        <w:t>Further, t</w:t>
      </w:r>
      <w:r w:rsidR="00E42157">
        <w:rPr>
          <w:rFonts w:ascii="Times New Roman" w:hAnsi="Times New Roman"/>
          <w:sz w:val="22"/>
          <w:szCs w:val="22"/>
        </w:rPr>
        <w:t xml:space="preserve">he Amendment Determination </w:t>
      </w:r>
      <w:r w:rsidR="00E4367F">
        <w:rPr>
          <w:rFonts w:ascii="Times New Roman" w:hAnsi="Times New Roman"/>
          <w:sz w:val="22"/>
          <w:szCs w:val="22"/>
        </w:rPr>
        <w:t xml:space="preserve">amends the labelling </w:t>
      </w:r>
      <w:r w:rsidR="00593968">
        <w:rPr>
          <w:rFonts w:ascii="Times New Roman" w:hAnsi="Times New Roman"/>
          <w:sz w:val="22"/>
          <w:szCs w:val="22"/>
        </w:rPr>
        <w:t xml:space="preserve">matters </w:t>
      </w:r>
      <w:r w:rsidR="00E4367F">
        <w:rPr>
          <w:rFonts w:ascii="Times New Roman" w:hAnsi="Times New Roman"/>
          <w:sz w:val="22"/>
          <w:szCs w:val="22"/>
        </w:rPr>
        <w:t>specified in column 3 of</w:t>
      </w:r>
      <w:r w:rsidR="00C4465F">
        <w:rPr>
          <w:rFonts w:ascii="Times New Roman" w:hAnsi="Times New Roman"/>
          <w:sz w:val="22"/>
          <w:szCs w:val="22"/>
        </w:rPr>
        <w:t> </w:t>
      </w:r>
      <w:r w:rsidR="00E4367F">
        <w:rPr>
          <w:rFonts w:ascii="Times New Roman" w:hAnsi="Times New Roman"/>
          <w:sz w:val="22"/>
          <w:szCs w:val="22"/>
        </w:rPr>
        <w:t xml:space="preserve">the table in Schedule 1 to the Principal Determination to permit </w:t>
      </w:r>
      <w:r w:rsidR="00751FCE">
        <w:rPr>
          <w:rFonts w:ascii="Times New Roman" w:hAnsi="Times New Roman"/>
          <w:sz w:val="22"/>
          <w:szCs w:val="22"/>
        </w:rPr>
        <w:t xml:space="preserve">(among other things) </w:t>
      </w:r>
      <w:r w:rsidR="00C4465F">
        <w:rPr>
          <w:rFonts w:ascii="Times New Roman" w:hAnsi="Times New Roman"/>
          <w:sz w:val="22"/>
          <w:szCs w:val="22"/>
        </w:rPr>
        <w:t xml:space="preserve">a batch number and expiry date to be included </w:t>
      </w:r>
      <w:r w:rsidR="005E2879">
        <w:rPr>
          <w:rFonts w:ascii="Times New Roman" w:hAnsi="Times New Roman"/>
          <w:sz w:val="22"/>
          <w:szCs w:val="22"/>
        </w:rPr>
        <w:t>on labels for specified hand sanitisers</w:t>
      </w:r>
      <w:r w:rsidR="00C4465F">
        <w:rPr>
          <w:rFonts w:ascii="Times New Roman" w:hAnsi="Times New Roman"/>
          <w:sz w:val="22"/>
          <w:szCs w:val="22"/>
        </w:rPr>
        <w:t xml:space="preserve">, in addition to </w:t>
      </w:r>
      <w:r w:rsidR="005E2879" w:rsidRPr="006F3DB2">
        <w:rPr>
          <w:sz w:val="22"/>
          <w:szCs w:val="22"/>
        </w:rPr>
        <w:t xml:space="preserve">a statement that the formulation of the goods is based on the handrub formulation </w:t>
      </w:r>
      <w:r w:rsidR="00C4465F" w:rsidRPr="006F3DB2">
        <w:rPr>
          <w:sz w:val="22"/>
          <w:szCs w:val="22"/>
        </w:rPr>
        <w:t xml:space="preserve">of </w:t>
      </w:r>
      <w:r w:rsidR="005E2879" w:rsidRPr="006F3DB2">
        <w:rPr>
          <w:sz w:val="22"/>
          <w:szCs w:val="22"/>
        </w:rPr>
        <w:t xml:space="preserve">the World Health Organization; and </w:t>
      </w:r>
      <w:r w:rsidR="005E2879" w:rsidRPr="00485119">
        <w:rPr>
          <w:rFonts w:ascii="Times New Roman" w:hAnsi="Times New Roman"/>
          <w:sz w:val="22"/>
          <w:szCs w:val="22"/>
        </w:rPr>
        <w:t>any caution, warning or other marking that relates to the safe use, transportation or storage of the goods</w:t>
      </w:r>
      <w:r w:rsidR="005E2879" w:rsidRPr="006F3DB2">
        <w:rPr>
          <w:rFonts w:ascii="Times New Roman" w:hAnsi="Times New Roman"/>
          <w:sz w:val="22"/>
          <w:szCs w:val="22"/>
        </w:rPr>
        <w:t>.</w:t>
      </w:r>
    </w:p>
    <w:p w14:paraId="72E63CEA" w14:textId="77777777" w:rsidR="005E2879" w:rsidRDefault="005E2879" w:rsidP="005E2879">
      <w:pPr>
        <w:autoSpaceDE w:val="0"/>
        <w:autoSpaceDN w:val="0"/>
        <w:adjustRightInd w:val="0"/>
        <w:rPr>
          <w:rFonts w:ascii="Times New Roman" w:hAnsi="Times New Roman"/>
          <w:sz w:val="22"/>
          <w:szCs w:val="22"/>
        </w:rPr>
      </w:pPr>
    </w:p>
    <w:p w14:paraId="3147E670" w14:textId="178F5CD0" w:rsidR="005E2879" w:rsidRDefault="00E42157" w:rsidP="005E2879">
      <w:pPr>
        <w:autoSpaceDE w:val="0"/>
        <w:autoSpaceDN w:val="0"/>
        <w:adjustRightInd w:val="0"/>
        <w:rPr>
          <w:rFonts w:ascii="Times New Roman" w:hAnsi="Times New Roman"/>
          <w:sz w:val="22"/>
          <w:szCs w:val="22"/>
        </w:rPr>
      </w:pPr>
      <w:r>
        <w:rPr>
          <w:rFonts w:ascii="Times New Roman" w:hAnsi="Times New Roman"/>
          <w:sz w:val="22"/>
          <w:szCs w:val="22"/>
        </w:rPr>
        <w:t>Finally, the Amendment Determination</w:t>
      </w:r>
      <w:r w:rsidR="001C7603">
        <w:rPr>
          <w:rFonts w:ascii="Times New Roman" w:hAnsi="Times New Roman"/>
          <w:sz w:val="22"/>
          <w:szCs w:val="22"/>
        </w:rPr>
        <w:t xml:space="preserve"> </w:t>
      </w:r>
      <w:r w:rsidR="005E2879">
        <w:rPr>
          <w:rFonts w:ascii="Times New Roman" w:hAnsi="Times New Roman"/>
          <w:sz w:val="22"/>
          <w:szCs w:val="22"/>
        </w:rPr>
        <w:t xml:space="preserve">permits advertising that is consistent with the information contained on the labels for specified hand sanitisers, and that includes </w:t>
      </w:r>
      <w:r w:rsidR="00C4465F">
        <w:rPr>
          <w:rFonts w:ascii="Times New Roman" w:hAnsi="Times New Roman"/>
          <w:sz w:val="22"/>
          <w:szCs w:val="22"/>
        </w:rPr>
        <w:t xml:space="preserve">information </w:t>
      </w:r>
      <w:r w:rsidR="005E2879">
        <w:rPr>
          <w:rFonts w:ascii="Times New Roman" w:hAnsi="Times New Roman"/>
          <w:sz w:val="22"/>
          <w:szCs w:val="22"/>
        </w:rPr>
        <w:t>about where the goods may be purchased, and the</w:t>
      </w:r>
      <w:r w:rsidR="00593968">
        <w:rPr>
          <w:rFonts w:ascii="Times New Roman" w:hAnsi="Times New Roman"/>
          <w:sz w:val="22"/>
          <w:szCs w:val="22"/>
        </w:rPr>
        <w:t xml:space="preserve"> associated price</w:t>
      </w:r>
      <w:r w:rsidR="005E2879">
        <w:rPr>
          <w:rFonts w:ascii="Times New Roman" w:hAnsi="Times New Roman"/>
          <w:sz w:val="22"/>
          <w:szCs w:val="22"/>
        </w:rPr>
        <w:t>.</w:t>
      </w:r>
    </w:p>
    <w:p w14:paraId="5F9E525A" w14:textId="77777777" w:rsidR="00E42157" w:rsidRDefault="00E42157" w:rsidP="00F77D8E">
      <w:pPr>
        <w:autoSpaceDE w:val="0"/>
        <w:autoSpaceDN w:val="0"/>
        <w:adjustRightInd w:val="0"/>
        <w:rPr>
          <w:rFonts w:ascii="Times New Roman" w:hAnsi="Times New Roman"/>
          <w:sz w:val="22"/>
          <w:szCs w:val="22"/>
        </w:rPr>
      </w:pPr>
    </w:p>
    <w:p w14:paraId="54E40914" w14:textId="07AC8DD5" w:rsidR="00B75491" w:rsidRDefault="00503B42" w:rsidP="008A6690">
      <w:pPr>
        <w:pStyle w:val="Default"/>
        <w:rPr>
          <w:sz w:val="22"/>
          <w:szCs w:val="22"/>
        </w:rPr>
      </w:pPr>
      <w:r>
        <w:rPr>
          <w:sz w:val="22"/>
          <w:szCs w:val="22"/>
        </w:rPr>
        <w:t xml:space="preserve">In accordance with the matters to be taken into account under subsection 7AA(3) of the Act, the </w:t>
      </w:r>
      <w:r w:rsidR="00AD7D8A">
        <w:rPr>
          <w:sz w:val="22"/>
          <w:szCs w:val="22"/>
        </w:rPr>
        <w:t xml:space="preserve">amendments introduced by the Amendment Determination principally safeguard public health by ensuring ingredients used in the manufacture of specified hand sanitisers are of an acceptable quality and the presentation for supply of </w:t>
      </w:r>
      <w:r w:rsidR="00B75491">
        <w:rPr>
          <w:sz w:val="22"/>
          <w:szCs w:val="22"/>
        </w:rPr>
        <w:t xml:space="preserve">those goods </w:t>
      </w:r>
      <w:r w:rsidR="00F147AB">
        <w:rPr>
          <w:sz w:val="22"/>
          <w:szCs w:val="22"/>
        </w:rPr>
        <w:t>would not lead to unsafe use</w:t>
      </w:r>
      <w:r w:rsidR="00B75491">
        <w:rPr>
          <w:sz w:val="22"/>
          <w:szCs w:val="22"/>
        </w:rPr>
        <w:t xml:space="preserve">.  </w:t>
      </w:r>
      <w:r w:rsidR="00B75491" w:rsidRPr="00B75491">
        <w:rPr>
          <w:sz w:val="22"/>
          <w:szCs w:val="22"/>
        </w:rPr>
        <w:t>Further, it would not be appropriate to apply the national system of controls established by the Act, in circumstances where the benefits associated with the timely availability of the goods significantly outweighs the negligible risks associated with excluding the goods from regulation under the Act</w:t>
      </w:r>
      <w:r w:rsidR="00B75491">
        <w:rPr>
          <w:sz w:val="22"/>
          <w:szCs w:val="22"/>
        </w:rPr>
        <w:t xml:space="preserve">.  </w:t>
      </w:r>
      <w:r w:rsidR="00751FCE">
        <w:rPr>
          <w:sz w:val="22"/>
          <w:szCs w:val="22"/>
          <w:lang w:val="en-US"/>
        </w:rPr>
        <w:t>Importantly</w:t>
      </w:r>
      <w:r w:rsidR="00B75491">
        <w:rPr>
          <w:sz w:val="22"/>
          <w:szCs w:val="22"/>
          <w:lang w:val="en-US"/>
        </w:rPr>
        <w:t xml:space="preserve">, the </w:t>
      </w:r>
      <w:r w:rsidR="008A6690">
        <w:rPr>
          <w:sz w:val="22"/>
          <w:szCs w:val="22"/>
          <w:lang w:val="en-US"/>
        </w:rPr>
        <w:t>goods</w:t>
      </w:r>
      <w:r w:rsidR="00B75491">
        <w:rPr>
          <w:sz w:val="22"/>
          <w:szCs w:val="22"/>
          <w:lang w:val="en-US"/>
        </w:rPr>
        <w:t xml:space="preserve"> would</w:t>
      </w:r>
      <w:r w:rsidR="00B75491">
        <w:rPr>
          <w:sz w:val="22"/>
          <w:szCs w:val="22"/>
        </w:rPr>
        <w:t xml:space="preserve"> continue to be </w:t>
      </w:r>
      <w:r w:rsidR="00843639">
        <w:rPr>
          <w:sz w:val="22"/>
          <w:szCs w:val="22"/>
        </w:rPr>
        <w:t>regulated,</w:t>
      </w:r>
      <w:r w:rsidR="00B75491">
        <w:rPr>
          <w:sz w:val="22"/>
          <w:szCs w:val="22"/>
        </w:rPr>
        <w:t xml:space="preserve"> as </w:t>
      </w:r>
      <w:r w:rsidR="00F147AB">
        <w:rPr>
          <w:sz w:val="22"/>
          <w:szCs w:val="22"/>
        </w:rPr>
        <w:t xml:space="preserve">those goods </w:t>
      </w:r>
      <w:r w:rsidR="00B75491">
        <w:rPr>
          <w:sz w:val="22"/>
          <w:szCs w:val="22"/>
        </w:rPr>
        <w:t>presently</w:t>
      </w:r>
      <w:r w:rsidR="00751FCE">
        <w:rPr>
          <w:sz w:val="22"/>
          <w:szCs w:val="22"/>
        </w:rPr>
        <w:t xml:space="preserve"> are</w:t>
      </w:r>
      <w:r w:rsidR="00B75491">
        <w:rPr>
          <w:sz w:val="22"/>
          <w:szCs w:val="22"/>
        </w:rPr>
        <w:t>, under consumer protection legislation and work place health and safety laws</w:t>
      </w:r>
      <w:r w:rsidR="008A6690">
        <w:rPr>
          <w:sz w:val="22"/>
          <w:szCs w:val="22"/>
        </w:rPr>
        <w:t>.</w:t>
      </w:r>
    </w:p>
    <w:p w14:paraId="1E0E7B9D" w14:textId="5D683A98" w:rsidR="001E0DDC" w:rsidRDefault="001E0DDC" w:rsidP="00F77D8E">
      <w:pPr>
        <w:autoSpaceDE w:val="0"/>
        <w:autoSpaceDN w:val="0"/>
        <w:adjustRightInd w:val="0"/>
        <w:rPr>
          <w:rFonts w:ascii="Times New Roman" w:hAnsi="Times New Roman"/>
          <w:sz w:val="22"/>
          <w:szCs w:val="22"/>
        </w:rPr>
      </w:pPr>
    </w:p>
    <w:p w14:paraId="07C00FF7" w14:textId="77777777" w:rsidR="004F21EE" w:rsidRDefault="007231B2" w:rsidP="004F21EE">
      <w:pPr>
        <w:autoSpaceDE w:val="0"/>
        <w:autoSpaceDN w:val="0"/>
        <w:adjustRightInd w:val="0"/>
        <w:rPr>
          <w:rFonts w:ascii="Times New Roman" w:hAnsi="Times New Roman"/>
          <w:sz w:val="22"/>
          <w:szCs w:val="22"/>
        </w:rPr>
      </w:pPr>
      <w:r w:rsidRPr="00CF219B">
        <w:rPr>
          <w:rFonts w:ascii="Times New Roman" w:hAnsi="Times New Roman"/>
          <w:b/>
          <w:sz w:val="22"/>
          <w:szCs w:val="22"/>
        </w:rPr>
        <w:t>B</w:t>
      </w:r>
      <w:r w:rsidR="00294A49" w:rsidRPr="00CF219B">
        <w:rPr>
          <w:rFonts w:ascii="Times New Roman" w:hAnsi="Times New Roman"/>
          <w:b/>
          <w:sz w:val="22"/>
          <w:szCs w:val="22"/>
        </w:rPr>
        <w:t>ackground</w:t>
      </w:r>
    </w:p>
    <w:p w14:paraId="6E311CCB" w14:textId="77777777" w:rsidR="004F21EE" w:rsidRDefault="004F21EE" w:rsidP="004F21EE">
      <w:pPr>
        <w:autoSpaceDE w:val="0"/>
        <w:autoSpaceDN w:val="0"/>
        <w:adjustRightInd w:val="0"/>
        <w:rPr>
          <w:rFonts w:ascii="Times New Roman" w:hAnsi="Times New Roman"/>
          <w:sz w:val="22"/>
          <w:szCs w:val="22"/>
        </w:rPr>
      </w:pPr>
    </w:p>
    <w:p w14:paraId="6D2A7C13" w14:textId="77777777" w:rsidR="00211124" w:rsidRPr="00211124" w:rsidRDefault="00211124" w:rsidP="00211124">
      <w:pPr>
        <w:autoSpaceDE w:val="0"/>
        <w:autoSpaceDN w:val="0"/>
        <w:adjustRightInd w:val="0"/>
        <w:rPr>
          <w:rFonts w:ascii="Times New Roman" w:hAnsi="Times New Roman"/>
          <w:sz w:val="22"/>
          <w:szCs w:val="22"/>
          <w:lang w:val="en-US"/>
        </w:rPr>
      </w:pPr>
      <w:r w:rsidRPr="00211124">
        <w:rPr>
          <w:rFonts w:ascii="Times New Roman" w:hAnsi="Times New Roman"/>
          <w:sz w:val="22"/>
          <w:szCs w:val="22"/>
        </w:rPr>
        <w:t>On 11 March 2020, the World Health Organization (“WHO”) declared the outbreak of COVID-19 caused by the pathogen virus known as severe acute respiratory syndrome coronavirus (“SARS-CoV-2”) a pandemic.  On 18 March 2020, the Governor-General made a declaration, acting with the advice of the Federal Executive Council, that a human biosecurity emergency exists in Australia.</w:t>
      </w:r>
    </w:p>
    <w:p w14:paraId="11E6C723" w14:textId="77777777" w:rsidR="00211124" w:rsidRPr="00211124" w:rsidRDefault="00211124" w:rsidP="00211124">
      <w:pPr>
        <w:autoSpaceDE w:val="0"/>
        <w:autoSpaceDN w:val="0"/>
        <w:adjustRightInd w:val="0"/>
        <w:rPr>
          <w:rFonts w:ascii="Times New Roman" w:hAnsi="Times New Roman"/>
          <w:sz w:val="22"/>
          <w:szCs w:val="22"/>
          <w:lang w:val="en-US"/>
        </w:rPr>
      </w:pPr>
      <w:r w:rsidRPr="00211124">
        <w:rPr>
          <w:rFonts w:ascii="Times New Roman" w:hAnsi="Times New Roman"/>
          <w:sz w:val="22"/>
          <w:szCs w:val="22"/>
        </w:rPr>
        <w:t> </w:t>
      </w:r>
    </w:p>
    <w:p w14:paraId="5D724249" w14:textId="02ABD9EC" w:rsidR="00211124" w:rsidRDefault="00211124" w:rsidP="00211124">
      <w:pPr>
        <w:autoSpaceDE w:val="0"/>
        <w:autoSpaceDN w:val="0"/>
        <w:adjustRightInd w:val="0"/>
        <w:rPr>
          <w:rFonts w:ascii="Times New Roman" w:hAnsi="Times New Roman"/>
          <w:sz w:val="22"/>
          <w:szCs w:val="22"/>
        </w:rPr>
      </w:pPr>
      <w:r w:rsidRPr="00211124">
        <w:rPr>
          <w:rFonts w:ascii="Times New Roman" w:hAnsi="Times New Roman"/>
          <w:sz w:val="22"/>
          <w:szCs w:val="22"/>
        </w:rPr>
        <w:t>COVID-19 represents a severe and immediate threat to public health, both in Australia and globally, placing significant pressure on health care systems and causing economic disruption.  In order to respond to the COVID-19 outbreak effectively, appropriate clinical management and infection control in conjunction with implementation of community mitigation measures a</w:t>
      </w:r>
      <w:r>
        <w:rPr>
          <w:rFonts w:ascii="Times New Roman" w:hAnsi="Times New Roman"/>
          <w:sz w:val="22"/>
          <w:szCs w:val="22"/>
        </w:rPr>
        <w:t xml:space="preserve">re necessary.  </w:t>
      </w:r>
      <w:r w:rsidRPr="00211124">
        <w:rPr>
          <w:rFonts w:ascii="Times New Roman" w:hAnsi="Times New Roman"/>
          <w:sz w:val="22"/>
          <w:szCs w:val="22"/>
        </w:rPr>
        <w:t xml:space="preserve">Good hand hygiene is a critical part of Australia’s response to the COVID-19 emergency. </w:t>
      </w:r>
      <w:r>
        <w:rPr>
          <w:rFonts w:ascii="Times New Roman" w:hAnsi="Times New Roman"/>
          <w:sz w:val="22"/>
          <w:szCs w:val="22"/>
        </w:rPr>
        <w:t xml:space="preserve"> </w:t>
      </w:r>
      <w:r w:rsidRPr="00211124">
        <w:rPr>
          <w:rFonts w:ascii="Times New Roman" w:hAnsi="Times New Roman"/>
          <w:sz w:val="22"/>
          <w:szCs w:val="22"/>
        </w:rPr>
        <w:t xml:space="preserve">While washing hands with soap is considered the most effective way </w:t>
      </w:r>
      <w:r w:rsidR="00C07A53">
        <w:rPr>
          <w:rFonts w:ascii="Times New Roman" w:hAnsi="Times New Roman"/>
          <w:sz w:val="22"/>
          <w:szCs w:val="22"/>
        </w:rPr>
        <w:t>of practising</w:t>
      </w:r>
      <w:r w:rsidRPr="00211124">
        <w:rPr>
          <w:rFonts w:ascii="Times New Roman" w:hAnsi="Times New Roman"/>
          <w:sz w:val="22"/>
          <w:szCs w:val="22"/>
        </w:rPr>
        <w:t xml:space="preserve"> good hand hygiene, hand sanitisers also play an important role in attempting to reduce the spread of microorganisms. </w:t>
      </w:r>
      <w:r w:rsidR="00C07A53">
        <w:rPr>
          <w:rFonts w:ascii="Times New Roman" w:hAnsi="Times New Roman"/>
          <w:sz w:val="22"/>
          <w:szCs w:val="22"/>
        </w:rPr>
        <w:t xml:space="preserve"> </w:t>
      </w:r>
      <w:r w:rsidRPr="00211124">
        <w:rPr>
          <w:rFonts w:ascii="Times New Roman" w:hAnsi="Times New Roman"/>
          <w:sz w:val="22"/>
          <w:szCs w:val="22"/>
        </w:rPr>
        <w:t xml:space="preserve">This has led to increased demand for hand sanitisers in Australia and subsequent shortages in medical and health </w:t>
      </w:r>
      <w:r w:rsidR="00FA7875">
        <w:rPr>
          <w:rFonts w:ascii="Times New Roman" w:hAnsi="Times New Roman"/>
          <w:sz w:val="22"/>
          <w:szCs w:val="22"/>
        </w:rPr>
        <w:t>services</w:t>
      </w:r>
      <w:r w:rsidRPr="00211124">
        <w:rPr>
          <w:rFonts w:ascii="Times New Roman" w:hAnsi="Times New Roman"/>
          <w:sz w:val="22"/>
          <w:szCs w:val="22"/>
        </w:rPr>
        <w:t>.</w:t>
      </w:r>
    </w:p>
    <w:p w14:paraId="08865D02" w14:textId="06E530A1" w:rsidR="00982459" w:rsidRDefault="00982459" w:rsidP="006B539F">
      <w:pPr>
        <w:rPr>
          <w:rFonts w:ascii="Times New Roman" w:hAnsi="Times New Roman"/>
          <w:b/>
          <w:sz w:val="22"/>
          <w:szCs w:val="22"/>
        </w:rPr>
      </w:pPr>
    </w:p>
    <w:p w14:paraId="25AADCB0" w14:textId="77777777" w:rsidR="007231B2" w:rsidRPr="00CF219B" w:rsidRDefault="007231B2" w:rsidP="006B539F">
      <w:pPr>
        <w:rPr>
          <w:rFonts w:ascii="Times New Roman" w:hAnsi="Times New Roman"/>
          <w:b/>
          <w:sz w:val="22"/>
          <w:szCs w:val="22"/>
        </w:rPr>
      </w:pPr>
      <w:r w:rsidRPr="00CF219B">
        <w:rPr>
          <w:rFonts w:ascii="Times New Roman" w:hAnsi="Times New Roman"/>
          <w:b/>
          <w:sz w:val="22"/>
          <w:szCs w:val="22"/>
        </w:rPr>
        <w:t>C</w:t>
      </w:r>
      <w:r w:rsidR="00294A49" w:rsidRPr="00CF219B">
        <w:rPr>
          <w:rFonts w:ascii="Times New Roman" w:hAnsi="Times New Roman"/>
          <w:b/>
          <w:sz w:val="22"/>
          <w:szCs w:val="22"/>
        </w:rPr>
        <w:t>onsultation</w:t>
      </w:r>
    </w:p>
    <w:p w14:paraId="26E0FFF1" w14:textId="77777777" w:rsidR="0030123E" w:rsidRPr="00CF219B" w:rsidRDefault="0030123E" w:rsidP="006B539F">
      <w:pPr>
        <w:rPr>
          <w:rFonts w:ascii="Times New Roman" w:hAnsi="Times New Roman"/>
          <w:sz w:val="22"/>
          <w:szCs w:val="22"/>
        </w:rPr>
      </w:pPr>
    </w:p>
    <w:p w14:paraId="08CD3CF8" w14:textId="709189EF" w:rsidR="00C07A53" w:rsidRDefault="00E452B5" w:rsidP="002F5749">
      <w:pPr>
        <w:autoSpaceDE w:val="0"/>
        <w:autoSpaceDN w:val="0"/>
        <w:adjustRightInd w:val="0"/>
        <w:rPr>
          <w:rFonts w:ascii="Times New Roman" w:hAnsi="Times New Roman"/>
          <w:sz w:val="22"/>
          <w:szCs w:val="22"/>
        </w:rPr>
      </w:pPr>
      <w:r>
        <w:rPr>
          <w:rFonts w:ascii="Times New Roman" w:hAnsi="Times New Roman"/>
          <w:sz w:val="22"/>
          <w:szCs w:val="22"/>
        </w:rPr>
        <w:t xml:space="preserve">The Amendment Determination is made following considerable feedback received by the TGA in relation to the Principal Determination from members of the public, businesses, and industry representative bodies.  </w:t>
      </w:r>
      <w:r w:rsidR="009D239C">
        <w:rPr>
          <w:rFonts w:ascii="Times New Roman" w:hAnsi="Times New Roman"/>
          <w:sz w:val="22"/>
          <w:szCs w:val="22"/>
        </w:rPr>
        <w:t>The Australia Competition and Consumer Commission (</w:t>
      </w:r>
      <w:r w:rsidR="002F5749">
        <w:rPr>
          <w:rFonts w:ascii="Times New Roman" w:hAnsi="Times New Roman"/>
          <w:sz w:val="22"/>
          <w:szCs w:val="22"/>
        </w:rPr>
        <w:t>“</w:t>
      </w:r>
      <w:r w:rsidR="009D239C">
        <w:rPr>
          <w:rFonts w:ascii="Times New Roman" w:hAnsi="Times New Roman"/>
          <w:sz w:val="22"/>
          <w:szCs w:val="22"/>
        </w:rPr>
        <w:t>ACCC</w:t>
      </w:r>
      <w:r w:rsidR="002F5749">
        <w:rPr>
          <w:rFonts w:ascii="Times New Roman" w:hAnsi="Times New Roman"/>
          <w:sz w:val="22"/>
          <w:szCs w:val="22"/>
        </w:rPr>
        <w:t>”</w:t>
      </w:r>
      <w:r w:rsidR="009D239C">
        <w:rPr>
          <w:rFonts w:ascii="Times New Roman" w:hAnsi="Times New Roman"/>
          <w:sz w:val="22"/>
          <w:szCs w:val="22"/>
        </w:rPr>
        <w:t>)</w:t>
      </w:r>
      <w:r w:rsidR="002F5749">
        <w:rPr>
          <w:rFonts w:ascii="Times New Roman" w:hAnsi="Times New Roman"/>
          <w:sz w:val="22"/>
          <w:szCs w:val="22"/>
        </w:rPr>
        <w:t xml:space="preserve">, </w:t>
      </w:r>
      <w:r w:rsidR="002F5749" w:rsidRPr="0089401A">
        <w:rPr>
          <w:rFonts w:ascii="Times New Roman" w:hAnsi="Times New Roman"/>
          <w:sz w:val="22"/>
          <w:szCs w:val="22"/>
        </w:rPr>
        <w:t>the National Industrial Chemicals Notification and Assessment Scheme (“NICNAS”) and the Office of Best Practice Regulation (</w:t>
      </w:r>
      <w:r w:rsidR="00E339D1" w:rsidRPr="0089401A">
        <w:rPr>
          <w:rFonts w:ascii="Times New Roman" w:hAnsi="Times New Roman"/>
          <w:sz w:val="22"/>
          <w:szCs w:val="22"/>
        </w:rPr>
        <w:t>“</w:t>
      </w:r>
      <w:r w:rsidR="002F5749" w:rsidRPr="0089401A">
        <w:rPr>
          <w:rFonts w:ascii="Times New Roman" w:hAnsi="Times New Roman"/>
          <w:sz w:val="22"/>
          <w:szCs w:val="22"/>
        </w:rPr>
        <w:t>OBPR</w:t>
      </w:r>
      <w:r w:rsidR="00E339D1" w:rsidRPr="0089401A">
        <w:rPr>
          <w:rFonts w:ascii="Times New Roman" w:hAnsi="Times New Roman"/>
          <w:sz w:val="22"/>
          <w:szCs w:val="22"/>
        </w:rPr>
        <w:t>”</w:t>
      </w:r>
      <w:r w:rsidR="002F5749" w:rsidRPr="0089401A">
        <w:rPr>
          <w:rFonts w:ascii="Times New Roman" w:hAnsi="Times New Roman"/>
          <w:sz w:val="22"/>
          <w:szCs w:val="22"/>
        </w:rPr>
        <w:t xml:space="preserve">) </w:t>
      </w:r>
      <w:r w:rsidR="00195187" w:rsidRPr="0089401A">
        <w:rPr>
          <w:rFonts w:ascii="Times New Roman" w:hAnsi="Times New Roman"/>
          <w:sz w:val="22"/>
          <w:szCs w:val="22"/>
        </w:rPr>
        <w:t>w</w:t>
      </w:r>
      <w:r w:rsidR="006D2F23">
        <w:rPr>
          <w:rFonts w:ascii="Times New Roman" w:hAnsi="Times New Roman"/>
          <w:sz w:val="22"/>
          <w:szCs w:val="22"/>
        </w:rPr>
        <w:t>ere</w:t>
      </w:r>
      <w:r w:rsidR="00195187" w:rsidRPr="0089401A">
        <w:rPr>
          <w:rFonts w:ascii="Times New Roman" w:hAnsi="Times New Roman"/>
          <w:sz w:val="22"/>
          <w:szCs w:val="22"/>
        </w:rPr>
        <w:t xml:space="preserve"> </w:t>
      </w:r>
      <w:r w:rsidR="002F5749" w:rsidRPr="0089401A">
        <w:rPr>
          <w:rFonts w:ascii="Times New Roman" w:hAnsi="Times New Roman"/>
          <w:sz w:val="22"/>
          <w:szCs w:val="22"/>
        </w:rPr>
        <w:t xml:space="preserve">consulted in the preparation of </w:t>
      </w:r>
      <w:r w:rsidR="00195187" w:rsidRPr="0089401A">
        <w:rPr>
          <w:rFonts w:ascii="Times New Roman" w:hAnsi="Times New Roman"/>
          <w:sz w:val="22"/>
          <w:szCs w:val="22"/>
        </w:rPr>
        <w:t>th</w:t>
      </w:r>
      <w:r w:rsidR="00DD1177">
        <w:rPr>
          <w:rFonts w:ascii="Times New Roman" w:hAnsi="Times New Roman"/>
          <w:sz w:val="22"/>
          <w:szCs w:val="22"/>
        </w:rPr>
        <w:t>e</w:t>
      </w:r>
      <w:r w:rsidR="00195187" w:rsidRPr="0089401A">
        <w:rPr>
          <w:rFonts w:ascii="Times New Roman" w:hAnsi="Times New Roman"/>
          <w:sz w:val="22"/>
          <w:szCs w:val="22"/>
        </w:rPr>
        <w:t xml:space="preserve"> </w:t>
      </w:r>
      <w:r w:rsidR="00E555E0">
        <w:rPr>
          <w:rFonts w:ascii="Times New Roman" w:hAnsi="Times New Roman"/>
          <w:sz w:val="22"/>
          <w:szCs w:val="22"/>
        </w:rPr>
        <w:t>Principal Determination</w:t>
      </w:r>
      <w:r w:rsidR="009D239C" w:rsidRPr="0089401A">
        <w:rPr>
          <w:rFonts w:ascii="Times New Roman" w:hAnsi="Times New Roman"/>
          <w:sz w:val="22"/>
          <w:szCs w:val="22"/>
        </w:rPr>
        <w:t>.</w:t>
      </w:r>
    </w:p>
    <w:p w14:paraId="70CC4361" w14:textId="4045A407" w:rsidR="00E452B5" w:rsidRDefault="00E452B5" w:rsidP="00E452B5">
      <w:pPr>
        <w:rPr>
          <w:rFonts w:ascii="Times New Roman" w:hAnsi="Times New Roman"/>
          <w:sz w:val="22"/>
          <w:szCs w:val="22"/>
        </w:rPr>
      </w:pPr>
    </w:p>
    <w:p w14:paraId="7BC5F6BC" w14:textId="01C9E7F8" w:rsidR="00E452B5" w:rsidRPr="00E452B5" w:rsidRDefault="00E452B5" w:rsidP="00E452B5">
      <w:pPr>
        <w:rPr>
          <w:rFonts w:ascii="Times New Roman" w:hAnsi="Times New Roman"/>
          <w:sz w:val="22"/>
          <w:szCs w:val="22"/>
        </w:rPr>
      </w:pPr>
      <w:r>
        <w:rPr>
          <w:rFonts w:ascii="Times New Roman" w:hAnsi="Times New Roman"/>
          <w:sz w:val="22"/>
          <w:szCs w:val="22"/>
        </w:rPr>
        <w:t xml:space="preserve">Given the Amendment Determination specifies minor safety measures, clarifies </w:t>
      </w:r>
      <w:r w:rsidR="00593968">
        <w:rPr>
          <w:rFonts w:ascii="Times New Roman" w:hAnsi="Times New Roman"/>
          <w:sz w:val="22"/>
          <w:szCs w:val="22"/>
        </w:rPr>
        <w:t xml:space="preserve">certain </w:t>
      </w:r>
      <w:r>
        <w:rPr>
          <w:rFonts w:ascii="Times New Roman" w:hAnsi="Times New Roman"/>
          <w:sz w:val="22"/>
          <w:szCs w:val="22"/>
        </w:rPr>
        <w:t>matters in the Principal Determination</w:t>
      </w:r>
      <w:r w:rsidR="00234B5A">
        <w:rPr>
          <w:rFonts w:ascii="Times New Roman" w:hAnsi="Times New Roman"/>
          <w:sz w:val="22"/>
          <w:szCs w:val="22"/>
        </w:rPr>
        <w:t>,</w:t>
      </w:r>
      <w:r>
        <w:rPr>
          <w:rFonts w:ascii="Times New Roman" w:hAnsi="Times New Roman"/>
          <w:sz w:val="22"/>
          <w:szCs w:val="22"/>
        </w:rPr>
        <w:t xml:space="preserve"> </w:t>
      </w:r>
      <w:r w:rsidR="00234B5A">
        <w:rPr>
          <w:rFonts w:ascii="Times New Roman" w:hAnsi="Times New Roman"/>
          <w:sz w:val="22"/>
          <w:szCs w:val="22"/>
        </w:rPr>
        <w:t>and</w:t>
      </w:r>
      <w:r>
        <w:rPr>
          <w:rFonts w:ascii="Times New Roman" w:hAnsi="Times New Roman"/>
          <w:sz w:val="22"/>
          <w:szCs w:val="22"/>
        </w:rPr>
        <w:t xml:space="preserve"> otherwise relaxes the regulatory arrangements for specified hand sanitisers, the </w:t>
      </w:r>
      <w:r w:rsidRPr="00E1751A">
        <w:rPr>
          <w:rFonts w:ascii="Times New Roman" w:hAnsi="Times New Roman"/>
          <w:bCs/>
          <w:sz w:val="22"/>
          <w:szCs w:val="22"/>
        </w:rPr>
        <w:t xml:space="preserve">rule-maker considers that, in accordance with section 17 of the Legislation Act, </w:t>
      </w:r>
      <w:r>
        <w:rPr>
          <w:rFonts w:ascii="Times New Roman" w:hAnsi="Times New Roman"/>
          <w:bCs/>
          <w:sz w:val="22"/>
          <w:szCs w:val="22"/>
        </w:rPr>
        <w:t xml:space="preserve">public </w:t>
      </w:r>
      <w:r w:rsidRPr="00E1751A">
        <w:rPr>
          <w:rFonts w:ascii="Times New Roman" w:hAnsi="Times New Roman"/>
          <w:bCs/>
          <w:sz w:val="22"/>
          <w:szCs w:val="22"/>
        </w:rPr>
        <w:t>consultation was not necessary or ap</w:t>
      </w:r>
      <w:r>
        <w:rPr>
          <w:rFonts w:ascii="Times New Roman" w:hAnsi="Times New Roman"/>
          <w:bCs/>
          <w:sz w:val="22"/>
          <w:szCs w:val="22"/>
        </w:rPr>
        <w:t>propriate in the circumstances.</w:t>
      </w:r>
    </w:p>
    <w:p w14:paraId="64F4E886" w14:textId="1C8B54AD" w:rsidR="00E452B5" w:rsidRDefault="00E452B5" w:rsidP="002F5749">
      <w:pPr>
        <w:autoSpaceDE w:val="0"/>
        <w:autoSpaceDN w:val="0"/>
        <w:adjustRightInd w:val="0"/>
        <w:rPr>
          <w:rFonts w:ascii="Times New Roman" w:hAnsi="Times New Roman"/>
          <w:sz w:val="22"/>
          <w:szCs w:val="22"/>
        </w:rPr>
      </w:pPr>
    </w:p>
    <w:p w14:paraId="5CA6A3B0" w14:textId="43BD4A36" w:rsidR="00E452B5" w:rsidRDefault="00E452B5" w:rsidP="002F5749">
      <w:pPr>
        <w:autoSpaceDE w:val="0"/>
        <w:autoSpaceDN w:val="0"/>
        <w:adjustRightInd w:val="0"/>
        <w:rPr>
          <w:rFonts w:ascii="Times New Roman" w:hAnsi="Times New Roman"/>
          <w:sz w:val="22"/>
          <w:szCs w:val="22"/>
        </w:rPr>
      </w:pPr>
      <w:r>
        <w:rPr>
          <w:rFonts w:ascii="Times New Roman" w:hAnsi="Times New Roman"/>
          <w:sz w:val="22"/>
          <w:szCs w:val="22"/>
        </w:rPr>
        <w:lastRenderedPageBreak/>
        <w:t xml:space="preserve">Moreover, </w:t>
      </w:r>
      <w:r w:rsidRPr="00E452B5">
        <w:rPr>
          <w:rFonts w:ascii="Times New Roman" w:hAnsi="Times New Roman"/>
          <w:sz w:val="22"/>
          <w:szCs w:val="22"/>
        </w:rPr>
        <w:t>the Prime Minister has granted an exemption from the requirement to complete regulatory impact analysis in the form of a Regulation Impact Statement for all Australian Government measures made in response to COV</w:t>
      </w:r>
      <w:r w:rsidR="00234B5A">
        <w:rPr>
          <w:rFonts w:ascii="Times New Roman" w:hAnsi="Times New Roman"/>
          <w:sz w:val="22"/>
          <w:szCs w:val="22"/>
        </w:rPr>
        <w:t xml:space="preserve">ID-19 (OBPR reference: 26445).  </w:t>
      </w:r>
      <w:r w:rsidRPr="00E452B5">
        <w:rPr>
          <w:rFonts w:ascii="Times New Roman" w:hAnsi="Times New Roman"/>
          <w:sz w:val="22"/>
          <w:szCs w:val="22"/>
        </w:rPr>
        <w:t xml:space="preserve">The Amendment </w:t>
      </w:r>
      <w:r w:rsidR="00234B5A">
        <w:rPr>
          <w:rFonts w:ascii="Times New Roman" w:hAnsi="Times New Roman"/>
          <w:sz w:val="22"/>
          <w:szCs w:val="22"/>
        </w:rPr>
        <w:t>Determination is</w:t>
      </w:r>
      <w:r w:rsidRPr="00E452B5">
        <w:rPr>
          <w:rFonts w:ascii="Times New Roman" w:hAnsi="Times New Roman"/>
          <w:sz w:val="22"/>
          <w:szCs w:val="22"/>
        </w:rPr>
        <w:t xml:space="preserve"> similarly made in response to the public health emergency.</w:t>
      </w:r>
    </w:p>
    <w:p w14:paraId="256E5DD2" w14:textId="1AF51313" w:rsidR="00370C90" w:rsidRDefault="00370C90" w:rsidP="006B539F">
      <w:pPr>
        <w:rPr>
          <w:rFonts w:ascii="Times New Roman" w:hAnsi="Times New Roman"/>
          <w:sz w:val="22"/>
          <w:szCs w:val="22"/>
        </w:rPr>
      </w:pPr>
    </w:p>
    <w:p w14:paraId="161216A3" w14:textId="77777777" w:rsidR="00A51517" w:rsidRPr="00CF219B" w:rsidRDefault="00A51517" w:rsidP="00A51517">
      <w:pPr>
        <w:rPr>
          <w:rFonts w:ascii="Times New Roman" w:hAnsi="Times New Roman"/>
          <w:sz w:val="22"/>
          <w:szCs w:val="22"/>
        </w:rPr>
      </w:pPr>
      <w:r w:rsidRPr="00CF219B">
        <w:rPr>
          <w:rFonts w:ascii="Times New Roman" w:hAnsi="Times New Roman"/>
          <w:sz w:val="22"/>
          <w:szCs w:val="22"/>
        </w:rPr>
        <w:t xml:space="preserve">Details of the </w:t>
      </w:r>
      <w:r>
        <w:rPr>
          <w:rFonts w:ascii="Times New Roman" w:hAnsi="Times New Roman"/>
          <w:sz w:val="22"/>
          <w:szCs w:val="22"/>
        </w:rPr>
        <w:t>Amendment Determination</w:t>
      </w:r>
      <w:r w:rsidRPr="00CF219B">
        <w:rPr>
          <w:rFonts w:ascii="Times New Roman" w:hAnsi="Times New Roman"/>
          <w:sz w:val="22"/>
          <w:szCs w:val="22"/>
        </w:rPr>
        <w:t xml:space="preserve"> are set out in </w:t>
      </w:r>
      <w:r w:rsidRPr="000810B4">
        <w:rPr>
          <w:rFonts w:ascii="Times New Roman" w:hAnsi="Times New Roman"/>
          <w:b/>
          <w:sz w:val="22"/>
          <w:szCs w:val="22"/>
        </w:rPr>
        <w:t>Attachment A.</w:t>
      </w:r>
    </w:p>
    <w:p w14:paraId="4EFB1A6B" w14:textId="77777777" w:rsidR="00A51517" w:rsidRDefault="00A51517" w:rsidP="00294A49">
      <w:pPr>
        <w:rPr>
          <w:rFonts w:ascii="Times New Roman" w:hAnsi="Times New Roman"/>
          <w:sz w:val="22"/>
          <w:szCs w:val="22"/>
        </w:rPr>
      </w:pPr>
    </w:p>
    <w:p w14:paraId="12316559" w14:textId="19642D9C" w:rsidR="00294A49" w:rsidRPr="00CF219B" w:rsidRDefault="00294A49" w:rsidP="00294A49">
      <w:pPr>
        <w:rPr>
          <w:rFonts w:ascii="Times New Roman" w:hAnsi="Times New Roman"/>
          <w:sz w:val="22"/>
          <w:szCs w:val="22"/>
        </w:rPr>
      </w:pPr>
      <w:r w:rsidRPr="00CF219B">
        <w:rPr>
          <w:rFonts w:ascii="Times New Roman" w:hAnsi="Times New Roman"/>
          <w:sz w:val="22"/>
          <w:szCs w:val="22"/>
        </w:rPr>
        <w:t xml:space="preserve">The </w:t>
      </w:r>
      <w:r w:rsidR="00DD1177">
        <w:rPr>
          <w:rFonts w:ascii="Times New Roman" w:hAnsi="Times New Roman"/>
          <w:sz w:val="22"/>
          <w:szCs w:val="22"/>
        </w:rPr>
        <w:t xml:space="preserve">Amendment </w:t>
      </w:r>
      <w:r w:rsidR="00E92259">
        <w:rPr>
          <w:rFonts w:ascii="Times New Roman" w:hAnsi="Times New Roman"/>
          <w:sz w:val="22"/>
          <w:szCs w:val="22"/>
        </w:rPr>
        <w:t>Determination</w:t>
      </w:r>
      <w:r w:rsidR="00FB154A" w:rsidRPr="00CF219B">
        <w:rPr>
          <w:rFonts w:ascii="Times New Roman" w:hAnsi="Times New Roman"/>
          <w:sz w:val="22"/>
          <w:szCs w:val="22"/>
        </w:rPr>
        <w:t xml:space="preserve"> </w:t>
      </w:r>
      <w:r w:rsidRPr="00CF219B">
        <w:rPr>
          <w:rFonts w:ascii="Times New Roman" w:hAnsi="Times New Roman"/>
          <w:sz w:val="22"/>
          <w:szCs w:val="22"/>
        </w:rPr>
        <w:t xml:space="preserve">is 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w:t>
      </w:r>
      <w:r w:rsidR="00234B5A">
        <w:rPr>
          <w:rFonts w:ascii="Times New Roman" w:hAnsi="Times New Roman"/>
          <w:sz w:val="22"/>
          <w:szCs w:val="22"/>
        </w:rPr>
        <w:t xml:space="preserve"> </w:t>
      </w:r>
      <w:r w:rsidRPr="00CF219B">
        <w:rPr>
          <w:rFonts w:ascii="Times New Roman" w:hAnsi="Times New Roman"/>
          <w:sz w:val="22"/>
          <w:szCs w:val="22"/>
        </w:rPr>
        <w:t xml:space="preserve">A full statement of compatibility is set out in </w:t>
      </w:r>
      <w:r w:rsidRPr="000810B4">
        <w:rPr>
          <w:rFonts w:ascii="Times New Roman" w:hAnsi="Times New Roman"/>
          <w:b/>
          <w:sz w:val="22"/>
          <w:szCs w:val="22"/>
        </w:rPr>
        <w:t>Attachment B.</w:t>
      </w:r>
    </w:p>
    <w:p w14:paraId="0C09BF15" w14:textId="77777777" w:rsidR="00294A49" w:rsidRPr="00CF219B" w:rsidRDefault="00294A49" w:rsidP="007231B2">
      <w:pPr>
        <w:rPr>
          <w:rFonts w:ascii="Times New Roman" w:hAnsi="Times New Roman"/>
          <w:sz w:val="22"/>
          <w:szCs w:val="22"/>
        </w:rPr>
      </w:pPr>
    </w:p>
    <w:p w14:paraId="2A9483F6" w14:textId="01167DA8" w:rsidR="005526BA" w:rsidRPr="00234B5A" w:rsidRDefault="00CC7CE5" w:rsidP="005C30F9">
      <w:pPr>
        <w:rPr>
          <w:rFonts w:ascii="Times New Roman" w:hAnsi="Times New Roman"/>
          <w:sz w:val="22"/>
          <w:szCs w:val="22"/>
        </w:rPr>
      </w:pPr>
      <w:r w:rsidRPr="00CF219B">
        <w:rPr>
          <w:rFonts w:ascii="Times New Roman" w:hAnsi="Times New Roman"/>
          <w:sz w:val="22"/>
          <w:szCs w:val="22"/>
        </w:rPr>
        <w:t xml:space="preserve">The </w:t>
      </w:r>
      <w:r w:rsidR="00DD1177">
        <w:rPr>
          <w:rFonts w:ascii="Times New Roman" w:hAnsi="Times New Roman"/>
          <w:sz w:val="22"/>
          <w:szCs w:val="22"/>
        </w:rPr>
        <w:t xml:space="preserve">Amendment </w:t>
      </w:r>
      <w:r w:rsidR="00E92259">
        <w:rPr>
          <w:rFonts w:ascii="Times New Roman" w:hAnsi="Times New Roman"/>
          <w:sz w:val="22"/>
          <w:szCs w:val="22"/>
        </w:rPr>
        <w:t>Determination</w:t>
      </w:r>
      <w:r w:rsidR="00FB154A" w:rsidRPr="00CF219B">
        <w:rPr>
          <w:rFonts w:ascii="Times New Roman" w:hAnsi="Times New Roman"/>
          <w:sz w:val="22"/>
          <w:szCs w:val="22"/>
        </w:rPr>
        <w:t xml:space="preserve"> </w:t>
      </w:r>
      <w:r w:rsidRPr="00CF219B">
        <w:rPr>
          <w:rFonts w:ascii="Times New Roman" w:hAnsi="Times New Roman"/>
          <w:sz w:val="22"/>
          <w:szCs w:val="22"/>
        </w:rPr>
        <w:t>is a disallowable legislative instrument</w:t>
      </w:r>
      <w:r w:rsidRPr="00CF219B">
        <w:rPr>
          <w:rFonts w:ascii="Times New Roman" w:hAnsi="Times New Roman"/>
          <w:i/>
          <w:sz w:val="22"/>
          <w:szCs w:val="22"/>
        </w:rPr>
        <w:t xml:space="preserve"> </w:t>
      </w:r>
      <w:r w:rsidR="00FB154A" w:rsidRPr="00CF219B">
        <w:rPr>
          <w:rFonts w:ascii="Times New Roman" w:hAnsi="Times New Roman"/>
          <w:sz w:val="22"/>
          <w:szCs w:val="22"/>
        </w:rPr>
        <w:t xml:space="preserve">for the purposes of the </w:t>
      </w:r>
      <w:r w:rsidR="00FB154A"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commences on the day after </w:t>
      </w:r>
      <w:r w:rsidR="00285684">
        <w:rPr>
          <w:rFonts w:ascii="Times New Roman" w:hAnsi="Times New Roman"/>
          <w:sz w:val="22"/>
          <w:szCs w:val="22"/>
        </w:rPr>
        <w:t>it is registered</w:t>
      </w:r>
      <w:r w:rsidR="00285684" w:rsidRPr="00CF219B">
        <w:rPr>
          <w:rFonts w:ascii="Times New Roman" w:hAnsi="Times New Roman"/>
          <w:sz w:val="22"/>
          <w:szCs w:val="22"/>
        </w:rPr>
        <w:t xml:space="preserve"> </w:t>
      </w:r>
      <w:r w:rsidRPr="00CF219B">
        <w:rPr>
          <w:rFonts w:ascii="Times New Roman" w:hAnsi="Times New Roman"/>
          <w:sz w:val="22"/>
          <w:szCs w:val="22"/>
        </w:rPr>
        <w:t>on the Federal Register of Legislation</w:t>
      </w:r>
      <w:r w:rsidR="006B539F" w:rsidRPr="00CF219B">
        <w:rPr>
          <w:rFonts w:ascii="Times New Roman" w:hAnsi="Times New Roman"/>
          <w:sz w:val="22"/>
          <w:szCs w:val="22"/>
        </w:rPr>
        <w:t>.</w:t>
      </w:r>
    </w:p>
    <w:p w14:paraId="1E974990" w14:textId="77777777" w:rsidR="00420786" w:rsidRPr="00CF219B" w:rsidRDefault="00420786" w:rsidP="005C30F9">
      <w:pPr>
        <w:rPr>
          <w:rFonts w:ascii="Times New Roman" w:hAnsi="Times New Roman"/>
          <w:sz w:val="22"/>
          <w:szCs w:val="22"/>
        </w:rPr>
      </w:pPr>
      <w:r w:rsidRPr="00CF219B">
        <w:rPr>
          <w:rFonts w:ascii="Times New Roman" w:hAnsi="Times New Roman"/>
          <w:b/>
          <w:bCs/>
          <w:sz w:val="22"/>
          <w:szCs w:val="22"/>
        </w:rPr>
        <w:br w:type="page"/>
      </w:r>
    </w:p>
    <w:p w14:paraId="2CEDEC72" w14:textId="77777777" w:rsidR="00294A49" w:rsidRPr="00CF219B" w:rsidRDefault="00294A49" w:rsidP="00294A49">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14:paraId="3E94AC6A" w14:textId="77777777" w:rsidR="00294A49" w:rsidRPr="00CF219B" w:rsidRDefault="00294A49" w:rsidP="00294A49">
      <w:pPr>
        <w:rPr>
          <w:rFonts w:ascii="Times New Roman" w:hAnsi="Times New Roman"/>
          <w:b/>
          <w:bCs/>
          <w:sz w:val="22"/>
          <w:szCs w:val="22"/>
        </w:rPr>
      </w:pPr>
    </w:p>
    <w:p w14:paraId="68A73C47" w14:textId="77777777" w:rsidR="00294A49" w:rsidRPr="00805651" w:rsidRDefault="00294A49" w:rsidP="00294A49">
      <w:pPr>
        <w:rPr>
          <w:rFonts w:ascii="Times New Roman" w:hAnsi="Times New Roman"/>
          <w:szCs w:val="24"/>
        </w:rPr>
      </w:pPr>
      <w:r w:rsidRPr="00CF219B">
        <w:rPr>
          <w:rFonts w:ascii="Times New Roman" w:hAnsi="Times New Roman"/>
          <w:b/>
          <w:bCs/>
          <w:sz w:val="22"/>
          <w:szCs w:val="22"/>
        </w:rPr>
        <w:t xml:space="preserve">Details of the </w:t>
      </w:r>
      <w:r w:rsidR="00195187" w:rsidRPr="00195187">
        <w:rPr>
          <w:rFonts w:ascii="Times New Roman" w:hAnsi="Times New Roman"/>
          <w:b/>
          <w:i/>
          <w:sz w:val="22"/>
          <w:szCs w:val="22"/>
        </w:rPr>
        <w:t xml:space="preserve">Therapeutic Goods </w:t>
      </w:r>
      <w:r w:rsidR="00C544CD">
        <w:rPr>
          <w:rFonts w:ascii="Times New Roman" w:hAnsi="Times New Roman"/>
          <w:b/>
          <w:i/>
          <w:sz w:val="22"/>
          <w:szCs w:val="22"/>
        </w:rPr>
        <w:t xml:space="preserve">Amendment </w:t>
      </w:r>
      <w:r w:rsidR="00195187" w:rsidRPr="00195187">
        <w:rPr>
          <w:rFonts w:ascii="Times New Roman" w:hAnsi="Times New Roman"/>
          <w:b/>
          <w:i/>
          <w:sz w:val="22"/>
          <w:szCs w:val="22"/>
        </w:rPr>
        <w:t>(Excluded Goods</w:t>
      </w:r>
      <w:r w:rsidR="00195187" w:rsidRPr="00195187">
        <w:rPr>
          <w:rFonts w:ascii="Times New Roman" w:hAnsi="Times New Roman"/>
          <w:b/>
          <w:i/>
          <w:szCs w:val="24"/>
        </w:rPr>
        <w:t>—</w:t>
      </w:r>
      <w:r w:rsidR="00195187" w:rsidRPr="00195187">
        <w:rPr>
          <w:rFonts w:ascii="Times New Roman" w:hAnsi="Times New Roman"/>
          <w:b/>
          <w:i/>
          <w:sz w:val="22"/>
          <w:szCs w:val="22"/>
        </w:rPr>
        <w:t>Hand Sanitisers) Determination</w:t>
      </w:r>
      <w:r w:rsidR="00DE68AA">
        <w:rPr>
          <w:rFonts w:ascii="Times New Roman" w:hAnsi="Times New Roman"/>
          <w:b/>
          <w:i/>
          <w:sz w:val="22"/>
          <w:szCs w:val="22"/>
        </w:rPr>
        <w:t xml:space="preserve"> (No. 2)</w:t>
      </w:r>
      <w:r w:rsidR="00195187" w:rsidRPr="00195187">
        <w:rPr>
          <w:rFonts w:ascii="Times New Roman" w:hAnsi="Times New Roman"/>
          <w:b/>
          <w:i/>
          <w:sz w:val="22"/>
          <w:szCs w:val="22"/>
        </w:rPr>
        <w:t xml:space="preserve"> 2020</w:t>
      </w:r>
    </w:p>
    <w:p w14:paraId="72C0692D" w14:textId="77777777" w:rsidR="00294A49" w:rsidRPr="00CF219B" w:rsidRDefault="00294A49" w:rsidP="00294A49">
      <w:pPr>
        <w:rPr>
          <w:rFonts w:ascii="Times New Roman" w:hAnsi="Times New Roman"/>
          <w:b/>
          <w:bCs/>
          <w:i/>
          <w:sz w:val="22"/>
          <w:szCs w:val="22"/>
        </w:rPr>
      </w:pPr>
    </w:p>
    <w:p w14:paraId="5A8FC713" w14:textId="77777777" w:rsidR="00294A49"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1 – Name</w:t>
      </w:r>
    </w:p>
    <w:p w14:paraId="58D51B1D" w14:textId="77777777" w:rsidR="00B279BF" w:rsidRPr="00CF219B" w:rsidRDefault="00B279BF" w:rsidP="00294A49">
      <w:pPr>
        <w:rPr>
          <w:rFonts w:ascii="Times New Roman" w:hAnsi="Times New Roman"/>
          <w:b/>
          <w:bCs/>
          <w:sz w:val="22"/>
          <w:szCs w:val="22"/>
        </w:rPr>
      </w:pPr>
    </w:p>
    <w:p w14:paraId="027E0101" w14:textId="77777777" w:rsidR="00B279BF" w:rsidRPr="006D2F23" w:rsidRDefault="00B279BF" w:rsidP="00294A49">
      <w:pPr>
        <w:rPr>
          <w:rFonts w:ascii="Times New Roman" w:hAnsi="Times New Roman"/>
          <w:sz w:val="22"/>
          <w:szCs w:val="22"/>
        </w:rPr>
      </w:pPr>
      <w:r w:rsidRPr="00CF219B">
        <w:rPr>
          <w:rFonts w:ascii="Times New Roman" w:hAnsi="Times New Roman"/>
          <w:sz w:val="22"/>
          <w:szCs w:val="22"/>
        </w:rPr>
        <w:t>This section provides that the name of th</w:t>
      </w:r>
      <w:r w:rsidR="00846A95" w:rsidRPr="00CF219B">
        <w:rPr>
          <w:rFonts w:ascii="Times New Roman" w:hAnsi="Times New Roman"/>
          <w:sz w:val="22"/>
          <w:szCs w:val="22"/>
        </w:rPr>
        <w:t>e</w:t>
      </w:r>
      <w:r w:rsidRPr="00CF219B">
        <w:rPr>
          <w:rFonts w:ascii="Times New Roman" w:hAnsi="Times New Roman"/>
          <w:sz w:val="22"/>
          <w:szCs w:val="22"/>
        </w:rPr>
        <w:t xml:space="preserve"> </w:t>
      </w:r>
      <w:r w:rsidR="006B539F" w:rsidRPr="006D2F23">
        <w:rPr>
          <w:rFonts w:ascii="Times New Roman" w:hAnsi="Times New Roman"/>
          <w:sz w:val="22"/>
          <w:szCs w:val="22"/>
        </w:rPr>
        <w:t xml:space="preserve">instrument </w:t>
      </w:r>
      <w:r w:rsidRPr="006D2F23">
        <w:rPr>
          <w:rFonts w:ascii="Times New Roman" w:hAnsi="Times New Roman"/>
          <w:sz w:val="22"/>
          <w:szCs w:val="22"/>
        </w:rPr>
        <w:t xml:space="preserve">is the </w:t>
      </w:r>
      <w:r w:rsidR="00567F49" w:rsidRPr="006D2F23">
        <w:rPr>
          <w:rFonts w:ascii="Times New Roman" w:hAnsi="Times New Roman"/>
          <w:i/>
          <w:sz w:val="22"/>
          <w:szCs w:val="22"/>
        </w:rPr>
        <w:t xml:space="preserve">Therapeutic Goods </w:t>
      </w:r>
      <w:r w:rsidR="00C544CD" w:rsidRPr="006D2F23">
        <w:rPr>
          <w:rFonts w:ascii="Times New Roman" w:hAnsi="Times New Roman"/>
          <w:i/>
          <w:sz w:val="22"/>
          <w:szCs w:val="22"/>
        </w:rPr>
        <w:t xml:space="preserve">Amendment </w:t>
      </w:r>
      <w:r w:rsidR="00567F49" w:rsidRPr="006D2F23">
        <w:rPr>
          <w:rFonts w:ascii="Times New Roman" w:hAnsi="Times New Roman"/>
          <w:i/>
          <w:sz w:val="22"/>
          <w:szCs w:val="22"/>
        </w:rPr>
        <w:t>(Excluded Goods</w:t>
      </w:r>
      <w:r w:rsidR="00075585" w:rsidRPr="006D2F23">
        <w:rPr>
          <w:rFonts w:ascii="Times New Roman" w:hAnsi="Times New Roman"/>
          <w:i/>
          <w:sz w:val="22"/>
          <w:szCs w:val="22"/>
        </w:rPr>
        <w:t>—Hand Sanitisers</w:t>
      </w:r>
      <w:r w:rsidR="00567F49" w:rsidRPr="006D2F23">
        <w:rPr>
          <w:rFonts w:ascii="Times New Roman" w:hAnsi="Times New Roman"/>
          <w:i/>
          <w:sz w:val="22"/>
          <w:szCs w:val="22"/>
        </w:rPr>
        <w:t xml:space="preserve">) Determination </w:t>
      </w:r>
      <w:r w:rsidR="00DE68AA">
        <w:rPr>
          <w:rFonts w:ascii="Times New Roman" w:hAnsi="Times New Roman"/>
          <w:i/>
          <w:sz w:val="22"/>
          <w:szCs w:val="22"/>
        </w:rPr>
        <w:t xml:space="preserve">(No. 2) </w:t>
      </w:r>
      <w:r w:rsidR="00075585" w:rsidRPr="006D2F23">
        <w:rPr>
          <w:rFonts w:ascii="Times New Roman" w:hAnsi="Times New Roman"/>
          <w:i/>
          <w:sz w:val="22"/>
          <w:szCs w:val="22"/>
        </w:rPr>
        <w:t>2020</w:t>
      </w:r>
      <w:r w:rsidR="00567F49" w:rsidRPr="006D2F23">
        <w:rPr>
          <w:rFonts w:ascii="Times New Roman" w:hAnsi="Times New Roman"/>
          <w:i/>
          <w:sz w:val="22"/>
          <w:szCs w:val="22"/>
        </w:rPr>
        <w:t xml:space="preserve"> </w:t>
      </w:r>
      <w:r w:rsidR="00453115" w:rsidRPr="006D2F23">
        <w:rPr>
          <w:sz w:val="22"/>
          <w:szCs w:val="22"/>
        </w:rPr>
        <w:t xml:space="preserve">(“the </w:t>
      </w:r>
      <w:r w:rsidR="00C544CD" w:rsidRPr="006D2F23">
        <w:rPr>
          <w:sz w:val="22"/>
          <w:szCs w:val="22"/>
        </w:rPr>
        <w:t xml:space="preserve">Amendment </w:t>
      </w:r>
      <w:r w:rsidR="00567F49" w:rsidRPr="006D2F23">
        <w:rPr>
          <w:sz w:val="22"/>
          <w:szCs w:val="22"/>
        </w:rPr>
        <w:t>Determination</w:t>
      </w:r>
      <w:r w:rsidR="00453115" w:rsidRPr="006D2F23">
        <w:rPr>
          <w:sz w:val="22"/>
          <w:szCs w:val="22"/>
        </w:rPr>
        <w:t>”)</w:t>
      </w:r>
      <w:r w:rsidRPr="006D2F23">
        <w:rPr>
          <w:rFonts w:ascii="Times New Roman" w:hAnsi="Times New Roman"/>
          <w:sz w:val="22"/>
          <w:szCs w:val="22"/>
        </w:rPr>
        <w:t>.</w:t>
      </w:r>
    </w:p>
    <w:p w14:paraId="36F93232" w14:textId="77777777" w:rsidR="00B279BF" w:rsidRPr="00CF219B" w:rsidRDefault="00B279BF" w:rsidP="00882AED">
      <w:pPr>
        <w:rPr>
          <w:rFonts w:ascii="Times New Roman" w:hAnsi="Times New Roman"/>
          <w:bCs/>
          <w:sz w:val="22"/>
          <w:szCs w:val="22"/>
        </w:rPr>
      </w:pPr>
    </w:p>
    <w:p w14:paraId="11076FCD" w14:textId="77777777"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2 – Commencement</w:t>
      </w:r>
    </w:p>
    <w:p w14:paraId="6558C876" w14:textId="77777777" w:rsidR="00B279BF" w:rsidRPr="00CF219B" w:rsidRDefault="00B279BF" w:rsidP="00294A49">
      <w:pPr>
        <w:rPr>
          <w:rFonts w:ascii="Times New Roman" w:hAnsi="Times New Roman"/>
          <w:bCs/>
          <w:sz w:val="22"/>
          <w:szCs w:val="22"/>
        </w:rPr>
      </w:pPr>
    </w:p>
    <w:p w14:paraId="1A0F5187" w14:textId="77777777" w:rsidR="00B279BF" w:rsidRPr="00CF219B" w:rsidRDefault="00B279BF" w:rsidP="00294A49">
      <w:pPr>
        <w:rPr>
          <w:rFonts w:ascii="Times New Roman" w:hAnsi="Times New Roman"/>
          <w:bCs/>
          <w:sz w:val="22"/>
          <w:szCs w:val="22"/>
        </w:rPr>
      </w:pPr>
      <w:r w:rsidRPr="00CF219B">
        <w:rPr>
          <w:rFonts w:ascii="Times New Roman" w:hAnsi="Times New Roman"/>
          <w:bCs/>
          <w:sz w:val="22"/>
          <w:szCs w:val="22"/>
        </w:rPr>
        <w:t xml:space="preserve">This section provides that </w:t>
      </w:r>
      <w:r w:rsidR="00846A95" w:rsidRPr="00CF219B">
        <w:rPr>
          <w:rFonts w:ascii="Times New Roman" w:hAnsi="Times New Roman"/>
          <w:bCs/>
          <w:sz w:val="22"/>
          <w:szCs w:val="22"/>
        </w:rPr>
        <w:t xml:space="preserve">the </w:t>
      </w:r>
      <w:r w:rsidR="00C544CD">
        <w:rPr>
          <w:rFonts w:ascii="Times New Roman" w:hAnsi="Times New Roman"/>
          <w:bCs/>
          <w:sz w:val="22"/>
          <w:szCs w:val="22"/>
        </w:rPr>
        <w:t xml:space="preserve">Amendment </w:t>
      </w:r>
      <w:r w:rsidR="00567F49">
        <w:rPr>
          <w:rFonts w:ascii="Times New Roman" w:hAnsi="Times New Roman"/>
          <w:bCs/>
          <w:sz w:val="22"/>
          <w:szCs w:val="22"/>
        </w:rPr>
        <w:t>Determination</w:t>
      </w:r>
      <w:r w:rsidR="00CF4A5D" w:rsidRPr="00CF219B">
        <w:rPr>
          <w:rFonts w:ascii="Times New Roman" w:hAnsi="Times New Roman"/>
          <w:bCs/>
          <w:sz w:val="22"/>
          <w:szCs w:val="22"/>
        </w:rPr>
        <w:t xml:space="preserve"> </w:t>
      </w:r>
      <w:r w:rsidR="00846A95" w:rsidRPr="00CF219B">
        <w:rPr>
          <w:rFonts w:ascii="Times New Roman" w:hAnsi="Times New Roman"/>
          <w:bCs/>
          <w:sz w:val="22"/>
          <w:szCs w:val="22"/>
        </w:rPr>
        <w:t>commences</w:t>
      </w:r>
      <w:r w:rsidR="007727E7">
        <w:rPr>
          <w:rFonts w:ascii="Times New Roman" w:hAnsi="Times New Roman"/>
          <w:bCs/>
          <w:sz w:val="22"/>
          <w:szCs w:val="22"/>
        </w:rPr>
        <w:t xml:space="preserve"> on</w:t>
      </w:r>
      <w:r w:rsidR="00846A95" w:rsidRPr="00CF219B">
        <w:rPr>
          <w:rFonts w:ascii="Times New Roman" w:hAnsi="Times New Roman"/>
          <w:bCs/>
          <w:sz w:val="22"/>
          <w:szCs w:val="22"/>
        </w:rPr>
        <w:t xml:space="preserve"> the day after </w:t>
      </w:r>
      <w:r w:rsidR="00650907" w:rsidRPr="00CF219B">
        <w:rPr>
          <w:rFonts w:ascii="Times New Roman" w:hAnsi="Times New Roman"/>
          <w:bCs/>
          <w:sz w:val="22"/>
          <w:szCs w:val="22"/>
        </w:rPr>
        <w:t xml:space="preserve">it is </w:t>
      </w:r>
      <w:r w:rsidR="00846A95" w:rsidRPr="00CF219B">
        <w:rPr>
          <w:rFonts w:ascii="Times New Roman" w:hAnsi="Times New Roman"/>
          <w:bCs/>
          <w:sz w:val="22"/>
          <w:szCs w:val="22"/>
        </w:rPr>
        <w:t>regist</w:t>
      </w:r>
      <w:r w:rsidR="00650907" w:rsidRPr="00CF219B">
        <w:rPr>
          <w:rFonts w:ascii="Times New Roman" w:hAnsi="Times New Roman"/>
          <w:bCs/>
          <w:sz w:val="22"/>
          <w:szCs w:val="22"/>
        </w:rPr>
        <w:t xml:space="preserve">ered </w:t>
      </w:r>
      <w:r w:rsidR="001F73A0" w:rsidRPr="00CF219B">
        <w:rPr>
          <w:rFonts w:ascii="Times New Roman" w:hAnsi="Times New Roman"/>
          <w:bCs/>
          <w:sz w:val="22"/>
          <w:szCs w:val="22"/>
        </w:rPr>
        <w:t>o</w:t>
      </w:r>
      <w:r w:rsidR="00846A95" w:rsidRPr="00CF219B">
        <w:rPr>
          <w:rFonts w:ascii="Times New Roman" w:hAnsi="Times New Roman"/>
          <w:bCs/>
          <w:sz w:val="22"/>
          <w:szCs w:val="22"/>
        </w:rPr>
        <w:t>n the Federal Register of Legislation.</w:t>
      </w:r>
    </w:p>
    <w:p w14:paraId="58B768C8" w14:textId="77777777" w:rsidR="00B279BF" w:rsidRPr="00CF219B" w:rsidRDefault="00B279BF" w:rsidP="00294A49">
      <w:pPr>
        <w:rPr>
          <w:rFonts w:ascii="Times New Roman" w:hAnsi="Times New Roman"/>
          <w:bCs/>
          <w:sz w:val="22"/>
          <w:szCs w:val="22"/>
        </w:rPr>
      </w:pPr>
    </w:p>
    <w:p w14:paraId="0F3B981A" w14:textId="77777777"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3 – Authority</w:t>
      </w:r>
    </w:p>
    <w:p w14:paraId="7C46CFF2" w14:textId="77777777" w:rsidR="00B279BF" w:rsidRPr="00CF219B" w:rsidRDefault="00B279BF" w:rsidP="00294A49">
      <w:pPr>
        <w:rPr>
          <w:rFonts w:ascii="Times New Roman" w:hAnsi="Times New Roman"/>
          <w:b/>
          <w:bCs/>
          <w:sz w:val="22"/>
          <w:szCs w:val="22"/>
        </w:rPr>
      </w:pPr>
    </w:p>
    <w:p w14:paraId="43A46116" w14:textId="77777777" w:rsidR="00B279BF" w:rsidRDefault="00B279BF" w:rsidP="00B279BF">
      <w:pPr>
        <w:rPr>
          <w:rFonts w:ascii="Times New Roman" w:hAnsi="Times New Roman"/>
          <w:bCs/>
          <w:sz w:val="22"/>
          <w:szCs w:val="22"/>
        </w:rPr>
      </w:pPr>
      <w:r w:rsidRPr="00CF219B">
        <w:rPr>
          <w:rFonts w:ascii="Times New Roman" w:hAnsi="Times New Roman"/>
          <w:bCs/>
          <w:sz w:val="22"/>
          <w:szCs w:val="22"/>
        </w:rPr>
        <w:t xml:space="preserve">This section </w:t>
      </w:r>
      <w:r w:rsidR="00B07040" w:rsidRPr="00CF219B">
        <w:rPr>
          <w:rFonts w:ascii="Times New Roman" w:hAnsi="Times New Roman"/>
          <w:bCs/>
          <w:sz w:val="22"/>
          <w:szCs w:val="22"/>
        </w:rPr>
        <w:t xml:space="preserve">provides that </w:t>
      </w:r>
      <w:r w:rsidR="00846A95" w:rsidRPr="00CF219B">
        <w:rPr>
          <w:rFonts w:ascii="Times New Roman" w:hAnsi="Times New Roman"/>
          <w:bCs/>
          <w:sz w:val="22"/>
          <w:szCs w:val="22"/>
        </w:rPr>
        <w:t xml:space="preserve">the legislative authority for making the </w:t>
      </w:r>
      <w:r w:rsidR="00C544CD">
        <w:rPr>
          <w:rFonts w:ascii="Times New Roman" w:hAnsi="Times New Roman"/>
          <w:bCs/>
          <w:sz w:val="22"/>
          <w:szCs w:val="22"/>
        </w:rPr>
        <w:t xml:space="preserve">Amendment </w:t>
      </w:r>
      <w:r w:rsidR="00567F49">
        <w:rPr>
          <w:rFonts w:ascii="Times New Roman" w:hAnsi="Times New Roman"/>
          <w:bCs/>
          <w:sz w:val="22"/>
          <w:szCs w:val="22"/>
        </w:rPr>
        <w:t>Determination</w:t>
      </w:r>
      <w:r w:rsidR="00CF4A5D" w:rsidRPr="00CF219B">
        <w:rPr>
          <w:rFonts w:ascii="Times New Roman" w:hAnsi="Times New Roman"/>
          <w:bCs/>
          <w:sz w:val="22"/>
          <w:szCs w:val="22"/>
        </w:rPr>
        <w:t xml:space="preserve"> </w:t>
      </w:r>
      <w:r w:rsidR="00D43D58">
        <w:rPr>
          <w:rFonts w:ascii="Times New Roman" w:hAnsi="Times New Roman"/>
          <w:bCs/>
          <w:sz w:val="22"/>
          <w:szCs w:val="22"/>
        </w:rPr>
        <w:t xml:space="preserve">is </w:t>
      </w:r>
      <w:r w:rsidR="00846A95" w:rsidRPr="00CF219B">
        <w:rPr>
          <w:rFonts w:ascii="Times New Roman" w:hAnsi="Times New Roman"/>
          <w:bCs/>
          <w:sz w:val="22"/>
          <w:szCs w:val="22"/>
        </w:rPr>
        <w:t xml:space="preserve">section </w:t>
      </w:r>
      <w:r w:rsidR="00567F49">
        <w:rPr>
          <w:rFonts w:ascii="Times New Roman" w:hAnsi="Times New Roman"/>
          <w:bCs/>
          <w:sz w:val="22"/>
          <w:szCs w:val="22"/>
        </w:rPr>
        <w:t>7</w:t>
      </w:r>
      <w:r w:rsidR="00D43D58">
        <w:rPr>
          <w:rFonts w:ascii="Times New Roman" w:hAnsi="Times New Roman"/>
          <w:bCs/>
          <w:sz w:val="22"/>
          <w:szCs w:val="22"/>
        </w:rPr>
        <w:t>AA</w:t>
      </w:r>
      <w:r w:rsidR="00846A95" w:rsidRPr="00CF219B">
        <w:rPr>
          <w:rFonts w:ascii="Times New Roman" w:hAnsi="Times New Roman"/>
          <w:bCs/>
          <w:sz w:val="22"/>
          <w:szCs w:val="22"/>
        </w:rPr>
        <w:t xml:space="preserve"> of the </w:t>
      </w:r>
      <w:r w:rsidR="00846A95" w:rsidRPr="00CF219B">
        <w:rPr>
          <w:rFonts w:ascii="Times New Roman" w:hAnsi="Times New Roman"/>
          <w:bCs/>
          <w:i/>
          <w:sz w:val="22"/>
          <w:szCs w:val="22"/>
        </w:rPr>
        <w:t>Therapeutic Goods Act 1989</w:t>
      </w:r>
      <w:r w:rsidR="00F6558B" w:rsidRPr="00CF219B">
        <w:rPr>
          <w:rFonts w:ascii="Times New Roman" w:hAnsi="Times New Roman"/>
          <w:bCs/>
          <w:i/>
          <w:sz w:val="22"/>
          <w:szCs w:val="22"/>
        </w:rPr>
        <w:t xml:space="preserve"> </w:t>
      </w:r>
      <w:r w:rsidR="00F6558B" w:rsidRPr="00CF219B">
        <w:rPr>
          <w:rFonts w:ascii="Times New Roman" w:hAnsi="Times New Roman"/>
          <w:bCs/>
          <w:sz w:val="22"/>
          <w:szCs w:val="22"/>
        </w:rPr>
        <w:t>(“the Act</w:t>
      </w:r>
      <w:r w:rsidR="00F6558B" w:rsidRPr="00C27868">
        <w:rPr>
          <w:rFonts w:ascii="Times New Roman" w:hAnsi="Times New Roman"/>
          <w:bCs/>
          <w:sz w:val="22"/>
          <w:szCs w:val="22"/>
        </w:rPr>
        <w:t>”)</w:t>
      </w:r>
      <w:r w:rsidR="00846A95" w:rsidRPr="00C27868">
        <w:rPr>
          <w:rFonts w:ascii="Times New Roman" w:hAnsi="Times New Roman"/>
          <w:bCs/>
          <w:sz w:val="22"/>
          <w:szCs w:val="22"/>
        </w:rPr>
        <w:t>.</w:t>
      </w:r>
    </w:p>
    <w:p w14:paraId="142D71AC" w14:textId="77777777" w:rsidR="00E555E0" w:rsidRDefault="00E555E0" w:rsidP="00B279BF">
      <w:pPr>
        <w:rPr>
          <w:rFonts w:ascii="Times New Roman" w:hAnsi="Times New Roman"/>
          <w:bCs/>
          <w:sz w:val="22"/>
          <w:szCs w:val="22"/>
        </w:rPr>
      </w:pPr>
    </w:p>
    <w:p w14:paraId="2E6E7D72" w14:textId="2A9F8836" w:rsidR="00E555E0" w:rsidRPr="00C27868" w:rsidRDefault="00E555E0" w:rsidP="00B279BF">
      <w:pPr>
        <w:rPr>
          <w:rFonts w:ascii="Times New Roman" w:hAnsi="Times New Roman"/>
          <w:bCs/>
          <w:sz w:val="22"/>
          <w:szCs w:val="22"/>
        </w:rPr>
      </w:pPr>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6F3DB2">
        <w:rPr>
          <w:rFonts w:ascii="Times New Roman" w:hAnsi="Times New Roman"/>
          <w:bCs/>
          <w:sz w:val="22"/>
          <w:szCs w:val="22"/>
        </w:rPr>
        <w:t xml:space="preserve"> </w:t>
      </w:r>
      <w:r w:rsidRPr="00862C4A">
        <w:rPr>
          <w:rFonts w:ascii="Times New Roman" w:hAnsi="Times New Roman"/>
          <w:bCs/>
          <w:sz w:val="22"/>
          <w:szCs w:val="22"/>
        </w:rPr>
        <w:t>This instrument is made in accordance with that provision.</w:t>
      </w:r>
    </w:p>
    <w:p w14:paraId="5FCF4D76" w14:textId="77777777" w:rsidR="00B279BF" w:rsidRPr="00CF219B" w:rsidRDefault="00B279BF" w:rsidP="00294A49">
      <w:pPr>
        <w:rPr>
          <w:rFonts w:ascii="Times New Roman" w:hAnsi="Times New Roman"/>
          <w:bCs/>
          <w:sz w:val="22"/>
          <w:szCs w:val="22"/>
        </w:rPr>
      </w:pPr>
    </w:p>
    <w:p w14:paraId="2EDB99E9" w14:textId="77777777"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 xml:space="preserve">Section 4 – </w:t>
      </w:r>
      <w:r w:rsidR="00C544CD">
        <w:rPr>
          <w:rFonts w:ascii="Times New Roman" w:hAnsi="Times New Roman"/>
          <w:b/>
          <w:bCs/>
          <w:sz w:val="22"/>
          <w:szCs w:val="22"/>
        </w:rPr>
        <w:t>Schedules</w:t>
      </w:r>
    </w:p>
    <w:p w14:paraId="39AC44A7" w14:textId="77777777" w:rsidR="00B279BF" w:rsidRDefault="00B279BF" w:rsidP="00294A49">
      <w:pPr>
        <w:rPr>
          <w:rFonts w:ascii="Times New Roman" w:hAnsi="Times New Roman"/>
          <w:bCs/>
          <w:sz w:val="22"/>
          <w:szCs w:val="22"/>
        </w:rPr>
      </w:pPr>
    </w:p>
    <w:p w14:paraId="20D29FAC" w14:textId="77777777" w:rsidR="00E555E0" w:rsidRDefault="00E555E0" w:rsidP="00E555E0">
      <w:pPr>
        <w:rPr>
          <w:rFonts w:ascii="Times New Roman" w:hAnsi="Times New Roman"/>
          <w:bCs/>
          <w:sz w:val="22"/>
          <w:szCs w:val="22"/>
        </w:rPr>
      </w:pPr>
      <w:r>
        <w:rPr>
          <w:rFonts w:ascii="Times New Roman" w:hAnsi="Times New Roman"/>
          <w:bCs/>
          <w:sz w:val="22"/>
          <w:szCs w:val="22"/>
        </w:rPr>
        <w:t>This section provides that each instrument that is specified in a Schedule to the Amendment Determination</w:t>
      </w:r>
      <w:r w:rsidRPr="00CF219B">
        <w:rPr>
          <w:rFonts w:ascii="Times New Roman" w:hAnsi="Times New Roman"/>
          <w:bCs/>
          <w:sz w:val="22"/>
          <w:szCs w:val="22"/>
        </w:rPr>
        <w:t xml:space="preserve"> </w:t>
      </w:r>
      <w:r>
        <w:rPr>
          <w:rFonts w:ascii="Times New Roman" w:hAnsi="Times New Roman"/>
          <w:bCs/>
          <w:sz w:val="22"/>
          <w:szCs w:val="22"/>
        </w:rPr>
        <w:t>is amended or repealed as set out in the applicable items in the Schedule concerned, and that any other item in a Schedule to the instrument has effect according to its terms.</w:t>
      </w:r>
    </w:p>
    <w:p w14:paraId="4B445DA1" w14:textId="77777777" w:rsidR="00E555E0" w:rsidRPr="00CF219B" w:rsidRDefault="00E555E0" w:rsidP="00E555E0">
      <w:pPr>
        <w:rPr>
          <w:rFonts w:ascii="Times New Roman" w:hAnsi="Times New Roman"/>
          <w:bCs/>
          <w:sz w:val="22"/>
          <w:szCs w:val="22"/>
        </w:rPr>
      </w:pPr>
    </w:p>
    <w:p w14:paraId="18C8C2A8" w14:textId="77777777" w:rsidR="000952C2" w:rsidRPr="000952C2" w:rsidRDefault="00F76F51" w:rsidP="00294A49">
      <w:pPr>
        <w:rPr>
          <w:rFonts w:ascii="Times New Roman" w:hAnsi="Times New Roman"/>
          <w:b/>
          <w:bCs/>
          <w:sz w:val="22"/>
          <w:szCs w:val="22"/>
        </w:rPr>
      </w:pPr>
      <w:r>
        <w:rPr>
          <w:rFonts w:ascii="Times New Roman" w:hAnsi="Times New Roman"/>
          <w:b/>
          <w:bCs/>
          <w:sz w:val="22"/>
          <w:szCs w:val="22"/>
        </w:rPr>
        <w:t>S</w:t>
      </w:r>
      <w:r w:rsidR="007F2E30">
        <w:rPr>
          <w:rFonts w:ascii="Times New Roman" w:hAnsi="Times New Roman"/>
          <w:b/>
          <w:bCs/>
          <w:sz w:val="22"/>
          <w:szCs w:val="22"/>
        </w:rPr>
        <w:t>chedule 1</w:t>
      </w:r>
      <w:r w:rsidR="00E339D1">
        <w:rPr>
          <w:rFonts w:ascii="Times New Roman" w:hAnsi="Times New Roman"/>
          <w:b/>
          <w:bCs/>
          <w:sz w:val="22"/>
          <w:szCs w:val="22"/>
        </w:rPr>
        <w:t xml:space="preserve"> – </w:t>
      </w:r>
      <w:r w:rsidR="00E555E0">
        <w:rPr>
          <w:rFonts w:ascii="Times New Roman" w:hAnsi="Times New Roman"/>
          <w:b/>
          <w:bCs/>
          <w:sz w:val="22"/>
          <w:szCs w:val="22"/>
        </w:rPr>
        <w:t>Amendments</w:t>
      </w:r>
    </w:p>
    <w:p w14:paraId="68E06059" w14:textId="77777777" w:rsidR="000952C2" w:rsidRDefault="000952C2" w:rsidP="00F76F51">
      <w:pPr>
        <w:rPr>
          <w:rFonts w:ascii="Times New Roman" w:hAnsi="Times New Roman"/>
          <w:bCs/>
          <w:sz w:val="22"/>
          <w:szCs w:val="22"/>
        </w:rPr>
      </w:pPr>
    </w:p>
    <w:p w14:paraId="02DD34D1" w14:textId="77777777" w:rsidR="00E555E0" w:rsidRPr="004E2798" w:rsidRDefault="00E555E0" w:rsidP="00E555E0">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amends the </w:t>
      </w:r>
      <w:r w:rsidRPr="00075585">
        <w:rPr>
          <w:rFonts w:ascii="Times New Roman" w:hAnsi="Times New Roman"/>
          <w:i/>
          <w:sz w:val="22"/>
          <w:szCs w:val="22"/>
        </w:rPr>
        <w:t>Therapeutic Goods (Excluded Goods</w:t>
      </w:r>
      <w:r w:rsidRPr="00075585">
        <w:rPr>
          <w:rFonts w:ascii="Times New Roman" w:hAnsi="Times New Roman"/>
          <w:i/>
          <w:szCs w:val="24"/>
        </w:rPr>
        <w:t>—</w:t>
      </w:r>
      <w:r w:rsidRPr="00075585">
        <w:rPr>
          <w:rFonts w:ascii="Times New Roman" w:hAnsi="Times New Roman"/>
          <w:i/>
          <w:sz w:val="22"/>
          <w:szCs w:val="22"/>
        </w:rPr>
        <w:t xml:space="preserve">Hand Sanitisers) Determination </w:t>
      </w:r>
      <w:r>
        <w:rPr>
          <w:rFonts w:ascii="Times New Roman" w:hAnsi="Times New Roman"/>
          <w:i/>
          <w:sz w:val="22"/>
          <w:szCs w:val="22"/>
        </w:rPr>
        <w:t>2020</w:t>
      </w:r>
      <w:r w:rsidRPr="00F93DF3">
        <w:rPr>
          <w:rFonts w:ascii="Times New Roman" w:hAnsi="Times New Roman"/>
          <w:i/>
          <w:sz w:val="22"/>
          <w:szCs w:val="22"/>
        </w:rPr>
        <w:t xml:space="preserve"> </w:t>
      </w:r>
      <w:r w:rsidRPr="009F309F">
        <w:rPr>
          <w:rFonts w:ascii="Times New Roman" w:hAnsi="Times New Roman"/>
          <w:sz w:val="22"/>
          <w:szCs w:val="22"/>
        </w:rPr>
        <w:t>(</w:t>
      </w:r>
      <w:r>
        <w:rPr>
          <w:rFonts w:ascii="Times New Roman" w:hAnsi="Times New Roman"/>
          <w:sz w:val="22"/>
          <w:szCs w:val="22"/>
        </w:rPr>
        <w:t>“</w:t>
      </w:r>
      <w:r w:rsidRPr="009F309F">
        <w:rPr>
          <w:rFonts w:ascii="Times New Roman" w:hAnsi="Times New Roman"/>
          <w:sz w:val="22"/>
          <w:szCs w:val="22"/>
        </w:rPr>
        <w:t>the</w:t>
      </w:r>
      <w:r>
        <w:rPr>
          <w:rFonts w:ascii="Times New Roman" w:hAnsi="Times New Roman"/>
          <w:sz w:val="22"/>
          <w:szCs w:val="22"/>
        </w:rPr>
        <w:t xml:space="preserve"> Principal</w:t>
      </w:r>
      <w:r>
        <w:rPr>
          <w:rFonts w:ascii="Times New Roman" w:hAnsi="Times New Roman"/>
          <w:i/>
          <w:sz w:val="22"/>
          <w:szCs w:val="22"/>
        </w:rPr>
        <w:t xml:space="preserve"> </w:t>
      </w:r>
      <w:r w:rsidRPr="009F309F">
        <w:rPr>
          <w:rFonts w:ascii="Times New Roman" w:hAnsi="Times New Roman"/>
          <w:sz w:val="22"/>
          <w:szCs w:val="22"/>
        </w:rPr>
        <w:t>Determination”)</w:t>
      </w:r>
      <w:r w:rsidRPr="004E2798">
        <w:rPr>
          <w:rFonts w:ascii="Times New Roman" w:hAnsi="Times New Roman"/>
          <w:bCs/>
          <w:sz w:val="22"/>
          <w:szCs w:val="22"/>
        </w:rPr>
        <w:t>.</w:t>
      </w:r>
    </w:p>
    <w:p w14:paraId="7B3FDA6A" w14:textId="77777777" w:rsidR="00E555E0" w:rsidRPr="00CF219B" w:rsidRDefault="00E555E0" w:rsidP="00E555E0">
      <w:pPr>
        <w:rPr>
          <w:rFonts w:ascii="Times New Roman" w:hAnsi="Times New Roman"/>
          <w:bCs/>
          <w:sz w:val="22"/>
          <w:szCs w:val="22"/>
        </w:rPr>
      </w:pPr>
    </w:p>
    <w:p w14:paraId="58032B37" w14:textId="3233A552" w:rsidR="000C5740" w:rsidRDefault="00DA3BE2" w:rsidP="000C5740">
      <w:pPr>
        <w:rPr>
          <w:rFonts w:ascii="Times New Roman" w:hAnsi="Times New Roman"/>
          <w:bCs/>
          <w:sz w:val="22"/>
          <w:szCs w:val="22"/>
        </w:rPr>
      </w:pPr>
      <w:r>
        <w:rPr>
          <w:rFonts w:ascii="Times New Roman" w:hAnsi="Times New Roman"/>
          <w:bCs/>
          <w:sz w:val="22"/>
          <w:szCs w:val="22"/>
        </w:rPr>
        <w:t>Item 1 of this Schedule</w:t>
      </w:r>
      <w:r w:rsidR="000C5740">
        <w:rPr>
          <w:rFonts w:ascii="Times New Roman" w:hAnsi="Times New Roman"/>
          <w:bCs/>
          <w:sz w:val="22"/>
          <w:szCs w:val="22"/>
        </w:rPr>
        <w:t xml:space="preserve"> inserts a new heading “Part 1—Preliminary” before section 1 of the Principal Determination</w:t>
      </w:r>
      <w:r w:rsidR="005F1721">
        <w:rPr>
          <w:rFonts w:ascii="Times New Roman" w:hAnsi="Times New Roman"/>
          <w:bCs/>
          <w:sz w:val="22"/>
          <w:szCs w:val="22"/>
        </w:rPr>
        <w:t>.</w:t>
      </w:r>
    </w:p>
    <w:p w14:paraId="0C9DD1A6" w14:textId="77777777" w:rsidR="000C5740" w:rsidRDefault="000C5740" w:rsidP="000C5740">
      <w:pPr>
        <w:rPr>
          <w:rFonts w:ascii="Times New Roman" w:hAnsi="Times New Roman"/>
          <w:bCs/>
          <w:sz w:val="22"/>
          <w:szCs w:val="22"/>
        </w:rPr>
      </w:pPr>
    </w:p>
    <w:p w14:paraId="1D8079AA" w14:textId="77777777" w:rsidR="000C5740" w:rsidRDefault="000C5740" w:rsidP="000C5740">
      <w:pPr>
        <w:rPr>
          <w:rFonts w:ascii="Times New Roman" w:hAnsi="Times New Roman"/>
          <w:bCs/>
          <w:sz w:val="22"/>
          <w:szCs w:val="22"/>
        </w:rPr>
      </w:pPr>
      <w:r>
        <w:rPr>
          <w:rFonts w:ascii="Times New Roman" w:hAnsi="Times New Roman"/>
          <w:bCs/>
          <w:sz w:val="22"/>
          <w:szCs w:val="22"/>
        </w:rPr>
        <w:t>Item 2 of this Schedule substitutes the note at the beginning of section 4 to also include a reference to ‘batch’.</w:t>
      </w:r>
    </w:p>
    <w:p w14:paraId="64C8369D" w14:textId="77777777" w:rsidR="000C5740" w:rsidRDefault="000C5740" w:rsidP="000C5740">
      <w:pPr>
        <w:rPr>
          <w:rFonts w:ascii="Times New Roman" w:hAnsi="Times New Roman"/>
          <w:bCs/>
          <w:sz w:val="22"/>
          <w:szCs w:val="22"/>
        </w:rPr>
      </w:pPr>
    </w:p>
    <w:p w14:paraId="6FE4064A" w14:textId="77777777" w:rsidR="000C5740" w:rsidRDefault="000C5740" w:rsidP="000C5740">
      <w:pPr>
        <w:rPr>
          <w:rFonts w:ascii="Times New Roman" w:hAnsi="Times New Roman"/>
          <w:bCs/>
          <w:sz w:val="22"/>
          <w:szCs w:val="22"/>
        </w:rPr>
      </w:pPr>
      <w:r>
        <w:rPr>
          <w:rFonts w:ascii="Times New Roman" w:hAnsi="Times New Roman"/>
          <w:bCs/>
          <w:sz w:val="22"/>
          <w:szCs w:val="22"/>
        </w:rPr>
        <w:t>Item 3 of this Schedule inserts definitions for “acceptable microbiological quality” and “other purification process” in section 4 of the Principal Determination.</w:t>
      </w:r>
    </w:p>
    <w:p w14:paraId="19D23C3F" w14:textId="77777777" w:rsidR="000C5740" w:rsidRDefault="000C5740" w:rsidP="000C5740">
      <w:pPr>
        <w:rPr>
          <w:rFonts w:ascii="Times New Roman" w:hAnsi="Times New Roman"/>
          <w:bCs/>
          <w:sz w:val="22"/>
          <w:szCs w:val="22"/>
        </w:rPr>
      </w:pPr>
    </w:p>
    <w:p w14:paraId="315DFE00" w14:textId="66616B50" w:rsidR="000C5740" w:rsidRDefault="000C5740" w:rsidP="000C5740">
      <w:pPr>
        <w:rPr>
          <w:rFonts w:ascii="Times New Roman" w:hAnsi="Times New Roman"/>
          <w:bCs/>
          <w:sz w:val="22"/>
          <w:szCs w:val="22"/>
        </w:rPr>
      </w:pPr>
      <w:r>
        <w:rPr>
          <w:rFonts w:ascii="Times New Roman" w:hAnsi="Times New Roman"/>
          <w:bCs/>
          <w:sz w:val="22"/>
          <w:szCs w:val="22"/>
        </w:rPr>
        <w:t>Item 4 of this Schedule inserts a new heading “Part 2—Excluded Goods” before section 5 of the Principal Determination.</w:t>
      </w:r>
    </w:p>
    <w:p w14:paraId="7DE619EB" w14:textId="77777777" w:rsidR="000C5740" w:rsidRDefault="000C5740" w:rsidP="000C5740">
      <w:pPr>
        <w:rPr>
          <w:rFonts w:ascii="Times New Roman" w:hAnsi="Times New Roman"/>
          <w:bCs/>
          <w:sz w:val="22"/>
          <w:szCs w:val="22"/>
        </w:rPr>
      </w:pPr>
    </w:p>
    <w:p w14:paraId="7F7D36FE" w14:textId="5683049D" w:rsidR="000C5740" w:rsidRPr="006F3DB2" w:rsidRDefault="000C5740" w:rsidP="000C5740">
      <w:pPr>
        <w:rPr>
          <w:rFonts w:ascii="Times New Roman" w:hAnsi="Times New Roman"/>
          <w:sz w:val="22"/>
          <w:szCs w:val="22"/>
        </w:rPr>
      </w:pPr>
      <w:r w:rsidRPr="000C5740">
        <w:rPr>
          <w:rFonts w:ascii="Times New Roman" w:hAnsi="Times New Roman"/>
          <w:bCs/>
          <w:sz w:val="22"/>
          <w:szCs w:val="22"/>
        </w:rPr>
        <w:t>Item 5 of this Schedule inserts a new Part 3</w:t>
      </w:r>
      <w:r w:rsidR="001B1F35">
        <w:rPr>
          <w:rFonts w:ascii="Times New Roman" w:hAnsi="Times New Roman"/>
          <w:bCs/>
          <w:sz w:val="22"/>
          <w:szCs w:val="22"/>
        </w:rPr>
        <w:t>,</w:t>
      </w:r>
      <w:r w:rsidRPr="000C5740">
        <w:rPr>
          <w:rFonts w:ascii="Times New Roman" w:hAnsi="Times New Roman"/>
          <w:bCs/>
          <w:sz w:val="22"/>
          <w:szCs w:val="22"/>
        </w:rPr>
        <w:t xml:space="preserve"> which deals with application, saving and transitional provisions. </w:t>
      </w:r>
      <w:r w:rsidR="006F3DB2">
        <w:rPr>
          <w:rFonts w:ascii="Times New Roman" w:hAnsi="Times New Roman"/>
          <w:bCs/>
          <w:sz w:val="22"/>
          <w:szCs w:val="22"/>
        </w:rPr>
        <w:t xml:space="preserve"> </w:t>
      </w:r>
      <w:r w:rsidRPr="000C5740">
        <w:rPr>
          <w:rFonts w:ascii="Times New Roman" w:hAnsi="Times New Roman"/>
          <w:bCs/>
          <w:sz w:val="22"/>
          <w:szCs w:val="22"/>
        </w:rPr>
        <w:t xml:space="preserve">Specifically, this item inserts a new </w:t>
      </w:r>
      <w:r w:rsidRPr="006F3DB2">
        <w:rPr>
          <w:rFonts w:ascii="Times New Roman" w:hAnsi="Times New Roman"/>
          <w:sz w:val="22"/>
          <w:szCs w:val="22"/>
        </w:rPr>
        <w:t>section 6</w:t>
      </w:r>
      <w:r w:rsidR="001B1F35">
        <w:rPr>
          <w:rFonts w:ascii="Times New Roman" w:hAnsi="Times New Roman"/>
          <w:sz w:val="22"/>
          <w:szCs w:val="22"/>
        </w:rPr>
        <w:t>,</w:t>
      </w:r>
      <w:r w:rsidRPr="006F3DB2">
        <w:rPr>
          <w:rFonts w:ascii="Times New Roman" w:hAnsi="Times New Roman"/>
          <w:sz w:val="22"/>
          <w:szCs w:val="22"/>
        </w:rPr>
        <w:t xml:space="preserve"> which provides that </w:t>
      </w:r>
      <w:r w:rsidR="00584B78">
        <w:rPr>
          <w:rFonts w:ascii="Times New Roman" w:hAnsi="Times New Roman"/>
          <w:sz w:val="22"/>
          <w:szCs w:val="22"/>
        </w:rPr>
        <w:t xml:space="preserve">the </w:t>
      </w:r>
      <w:r w:rsidR="00584B78" w:rsidRPr="006F3DB2">
        <w:rPr>
          <w:rFonts w:ascii="Times New Roman" w:hAnsi="Times New Roman"/>
          <w:sz w:val="22"/>
          <w:szCs w:val="22"/>
        </w:rPr>
        <w:t>Principal Determination as it was in force before the commencement of the Amendment Determination</w:t>
      </w:r>
      <w:r w:rsidR="00D60838">
        <w:rPr>
          <w:rFonts w:ascii="Times New Roman" w:hAnsi="Times New Roman"/>
          <w:sz w:val="22"/>
          <w:szCs w:val="22"/>
        </w:rPr>
        <w:t xml:space="preserve"> </w:t>
      </w:r>
      <w:r w:rsidR="00584B78">
        <w:rPr>
          <w:rFonts w:ascii="Times New Roman" w:hAnsi="Times New Roman"/>
          <w:sz w:val="22"/>
          <w:szCs w:val="22"/>
        </w:rPr>
        <w:t xml:space="preserve">continues to apply for the duration of the transition period in relation to the manufacture and supply of goods as specified by the </w:t>
      </w:r>
      <w:r w:rsidR="00D60838">
        <w:rPr>
          <w:rFonts w:ascii="Times New Roman" w:hAnsi="Times New Roman"/>
          <w:sz w:val="22"/>
          <w:szCs w:val="22"/>
        </w:rPr>
        <w:t xml:space="preserve">Principal Determination before the commencement of the Amendment </w:t>
      </w:r>
      <w:r w:rsidR="00D60838">
        <w:rPr>
          <w:rFonts w:ascii="Times New Roman" w:hAnsi="Times New Roman"/>
          <w:sz w:val="22"/>
          <w:szCs w:val="22"/>
        </w:rPr>
        <w:lastRenderedPageBreak/>
        <w:t>Determination</w:t>
      </w:r>
      <w:r w:rsidR="00584B78">
        <w:rPr>
          <w:rFonts w:ascii="Times New Roman" w:hAnsi="Times New Roman"/>
          <w:sz w:val="22"/>
          <w:szCs w:val="22"/>
        </w:rPr>
        <w:t xml:space="preserve">.  </w:t>
      </w:r>
      <w:r w:rsidRPr="006F3DB2">
        <w:rPr>
          <w:rFonts w:ascii="Times New Roman" w:hAnsi="Times New Roman"/>
          <w:sz w:val="22"/>
          <w:szCs w:val="22"/>
        </w:rPr>
        <w:t xml:space="preserve">The transition period is defined in new subsection 6(1) as the period beginning on </w:t>
      </w:r>
      <w:r w:rsidR="005F1721">
        <w:rPr>
          <w:rFonts w:ascii="Times New Roman" w:hAnsi="Times New Roman"/>
          <w:sz w:val="22"/>
          <w:szCs w:val="22"/>
        </w:rPr>
        <w:t xml:space="preserve">the day on which </w:t>
      </w:r>
      <w:r w:rsidRPr="006F3DB2">
        <w:rPr>
          <w:rFonts w:ascii="Times New Roman" w:hAnsi="Times New Roman"/>
          <w:sz w:val="22"/>
          <w:szCs w:val="22"/>
        </w:rPr>
        <w:t xml:space="preserve">the Amendment Determination </w:t>
      </w:r>
      <w:r w:rsidR="005F1721">
        <w:rPr>
          <w:rFonts w:ascii="Times New Roman" w:hAnsi="Times New Roman"/>
          <w:sz w:val="22"/>
          <w:szCs w:val="22"/>
        </w:rPr>
        <w:t xml:space="preserve">commences </w:t>
      </w:r>
      <w:r w:rsidRPr="006F3DB2">
        <w:rPr>
          <w:rFonts w:ascii="Times New Roman" w:hAnsi="Times New Roman"/>
          <w:sz w:val="22"/>
          <w:szCs w:val="22"/>
        </w:rPr>
        <w:t xml:space="preserve">and ending on </w:t>
      </w:r>
      <w:r w:rsidR="00584B78">
        <w:rPr>
          <w:rFonts w:ascii="Times New Roman" w:hAnsi="Times New Roman"/>
          <w:sz w:val="22"/>
          <w:szCs w:val="22"/>
        </w:rPr>
        <w:t>30</w:t>
      </w:r>
      <w:r w:rsidR="00584B78" w:rsidRPr="006F3DB2">
        <w:rPr>
          <w:rFonts w:ascii="Times New Roman" w:hAnsi="Times New Roman"/>
          <w:sz w:val="22"/>
          <w:szCs w:val="22"/>
        </w:rPr>
        <w:t xml:space="preserve"> </w:t>
      </w:r>
      <w:r w:rsidR="001B1F35">
        <w:rPr>
          <w:rFonts w:ascii="Times New Roman" w:hAnsi="Times New Roman"/>
          <w:sz w:val="22"/>
          <w:szCs w:val="22"/>
        </w:rPr>
        <w:t xml:space="preserve">June </w:t>
      </w:r>
      <w:r w:rsidRPr="006F3DB2">
        <w:rPr>
          <w:rFonts w:ascii="Times New Roman" w:hAnsi="Times New Roman"/>
          <w:sz w:val="22"/>
          <w:szCs w:val="22"/>
        </w:rPr>
        <w:t>2020.</w:t>
      </w:r>
    </w:p>
    <w:p w14:paraId="01B39A66" w14:textId="77777777" w:rsidR="000C5740" w:rsidRPr="006F3DB2" w:rsidRDefault="000C5740" w:rsidP="000C5740">
      <w:pPr>
        <w:rPr>
          <w:rFonts w:ascii="Times New Roman" w:hAnsi="Times New Roman"/>
          <w:sz w:val="22"/>
          <w:szCs w:val="22"/>
        </w:rPr>
      </w:pPr>
    </w:p>
    <w:p w14:paraId="6236F2BA" w14:textId="77DED138" w:rsidR="000C5740" w:rsidRPr="006F3DB2" w:rsidRDefault="000C5740" w:rsidP="000C5740">
      <w:pPr>
        <w:rPr>
          <w:rFonts w:ascii="Times New Roman" w:hAnsi="Times New Roman"/>
          <w:bCs/>
          <w:sz w:val="22"/>
          <w:szCs w:val="22"/>
        </w:rPr>
      </w:pPr>
      <w:r w:rsidRPr="000C5740">
        <w:rPr>
          <w:rFonts w:ascii="Times New Roman" w:hAnsi="Times New Roman"/>
          <w:bCs/>
          <w:sz w:val="22"/>
          <w:szCs w:val="22"/>
        </w:rPr>
        <w:t xml:space="preserve">Item 6 of this Schedule amends subparagraph (a)(i) in column 2 of table item 1 in Schedule 1 to the Principal Determination to </w:t>
      </w:r>
      <w:r w:rsidR="005F1721">
        <w:rPr>
          <w:rFonts w:ascii="Times New Roman" w:hAnsi="Times New Roman"/>
          <w:bCs/>
          <w:sz w:val="22"/>
          <w:szCs w:val="22"/>
        </w:rPr>
        <w:t xml:space="preserve">allow specified </w:t>
      </w:r>
      <w:r w:rsidR="005F1721">
        <w:rPr>
          <w:rFonts w:ascii="Times New Roman" w:hAnsi="Times New Roman"/>
          <w:sz w:val="22"/>
          <w:szCs w:val="22"/>
        </w:rPr>
        <w:t>hand sanitiser made with ethanol to contain a</w:t>
      </w:r>
      <w:r w:rsidR="005F1721" w:rsidRPr="003C2A94">
        <w:rPr>
          <w:rFonts w:ascii="Times New Roman" w:eastAsiaTheme="minorHAnsi" w:hAnsi="Times New Roman" w:cstheme="minorBidi"/>
          <w:sz w:val="22"/>
          <w:lang w:eastAsia="en-US"/>
        </w:rPr>
        <w:t xml:space="preserve"> </w:t>
      </w:r>
      <w:r w:rsidR="005F1721" w:rsidRPr="003C2A94">
        <w:rPr>
          <w:rFonts w:ascii="Times New Roman" w:hAnsi="Times New Roman"/>
          <w:sz w:val="22"/>
          <w:szCs w:val="22"/>
        </w:rPr>
        <w:t xml:space="preserve">denaturant such as </w:t>
      </w:r>
      <w:r w:rsidRPr="006F3DB2">
        <w:rPr>
          <w:rFonts w:ascii="Times New Roman" w:hAnsi="Times New Roman"/>
          <w:bCs/>
          <w:sz w:val="22"/>
          <w:szCs w:val="22"/>
        </w:rPr>
        <w:t>denatonium benzoate (NLT 5ppm), sucrose octaacetate (0.12%w/v) or tertiary butyl alcohol (0.25%v/v).</w:t>
      </w:r>
    </w:p>
    <w:p w14:paraId="710AA1D6" w14:textId="77777777" w:rsidR="000C5740" w:rsidRPr="006F3DB2" w:rsidRDefault="000C5740" w:rsidP="000C5740">
      <w:pPr>
        <w:rPr>
          <w:rFonts w:ascii="Times New Roman" w:hAnsi="Times New Roman"/>
          <w:bCs/>
          <w:sz w:val="22"/>
          <w:szCs w:val="22"/>
        </w:rPr>
      </w:pPr>
    </w:p>
    <w:p w14:paraId="3FEF7E89" w14:textId="5191D45F" w:rsidR="000C5740" w:rsidRPr="006F3DB2" w:rsidRDefault="000C5740" w:rsidP="000C5740">
      <w:pPr>
        <w:rPr>
          <w:sz w:val="22"/>
          <w:szCs w:val="22"/>
        </w:rPr>
      </w:pPr>
      <w:r w:rsidRPr="006F3DB2">
        <w:rPr>
          <w:rFonts w:ascii="Times New Roman" w:hAnsi="Times New Roman"/>
          <w:bCs/>
          <w:sz w:val="22"/>
          <w:szCs w:val="22"/>
        </w:rPr>
        <w:t xml:space="preserve">Item 7 of this Schedule repeals and replaces subparagraph (a)(ii) in column 2 of table item 1 in Schedule 1 to the Principal Determination to clarify that the water to be used in the formulation is purified water </w:t>
      </w:r>
      <w:r w:rsidRPr="006F3DB2">
        <w:rPr>
          <w:sz w:val="22"/>
          <w:szCs w:val="22"/>
        </w:rPr>
        <w:t>derived from potable water that has been rendered sterile or otherwise purified by boiling, distillation or other purification process (which is defined in section 4 of the Principal Determination).</w:t>
      </w:r>
    </w:p>
    <w:p w14:paraId="61D627E8" w14:textId="77777777" w:rsidR="000C5740" w:rsidRPr="006F3DB2" w:rsidRDefault="000C5740" w:rsidP="000C5740">
      <w:pPr>
        <w:rPr>
          <w:sz w:val="22"/>
          <w:szCs w:val="22"/>
        </w:rPr>
      </w:pPr>
    </w:p>
    <w:p w14:paraId="6FC5DCD3" w14:textId="77777777" w:rsidR="000C5740" w:rsidRPr="000C5740" w:rsidRDefault="000C5740" w:rsidP="000C5740">
      <w:pPr>
        <w:rPr>
          <w:rFonts w:ascii="Times New Roman" w:hAnsi="Times New Roman"/>
          <w:bCs/>
          <w:sz w:val="22"/>
          <w:szCs w:val="22"/>
        </w:rPr>
      </w:pPr>
      <w:r w:rsidRPr="006F3DB2">
        <w:rPr>
          <w:sz w:val="22"/>
          <w:szCs w:val="22"/>
        </w:rPr>
        <w:t xml:space="preserve">Item 8 of this Schedule amends </w:t>
      </w:r>
      <w:r w:rsidRPr="000C5740">
        <w:rPr>
          <w:rFonts w:ascii="Times New Roman" w:hAnsi="Times New Roman"/>
          <w:bCs/>
          <w:sz w:val="22"/>
          <w:szCs w:val="22"/>
        </w:rPr>
        <w:t>subparagraph (a)(iii) in column 2 of table item 1 in Schedule 1 to the Principal Determination to provide that the glycerol specified in that subparagraph may be pharmacopoeial grade or food standard grade.</w:t>
      </w:r>
    </w:p>
    <w:p w14:paraId="14B579ED" w14:textId="77777777" w:rsidR="000C5740" w:rsidRPr="006F3DB2" w:rsidRDefault="000C5740" w:rsidP="000C5740">
      <w:pPr>
        <w:rPr>
          <w:rFonts w:ascii="Times New Roman" w:hAnsi="Times New Roman"/>
          <w:bCs/>
          <w:sz w:val="22"/>
          <w:szCs w:val="22"/>
        </w:rPr>
      </w:pPr>
    </w:p>
    <w:p w14:paraId="11132289" w14:textId="3963F7FC" w:rsidR="000C5740" w:rsidRPr="006F3DB2" w:rsidRDefault="000C5740" w:rsidP="000C5740">
      <w:pPr>
        <w:rPr>
          <w:rFonts w:ascii="Times New Roman" w:hAnsi="Times New Roman"/>
          <w:bCs/>
          <w:sz w:val="22"/>
          <w:szCs w:val="22"/>
        </w:rPr>
      </w:pPr>
      <w:r w:rsidRPr="006F3DB2">
        <w:rPr>
          <w:sz w:val="22"/>
          <w:szCs w:val="22"/>
        </w:rPr>
        <w:t xml:space="preserve">Item 9 of this Schedule inserts a new </w:t>
      </w:r>
      <w:r w:rsidRPr="000C5740">
        <w:rPr>
          <w:rFonts w:ascii="Times New Roman" w:hAnsi="Times New Roman"/>
          <w:bCs/>
          <w:sz w:val="22"/>
          <w:szCs w:val="22"/>
        </w:rPr>
        <w:t xml:space="preserve">paragraph (ba) in column 2 of table item 1 in Schedule 1 to the Principal Determination. </w:t>
      </w:r>
      <w:r w:rsidR="006F3DB2">
        <w:rPr>
          <w:rFonts w:ascii="Times New Roman" w:hAnsi="Times New Roman"/>
          <w:bCs/>
          <w:sz w:val="22"/>
          <w:szCs w:val="22"/>
        </w:rPr>
        <w:t xml:space="preserve"> </w:t>
      </w:r>
      <w:r w:rsidRPr="000C5740">
        <w:rPr>
          <w:rFonts w:ascii="Times New Roman" w:hAnsi="Times New Roman"/>
          <w:bCs/>
          <w:sz w:val="22"/>
          <w:szCs w:val="22"/>
        </w:rPr>
        <w:t xml:space="preserve">This paragraph requires the purified water specified in subparagraph (a)(ii) </w:t>
      </w:r>
      <w:r w:rsidRPr="006F3DB2">
        <w:rPr>
          <w:rFonts w:ascii="Times New Roman" w:hAnsi="Times New Roman"/>
          <w:bCs/>
          <w:sz w:val="22"/>
          <w:szCs w:val="22"/>
        </w:rPr>
        <w:t>to be used as soon as practicable following purification to maintain the acceptable chemical quality, and the acceptable microbiological quality, of the water.</w:t>
      </w:r>
    </w:p>
    <w:p w14:paraId="2620A668" w14:textId="77777777" w:rsidR="000C5740" w:rsidRPr="006F3DB2" w:rsidRDefault="000C5740" w:rsidP="000C5740">
      <w:pPr>
        <w:rPr>
          <w:rFonts w:ascii="Times New Roman" w:hAnsi="Times New Roman"/>
          <w:bCs/>
          <w:sz w:val="22"/>
          <w:szCs w:val="22"/>
        </w:rPr>
      </w:pPr>
    </w:p>
    <w:p w14:paraId="4D9CA5F1" w14:textId="77777777" w:rsidR="000C5740" w:rsidRPr="000C5740" w:rsidRDefault="000C5740" w:rsidP="000C5740">
      <w:pPr>
        <w:rPr>
          <w:rFonts w:ascii="Times New Roman" w:hAnsi="Times New Roman"/>
          <w:bCs/>
          <w:sz w:val="22"/>
          <w:szCs w:val="22"/>
        </w:rPr>
      </w:pPr>
      <w:r w:rsidRPr="006F3DB2">
        <w:rPr>
          <w:sz w:val="22"/>
          <w:szCs w:val="22"/>
        </w:rPr>
        <w:t>Item 10 of this Schedule inserts a reference to paragraph (ba) in paragraph (d) in column 2 of table item 1 in Schedule 1 to the Principal Determination, as a consequence of the amendment made by item 9.</w:t>
      </w:r>
    </w:p>
    <w:p w14:paraId="0D96F74E" w14:textId="77777777" w:rsidR="000C5740" w:rsidRPr="006F3DB2" w:rsidRDefault="000C5740" w:rsidP="000C5740">
      <w:pPr>
        <w:rPr>
          <w:rFonts w:ascii="Times New Roman" w:hAnsi="Times New Roman"/>
          <w:bCs/>
          <w:sz w:val="22"/>
          <w:szCs w:val="22"/>
        </w:rPr>
      </w:pPr>
    </w:p>
    <w:p w14:paraId="739A1C43" w14:textId="07CEB734" w:rsidR="000C5740" w:rsidRPr="000C5740" w:rsidRDefault="000C5740" w:rsidP="000C5740">
      <w:pPr>
        <w:rPr>
          <w:rFonts w:ascii="Times New Roman" w:hAnsi="Times New Roman"/>
          <w:bCs/>
          <w:sz w:val="22"/>
          <w:szCs w:val="22"/>
        </w:rPr>
      </w:pPr>
      <w:r w:rsidRPr="006F3DB2">
        <w:rPr>
          <w:sz w:val="22"/>
          <w:szCs w:val="22"/>
        </w:rPr>
        <w:t>Item 11 of this Schedule repeals and replaces the matters specified in column 3 of table item 1 in Schedule 1 to the Principal Determination, which relate to the advertising and presentation for supply of the specified goods. In particular, the amendments made by this item include the introduction of safety measures</w:t>
      </w:r>
      <w:r w:rsidR="00311385">
        <w:rPr>
          <w:sz w:val="22"/>
          <w:szCs w:val="22"/>
        </w:rPr>
        <w:t>,</w:t>
      </w:r>
      <w:r w:rsidRPr="006F3DB2">
        <w:rPr>
          <w:sz w:val="22"/>
          <w:szCs w:val="22"/>
        </w:rPr>
        <w:t xml:space="preserve"> and allow additional matters to be included on the labels of the goods</w:t>
      </w:r>
      <w:r w:rsidR="00311385">
        <w:rPr>
          <w:sz w:val="22"/>
          <w:szCs w:val="22"/>
        </w:rPr>
        <w:t>,</w:t>
      </w:r>
      <w:r w:rsidRPr="006F3DB2">
        <w:rPr>
          <w:sz w:val="22"/>
          <w:szCs w:val="22"/>
        </w:rPr>
        <w:t xml:space="preserve"> such as the batch number</w:t>
      </w:r>
      <w:r w:rsidR="00CA549B">
        <w:rPr>
          <w:sz w:val="22"/>
          <w:szCs w:val="22"/>
        </w:rPr>
        <w:t>,</w:t>
      </w:r>
      <w:r w:rsidRPr="006F3DB2">
        <w:rPr>
          <w:sz w:val="22"/>
          <w:szCs w:val="22"/>
        </w:rPr>
        <w:t xml:space="preserve"> expiry date, and specified warning statements.</w:t>
      </w:r>
    </w:p>
    <w:p w14:paraId="7A3B27A1" w14:textId="77777777" w:rsidR="000C5740" w:rsidRPr="006F3DB2" w:rsidRDefault="000C5740" w:rsidP="000C5740">
      <w:pPr>
        <w:rPr>
          <w:rFonts w:ascii="Times New Roman" w:hAnsi="Times New Roman"/>
          <w:bCs/>
          <w:sz w:val="22"/>
          <w:szCs w:val="22"/>
        </w:rPr>
      </w:pPr>
    </w:p>
    <w:p w14:paraId="4A6C3DE7" w14:textId="7E4367D0" w:rsidR="000C5740" w:rsidRPr="000C5740" w:rsidRDefault="000C5740" w:rsidP="000C5740">
      <w:pPr>
        <w:rPr>
          <w:rFonts w:ascii="Times New Roman" w:hAnsi="Times New Roman"/>
          <w:bCs/>
          <w:sz w:val="22"/>
          <w:szCs w:val="22"/>
        </w:rPr>
      </w:pPr>
      <w:r w:rsidRPr="006F3DB2">
        <w:rPr>
          <w:sz w:val="22"/>
          <w:szCs w:val="22"/>
        </w:rPr>
        <w:t xml:space="preserve">Item 12 of this Schedule </w:t>
      </w:r>
      <w:r w:rsidRPr="000C5740">
        <w:rPr>
          <w:rFonts w:ascii="Times New Roman" w:hAnsi="Times New Roman"/>
          <w:bCs/>
          <w:sz w:val="22"/>
          <w:szCs w:val="22"/>
        </w:rPr>
        <w:t xml:space="preserve">repeals and replaces subparagraph (a)(ii) in column 2 of table item 2 in Schedule 1 to the Principal Determination to </w:t>
      </w:r>
      <w:r w:rsidRPr="006F3DB2">
        <w:rPr>
          <w:rFonts w:ascii="Times New Roman" w:hAnsi="Times New Roman"/>
          <w:bCs/>
          <w:sz w:val="22"/>
          <w:szCs w:val="22"/>
        </w:rPr>
        <w:t>clarify</w:t>
      </w:r>
      <w:r w:rsidRPr="000C5740">
        <w:rPr>
          <w:rFonts w:ascii="Times New Roman" w:hAnsi="Times New Roman"/>
          <w:bCs/>
          <w:sz w:val="22"/>
          <w:szCs w:val="22"/>
        </w:rPr>
        <w:t xml:space="preserve"> that the water to be used in the formulation is purified water </w:t>
      </w:r>
      <w:r w:rsidRPr="006F3DB2">
        <w:rPr>
          <w:sz w:val="22"/>
          <w:szCs w:val="22"/>
        </w:rPr>
        <w:t>derived from potable water that has been rendered sterile or otherwise purified by boiling, distillation or other purification process (which is defined in section 4 of the Principal Determination).</w:t>
      </w:r>
    </w:p>
    <w:p w14:paraId="358FAED8" w14:textId="77777777" w:rsidR="000C5740" w:rsidRPr="006F3DB2" w:rsidRDefault="000C5740" w:rsidP="000C5740">
      <w:pPr>
        <w:rPr>
          <w:rFonts w:ascii="Times New Roman" w:hAnsi="Times New Roman"/>
          <w:bCs/>
          <w:sz w:val="22"/>
          <w:szCs w:val="22"/>
        </w:rPr>
      </w:pPr>
    </w:p>
    <w:p w14:paraId="64336BD5" w14:textId="77777777" w:rsidR="000C5740" w:rsidRPr="000C5740" w:rsidRDefault="000C5740" w:rsidP="000C5740">
      <w:pPr>
        <w:rPr>
          <w:rFonts w:ascii="Times New Roman" w:hAnsi="Times New Roman"/>
          <w:bCs/>
          <w:sz w:val="22"/>
          <w:szCs w:val="22"/>
        </w:rPr>
      </w:pPr>
      <w:r w:rsidRPr="006F3DB2">
        <w:rPr>
          <w:sz w:val="22"/>
          <w:szCs w:val="22"/>
        </w:rPr>
        <w:t xml:space="preserve">Item 13 of this Schedule amends </w:t>
      </w:r>
      <w:r w:rsidRPr="000C5740">
        <w:rPr>
          <w:rFonts w:ascii="Times New Roman" w:hAnsi="Times New Roman"/>
          <w:bCs/>
          <w:sz w:val="22"/>
          <w:szCs w:val="22"/>
        </w:rPr>
        <w:t>subparagraph (a)(iii) in column 2 of table item 2 in Schedule 1 to the Principal Determination to provide that the glycerol specified in that subparagraph may be pharmacopoeial grade or food standard grade.</w:t>
      </w:r>
    </w:p>
    <w:p w14:paraId="23BCC2A4" w14:textId="77777777" w:rsidR="000C5740" w:rsidRPr="006F3DB2" w:rsidRDefault="000C5740" w:rsidP="000C5740">
      <w:pPr>
        <w:rPr>
          <w:rFonts w:ascii="Times New Roman" w:hAnsi="Times New Roman"/>
          <w:bCs/>
          <w:sz w:val="22"/>
          <w:szCs w:val="22"/>
        </w:rPr>
      </w:pPr>
    </w:p>
    <w:p w14:paraId="1B83D583" w14:textId="54495C96" w:rsidR="000C5740" w:rsidRPr="006F3DB2" w:rsidRDefault="000C5740" w:rsidP="000C5740">
      <w:pPr>
        <w:rPr>
          <w:rFonts w:ascii="Times New Roman" w:hAnsi="Times New Roman"/>
          <w:bCs/>
          <w:sz w:val="22"/>
          <w:szCs w:val="22"/>
        </w:rPr>
      </w:pPr>
      <w:r w:rsidRPr="006F3DB2">
        <w:rPr>
          <w:sz w:val="22"/>
          <w:szCs w:val="22"/>
        </w:rPr>
        <w:t xml:space="preserve">Item 14 of this Schedule inserts a new </w:t>
      </w:r>
      <w:r w:rsidRPr="000C5740">
        <w:rPr>
          <w:rFonts w:ascii="Times New Roman" w:hAnsi="Times New Roman"/>
          <w:bCs/>
          <w:sz w:val="22"/>
          <w:szCs w:val="22"/>
        </w:rPr>
        <w:t xml:space="preserve">paragraph (ba) in column 2 of table item 2 in Schedule 1 to the Principal Determination. </w:t>
      </w:r>
      <w:r w:rsidR="006F3DB2">
        <w:rPr>
          <w:rFonts w:ascii="Times New Roman" w:hAnsi="Times New Roman"/>
          <w:bCs/>
          <w:sz w:val="22"/>
          <w:szCs w:val="22"/>
        </w:rPr>
        <w:t xml:space="preserve"> </w:t>
      </w:r>
      <w:r w:rsidRPr="000C5740">
        <w:rPr>
          <w:rFonts w:ascii="Times New Roman" w:hAnsi="Times New Roman"/>
          <w:bCs/>
          <w:sz w:val="22"/>
          <w:szCs w:val="22"/>
        </w:rPr>
        <w:t xml:space="preserve">This paragraph requires the purified water specified in subparagraph (a)(ii) </w:t>
      </w:r>
      <w:r w:rsidRPr="006F3DB2">
        <w:rPr>
          <w:rFonts w:ascii="Times New Roman" w:hAnsi="Times New Roman"/>
          <w:bCs/>
          <w:sz w:val="22"/>
          <w:szCs w:val="22"/>
        </w:rPr>
        <w:t>to be used as soon as practicable following purification to maintain the acceptable chemical quality, and the acceptable microbiological quality, of the water.</w:t>
      </w:r>
    </w:p>
    <w:p w14:paraId="2BA2C474" w14:textId="77777777" w:rsidR="000C5740" w:rsidRPr="006F3DB2" w:rsidRDefault="000C5740" w:rsidP="000C5740">
      <w:pPr>
        <w:rPr>
          <w:rFonts w:ascii="Times New Roman" w:hAnsi="Times New Roman"/>
          <w:bCs/>
          <w:sz w:val="22"/>
          <w:szCs w:val="22"/>
        </w:rPr>
      </w:pPr>
    </w:p>
    <w:p w14:paraId="1E576305" w14:textId="77777777" w:rsidR="000C5740" w:rsidRPr="000C5740" w:rsidRDefault="000C5740" w:rsidP="000C5740">
      <w:pPr>
        <w:rPr>
          <w:rFonts w:ascii="Times New Roman" w:hAnsi="Times New Roman"/>
          <w:bCs/>
          <w:sz w:val="22"/>
          <w:szCs w:val="22"/>
        </w:rPr>
      </w:pPr>
      <w:r w:rsidRPr="006F3DB2">
        <w:rPr>
          <w:sz w:val="22"/>
          <w:szCs w:val="22"/>
        </w:rPr>
        <w:t>Item 15 of this Schedule inserts a reference to paragraph (ba) in paragraph (d) in column 2 of table item 2 in Schedule 1 to the Principal Determination, as a consequence of the amendment made by item 14.</w:t>
      </w:r>
    </w:p>
    <w:p w14:paraId="197E783B" w14:textId="77777777" w:rsidR="000C5740" w:rsidRPr="000C5740" w:rsidRDefault="000C5740" w:rsidP="000C5740">
      <w:pPr>
        <w:rPr>
          <w:rFonts w:ascii="Times New Roman" w:hAnsi="Times New Roman"/>
          <w:bCs/>
          <w:sz w:val="22"/>
          <w:szCs w:val="22"/>
        </w:rPr>
      </w:pPr>
    </w:p>
    <w:p w14:paraId="23D738DE" w14:textId="7D9254F0" w:rsidR="000C5740" w:rsidRPr="000C5740" w:rsidRDefault="000C5740" w:rsidP="000C5740">
      <w:pPr>
        <w:rPr>
          <w:rFonts w:ascii="Times New Roman" w:hAnsi="Times New Roman"/>
          <w:bCs/>
          <w:sz w:val="22"/>
          <w:szCs w:val="22"/>
        </w:rPr>
      </w:pPr>
      <w:r w:rsidRPr="006F3DB2">
        <w:rPr>
          <w:sz w:val="22"/>
          <w:szCs w:val="22"/>
        </w:rPr>
        <w:t xml:space="preserve">Item 16 of this Schedule repeals and replaces the matters specified in column 3 of table item 2 in Schedule 1 to the Principal Determination, which relate to the advertising and presentation for supply of the specified goods. In particular, the amendments made by this item include the </w:t>
      </w:r>
      <w:r w:rsidRPr="006F3DB2">
        <w:rPr>
          <w:sz w:val="22"/>
          <w:szCs w:val="22"/>
        </w:rPr>
        <w:lastRenderedPageBreak/>
        <w:t>introduction of safety measures, and allow additional matters to be included on the labels of the goods</w:t>
      </w:r>
      <w:r w:rsidR="00311385">
        <w:rPr>
          <w:sz w:val="22"/>
          <w:szCs w:val="22"/>
        </w:rPr>
        <w:t>,</w:t>
      </w:r>
      <w:r w:rsidRPr="006F3DB2">
        <w:rPr>
          <w:sz w:val="22"/>
          <w:szCs w:val="22"/>
        </w:rPr>
        <w:t xml:space="preserve"> such as the batch number</w:t>
      </w:r>
      <w:r w:rsidR="00CA549B">
        <w:rPr>
          <w:sz w:val="22"/>
          <w:szCs w:val="22"/>
        </w:rPr>
        <w:t>,</w:t>
      </w:r>
      <w:r w:rsidRPr="006F3DB2">
        <w:rPr>
          <w:sz w:val="22"/>
          <w:szCs w:val="22"/>
        </w:rPr>
        <w:t xml:space="preserve"> expiry date, and specified warning statements.</w:t>
      </w:r>
    </w:p>
    <w:p w14:paraId="12AD506D" w14:textId="77777777" w:rsidR="000C5740" w:rsidRPr="006F3DB2" w:rsidRDefault="000C5740" w:rsidP="000C5740">
      <w:pPr>
        <w:rPr>
          <w:rFonts w:ascii="Times New Roman" w:hAnsi="Times New Roman"/>
          <w:bCs/>
          <w:sz w:val="22"/>
          <w:szCs w:val="22"/>
        </w:rPr>
      </w:pPr>
    </w:p>
    <w:p w14:paraId="1DF32CC8" w14:textId="3E32FDDA" w:rsidR="000C5740" w:rsidRPr="006F3DB2" w:rsidRDefault="000C5740" w:rsidP="006F3DB2">
      <w:pPr>
        <w:autoSpaceDE w:val="0"/>
        <w:autoSpaceDN w:val="0"/>
        <w:adjustRightInd w:val="0"/>
        <w:rPr>
          <w:rFonts w:ascii="Times New Roman" w:hAnsi="Times New Roman"/>
          <w:sz w:val="22"/>
          <w:szCs w:val="22"/>
        </w:rPr>
      </w:pPr>
      <w:r w:rsidRPr="006F3DB2">
        <w:rPr>
          <w:sz w:val="22"/>
          <w:szCs w:val="22"/>
        </w:rPr>
        <w:t>Item 17 of this Schedule repeals and replaces Schedule 2 to the Principal Determination, in order to make consequential amendments to the labels specified in that Schedule.</w:t>
      </w:r>
      <w:r w:rsidR="00FA7875">
        <w:rPr>
          <w:sz w:val="22"/>
          <w:szCs w:val="22"/>
        </w:rPr>
        <w:t xml:space="preserve"> </w:t>
      </w:r>
      <w:r w:rsidRPr="006F3DB2">
        <w:rPr>
          <w:sz w:val="22"/>
          <w:szCs w:val="22"/>
        </w:rPr>
        <w:t xml:space="preserve"> These amendments amend the labels principally to </w:t>
      </w:r>
      <w:r w:rsidR="00CA549B">
        <w:rPr>
          <w:rFonts w:ascii="Times New Roman" w:hAnsi="Times New Roman"/>
          <w:sz w:val="22"/>
          <w:szCs w:val="22"/>
        </w:rPr>
        <w:t>include a warning statement and contact details for the Poisons Information Centre.</w:t>
      </w:r>
    </w:p>
    <w:p w14:paraId="7DD9714F" w14:textId="0826E018" w:rsidR="00C65863" w:rsidRPr="006F3DB2" w:rsidRDefault="00C65863" w:rsidP="00F76F51">
      <w:pPr>
        <w:rPr>
          <w:rFonts w:ascii="Times New Roman" w:hAnsi="Times New Roman"/>
          <w:bCs/>
          <w:sz w:val="22"/>
          <w:szCs w:val="22"/>
        </w:rPr>
      </w:pPr>
    </w:p>
    <w:p w14:paraId="566FAC32" w14:textId="77777777" w:rsidR="000C5740" w:rsidRDefault="000C5740" w:rsidP="00F76F51">
      <w:pPr>
        <w:rPr>
          <w:rFonts w:ascii="Times New Roman" w:hAnsi="Times New Roman"/>
          <w:bCs/>
          <w:sz w:val="22"/>
          <w:szCs w:val="22"/>
        </w:rPr>
      </w:pPr>
    </w:p>
    <w:p w14:paraId="19DCE687" w14:textId="77777777" w:rsidR="00294A49" w:rsidRPr="00CF219B" w:rsidRDefault="00294A49" w:rsidP="00DD73CB">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14:paraId="4A848237" w14:textId="77777777" w:rsidR="000C21C4" w:rsidRPr="006D2F23" w:rsidRDefault="000C21C4" w:rsidP="00064CC7">
      <w:pPr>
        <w:shd w:val="clear" w:color="auto" w:fill="FFFFFF"/>
        <w:spacing w:before="100" w:beforeAutospacing="1" w:after="120"/>
        <w:jc w:val="center"/>
        <w:rPr>
          <w:rFonts w:ascii="Times New Roman" w:hAnsi="Times New Roman"/>
          <w:b/>
          <w:bCs/>
          <w:sz w:val="22"/>
          <w:szCs w:val="22"/>
        </w:rPr>
      </w:pPr>
      <w:r w:rsidRPr="006D2F23">
        <w:rPr>
          <w:rFonts w:ascii="Times New Roman" w:hAnsi="Times New Roman"/>
          <w:b/>
          <w:bCs/>
          <w:sz w:val="22"/>
          <w:szCs w:val="22"/>
        </w:rPr>
        <w:t>Statement of Compatibility with Human Rights</w:t>
      </w:r>
    </w:p>
    <w:p w14:paraId="58844229" w14:textId="77777777" w:rsidR="00064CC7" w:rsidRPr="006D2F23" w:rsidRDefault="00064CC7" w:rsidP="00A300C9">
      <w:pPr>
        <w:shd w:val="clear" w:color="auto" w:fill="FFFFFF"/>
        <w:spacing w:before="100" w:beforeAutospacing="1"/>
        <w:ind w:right="-142"/>
        <w:jc w:val="center"/>
        <w:rPr>
          <w:sz w:val="22"/>
          <w:szCs w:val="22"/>
        </w:rPr>
      </w:pPr>
      <w:r w:rsidRPr="006D2F23">
        <w:rPr>
          <w:sz w:val="22"/>
          <w:szCs w:val="22"/>
        </w:rPr>
        <w:t>Prepared in accordance with Part 3 of the</w:t>
      </w:r>
      <w:r w:rsidRPr="006D2F23">
        <w:rPr>
          <w:iCs/>
          <w:sz w:val="22"/>
          <w:szCs w:val="22"/>
        </w:rPr>
        <w:t xml:space="preserve"> </w:t>
      </w:r>
      <w:r w:rsidRPr="006D2F23">
        <w:rPr>
          <w:i/>
          <w:iCs/>
          <w:sz w:val="22"/>
          <w:szCs w:val="22"/>
        </w:rPr>
        <w:t>Human Rights (Parliamentary Scrutiny) Act 2011</w:t>
      </w:r>
      <w:r w:rsidRPr="006D2F23">
        <w:rPr>
          <w:sz w:val="22"/>
          <w:szCs w:val="22"/>
        </w:rPr>
        <w:t>.</w:t>
      </w:r>
    </w:p>
    <w:p w14:paraId="64EAF1FD" w14:textId="77777777" w:rsidR="002D01F8" w:rsidRDefault="002D01F8" w:rsidP="002D01F8">
      <w:pPr>
        <w:spacing w:before="60"/>
        <w:jc w:val="center"/>
        <w:rPr>
          <w:rFonts w:ascii="Times New Roman" w:hAnsi="Times New Roman"/>
          <w:b/>
          <w:i/>
          <w:sz w:val="22"/>
          <w:szCs w:val="22"/>
        </w:rPr>
      </w:pPr>
    </w:p>
    <w:p w14:paraId="2452619C" w14:textId="77777777" w:rsidR="008860FC" w:rsidRPr="00C65863" w:rsidRDefault="00C65863" w:rsidP="00C65863">
      <w:pPr>
        <w:jc w:val="center"/>
        <w:rPr>
          <w:rFonts w:ascii="Times New Roman" w:hAnsi="Times New Roman"/>
          <w:b/>
          <w:i/>
          <w:sz w:val="22"/>
          <w:szCs w:val="22"/>
        </w:rPr>
      </w:pPr>
      <w:r w:rsidRPr="00C65863">
        <w:rPr>
          <w:rFonts w:ascii="Times New Roman" w:hAnsi="Times New Roman"/>
          <w:b/>
          <w:i/>
          <w:sz w:val="22"/>
          <w:szCs w:val="22"/>
        </w:rPr>
        <w:t xml:space="preserve">Therapeutic Goods </w:t>
      </w:r>
      <w:r w:rsidR="00A300C9">
        <w:rPr>
          <w:rFonts w:ascii="Times New Roman" w:hAnsi="Times New Roman"/>
          <w:b/>
          <w:i/>
          <w:sz w:val="22"/>
          <w:szCs w:val="22"/>
        </w:rPr>
        <w:t xml:space="preserve">Amendment </w:t>
      </w:r>
      <w:r w:rsidRPr="00C65863">
        <w:rPr>
          <w:rFonts w:ascii="Times New Roman" w:hAnsi="Times New Roman"/>
          <w:b/>
          <w:i/>
          <w:sz w:val="22"/>
          <w:szCs w:val="22"/>
        </w:rPr>
        <w:t>(Excluded Goods</w:t>
      </w:r>
      <w:r w:rsidRPr="00C65863">
        <w:rPr>
          <w:rFonts w:ascii="Times New Roman" w:hAnsi="Times New Roman"/>
          <w:b/>
          <w:i/>
          <w:szCs w:val="24"/>
        </w:rPr>
        <w:t>—</w:t>
      </w:r>
      <w:r w:rsidR="00DE68AA">
        <w:rPr>
          <w:rFonts w:ascii="Times New Roman" w:hAnsi="Times New Roman"/>
          <w:b/>
          <w:i/>
          <w:sz w:val="22"/>
          <w:szCs w:val="22"/>
        </w:rPr>
        <w:t>Hand Sanitisers) Determination (No. 2) </w:t>
      </w:r>
      <w:r w:rsidRPr="00C65863">
        <w:rPr>
          <w:rFonts w:ascii="Times New Roman" w:hAnsi="Times New Roman"/>
          <w:b/>
          <w:i/>
          <w:sz w:val="22"/>
          <w:szCs w:val="22"/>
        </w:rPr>
        <w:t>2020</w:t>
      </w:r>
    </w:p>
    <w:p w14:paraId="07776A54" w14:textId="77777777" w:rsidR="00C65863" w:rsidRDefault="00C65863" w:rsidP="0030123E">
      <w:pPr>
        <w:rPr>
          <w:rFonts w:ascii="Times New Roman" w:hAnsi="Times New Roman"/>
          <w:sz w:val="22"/>
          <w:szCs w:val="22"/>
        </w:rPr>
      </w:pPr>
    </w:p>
    <w:p w14:paraId="0B36C507" w14:textId="77777777" w:rsidR="0030123E" w:rsidRPr="00CF219B" w:rsidRDefault="0030123E" w:rsidP="0030123E">
      <w:pPr>
        <w:rPr>
          <w:rFonts w:ascii="Times New Roman" w:hAnsi="Times New Roman"/>
          <w:sz w:val="22"/>
          <w:szCs w:val="22"/>
        </w:rPr>
      </w:pPr>
      <w:r w:rsidRPr="00CF219B">
        <w:rPr>
          <w:rFonts w:ascii="Times New Roman" w:hAnsi="Times New Roman"/>
          <w:sz w:val="22"/>
          <w:szCs w:val="22"/>
        </w:rPr>
        <w:t>Th</w:t>
      </w:r>
      <w:r w:rsidR="00396F63" w:rsidRPr="00CF219B">
        <w:rPr>
          <w:rFonts w:ascii="Times New Roman" w:hAnsi="Times New Roman"/>
          <w:sz w:val="22"/>
          <w:szCs w:val="22"/>
        </w:rPr>
        <w:t>is disallowable legislative instrument</w:t>
      </w:r>
      <w:r w:rsidRPr="00CF219B">
        <w:rPr>
          <w:rFonts w:ascii="Times New Roman" w:hAnsi="Times New Roman"/>
          <w:sz w:val="22"/>
          <w:szCs w:val="22"/>
        </w:rPr>
        <w:t xml:space="preserve"> </w:t>
      </w:r>
      <w:r w:rsidR="00462DFB" w:rsidRPr="00CF219B">
        <w:rPr>
          <w:rFonts w:ascii="Times New Roman" w:hAnsi="Times New Roman"/>
          <w:sz w:val="22"/>
          <w:szCs w:val="22"/>
        </w:rPr>
        <w:t xml:space="preserve">is </w:t>
      </w:r>
      <w:r w:rsidR="00CF4A5D" w:rsidRPr="00CF219B">
        <w:rPr>
          <w:rFonts w:ascii="Times New Roman" w:hAnsi="Times New Roman"/>
          <w:sz w:val="22"/>
          <w:szCs w:val="22"/>
        </w:rPr>
        <w:t>compatible with the </w:t>
      </w:r>
      <w:r w:rsidR="007231B2" w:rsidRPr="00CF219B">
        <w:rPr>
          <w:rFonts w:ascii="Times New Roman" w:hAnsi="Times New Roman"/>
          <w:sz w:val="22"/>
          <w:szCs w:val="22"/>
        </w:rPr>
        <w:t xml:space="preserve">human rights and freedoms recognised or declared in the international instruments listed in section 3 of the </w:t>
      </w:r>
      <w:r w:rsidR="007231B2" w:rsidRPr="00CF219B">
        <w:rPr>
          <w:rFonts w:ascii="Times New Roman" w:hAnsi="Times New Roman"/>
          <w:i/>
          <w:sz w:val="22"/>
          <w:szCs w:val="22"/>
        </w:rPr>
        <w:t>Human Rights (Parliamentary Scrutiny) Act 2011</w:t>
      </w:r>
      <w:r w:rsidR="007231B2" w:rsidRPr="00CF219B">
        <w:rPr>
          <w:rFonts w:ascii="Times New Roman" w:hAnsi="Times New Roman"/>
          <w:sz w:val="22"/>
          <w:szCs w:val="22"/>
        </w:rPr>
        <w:t>.</w:t>
      </w:r>
    </w:p>
    <w:p w14:paraId="4F314CF9" w14:textId="77777777" w:rsidR="0030123E" w:rsidRPr="00CF219B" w:rsidRDefault="0030123E" w:rsidP="0030123E">
      <w:pPr>
        <w:rPr>
          <w:rFonts w:ascii="Times New Roman" w:hAnsi="Times New Roman"/>
          <w:sz w:val="22"/>
          <w:szCs w:val="22"/>
        </w:rPr>
      </w:pPr>
    </w:p>
    <w:p w14:paraId="3162C579" w14:textId="77777777" w:rsidR="000A5AE3" w:rsidRPr="00CF219B" w:rsidRDefault="00862B50" w:rsidP="0030123E">
      <w:pPr>
        <w:rPr>
          <w:rFonts w:ascii="Times New Roman" w:hAnsi="Times New Roman"/>
          <w:b/>
          <w:sz w:val="22"/>
          <w:szCs w:val="22"/>
        </w:rPr>
      </w:pPr>
      <w:r w:rsidRPr="00CF219B">
        <w:rPr>
          <w:rFonts w:ascii="Times New Roman" w:hAnsi="Times New Roman"/>
          <w:b/>
          <w:sz w:val="22"/>
          <w:szCs w:val="22"/>
        </w:rPr>
        <w:t>Overview of legislative instrument</w:t>
      </w:r>
    </w:p>
    <w:p w14:paraId="353E84B4" w14:textId="77777777" w:rsidR="000A5AE3" w:rsidRPr="00CF219B" w:rsidRDefault="000A5AE3" w:rsidP="0030123E">
      <w:pPr>
        <w:rPr>
          <w:rFonts w:ascii="Times New Roman" w:hAnsi="Times New Roman"/>
          <w:sz w:val="22"/>
          <w:szCs w:val="22"/>
        </w:rPr>
      </w:pPr>
    </w:p>
    <w:p w14:paraId="75BDE66A" w14:textId="71D18953" w:rsidR="001B1F35" w:rsidRDefault="00F820D4" w:rsidP="00593968">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D54152">
        <w:rPr>
          <w:rFonts w:ascii="Times New Roman" w:hAnsi="Times New Roman"/>
          <w:i/>
          <w:sz w:val="22"/>
          <w:szCs w:val="22"/>
        </w:rPr>
        <w:t xml:space="preserve">Therapeutic Goods </w:t>
      </w:r>
      <w:r>
        <w:rPr>
          <w:rFonts w:ascii="Times New Roman" w:hAnsi="Times New Roman"/>
          <w:i/>
          <w:sz w:val="22"/>
          <w:szCs w:val="22"/>
        </w:rPr>
        <w:t xml:space="preserve">Amendment </w:t>
      </w:r>
      <w:r w:rsidRPr="00D54152">
        <w:rPr>
          <w:rFonts w:ascii="Times New Roman" w:hAnsi="Times New Roman"/>
          <w:i/>
          <w:sz w:val="22"/>
          <w:szCs w:val="22"/>
        </w:rPr>
        <w:t xml:space="preserve">(Excluded Goods—Hand Sanitisers) Determination </w:t>
      </w:r>
      <w:r w:rsidR="00DE68AA">
        <w:rPr>
          <w:rFonts w:ascii="Times New Roman" w:hAnsi="Times New Roman"/>
          <w:i/>
          <w:sz w:val="22"/>
          <w:szCs w:val="22"/>
        </w:rPr>
        <w:t xml:space="preserve">(No. 2) </w:t>
      </w:r>
      <w:r w:rsidRPr="00D54152">
        <w:rPr>
          <w:rFonts w:ascii="Times New Roman" w:hAnsi="Times New Roman"/>
          <w:i/>
          <w:sz w:val="22"/>
          <w:szCs w:val="22"/>
        </w:rPr>
        <w:t>2020</w:t>
      </w:r>
      <w:r>
        <w:rPr>
          <w:rFonts w:ascii="Times New Roman" w:hAnsi="Times New Roman"/>
          <w:i/>
          <w:sz w:val="22"/>
          <w:szCs w:val="22"/>
        </w:rPr>
        <w:t xml:space="preserve"> </w:t>
      </w:r>
      <w:r>
        <w:rPr>
          <w:rFonts w:ascii="Times New Roman" w:hAnsi="Times New Roman"/>
          <w:sz w:val="22"/>
          <w:szCs w:val="22"/>
        </w:rPr>
        <w:t xml:space="preserve">(the “amendment instrument”) is made under section 7AA of the </w:t>
      </w:r>
      <w:r>
        <w:rPr>
          <w:rFonts w:ascii="Times New Roman" w:hAnsi="Times New Roman"/>
          <w:i/>
          <w:sz w:val="22"/>
          <w:szCs w:val="22"/>
        </w:rPr>
        <w:t xml:space="preserve">Therapeutic Goods Act 1989 </w:t>
      </w:r>
      <w:r>
        <w:rPr>
          <w:rFonts w:ascii="Times New Roman" w:hAnsi="Times New Roman"/>
          <w:sz w:val="22"/>
          <w:szCs w:val="22"/>
        </w:rPr>
        <w:t xml:space="preserve">(“the Act”). </w:t>
      </w:r>
      <w:r w:rsidR="00DA3BE2">
        <w:rPr>
          <w:rFonts w:ascii="Times New Roman" w:hAnsi="Times New Roman"/>
          <w:sz w:val="22"/>
          <w:szCs w:val="22"/>
        </w:rPr>
        <w:t xml:space="preserve"> </w:t>
      </w:r>
      <w:r>
        <w:rPr>
          <w:rFonts w:ascii="Times New Roman" w:hAnsi="Times New Roman"/>
          <w:sz w:val="22"/>
          <w:szCs w:val="22"/>
        </w:rPr>
        <w:t>The amendment</w:t>
      </w:r>
      <w:r w:rsidR="0081338F">
        <w:rPr>
          <w:rFonts w:ascii="Times New Roman" w:hAnsi="Times New Roman"/>
          <w:sz w:val="22"/>
          <w:szCs w:val="22"/>
        </w:rPr>
        <w:t xml:space="preserve"> instrument</w:t>
      </w:r>
      <w:r>
        <w:rPr>
          <w:rFonts w:ascii="Times New Roman" w:hAnsi="Times New Roman"/>
          <w:sz w:val="22"/>
          <w:szCs w:val="22"/>
        </w:rPr>
        <w:t xml:space="preserve"> </w:t>
      </w:r>
      <w:r w:rsidR="00DA3BE2">
        <w:rPr>
          <w:rFonts w:ascii="Times New Roman" w:hAnsi="Times New Roman"/>
          <w:sz w:val="22"/>
          <w:szCs w:val="22"/>
        </w:rPr>
        <w:t>amend</w:t>
      </w:r>
      <w:r w:rsidR="0081338F">
        <w:rPr>
          <w:rFonts w:ascii="Times New Roman" w:hAnsi="Times New Roman"/>
          <w:sz w:val="22"/>
          <w:szCs w:val="22"/>
        </w:rPr>
        <w:t>s</w:t>
      </w:r>
      <w:r w:rsidR="00DA3BE2">
        <w:rPr>
          <w:rFonts w:ascii="Times New Roman" w:hAnsi="Times New Roman"/>
          <w:sz w:val="22"/>
          <w:szCs w:val="22"/>
        </w:rPr>
        <w:t xml:space="preserve"> the </w:t>
      </w:r>
      <w:r w:rsidR="00E555E0" w:rsidRPr="003630C0">
        <w:rPr>
          <w:rFonts w:ascii="Times New Roman" w:hAnsi="Times New Roman"/>
          <w:i/>
          <w:sz w:val="22"/>
          <w:szCs w:val="22"/>
        </w:rPr>
        <w:t>Therapeutic Goods (Excluded Goods</w:t>
      </w:r>
      <w:r w:rsidR="00E555E0" w:rsidRPr="003630C0">
        <w:rPr>
          <w:rFonts w:ascii="Times New Roman" w:hAnsi="Times New Roman"/>
          <w:i/>
          <w:szCs w:val="24"/>
        </w:rPr>
        <w:t>—</w:t>
      </w:r>
      <w:r w:rsidR="00E555E0" w:rsidRPr="003630C0">
        <w:rPr>
          <w:rFonts w:ascii="Times New Roman" w:hAnsi="Times New Roman"/>
          <w:i/>
          <w:sz w:val="22"/>
          <w:szCs w:val="22"/>
        </w:rPr>
        <w:t xml:space="preserve">Hand Sanitisers) Determination 2020 </w:t>
      </w:r>
      <w:r w:rsidR="00E555E0" w:rsidRPr="003630C0">
        <w:rPr>
          <w:rFonts w:ascii="Times New Roman" w:hAnsi="Times New Roman"/>
          <w:sz w:val="22"/>
          <w:szCs w:val="22"/>
        </w:rPr>
        <w:t>(“the</w:t>
      </w:r>
      <w:r w:rsidR="00E555E0">
        <w:rPr>
          <w:rFonts w:ascii="Times New Roman" w:hAnsi="Times New Roman"/>
          <w:sz w:val="22"/>
          <w:szCs w:val="22"/>
        </w:rPr>
        <w:t xml:space="preserve"> </w:t>
      </w:r>
      <w:r>
        <w:rPr>
          <w:rFonts w:ascii="Times New Roman" w:hAnsi="Times New Roman"/>
          <w:sz w:val="22"/>
          <w:szCs w:val="22"/>
        </w:rPr>
        <w:t>p</w:t>
      </w:r>
      <w:r w:rsidR="00E555E0">
        <w:rPr>
          <w:rFonts w:ascii="Times New Roman" w:hAnsi="Times New Roman"/>
          <w:sz w:val="22"/>
          <w:szCs w:val="22"/>
        </w:rPr>
        <w:t xml:space="preserve">rincipal </w:t>
      </w:r>
      <w:r>
        <w:rPr>
          <w:rFonts w:ascii="Times New Roman" w:hAnsi="Times New Roman"/>
          <w:sz w:val="22"/>
          <w:szCs w:val="22"/>
        </w:rPr>
        <w:t>instrument</w:t>
      </w:r>
      <w:r w:rsidR="00E555E0">
        <w:rPr>
          <w:rFonts w:ascii="Times New Roman" w:hAnsi="Times New Roman"/>
          <w:sz w:val="22"/>
          <w:szCs w:val="22"/>
        </w:rPr>
        <w:t>”)</w:t>
      </w:r>
      <w:r w:rsidR="0081338F">
        <w:rPr>
          <w:rFonts w:ascii="Times New Roman" w:hAnsi="Times New Roman"/>
          <w:sz w:val="22"/>
          <w:szCs w:val="22"/>
        </w:rPr>
        <w:t>.  The purpose of the amendment instrument is to</w:t>
      </w:r>
      <w:r w:rsidR="00593968">
        <w:rPr>
          <w:rFonts w:ascii="Times New Roman" w:hAnsi="Times New Roman"/>
          <w:sz w:val="22"/>
          <w:szCs w:val="22"/>
        </w:rPr>
        <w:t xml:space="preserve"> amend the principal instrument to clarify certain matters relating to the specification of hand sanitisers that are excluded goods for the purposes of the Act, and to introduce minor safety measures relating to </w:t>
      </w:r>
      <w:r w:rsidR="00311385">
        <w:rPr>
          <w:rFonts w:ascii="Times New Roman" w:hAnsi="Times New Roman"/>
          <w:sz w:val="22"/>
          <w:szCs w:val="22"/>
        </w:rPr>
        <w:t>presentation for supply</w:t>
      </w:r>
      <w:r w:rsidR="001B1F35">
        <w:rPr>
          <w:rFonts w:ascii="Times New Roman" w:hAnsi="Times New Roman"/>
          <w:sz w:val="22"/>
          <w:szCs w:val="22"/>
        </w:rPr>
        <w:t>.</w:t>
      </w:r>
    </w:p>
    <w:p w14:paraId="7C81297E" w14:textId="77777777" w:rsidR="001B1F35" w:rsidRDefault="001B1F35" w:rsidP="00593968">
      <w:pPr>
        <w:autoSpaceDE w:val="0"/>
        <w:autoSpaceDN w:val="0"/>
        <w:adjustRightInd w:val="0"/>
        <w:rPr>
          <w:rFonts w:ascii="Times New Roman" w:hAnsi="Times New Roman"/>
          <w:sz w:val="22"/>
          <w:szCs w:val="22"/>
        </w:rPr>
      </w:pPr>
    </w:p>
    <w:p w14:paraId="55A4FDC0" w14:textId="66D46059" w:rsidR="00593968" w:rsidRDefault="00593968" w:rsidP="00593968">
      <w:pPr>
        <w:autoSpaceDE w:val="0"/>
        <w:autoSpaceDN w:val="0"/>
        <w:adjustRightInd w:val="0"/>
        <w:rPr>
          <w:rFonts w:ascii="Times New Roman" w:hAnsi="Times New Roman"/>
          <w:sz w:val="22"/>
          <w:szCs w:val="22"/>
        </w:rPr>
      </w:pPr>
      <w:r>
        <w:rPr>
          <w:rFonts w:ascii="Times New Roman" w:hAnsi="Times New Roman"/>
          <w:sz w:val="22"/>
          <w:szCs w:val="22"/>
        </w:rPr>
        <w:t xml:space="preserve">Moreover, following updates to the </w:t>
      </w:r>
      <w:r w:rsidR="001B1F35">
        <w:rPr>
          <w:sz w:val="22"/>
          <w:szCs w:val="22"/>
        </w:rPr>
        <w:t xml:space="preserve">United States Food and Drug Administration (“USFDA”) </w:t>
      </w:r>
      <w:r>
        <w:rPr>
          <w:rFonts w:ascii="Times New Roman" w:hAnsi="Times New Roman"/>
          <w:sz w:val="22"/>
          <w:szCs w:val="22"/>
        </w:rPr>
        <w:t>policy for hand sanitisers (revised 15 April 2020), the amendment instrument aligns the TGA’s approach with the USFDA, particularly with respect to the use of purified water in the manufacture of specified hand sanitisers.  Accordingly, the amendment instrument provides for the safety, quality and continued availability of specified hand sanitisers in Australia during the COVID-19 public health emergency by ensuring that hand sanitisers, which are excluded from the operation of the Act, are manufactured and supplied in accordance with certain matters relating to the formulation and presentation for supply of those goods.</w:t>
      </w:r>
    </w:p>
    <w:p w14:paraId="35A7843E" w14:textId="77777777" w:rsidR="00593968" w:rsidRDefault="00593968" w:rsidP="00593968">
      <w:pPr>
        <w:autoSpaceDE w:val="0"/>
        <w:autoSpaceDN w:val="0"/>
        <w:adjustRightInd w:val="0"/>
        <w:rPr>
          <w:rFonts w:ascii="Times New Roman" w:hAnsi="Times New Roman"/>
          <w:sz w:val="22"/>
          <w:szCs w:val="22"/>
        </w:rPr>
      </w:pPr>
    </w:p>
    <w:p w14:paraId="216C4FC7" w14:textId="15EE7C11" w:rsidR="001B1F35" w:rsidRDefault="00593968" w:rsidP="001B1F35">
      <w:pPr>
        <w:autoSpaceDE w:val="0"/>
        <w:autoSpaceDN w:val="0"/>
        <w:adjustRightInd w:val="0"/>
        <w:rPr>
          <w:rFonts w:ascii="Times New Roman" w:hAnsi="Times New Roman"/>
          <w:sz w:val="22"/>
          <w:szCs w:val="22"/>
        </w:rPr>
      </w:pPr>
      <w:r>
        <w:rPr>
          <w:rFonts w:ascii="Times New Roman" w:hAnsi="Times New Roman"/>
          <w:sz w:val="22"/>
          <w:szCs w:val="22"/>
        </w:rPr>
        <w:t xml:space="preserve">Principally, the amendments introduced by the amendment instrument can be broadly categorised as those relating to the ingredients used in the manufacture of specified hand sanitisers, and those relating to the advertising and presentation for supply of those goods.  </w:t>
      </w:r>
      <w:r w:rsidR="00EB6481" w:rsidRPr="00EB6481">
        <w:rPr>
          <w:rFonts w:ascii="Times New Roman" w:hAnsi="Times New Roman"/>
          <w:sz w:val="22"/>
          <w:szCs w:val="22"/>
        </w:rPr>
        <w:t xml:space="preserve">The </w:t>
      </w:r>
      <w:r w:rsidR="00EB6481">
        <w:rPr>
          <w:rFonts w:ascii="Times New Roman" w:hAnsi="Times New Roman"/>
          <w:sz w:val="22"/>
          <w:szCs w:val="22"/>
        </w:rPr>
        <w:t>amendment instrument</w:t>
      </w:r>
      <w:r w:rsidR="00EB6481" w:rsidRPr="00EB6481">
        <w:rPr>
          <w:rFonts w:ascii="Times New Roman" w:hAnsi="Times New Roman"/>
          <w:sz w:val="22"/>
          <w:szCs w:val="22"/>
        </w:rPr>
        <w:t xml:space="preserve"> also contains transitional arrangements, which provide that the </w:t>
      </w:r>
      <w:r w:rsidR="00EB6481">
        <w:rPr>
          <w:rFonts w:ascii="Times New Roman" w:hAnsi="Times New Roman"/>
          <w:sz w:val="22"/>
          <w:szCs w:val="22"/>
        </w:rPr>
        <w:t xml:space="preserve">principal instrument </w:t>
      </w:r>
      <w:r w:rsidR="00EB6481" w:rsidRPr="00EB6481">
        <w:rPr>
          <w:rFonts w:ascii="Times New Roman" w:hAnsi="Times New Roman"/>
          <w:sz w:val="22"/>
          <w:szCs w:val="22"/>
        </w:rPr>
        <w:t xml:space="preserve">as it was in force before the commencement of the </w:t>
      </w:r>
      <w:r w:rsidR="00EB6481">
        <w:rPr>
          <w:rFonts w:ascii="Times New Roman" w:hAnsi="Times New Roman"/>
          <w:sz w:val="22"/>
          <w:szCs w:val="22"/>
        </w:rPr>
        <w:t>amendment instrument</w:t>
      </w:r>
      <w:r w:rsidR="00EB6481" w:rsidRPr="00EB6481">
        <w:rPr>
          <w:rFonts w:ascii="Times New Roman" w:hAnsi="Times New Roman"/>
          <w:sz w:val="22"/>
          <w:szCs w:val="22"/>
        </w:rPr>
        <w:t xml:space="preserve"> continues to apply for the transition period ending on 30 June 2020 in relation to the manufacture and supply of goods as specified by the </w:t>
      </w:r>
      <w:r w:rsidR="00EB6481">
        <w:rPr>
          <w:rFonts w:ascii="Times New Roman" w:hAnsi="Times New Roman"/>
          <w:sz w:val="22"/>
          <w:szCs w:val="22"/>
        </w:rPr>
        <w:t xml:space="preserve">principal instrument </w:t>
      </w:r>
      <w:r w:rsidR="00EB6481" w:rsidRPr="00EB6481">
        <w:rPr>
          <w:rFonts w:ascii="Times New Roman" w:hAnsi="Times New Roman"/>
          <w:sz w:val="22"/>
          <w:szCs w:val="22"/>
        </w:rPr>
        <w:t xml:space="preserve">prior to the commencement of the </w:t>
      </w:r>
      <w:r w:rsidR="00EB6481">
        <w:rPr>
          <w:rFonts w:ascii="Times New Roman" w:hAnsi="Times New Roman"/>
          <w:sz w:val="22"/>
          <w:szCs w:val="22"/>
        </w:rPr>
        <w:t>amendment instrument</w:t>
      </w:r>
      <w:r w:rsidR="00EB6481" w:rsidRPr="00EB6481">
        <w:rPr>
          <w:rFonts w:ascii="Times New Roman" w:hAnsi="Times New Roman"/>
          <w:sz w:val="22"/>
          <w:szCs w:val="22"/>
        </w:rPr>
        <w:t>.</w:t>
      </w:r>
    </w:p>
    <w:p w14:paraId="2167C023" w14:textId="77777777" w:rsidR="000C5740" w:rsidRDefault="000C5740" w:rsidP="00593968">
      <w:pPr>
        <w:autoSpaceDE w:val="0"/>
        <w:autoSpaceDN w:val="0"/>
        <w:adjustRightInd w:val="0"/>
        <w:rPr>
          <w:rFonts w:ascii="Times New Roman" w:hAnsi="Times New Roman"/>
          <w:sz w:val="22"/>
          <w:szCs w:val="22"/>
        </w:rPr>
      </w:pPr>
    </w:p>
    <w:p w14:paraId="2FA10771" w14:textId="53488D76" w:rsidR="00593968" w:rsidRPr="00593968" w:rsidRDefault="00593968" w:rsidP="00593968">
      <w:pPr>
        <w:autoSpaceDE w:val="0"/>
        <w:autoSpaceDN w:val="0"/>
        <w:adjustRightInd w:val="0"/>
        <w:rPr>
          <w:rFonts w:ascii="Times New Roman" w:hAnsi="Times New Roman"/>
          <w:sz w:val="22"/>
          <w:szCs w:val="22"/>
        </w:rPr>
      </w:pPr>
      <w:r w:rsidRPr="00593968">
        <w:rPr>
          <w:rFonts w:ascii="Times New Roman" w:hAnsi="Times New Roman"/>
          <w:sz w:val="22"/>
          <w:szCs w:val="22"/>
        </w:rPr>
        <w:t xml:space="preserve">In accordance with the matters to be taken into account under subsection 7AA(3) of the Act, the amendments introduced by the </w:t>
      </w:r>
      <w:r>
        <w:rPr>
          <w:rFonts w:ascii="Times New Roman" w:hAnsi="Times New Roman"/>
          <w:sz w:val="22"/>
          <w:szCs w:val="22"/>
        </w:rPr>
        <w:t>a</w:t>
      </w:r>
      <w:r w:rsidRPr="00593968">
        <w:rPr>
          <w:rFonts w:ascii="Times New Roman" w:hAnsi="Times New Roman"/>
          <w:sz w:val="22"/>
          <w:szCs w:val="22"/>
        </w:rPr>
        <w:t xml:space="preserve">mendment </w:t>
      </w:r>
      <w:r>
        <w:rPr>
          <w:rFonts w:ascii="Times New Roman" w:hAnsi="Times New Roman"/>
          <w:sz w:val="22"/>
          <w:szCs w:val="22"/>
        </w:rPr>
        <w:t xml:space="preserve">instrument </w:t>
      </w:r>
      <w:r w:rsidRPr="00593968">
        <w:rPr>
          <w:rFonts w:ascii="Times New Roman" w:hAnsi="Times New Roman"/>
          <w:sz w:val="22"/>
          <w:szCs w:val="22"/>
        </w:rPr>
        <w:t xml:space="preserve">principally safeguard public health by ensuring ingredients used in the manufacture of specified hand sanitisers are of an acceptable quality and the presentation for supply of those goods would not lead to unsafe use.  Further, it would not be appropriate to apply the national system of controls established by the Act, in circumstances where the benefits associated with the timely availability of the goods significantly outweighs the negligible risks associated with excluding the goods from regulation under the Act.  </w:t>
      </w:r>
      <w:r w:rsidRPr="00593968">
        <w:rPr>
          <w:rFonts w:ascii="Times New Roman" w:hAnsi="Times New Roman"/>
          <w:sz w:val="22"/>
          <w:szCs w:val="22"/>
          <w:lang w:val="en-US"/>
        </w:rPr>
        <w:t>Importantly, the goods would</w:t>
      </w:r>
      <w:r w:rsidRPr="00593968">
        <w:rPr>
          <w:rFonts w:ascii="Times New Roman" w:hAnsi="Times New Roman"/>
          <w:sz w:val="22"/>
          <w:szCs w:val="22"/>
        </w:rPr>
        <w:t xml:space="preserve"> continue to be regulated, as those goods presently are, under consumer protection legislation and work place health and safety laws.</w:t>
      </w:r>
    </w:p>
    <w:p w14:paraId="2D13CEA5" w14:textId="68377A82" w:rsidR="00E555E0" w:rsidRDefault="00E555E0" w:rsidP="00E555E0">
      <w:pPr>
        <w:autoSpaceDE w:val="0"/>
        <w:autoSpaceDN w:val="0"/>
        <w:adjustRightInd w:val="0"/>
        <w:rPr>
          <w:rFonts w:ascii="Times New Roman" w:hAnsi="Times New Roman"/>
          <w:sz w:val="22"/>
          <w:szCs w:val="22"/>
        </w:rPr>
      </w:pPr>
    </w:p>
    <w:p w14:paraId="6BEB52ED" w14:textId="77777777" w:rsidR="007231B2" w:rsidRPr="00CF219B" w:rsidRDefault="007231B2" w:rsidP="006A65CF">
      <w:pPr>
        <w:keepNext/>
        <w:rPr>
          <w:rFonts w:ascii="Times New Roman" w:hAnsi="Times New Roman"/>
          <w:b/>
          <w:sz w:val="22"/>
          <w:szCs w:val="22"/>
        </w:rPr>
      </w:pPr>
      <w:r w:rsidRPr="00CF219B">
        <w:rPr>
          <w:rFonts w:ascii="Times New Roman" w:hAnsi="Times New Roman"/>
          <w:b/>
          <w:sz w:val="22"/>
          <w:szCs w:val="22"/>
        </w:rPr>
        <w:t>Human rights implications</w:t>
      </w:r>
    </w:p>
    <w:p w14:paraId="3DD936C6" w14:textId="77777777" w:rsidR="0030123E" w:rsidRDefault="0030123E" w:rsidP="006223AA">
      <w:pPr>
        <w:keepNext/>
        <w:rPr>
          <w:rFonts w:ascii="Times New Roman" w:hAnsi="Times New Roman"/>
          <w:sz w:val="22"/>
          <w:szCs w:val="22"/>
        </w:rPr>
      </w:pPr>
    </w:p>
    <w:p w14:paraId="51171A54" w14:textId="77777777" w:rsidR="0089401A" w:rsidRDefault="006223AA" w:rsidP="006223AA">
      <w:pPr>
        <w:shd w:val="clear" w:color="auto" w:fill="FFFFFF"/>
        <w:rPr>
          <w:rFonts w:ascii="Times New Roman" w:hAnsi="Times New Roman"/>
          <w:sz w:val="22"/>
          <w:szCs w:val="22"/>
        </w:rPr>
      </w:pPr>
      <w:r w:rsidRPr="006223AA">
        <w:rPr>
          <w:rFonts w:ascii="Times New Roman" w:hAnsi="Times New Roman"/>
          <w:sz w:val="22"/>
          <w:szCs w:val="22"/>
        </w:rPr>
        <w:t xml:space="preserve">The </w:t>
      </w:r>
      <w:r w:rsidR="006D2F23">
        <w:rPr>
          <w:rFonts w:ascii="Times New Roman" w:hAnsi="Times New Roman"/>
          <w:sz w:val="22"/>
          <w:szCs w:val="22"/>
        </w:rPr>
        <w:t xml:space="preserve">amendment </w:t>
      </w:r>
      <w:r w:rsidR="006E403B">
        <w:rPr>
          <w:rFonts w:ascii="Times New Roman" w:hAnsi="Times New Roman"/>
          <w:sz w:val="22"/>
          <w:szCs w:val="22"/>
        </w:rPr>
        <w:t xml:space="preserve">instrument </w:t>
      </w:r>
      <w:r w:rsidRPr="006223AA">
        <w:rPr>
          <w:rFonts w:ascii="Times New Roman" w:hAnsi="Times New Roman"/>
          <w:sz w:val="22"/>
          <w:szCs w:val="22"/>
        </w:rPr>
        <w:t xml:space="preserve">engages the right to health in Article 12 of the </w:t>
      </w:r>
      <w:r w:rsidRPr="006223AA">
        <w:rPr>
          <w:rFonts w:ascii="Times New Roman" w:hAnsi="Times New Roman"/>
          <w:i/>
          <w:iCs/>
          <w:sz w:val="22"/>
          <w:szCs w:val="22"/>
        </w:rPr>
        <w:t>International Covenant on Economic, Social and Cultural Rights</w:t>
      </w:r>
      <w:r w:rsidRPr="006223AA">
        <w:rPr>
          <w:rFonts w:ascii="Times New Roman" w:hAnsi="Times New Roman"/>
          <w:sz w:val="22"/>
          <w:szCs w:val="22"/>
        </w:rPr>
        <w:t xml:space="preserve"> (“ICESCR”).</w:t>
      </w:r>
      <w:r w:rsidR="0089401A">
        <w:rPr>
          <w:rFonts w:ascii="Times New Roman" w:hAnsi="Times New Roman"/>
          <w:sz w:val="22"/>
          <w:szCs w:val="22"/>
        </w:rPr>
        <w:t xml:space="preserve"> </w:t>
      </w:r>
      <w:r w:rsidRPr="006223AA">
        <w:rPr>
          <w:rFonts w:ascii="Times New Roman" w:hAnsi="Times New Roman"/>
          <w:sz w:val="22"/>
          <w:szCs w:val="22"/>
        </w:rPr>
        <w:t>Article 12 of the ICESCR promotes the right of all individuals to enjoy the highest attainable standards</w:t>
      </w:r>
      <w:r w:rsidR="0089401A">
        <w:rPr>
          <w:rFonts w:ascii="Times New Roman" w:hAnsi="Times New Roman"/>
          <w:sz w:val="22"/>
          <w:szCs w:val="22"/>
        </w:rPr>
        <w:t xml:space="preserve"> of physical and mental health.</w:t>
      </w:r>
    </w:p>
    <w:p w14:paraId="7E59DE88" w14:textId="77777777" w:rsidR="0089401A" w:rsidRDefault="0089401A" w:rsidP="006223AA">
      <w:pPr>
        <w:shd w:val="clear" w:color="auto" w:fill="FFFFFF"/>
        <w:rPr>
          <w:rFonts w:ascii="Times New Roman" w:hAnsi="Times New Roman"/>
          <w:sz w:val="22"/>
          <w:szCs w:val="22"/>
        </w:rPr>
      </w:pPr>
    </w:p>
    <w:p w14:paraId="58BAF553" w14:textId="77777777" w:rsidR="006223AA" w:rsidRPr="006223AA" w:rsidRDefault="006223AA" w:rsidP="006223AA">
      <w:pPr>
        <w:shd w:val="clear" w:color="auto" w:fill="FFFFFF"/>
        <w:rPr>
          <w:rFonts w:ascii="Arial" w:hAnsi="Arial" w:cs="Arial"/>
          <w:sz w:val="19"/>
          <w:szCs w:val="19"/>
          <w:lang w:val="en-US"/>
        </w:rPr>
      </w:pPr>
      <w:r w:rsidRPr="006223AA">
        <w:rPr>
          <w:rFonts w:ascii="Times New Roman" w:hAnsi="Times New Roman"/>
          <w:sz w:val="22"/>
          <w:szCs w:val="22"/>
        </w:rPr>
        <w:t xml:space="preserve">In </w:t>
      </w:r>
      <w:r w:rsidRPr="006223AA">
        <w:rPr>
          <w:rFonts w:ascii="Times New Roman" w:hAnsi="Times New Roman"/>
          <w:i/>
          <w:iCs/>
          <w:sz w:val="22"/>
          <w:szCs w:val="22"/>
        </w:rPr>
        <w:t xml:space="preserve">General Comment No. 14: The Right to the Highest Attainable Standard of Health (Art. 12) </w:t>
      </w:r>
      <w:r w:rsidRPr="006223AA">
        <w:rPr>
          <w:rFonts w:ascii="Times New Roman" w:hAnsi="Times New Roman"/>
          <w:sz w:val="22"/>
          <w:szCs w:val="22"/>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4868CF4B" w14:textId="172AAEBF" w:rsidR="0006725D" w:rsidRDefault="0006725D" w:rsidP="006E403B">
      <w:pPr>
        <w:shd w:val="clear" w:color="auto" w:fill="FFFFFF"/>
        <w:rPr>
          <w:rFonts w:ascii="Times New Roman" w:hAnsi="Times New Roman"/>
          <w:sz w:val="22"/>
          <w:szCs w:val="22"/>
        </w:rPr>
      </w:pPr>
    </w:p>
    <w:p w14:paraId="07A7816D" w14:textId="4B2968FC" w:rsidR="00DE5871" w:rsidRPr="00DE5871" w:rsidRDefault="00DE5871" w:rsidP="00DE5871">
      <w:pPr>
        <w:shd w:val="clear" w:color="auto" w:fill="FFFFFF"/>
        <w:rPr>
          <w:rFonts w:ascii="Times New Roman" w:hAnsi="Times New Roman"/>
          <w:sz w:val="22"/>
          <w:szCs w:val="22"/>
          <w:lang w:val="en-US"/>
        </w:rPr>
      </w:pPr>
      <w:r w:rsidRPr="00DE5871">
        <w:rPr>
          <w:rFonts w:ascii="Times New Roman" w:hAnsi="Times New Roman"/>
          <w:sz w:val="22"/>
          <w:szCs w:val="22"/>
        </w:rPr>
        <w:t xml:space="preserve">The amendment instrument promotes and supports the right to health by </w:t>
      </w:r>
      <w:r w:rsidR="00751FCE">
        <w:rPr>
          <w:rFonts w:ascii="Times New Roman" w:hAnsi="Times New Roman"/>
          <w:sz w:val="22"/>
          <w:szCs w:val="22"/>
        </w:rPr>
        <w:t>providing</w:t>
      </w:r>
      <w:r w:rsidRPr="00DE5871">
        <w:rPr>
          <w:rFonts w:ascii="Times New Roman" w:hAnsi="Times New Roman"/>
          <w:sz w:val="22"/>
          <w:szCs w:val="22"/>
        </w:rPr>
        <w:t xml:space="preserve"> minor safety measures, as well as greater clarity in relation to the requirements for specified hand sanitisers that are excluded from the operation of the Act by virtue of the principal instrument.</w:t>
      </w:r>
      <w:r w:rsidR="00FA7875">
        <w:rPr>
          <w:rFonts w:ascii="Times New Roman" w:hAnsi="Times New Roman"/>
          <w:sz w:val="22"/>
          <w:szCs w:val="22"/>
        </w:rPr>
        <w:t xml:space="preserve"> </w:t>
      </w:r>
      <w:r w:rsidRPr="00DE5871">
        <w:rPr>
          <w:rFonts w:ascii="Times New Roman" w:hAnsi="Times New Roman"/>
          <w:sz w:val="22"/>
          <w:szCs w:val="22"/>
        </w:rPr>
        <w:t xml:space="preserve"> Good hand hygiene is a critical part of Australia’s response to the public health emergency caused by the outbreak of COVID-19, and this includes appropriate use of hand sanitisers.</w:t>
      </w:r>
      <w:r w:rsidR="00FA7875">
        <w:rPr>
          <w:rFonts w:ascii="Times New Roman" w:hAnsi="Times New Roman"/>
          <w:sz w:val="22"/>
          <w:szCs w:val="22"/>
        </w:rPr>
        <w:t xml:space="preserve"> </w:t>
      </w:r>
      <w:r w:rsidRPr="00DE5871">
        <w:rPr>
          <w:rFonts w:ascii="Times New Roman" w:hAnsi="Times New Roman"/>
          <w:sz w:val="22"/>
          <w:szCs w:val="22"/>
        </w:rPr>
        <w:t xml:space="preserve"> The increased demand for hand sanitisers in light of the outbreak of COVID-19 has led to subsequent shortages in Aust</w:t>
      </w:r>
      <w:r w:rsidR="00FA7875">
        <w:rPr>
          <w:rFonts w:ascii="Times New Roman" w:hAnsi="Times New Roman"/>
          <w:sz w:val="22"/>
          <w:szCs w:val="22"/>
        </w:rPr>
        <w:t xml:space="preserve">ralia.  </w:t>
      </w:r>
      <w:r w:rsidRPr="00DE5871">
        <w:rPr>
          <w:rFonts w:ascii="Times New Roman" w:hAnsi="Times New Roman"/>
          <w:sz w:val="22"/>
          <w:szCs w:val="22"/>
        </w:rPr>
        <w:t xml:space="preserve">The principal instrument and the amendment instrument </w:t>
      </w:r>
      <w:r w:rsidR="00073DAC">
        <w:rPr>
          <w:rFonts w:ascii="Times New Roman" w:hAnsi="Times New Roman"/>
          <w:sz w:val="22"/>
          <w:szCs w:val="22"/>
        </w:rPr>
        <w:t xml:space="preserve">thereby </w:t>
      </w:r>
      <w:r w:rsidRPr="00DE5871">
        <w:rPr>
          <w:rFonts w:ascii="Times New Roman" w:hAnsi="Times New Roman"/>
          <w:sz w:val="22"/>
          <w:szCs w:val="22"/>
        </w:rPr>
        <w:t xml:space="preserve">support the Australian Government’s response to the COVID-19 emergency by ensuring the continued supply of hand sanitisers in Australia, </w:t>
      </w:r>
      <w:r w:rsidR="00FA7875">
        <w:rPr>
          <w:rFonts w:ascii="Times New Roman" w:hAnsi="Times New Roman"/>
          <w:sz w:val="22"/>
          <w:szCs w:val="22"/>
        </w:rPr>
        <w:t xml:space="preserve">including </w:t>
      </w:r>
      <w:r w:rsidRPr="00DE5871">
        <w:rPr>
          <w:rFonts w:ascii="Times New Roman" w:hAnsi="Times New Roman"/>
          <w:sz w:val="22"/>
          <w:szCs w:val="22"/>
        </w:rPr>
        <w:t>in the context of medical and health services.</w:t>
      </w:r>
    </w:p>
    <w:p w14:paraId="401CD956" w14:textId="6C4DC097" w:rsidR="00DE5871" w:rsidRPr="00DE5871" w:rsidRDefault="00DE5871" w:rsidP="00DE5871">
      <w:pPr>
        <w:shd w:val="clear" w:color="auto" w:fill="FFFFFF"/>
        <w:rPr>
          <w:rFonts w:ascii="Times New Roman" w:hAnsi="Times New Roman"/>
          <w:sz w:val="22"/>
          <w:szCs w:val="22"/>
          <w:lang w:val="en-US"/>
        </w:rPr>
      </w:pPr>
    </w:p>
    <w:p w14:paraId="2DCA8E90" w14:textId="16F5C335" w:rsidR="00DE5871" w:rsidRPr="00DE5871" w:rsidRDefault="00DE5871" w:rsidP="00DE5871">
      <w:pPr>
        <w:shd w:val="clear" w:color="auto" w:fill="FFFFFF"/>
        <w:rPr>
          <w:rFonts w:ascii="Times New Roman" w:hAnsi="Times New Roman"/>
          <w:sz w:val="22"/>
          <w:szCs w:val="22"/>
        </w:rPr>
      </w:pPr>
      <w:r w:rsidRPr="00DE5871">
        <w:rPr>
          <w:rFonts w:ascii="Times New Roman" w:hAnsi="Times New Roman"/>
          <w:sz w:val="22"/>
          <w:szCs w:val="22"/>
        </w:rPr>
        <w:t xml:space="preserve">By specifying minor safety measures, more clearly and accurately reflecting </w:t>
      </w:r>
      <w:r w:rsidR="00FA7875">
        <w:rPr>
          <w:rFonts w:ascii="Times New Roman" w:hAnsi="Times New Roman"/>
          <w:sz w:val="22"/>
          <w:szCs w:val="22"/>
        </w:rPr>
        <w:t xml:space="preserve">matters for </w:t>
      </w:r>
      <w:r w:rsidR="00FA7875" w:rsidRPr="00FA7875">
        <w:rPr>
          <w:rFonts w:ascii="Times New Roman" w:hAnsi="Times New Roman"/>
          <w:sz w:val="22"/>
          <w:szCs w:val="22"/>
        </w:rPr>
        <w:t>the specification of hand sanitisers</w:t>
      </w:r>
      <w:r w:rsidR="00FA7875">
        <w:rPr>
          <w:rFonts w:ascii="Times New Roman" w:hAnsi="Times New Roman"/>
          <w:sz w:val="22"/>
          <w:szCs w:val="22"/>
        </w:rPr>
        <w:t>,</w:t>
      </w:r>
      <w:r w:rsidR="00FA7875" w:rsidRPr="00FA7875">
        <w:rPr>
          <w:rFonts w:ascii="Times New Roman" w:hAnsi="Times New Roman"/>
          <w:sz w:val="22"/>
          <w:szCs w:val="22"/>
        </w:rPr>
        <w:t xml:space="preserve"> </w:t>
      </w:r>
      <w:r w:rsidRPr="00DE5871">
        <w:rPr>
          <w:rFonts w:ascii="Times New Roman" w:hAnsi="Times New Roman"/>
          <w:sz w:val="22"/>
          <w:szCs w:val="22"/>
        </w:rPr>
        <w:t xml:space="preserve">and otherwise relaxing the regulatory arrangements for </w:t>
      </w:r>
      <w:r w:rsidR="00FA7875">
        <w:rPr>
          <w:rFonts w:ascii="Times New Roman" w:hAnsi="Times New Roman"/>
          <w:sz w:val="22"/>
          <w:szCs w:val="22"/>
        </w:rPr>
        <w:t>these goods</w:t>
      </w:r>
      <w:r w:rsidRPr="00DE5871">
        <w:rPr>
          <w:rFonts w:ascii="Times New Roman" w:hAnsi="Times New Roman"/>
          <w:sz w:val="22"/>
          <w:szCs w:val="22"/>
        </w:rPr>
        <w:t xml:space="preserve">, the amendment instrument supports manufacturers </w:t>
      </w:r>
      <w:r w:rsidR="00073DAC">
        <w:rPr>
          <w:rFonts w:ascii="Times New Roman" w:hAnsi="Times New Roman"/>
          <w:sz w:val="22"/>
          <w:szCs w:val="22"/>
        </w:rPr>
        <w:t xml:space="preserve">to </w:t>
      </w:r>
      <w:r w:rsidRPr="00DE5871">
        <w:rPr>
          <w:rFonts w:ascii="Times New Roman" w:hAnsi="Times New Roman"/>
          <w:sz w:val="22"/>
          <w:szCs w:val="22"/>
        </w:rPr>
        <w:t>meet increased demand during the COVID-19 emergency</w:t>
      </w:r>
      <w:r w:rsidR="00FA7875">
        <w:rPr>
          <w:rFonts w:ascii="Times New Roman" w:hAnsi="Times New Roman"/>
          <w:sz w:val="22"/>
          <w:szCs w:val="22"/>
        </w:rPr>
        <w:t xml:space="preserve">; and therefore </w:t>
      </w:r>
      <w:r w:rsidR="00073DAC">
        <w:rPr>
          <w:rFonts w:ascii="Times New Roman" w:hAnsi="Times New Roman"/>
          <w:sz w:val="22"/>
          <w:szCs w:val="22"/>
        </w:rPr>
        <w:t xml:space="preserve">ensure </w:t>
      </w:r>
      <w:r w:rsidRPr="00DE5871">
        <w:rPr>
          <w:rFonts w:ascii="Times New Roman" w:hAnsi="Times New Roman"/>
          <w:sz w:val="22"/>
          <w:szCs w:val="22"/>
        </w:rPr>
        <w:t xml:space="preserve">the timely availability of </w:t>
      </w:r>
      <w:r w:rsidR="00FA7875">
        <w:rPr>
          <w:rFonts w:ascii="Times New Roman" w:hAnsi="Times New Roman"/>
          <w:sz w:val="22"/>
          <w:szCs w:val="22"/>
        </w:rPr>
        <w:t>hand sanitisers in Australia.</w:t>
      </w:r>
    </w:p>
    <w:p w14:paraId="12C4E01F" w14:textId="4D50252C" w:rsidR="006E403B" w:rsidRPr="006E403B" w:rsidRDefault="006E403B" w:rsidP="006E403B">
      <w:pPr>
        <w:shd w:val="clear" w:color="auto" w:fill="FFFFFF"/>
        <w:rPr>
          <w:rFonts w:ascii="Times New Roman" w:hAnsi="Times New Roman"/>
          <w:sz w:val="22"/>
          <w:szCs w:val="22"/>
        </w:rPr>
      </w:pPr>
    </w:p>
    <w:p w14:paraId="25D6D3CA" w14:textId="77777777" w:rsidR="0030123E" w:rsidRPr="00CF219B" w:rsidRDefault="0030123E" w:rsidP="006223AA">
      <w:pPr>
        <w:rPr>
          <w:rFonts w:ascii="Times New Roman" w:hAnsi="Times New Roman"/>
          <w:b/>
          <w:sz w:val="22"/>
          <w:szCs w:val="22"/>
        </w:rPr>
      </w:pPr>
      <w:r w:rsidRPr="00CF219B">
        <w:rPr>
          <w:rFonts w:ascii="Times New Roman" w:hAnsi="Times New Roman"/>
          <w:b/>
          <w:sz w:val="22"/>
          <w:szCs w:val="22"/>
        </w:rPr>
        <w:t>Conclusion</w:t>
      </w:r>
    </w:p>
    <w:p w14:paraId="3D87ADA5" w14:textId="77777777" w:rsidR="0089401A" w:rsidRDefault="0089401A" w:rsidP="0089401A">
      <w:pPr>
        <w:shd w:val="clear" w:color="auto" w:fill="FFFFFF"/>
        <w:rPr>
          <w:rFonts w:ascii="Times New Roman" w:hAnsi="Times New Roman"/>
          <w:sz w:val="22"/>
          <w:szCs w:val="22"/>
        </w:rPr>
      </w:pPr>
    </w:p>
    <w:p w14:paraId="191D74CD" w14:textId="77777777" w:rsidR="004C52DB" w:rsidRPr="00CF219B" w:rsidRDefault="00D270C7" w:rsidP="0089401A">
      <w:pPr>
        <w:shd w:val="clear" w:color="auto" w:fill="FFFFFF"/>
        <w:rPr>
          <w:rFonts w:ascii="Times New Roman" w:hAnsi="Times New Roman"/>
          <w:sz w:val="22"/>
          <w:szCs w:val="22"/>
        </w:rPr>
      </w:pPr>
      <w:r>
        <w:rPr>
          <w:rFonts w:ascii="Times New Roman" w:hAnsi="Times New Roman"/>
          <w:sz w:val="22"/>
          <w:szCs w:val="22"/>
        </w:rPr>
        <w:t xml:space="preserve">The </w:t>
      </w:r>
      <w:r w:rsidR="000C21C4" w:rsidRPr="00CF219B">
        <w:rPr>
          <w:rFonts w:ascii="Times New Roman" w:hAnsi="Times New Roman"/>
          <w:sz w:val="22"/>
          <w:szCs w:val="22"/>
        </w:rPr>
        <w:t xml:space="preserve">instrument is compatible with human rights because it </w:t>
      </w:r>
      <w:r w:rsidR="0089401A">
        <w:rPr>
          <w:rFonts w:ascii="Times New Roman" w:hAnsi="Times New Roman"/>
          <w:sz w:val="22"/>
          <w:szCs w:val="22"/>
        </w:rPr>
        <w:t>promotes the right to health</w:t>
      </w:r>
      <w:r w:rsidR="0089401A" w:rsidRPr="00A35596">
        <w:rPr>
          <w:rFonts w:ascii="Times New Roman" w:hAnsi="Times New Roman"/>
          <w:sz w:val="22"/>
          <w:szCs w:val="22"/>
        </w:rPr>
        <w:t xml:space="preserve"> </w:t>
      </w:r>
      <w:r w:rsidR="0089401A">
        <w:rPr>
          <w:rFonts w:ascii="Times New Roman" w:hAnsi="Times New Roman"/>
          <w:sz w:val="22"/>
          <w:szCs w:val="22"/>
        </w:rPr>
        <w:t xml:space="preserve">in Article 12 of the ICESCR and otherwise does </w:t>
      </w:r>
      <w:r w:rsidR="0089401A" w:rsidRPr="00A35596">
        <w:rPr>
          <w:rFonts w:ascii="Times New Roman" w:hAnsi="Times New Roman"/>
          <w:sz w:val="22"/>
          <w:szCs w:val="22"/>
        </w:rPr>
        <w:t xml:space="preserve">not raise any </w:t>
      </w:r>
      <w:r w:rsidR="0089401A">
        <w:rPr>
          <w:rFonts w:ascii="Times New Roman" w:hAnsi="Times New Roman"/>
          <w:sz w:val="22"/>
          <w:szCs w:val="22"/>
        </w:rPr>
        <w:t xml:space="preserve">other </w:t>
      </w:r>
      <w:r w:rsidR="0089401A" w:rsidRPr="00A35596">
        <w:rPr>
          <w:rFonts w:ascii="Times New Roman" w:hAnsi="Times New Roman"/>
          <w:sz w:val="22"/>
          <w:szCs w:val="22"/>
        </w:rPr>
        <w:t>human rights issues.</w:t>
      </w:r>
    </w:p>
    <w:p w14:paraId="4B89F58A" w14:textId="049AEBE4" w:rsidR="00EB6481" w:rsidRPr="00CF219B" w:rsidRDefault="00EB6481" w:rsidP="0089401A">
      <w:pPr>
        <w:rPr>
          <w:rFonts w:ascii="Times New Roman" w:hAnsi="Times New Roman"/>
          <w:b/>
          <w:sz w:val="22"/>
          <w:szCs w:val="22"/>
        </w:rPr>
      </w:pPr>
    </w:p>
    <w:sectPr w:rsidR="00EB6481" w:rsidRPr="00CF219B"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92C78" w14:textId="77777777" w:rsidR="001E0DDC" w:rsidRDefault="001E0DDC">
      <w:r>
        <w:separator/>
      </w:r>
    </w:p>
  </w:endnote>
  <w:endnote w:type="continuationSeparator" w:id="0">
    <w:p w14:paraId="21E5BB3C" w14:textId="77777777" w:rsidR="001E0DDC" w:rsidRDefault="001E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rFonts w:ascii="Times New Roman" w:hAnsi="Times New Roman"/>
        <w:noProof/>
        <w:sz w:val="22"/>
        <w:szCs w:val="22"/>
      </w:rPr>
    </w:sdtEndPr>
    <w:sdtContent>
      <w:p w14:paraId="3F087F24" w14:textId="1200AEBD" w:rsidR="001E0DDC" w:rsidRPr="00595448" w:rsidRDefault="001E0DDC">
        <w:pPr>
          <w:pStyle w:val="Footer"/>
          <w:jc w:val="right"/>
          <w:rPr>
            <w:rFonts w:ascii="Times New Roman" w:hAnsi="Times New Roman"/>
            <w:sz w:val="22"/>
            <w:szCs w:val="22"/>
          </w:rPr>
        </w:pPr>
        <w:r w:rsidRPr="00595448">
          <w:rPr>
            <w:rFonts w:ascii="Times New Roman" w:hAnsi="Times New Roman"/>
            <w:sz w:val="22"/>
            <w:szCs w:val="22"/>
          </w:rPr>
          <w:fldChar w:fldCharType="begin"/>
        </w:r>
        <w:r w:rsidRPr="00595448">
          <w:rPr>
            <w:rFonts w:ascii="Times New Roman" w:hAnsi="Times New Roman"/>
            <w:sz w:val="22"/>
            <w:szCs w:val="22"/>
          </w:rPr>
          <w:instrText xml:space="preserve"> PAGE   \* MERGEFORMAT </w:instrText>
        </w:r>
        <w:r w:rsidRPr="00595448">
          <w:rPr>
            <w:rFonts w:ascii="Times New Roman" w:hAnsi="Times New Roman"/>
            <w:sz w:val="22"/>
            <w:szCs w:val="22"/>
          </w:rPr>
          <w:fldChar w:fldCharType="separate"/>
        </w:r>
        <w:r w:rsidR="00CE66BD">
          <w:rPr>
            <w:rFonts w:ascii="Times New Roman" w:hAnsi="Times New Roman"/>
            <w:noProof/>
            <w:sz w:val="22"/>
            <w:szCs w:val="22"/>
          </w:rPr>
          <w:t>2</w:t>
        </w:r>
        <w:r w:rsidRPr="00595448">
          <w:rPr>
            <w:rFonts w:ascii="Times New Roman" w:hAnsi="Times New Roman"/>
            <w:noProof/>
            <w:sz w:val="22"/>
            <w:szCs w:val="22"/>
          </w:rPr>
          <w:fldChar w:fldCharType="end"/>
        </w:r>
      </w:p>
    </w:sdtContent>
  </w:sdt>
  <w:p w14:paraId="44026870" w14:textId="77777777" w:rsidR="001E0DDC" w:rsidRPr="00877529" w:rsidRDefault="001E0DDC"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FDA9" w14:textId="77777777" w:rsidR="001E0DDC" w:rsidRDefault="001E0DDC"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6D163" w14:textId="77777777" w:rsidR="001E0DDC" w:rsidRDefault="001E0DDC">
      <w:r>
        <w:separator/>
      </w:r>
    </w:p>
  </w:footnote>
  <w:footnote w:type="continuationSeparator" w:id="0">
    <w:p w14:paraId="4E43904B" w14:textId="77777777" w:rsidR="001E0DDC" w:rsidRDefault="001E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45B7" w14:textId="77777777" w:rsidR="001E0DDC" w:rsidRDefault="001E0DDC"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906ED8" w14:textId="77777777" w:rsidR="001E0DDC" w:rsidRDefault="001E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F67CC" w14:textId="77777777" w:rsidR="001E0DDC" w:rsidRDefault="001E0DDC" w:rsidP="00AD1943">
    <w:pPr>
      <w:pStyle w:val="Header"/>
      <w:tabs>
        <w:tab w:val="clear" w:pos="4153"/>
        <w:tab w:val="clear" w:pos="8306"/>
        <w:tab w:val="left" w:pos="0"/>
      </w:tabs>
    </w:pPr>
  </w:p>
  <w:p w14:paraId="2EADC9C3" w14:textId="77777777" w:rsidR="001E0DDC" w:rsidRDefault="001E0DDC"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1"/>
    <w:multiLevelType w:val="hybridMultilevel"/>
    <w:tmpl w:val="17F67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12C38"/>
    <w:multiLevelType w:val="hybridMultilevel"/>
    <w:tmpl w:val="CB12F6CC"/>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3A0B"/>
    <w:multiLevelType w:val="hybridMultilevel"/>
    <w:tmpl w:val="1F7890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81F14"/>
    <w:multiLevelType w:val="hybridMultilevel"/>
    <w:tmpl w:val="7A5A37F8"/>
    <w:lvl w:ilvl="0" w:tplc="B0EA933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73042"/>
    <w:multiLevelType w:val="hybridMultilevel"/>
    <w:tmpl w:val="25DE116C"/>
    <w:lvl w:ilvl="0" w:tplc="A816F0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8"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0"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3"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065036"/>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F4B0E"/>
    <w:multiLevelType w:val="hybridMultilevel"/>
    <w:tmpl w:val="5036ADE0"/>
    <w:lvl w:ilvl="0" w:tplc="D294114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2F69B2"/>
    <w:multiLevelType w:val="hybridMultilevel"/>
    <w:tmpl w:val="4CD4E9F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37C62DA"/>
    <w:multiLevelType w:val="hybridMultilevel"/>
    <w:tmpl w:val="4288B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7"/>
  </w:num>
  <w:num w:numId="4">
    <w:abstractNumId w:val="8"/>
  </w:num>
  <w:num w:numId="5">
    <w:abstractNumId w:val="9"/>
  </w:num>
  <w:num w:numId="6">
    <w:abstractNumId w:val="7"/>
  </w:num>
  <w:num w:numId="7">
    <w:abstractNumId w:val="5"/>
  </w:num>
  <w:num w:numId="8">
    <w:abstractNumId w:val="13"/>
  </w:num>
  <w:num w:numId="9">
    <w:abstractNumId w:val="28"/>
  </w:num>
  <w:num w:numId="10">
    <w:abstractNumId w:val="12"/>
  </w:num>
  <w:num w:numId="11">
    <w:abstractNumId w:val="20"/>
  </w:num>
  <w:num w:numId="12">
    <w:abstractNumId w:val="11"/>
  </w:num>
  <w:num w:numId="13">
    <w:abstractNumId w:val="22"/>
  </w:num>
  <w:num w:numId="14">
    <w:abstractNumId w:val="15"/>
  </w:num>
  <w:num w:numId="15">
    <w:abstractNumId w:val="14"/>
  </w:num>
  <w:num w:numId="16">
    <w:abstractNumId w:val="10"/>
  </w:num>
  <w:num w:numId="17">
    <w:abstractNumId w:val="18"/>
  </w:num>
  <w:num w:numId="18">
    <w:abstractNumId w:val="24"/>
  </w:num>
  <w:num w:numId="19">
    <w:abstractNumId w:val="25"/>
  </w:num>
  <w:num w:numId="20">
    <w:abstractNumId w:val="2"/>
  </w:num>
  <w:num w:numId="21">
    <w:abstractNumId w:val="0"/>
  </w:num>
  <w:num w:numId="22">
    <w:abstractNumId w:val="16"/>
  </w:num>
  <w:num w:numId="23">
    <w:abstractNumId w:val="21"/>
  </w:num>
  <w:num w:numId="24">
    <w:abstractNumId w:val="19"/>
  </w:num>
  <w:num w:numId="25">
    <w:abstractNumId w:val="1"/>
  </w:num>
  <w:num w:numId="26">
    <w:abstractNumId w:val="23"/>
  </w:num>
  <w:num w:numId="27">
    <w:abstractNumId w:val="4"/>
  </w:num>
  <w:num w:numId="28">
    <w:abstractNumId w:val="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07B23"/>
    <w:rsid w:val="00012656"/>
    <w:rsid w:val="00013323"/>
    <w:rsid w:val="000257B7"/>
    <w:rsid w:val="00025B0F"/>
    <w:rsid w:val="000267C7"/>
    <w:rsid w:val="000372AF"/>
    <w:rsid w:val="00037439"/>
    <w:rsid w:val="00037CA7"/>
    <w:rsid w:val="000405EE"/>
    <w:rsid w:val="00042068"/>
    <w:rsid w:val="00045BDF"/>
    <w:rsid w:val="000614D9"/>
    <w:rsid w:val="00064CC7"/>
    <w:rsid w:val="0006546D"/>
    <w:rsid w:val="0006725D"/>
    <w:rsid w:val="000675AB"/>
    <w:rsid w:val="00072CA3"/>
    <w:rsid w:val="00073DAC"/>
    <w:rsid w:val="00075585"/>
    <w:rsid w:val="00075839"/>
    <w:rsid w:val="000773BF"/>
    <w:rsid w:val="000810B4"/>
    <w:rsid w:val="00081E09"/>
    <w:rsid w:val="00085CCF"/>
    <w:rsid w:val="00090CC5"/>
    <w:rsid w:val="000917B7"/>
    <w:rsid w:val="00093E11"/>
    <w:rsid w:val="00094B6D"/>
    <w:rsid w:val="000952C2"/>
    <w:rsid w:val="000A5AE3"/>
    <w:rsid w:val="000B005F"/>
    <w:rsid w:val="000B37FD"/>
    <w:rsid w:val="000B58AA"/>
    <w:rsid w:val="000B58FD"/>
    <w:rsid w:val="000B6B42"/>
    <w:rsid w:val="000B7645"/>
    <w:rsid w:val="000C01CF"/>
    <w:rsid w:val="000C21C4"/>
    <w:rsid w:val="000C5740"/>
    <w:rsid w:val="000C5E08"/>
    <w:rsid w:val="000D0F32"/>
    <w:rsid w:val="000D3DDA"/>
    <w:rsid w:val="000D73D0"/>
    <w:rsid w:val="000E36A7"/>
    <w:rsid w:val="000E60DC"/>
    <w:rsid w:val="000F04F8"/>
    <w:rsid w:val="000F62E6"/>
    <w:rsid w:val="00104E72"/>
    <w:rsid w:val="00110C49"/>
    <w:rsid w:val="00113D3A"/>
    <w:rsid w:val="00117450"/>
    <w:rsid w:val="001234F0"/>
    <w:rsid w:val="00132FF7"/>
    <w:rsid w:val="00141D8C"/>
    <w:rsid w:val="00143670"/>
    <w:rsid w:val="00146B03"/>
    <w:rsid w:val="00147ACA"/>
    <w:rsid w:val="001543C7"/>
    <w:rsid w:val="00157EAD"/>
    <w:rsid w:val="00175953"/>
    <w:rsid w:val="001760FA"/>
    <w:rsid w:val="001811A6"/>
    <w:rsid w:val="00190467"/>
    <w:rsid w:val="00190FC6"/>
    <w:rsid w:val="00195047"/>
    <w:rsid w:val="00195187"/>
    <w:rsid w:val="00195BB6"/>
    <w:rsid w:val="00197BB2"/>
    <w:rsid w:val="001A0568"/>
    <w:rsid w:val="001A19D7"/>
    <w:rsid w:val="001A214C"/>
    <w:rsid w:val="001A4C5C"/>
    <w:rsid w:val="001B1F35"/>
    <w:rsid w:val="001C602E"/>
    <w:rsid w:val="001C7603"/>
    <w:rsid w:val="001D19ED"/>
    <w:rsid w:val="001D3026"/>
    <w:rsid w:val="001D7CA1"/>
    <w:rsid w:val="001E0DDC"/>
    <w:rsid w:val="001E3901"/>
    <w:rsid w:val="001E6714"/>
    <w:rsid w:val="001E6D11"/>
    <w:rsid w:val="001F0239"/>
    <w:rsid w:val="001F2642"/>
    <w:rsid w:val="001F3922"/>
    <w:rsid w:val="001F73A0"/>
    <w:rsid w:val="00200B42"/>
    <w:rsid w:val="00201305"/>
    <w:rsid w:val="00203B05"/>
    <w:rsid w:val="00204B5E"/>
    <w:rsid w:val="002058BF"/>
    <w:rsid w:val="00206AF2"/>
    <w:rsid w:val="00211124"/>
    <w:rsid w:val="002163B6"/>
    <w:rsid w:val="00231048"/>
    <w:rsid w:val="00234B5A"/>
    <w:rsid w:val="002404DB"/>
    <w:rsid w:val="00242E07"/>
    <w:rsid w:val="002531A8"/>
    <w:rsid w:val="002624CA"/>
    <w:rsid w:val="00262999"/>
    <w:rsid w:val="0026607F"/>
    <w:rsid w:val="002707DC"/>
    <w:rsid w:val="00274159"/>
    <w:rsid w:val="002757A6"/>
    <w:rsid w:val="00276035"/>
    <w:rsid w:val="002808F1"/>
    <w:rsid w:val="00283E00"/>
    <w:rsid w:val="00285684"/>
    <w:rsid w:val="00290960"/>
    <w:rsid w:val="002910A8"/>
    <w:rsid w:val="00292B07"/>
    <w:rsid w:val="00293CB9"/>
    <w:rsid w:val="00294A49"/>
    <w:rsid w:val="00294DFA"/>
    <w:rsid w:val="00297750"/>
    <w:rsid w:val="002A0ADB"/>
    <w:rsid w:val="002A4D2F"/>
    <w:rsid w:val="002B04F4"/>
    <w:rsid w:val="002B5A0B"/>
    <w:rsid w:val="002B5CF0"/>
    <w:rsid w:val="002B7945"/>
    <w:rsid w:val="002C10C0"/>
    <w:rsid w:val="002D01F8"/>
    <w:rsid w:val="002D37B0"/>
    <w:rsid w:val="002D391F"/>
    <w:rsid w:val="002D3EA1"/>
    <w:rsid w:val="002E0A39"/>
    <w:rsid w:val="002E0A6B"/>
    <w:rsid w:val="002E1F59"/>
    <w:rsid w:val="002E2179"/>
    <w:rsid w:val="002E3566"/>
    <w:rsid w:val="002E5DAB"/>
    <w:rsid w:val="002E77F0"/>
    <w:rsid w:val="002F5749"/>
    <w:rsid w:val="003009DD"/>
    <w:rsid w:val="0030123E"/>
    <w:rsid w:val="003034AB"/>
    <w:rsid w:val="003047A0"/>
    <w:rsid w:val="00311385"/>
    <w:rsid w:val="00314200"/>
    <w:rsid w:val="00314A35"/>
    <w:rsid w:val="00315186"/>
    <w:rsid w:val="00327C89"/>
    <w:rsid w:val="00335801"/>
    <w:rsid w:val="00336E08"/>
    <w:rsid w:val="00344233"/>
    <w:rsid w:val="003473D3"/>
    <w:rsid w:val="0034742D"/>
    <w:rsid w:val="00350252"/>
    <w:rsid w:val="003533D3"/>
    <w:rsid w:val="003630C0"/>
    <w:rsid w:val="00370C90"/>
    <w:rsid w:val="00370D84"/>
    <w:rsid w:val="003749B3"/>
    <w:rsid w:val="00376D83"/>
    <w:rsid w:val="00382439"/>
    <w:rsid w:val="003839E9"/>
    <w:rsid w:val="00386F17"/>
    <w:rsid w:val="00395FAE"/>
    <w:rsid w:val="00396601"/>
    <w:rsid w:val="00396E73"/>
    <w:rsid w:val="00396F63"/>
    <w:rsid w:val="003A4499"/>
    <w:rsid w:val="003A5344"/>
    <w:rsid w:val="003B2462"/>
    <w:rsid w:val="003B52DA"/>
    <w:rsid w:val="003C04A2"/>
    <w:rsid w:val="003C191C"/>
    <w:rsid w:val="003C223D"/>
    <w:rsid w:val="003C2A3E"/>
    <w:rsid w:val="003C2A94"/>
    <w:rsid w:val="003C52E5"/>
    <w:rsid w:val="003C5DE1"/>
    <w:rsid w:val="003C5E24"/>
    <w:rsid w:val="003C635E"/>
    <w:rsid w:val="003C6C30"/>
    <w:rsid w:val="003D187B"/>
    <w:rsid w:val="003D2315"/>
    <w:rsid w:val="003D6C16"/>
    <w:rsid w:val="003E0599"/>
    <w:rsid w:val="003F381E"/>
    <w:rsid w:val="003F53E1"/>
    <w:rsid w:val="003F64DA"/>
    <w:rsid w:val="00401D6E"/>
    <w:rsid w:val="00413B76"/>
    <w:rsid w:val="00420786"/>
    <w:rsid w:val="00422B41"/>
    <w:rsid w:val="004324BB"/>
    <w:rsid w:val="0043463F"/>
    <w:rsid w:val="004366EB"/>
    <w:rsid w:val="0044018D"/>
    <w:rsid w:val="00442059"/>
    <w:rsid w:val="00451CCD"/>
    <w:rsid w:val="00453115"/>
    <w:rsid w:val="00453338"/>
    <w:rsid w:val="0046020B"/>
    <w:rsid w:val="00462B57"/>
    <w:rsid w:val="00462DFB"/>
    <w:rsid w:val="0046497F"/>
    <w:rsid w:val="00464E36"/>
    <w:rsid w:val="004713A0"/>
    <w:rsid w:val="00473C2E"/>
    <w:rsid w:val="00473CD2"/>
    <w:rsid w:val="00476489"/>
    <w:rsid w:val="00476887"/>
    <w:rsid w:val="00480D1D"/>
    <w:rsid w:val="004829AD"/>
    <w:rsid w:val="004833CC"/>
    <w:rsid w:val="00485119"/>
    <w:rsid w:val="00485D95"/>
    <w:rsid w:val="00486040"/>
    <w:rsid w:val="00486AE4"/>
    <w:rsid w:val="00490CE7"/>
    <w:rsid w:val="00494C2E"/>
    <w:rsid w:val="00497396"/>
    <w:rsid w:val="004A1F72"/>
    <w:rsid w:val="004B2AAC"/>
    <w:rsid w:val="004B5134"/>
    <w:rsid w:val="004C29D8"/>
    <w:rsid w:val="004C52DB"/>
    <w:rsid w:val="004C7FEE"/>
    <w:rsid w:val="004D28B7"/>
    <w:rsid w:val="004E1773"/>
    <w:rsid w:val="004E2798"/>
    <w:rsid w:val="004E32CA"/>
    <w:rsid w:val="004E50EF"/>
    <w:rsid w:val="004E668D"/>
    <w:rsid w:val="004F21EE"/>
    <w:rsid w:val="004F2CA3"/>
    <w:rsid w:val="004F2F51"/>
    <w:rsid w:val="004F47A6"/>
    <w:rsid w:val="005000FF"/>
    <w:rsid w:val="00503B42"/>
    <w:rsid w:val="00503CB0"/>
    <w:rsid w:val="00504A03"/>
    <w:rsid w:val="00514F45"/>
    <w:rsid w:val="00515937"/>
    <w:rsid w:val="00515FF8"/>
    <w:rsid w:val="00517DAD"/>
    <w:rsid w:val="005231B0"/>
    <w:rsid w:val="00526543"/>
    <w:rsid w:val="00530E16"/>
    <w:rsid w:val="005321F7"/>
    <w:rsid w:val="0053604F"/>
    <w:rsid w:val="005360B5"/>
    <w:rsid w:val="00536D79"/>
    <w:rsid w:val="0054576E"/>
    <w:rsid w:val="0054626F"/>
    <w:rsid w:val="00546B3E"/>
    <w:rsid w:val="00547C0F"/>
    <w:rsid w:val="005526BA"/>
    <w:rsid w:val="00556311"/>
    <w:rsid w:val="00561F82"/>
    <w:rsid w:val="005623D6"/>
    <w:rsid w:val="00567F49"/>
    <w:rsid w:val="0057215F"/>
    <w:rsid w:val="00572F61"/>
    <w:rsid w:val="00576296"/>
    <w:rsid w:val="00584B78"/>
    <w:rsid w:val="00593609"/>
    <w:rsid w:val="00593968"/>
    <w:rsid w:val="00595448"/>
    <w:rsid w:val="00595B06"/>
    <w:rsid w:val="0059755B"/>
    <w:rsid w:val="005A408B"/>
    <w:rsid w:val="005A7924"/>
    <w:rsid w:val="005C02D8"/>
    <w:rsid w:val="005C235E"/>
    <w:rsid w:val="005C30F9"/>
    <w:rsid w:val="005C5FB4"/>
    <w:rsid w:val="005C7100"/>
    <w:rsid w:val="005E1975"/>
    <w:rsid w:val="005E1BCC"/>
    <w:rsid w:val="005E26CD"/>
    <w:rsid w:val="005E2879"/>
    <w:rsid w:val="005E563B"/>
    <w:rsid w:val="005E778D"/>
    <w:rsid w:val="005F0859"/>
    <w:rsid w:val="005F1721"/>
    <w:rsid w:val="005F22C6"/>
    <w:rsid w:val="005F3070"/>
    <w:rsid w:val="005F6518"/>
    <w:rsid w:val="00601570"/>
    <w:rsid w:val="006060E2"/>
    <w:rsid w:val="00606DFF"/>
    <w:rsid w:val="00607872"/>
    <w:rsid w:val="00611E64"/>
    <w:rsid w:val="00616634"/>
    <w:rsid w:val="00621156"/>
    <w:rsid w:val="006217AB"/>
    <w:rsid w:val="006223AA"/>
    <w:rsid w:val="0062448C"/>
    <w:rsid w:val="00624BA3"/>
    <w:rsid w:val="00625284"/>
    <w:rsid w:val="006264E3"/>
    <w:rsid w:val="00634C8C"/>
    <w:rsid w:val="006351A7"/>
    <w:rsid w:val="00635C35"/>
    <w:rsid w:val="00636FD2"/>
    <w:rsid w:val="00650907"/>
    <w:rsid w:val="00655AC7"/>
    <w:rsid w:val="00656611"/>
    <w:rsid w:val="006629DE"/>
    <w:rsid w:val="0066369C"/>
    <w:rsid w:val="00665ACA"/>
    <w:rsid w:val="006709C9"/>
    <w:rsid w:val="00670B62"/>
    <w:rsid w:val="0067291A"/>
    <w:rsid w:val="00672DDA"/>
    <w:rsid w:val="006878CE"/>
    <w:rsid w:val="00691739"/>
    <w:rsid w:val="00695811"/>
    <w:rsid w:val="006A65CF"/>
    <w:rsid w:val="006B0291"/>
    <w:rsid w:val="006B0944"/>
    <w:rsid w:val="006B539F"/>
    <w:rsid w:val="006B6451"/>
    <w:rsid w:val="006D2F23"/>
    <w:rsid w:val="006D502A"/>
    <w:rsid w:val="006D6D0C"/>
    <w:rsid w:val="006E16FA"/>
    <w:rsid w:val="006E3506"/>
    <w:rsid w:val="006E403B"/>
    <w:rsid w:val="006E545B"/>
    <w:rsid w:val="006E5735"/>
    <w:rsid w:val="006E5DA8"/>
    <w:rsid w:val="006F22BA"/>
    <w:rsid w:val="006F372C"/>
    <w:rsid w:val="006F3DB2"/>
    <w:rsid w:val="006F536B"/>
    <w:rsid w:val="00700FE9"/>
    <w:rsid w:val="00703BF0"/>
    <w:rsid w:val="00712716"/>
    <w:rsid w:val="00715FC7"/>
    <w:rsid w:val="00716896"/>
    <w:rsid w:val="007231B2"/>
    <w:rsid w:val="00723277"/>
    <w:rsid w:val="00730B87"/>
    <w:rsid w:val="007343BD"/>
    <w:rsid w:val="00735A9C"/>
    <w:rsid w:val="007363D6"/>
    <w:rsid w:val="00751FCE"/>
    <w:rsid w:val="007529F8"/>
    <w:rsid w:val="00761E76"/>
    <w:rsid w:val="007662F8"/>
    <w:rsid w:val="007727E7"/>
    <w:rsid w:val="00777711"/>
    <w:rsid w:val="00777722"/>
    <w:rsid w:val="00796B07"/>
    <w:rsid w:val="007A51D6"/>
    <w:rsid w:val="007B0F1E"/>
    <w:rsid w:val="007B18F6"/>
    <w:rsid w:val="007B5413"/>
    <w:rsid w:val="007C1AA7"/>
    <w:rsid w:val="007C1CEC"/>
    <w:rsid w:val="007C438D"/>
    <w:rsid w:val="007D3909"/>
    <w:rsid w:val="007D42A8"/>
    <w:rsid w:val="007D454B"/>
    <w:rsid w:val="007D4695"/>
    <w:rsid w:val="007D6F63"/>
    <w:rsid w:val="007F2E30"/>
    <w:rsid w:val="007F3046"/>
    <w:rsid w:val="007F5E46"/>
    <w:rsid w:val="007F6846"/>
    <w:rsid w:val="007F6C79"/>
    <w:rsid w:val="00800A41"/>
    <w:rsid w:val="00805651"/>
    <w:rsid w:val="0081338F"/>
    <w:rsid w:val="00816CBD"/>
    <w:rsid w:val="008220E2"/>
    <w:rsid w:val="00824C87"/>
    <w:rsid w:val="00824FDB"/>
    <w:rsid w:val="00826B69"/>
    <w:rsid w:val="00835618"/>
    <w:rsid w:val="00837533"/>
    <w:rsid w:val="00843639"/>
    <w:rsid w:val="00843E54"/>
    <w:rsid w:val="00845A06"/>
    <w:rsid w:val="00846A95"/>
    <w:rsid w:val="00846DA5"/>
    <w:rsid w:val="0085123F"/>
    <w:rsid w:val="008553EC"/>
    <w:rsid w:val="008566DA"/>
    <w:rsid w:val="00861D4C"/>
    <w:rsid w:val="00862B50"/>
    <w:rsid w:val="00863009"/>
    <w:rsid w:val="00863E6A"/>
    <w:rsid w:val="008663C1"/>
    <w:rsid w:val="00867E6D"/>
    <w:rsid w:val="00871EDA"/>
    <w:rsid w:val="00877529"/>
    <w:rsid w:val="00880A79"/>
    <w:rsid w:val="00882AED"/>
    <w:rsid w:val="00882F76"/>
    <w:rsid w:val="008860FC"/>
    <w:rsid w:val="00887CFB"/>
    <w:rsid w:val="00891CD0"/>
    <w:rsid w:val="0089273D"/>
    <w:rsid w:val="0089401A"/>
    <w:rsid w:val="008950D3"/>
    <w:rsid w:val="008A4504"/>
    <w:rsid w:val="008A5667"/>
    <w:rsid w:val="008A6690"/>
    <w:rsid w:val="008B3EDF"/>
    <w:rsid w:val="008B6B9F"/>
    <w:rsid w:val="008C1DCA"/>
    <w:rsid w:val="008C2DFA"/>
    <w:rsid w:val="008C3004"/>
    <w:rsid w:val="008C6821"/>
    <w:rsid w:val="008D0491"/>
    <w:rsid w:val="008D1520"/>
    <w:rsid w:val="008D487A"/>
    <w:rsid w:val="008D59E6"/>
    <w:rsid w:val="008E265E"/>
    <w:rsid w:val="008E350C"/>
    <w:rsid w:val="008E4061"/>
    <w:rsid w:val="008E4262"/>
    <w:rsid w:val="008E7CA0"/>
    <w:rsid w:val="008F0DE7"/>
    <w:rsid w:val="008F7C91"/>
    <w:rsid w:val="008F7FF8"/>
    <w:rsid w:val="00903455"/>
    <w:rsid w:val="009050A9"/>
    <w:rsid w:val="00922E71"/>
    <w:rsid w:val="00924BE6"/>
    <w:rsid w:val="009330BC"/>
    <w:rsid w:val="009377D2"/>
    <w:rsid w:val="00937AC2"/>
    <w:rsid w:val="00943A52"/>
    <w:rsid w:val="00945190"/>
    <w:rsid w:val="00946A18"/>
    <w:rsid w:val="00946D6F"/>
    <w:rsid w:val="00950602"/>
    <w:rsid w:val="00954C8A"/>
    <w:rsid w:val="00957D1D"/>
    <w:rsid w:val="00961336"/>
    <w:rsid w:val="00963FEE"/>
    <w:rsid w:val="009719E6"/>
    <w:rsid w:val="00975B6C"/>
    <w:rsid w:val="00982459"/>
    <w:rsid w:val="00982F94"/>
    <w:rsid w:val="00986199"/>
    <w:rsid w:val="00995D35"/>
    <w:rsid w:val="009A0670"/>
    <w:rsid w:val="009A0948"/>
    <w:rsid w:val="009A5009"/>
    <w:rsid w:val="009B084B"/>
    <w:rsid w:val="009B229A"/>
    <w:rsid w:val="009B2729"/>
    <w:rsid w:val="009B4481"/>
    <w:rsid w:val="009B689C"/>
    <w:rsid w:val="009C033B"/>
    <w:rsid w:val="009C137A"/>
    <w:rsid w:val="009C183A"/>
    <w:rsid w:val="009C1C06"/>
    <w:rsid w:val="009D0166"/>
    <w:rsid w:val="009D239C"/>
    <w:rsid w:val="009D24B6"/>
    <w:rsid w:val="009D4433"/>
    <w:rsid w:val="009D621F"/>
    <w:rsid w:val="009E0A93"/>
    <w:rsid w:val="009E4235"/>
    <w:rsid w:val="009E4F0B"/>
    <w:rsid w:val="009E6B80"/>
    <w:rsid w:val="009E7553"/>
    <w:rsid w:val="009F042D"/>
    <w:rsid w:val="009F079E"/>
    <w:rsid w:val="009F309F"/>
    <w:rsid w:val="009F4F4C"/>
    <w:rsid w:val="00A0659F"/>
    <w:rsid w:val="00A1397B"/>
    <w:rsid w:val="00A23F76"/>
    <w:rsid w:val="00A26261"/>
    <w:rsid w:val="00A27874"/>
    <w:rsid w:val="00A300C9"/>
    <w:rsid w:val="00A309AD"/>
    <w:rsid w:val="00A33510"/>
    <w:rsid w:val="00A35596"/>
    <w:rsid w:val="00A42AB8"/>
    <w:rsid w:val="00A47444"/>
    <w:rsid w:val="00A51517"/>
    <w:rsid w:val="00A6223E"/>
    <w:rsid w:val="00A72D79"/>
    <w:rsid w:val="00A74B02"/>
    <w:rsid w:val="00A81139"/>
    <w:rsid w:val="00A91ECF"/>
    <w:rsid w:val="00A91FA6"/>
    <w:rsid w:val="00A95D69"/>
    <w:rsid w:val="00A97107"/>
    <w:rsid w:val="00AA28C1"/>
    <w:rsid w:val="00AA3363"/>
    <w:rsid w:val="00AA6B0D"/>
    <w:rsid w:val="00AA6BBF"/>
    <w:rsid w:val="00AA6C67"/>
    <w:rsid w:val="00AB49B2"/>
    <w:rsid w:val="00AC0C99"/>
    <w:rsid w:val="00AC2B6B"/>
    <w:rsid w:val="00AC46F0"/>
    <w:rsid w:val="00AD060E"/>
    <w:rsid w:val="00AD1943"/>
    <w:rsid w:val="00AD654E"/>
    <w:rsid w:val="00AD75DC"/>
    <w:rsid w:val="00AD7D8A"/>
    <w:rsid w:val="00AE0F1A"/>
    <w:rsid w:val="00AE47C4"/>
    <w:rsid w:val="00AE4E2F"/>
    <w:rsid w:val="00AE7080"/>
    <w:rsid w:val="00AF1D10"/>
    <w:rsid w:val="00AF21F1"/>
    <w:rsid w:val="00AF3366"/>
    <w:rsid w:val="00AF61D6"/>
    <w:rsid w:val="00B04E0B"/>
    <w:rsid w:val="00B06319"/>
    <w:rsid w:val="00B07040"/>
    <w:rsid w:val="00B071F4"/>
    <w:rsid w:val="00B0768C"/>
    <w:rsid w:val="00B10B79"/>
    <w:rsid w:val="00B12D0E"/>
    <w:rsid w:val="00B14F42"/>
    <w:rsid w:val="00B24640"/>
    <w:rsid w:val="00B25C4A"/>
    <w:rsid w:val="00B25FBB"/>
    <w:rsid w:val="00B279BF"/>
    <w:rsid w:val="00B339C2"/>
    <w:rsid w:val="00B4475C"/>
    <w:rsid w:val="00B45B96"/>
    <w:rsid w:val="00B47EF5"/>
    <w:rsid w:val="00B620DF"/>
    <w:rsid w:val="00B64E73"/>
    <w:rsid w:val="00B7359A"/>
    <w:rsid w:val="00B74B77"/>
    <w:rsid w:val="00B75491"/>
    <w:rsid w:val="00B761CB"/>
    <w:rsid w:val="00B76833"/>
    <w:rsid w:val="00B83100"/>
    <w:rsid w:val="00B8360C"/>
    <w:rsid w:val="00B8739B"/>
    <w:rsid w:val="00B93C7F"/>
    <w:rsid w:val="00BA30C2"/>
    <w:rsid w:val="00BB1578"/>
    <w:rsid w:val="00BB59D2"/>
    <w:rsid w:val="00BB5FE5"/>
    <w:rsid w:val="00BB708E"/>
    <w:rsid w:val="00BC4C90"/>
    <w:rsid w:val="00BC79EB"/>
    <w:rsid w:val="00BD342D"/>
    <w:rsid w:val="00BD5764"/>
    <w:rsid w:val="00BE3044"/>
    <w:rsid w:val="00BE7572"/>
    <w:rsid w:val="00BF2DB5"/>
    <w:rsid w:val="00C0721E"/>
    <w:rsid w:val="00C07A53"/>
    <w:rsid w:val="00C109D1"/>
    <w:rsid w:val="00C1354E"/>
    <w:rsid w:val="00C21B58"/>
    <w:rsid w:val="00C27868"/>
    <w:rsid w:val="00C318E5"/>
    <w:rsid w:val="00C32FDC"/>
    <w:rsid w:val="00C377F0"/>
    <w:rsid w:val="00C442C0"/>
    <w:rsid w:val="00C4465F"/>
    <w:rsid w:val="00C457E9"/>
    <w:rsid w:val="00C50314"/>
    <w:rsid w:val="00C50BEB"/>
    <w:rsid w:val="00C52D53"/>
    <w:rsid w:val="00C544CD"/>
    <w:rsid w:val="00C603D5"/>
    <w:rsid w:val="00C62ABA"/>
    <w:rsid w:val="00C62CD2"/>
    <w:rsid w:val="00C650E1"/>
    <w:rsid w:val="00C65863"/>
    <w:rsid w:val="00C65D06"/>
    <w:rsid w:val="00C66DC2"/>
    <w:rsid w:val="00C706CB"/>
    <w:rsid w:val="00C86C60"/>
    <w:rsid w:val="00C902D6"/>
    <w:rsid w:val="00C917EA"/>
    <w:rsid w:val="00C91B17"/>
    <w:rsid w:val="00C933AA"/>
    <w:rsid w:val="00C97065"/>
    <w:rsid w:val="00CA22E6"/>
    <w:rsid w:val="00CA3943"/>
    <w:rsid w:val="00CA4959"/>
    <w:rsid w:val="00CA5153"/>
    <w:rsid w:val="00CA549B"/>
    <w:rsid w:val="00CA59F4"/>
    <w:rsid w:val="00CB3006"/>
    <w:rsid w:val="00CB48F8"/>
    <w:rsid w:val="00CB6938"/>
    <w:rsid w:val="00CB7D8C"/>
    <w:rsid w:val="00CC233B"/>
    <w:rsid w:val="00CC4DA7"/>
    <w:rsid w:val="00CC588D"/>
    <w:rsid w:val="00CC7CE5"/>
    <w:rsid w:val="00CD1B69"/>
    <w:rsid w:val="00CD46EE"/>
    <w:rsid w:val="00CE0DA9"/>
    <w:rsid w:val="00CE66BD"/>
    <w:rsid w:val="00CE72FB"/>
    <w:rsid w:val="00CF0B95"/>
    <w:rsid w:val="00CF12D4"/>
    <w:rsid w:val="00CF1662"/>
    <w:rsid w:val="00CF219B"/>
    <w:rsid w:val="00CF4463"/>
    <w:rsid w:val="00CF4A5D"/>
    <w:rsid w:val="00D00488"/>
    <w:rsid w:val="00D0411B"/>
    <w:rsid w:val="00D047FC"/>
    <w:rsid w:val="00D04D0F"/>
    <w:rsid w:val="00D0547B"/>
    <w:rsid w:val="00D060CE"/>
    <w:rsid w:val="00D12D5E"/>
    <w:rsid w:val="00D13416"/>
    <w:rsid w:val="00D1427F"/>
    <w:rsid w:val="00D16A53"/>
    <w:rsid w:val="00D201C8"/>
    <w:rsid w:val="00D270C7"/>
    <w:rsid w:val="00D27110"/>
    <w:rsid w:val="00D413DE"/>
    <w:rsid w:val="00D41D94"/>
    <w:rsid w:val="00D43D58"/>
    <w:rsid w:val="00D43F89"/>
    <w:rsid w:val="00D5210D"/>
    <w:rsid w:val="00D53194"/>
    <w:rsid w:val="00D54152"/>
    <w:rsid w:val="00D6031C"/>
    <w:rsid w:val="00D60838"/>
    <w:rsid w:val="00D6783C"/>
    <w:rsid w:val="00D70C16"/>
    <w:rsid w:val="00D72545"/>
    <w:rsid w:val="00D74AC5"/>
    <w:rsid w:val="00D76995"/>
    <w:rsid w:val="00D83EE7"/>
    <w:rsid w:val="00D916E1"/>
    <w:rsid w:val="00D938ED"/>
    <w:rsid w:val="00D97A39"/>
    <w:rsid w:val="00DA17E4"/>
    <w:rsid w:val="00DA1BE1"/>
    <w:rsid w:val="00DA2301"/>
    <w:rsid w:val="00DA231C"/>
    <w:rsid w:val="00DA3BE2"/>
    <w:rsid w:val="00DA4700"/>
    <w:rsid w:val="00DA5C1E"/>
    <w:rsid w:val="00DA5E28"/>
    <w:rsid w:val="00DA735D"/>
    <w:rsid w:val="00DB4E3C"/>
    <w:rsid w:val="00DB766E"/>
    <w:rsid w:val="00DB76C7"/>
    <w:rsid w:val="00DC09E5"/>
    <w:rsid w:val="00DC0B9E"/>
    <w:rsid w:val="00DC19A9"/>
    <w:rsid w:val="00DC1FB5"/>
    <w:rsid w:val="00DC7829"/>
    <w:rsid w:val="00DD1177"/>
    <w:rsid w:val="00DD3DBC"/>
    <w:rsid w:val="00DD65C2"/>
    <w:rsid w:val="00DD73CB"/>
    <w:rsid w:val="00DD7F36"/>
    <w:rsid w:val="00DE0099"/>
    <w:rsid w:val="00DE058D"/>
    <w:rsid w:val="00DE1A9E"/>
    <w:rsid w:val="00DE5871"/>
    <w:rsid w:val="00DE68AA"/>
    <w:rsid w:val="00DF0B72"/>
    <w:rsid w:val="00DF4BA7"/>
    <w:rsid w:val="00DF75F9"/>
    <w:rsid w:val="00E01BF6"/>
    <w:rsid w:val="00E0415F"/>
    <w:rsid w:val="00E046D0"/>
    <w:rsid w:val="00E1751A"/>
    <w:rsid w:val="00E24AF1"/>
    <w:rsid w:val="00E339D1"/>
    <w:rsid w:val="00E42157"/>
    <w:rsid w:val="00E4367F"/>
    <w:rsid w:val="00E43D84"/>
    <w:rsid w:val="00E452B5"/>
    <w:rsid w:val="00E52AC1"/>
    <w:rsid w:val="00E54856"/>
    <w:rsid w:val="00E555E0"/>
    <w:rsid w:val="00E62E77"/>
    <w:rsid w:val="00E84FA8"/>
    <w:rsid w:val="00E90759"/>
    <w:rsid w:val="00E92259"/>
    <w:rsid w:val="00E92FFE"/>
    <w:rsid w:val="00E93059"/>
    <w:rsid w:val="00E956D7"/>
    <w:rsid w:val="00E961C1"/>
    <w:rsid w:val="00E970D5"/>
    <w:rsid w:val="00E97364"/>
    <w:rsid w:val="00EA060D"/>
    <w:rsid w:val="00EA6FC5"/>
    <w:rsid w:val="00EB4DA4"/>
    <w:rsid w:val="00EB6481"/>
    <w:rsid w:val="00EC14C9"/>
    <w:rsid w:val="00EC417F"/>
    <w:rsid w:val="00ED1D1B"/>
    <w:rsid w:val="00ED222C"/>
    <w:rsid w:val="00ED3829"/>
    <w:rsid w:val="00ED537B"/>
    <w:rsid w:val="00EE2F5F"/>
    <w:rsid w:val="00EE3E84"/>
    <w:rsid w:val="00EF2391"/>
    <w:rsid w:val="00EF5682"/>
    <w:rsid w:val="00F06C98"/>
    <w:rsid w:val="00F071D4"/>
    <w:rsid w:val="00F108E0"/>
    <w:rsid w:val="00F12CF7"/>
    <w:rsid w:val="00F147AB"/>
    <w:rsid w:val="00F26F50"/>
    <w:rsid w:val="00F31646"/>
    <w:rsid w:val="00F31B34"/>
    <w:rsid w:val="00F3293E"/>
    <w:rsid w:val="00F33958"/>
    <w:rsid w:val="00F348DA"/>
    <w:rsid w:val="00F41CB2"/>
    <w:rsid w:val="00F45F09"/>
    <w:rsid w:val="00F47A44"/>
    <w:rsid w:val="00F566D3"/>
    <w:rsid w:val="00F61011"/>
    <w:rsid w:val="00F6558B"/>
    <w:rsid w:val="00F74971"/>
    <w:rsid w:val="00F76F51"/>
    <w:rsid w:val="00F77D8E"/>
    <w:rsid w:val="00F820D4"/>
    <w:rsid w:val="00F84730"/>
    <w:rsid w:val="00F86F17"/>
    <w:rsid w:val="00F93DF3"/>
    <w:rsid w:val="00F94FB3"/>
    <w:rsid w:val="00FA47BE"/>
    <w:rsid w:val="00FA7875"/>
    <w:rsid w:val="00FA7E1B"/>
    <w:rsid w:val="00FA7FD6"/>
    <w:rsid w:val="00FB154A"/>
    <w:rsid w:val="00FB2407"/>
    <w:rsid w:val="00FB6877"/>
    <w:rsid w:val="00FC0F7B"/>
    <w:rsid w:val="00FC14E0"/>
    <w:rsid w:val="00FC3E91"/>
    <w:rsid w:val="00FC6707"/>
    <w:rsid w:val="00FD41F1"/>
    <w:rsid w:val="00FD6F85"/>
    <w:rsid w:val="00FE471C"/>
    <w:rsid w:val="00FE7767"/>
    <w:rsid w:val="00FF4319"/>
    <w:rsid w:val="00FF7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D8AB"/>
  <w15:docId w15:val="{6C54C821-26B9-4BAB-A65F-35633AB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unhideWhenUsed/>
    <w:rsid w:val="00C62ABA"/>
    <w:rPr>
      <w:sz w:val="16"/>
      <w:szCs w:val="16"/>
    </w:rPr>
  </w:style>
  <w:style w:type="paragraph" w:styleId="CommentText">
    <w:name w:val="annotation text"/>
    <w:basedOn w:val="Normal"/>
    <w:link w:val="CommentTextChar"/>
    <w:uiPriority w:val="99"/>
    <w:unhideWhenUsed/>
    <w:rsid w:val="00C62ABA"/>
    <w:rPr>
      <w:sz w:val="20"/>
    </w:rPr>
  </w:style>
  <w:style w:type="character" w:customStyle="1" w:styleId="CommentTextChar">
    <w:name w:val="Comment Text Char"/>
    <w:basedOn w:val="DefaultParagraphFont"/>
    <w:link w:val="CommentText"/>
    <w:uiPriority w:val="99"/>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Default">
    <w:name w:val="Default"/>
    <w:rsid w:val="00C603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ub">
    <w:name w:val="paragraph(sub)"/>
    <w:aliases w:val="aa"/>
    <w:basedOn w:val="Normal"/>
    <w:rsid w:val="00DE68AA"/>
    <w:pPr>
      <w:tabs>
        <w:tab w:val="right" w:pos="1985"/>
      </w:tabs>
      <w:spacing w:before="40"/>
      <w:ind w:left="2098" w:hanging="2098"/>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4229">
      <w:bodyDiv w:val="1"/>
      <w:marLeft w:val="0"/>
      <w:marRight w:val="0"/>
      <w:marTop w:val="0"/>
      <w:marBottom w:val="0"/>
      <w:divBdr>
        <w:top w:val="none" w:sz="0" w:space="0" w:color="auto"/>
        <w:left w:val="none" w:sz="0" w:space="0" w:color="auto"/>
        <w:bottom w:val="none" w:sz="0" w:space="0" w:color="auto"/>
        <w:right w:val="none" w:sz="0" w:space="0" w:color="auto"/>
      </w:divBdr>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61624227">
      <w:bodyDiv w:val="1"/>
      <w:marLeft w:val="0"/>
      <w:marRight w:val="0"/>
      <w:marTop w:val="0"/>
      <w:marBottom w:val="0"/>
      <w:divBdr>
        <w:top w:val="none" w:sz="0" w:space="0" w:color="auto"/>
        <w:left w:val="none" w:sz="0" w:space="0" w:color="auto"/>
        <w:bottom w:val="none" w:sz="0" w:space="0" w:color="auto"/>
        <w:right w:val="none" w:sz="0" w:space="0" w:color="auto"/>
      </w:divBdr>
      <w:divsChild>
        <w:div w:id="152575115">
          <w:marLeft w:val="0"/>
          <w:marRight w:val="0"/>
          <w:marTop w:val="0"/>
          <w:marBottom w:val="0"/>
          <w:divBdr>
            <w:top w:val="none" w:sz="0" w:space="0" w:color="auto"/>
            <w:left w:val="none" w:sz="0" w:space="0" w:color="auto"/>
            <w:bottom w:val="none" w:sz="0" w:space="0" w:color="auto"/>
            <w:right w:val="none" w:sz="0" w:space="0" w:color="auto"/>
          </w:divBdr>
          <w:divsChild>
            <w:div w:id="763765746">
              <w:marLeft w:val="0"/>
              <w:marRight w:val="0"/>
              <w:marTop w:val="0"/>
              <w:marBottom w:val="0"/>
              <w:divBdr>
                <w:top w:val="none" w:sz="0" w:space="0" w:color="auto"/>
                <w:left w:val="none" w:sz="0" w:space="0" w:color="auto"/>
                <w:bottom w:val="none" w:sz="0" w:space="0" w:color="auto"/>
                <w:right w:val="none" w:sz="0" w:space="0" w:color="auto"/>
              </w:divBdr>
              <w:divsChild>
                <w:div w:id="25717512">
                  <w:marLeft w:val="0"/>
                  <w:marRight w:val="0"/>
                  <w:marTop w:val="0"/>
                  <w:marBottom w:val="0"/>
                  <w:divBdr>
                    <w:top w:val="none" w:sz="0" w:space="0" w:color="auto"/>
                    <w:left w:val="none" w:sz="0" w:space="0" w:color="auto"/>
                    <w:bottom w:val="none" w:sz="0" w:space="0" w:color="auto"/>
                    <w:right w:val="none" w:sz="0" w:space="0" w:color="auto"/>
                  </w:divBdr>
                  <w:divsChild>
                    <w:div w:id="81340949">
                      <w:marLeft w:val="0"/>
                      <w:marRight w:val="0"/>
                      <w:marTop w:val="0"/>
                      <w:marBottom w:val="0"/>
                      <w:divBdr>
                        <w:top w:val="none" w:sz="0" w:space="0" w:color="auto"/>
                        <w:left w:val="none" w:sz="0" w:space="0" w:color="auto"/>
                        <w:bottom w:val="none" w:sz="0" w:space="0" w:color="auto"/>
                        <w:right w:val="none" w:sz="0" w:space="0" w:color="auto"/>
                      </w:divBdr>
                      <w:divsChild>
                        <w:div w:id="1248611634">
                          <w:marLeft w:val="0"/>
                          <w:marRight w:val="0"/>
                          <w:marTop w:val="0"/>
                          <w:marBottom w:val="0"/>
                          <w:divBdr>
                            <w:top w:val="none" w:sz="0" w:space="0" w:color="auto"/>
                            <w:left w:val="none" w:sz="0" w:space="0" w:color="auto"/>
                            <w:bottom w:val="none" w:sz="0" w:space="0" w:color="auto"/>
                            <w:right w:val="none" w:sz="0" w:space="0" w:color="auto"/>
                          </w:divBdr>
                          <w:divsChild>
                            <w:div w:id="1340278159">
                              <w:marLeft w:val="0"/>
                              <w:marRight w:val="0"/>
                              <w:marTop w:val="0"/>
                              <w:marBottom w:val="0"/>
                              <w:divBdr>
                                <w:top w:val="none" w:sz="0" w:space="0" w:color="auto"/>
                                <w:left w:val="none" w:sz="0" w:space="0" w:color="auto"/>
                                <w:bottom w:val="none" w:sz="0" w:space="0" w:color="auto"/>
                                <w:right w:val="none" w:sz="0" w:space="0" w:color="auto"/>
                              </w:divBdr>
                              <w:divsChild>
                                <w:div w:id="1816944425">
                                  <w:marLeft w:val="0"/>
                                  <w:marRight w:val="0"/>
                                  <w:marTop w:val="0"/>
                                  <w:marBottom w:val="0"/>
                                  <w:divBdr>
                                    <w:top w:val="none" w:sz="0" w:space="0" w:color="auto"/>
                                    <w:left w:val="none" w:sz="0" w:space="0" w:color="auto"/>
                                    <w:bottom w:val="none" w:sz="0" w:space="0" w:color="auto"/>
                                    <w:right w:val="none" w:sz="0" w:space="0" w:color="auto"/>
                                  </w:divBdr>
                                  <w:divsChild>
                                    <w:div w:id="613826707">
                                      <w:marLeft w:val="0"/>
                                      <w:marRight w:val="0"/>
                                      <w:marTop w:val="0"/>
                                      <w:marBottom w:val="0"/>
                                      <w:divBdr>
                                        <w:top w:val="none" w:sz="0" w:space="0" w:color="auto"/>
                                        <w:left w:val="none" w:sz="0" w:space="0" w:color="auto"/>
                                        <w:bottom w:val="none" w:sz="0" w:space="0" w:color="auto"/>
                                        <w:right w:val="none" w:sz="0" w:space="0" w:color="auto"/>
                                      </w:divBdr>
                                      <w:divsChild>
                                        <w:div w:id="58208857">
                                          <w:marLeft w:val="0"/>
                                          <w:marRight w:val="0"/>
                                          <w:marTop w:val="0"/>
                                          <w:marBottom w:val="0"/>
                                          <w:divBdr>
                                            <w:top w:val="none" w:sz="0" w:space="0" w:color="auto"/>
                                            <w:left w:val="none" w:sz="0" w:space="0" w:color="auto"/>
                                            <w:bottom w:val="none" w:sz="0" w:space="0" w:color="auto"/>
                                            <w:right w:val="none" w:sz="0" w:space="0" w:color="auto"/>
                                          </w:divBdr>
                                          <w:divsChild>
                                            <w:div w:id="994530760">
                                              <w:marLeft w:val="0"/>
                                              <w:marRight w:val="0"/>
                                              <w:marTop w:val="0"/>
                                              <w:marBottom w:val="0"/>
                                              <w:divBdr>
                                                <w:top w:val="none" w:sz="0" w:space="0" w:color="auto"/>
                                                <w:left w:val="none" w:sz="0" w:space="0" w:color="auto"/>
                                                <w:bottom w:val="none" w:sz="0" w:space="0" w:color="auto"/>
                                                <w:right w:val="none" w:sz="0" w:space="0" w:color="auto"/>
                                              </w:divBdr>
                                              <w:divsChild>
                                                <w:div w:id="1701083029">
                                                  <w:marLeft w:val="0"/>
                                                  <w:marRight w:val="0"/>
                                                  <w:marTop w:val="0"/>
                                                  <w:marBottom w:val="0"/>
                                                  <w:divBdr>
                                                    <w:top w:val="none" w:sz="0" w:space="0" w:color="auto"/>
                                                    <w:left w:val="none" w:sz="0" w:space="0" w:color="auto"/>
                                                    <w:bottom w:val="none" w:sz="0" w:space="0" w:color="auto"/>
                                                    <w:right w:val="none" w:sz="0" w:space="0" w:color="auto"/>
                                                  </w:divBdr>
                                                  <w:divsChild>
                                                    <w:div w:id="229853855">
                                                      <w:marLeft w:val="0"/>
                                                      <w:marRight w:val="0"/>
                                                      <w:marTop w:val="0"/>
                                                      <w:marBottom w:val="0"/>
                                                      <w:divBdr>
                                                        <w:top w:val="none" w:sz="0" w:space="0" w:color="auto"/>
                                                        <w:left w:val="none" w:sz="0" w:space="0" w:color="auto"/>
                                                        <w:bottom w:val="none" w:sz="0" w:space="0" w:color="auto"/>
                                                        <w:right w:val="none" w:sz="0" w:space="0" w:color="auto"/>
                                                      </w:divBdr>
                                                      <w:divsChild>
                                                        <w:div w:id="19326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370875">
      <w:bodyDiv w:val="1"/>
      <w:marLeft w:val="0"/>
      <w:marRight w:val="0"/>
      <w:marTop w:val="0"/>
      <w:marBottom w:val="0"/>
      <w:divBdr>
        <w:top w:val="none" w:sz="0" w:space="0" w:color="auto"/>
        <w:left w:val="none" w:sz="0" w:space="0" w:color="auto"/>
        <w:bottom w:val="none" w:sz="0" w:space="0" w:color="auto"/>
        <w:right w:val="none" w:sz="0" w:space="0" w:color="auto"/>
      </w:divBdr>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223518994">
      <w:bodyDiv w:val="1"/>
      <w:marLeft w:val="0"/>
      <w:marRight w:val="0"/>
      <w:marTop w:val="0"/>
      <w:marBottom w:val="0"/>
      <w:divBdr>
        <w:top w:val="none" w:sz="0" w:space="0" w:color="auto"/>
        <w:left w:val="none" w:sz="0" w:space="0" w:color="auto"/>
        <w:bottom w:val="none" w:sz="0" w:space="0" w:color="auto"/>
        <w:right w:val="none" w:sz="0" w:space="0" w:color="auto"/>
      </w:divBdr>
      <w:divsChild>
        <w:div w:id="1032802281">
          <w:marLeft w:val="0"/>
          <w:marRight w:val="0"/>
          <w:marTop w:val="0"/>
          <w:marBottom w:val="0"/>
          <w:divBdr>
            <w:top w:val="none" w:sz="0" w:space="0" w:color="auto"/>
            <w:left w:val="none" w:sz="0" w:space="0" w:color="auto"/>
            <w:bottom w:val="none" w:sz="0" w:space="0" w:color="auto"/>
            <w:right w:val="none" w:sz="0" w:space="0" w:color="auto"/>
          </w:divBdr>
          <w:divsChild>
            <w:div w:id="1301377841">
              <w:marLeft w:val="0"/>
              <w:marRight w:val="0"/>
              <w:marTop w:val="0"/>
              <w:marBottom w:val="0"/>
              <w:divBdr>
                <w:top w:val="none" w:sz="0" w:space="0" w:color="auto"/>
                <w:left w:val="none" w:sz="0" w:space="0" w:color="auto"/>
                <w:bottom w:val="none" w:sz="0" w:space="0" w:color="auto"/>
                <w:right w:val="none" w:sz="0" w:space="0" w:color="auto"/>
              </w:divBdr>
              <w:divsChild>
                <w:div w:id="868839874">
                  <w:marLeft w:val="0"/>
                  <w:marRight w:val="0"/>
                  <w:marTop w:val="0"/>
                  <w:marBottom w:val="0"/>
                  <w:divBdr>
                    <w:top w:val="none" w:sz="0" w:space="0" w:color="auto"/>
                    <w:left w:val="none" w:sz="0" w:space="0" w:color="auto"/>
                    <w:bottom w:val="none" w:sz="0" w:space="0" w:color="auto"/>
                    <w:right w:val="none" w:sz="0" w:space="0" w:color="auto"/>
                  </w:divBdr>
                  <w:divsChild>
                    <w:div w:id="1456026319">
                      <w:marLeft w:val="0"/>
                      <w:marRight w:val="0"/>
                      <w:marTop w:val="0"/>
                      <w:marBottom w:val="0"/>
                      <w:divBdr>
                        <w:top w:val="none" w:sz="0" w:space="0" w:color="auto"/>
                        <w:left w:val="none" w:sz="0" w:space="0" w:color="auto"/>
                        <w:bottom w:val="none" w:sz="0" w:space="0" w:color="auto"/>
                        <w:right w:val="none" w:sz="0" w:space="0" w:color="auto"/>
                      </w:divBdr>
                      <w:divsChild>
                        <w:div w:id="47918889">
                          <w:marLeft w:val="0"/>
                          <w:marRight w:val="0"/>
                          <w:marTop w:val="0"/>
                          <w:marBottom w:val="0"/>
                          <w:divBdr>
                            <w:top w:val="none" w:sz="0" w:space="0" w:color="auto"/>
                            <w:left w:val="none" w:sz="0" w:space="0" w:color="auto"/>
                            <w:bottom w:val="none" w:sz="0" w:space="0" w:color="auto"/>
                            <w:right w:val="none" w:sz="0" w:space="0" w:color="auto"/>
                          </w:divBdr>
                          <w:divsChild>
                            <w:div w:id="270860441">
                              <w:marLeft w:val="0"/>
                              <w:marRight w:val="0"/>
                              <w:marTop w:val="0"/>
                              <w:marBottom w:val="0"/>
                              <w:divBdr>
                                <w:top w:val="none" w:sz="0" w:space="0" w:color="auto"/>
                                <w:left w:val="none" w:sz="0" w:space="0" w:color="auto"/>
                                <w:bottom w:val="none" w:sz="0" w:space="0" w:color="auto"/>
                                <w:right w:val="none" w:sz="0" w:space="0" w:color="auto"/>
                              </w:divBdr>
                              <w:divsChild>
                                <w:div w:id="1075934824">
                                  <w:marLeft w:val="0"/>
                                  <w:marRight w:val="0"/>
                                  <w:marTop w:val="0"/>
                                  <w:marBottom w:val="0"/>
                                  <w:divBdr>
                                    <w:top w:val="none" w:sz="0" w:space="0" w:color="auto"/>
                                    <w:left w:val="none" w:sz="0" w:space="0" w:color="auto"/>
                                    <w:bottom w:val="none" w:sz="0" w:space="0" w:color="auto"/>
                                    <w:right w:val="none" w:sz="0" w:space="0" w:color="auto"/>
                                  </w:divBdr>
                                  <w:divsChild>
                                    <w:div w:id="1218980825">
                                      <w:marLeft w:val="0"/>
                                      <w:marRight w:val="0"/>
                                      <w:marTop w:val="0"/>
                                      <w:marBottom w:val="0"/>
                                      <w:divBdr>
                                        <w:top w:val="none" w:sz="0" w:space="0" w:color="auto"/>
                                        <w:left w:val="none" w:sz="0" w:space="0" w:color="auto"/>
                                        <w:bottom w:val="none" w:sz="0" w:space="0" w:color="auto"/>
                                        <w:right w:val="none" w:sz="0" w:space="0" w:color="auto"/>
                                      </w:divBdr>
                                      <w:divsChild>
                                        <w:div w:id="814377503">
                                          <w:marLeft w:val="0"/>
                                          <w:marRight w:val="0"/>
                                          <w:marTop w:val="0"/>
                                          <w:marBottom w:val="0"/>
                                          <w:divBdr>
                                            <w:top w:val="none" w:sz="0" w:space="0" w:color="auto"/>
                                            <w:left w:val="none" w:sz="0" w:space="0" w:color="auto"/>
                                            <w:bottom w:val="none" w:sz="0" w:space="0" w:color="auto"/>
                                            <w:right w:val="none" w:sz="0" w:space="0" w:color="auto"/>
                                          </w:divBdr>
                                          <w:divsChild>
                                            <w:div w:id="967778137">
                                              <w:marLeft w:val="0"/>
                                              <w:marRight w:val="0"/>
                                              <w:marTop w:val="0"/>
                                              <w:marBottom w:val="0"/>
                                              <w:divBdr>
                                                <w:top w:val="none" w:sz="0" w:space="0" w:color="auto"/>
                                                <w:left w:val="none" w:sz="0" w:space="0" w:color="auto"/>
                                                <w:bottom w:val="none" w:sz="0" w:space="0" w:color="auto"/>
                                                <w:right w:val="none" w:sz="0" w:space="0" w:color="auto"/>
                                              </w:divBdr>
                                              <w:divsChild>
                                                <w:div w:id="269776125">
                                                  <w:marLeft w:val="0"/>
                                                  <w:marRight w:val="0"/>
                                                  <w:marTop w:val="0"/>
                                                  <w:marBottom w:val="0"/>
                                                  <w:divBdr>
                                                    <w:top w:val="none" w:sz="0" w:space="0" w:color="auto"/>
                                                    <w:left w:val="none" w:sz="0" w:space="0" w:color="auto"/>
                                                    <w:bottom w:val="none" w:sz="0" w:space="0" w:color="auto"/>
                                                    <w:right w:val="none" w:sz="0" w:space="0" w:color="auto"/>
                                                  </w:divBdr>
                                                  <w:divsChild>
                                                    <w:div w:id="2039233691">
                                                      <w:marLeft w:val="0"/>
                                                      <w:marRight w:val="0"/>
                                                      <w:marTop w:val="0"/>
                                                      <w:marBottom w:val="0"/>
                                                      <w:divBdr>
                                                        <w:top w:val="none" w:sz="0" w:space="0" w:color="auto"/>
                                                        <w:left w:val="none" w:sz="0" w:space="0" w:color="auto"/>
                                                        <w:bottom w:val="none" w:sz="0" w:space="0" w:color="auto"/>
                                                        <w:right w:val="none" w:sz="0" w:space="0" w:color="auto"/>
                                                      </w:divBdr>
                                                      <w:divsChild>
                                                        <w:div w:id="15614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251454">
      <w:bodyDiv w:val="1"/>
      <w:marLeft w:val="0"/>
      <w:marRight w:val="0"/>
      <w:marTop w:val="0"/>
      <w:marBottom w:val="0"/>
      <w:divBdr>
        <w:top w:val="none" w:sz="0" w:space="0" w:color="auto"/>
        <w:left w:val="none" w:sz="0" w:space="0" w:color="auto"/>
        <w:bottom w:val="none" w:sz="0" w:space="0" w:color="auto"/>
        <w:right w:val="none" w:sz="0" w:space="0" w:color="auto"/>
      </w:divBdr>
      <w:divsChild>
        <w:div w:id="1578519843">
          <w:marLeft w:val="0"/>
          <w:marRight w:val="0"/>
          <w:marTop w:val="0"/>
          <w:marBottom w:val="0"/>
          <w:divBdr>
            <w:top w:val="none" w:sz="0" w:space="0" w:color="auto"/>
            <w:left w:val="none" w:sz="0" w:space="0" w:color="auto"/>
            <w:bottom w:val="none" w:sz="0" w:space="0" w:color="auto"/>
            <w:right w:val="none" w:sz="0" w:space="0" w:color="auto"/>
          </w:divBdr>
          <w:divsChild>
            <w:div w:id="274795340">
              <w:marLeft w:val="0"/>
              <w:marRight w:val="0"/>
              <w:marTop w:val="0"/>
              <w:marBottom w:val="0"/>
              <w:divBdr>
                <w:top w:val="none" w:sz="0" w:space="0" w:color="auto"/>
                <w:left w:val="none" w:sz="0" w:space="0" w:color="auto"/>
                <w:bottom w:val="none" w:sz="0" w:space="0" w:color="auto"/>
                <w:right w:val="none" w:sz="0" w:space="0" w:color="auto"/>
              </w:divBdr>
              <w:divsChild>
                <w:div w:id="1010838488">
                  <w:marLeft w:val="0"/>
                  <w:marRight w:val="0"/>
                  <w:marTop w:val="0"/>
                  <w:marBottom w:val="0"/>
                  <w:divBdr>
                    <w:top w:val="none" w:sz="0" w:space="0" w:color="auto"/>
                    <w:left w:val="none" w:sz="0" w:space="0" w:color="auto"/>
                    <w:bottom w:val="none" w:sz="0" w:space="0" w:color="auto"/>
                    <w:right w:val="none" w:sz="0" w:space="0" w:color="auto"/>
                  </w:divBdr>
                  <w:divsChild>
                    <w:div w:id="1514611693">
                      <w:marLeft w:val="0"/>
                      <w:marRight w:val="0"/>
                      <w:marTop w:val="0"/>
                      <w:marBottom w:val="0"/>
                      <w:divBdr>
                        <w:top w:val="none" w:sz="0" w:space="0" w:color="auto"/>
                        <w:left w:val="none" w:sz="0" w:space="0" w:color="auto"/>
                        <w:bottom w:val="none" w:sz="0" w:space="0" w:color="auto"/>
                        <w:right w:val="none" w:sz="0" w:space="0" w:color="auto"/>
                      </w:divBdr>
                      <w:divsChild>
                        <w:div w:id="297494734">
                          <w:marLeft w:val="0"/>
                          <w:marRight w:val="0"/>
                          <w:marTop w:val="0"/>
                          <w:marBottom w:val="0"/>
                          <w:divBdr>
                            <w:top w:val="none" w:sz="0" w:space="0" w:color="auto"/>
                            <w:left w:val="none" w:sz="0" w:space="0" w:color="auto"/>
                            <w:bottom w:val="none" w:sz="0" w:space="0" w:color="auto"/>
                            <w:right w:val="none" w:sz="0" w:space="0" w:color="auto"/>
                          </w:divBdr>
                          <w:divsChild>
                            <w:div w:id="149908491">
                              <w:marLeft w:val="0"/>
                              <w:marRight w:val="0"/>
                              <w:marTop w:val="0"/>
                              <w:marBottom w:val="0"/>
                              <w:divBdr>
                                <w:top w:val="none" w:sz="0" w:space="0" w:color="auto"/>
                                <w:left w:val="none" w:sz="0" w:space="0" w:color="auto"/>
                                <w:bottom w:val="none" w:sz="0" w:space="0" w:color="auto"/>
                                <w:right w:val="none" w:sz="0" w:space="0" w:color="auto"/>
                              </w:divBdr>
                              <w:divsChild>
                                <w:div w:id="1588029971">
                                  <w:marLeft w:val="0"/>
                                  <w:marRight w:val="0"/>
                                  <w:marTop w:val="0"/>
                                  <w:marBottom w:val="0"/>
                                  <w:divBdr>
                                    <w:top w:val="none" w:sz="0" w:space="0" w:color="auto"/>
                                    <w:left w:val="none" w:sz="0" w:space="0" w:color="auto"/>
                                    <w:bottom w:val="none" w:sz="0" w:space="0" w:color="auto"/>
                                    <w:right w:val="none" w:sz="0" w:space="0" w:color="auto"/>
                                  </w:divBdr>
                                  <w:divsChild>
                                    <w:div w:id="1480489394">
                                      <w:marLeft w:val="0"/>
                                      <w:marRight w:val="0"/>
                                      <w:marTop w:val="0"/>
                                      <w:marBottom w:val="0"/>
                                      <w:divBdr>
                                        <w:top w:val="none" w:sz="0" w:space="0" w:color="auto"/>
                                        <w:left w:val="none" w:sz="0" w:space="0" w:color="auto"/>
                                        <w:bottom w:val="none" w:sz="0" w:space="0" w:color="auto"/>
                                        <w:right w:val="none" w:sz="0" w:space="0" w:color="auto"/>
                                      </w:divBdr>
                                      <w:divsChild>
                                        <w:div w:id="1201043827">
                                          <w:marLeft w:val="0"/>
                                          <w:marRight w:val="0"/>
                                          <w:marTop w:val="0"/>
                                          <w:marBottom w:val="0"/>
                                          <w:divBdr>
                                            <w:top w:val="none" w:sz="0" w:space="0" w:color="auto"/>
                                            <w:left w:val="none" w:sz="0" w:space="0" w:color="auto"/>
                                            <w:bottom w:val="none" w:sz="0" w:space="0" w:color="auto"/>
                                            <w:right w:val="none" w:sz="0" w:space="0" w:color="auto"/>
                                          </w:divBdr>
                                          <w:divsChild>
                                            <w:div w:id="299044376">
                                              <w:marLeft w:val="0"/>
                                              <w:marRight w:val="0"/>
                                              <w:marTop w:val="0"/>
                                              <w:marBottom w:val="0"/>
                                              <w:divBdr>
                                                <w:top w:val="none" w:sz="0" w:space="0" w:color="auto"/>
                                                <w:left w:val="none" w:sz="0" w:space="0" w:color="auto"/>
                                                <w:bottom w:val="none" w:sz="0" w:space="0" w:color="auto"/>
                                                <w:right w:val="none" w:sz="0" w:space="0" w:color="auto"/>
                                              </w:divBdr>
                                              <w:divsChild>
                                                <w:div w:id="969673586">
                                                  <w:marLeft w:val="0"/>
                                                  <w:marRight w:val="0"/>
                                                  <w:marTop w:val="0"/>
                                                  <w:marBottom w:val="0"/>
                                                  <w:divBdr>
                                                    <w:top w:val="none" w:sz="0" w:space="0" w:color="auto"/>
                                                    <w:left w:val="none" w:sz="0" w:space="0" w:color="auto"/>
                                                    <w:bottom w:val="none" w:sz="0" w:space="0" w:color="auto"/>
                                                    <w:right w:val="none" w:sz="0" w:space="0" w:color="auto"/>
                                                  </w:divBdr>
                                                  <w:divsChild>
                                                    <w:div w:id="1764643367">
                                                      <w:marLeft w:val="0"/>
                                                      <w:marRight w:val="0"/>
                                                      <w:marTop w:val="0"/>
                                                      <w:marBottom w:val="0"/>
                                                      <w:divBdr>
                                                        <w:top w:val="none" w:sz="0" w:space="0" w:color="auto"/>
                                                        <w:left w:val="none" w:sz="0" w:space="0" w:color="auto"/>
                                                        <w:bottom w:val="none" w:sz="0" w:space="0" w:color="auto"/>
                                                        <w:right w:val="none" w:sz="0" w:space="0" w:color="auto"/>
                                                      </w:divBdr>
                                                      <w:divsChild>
                                                        <w:div w:id="828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0703158">
      <w:bodyDiv w:val="1"/>
      <w:marLeft w:val="0"/>
      <w:marRight w:val="0"/>
      <w:marTop w:val="0"/>
      <w:marBottom w:val="0"/>
      <w:divBdr>
        <w:top w:val="none" w:sz="0" w:space="0" w:color="auto"/>
        <w:left w:val="none" w:sz="0" w:space="0" w:color="auto"/>
        <w:bottom w:val="none" w:sz="0" w:space="0" w:color="auto"/>
        <w:right w:val="none" w:sz="0" w:space="0" w:color="auto"/>
      </w:divBdr>
      <w:divsChild>
        <w:div w:id="2062825472">
          <w:marLeft w:val="0"/>
          <w:marRight w:val="0"/>
          <w:marTop w:val="0"/>
          <w:marBottom w:val="0"/>
          <w:divBdr>
            <w:top w:val="none" w:sz="0" w:space="0" w:color="auto"/>
            <w:left w:val="none" w:sz="0" w:space="0" w:color="auto"/>
            <w:bottom w:val="none" w:sz="0" w:space="0" w:color="auto"/>
            <w:right w:val="none" w:sz="0" w:space="0" w:color="auto"/>
          </w:divBdr>
          <w:divsChild>
            <w:div w:id="1101535450">
              <w:marLeft w:val="0"/>
              <w:marRight w:val="0"/>
              <w:marTop w:val="0"/>
              <w:marBottom w:val="0"/>
              <w:divBdr>
                <w:top w:val="none" w:sz="0" w:space="0" w:color="auto"/>
                <w:left w:val="none" w:sz="0" w:space="0" w:color="auto"/>
                <w:bottom w:val="none" w:sz="0" w:space="0" w:color="auto"/>
                <w:right w:val="none" w:sz="0" w:space="0" w:color="auto"/>
              </w:divBdr>
              <w:divsChild>
                <w:div w:id="2134665365">
                  <w:marLeft w:val="0"/>
                  <w:marRight w:val="0"/>
                  <w:marTop w:val="0"/>
                  <w:marBottom w:val="0"/>
                  <w:divBdr>
                    <w:top w:val="none" w:sz="0" w:space="0" w:color="auto"/>
                    <w:left w:val="none" w:sz="0" w:space="0" w:color="auto"/>
                    <w:bottom w:val="none" w:sz="0" w:space="0" w:color="auto"/>
                    <w:right w:val="none" w:sz="0" w:space="0" w:color="auto"/>
                  </w:divBdr>
                  <w:divsChild>
                    <w:div w:id="337772651">
                      <w:marLeft w:val="0"/>
                      <w:marRight w:val="0"/>
                      <w:marTop w:val="0"/>
                      <w:marBottom w:val="0"/>
                      <w:divBdr>
                        <w:top w:val="none" w:sz="0" w:space="0" w:color="auto"/>
                        <w:left w:val="none" w:sz="0" w:space="0" w:color="auto"/>
                        <w:bottom w:val="none" w:sz="0" w:space="0" w:color="auto"/>
                        <w:right w:val="none" w:sz="0" w:space="0" w:color="auto"/>
                      </w:divBdr>
                      <w:divsChild>
                        <w:div w:id="1594243460">
                          <w:marLeft w:val="0"/>
                          <w:marRight w:val="0"/>
                          <w:marTop w:val="0"/>
                          <w:marBottom w:val="0"/>
                          <w:divBdr>
                            <w:top w:val="none" w:sz="0" w:space="0" w:color="auto"/>
                            <w:left w:val="none" w:sz="0" w:space="0" w:color="auto"/>
                            <w:bottom w:val="none" w:sz="0" w:space="0" w:color="auto"/>
                            <w:right w:val="none" w:sz="0" w:space="0" w:color="auto"/>
                          </w:divBdr>
                          <w:divsChild>
                            <w:div w:id="649944894">
                              <w:marLeft w:val="0"/>
                              <w:marRight w:val="0"/>
                              <w:marTop w:val="0"/>
                              <w:marBottom w:val="0"/>
                              <w:divBdr>
                                <w:top w:val="none" w:sz="0" w:space="0" w:color="auto"/>
                                <w:left w:val="none" w:sz="0" w:space="0" w:color="auto"/>
                                <w:bottom w:val="none" w:sz="0" w:space="0" w:color="auto"/>
                                <w:right w:val="none" w:sz="0" w:space="0" w:color="auto"/>
                              </w:divBdr>
                              <w:divsChild>
                                <w:div w:id="1442149141">
                                  <w:marLeft w:val="0"/>
                                  <w:marRight w:val="0"/>
                                  <w:marTop w:val="0"/>
                                  <w:marBottom w:val="0"/>
                                  <w:divBdr>
                                    <w:top w:val="none" w:sz="0" w:space="0" w:color="auto"/>
                                    <w:left w:val="none" w:sz="0" w:space="0" w:color="auto"/>
                                    <w:bottom w:val="none" w:sz="0" w:space="0" w:color="auto"/>
                                    <w:right w:val="none" w:sz="0" w:space="0" w:color="auto"/>
                                  </w:divBdr>
                                  <w:divsChild>
                                    <w:div w:id="1455714975">
                                      <w:marLeft w:val="0"/>
                                      <w:marRight w:val="0"/>
                                      <w:marTop w:val="0"/>
                                      <w:marBottom w:val="0"/>
                                      <w:divBdr>
                                        <w:top w:val="none" w:sz="0" w:space="0" w:color="auto"/>
                                        <w:left w:val="none" w:sz="0" w:space="0" w:color="auto"/>
                                        <w:bottom w:val="none" w:sz="0" w:space="0" w:color="auto"/>
                                        <w:right w:val="none" w:sz="0" w:space="0" w:color="auto"/>
                                      </w:divBdr>
                                      <w:divsChild>
                                        <w:div w:id="2109764929">
                                          <w:marLeft w:val="0"/>
                                          <w:marRight w:val="0"/>
                                          <w:marTop w:val="0"/>
                                          <w:marBottom w:val="0"/>
                                          <w:divBdr>
                                            <w:top w:val="none" w:sz="0" w:space="0" w:color="auto"/>
                                            <w:left w:val="none" w:sz="0" w:space="0" w:color="auto"/>
                                            <w:bottom w:val="none" w:sz="0" w:space="0" w:color="auto"/>
                                            <w:right w:val="none" w:sz="0" w:space="0" w:color="auto"/>
                                          </w:divBdr>
                                          <w:divsChild>
                                            <w:div w:id="1341854574">
                                              <w:marLeft w:val="0"/>
                                              <w:marRight w:val="0"/>
                                              <w:marTop w:val="0"/>
                                              <w:marBottom w:val="0"/>
                                              <w:divBdr>
                                                <w:top w:val="none" w:sz="0" w:space="0" w:color="auto"/>
                                                <w:left w:val="none" w:sz="0" w:space="0" w:color="auto"/>
                                                <w:bottom w:val="none" w:sz="0" w:space="0" w:color="auto"/>
                                                <w:right w:val="none" w:sz="0" w:space="0" w:color="auto"/>
                                              </w:divBdr>
                                              <w:divsChild>
                                                <w:div w:id="147938663">
                                                  <w:marLeft w:val="0"/>
                                                  <w:marRight w:val="0"/>
                                                  <w:marTop w:val="0"/>
                                                  <w:marBottom w:val="0"/>
                                                  <w:divBdr>
                                                    <w:top w:val="none" w:sz="0" w:space="0" w:color="auto"/>
                                                    <w:left w:val="none" w:sz="0" w:space="0" w:color="auto"/>
                                                    <w:bottom w:val="none" w:sz="0" w:space="0" w:color="auto"/>
                                                    <w:right w:val="none" w:sz="0" w:space="0" w:color="auto"/>
                                                  </w:divBdr>
                                                  <w:divsChild>
                                                    <w:div w:id="388190224">
                                                      <w:marLeft w:val="0"/>
                                                      <w:marRight w:val="0"/>
                                                      <w:marTop w:val="0"/>
                                                      <w:marBottom w:val="0"/>
                                                      <w:divBdr>
                                                        <w:top w:val="none" w:sz="0" w:space="0" w:color="auto"/>
                                                        <w:left w:val="none" w:sz="0" w:space="0" w:color="auto"/>
                                                        <w:bottom w:val="none" w:sz="0" w:space="0" w:color="auto"/>
                                                        <w:right w:val="none" w:sz="0" w:space="0" w:color="auto"/>
                                                      </w:divBdr>
                                                      <w:divsChild>
                                                        <w:div w:id="1097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21408">
      <w:bodyDiv w:val="1"/>
      <w:marLeft w:val="0"/>
      <w:marRight w:val="0"/>
      <w:marTop w:val="0"/>
      <w:marBottom w:val="0"/>
      <w:divBdr>
        <w:top w:val="none" w:sz="0" w:space="0" w:color="auto"/>
        <w:left w:val="none" w:sz="0" w:space="0" w:color="auto"/>
        <w:bottom w:val="none" w:sz="0" w:space="0" w:color="auto"/>
        <w:right w:val="none" w:sz="0" w:space="0" w:color="auto"/>
      </w:divBdr>
    </w:div>
    <w:div w:id="2128574503">
      <w:bodyDiv w:val="1"/>
      <w:marLeft w:val="0"/>
      <w:marRight w:val="0"/>
      <w:marTop w:val="0"/>
      <w:marBottom w:val="0"/>
      <w:divBdr>
        <w:top w:val="none" w:sz="0" w:space="0" w:color="auto"/>
        <w:left w:val="none" w:sz="0" w:space="0" w:color="auto"/>
        <w:bottom w:val="none" w:sz="0" w:space="0" w:color="auto"/>
        <w:right w:val="none" w:sz="0" w:space="0" w:color="auto"/>
      </w:divBdr>
      <w:divsChild>
        <w:div w:id="911350669">
          <w:marLeft w:val="0"/>
          <w:marRight w:val="0"/>
          <w:marTop w:val="0"/>
          <w:marBottom w:val="0"/>
          <w:divBdr>
            <w:top w:val="none" w:sz="0" w:space="0" w:color="auto"/>
            <w:left w:val="none" w:sz="0" w:space="0" w:color="auto"/>
            <w:bottom w:val="none" w:sz="0" w:space="0" w:color="auto"/>
            <w:right w:val="none" w:sz="0" w:space="0" w:color="auto"/>
          </w:divBdr>
          <w:divsChild>
            <w:div w:id="1566262892">
              <w:marLeft w:val="0"/>
              <w:marRight w:val="0"/>
              <w:marTop w:val="0"/>
              <w:marBottom w:val="0"/>
              <w:divBdr>
                <w:top w:val="none" w:sz="0" w:space="0" w:color="auto"/>
                <w:left w:val="none" w:sz="0" w:space="0" w:color="auto"/>
                <w:bottom w:val="none" w:sz="0" w:space="0" w:color="auto"/>
                <w:right w:val="none" w:sz="0" w:space="0" w:color="auto"/>
              </w:divBdr>
              <w:divsChild>
                <w:div w:id="1500461066">
                  <w:marLeft w:val="0"/>
                  <w:marRight w:val="0"/>
                  <w:marTop w:val="0"/>
                  <w:marBottom w:val="0"/>
                  <w:divBdr>
                    <w:top w:val="none" w:sz="0" w:space="0" w:color="auto"/>
                    <w:left w:val="none" w:sz="0" w:space="0" w:color="auto"/>
                    <w:bottom w:val="none" w:sz="0" w:space="0" w:color="auto"/>
                    <w:right w:val="none" w:sz="0" w:space="0" w:color="auto"/>
                  </w:divBdr>
                  <w:divsChild>
                    <w:div w:id="562368699">
                      <w:marLeft w:val="0"/>
                      <w:marRight w:val="0"/>
                      <w:marTop w:val="0"/>
                      <w:marBottom w:val="0"/>
                      <w:divBdr>
                        <w:top w:val="none" w:sz="0" w:space="0" w:color="auto"/>
                        <w:left w:val="none" w:sz="0" w:space="0" w:color="auto"/>
                        <w:bottom w:val="none" w:sz="0" w:space="0" w:color="auto"/>
                        <w:right w:val="none" w:sz="0" w:space="0" w:color="auto"/>
                      </w:divBdr>
                      <w:divsChild>
                        <w:div w:id="2127307996">
                          <w:marLeft w:val="0"/>
                          <w:marRight w:val="0"/>
                          <w:marTop w:val="0"/>
                          <w:marBottom w:val="0"/>
                          <w:divBdr>
                            <w:top w:val="none" w:sz="0" w:space="0" w:color="auto"/>
                            <w:left w:val="none" w:sz="0" w:space="0" w:color="auto"/>
                            <w:bottom w:val="none" w:sz="0" w:space="0" w:color="auto"/>
                            <w:right w:val="none" w:sz="0" w:space="0" w:color="auto"/>
                          </w:divBdr>
                          <w:divsChild>
                            <w:div w:id="849024939">
                              <w:marLeft w:val="0"/>
                              <w:marRight w:val="0"/>
                              <w:marTop w:val="0"/>
                              <w:marBottom w:val="0"/>
                              <w:divBdr>
                                <w:top w:val="none" w:sz="0" w:space="0" w:color="auto"/>
                                <w:left w:val="none" w:sz="0" w:space="0" w:color="auto"/>
                                <w:bottom w:val="none" w:sz="0" w:space="0" w:color="auto"/>
                                <w:right w:val="none" w:sz="0" w:space="0" w:color="auto"/>
                              </w:divBdr>
                              <w:divsChild>
                                <w:div w:id="1989312185">
                                  <w:marLeft w:val="0"/>
                                  <w:marRight w:val="0"/>
                                  <w:marTop w:val="0"/>
                                  <w:marBottom w:val="0"/>
                                  <w:divBdr>
                                    <w:top w:val="none" w:sz="0" w:space="0" w:color="auto"/>
                                    <w:left w:val="none" w:sz="0" w:space="0" w:color="auto"/>
                                    <w:bottom w:val="none" w:sz="0" w:space="0" w:color="auto"/>
                                    <w:right w:val="none" w:sz="0" w:space="0" w:color="auto"/>
                                  </w:divBdr>
                                  <w:divsChild>
                                    <w:div w:id="676345209">
                                      <w:marLeft w:val="0"/>
                                      <w:marRight w:val="0"/>
                                      <w:marTop w:val="0"/>
                                      <w:marBottom w:val="0"/>
                                      <w:divBdr>
                                        <w:top w:val="none" w:sz="0" w:space="0" w:color="auto"/>
                                        <w:left w:val="none" w:sz="0" w:space="0" w:color="auto"/>
                                        <w:bottom w:val="none" w:sz="0" w:space="0" w:color="auto"/>
                                        <w:right w:val="none" w:sz="0" w:space="0" w:color="auto"/>
                                      </w:divBdr>
                                      <w:divsChild>
                                        <w:div w:id="2065986769">
                                          <w:marLeft w:val="0"/>
                                          <w:marRight w:val="0"/>
                                          <w:marTop w:val="0"/>
                                          <w:marBottom w:val="0"/>
                                          <w:divBdr>
                                            <w:top w:val="none" w:sz="0" w:space="0" w:color="auto"/>
                                            <w:left w:val="none" w:sz="0" w:space="0" w:color="auto"/>
                                            <w:bottom w:val="none" w:sz="0" w:space="0" w:color="auto"/>
                                            <w:right w:val="none" w:sz="0" w:space="0" w:color="auto"/>
                                          </w:divBdr>
                                          <w:divsChild>
                                            <w:div w:id="921794625">
                                              <w:marLeft w:val="0"/>
                                              <w:marRight w:val="0"/>
                                              <w:marTop w:val="0"/>
                                              <w:marBottom w:val="0"/>
                                              <w:divBdr>
                                                <w:top w:val="none" w:sz="0" w:space="0" w:color="auto"/>
                                                <w:left w:val="none" w:sz="0" w:space="0" w:color="auto"/>
                                                <w:bottom w:val="none" w:sz="0" w:space="0" w:color="auto"/>
                                                <w:right w:val="none" w:sz="0" w:space="0" w:color="auto"/>
                                              </w:divBdr>
                                              <w:divsChild>
                                                <w:div w:id="1509517417">
                                                  <w:marLeft w:val="0"/>
                                                  <w:marRight w:val="0"/>
                                                  <w:marTop w:val="0"/>
                                                  <w:marBottom w:val="0"/>
                                                  <w:divBdr>
                                                    <w:top w:val="none" w:sz="0" w:space="0" w:color="auto"/>
                                                    <w:left w:val="none" w:sz="0" w:space="0" w:color="auto"/>
                                                    <w:bottom w:val="none" w:sz="0" w:space="0" w:color="auto"/>
                                                    <w:right w:val="none" w:sz="0" w:space="0" w:color="auto"/>
                                                  </w:divBdr>
                                                  <w:divsChild>
                                                    <w:div w:id="1634558842">
                                                      <w:marLeft w:val="0"/>
                                                      <w:marRight w:val="0"/>
                                                      <w:marTop w:val="0"/>
                                                      <w:marBottom w:val="0"/>
                                                      <w:divBdr>
                                                        <w:top w:val="none" w:sz="0" w:space="0" w:color="auto"/>
                                                        <w:left w:val="none" w:sz="0" w:space="0" w:color="auto"/>
                                                        <w:bottom w:val="none" w:sz="0" w:space="0" w:color="auto"/>
                                                        <w:right w:val="none" w:sz="0" w:space="0" w:color="auto"/>
                                                      </w:divBdr>
                                                      <w:divsChild>
                                                        <w:div w:id="18822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5B50-0799-4786-A9A3-6AD2E8F8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Navreen.Kular@health.gov.au</dc:creator>
  <cp:lastModifiedBy>Edlington, Mandy</cp:lastModifiedBy>
  <cp:revision>2</cp:revision>
  <cp:lastPrinted>2020-03-28T07:11:00Z</cp:lastPrinted>
  <dcterms:created xsi:type="dcterms:W3CDTF">2020-05-01T06:29:00Z</dcterms:created>
  <dcterms:modified xsi:type="dcterms:W3CDTF">2020-05-01T06:29:00Z</dcterms:modified>
</cp:coreProperties>
</file>