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9BAC02" w14:textId="140EAB52" w:rsidR="00017141" w:rsidRPr="00017141" w:rsidRDefault="00017141" w:rsidP="00017141">
      <w:pPr>
        <w:spacing w:after="160" w:line="259" w:lineRule="auto"/>
        <w:jc w:val="center"/>
        <w:rPr>
          <w:rFonts w:ascii="Times New Roman" w:eastAsia="Calibri" w:hAnsi="Times New Roman"/>
          <w:b/>
          <w:sz w:val="28"/>
          <w:szCs w:val="28"/>
        </w:rPr>
      </w:pPr>
      <w:r w:rsidRPr="00017141">
        <w:rPr>
          <w:rFonts w:ascii="Times New Roman" w:eastAsia="Calibri" w:hAnsi="Times New Roman"/>
          <w:b/>
          <w:sz w:val="28"/>
          <w:szCs w:val="28"/>
        </w:rPr>
        <w:t>EXPLANATORY STATEMENT</w:t>
      </w:r>
    </w:p>
    <w:p w14:paraId="0C228E1D" w14:textId="77777777" w:rsidR="00017141" w:rsidRPr="00017141" w:rsidRDefault="00017141" w:rsidP="00017141">
      <w:pPr>
        <w:spacing w:after="160" w:line="259" w:lineRule="auto"/>
        <w:jc w:val="center"/>
        <w:rPr>
          <w:rFonts w:ascii="Times New Roman" w:eastAsia="Calibri" w:hAnsi="Times New Roman"/>
          <w:sz w:val="24"/>
          <w:szCs w:val="22"/>
        </w:rPr>
      </w:pPr>
    </w:p>
    <w:p w14:paraId="24B2A9A8" w14:textId="77777777" w:rsidR="00017141" w:rsidRPr="00017141" w:rsidRDefault="00017141" w:rsidP="004F00BC">
      <w:pPr>
        <w:spacing w:before="240" w:after="160" w:line="259" w:lineRule="auto"/>
        <w:jc w:val="center"/>
        <w:rPr>
          <w:rFonts w:ascii="Times New Roman" w:eastAsia="Calibri" w:hAnsi="Times New Roman"/>
          <w:i/>
          <w:sz w:val="24"/>
          <w:szCs w:val="22"/>
        </w:rPr>
      </w:pPr>
      <w:r w:rsidRPr="00017141">
        <w:rPr>
          <w:rFonts w:ascii="Times New Roman" w:eastAsia="Calibri" w:hAnsi="Times New Roman"/>
          <w:i/>
          <w:sz w:val="24"/>
          <w:szCs w:val="22"/>
        </w:rPr>
        <w:t>Anti-Money Laundering and Counter-Terrorism Financing Act 2006</w:t>
      </w:r>
    </w:p>
    <w:p w14:paraId="66FD2913" w14:textId="587F402C" w:rsidR="00017141" w:rsidRPr="00017141" w:rsidRDefault="00017141" w:rsidP="004F00BC">
      <w:pPr>
        <w:spacing w:before="240" w:after="160" w:line="259" w:lineRule="auto"/>
        <w:jc w:val="center"/>
        <w:rPr>
          <w:rFonts w:ascii="Times New Roman" w:eastAsia="Calibri" w:hAnsi="Times New Roman"/>
          <w:b/>
          <w:i/>
          <w:sz w:val="24"/>
          <w:szCs w:val="22"/>
        </w:rPr>
      </w:pPr>
      <w:r w:rsidRPr="00017141">
        <w:rPr>
          <w:rFonts w:ascii="Times New Roman" w:eastAsia="Calibri" w:hAnsi="Times New Roman"/>
          <w:b/>
          <w:i/>
          <w:sz w:val="24"/>
          <w:szCs w:val="22"/>
        </w:rPr>
        <w:t>Anti-Money Laundering and Counter-Terrorism Financing Rules Amendment Instrument 20</w:t>
      </w:r>
      <w:r w:rsidR="00C34C45">
        <w:rPr>
          <w:rFonts w:ascii="Times New Roman" w:eastAsia="Calibri" w:hAnsi="Times New Roman"/>
          <w:b/>
          <w:i/>
          <w:sz w:val="24"/>
          <w:szCs w:val="22"/>
        </w:rPr>
        <w:t>20</w:t>
      </w:r>
      <w:r w:rsidRPr="00017141">
        <w:rPr>
          <w:rFonts w:ascii="Times New Roman" w:eastAsia="Calibri" w:hAnsi="Times New Roman"/>
          <w:b/>
          <w:i/>
          <w:sz w:val="24"/>
          <w:szCs w:val="22"/>
        </w:rPr>
        <w:t xml:space="preserve"> (No. </w:t>
      </w:r>
      <w:r w:rsidR="00CB3DC6">
        <w:rPr>
          <w:rFonts w:ascii="Times New Roman" w:eastAsia="Calibri" w:hAnsi="Times New Roman"/>
          <w:b/>
          <w:i/>
          <w:sz w:val="24"/>
          <w:szCs w:val="22"/>
        </w:rPr>
        <w:t>2</w:t>
      </w:r>
      <w:r w:rsidRPr="00017141">
        <w:rPr>
          <w:rFonts w:ascii="Times New Roman" w:eastAsia="Calibri" w:hAnsi="Times New Roman"/>
          <w:b/>
          <w:i/>
          <w:sz w:val="24"/>
          <w:szCs w:val="22"/>
        </w:rPr>
        <w:t xml:space="preserve">) </w:t>
      </w:r>
    </w:p>
    <w:p w14:paraId="235277A8" w14:textId="1F2CC83B" w:rsidR="00017141" w:rsidRDefault="00017141" w:rsidP="004F00BC">
      <w:pPr>
        <w:spacing w:before="240" w:after="160" w:line="259" w:lineRule="auto"/>
        <w:jc w:val="center"/>
        <w:rPr>
          <w:rFonts w:ascii="Times New Roman" w:eastAsia="Calibri" w:hAnsi="Times New Roman"/>
          <w:i/>
          <w:szCs w:val="22"/>
        </w:rPr>
      </w:pPr>
      <w:r w:rsidRPr="00017141">
        <w:rPr>
          <w:rFonts w:ascii="Times New Roman" w:eastAsia="Calibri" w:hAnsi="Times New Roman"/>
          <w:szCs w:val="22"/>
        </w:rPr>
        <w:t xml:space="preserve">Issued by authority of Nicole Rose PSM, Chief Executive Officer, Australian Transaction Reports and Analysis Centre, in compliance with section 15J of the </w:t>
      </w:r>
      <w:r w:rsidRPr="00017141">
        <w:rPr>
          <w:rFonts w:ascii="Times New Roman" w:eastAsia="Calibri" w:hAnsi="Times New Roman"/>
          <w:i/>
          <w:szCs w:val="22"/>
        </w:rPr>
        <w:t>Legislation Act 2003</w:t>
      </w:r>
    </w:p>
    <w:p w14:paraId="140A5441" w14:textId="77777777" w:rsidR="009B309E" w:rsidRPr="00017141" w:rsidRDefault="009B309E" w:rsidP="00017141">
      <w:pPr>
        <w:spacing w:after="160" w:line="259" w:lineRule="auto"/>
        <w:jc w:val="center"/>
        <w:rPr>
          <w:rFonts w:ascii="Times New Roman" w:eastAsia="Calibri" w:hAnsi="Times New Roman"/>
          <w:i/>
          <w:szCs w:val="22"/>
        </w:rPr>
      </w:pPr>
    </w:p>
    <w:p w14:paraId="02072A80" w14:textId="358F5200" w:rsidR="00017141" w:rsidRPr="00017141" w:rsidRDefault="004F00BC" w:rsidP="009B309E">
      <w:pPr>
        <w:spacing w:after="160" w:line="259" w:lineRule="auto"/>
        <w:rPr>
          <w:rFonts w:ascii="Times New Roman" w:eastAsia="Calibri" w:hAnsi="Times New Roman"/>
          <w:sz w:val="24"/>
          <w:szCs w:val="22"/>
        </w:rPr>
      </w:pPr>
      <w:r>
        <w:rPr>
          <w:rFonts w:ascii="Times New Roman" w:eastAsia="Calibri" w:hAnsi="Times New Roman"/>
          <w:b/>
          <w:bCs/>
          <w:sz w:val="24"/>
          <w:szCs w:val="22"/>
        </w:rPr>
        <w:t>AUTHORITY</w:t>
      </w:r>
    </w:p>
    <w:p w14:paraId="688A0299" w14:textId="02572321" w:rsidR="00017141" w:rsidRPr="00017141" w:rsidRDefault="00017141" w:rsidP="00017141">
      <w:pPr>
        <w:spacing w:after="160" w:line="259" w:lineRule="auto"/>
        <w:rPr>
          <w:rFonts w:ascii="Times New Roman" w:eastAsia="Calibri" w:hAnsi="Times New Roman"/>
          <w:i/>
          <w:iCs/>
          <w:szCs w:val="22"/>
        </w:rPr>
      </w:pPr>
      <w:r w:rsidRPr="00017141">
        <w:rPr>
          <w:rFonts w:ascii="Times New Roman" w:eastAsia="Calibri" w:hAnsi="Times New Roman"/>
          <w:szCs w:val="22"/>
        </w:rPr>
        <w:t>Section 229 of the </w:t>
      </w:r>
      <w:r w:rsidRPr="00017141">
        <w:rPr>
          <w:rFonts w:ascii="Times New Roman" w:eastAsia="Calibri" w:hAnsi="Times New Roman"/>
          <w:i/>
          <w:iCs/>
          <w:szCs w:val="22"/>
        </w:rPr>
        <w:t xml:space="preserve">Anti-Money Laundering and Counter-Terrorism Financing Act 2006 </w:t>
      </w:r>
      <w:r w:rsidRPr="00017141">
        <w:rPr>
          <w:rFonts w:ascii="Times New Roman" w:eastAsia="Calibri" w:hAnsi="Times New Roman"/>
          <w:szCs w:val="22"/>
        </w:rPr>
        <w:t>(</w:t>
      </w:r>
      <w:r w:rsidRPr="00017141">
        <w:rPr>
          <w:rFonts w:ascii="Times New Roman" w:eastAsia="Calibri" w:hAnsi="Times New Roman"/>
          <w:b/>
          <w:szCs w:val="22"/>
        </w:rPr>
        <w:t>AML/CTF Act</w:t>
      </w:r>
      <w:r w:rsidRPr="00017141">
        <w:rPr>
          <w:rFonts w:ascii="Times New Roman" w:eastAsia="Calibri" w:hAnsi="Times New Roman"/>
          <w:szCs w:val="22"/>
        </w:rPr>
        <w:t xml:space="preserve">), provides that the AUSTRAC CEO may, by legislative instrument, make </w:t>
      </w:r>
      <w:r w:rsidR="00733D11">
        <w:rPr>
          <w:rFonts w:ascii="Times New Roman" w:eastAsia="Calibri" w:hAnsi="Times New Roman"/>
          <w:szCs w:val="22"/>
        </w:rPr>
        <w:t>R</w:t>
      </w:r>
      <w:r w:rsidRPr="00017141">
        <w:rPr>
          <w:rFonts w:ascii="Times New Roman" w:eastAsia="Calibri" w:hAnsi="Times New Roman"/>
          <w:szCs w:val="22"/>
        </w:rPr>
        <w:t xml:space="preserve">ules prescribing matters required or permitted by the AML/CTF Act to be prescribed by the </w:t>
      </w:r>
      <w:r w:rsidR="00733D11">
        <w:rPr>
          <w:rFonts w:ascii="Times New Roman" w:eastAsia="Calibri" w:hAnsi="Times New Roman"/>
          <w:szCs w:val="22"/>
        </w:rPr>
        <w:t>R</w:t>
      </w:r>
      <w:r w:rsidRPr="00017141">
        <w:rPr>
          <w:rFonts w:ascii="Times New Roman" w:eastAsia="Calibri" w:hAnsi="Times New Roman"/>
          <w:szCs w:val="22"/>
        </w:rPr>
        <w:t>ules.</w:t>
      </w:r>
    </w:p>
    <w:p w14:paraId="758BC837" w14:textId="164B0A3B" w:rsidR="004F00BC" w:rsidRPr="00017141" w:rsidRDefault="009B309E" w:rsidP="009B309E">
      <w:pPr>
        <w:spacing w:before="360" w:after="160" w:line="259" w:lineRule="auto"/>
        <w:rPr>
          <w:rFonts w:ascii="Times New Roman" w:eastAsia="Calibri" w:hAnsi="Times New Roman"/>
          <w:b/>
          <w:caps/>
          <w:sz w:val="24"/>
          <w:szCs w:val="22"/>
        </w:rPr>
      </w:pPr>
      <w:r w:rsidRPr="004F00BC">
        <w:rPr>
          <w:rFonts w:ascii="Times New Roman" w:eastAsia="Calibri" w:hAnsi="Times New Roman"/>
          <w:b/>
          <w:caps/>
          <w:sz w:val="24"/>
          <w:szCs w:val="22"/>
        </w:rPr>
        <w:t>Purpose and operation of the instrument</w:t>
      </w:r>
    </w:p>
    <w:p w14:paraId="21E9EE3D" w14:textId="79103FAD" w:rsidR="00017141" w:rsidRDefault="00017141" w:rsidP="00017141">
      <w:pPr>
        <w:spacing w:after="160" w:line="259" w:lineRule="auto"/>
        <w:rPr>
          <w:rFonts w:ascii="Times New Roman" w:eastAsia="Calibri" w:hAnsi="Times New Roman"/>
          <w:szCs w:val="22"/>
        </w:rPr>
      </w:pPr>
      <w:r w:rsidRPr="00017141">
        <w:rPr>
          <w:rFonts w:ascii="Times New Roman" w:eastAsia="Calibri" w:hAnsi="Times New Roman"/>
          <w:szCs w:val="22"/>
        </w:rPr>
        <w:t>The</w:t>
      </w:r>
      <w:r w:rsidR="009B309E">
        <w:rPr>
          <w:rFonts w:ascii="Times New Roman" w:eastAsia="Calibri" w:hAnsi="Times New Roman"/>
          <w:szCs w:val="22"/>
        </w:rPr>
        <w:t>se</w:t>
      </w:r>
      <w:r w:rsidRPr="00017141">
        <w:rPr>
          <w:rFonts w:ascii="Times New Roman" w:eastAsia="Calibri" w:hAnsi="Times New Roman"/>
          <w:szCs w:val="22"/>
        </w:rPr>
        <w:t xml:space="preserve"> Rules are a legislative instrument for the purposes of the </w:t>
      </w:r>
      <w:r w:rsidRPr="00017141">
        <w:rPr>
          <w:rFonts w:ascii="Times New Roman" w:eastAsia="Calibri" w:hAnsi="Times New Roman"/>
          <w:i/>
          <w:szCs w:val="22"/>
        </w:rPr>
        <w:t>Legislation Act 2003</w:t>
      </w:r>
      <w:r w:rsidRPr="00017141">
        <w:rPr>
          <w:rFonts w:ascii="Times New Roman" w:eastAsia="Calibri" w:hAnsi="Times New Roman"/>
          <w:szCs w:val="22"/>
        </w:rPr>
        <w:t xml:space="preserve">. </w:t>
      </w:r>
    </w:p>
    <w:p w14:paraId="2630780F" w14:textId="77777777" w:rsidR="004F00BC" w:rsidRPr="00017141" w:rsidRDefault="004F00BC" w:rsidP="004F00BC">
      <w:pPr>
        <w:spacing w:after="160" w:line="259" w:lineRule="auto"/>
        <w:rPr>
          <w:rFonts w:ascii="Times New Roman" w:eastAsia="Calibri" w:hAnsi="Times New Roman"/>
          <w:szCs w:val="22"/>
        </w:rPr>
      </w:pPr>
      <w:r w:rsidRPr="00017141">
        <w:rPr>
          <w:rFonts w:ascii="Times New Roman" w:eastAsia="Calibri" w:hAnsi="Times New Roman"/>
          <w:szCs w:val="22"/>
        </w:rPr>
        <w:t xml:space="preserve">Details of the </w:t>
      </w:r>
      <w:r>
        <w:rPr>
          <w:rFonts w:ascii="Times New Roman" w:eastAsia="Calibri" w:hAnsi="Times New Roman"/>
          <w:szCs w:val="22"/>
        </w:rPr>
        <w:t>Rules</w:t>
      </w:r>
      <w:r w:rsidRPr="00017141">
        <w:rPr>
          <w:rFonts w:ascii="Times New Roman" w:eastAsia="Calibri" w:hAnsi="Times New Roman"/>
          <w:szCs w:val="22"/>
        </w:rPr>
        <w:t xml:space="preserve"> are set out in the </w:t>
      </w:r>
      <w:r>
        <w:rPr>
          <w:rFonts w:ascii="Times New Roman" w:eastAsia="Calibri" w:hAnsi="Times New Roman"/>
          <w:szCs w:val="22"/>
          <w:u w:val="single"/>
        </w:rPr>
        <w:t>Attachment A</w:t>
      </w:r>
      <w:r w:rsidRPr="00017141">
        <w:rPr>
          <w:rFonts w:ascii="Times New Roman" w:eastAsia="Calibri" w:hAnsi="Times New Roman"/>
          <w:szCs w:val="22"/>
          <w:u w:val="single"/>
        </w:rPr>
        <w:t>.</w:t>
      </w:r>
    </w:p>
    <w:p w14:paraId="2C7A8DEC" w14:textId="1ED78DBC" w:rsidR="004F00BC" w:rsidRPr="00017141" w:rsidRDefault="004F00BC" w:rsidP="004F00BC">
      <w:pPr>
        <w:spacing w:after="160" w:line="259" w:lineRule="auto"/>
        <w:rPr>
          <w:rFonts w:ascii="Times New Roman" w:eastAsia="Calibri" w:hAnsi="Times New Roman"/>
          <w:szCs w:val="22"/>
        </w:rPr>
      </w:pPr>
      <w:r w:rsidRPr="00017141">
        <w:rPr>
          <w:rFonts w:ascii="Times New Roman" w:eastAsia="Calibri" w:hAnsi="Times New Roman"/>
          <w:szCs w:val="22"/>
        </w:rPr>
        <w:t xml:space="preserve">A Statement of Compatibility with Human Rights (the </w:t>
      </w:r>
      <w:r w:rsidRPr="00017141">
        <w:rPr>
          <w:rFonts w:ascii="Times New Roman" w:eastAsia="Calibri" w:hAnsi="Times New Roman"/>
          <w:b/>
          <w:szCs w:val="22"/>
        </w:rPr>
        <w:t>Statement</w:t>
      </w:r>
      <w:r w:rsidRPr="00017141">
        <w:rPr>
          <w:rFonts w:ascii="Times New Roman" w:eastAsia="Calibri" w:hAnsi="Times New Roman"/>
          <w:szCs w:val="22"/>
        </w:rPr>
        <w:t>) has been completed in accordance with the </w:t>
      </w:r>
      <w:r w:rsidRPr="00017141">
        <w:rPr>
          <w:rFonts w:ascii="Times New Roman" w:eastAsia="Calibri" w:hAnsi="Times New Roman"/>
          <w:i/>
          <w:iCs/>
          <w:szCs w:val="22"/>
        </w:rPr>
        <w:t>Human Rights (Parliamentary Scrutiny) Act 2011. </w:t>
      </w:r>
      <w:r w:rsidRPr="00017141">
        <w:rPr>
          <w:rFonts w:ascii="Times New Roman" w:eastAsia="Calibri" w:hAnsi="Times New Roman"/>
          <w:szCs w:val="22"/>
        </w:rPr>
        <w:t xml:space="preserve">The overall assessment is that the </w:t>
      </w:r>
      <w:r>
        <w:rPr>
          <w:rFonts w:ascii="Times New Roman" w:eastAsia="Calibri" w:hAnsi="Times New Roman"/>
          <w:szCs w:val="22"/>
        </w:rPr>
        <w:t>Rules</w:t>
      </w:r>
      <w:r w:rsidRPr="00017141">
        <w:rPr>
          <w:rFonts w:ascii="Times New Roman" w:eastAsia="Calibri" w:hAnsi="Times New Roman"/>
          <w:szCs w:val="22"/>
        </w:rPr>
        <w:t xml:space="preserve"> </w:t>
      </w:r>
      <w:r w:rsidR="001C55AA" w:rsidRPr="001C55AA">
        <w:rPr>
          <w:rFonts w:ascii="Times New Roman" w:eastAsia="Calibri" w:hAnsi="Times New Roman"/>
          <w:szCs w:val="22"/>
        </w:rPr>
        <w:t xml:space="preserve">promote the realisation of human rights, and as such, </w:t>
      </w:r>
      <w:r w:rsidR="001C55AA">
        <w:rPr>
          <w:rFonts w:ascii="Times New Roman" w:eastAsia="Calibri" w:hAnsi="Times New Roman"/>
          <w:szCs w:val="22"/>
        </w:rPr>
        <w:t>are</w:t>
      </w:r>
      <w:r w:rsidR="001C55AA" w:rsidRPr="001C55AA">
        <w:rPr>
          <w:rFonts w:ascii="Times New Roman" w:eastAsia="Calibri" w:hAnsi="Times New Roman"/>
          <w:szCs w:val="22"/>
        </w:rPr>
        <w:t xml:space="preserve"> compatible with them.</w:t>
      </w:r>
      <w:r w:rsidRPr="00017141">
        <w:rPr>
          <w:rFonts w:ascii="Times New Roman" w:eastAsia="Calibri" w:hAnsi="Times New Roman"/>
          <w:szCs w:val="22"/>
        </w:rPr>
        <w:t xml:space="preserve"> A copy of the Statement is at </w:t>
      </w:r>
      <w:r w:rsidRPr="00017141">
        <w:rPr>
          <w:rFonts w:ascii="Times New Roman" w:eastAsia="Calibri" w:hAnsi="Times New Roman"/>
          <w:szCs w:val="22"/>
          <w:u w:val="single"/>
        </w:rPr>
        <w:t xml:space="preserve">Attachment </w:t>
      </w:r>
      <w:r>
        <w:rPr>
          <w:rFonts w:ascii="Times New Roman" w:eastAsia="Calibri" w:hAnsi="Times New Roman"/>
          <w:szCs w:val="22"/>
          <w:u w:val="single"/>
        </w:rPr>
        <w:t>B</w:t>
      </w:r>
      <w:r w:rsidRPr="00017141">
        <w:rPr>
          <w:rFonts w:ascii="Times New Roman" w:eastAsia="Calibri" w:hAnsi="Times New Roman"/>
          <w:szCs w:val="22"/>
        </w:rPr>
        <w:t>.</w:t>
      </w:r>
    </w:p>
    <w:p w14:paraId="7F67CB67" w14:textId="49ABBCF1" w:rsidR="004F00BC" w:rsidRPr="00017141" w:rsidRDefault="004F00BC" w:rsidP="00017141">
      <w:pPr>
        <w:spacing w:after="160" w:line="259" w:lineRule="auto"/>
        <w:rPr>
          <w:rFonts w:ascii="Times New Roman" w:eastAsia="Calibri" w:hAnsi="Times New Roman"/>
          <w:b/>
          <w:szCs w:val="22"/>
        </w:rPr>
      </w:pPr>
      <w:r>
        <w:rPr>
          <w:rFonts w:ascii="Times New Roman" w:eastAsia="Calibri" w:hAnsi="Times New Roman"/>
          <w:b/>
          <w:szCs w:val="22"/>
        </w:rPr>
        <w:t>Background</w:t>
      </w:r>
    </w:p>
    <w:p w14:paraId="1F66A8C4" w14:textId="0DE2042E" w:rsidR="004F00BC" w:rsidRPr="004F00BC" w:rsidRDefault="00CB3DC6" w:rsidP="004F00BC">
      <w:pPr>
        <w:spacing w:after="160" w:line="259" w:lineRule="auto"/>
        <w:rPr>
          <w:rFonts w:ascii="Times New Roman" w:eastAsia="Calibri" w:hAnsi="Times New Roman"/>
          <w:b/>
          <w:i/>
          <w:szCs w:val="22"/>
        </w:rPr>
      </w:pPr>
      <w:r>
        <w:rPr>
          <w:rFonts w:ascii="Times New Roman" w:eastAsia="Calibri" w:hAnsi="Times New Roman"/>
          <w:b/>
          <w:i/>
          <w:szCs w:val="22"/>
        </w:rPr>
        <w:t>Amendment to</w:t>
      </w:r>
      <w:r w:rsidR="009D1CD1">
        <w:rPr>
          <w:rFonts w:ascii="Times New Roman" w:eastAsia="Calibri" w:hAnsi="Times New Roman"/>
          <w:b/>
          <w:i/>
          <w:szCs w:val="22"/>
        </w:rPr>
        <w:t xml:space="preserve"> </w:t>
      </w:r>
      <w:r>
        <w:rPr>
          <w:rFonts w:ascii="Times New Roman" w:eastAsia="Calibri" w:hAnsi="Times New Roman"/>
          <w:b/>
          <w:i/>
          <w:szCs w:val="22"/>
        </w:rPr>
        <w:t>Part 4.15 (</w:t>
      </w:r>
      <w:r w:rsidRPr="00CB3DC6">
        <w:rPr>
          <w:rFonts w:ascii="Times New Roman" w:eastAsia="Calibri" w:hAnsi="Times New Roman"/>
          <w:b/>
          <w:bCs/>
          <w:i/>
          <w:szCs w:val="22"/>
        </w:rPr>
        <w:t>Procedure to follow where a customer cannot provide</w:t>
      </w:r>
      <w:r>
        <w:rPr>
          <w:rFonts w:ascii="Times New Roman" w:eastAsia="Calibri" w:hAnsi="Times New Roman"/>
          <w:b/>
          <w:bCs/>
          <w:i/>
          <w:szCs w:val="22"/>
        </w:rPr>
        <w:t xml:space="preserve"> </w:t>
      </w:r>
      <w:r w:rsidRPr="00CB3DC6">
        <w:rPr>
          <w:rFonts w:ascii="Times New Roman" w:eastAsia="Calibri" w:hAnsi="Times New Roman"/>
          <w:b/>
          <w:bCs/>
          <w:i/>
          <w:szCs w:val="22"/>
        </w:rPr>
        <w:t>satisfactory evidence of identity</w:t>
      </w:r>
      <w:r>
        <w:rPr>
          <w:rFonts w:ascii="Times New Roman" w:eastAsia="Calibri" w:hAnsi="Times New Roman"/>
          <w:b/>
          <w:bCs/>
          <w:i/>
          <w:szCs w:val="22"/>
        </w:rPr>
        <w:t>)</w:t>
      </w:r>
    </w:p>
    <w:p w14:paraId="62F55A3E" w14:textId="2B6BC7F8" w:rsidR="000041E4" w:rsidRDefault="0076566A" w:rsidP="0076566A">
      <w:pPr>
        <w:pStyle w:val="ListParagraph"/>
        <w:numPr>
          <w:ilvl w:val="0"/>
          <w:numId w:val="49"/>
        </w:numPr>
        <w:spacing w:before="120" w:after="120" w:line="276" w:lineRule="auto"/>
        <w:rPr>
          <w:rFonts w:ascii="Times New Roman" w:eastAsia="Calibri" w:hAnsi="Times New Roman"/>
        </w:rPr>
      </w:pPr>
      <w:r>
        <w:rPr>
          <w:rFonts w:ascii="Times New Roman" w:eastAsia="Calibri" w:hAnsi="Times New Roman"/>
        </w:rPr>
        <w:t xml:space="preserve">Part 4.15 </w:t>
      </w:r>
      <w:r w:rsidR="00512702">
        <w:rPr>
          <w:rFonts w:ascii="Times New Roman" w:eastAsia="Calibri" w:hAnsi="Times New Roman"/>
        </w:rPr>
        <w:t xml:space="preserve">of the </w:t>
      </w:r>
      <w:r w:rsidR="00512702" w:rsidRPr="00CB3DC6">
        <w:rPr>
          <w:rFonts w:ascii="Times New Roman" w:eastAsia="Calibri" w:hAnsi="Times New Roman"/>
          <w:i/>
        </w:rPr>
        <w:t>Anti-Money and Counter-Terrorism Financing Rules</w:t>
      </w:r>
      <w:r w:rsidR="00512702">
        <w:rPr>
          <w:rFonts w:ascii="Times New Roman" w:eastAsia="Calibri" w:hAnsi="Times New Roman"/>
          <w:i/>
        </w:rPr>
        <w:t xml:space="preserve"> Instrument 2007 (No. 1)</w:t>
      </w:r>
      <w:r w:rsidR="00512702" w:rsidRPr="00CB3DC6">
        <w:rPr>
          <w:rFonts w:ascii="Times New Roman" w:eastAsia="Calibri" w:hAnsi="Times New Roman"/>
          <w:i/>
        </w:rPr>
        <w:t xml:space="preserve"> </w:t>
      </w:r>
      <w:r w:rsidR="00512702" w:rsidRPr="00CB3DC6">
        <w:rPr>
          <w:rFonts w:ascii="Times New Roman" w:eastAsia="Calibri" w:hAnsi="Times New Roman"/>
        </w:rPr>
        <w:t>(</w:t>
      </w:r>
      <w:r w:rsidR="00512702" w:rsidRPr="00CB3DC6">
        <w:rPr>
          <w:rFonts w:ascii="Times New Roman" w:eastAsia="Calibri" w:hAnsi="Times New Roman"/>
          <w:b/>
        </w:rPr>
        <w:t>AML/CTF Rules</w:t>
      </w:r>
      <w:r w:rsidR="00512702" w:rsidRPr="00CB3DC6">
        <w:rPr>
          <w:rFonts w:ascii="Times New Roman" w:eastAsia="Calibri" w:hAnsi="Times New Roman"/>
        </w:rPr>
        <w:t>)</w:t>
      </w:r>
      <w:r>
        <w:rPr>
          <w:rFonts w:ascii="Times New Roman" w:eastAsia="Calibri" w:hAnsi="Times New Roman"/>
        </w:rPr>
        <w:t xml:space="preserve"> allow</w:t>
      </w:r>
      <w:r w:rsidR="00512702">
        <w:rPr>
          <w:rFonts w:ascii="Times New Roman" w:eastAsia="Calibri" w:hAnsi="Times New Roman"/>
        </w:rPr>
        <w:t>s</w:t>
      </w:r>
      <w:r>
        <w:rPr>
          <w:rFonts w:ascii="Times New Roman" w:eastAsia="Calibri" w:hAnsi="Times New Roman"/>
        </w:rPr>
        <w:t xml:space="preserve"> reporting entities to use alternative identity proofing processes where</w:t>
      </w:r>
    </w:p>
    <w:p w14:paraId="1D7727CF" w14:textId="77777777" w:rsidR="00C33980" w:rsidRDefault="0076566A" w:rsidP="00C33980">
      <w:pPr>
        <w:pStyle w:val="ListParagraph"/>
        <w:numPr>
          <w:ilvl w:val="1"/>
          <w:numId w:val="49"/>
        </w:numPr>
        <w:spacing w:before="120" w:after="120" w:line="276" w:lineRule="auto"/>
        <w:rPr>
          <w:rFonts w:ascii="Times New Roman" w:eastAsia="Calibri" w:hAnsi="Times New Roman"/>
        </w:rPr>
      </w:pPr>
      <w:r>
        <w:rPr>
          <w:rFonts w:ascii="Times New Roman" w:eastAsia="Calibri" w:hAnsi="Times New Roman"/>
        </w:rPr>
        <w:t>the</w:t>
      </w:r>
      <w:r w:rsidR="000041E4">
        <w:rPr>
          <w:rFonts w:ascii="Times New Roman" w:eastAsia="Calibri" w:hAnsi="Times New Roman"/>
        </w:rPr>
        <w:t xml:space="preserve"> reporting entity has</w:t>
      </w:r>
      <w:r>
        <w:rPr>
          <w:rFonts w:ascii="Times New Roman" w:eastAsia="Calibri" w:hAnsi="Times New Roman"/>
        </w:rPr>
        <w:t xml:space="preserve"> been unable to establish the identity of a customer in accordance with the applicable customer identification requirements </w:t>
      </w:r>
      <w:r w:rsidR="00A0370A">
        <w:rPr>
          <w:rFonts w:ascii="Times New Roman" w:eastAsia="Calibri" w:hAnsi="Times New Roman"/>
        </w:rPr>
        <w:t xml:space="preserve">as </w:t>
      </w:r>
      <w:r>
        <w:rPr>
          <w:rFonts w:ascii="Times New Roman" w:eastAsia="Calibri" w:hAnsi="Times New Roman"/>
        </w:rPr>
        <w:t>set out in Chapter 4 of the AML/CTF Rules</w:t>
      </w:r>
      <w:r w:rsidR="00C33980">
        <w:rPr>
          <w:rFonts w:ascii="Times New Roman" w:eastAsia="Calibri" w:hAnsi="Times New Roman"/>
        </w:rPr>
        <w:t>, and</w:t>
      </w:r>
    </w:p>
    <w:p w14:paraId="0A317EAA" w14:textId="24E1F98E" w:rsidR="0076566A" w:rsidRPr="00C33980" w:rsidRDefault="00C33980" w:rsidP="00C33980">
      <w:pPr>
        <w:pStyle w:val="ListParagraph"/>
        <w:numPr>
          <w:ilvl w:val="1"/>
          <w:numId w:val="49"/>
        </w:numPr>
        <w:spacing w:before="120" w:after="120" w:line="276" w:lineRule="auto"/>
        <w:rPr>
          <w:rFonts w:ascii="Times New Roman" w:eastAsia="Calibri" w:hAnsi="Times New Roman"/>
        </w:rPr>
      </w:pPr>
      <w:proofErr w:type="gramStart"/>
      <w:r>
        <w:rPr>
          <w:rFonts w:ascii="Times New Roman" w:eastAsia="Calibri" w:hAnsi="Times New Roman"/>
        </w:rPr>
        <w:t>the</w:t>
      </w:r>
      <w:proofErr w:type="gramEnd"/>
      <w:r w:rsidR="0076566A">
        <w:rPr>
          <w:rFonts w:ascii="Times New Roman" w:eastAsia="Calibri" w:hAnsi="Times New Roman"/>
        </w:rPr>
        <w:t xml:space="preserve"> customer does not possess, and </w:t>
      </w:r>
      <w:r w:rsidR="0076566A" w:rsidRPr="00C33980">
        <w:rPr>
          <w:rFonts w:ascii="Times New Roman" w:eastAsia="Calibri" w:hAnsi="Times New Roman"/>
        </w:rPr>
        <w:t>is unable to obtain, necessary information or evidence of identity.</w:t>
      </w:r>
    </w:p>
    <w:p w14:paraId="2311CED3" w14:textId="58F83476" w:rsidR="00CB3DC6" w:rsidRDefault="00512702" w:rsidP="00733D11">
      <w:pPr>
        <w:pStyle w:val="ListParagraph"/>
        <w:numPr>
          <w:ilvl w:val="0"/>
          <w:numId w:val="49"/>
        </w:numPr>
        <w:spacing w:before="120" w:after="120" w:line="276" w:lineRule="auto"/>
        <w:rPr>
          <w:rFonts w:ascii="Times New Roman" w:eastAsia="Calibri" w:hAnsi="Times New Roman"/>
        </w:rPr>
      </w:pPr>
      <w:r>
        <w:rPr>
          <w:rFonts w:ascii="Times New Roman" w:eastAsia="Calibri" w:hAnsi="Times New Roman"/>
        </w:rPr>
        <w:t>As part of AUSTRAC’s response to the COVID-19 Pandemic, the amendments to Part 4.15 insert additional wording to</w:t>
      </w:r>
      <w:r w:rsidRPr="00EB5A54">
        <w:rPr>
          <w:rFonts w:ascii="Times New Roman" w:eastAsia="Calibri" w:hAnsi="Times New Roman"/>
        </w:rPr>
        <w:t xml:space="preserve"> pr</w:t>
      </w:r>
      <w:r>
        <w:rPr>
          <w:rFonts w:ascii="Times New Roman" w:eastAsia="Calibri" w:hAnsi="Times New Roman"/>
        </w:rPr>
        <w:t>ovide greater legal certainty for</w:t>
      </w:r>
      <w:r w:rsidRPr="00EB5A54">
        <w:rPr>
          <w:rFonts w:ascii="Times New Roman" w:eastAsia="Calibri" w:hAnsi="Times New Roman"/>
        </w:rPr>
        <w:t xml:space="preserve"> reporting entities </w:t>
      </w:r>
      <w:r>
        <w:rPr>
          <w:rFonts w:ascii="Times New Roman" w:eastAsia="Calibri" w:hAnsi="Times New Roman"/>
        </w:rPr>
        <w:t xml:space="preserve">who rely on alternative identity proofing processes to </w:t>
      </w:r>
      <w:r w:rsidRPr="00EB5A54">
        <w:rPr>
          <w:rFonts w:ascii="Times New Roman" w:eastAsia="Calibri" w:hAnsi="Times New Roman"/>
        </w:rPr>
        <w:t xml:space="preserve">establish the identity of their customer where that customer </w:t>
      </w:r>
      <w:r w:rsidR="006D1C08">
        <w:rPr>
          <w:rFonts w:ascii="Times New Roman" w:eastAsia="Calibri" w:hAnsi="Times New Roman"/>
        </w:rPr>
        <w:t xml:space="preserve">possesses, but </w:t>
      </w:r>
      <w:r w:rsidRPr="00EB5A54">
        <w:rPr>
          <w:rFonts w:ascii="Times New Roman" w:eastAsia="Calibri" w:hAnsi="Times New Roman"/>
        </w:rPr>
        <w:t>cannot produce or provide</w:t>
      </w:r>
      <w:r w:rsidR="006D1C08">
        <w:rPr>
          <w:rFonts w:ascii="Times New Roman" w:eastAsia="Calibri" w:hAnsi="Times New Roman"/>
        </w:rPr>
        <w:t>,</w:t>
      </w:r>
      <w:r w:rsidRPr="00EB5A54">
        <w:rPr>
          <w:rFonts w:ascii="Times New Roman" w:eastAsia="Calibri" w:hAnsi="Times New Roman"/>
        </w:rPr>
        <w:t xml:space="preserve"> </w:t>
      </w:r>
      <w:r>
        <w:rPr>
          <w:rFonts w:ascii="Times New Roman" w:eastAsia="Calibri" w:hAnsi="Times New Roman"/>
        </w:rPr>
        <w:t xml:space="preserve">the necessary information or evidence of identity </w:t>
      </w:r>
      <w:r w:rsidRPr="00EB5A54">
        <w:rPr>
          <w:rFonts w:ascii="Times New Roman" w:eastAsia="Calibri" w:hAnsi="Times New Roman"/>
        </w:rPr>
        <w:t xml:space="preserve">due to </w:t>
      </w:r>
      <w:r>
        <w:rPr>
          <w:rFonts w:ascii="Times New Roman" w:eastAsia="Calibri" w:hAnsi="Times New Roman"/>
        </w:rPr>
        <w:t>COVID-19 Pandemic measures.</w:t>
      </w:r>
    </w:p>
    <w:p w14:paraId="0187F88D" w14:textId="47EBD8B7" w:rsidR="00394850" w:rsidRPr="00394850" w:rsidRDefault="00394850" w:rsidP="00394850">
      <w:pPr>
        <w:pStyle w:val="ListParagraph"/>
        <w:numPr>
          <w:ilvl w:val="0"/>
          <w:numId w:val="49"/>
        </w:numPr>
        <w:spacing w:before="120" w:after="120" w:line="276" w:lineRule="auto"/>
        <w:rPr>
          <w:rFonts w:ascii="Times New Roman" w:eastAsia="Calibri" w:hAnsi="Times New Roman"/>
        </w:rPr>
      </w:pPr>
      <w:r w:rsidRPr="00394850">
        <w:rPr>
          <w:rFonts w:ascii="Times New Roman" w:eastAsia="Calibri" w:hAnsi="Times New Roman"/>
        </w:rPr>
        <w:lastRenderedPageBreak/>
        <w:t xml:space="preserve">The </w:t>
      </w:r>
      <w:r w:rsidR="002C5045">
        <w:rPr>
          <w:rFonts w:ascii="Times New Roman" w:eastAsia="Calibri" w:hAnsi="Times New Roman"/>
        </w:rPr>
        <w:t>amendment</w:t>
      </w:r>
      <w:r w:rsidRPr="00394850">
        <w:rPr>
          <w:rFonts w:ascii="Times New Roman" w:eastAsia="Calibri" w:hAnsi="Times New Roman"/>
        </w:rPr>
        <w:t xml:space="preserve"> make</w:t>
      </w:r>
      <w:r>
        <w:rPr>
          <w:rFonts w:ascii="Times New Roman" w:eastAsia="Calibri" w:hAnsi="Times New Roman"/>
        </w:rPr>
        <w:t>s</w:t>
      </w:r>
      <w:r w:rsidRPr="00394850">
        <w:rPr>
          <w:rFonts w:ascii="Times New Roman" w:eastAsia="Calibri" w:hAnsi="Times New Roman"/>
        </w:rPr>
        <w:t xml:space="preserve"> it </w:t>
      </w:r>
      <w:r w:rsidR="002C5045">
        <w:rPr>
          <w:rFonts w:ascii="Times New Roman" w:eastAsia="Calibri" w:hAnsi="Times New Roman"/>
        </w:rPr>
        <w:t>explicit</w:t>
      </w:r>
      <w:r w:rsidRPr="00394850">
        <w:rPr>
          <w:rFonts w:ascii="Times New Roman" w:eastAsia="Calibri" w:hAnsi="Times New Roman"/>
        </w:rPr>
        <w:t xml:space="preserve"> that where it is not possible to verify information</w:t>
      </w:r>
      <w:r w:rsidR="00816F93">
        <w:rPr>
          <w:rFonts w:ascii="Times New Roman" w:eastAsia="Calibri" w:hAnsi="Times New Roman"/>
        </w:rPr>
        <w:t>, in accordance with an applicable customer identification procedure,</w:t>
      </w:r>
      <w:r w:rsidRPr="00394850">
        <w:rPr>
          <w:rFonts w:ascii="Times New Roman" w:eastAsia="Calibri" w:hAnsi="Times New Roman"/>
        </w:rPr>
        <w:t xml:space="preserve"> based on an original, or certified copy or certified extr</w:t>
      </w:r>
      <w:r>
        <w:rPr>
          <w:rFonts w:ascii="Times New Roman" w:eastAsia="Calibri" w:hAnsi="Times New Roman"/>
        </w:rPr>
        <w:t>act, of a document due to COVID</w:t>
      </w:r>
      <w:r>
        <w:rPr>
          <w:rFonts w:ascii="Times New Roman" w:eastAsia="Calibri" w:hAnsi="Times New Roman"/>
        </w:rPr>
        <w:noBreakHyphen/>
      </w:r>
      <w:r w:rsidRPr="00394850">
        <w:rPr>
          <w:rFonts w:ascii="Times New Roman" w:eastAsia="Calibri" w:hAnsi="Times New Roman"/>
        </w:rPr>
        <w:t>19 pandemic measures, a reporti</w:t>
      </w:r>
      <w:r w:rsidR="007506AC">
        <w:rPr>
          <w:rFonts w:ascii="Times New Roman" w:eastAsia="Calibri" w:hAnsi="Times New Roman"/>
        </w:rPr>
        <w:t>ng entity may rely on a copy of</w:t>
      </w:r>
      <w:r w:rsidRPr="00394850">
        <w:rPr>
          <w:rFonts w:ascii="Times New Roman" w:eastAsia="Calibri" w:hAnsi="Times New Roman"/>
        </w:rPr>
        <w:t xml:space="preserve"> a document. This include</w:t>
      </w:r>
      <w:r w:rsidR="002C5045">
        <w:rPr>
          <w:rFonts w:ascii="Times New Roman" w:eastAsia="Calibri" w:hAnsi="Times New Roman"/>
        </w:rPr>
        <w:t xml:space="preserve">s documents such as </w:t>
      </w:r>
      <w:r w:rsidRPr="00394850">
        <w:rPr>
          <w:rFonts w:ascii="Times New Roman" w:eastAsia="Calibri" w:hAnsi="Times New Roman"/>
        </w:rPr>
        <w:t>trust deeds, partnership agreements</w:t>
      </w:r>
      <w:r w:rsidR="002C5045">
        <w:rPr>
          <w:rFonts w:ascii="Times New Roman" w:eastAsia="Calibri" w:hAnsi="Times New Roman"/>
        </w:rPr>
        <w:t xml:space="preserve">, association constitutions, and </w:t>
      </w:r>
      <w:r w:rsidRPr="00394850">
        <w:rPr>
          <w:rFonts w:ascii="Times New Roman" w:eastAsia="Calibri" w:hAnsi="Times New Roman"/>
        </w:rPr>
        <w:t>co-operative registers.</w:t>
      </w:r>
    </w:p>
    <w:p w14:paraId="60A8E0BA" w14:textId="330C9EF3" w:rsidR="00EB5A54" w:rsidRPr="007466A5" w:rsidRDefault="007466A5" w:rsidP="007466A5">
      <w:pPr>
        <w:pStyle w:val="ListParagraph"/>
        <w:numPr>
          <w:ilvl w:val="0"/>
          <w:numId w:val="49"/>
        </w:numPr>
        <w:spacing w:before="120" w:after="120" w:line="276" w:lineRule="auto"/>
        <w:rPr>
          <w:rFonts w:ascii="Times New Roman" w:eastAsia="Calibri" w:hAnsi="Times New Roman"/>
        </w:rPr>
      </w:pPr>
      <w:r>
        <w:rPr>
          <w:rFonts w:ascii="Times New Roman" w:eastAsia="Calibri" w:hAnsi="Times New Roman"/>
        </w:rPr>
        <w:t>COVID-19 P</w:t>
      </w:r>
      <w:r w:rsidR="005B003B" w:rsidRPr="005B003B">
        <w:rPr>
          <w:rFonts w:ascii="Times New Roman" w:eastAsia="Calibri" w:hAnsi="Times New Roman"/>
        </w:rPr>
        <w:t xml:space="preserve">andemic measures are </w:t>
      </w:r>
      <w:r>
        <w:rPr>
          <w:rFonts w:ascii="Times New Roman" w:eastAsia="Calibri" w:hAnsi="Times New Roman"/>
        </w:rPr>
        <w:t>those</w:t>
      </w:r>
      <w:r w:rsidR="00F22D44">
        <w:rPr>
          <w:rFonts w:ascii="Times New Roman" w:eastAsia="Calibri" w:hAnsi="Times New Roman"/>
        </w:rPr>
        <w:t xml:space="preserve"> that are</w:t>
      </w:r>
      <w:r>
        <w:rPr>
          <w:rFonts w:ascii="Times New Roman" w:eastAsia="Calibri" w:hAnsi="Times New Roman"/>
        </w:rPr>
        <w:t xml:space="preserve"> </w:t>
      </w:r>
      <w:r w:rsidR="005B003B" w:rsidRPr="005B003B">
        <w:rPr>
          <w:rFonts w:ascii="Times New Roman" w:eastAsia="Calibri" w:hAnsi="Times New Roman"/>
        </w:rPr>
        <w:t>im</w:t>
      </w:r>
      <w:r w:rsidR="00F22D44">
        <w:rPr>
          <w:rFonts w:ascii="Times New Roman" w:eastAsia="Calibri" w:hAnsi="Times New Roman"/>
        </w:rPr>
        <w:t xml:space="preserve">plemented or recommended by an Australian </w:t>
      </w:r>
      <w:r w:rsidR="005B003B" w:rsidRPr="005B003B">
        <w:rPr>
          <w:rFonts w:ascii="Times New Roman" w:eastAsia="Calibri" w:hAnsi="Times New Roman"/>
        </w:rPr>
        <w:t xml:space="preserve">government body, or reasonable measures </w:t>
      </w:r>
      <w:r w:rsidR="00F22D44">
        <w:rPr>
          <w:rFonts w:ascii="Times New Roman" w:eastAsia="Calibri" w:hAnsi="Times New Roman"/>
        </w:rPr>
        <w:t xml:space="preserve">that are </w:t>
      </w:r>
      <w:r w:rsidR="005B003B" w:rsidRPr="005B003B">
        <w:rPr>
          <w:rFonts w:ascii="Times New Roman" w:eastAsia="Calibri" w:hAnsi="Times New Roman"/>
        </w:rPr>
        <w:t xml:space="preserve">adopted by a </w:t>
      </w:r>
      <w:r w:rsidR="00A92202">
        <w:rPr>
          <w:rFonts w:ascii="Times New Roman" w:eastAsia="Calibri" w:hAnsi="Times New Roman"/>
        </w:rPr>
        <w:t>reporting entity or a person</w:t>
      </w:r>
      <w:r w:rsidR="005B003B" w:rsidRPr="005B003B">
        <w:rPr>
          <w:rFonts w:ascii="Times New Roman" w:eastAsia="Calibri" w:hAnsi="Times New Roman"/>
        </w:rPr>
        <w:t>, to</w:t>
      </w:r>
      <w:r>
        <w:rPr>
          <w:rFonts w:ascii="Times New Roman" w:eastAsia="Calibri" w:hAnsi="Times New Roman"/>
        </w:rPr>
        <w:t xml:space="preserve"> prevent the spread of COVID-19. These measures</w:t>
      </w:r>
      <w:r w:rsidR="00EB5A54" w:rsidRPr="007466A5">
        <w:rPr>
          <w:rFonts w:ascii="Times New Roman" w:eastAsia="Calibri" w:hAnsi="Times New Roman"/>
        </w:rPr>
        <w:t xml:space="preserve"> include</w:t>
      </w:r>
      <w:r>
        <w:rPr>
          <w:rFonts w:ascii="Times New Roman" w:eastAsia="Calibri" w:hAnsi="Times New Roman"/>
        </w:rPr>
        <w:t xml:space="preserve"> self</w:t>
      </w:r>
      <w:r>
        <w:rPr>
          <w:rFonts w:ascii="Times New Roman" w:eastAsia="Calibri" w:hAnsi="Times New Roman"/>
        </w:rPr>
        <w:noBreakHyphen/>
      </w:r>
      <w:r w:rsidR="00EB5A54" w:rsidRPr="007466A5">
        <w:rPr>
          <w:rFonts w:ascii="Times New Roman" w:eastAsia="Calibri" w:hAnsi="Times New Roman"/>
        </w:rPr>
        <w:t xml:space="preserve">isolation or </w:t>
      </w:r>
      <w:r w:rsidR="00F22D44">
        <w:rPr>
          <w:rFonts w:ascii="Times New Roman" w:eastAsia="Calibri" w:hAnsi="Times New Roman"/>
        </w:rPr>
        <w:t>the closure of offices to prevent face-to-face interaction.</w:t>
      </w:r>
    </w:p>
    <w:p w14:paraId="4A224374" w14:textId="3C0A177B" w:rsidR="00733D11" w:rsidRPr="003D75BA" w:rsidRDefault="005B003B" w:rsidP="003D75BA">
      <w:pPr>
        <w:pStyle w:val="ListParagraph"/>
        <w:numPr>
          <w:ilvl w:val="0"/>
          <w:numId w:val="49"/>
        </w:numPr>
        <w:spacing w:before="120" w:after="120" w:line="276" w:lineRule="auto"/>
        <w:rPr>
          <w:rFonts w:ascii="Times New Roman" w:eastAsia="Calibri" w:hAnsi="Times New Roman"/>
        </w:rPr>
      </w:pPr>
      <w:r>
        <w:rPr>
          <w:rFonts w:ascii="Times New Roman" w:eastAsia="Calibri" w:hAnsi="Times New Roman"/>
        </w:rPr>
        <w:t xml:space="preserve">The </w:t>
      </w:r>
      <w:r w:rsidR="00945CFF">
        <w:rPr>
          <w:rFonts w:ascii="Times New Roman" w:eastAsia="Calibri" w:hAnsi="Times New Roman"/>
        </w:rPr>
        <w:t xml:space="preserve">additional </w:t>
      </w:r>
      <w:r w:rsidR="00512702">
        <w:rPr>
          <w:rFonts w:ascii="Times New Roman" w:eastAsia="Calibri" w:hAnsi="Times New Roman"/>
        </w:rPr>
        <w:t xml:space="preserve">wording </w:t>
      </w:r>
      <w:r w:rsidR="00945CFF">
        <w:rPr>
          <w:rFonts w:ascii="Times New Roman" w:eastAsia="Calibri" w:hAnsi="Times New Roman"/>
        </w:rPr>
        <w:t xml:space="preserve">in </w:t>
      </w:r>
      <w:r w:rsidR="007466A5">
        <w:rPr>
          <w:rFonts w:ascii="Times New Roman" w:eastAsia="Calibri" w:hAnsi="Times New Roman"/>
        </w:rPr>
        <w:t xml:space="preserve">Part 4.15 </w:t>
      </w:r>
      <w:r>
        <w:rPr>
          <w:rFonts w:ascii="Times New Roman" w:eastAsia="Calibri" w:hAnsi="Times New Roman"/>
        </w:rPr>
        <w:t>is</w:t>
      </w:r>
      <w:r w:rsidR="006D1C08">
        <w:rPr>
          <w:rFonts w:ascii="Times New Roman" w:eastAsia="Calibri" w:hAnsi="Times New Roman"/>
        </w:rPr>
        <w:t xml:space="preserve"> intended as</w:t>
      </w:r>
      <w:r>
        <w:rPr>
          <w:rFonts w:ascii="Times New Roman" w:eastAsia="Calibri" w:hAnsi="Times New Roman"/>
        </w:rPr>
        <w:t xml:space="preserve"> a time</w:t>
      </w:r>
      <w:r>
        <w:rPr>
          <w:rFonts w:ascii="Times New Roman" w:eastAsia="Calibri" w:hAnsi="Times New Roman"/>
        </w:rPr>
        <w:noBreakHyphen/>
        <w:t xml:space="preserve">limited </w:t>
      </w:r>
      <w:r w:rsidR="007466A5">
        <w:rPr>
          <w:rFonts w:ascii="Times New Roman" w:eastAsia="Calibri" w:hAnsi="Times New Roman"/>
        </w:rPr>
        <w:t xml:space="preserve">amendment that is </w:t>
      </w:r>
      <w:r>
        <w:rPr>
          <w:rFonts w:ascii="Times New Roman" w:eastAsia="Calibri" w:hAnsi="Times New Roman"/>
        </w:rPr>
        <w:t>specific t</w:t>
      </w:r>
      <w:r w:rsidR="007466A5">
        <w:rPr>
          <w:rFonts w:ascii="Times New Roman" w:eastAsia="Calibri" w:hAnsi="Times New Roman"/>
        </w:rPr>
        <w:t>o the duration of the COVID-19 P</w:t>
      </w:r>
      <w:r>
        <w:rPr>
          <w:rFonts w:ascii="Times New Roman" w:eastAsia="Calibri" w:hAnsi="Times New Roman"/>
        </w:rPr>
        <w:t>andemic.</w:t>
      </w:r>
    </w:p>
    <w:p w14:paraId="541E8AD2" w14:textId="6FC74155" w:rsidR="00017141" w:rsidRPr="004F00BC" w:rsidRDefault="009B309E" w:rsidP="009B309E">
      <w:pPr>
        <w:spacing w:before="360" w:after="160" w:line="259" w:lineRule="auto"/>
        <w:rPr>
          <w:rFonts w:ascii="Times New Roman" w:eastAsia="Calibri" w:hAnsi="Times New Roman"/>
          <w:b/>
          <w:caps/>
          <w:sz w:val="24"/>
          <w:szCs w:val="22"/>
        </w:rPr>
      </w:pPr>
      <w:r w:rsidRPr="004F00BC">
        <w:rPr>
          <w:rFonts w:ascii="Times New Roman" w:eastAsia="Calibri" w:hAnsi="Times New Roman"/>
          <w:b/>
          <w:caps/>
          <w:sz w:val="24"/>
          <w:szCs w:val="22"/>
        </w:rPr>
        <w:t>Consultation</w:t>
      </w:r>
    </w:p>
    <w:p w14:paraId="2450A418" w14:textId="7B634E38" w:rsidR="009B309E" w:rsidRPr="006D1068" w:rsidRDefault="00CB5CDA" w:rsidP="00733D11">
      <w:pPr>
        <w:numPr>
          <w:ilvl w:val="0"/>
          <w:numId w:val="49"/>
        </w:numPr>
        <w:spacing w:line="276" w:lineRule="auto"/>
        <w:rPr>
          <w:rFonts w:ascii="Times New Roman" w:eastAsia="Calibri" w:hAnsi="Times New Roman"/>
        </w:rPr>
      </w:pPr>
      <w:r w:rsidRPr="006D1068">
        <w:rPr>
          <w:rFonts w:ascii="Times New Roman" w:eastAsia="Calibri" w:hAnsi="Times New Roman"/>
        </w:rPr>
        <w:t xml:space="preserve">Draft AML/CTF Rules were circulated for comment to the </w:t>
      </w:r>
      <w:r w:rsidR="006D1068" w:rsidRPr="006D1068">
        <w:rPr>
          <w:rFonts w:ascii="Times New Roman" w:eastAsia="Calibri" w:hAnsi="Times New Roman"/>
        </w:rPr>
        <w:t xml:space="preserve">Australian Banking Association, Australian Financial Markets Authority, Financial Services Council, Australian Federal Police, Australian Taxation Office, </w:t>
      </w:r>
      <w:r w:rsidRPr="006D1068">
        <w:rPr>
          <w:rFonts w:ascii="Times New Roman" w:eastAsia="Calibri" w:hAnsi="Times New Roman"/>
        </w:rPr>
        <w:t>Australian Cr</w:t>
      </w:r>
      <w:r w:rsidR="006D1068" w:rsidRPr="006D1068">
        <w:rPr>
          <w:rFonts w:ascii="Times New Roman" w:eastAsia="Calibri" w:hAnsi="Times New Roman"/>
        </w:rPr>
        <w:t>iminal Intelligence Commission, and Department of Home Affairs.</w:t>
      </w:r>
    </w:p>
    <w:p w14:paraId="1BD50BEE" w14:textId="45F32D3F" w:rsidR="00017141" w:rsidRPr="00017141" w:rsidRDefault="009B309E" w:rsidP="00733D11">
      <w:pPr>
        <w:spacing w:before="360" w:after="160" w:line="276" w:lineRule="auto"/>
        <w:rPr>
          <w:rFonts w:ascii="Times New Roman" w:eastAsia="Calibri" w:hAnsi="Times New Roman"/>
          <w:b/>
          <w:caps/>
          <w:sz w:val="24"/>
          <w:szCs w:val="22"/>
        </w:rPr>
      </w:pPr>
      <w:r w:rsidRPr="004F00BC">
        <w:rPr>
          <w:rFonts w:ascii="Times New Roman" w:eastAsia="Calibri" w:hAnsi="Times New Roman"/>
          <w:b/>
          <w:caps/>
          <w:sz w:val="24"/>
          <w:szCs w:val="22"/>
        </w:rPr>
        <w:t xml:space="preserve">Regulation impact statement </w:t>
      </w:r>
    </w:p>
    <w:p w14:paraId="02122FAE" w14:textId="61677418" w:rsidR="00A05511" w:rsidRPr="0032216B" w:rsidRDefault="00024783" w:rsidP="00733D11">
      <w:pPr>
        <w:numPr>
          <w:ilvl w:val="0"/>
          <w:numId w:val="49"/>
        </w:numPr>
        <w:spacing w:line="276" w:lineRule="auto"/>
        <w:rPr>
          <w:rFonts w:ascii="Times New Roman" w:eastAsia="Calibri" w:hAnsi="Times New Roman"/>
        </w:rPr>
      </w:pPr>
      <w:r w:rsidRPr="0032216B">
        <w:rPr>
          <w:rFonts w:ascii="Times New Roman" w:eastAsia="Calibri" w:hAnsi="Times New Roman"/>
        </w:rPr>
        <w:t xml:space="preserve">The Office of Best Practice Regulation has advised that the proposed </w:t>
      </w:r>
      <w:r w:rsidR="006D1068" w:rsidRPr="0032216B">
        <w:rPr>
          <w:rFonts w:ascii="Times New Roman" w:eastAsia="Calibri" w:hAnsi="Times New Roman"/>
        </w:rPr>
        <w:t xml:space="preserve">amendments to Part 4.15 of </w:t>
      </w:r>
      <w:r w:rsidRPr="0032216B">
        <w:rPr>
          <w:rFonts w:ascii="Times New Roman" w:eastAsia="Calibri" w:hAnsi="Times New Roman"/>
        </w:rPr>
        <w:t>the AML/CTF Rules</w:t>
      </w:r>
      <w:r w:rsidR="00571128" w:rsidRPr="0032216B">
        <w:rPr>
          <w:rFonts w:ascii="Times New Roman" w:eastAsia="Calibri" w:hAnsi="Times New Roman"/>
        </w:rPr>
        <w:t xml:space="preserve"> will have </w:t>
      </w:r>
      <w:r w:rsidR="00866A85" w:rsidRPr="00866A85">
        <w:rPr>
          <w:rFonts w:ascii="Times New Roman" w:eastAsia="Calibri" w:hAnsi="Times New Roman"/>
        </w:rPr>
        <w:t>no more than a minor regulatory impact on businesses, individuals or community organisations</w:t>
      </w:r>
      <w:r w:rsidR="00571128" w:rsidRPr="0032216B">
        <w:rPr>
          <w:rFonts w:ascii="Times New Roman" w:eastAsia="Calibri" w:hAnsi="Times New Roman"/>
        </w:rPr>
        <w:t xml:space="preserve">. </w:t>
      </w:r>
      <w:r w:rsidRPr="0032216B">
        <w:rPr>
          <w:rFonts w:ascii="Times New Roman" w:eastAsia="Calibri" w:hAnsi="Times New Roman"/>
        </w:rPr>
        <w:t xml:space="preserve">Therefore a </w:t>
      </w:r>
      <w:r w:rsidR="00A05511" w:rsidRPr="0032216B">
        <w:rPr>
          <w:rFonts w:ascii="Times New Roman" w:eastAsia="Calibri" w:hAnsi="Times New Roman"/>
        </w:rPr>
        <w:t>Regulatory Impact Statement w</w:t>
      </w:r>
      <w:r w:rsidR="004B5627" w:rsidRPr="0032216B">
        <w:rPr>
          <w:rFonts w:ascii="Times New Roman" w:eastAsia="Calibri" w:hAnsi="Times New Roman"/>
        </w:rPr>
        <w:t>as not required to be prepared.</w:t>
      </w:r>
    </w:p>
    <w:p w14:paraId="57377164" w14:textId="77777777" w:rsidR="00017141" w:rsidRPr="00733D11" w:rsidRDefault="00017141" w:rsidP="00733D11">
      <w:pPr>
        <w:spacing w:line="276" w:lineRule="auto"/>
        <w:rPr>
          <w:rFonts w:ascii="Times New Roman" w:eastAsia="Calibri" w:hAnsi="Times New Roman"/>
          <w:sz w:val="24"/>
          <w:szCs w:val="22"/>
        </w:rPr>
      </w:pPr>
    </w:p>
    <w:p w14:paraId="46C5B318" w14:textId="77777777" w:rsidR="009B309E" w:rsidRPr="009A29DA" w:rsidRDefault="009B309E" w:rsidP="00733D11">
      <w:pPr>
        <w:spacing w:line="276" w:lineRule="auto"/>
        <w:rPr>
          <w:rFonts w:eastAsia="Calibri"/>
          <w:b/>
          <w:caps/>
          <w:sz w:val="24"/>
          <w:u w:val="single"/>
        </w:rPr>
      </w:pPr>
      <w:r w:rsidRPr="00733D11">
        <w:rPr>
          <w:rFonts w:ascii="Times New Roman" w:eastAsia="Calibri" w:hAnsi="Times New Roman"/>
          <w:b/>
          <w:caps/>
          <w:sz w:val="24"/>
        </w:rPr>
        <w:br w:type="page"/>
      </w:r>
      <w:r w:rsidRPr="009A29DA">
        <w:rPr>
          <w:rFonts w:eastAsia="Calibri"/>
          <w:b/>
          <w:caps/>
          <w:sz w:val="24"/>
          <w:u w:val="single"/>
        </w:rPr>
        <w:lastRenderedPageBreak/>
        <w:t>ATTACHMENT A</w:t>
      </w:r>
    </w:p>
    <w:p w14:paraId="3DA72700" w14:textId="77777777" w:rsidR="00B04F55" w:rsidRDefault="00B04F55" w:rsidP="00B04F55">
      <w:pPr>
        <w:spacing w:before="240"/>
        <w:rPr>
          <w:rFonts w:ascii="Times New Roman" w:hAnsi="Times New Roman"/>
          <w:b/>
          <w:sz w:val="24"/>
        </w:rPr>
      </w:pPr>
    </w:p>
    <w:p w14:paraId="27035FD6" w14:textId="1186259F" w:rsidR="00B04F55" w:rsidRPr="00017141" w:rsidRDefault="00B04F55" w:rsidP="00B04F55">
      <w:pPr>
        <w:spacing w:before="240" w:after="160" w:line="259" w:lineRule="auto"/>
        <w:rPr>
          <w:rFonts w:ascii="Times New Roman" w:eastAsia="Calibri" w:hAnsi="Times New Roman"/>
          <w:b/>
          <w:i/>
          <w:sz w:val="24"/>
          <w:szCs w:val="22"/>
        </w:rPr>
      </w:pPr>
      <w:r w:rsidRPr="00017141">
        <w:rPr>
          <w:rFonts w:ascii="Times New Roman" w:eastAsia="Calibri" w:hAnsi="Times New Roman"/>
          <w:b/>
          <w:i/>
          <w:sz w:val="24"/>
          <w:szCs w:val="22"/>
        </w:rPr>
        <w:t>Anti-Money Laundering and Counter-Terrorism Financing Rules Amendment Instrument 20</w:t>
      </w:r>
      <w:r w:rsidR="005C28B5">
        <w:rPr>
          <w:rFonts w:ascii="Times New Roman" w:eastAsia="Calibri" w:hAnsi="Times New Roman"/>
          <w:b/>
          <w:i/>
          <w:sz w:val="24"/>
          <w:szCs w:val="22"/>
        </w:rPr>
        <w:t>20</w:t>
      </w:r>
      <w:r w:rsidRPr="00017141">
        <w:rPr>
          <w:rFonts w:ascii="Times New Roman" w:eastAsia="Calibri" w:hAnsi="Times New Roman"/>
          <w:b/>
          <w:i/>
          <w:sz w:val="24"/>
          <w:szCs w:val="22"/>
        </w:rPr>
        <w:t xml:space="preserve"> (No. </w:t>
      </w:r>
      <w:r w:rsidR="007E7D66">
        <w:rPr>
          <w:rFonts w:ascii="Times New Roman" w:eastAsia="Calibri" w:hAnsi="Times New Roman"/>
          <w:b/>
          <w:i/>
          <w:sz w:val="24"/>
          <w:szCs w:val="22"/>
        </w:rPr>
        <w:t>2</w:t>
      </w:r>
      <w:r w:rsidRPr="00017141">
        <w:rPr>
          <w:rFonts w:ascii="Times New Roman" w:eastAsia="Calibri" w:hAnsi="Times New Roman"/>
          <w:b/>
          <w:i/>
          <w:sz w:val="24"/>
          <w:szCs w:val="22"/>
        </w:rPr>
        <w:t xml:space="preserve">) </w:t>
      </w:r>
    </w:p>
    <w:p w14:paraId="045A236D" w14:textId="77777777" w:rsidR="00B04F55" w:rsidRPr="00B04F55" w:rsidRDefault="00B04F55" w:rsidP="00B04F55">
      <w:pPr>
        <w:spacing w:before="240"/>
        <w:rPr>
          <w:rFonts w:ascii="Times New Roman" w:hAnsi="Times New Roman"/>
          <w:szCs w:val="22"/>
          <w:u w:val="single"/>
        </w:rPr>
      </w:pPr>
      <w:r w:rsidRPr="00B04F55">
        <w:rPr>
          <w:rFonts w:ascii="Times New Roman" w:hAnsi="Times New Roman"/>
          <w:szCs w:val="22"/>
          <w:u w:val="single"/>
        </w:rPr>
        <w:t>Section 1</w:t>
      </w:r>
    </w:p>
    <w:p w14:paraId="110DBB82" w14:textId="37322341" w:rsidR="00B04F55" w:rsidRPr="00B04F55" w:rsidRDefault="00B04F55" w:rsidP="00B04F55">
      <w:pPr>
        <w:autoSpaceDE w:val="0"/>
        <w:autoSpaceDN w:val="0"/>
        <w:adjustRightInd w:val="0"/>
        <w:spacing w:before="240"/>
        <w:rPr>
          <w:rFonts w:ascii="Times New Roman" w:hAnsi="Times New Roman"/>
          <w:szCs w:val="22"/>
        </w:rPr>
      </w:pPr>
      <w:r w:rsidRPr="00B04F55">
        <w:rPr>
          <w:rFonts w:ascii="Times New Roman" w:hAnsi="Times New Roman"/>
          <w:szCs w:val="22"/>
        </w:rPr>
        <w:t xml:space="preserve">This section </w:t>
      </w:r>
      <w:r w:rsidR="00206C4A">
        <w:rPr>
          <w:rFonts w:ascii="Times New Roman" w:hAnsi="Times New Roman"/>
          <w:szCs w:val="22"/>
        </w:rPr>
        <w:t>provides that the name of the Instrument is</w:t>
      </w:r>
      <w:r w:rsidRPr="00B04F55">
        <w:rPr>
          <w:rFonts w:ascii="Times New Roman" w:hAnsi="Times New Roman"/>
          <w:szCs w:val="22"/>
        </w:rPr>
        <w:t xml:space="preserve"> the </w:t>
      </w:r>
      <w:r w:rsidRPr="00206C4A">
        <w:rPr>
          <w:rFonts w:ascii="Times New Roman" w:hAnsi="Times New Roman"/>
          <w:i/>
          <w:szCs w:val="22"/>
        </w:rPr>
        <w:t>Anti-Money Laundering and Counter-Terrorism Financing Rules Amendment Instrument 20</w:t>
      </w:r>
      <w:r w:rsidR="005C28B5">
        <w:rPr>
          <w:rFonts w:ascii="Times New Roman" w:hAnsi="Times New Roman"/>
          <w:i/>
          <w:szCs w:val="22"/>
        </w:rPr>
        <w:t>20</w:t>
      </w:r>
      <w:r w:rsidRPr="00206C4A">
        <w:rPr>
          <w:rFonts w:ascii="Times New Roman" w:hAnsi="Times New Roman"/>
          <w:i/>
          <w:szCs w:val="22"/>
        </w:rPr>
        <w:t xml:space="preserve"> (No. </w:t>
      </w:r>
      <w:r w:rsidR="007E7D66">
        <w:rPr>
          <w:rFonts w:ascii="Times New Roman" w:hAnsi="Times New Roman"/>
          <w:i/>
          <w:szCs w:val="22"/>
        </w:rPr>
        <w:t>2</w:t>
      </w:r>
      <w:r w:rsidRPr="00B04F55">
        <w:rPr>
          <w:rFonts w:ascii="Times New Roman" w:hAnsi="Times New Roman"/>
          <w:szCs w:val="22"/>
        </w:rPr>
        <w:t>).</w:t>
      </w:r>
    </w:p>
    <w:p w14:paraId="56DF1276" w14:textId="77777777" w:rsidR="00B04F55" w:rsidRPr="00B04F55" w:rsidRDefault="00B04F55" w:rsidP="00B04F55">
      <w:pPr>
        <w:spacing w:before="240"/>
        <w:rPr>
          <w:rFonts w:ascii="Times New Roman" w:hAnsi="Times New Roman"/>
          <w:szCs w:val="22"/>
          <w:u w:val="single"/>
        </w:rPr>
      </w:pPr>
      <w:r w:rsidRPr="00B04F55">
        <w:rPr>
          <w:rFonts w:ascii="Times New Roman" w:hAnsi="Times New Roman"/>
          <w:szCs w:val="22"/>
          <w:u w:val="single"/>
        </w:rPr>
        <w:t>Section 2</w:t>
      </w:r>
    </w:p>
    <w:p w14:paraId="0F7EB19E" w14:textId="77777777" w:rsidR="00206C4A" w:rsidRDefault="00B04F55" w:rsidP="00B04F55">
      <w:pPr>
        <w:autoSpaceDE w:val="0"/>
        <w:autoSpaceDN w:val="0"/>
        <w:adjustRightInd w:val="0"/>
        <w:spacing w:before="240"/>
        <w:rPr>
          <w:rFonts w:ascii="Times New Roman" w:hAnsi="Times New Roman"/>
          <w:szCs w:val="22"/>
        </w:rPr>
      </w:pPr>
      <w:r w:rsidRPr="00B04F55">
        <w:rPr>
          <w:rFonts w:ascii="Times New Roman" w:hAnsi="Times New Roman"/>
          <w:szCs w:val="22"/>
        </w:rPr>
        <w:t xml:space="preserve">This section </w:t>
      </w:r>
      <w:r w:rsidR="00206C4A">
        <w:rPr>
          <w:rFonts w:ascii="Times New Roman" w:hAnsi="Times New Roman"/>
          <w:szCs w:val="22"/>
        </w:rPr>
        <w:t xml:space="preserve">sets out the date on which the Instrument will commence. </w:t>
      </w:r>
    </w:p>
    <w:p w14:paraId="46D42776" w14:textId="27A49E88" w:rsidR="00B04F55" w:rsidRPr="00B04F55" w:rsidRDefault="00206C4A" w:rsidP="00B04F55">
      <w:pPr>
        <w:autoSpaceDE w:val="0"/>
        <w:autoSpaceDN w:val="0"/>
        <w:adjustRightInd w:val="0"/>
        <w:spacing w:before="240"/>
        <w:rPr>
          <w:rFonts w:ascii="Times New Roman" w:hAnsi="Times New Roman"/>
          <w:szCs w:val="22"/>
        </w:rPr>
      </w:pPr>
      <w:r>
        <w:rPr>
          <w:rFonts w:ascii="Times New Roman" w:hAnsi="Times New Roman"/>
          <w:szCs w:val="22"/>
        </w:rPr>
        <w:t>The Instrument</w:t>
      </w:r>
      <w:r w:rsidR="00B04F55" w:rsidRPr="00B04F55">
        <w:rPr>
          <w:rFonts w:ascii="Times New Roman" w:hAnsi="Times New Roman"/>
          <w:szCs w:val="22"/>
        </w:rPr>
        <w:t xml:space="preserve"> commences </w:t>
      </w:r>
      <w:r>
        <w:rPr>
          <w:rFonts w:ascii="Times New Roman" w:hAnsi="Times New Roman"/>
          <w:szCs w:val="22"/>
        </w:rPr>
        <w:t xml:space="preserve">on </w:t>
      </w:r>
      <w:r w:rsidR="00B04F55" w:rsidRPr="00B04F55">
        <w:rPr>
          <w:rFonts w:ascii="Times New Roman" w:hAnsi="Times New Roman"/>
          <w:szCs w:val="22"/>
        </w:rPr>
        <w:t xml:space="preserve">the day after </w:t>
      </w:r>
      <w:r>
        <w:rPr>
          <w:rFonts w:ascii="Times New Roman" w:hAnsi="Times New Roman"/>
          <w:szCs w:val="22"/>
        </w:rPr>
        <w:t>it is registered on the Federal Register of Legislation</w:t>
      </w:r>
      <w:r w:rsidR="00B04F55" w:rsidRPr="00B04F55">
        <w:rPr>
          <w:rFonts w:ascii="Times New Roman" w:hAnsi="Times New Roman"/>
          <w:szCs w:val="22"/>
        </w:rPr>
        <w:t>.</w:t>
      </w:r>
    </w:p>
    <w:p w14:paraId="53FAB79A" w14:textId="77777777" w:rsidR="00B04F55" w:rsidRPr="00B04F55" w:rsidRDefault="00B04F55" w:rsidP="00B04F55">
      <w:pPr>
        <w:spacing w:before="240"/>
        <w:rPr>
          <w:rFonts w:ascii="Times New Roman" w:hAnsi="Times New Roman"/>
          <w:szCs w:val="22"/>
          <w:u w:val="single"/>
        </w:rPr>
      </w:pPr>
      <w:r w:rsidRPr="00B04F55">
        <w:rPr>
          <w:rFonts w:ascii="Times New Roman" w:hAnsi="Times New Roman"/>
          <w:szCs w:val="22"/>
          <w:u w:val="single"/>
        </w:rPr>
        <w:t>Section 3</w:t>
      </w:r>
    </w:p>
    <w:p w14:paraId="546271B3" w14:textId="25F70C23" w:rsidR="00B04F55" w:rsidRPr="00B04F55" w:rsidRDefault="00B04F55" w:rsidP="00B04F55">
      <w:pPr>
        <w:autoSpaceDE w:val="0"/>
        <w:autoSpaceDN w:val="0"/>
        <w:adjustRightInd w:val="0"/>
        <w:spacing w:before="240"/>
        <w:rPr>
          <w:rFonts w:ascii="Times New Roman" w:hAnsi="Times New Roman"/>
          <w:szCs w:val="22"/>
        </w:rPr>
      </w:pPr>
      <w:r w:rsidRPr="00B04F55">
        <w:rPr>
          <w:rFonts w:ascii="Times New Roman" w:hAnsi="Times New Roman"/>
          <w:szCs w:val="22"/>
        </w:rPr>
        <w:t xml:space="preserve">This section </w:t>
      </w:r>
      <w:r w:rsidR="00206C4A">
        <w:rPr>
          <w:rFonts w:ascii="Times New Roman" w:hAnsi="Times New Roman"/>
          <w:szCs w:val="22"/>
        </w:rPr>
        <w:t>identifies the provision of the AML/CTF Act that authorises the making of the Instrument</w:t>
      </w:r>
      <w:r>
        <w:rPr>
          <w:rFonts w:ascii="Times New Roman" w:hAnsi="Times New Roman"/>
          <w:szCs w:val="22"/>
        </w:rPr>
        <w:t xml:space="preserve">. </w:t>
      </w:r>
    </w:p>
    <w:p w14:paraId="5FB0C94D" w14:textId="77777777" w:rsidR="00B04F55" w:rsidRPr="00B04F55" w:rsidRDefault="00B04F55" w:rsidP="00B04F55">
      <w:pPr>
        <w:autoSpaceDE w:val="0"/>
        <w:autoSpaceDN w:val="0"/>
        <w:adjustRightInd w:val="0"/>
        <w:spacing w:before="240"/>
        <w:rPr>
          <w:rFonts w:ascii="Times New Roman" w:hAnsi="Times New Roman"/>
          <w:szCs w:val="22"/>
          <w:u w:val="single"/>
        </w:rPr>
      </w:pPr>
      <w:r w:rsidRPr="00B04F55">
        <w:rPr>
          <w:rFonts w:ascii="Times New Roman" w:hAnsi="Times New Roman"/>
          <w:szCs w:val="22"/>
          <w:u w:val="single"/>
        </w:rPr>
        <w:t>Section 4</w:t>
      </w:r>
    </w:p>
    <w:p w14:paraId="4FDB3BAD" w14:textId="6D4C31C5" w:rsidR="00206C4A" w:rsidRPr="00206C4A" w:rsidRDefault="00206C4A" w:rsidP="00206C4A">
      <w:pPr>
        <w:autoSpaceDE w:val="0"/>
        <w:autoSpaceDN w:val="0"/>
        <w:adjustRightInd w:val="0"/>
        <w:spacing w:before="240"/>
        <w:rPr>
          <w:rFonts w:ascii="Times New Roman" w:hAnsi="Times New Roman"/>
          <w:szCs w:val="22"/>
        </w:rPr>
      </w:pPr>
      <w:r w:rsidRPr="00206C4A">
        <w:rPr>
          <w:rFonts w:ascii="Times New Roman" w:hAnsi="Times New Roman"/>
          <w:szCs w:val="22"/>
        </w:rPr>
        <w:t xml:space="preserve">This section provides that the </w:t>
      </w:r>
      <w:r w:rsidR="006D1C08">
        <w:rPr>
          <w:rFonts w:ascii="Times New Roman" w:hAnsi="Times New Roman"/>
          <w:szCs w:val="22"/>
        </w:rPr>
        <w:t>I</w:t>
      </w:r>
      <w:r w:rsidRPr="00206C4A">
        <w:rPr>
          <w:rFonts w:ascii="Times New Roman" w:hAnsi="Times New Roman"/>
          <w:szCs w:val="22"/>
        </w:rPr>
        <w:t>nstrument that is specified in Schedule 1 is amended as set out in the applicable items in that Schedule.</w:t>
      </w:r>
    </w:p>
    <w:p w14:paraId="0738D6B6" w14:textId="0A44AA4A" w:rsidR="00B04F55" w:rsidRDefault="00B04F55" w:rsidP="00B04F55">
      <w:pPr>
        <w:spacing w:before="240"/>
        <w:rPr>
          <w:rFonts w:ascii="Times New Roman" w:hAnsi="Times New Roman"/>
          <w:b/>
          <w:szCs w:val="22"/>
        </w:rPr>
      </w:pPr>
      <w:r w:rsidRPr="00B04F55">
        <w:rPr>
          <w:rFonts w:ascii="Times New Roman" w:hAnsi="Times New Roman"/>
          <w:b/>
          <w:szCs w:val="22"/>
        </w:rPr>
        <w:t>Schedule 1</w:t>
      </w:r>
      <w:r>
        <w:rPr>
          <w:rFonts w:ascii="Times New Roman" w:hAnsi="Times New Roman"/>
          <w:b/>
          <w:szCs w:val="22"/>
        </w:rPr>
        <w:t>—Amendments</w:t>
      </w:r>
    </w:p>
    <w:p w14:paraId="07457E47" w14:textId="5789B59A" w:rsidR="00206C4A" w:rsidRPr="00B04F55" w:rsidRDefault="00206C4A" w:rsidP="00B04F55">
      <w:pPr>
        <w:spacing w:before="240"/>
        <w:rPr>
          <w:rFonts w:ascii="Times New Roman" w:hAnsi="Times New Roman"/>
          <w:b/>
          <w:szCs w:val="22"/>
        </w:rPr>
      </w:pPr>
      <w:r w:rsidRPr="00B04F55">
        <w:rPr>
          <w:rFonts w:ascii="Times New Roman" w:hAnsi="Times New Roman"/>
          <w:i/>
          <w:szCs w:val="22"/>
        </w:rPr>
        <w:t xml:space="preserve">Anti-Money Laundering and Counter-Terrorism Financing Rules Instrument 2007 (No. </w:t>
      </w:r>
      <w:r w:rsidR="004B5627">
        <w:rPr>
          <w:rFonts w:ascii="Times New Roman" w:hAnsi="Times New Roman"/>
          <w:i/>
          <w:szCs w:val="22"/>
        </w:rPr>
        <w:t>1</w:t>
      </w:r>
      <w:r w:rsidR="005C28B5">
        <w:rPr>
          <w:rFonts w:ascii="Times New Roman" w:hAnsi="Times New Roman"/>
          <w:i/>
          <w:szCs w:val="22"/>
        </w:rPr>
        <w:t>)</w:t>
      </w:r>
    </w:p>
    <w:p w14:paraId="31A4E642" w14:textId="77777777" w:rsidR="00B04F55" w:rsidRPr="00B04F55" w:rsidRDefault="00B04F55" w:rsidP="00B04F55">
      <w:pPr>
        <w:keepNext/>
        <w:spacing w:before="240"/>
        <w:rPr>
          <w:rFonts w:ascii="Times New Roman" w:hAnsi="Times New Roman"/>
          <w:b/>
          <w:szCs w:val="22"/>
        </w:rPr>
      </w:pPr>
      <w:r w:rsidRPr="00B04F55">
        <w:rPr>
          <w:rFonts w:ascii="Times New Roman" w:hAnsi="Times New Roman"/>
          <w:b/>
          <w:szCs w:val="22"/>
        </w:rPr>
        <w:t>Notes on items</w:t>
      </w:r>
    </w:p>
    <w:p w14:paraId="206814C7" w14:textId="77777777" w:rsidR="00B04F55" w:rsidRPr="00B04F55" w:rsidRDefault="00B04F55" w:rsidP="00B04F55">
      <w:pPr>
        <w:keepNext/>
        <w:spacing w:before="240"/>
        <w:rPr>
          <w:rFonts w:ascii="Times New Roman" w:hAnsi="Times New Roman"/>
          <w:szCs w:val="22"/>
          <w:u w:val="single"/>
        </w:rPr>
      </w:pPr>
      <w:r w:rsidRPr="00B04F55">
        <w:rPr>
          <w:rFonts w:ascii="Times New Roman" w:hAnsi="Times New Roman"/>
          <w:szCs w:val="22"/>
          <w:u w:val="single"/>
        </w:rPr>
        <w:t>Item 1</w:t>
      </w:r>
    </w:p>
    <w:p w14:paraId="53F1E365" w14:textId="5D0FDBE4" w:rsidR="00B04F55" w:rsidRPr="00B04F55" w:rsidRDefault="00B04F55" w:rsidP="00206C4A">
      <w:pPr>
        <w:autoSpaceDE w:val="0"/>
        <w:autoSpaceDN w:val="0"/>
        <w:adjustRightInd w:val="0"/>
        <w:spacing w:before="240"/>
        <w:rPr>
          <w:rFonts w:ascii="Times New Roman" w:hAnsi="Times New Roman"/>
          <w:szCs w:val="22"/>
        </w:rPr>
      </w:pPr>
      <w:r w:rsidRPr="00B04F55">
        <w:rPr>
          <w:rFonts w:ascii="Times New Roman" w:hAnsi="Times New Roman"/>
          <w:szCs w:val="22"/>
        </w:rPr>
        <w:t xml:space="preserve">This item </w:t>
      </w:r>
      <w:r w:rsidR="004B5627">
        <w:rPr>
          <w:rFonts w:ascii="Times New Roman" w:hAnsi="Times New Roman"/>
          <w:szCs w:val="22"/>
        </w:rPr>
        <w:t xml:space="preserve">repeals and substitutes a new </w:t>
      </w:r>
      <w:r w:rsidR="002F525A">
        <w:rPr>
          <w:rFonts w:ascii="Times New Roman" w:hAnsi="Times New Roman"/>
          <w:szCs w:val="22"/>
        </w:rPr>
        <w:t>Part 4.15 of the AML/CTF Rules.</w:t>
      </w:r>
    </w:p>
    <w:p w14:paraId="03A7BCAB" w14:textId="77777777" w:rsidR="009B309E" w:rsidRDefault="009B309E" w:rsidP="00017141">
      <w:pPr>
        <w:spacing w:after="160" w:line="360" w:lineRule="auto"/>
        <w:rPr>
          <w:rFonts w:ascii="Times New Roman" w:eastAsia="Calibri" w:hAnsi="Times New Roman"/>
          <w:b/>
          <w:caps/>
          <w:sz w:val="24"/>
        </w:rPr>
      </w:pPr>
    </w:p>
    <w:p w14:paraId="1C4487B8" w14:textId="033F0936" w:rsidR="009B309E" w:rsidRPr="009A29DA" w:rsidRDefault="009B309E" w:rsidP="009B309E">
      <w:pPr>
        <w:spacing w:after="160" w:line="360" w:lineRule="auto"/>
        <w:jc w:val="right"/>
        <w:rPr>
          <w:rFonts w:ascii="Times New Roman" w:eastAsia="Calibri" w:hAnsi="Times New Roman"/>
          <w:b/>
          <w:caps/>
          <w:sz w:val="24"/>
          <w:u w:val="single"/>
        </w:rPr>
      </w:pPr>
      <w:r>
        <w:rPr>
          <w:rFonts w:ascii="Times New Roman" w:eastAsia="Calibri" w:hAnsi="Times New Roman"/>
          <w:b/>
          <w:caps/>
          <w:sz w:val="24"/>
        </w:rPr>
        <w:br w:type="page"/>
      </w:r>
      <w:r w:rsidRPr="009A29DA">
        <w:rPr>
          <w:rFonts w:ascii="Times New Roman" w:eastAsia="Calibri" w:hAnsi="Times New Roman"/>
          <w:b/>
          <w:caps/>
          <w:sz w:val="24"/>
          <w:u w:val="single"/>
        </w:rPr>
        <w:lastRenderedPageBreak/>
        <w:t>ATTACHMENT B</w:t>
      </w:r>
    </w:p>
    <w:p w14:paraId="4AF4F136" w14:textId="77777777" w:rsidR="00733D11" w:rsidRDefault="00733D11" w:rsidP="00017141">
      <w:pPr>
        <w:spacing w:after="160" w:line="360" w:lineRule="auto"/>
        <w:rPr>
          <w:rFonts w:ascii="Times New Roman" w:eastAsia="Calibri" w:hAnsi="Times New Roman"/>
          <w:b/>
          <w:caps/>
          <w:sz w:val="24"/>
        </w:rPr>
      </w:pPr>
    </w:p>
    <w:p w14:paraId="0505F18F" w14:textId="4BCB2270" w:rsidR="00017141" w:rsidRPr="00017141" w:rsidRDefault="00017141" w:rsidP="00017141">
      <w:pPr>
        <w:spacing w:after="160" w:line="360" w:lineRule="auto"/>
        <w:rPr>
          <w:rFonts w:ascii="Times New Roman" w:eastAsia="Calibri" w:hAnsi="Times New Roman"/>
          <w:b/>
          <w:caps/>
          <w:sz w:val="24"/>
        </w:rPr>
      </w:pPr>
      <w:r w:rsidRPr="00017141">
        <w:rPr>
          <w:rFonts w:ascii="Times New Roman" w:eastAsia="Calibri" w:hAnsi="Times New Roman"/>
          <w:b/>
          <w:caps/>
          <w:sz w:val="24"/>
        </w:rPr>
        <w:t>Statement of Compatibility with Human Rights</w:t>
      </w:r>
    </w:p>
    <w:p w14:paraId="5010A176" w14:textId="77777777" w:rsidR="00017141" w:rsidRPr="00017141" w:rsidRDefault="00017141" w:rsidP="00017141">
      <w:pPr>
        <w:spacing w:after="160" w:line="360" w:lineRule="auto"/>
        <w:rPr>
          <w:rFonts w:ascii="Times New Roman" w:eastAsia="Calibri" w:hAnsi="Times New Roman"/>
          <w:szCs w:val="22"/>
        </w:rPr>
      </w:pPr>
      <w:r w:rsidRPr="00017141">
        <w:rPr>
          <w:rFonts w:ascii="Times New Roman" w:eastAsia="Calibri" w:hAnsi="Times New Roman"/>
          <w:i/>
          <w:iCs/>
          <w:szCs w:val="22"/>
        </w:rPr>
        <w:t>Prepared in accordance with Part 3 of the Human Rights (Parliamentary Scrutiny) Act 2011</w:t>
      </w:r>
    </w:p>
    <w:p w14:paraId="290F13A5" w14:textId="77777777" w:rsidR="00017141" w:rsidRPr="00017141" w:rsidRDefault="00017141" w:rsidP="00017141">
      <w:pPr>
        <w:spacing w:after="160" w:line="360" w:lineRule="auto"/>
        <w:rPr>
          <w:rFonts w:ascii="Times New Roman" w:eastAsia="Calibri" w:hAnsi="Times New Roman"/>
          <w:b/>
          <w:i/>
          <w:szCs w:val="22"/>
        </w:rPr>
      </w:pPr>
      <w:r w:rsidRPr="00017141">
        <w:rPr>
          <w:rFonts w:ascii="Times New Roman" w:eastAsia="Calibri" w:hAnsi="Times New Roman"/>
          <w:b/>
          <w:i/>
          <w:szCs w:val="22"/>
        </w:rPr>
        <w:t xml:space="preserve">Australian Human Rights Commission Regulations 2019 </w:t>
      </w:r>
    </w:p>
    <w:p w14:paraId="42716A5F" w14:textId="77777777" w:rsidR="00017141" w:rsidRPr="00017141" w:rsidRDefault="00017141" w:rsidP="00733D11">
      <w:pPr>
        <w:spacing w:after="160"/>
        <w:rPr>
          <w:rFonts w:ascii="Times New Roman" w:eastAsia="Calibri" w:hAnsi="Times New Roman"/>
          <w:szCs w:val="22"/>
        </w:rPr>
      </w:pPr>
      <w:r w:rsidRPr="00017141">
        <w:rPr>
          <w:rFonts w:ascii="Times New Roman" w:eastAsia="Calibri" w:hAnsi="Times New Roman"/>
          <w:szCs w:val="22"/>
        </w:rPr>
        <w:t xml:space="preserve">This Disallowable Legislative Instrument is compatible with the human rights and freedoms recognised or declared in the international instruments listed in section 3 of the </w:t>
      </w:r>
      <w:r w:rsidRPr="00017141">
        <w:rPr>
          <w:rFonts w:ascii="Times New Roman" w:eastAsia="Calibri" w:hAnsi="Times New Roman"/>
          <w:i/>
          <w:szCs w:val="22"/>
        </w:rPr>
        <w:t>Human Rights (Parliamentary Scrutiny) Act 2011</w:t>
      </w:r>
      <w:r w:rsidRPr="00017141">
        <w:rPr>
          <w:rFonts w:ascii="Times New Roman" w:eastAsia="Calibri" w:hAnsi="Times New Roman"/>
          <w:szCs w:val="22"/>
        </w:rPr>
        <w:t>.</w:t>
      </w:r>
    </w:p>
    <w:p w14:paraId="140A98A7" w14:textId="22BA9306" w:rsidR="00017141" w:rsidRDefault="00017141" w:rsidP="00017141">
      <w:pPr>
        <w:spacing w:after="160" w:line="360" w:lineRule="auto"/>
        <w:rPr>
          <w:rFonts w:ascii="Times New Roman" w:eastAsia="Calibri" w:hAnsi="Times New Roman"/>
          <w:b/>
          <w:szCs w:val="22"/>
        </w:rPr>
      </w:pPr>
      <w:r w:rsidRPr="00017141">
        <w:rPr>
          <w:rFonts w:ascii="Times New Roman" w:eastAsia="Calibri" w:hAnsi="Times New Roman"/>
          <w:b/>
          <w:szCs w:val="22"/>
        </w:rPr>
        <w:t>Overview of the Disallowable Legislative Instrument</w:t>
      </w:r>
    </w:p>
    <w:p w14:paraId="2DBB6BD3" w14:textId="30D90B81" w:rsidR="00606CF2" w:rsidRDefault="007037F4" w:rsidP="00606CF2">
      <w:pPr>
        <w:spacing w:after="160"/>
        <w:rPr>
          <w:rFonts w:ascii="Times New Roman" w:eastAsia="Calibri" w:hAnsi="Times New Roman"/>
          <w:szCs w:val="22"/>
        </w:rPr>
      </w:pPr>
      <w:r w:rsidRPr="007037F4">
        <w:rPr>
          <w:rFonts w:ascii="Times New Roman" w:eastAsia="Calibri" w:hAnsi="Times New Roman"/>
          <w:szCs w:val="22"/>
        </w:rPr>
        <w:t xml:space="preserve">The </w:t>
      </w:r>
      <w:r>
        <w:rPr>
          <w:rFonts w:ascii="Times New Roman" w:eastAsia="Calibri" w:hAnsi="Times New Roman"/>
          <w:szCs w:val="22"/>
        </w:rPr>
        <w:t>Instrument</w:t>
      </w:r>
      <w:r w:rsidRPr="007037F4">
        <w:rPr>
          <w:rFonts w:ascii="Times New Roman" w:eastAsia="Calibri" w:hAnsi="Times New Roman"/>
          <w:szCs w:val="22"/>
        </w:rPr>
        <w:t xml:space="preserve"> will </w:t>
      </w:r>
      <w:r w:rsidR="00BA3130">
        <w:rPr>
          <w:rFonts w:ascii="Times New Roman" w:eastAsia="Calibri" w:hAnsi="Times New Roman"/>
          <w:szCs w:val="22"/>
        </w:rPr>
        <w:t>amend</w:t>
      </w:r>
      <w:r w:rsidR="00BA3130" w:rsidRPr="00BA3130">
        <w:rPr>
          <w:rFonts w:ascii="Times New Roman" w:eastAsia="Calibri" w:hAnsi="Times New Roman"/>
          <w:szCs w:val="22"/>
        </w:rPr>
        <w:t xml:space="preserve"> Part 4.15 of the AML/CTF Rules </w:t>
      </w:r>
      <w:r w:rsidR="00BA3130">
        <w:rPr>
          <w:rFonts w:ascii="Times New Roman" w:eastAsia="Calibri" w:hAnsi="Times New Roman"/>
          <w:szCs w:val="22"/>
        </w:rPr>
        <w:t xml:space="preserve">to </w:t>
      </w:r>
      <w:r w:rsidR="00BA3130" w:rsidRPr="00BA3130">
        <w:rPr>
          <w:rFonts w:ascii="Times New Roman" w:eastAsia="Calibri" w:hAnsi="Times New Roman"/>
          <w:szCs w:val="22"/>
        </w:rPr>
        <w:t>pro</w:t>
      </w:r>
      <w:r w:rsidR="00BA3130">
        <w:rPr>
          <w:rFonts w:ascii="Times New Roman" w:eastAsia="Calibri" w:hAnsi="Times New Roman"/>
          <w:szCs w:val="22"/>
        </w:rPr>
        <w:t xml:space="preserve">vide greater legal certainty for </w:t>
      </w:r>
      <w:r w:rsidR="00945CFF">
        <w:rPr>
          <w:rFonts w:ascii="Times New Roman" w:eastAsia="Calibri" w:hAnsi="Times New Roman"/>
          <w:szCs w:val="22"/>
        </w:rPr>
        <w:t xml:space="preserve">reporting entities who </w:t>
      </w:r>
      <w:r w:rsidR="006D1C08">
        <w:rPr>
          <w:rFonts w:ascii="Times New Roman" w:eastAsia="Calibri" w:hAnsi="Times New Roman"/>
          <w:szCs w:val="22"/>
        </w:rPr>
        <w:t xml:space="preserve">are seeking to </w:t>
      </w:r>
      <w:r w:rsidR="00945CFF">
        <w:rPr>
          <w:rFonts w:ascii="Times New Roman" w:eastAsia="Calibri" w:hAnsi="Times New Roman"/>
          <w:szCs w:val="22"/>
        </w:rPr>
        <w:t>rely on</w:t>
      </w:r>
      <w:r w:rsidR="00BA3130">
        <w:rPr>
          <w:rFonts w:ascii="Times New Roman" w:eastAsia="Calibri" w:hAnsi="Times New Roman"/>
          <w:szCs w:val="22"/>
        </w:rPr>
        <w:t xml:space="preserve"> alternative identity proofing processes to </w:t>
      </w:r>
      <w:r w:rsidR="00BA3130" w:rsidRPr="00BA3130">
        <w:rPr>
          <w:rFonts w:ascii="Times New Roman" w:eastAsia="Calibri" w:hAnsi="Times New Roman"/>
          <w:szCs w:val="22"/>
        </w:rPr>
        <w:t xml:space="preserve">establish the identity of their customer in circumstances where that customer </w:t>
      </w:r>
      <w:r w:rsidR="006D1C08">
        <w:rPr>
          <w:rFonts w:ascii="Times New Roman" w:eastAsia="Calibri" w:hAnsi="Times New Roman"/>
          <w:szCs w:val="22"/>
        </w:rPr>
        <w:t xml:space="preserve">possesses, but </w:t>
      </w:r>
      <w:r w:rsidR="00BA3130" w:rsidRPr="00BA3130">
        <w:rPr>
          <w:rFonts w:ascii="Times New Roman" w:eastAsia="Calibri" w:hAnsi="Times New Roman"/>
          <w:szCs w:val="22"/>
        </w:rPr>
        <w:t>cannot produce or provide</w:t>
      </w:r>
      <w:r w:rsidR="006D1C08">
        <w:rPr>
          <w:rFonts w:ascii="Times New Roman" w:eastAsia="Calibri" w:hAnsi="Times New Roman"/>
          <w:szCs w:val="22"/>
        </w:rPr>
        <w:t>,</w:t>
      </w:r>
      <w:r w:rsidR="00BA3130" w:rsidRPr="00BA3130">
        <w:rPr>
          <w:rFonts w:ascii="Times New Roman" w:eastAsia="Calibri" w:hAnsi="Times New Roman"/>
          <w:szCs w:val="22"/>
        </w:rPr>
        <w:t xml:space="preserve"> relevant identity documents due to measures </w:t>
      </w:r>
      <w:r w:rsidR="00945CFF">
        <w:rPr>
          <w:rFonts w:ascii="Times New Roman" w:eastAsia="Calibri" w:hAnsi="Times New Roman"/>
          <w:szCs w:val="22"/>
        </w:rPr>
        <w:t>designed</w:t>
      </w:r>
      <w:r w:rsidR="00BA3130">
        <w:rPr>
          <w:rFonts w:ascii="Times New Roman" w:eastAsia="Calibri" w:hAnsi="Times New Roman"/>
          <w:szCs w:val="22"/>
        </w:rPr>
        <w:t xml:space="preserve"> to prevent the spread of COVID-19.</w:t>
      </w:r>
    </w:p>
    <w:p w14:paraId="601F3F0F" w14:textId="77777777" w:rsidR="00606CF2" w:rsidRPr="009823D3" w:rsidRDefault="009B309E" w:rsidP="009823D3">
      <w:pPr>
        <w:spacing w:after="160" w:line="360" w:lineRule="auto"/>
        <w:rPr>
          <w:rFonts w:ascii="Times New Roman" w:eastAsia="Calibri" w:hAnsi="Times New Roman"/>
          <w:b/>
          <w:szCs w:val="22"/>
        </w:rPr>
      </w:pPr>
      <w:r w:rsidRPr="009823D3">
        <w:rPr>
          <w:rFonts w:ascii="Times New Roman" w:eastAsia="Calibri" w:hAnsi="Times New Roman"/>
          <w:b/>
          <w:szCs w:val="22"/>
        </w:rPr>
        <w:t>Human rights implications</w:t>
      </w:r>
    </w:p>
    <w:p w14:paraId="289424C1" w14:textId="77777777" w:rsidR="00606CF2" w:rsidRPr="009823D3" w:rsidRDefault="00C34C45" w:rsidP="009823D3">
      <w:pPr>
        <w:spacing w:after="160"/>
        <w:rPr>
          <w:rFonts w:ascii="Times New Roman" w:hAnsi="Times New Roman"/>
          <w:szCs w:val="22"/>
        </w:rPr>
      </w:pPr>
      <w:r w:rsidRPr="009823D3">
        <w:rPr>
          <w:rFonts w:ascii="Times New Roman" w:hAnsi="Times New Roman"/>
          <w:szCs w:val="22"/>
        </w:rPr>
        <w:t xml:space="preserve">The </w:t>
      </w:r>
      <w:r w:rsidRPr="00945CFF">
        <w:rPr>
          <w:rFonts w:ascii="Times New Roman" w:hAnsi="Times New Roman"/>
          <w:i/>
          <w:szCs w:val="22"/>
        </w:rPr>
        <w:t>Human Rights (Parliamentary Scrutiny) Act 2011</w:t>
      </w:r>
      <w:r w:rsidRPr="009823D3">
        <w:rPr>
          <w:rFonts w:ascii="Times New Roman" w:hAnsi="Times New Roman"/>
          <w:szCs w:val="22"/>
        </w:rPr>
        <w:t xml:space="preserve"> requires that Statements of Compatibility must be made by the rule-maker with regard to disallowable legislative instruments, and must contain an assessment of whether the legislative instrument is compatible with the rights and freedoms recognised in the seven core international human rights treaties that Australia has ratified.</w:t>
      </w:r>
    </w:p>
    <w:p w14:paraId="130E8223" w14:textId="60C2D3FE" w:rsidR="00606CF2" w:rsidRDefault="00C34C45" w:rsidP="00606CF2">
      <w:pPr>
        <w:spacing w:after="160"/>
        <w:rPr>
          <w:rFonts w:ascii="Times New Roman" w:eastAsia="Calibri" w:hAnsi="Times New Roman"/>
          <w:szCs w:val="22"/>
        </w:rPr>
      </w:pPr>
      <w:r w:rsidRPr="00C34C45">
        <w:rPr>
          <w:rFonts w:ascii="Times New Roman" w:hAnsi="Times New Roman"/>
          <w:szCs w:val="22"/>
        </w:rPr>
        <w:t xml:space="preserve">The </w:t>
      </w:r>
      <w:r w:rsidR="007037F4">
        <w:rPr>
          <w:rFonts w:ascii="Times New Roman" w:hAnsi="Times New Roman"/>
          <w:szCs w:val="22"/>
        </w:rPr>
        <w:t>Instrument</w:t>
      </w:r>
      <w:r w:rsidRPr="00C34C45">
        <w:rPr>
          <w:rFonts w:ascii="Times New Roman" w:hAnsi="Times New Roman"/>
          <w:szCs w:val="22"/>
        </w:rPr>
        <w:t xml:space="preserve"> engage</w:t>
      </w:r>
      <w:r w:rsidR="007037F4">
        <w:rPr>
          <w:rFonts w:ascii="Times New Roman" w:hAnsi="Times New Roman"/>
          <w:szCs w:val="22"/>
        </w:rPr>
        <w:t>s</w:t>
      </w:r>
      <w:r w:rsidRPr="00C34C45">
        <w:rPr>
          <w:rFonts w:ascii="Times New Roman" w:hAnsi="Times New Roman"/>
          <w:szCs w:val="22"/>
        </w:rPr>
        <w:t xml:space="preserve"> the right </w:t>
      </w:r>
      <w:r w:rsidR="00541242" w:rsidRPr="00541242">
        <w:rPr>
          <w:rFonts w:ascii="Times New Roman" w:hAnsi="Times New Roman"/>
          <w:szCs w:val="22"/>
        </w:rPr>
        <w:t>of everyone to the enjoyment of the highest attainable standard of physical and mental health</w:t>
      </w:r>
      <w:r w:rsidR="00541242">
        <w:rPr>
          <w:rFonts w:ascii="Times New Roman" w:hAnsi="Times New Roman"/>
          <w:szCs w:val="22"/>
        </w:rPr>
        <w:t>, as outlined in Article 12</w:t>
      </w:r>
      <w:r w:rsidRPr="00C34C45">
        <w:rPr>
          <w:rFonts w:ascii="Times New Roman" w:hAnsi="Times New Roman"/>
          <w:szCs w:val="22"/>
        </w:rPr>
        <w:t xml:space="preserve"> of the </w:t>
      </w:r>
      <w:r w:rsidRPr="00C34C45">
        <w:rPr>
          <w:rFonts w:ascii="Times New Roman" w:hAnsi="Times New Roman"/>
          <w:i/>
          <w:szCs w:val="22"/>
        </w:rPr>
        <w:t>International Covenant on Economic, Social and Cultural Rights</w:t>
      </w:r>
      <w:r w:rsidRPr="00C34C45">
        <w:rPr>
          <w:rFonts w:ascii="Times New Roman" w:hAnsi="Times New Roman"/>
          <w:szCs w:val="22"/>
        </w:rPr>
        <w:t xml:space="preserve"> (ICESCR). </w:t>
      </w:r>
    </w:p>
    <w:p w14:paraId="7530D2D4" w14:textId="77777777" w:rsidR="00606CF2" w:rsidRPr="000C3669" w:rsidRDefault="00541242" w:rsidP="00606CF2">
      <w:pPr>
        <w:spacing w:after="160"/>
        <w:rPr>
          <w:rFonts w:ascii="Times New Roman" w:eastAsia="Calibri" w:hAnsi="Times New Roman"/>
          <w:szCs w:val="22"/>
        </w:rPr>
      </w:pPr>
      <w:r>
        <w:rPr>
          <w:rFonts w:ascii="Times New Roman" w:hAnsi="Times New Roman"/>
          <w:szCs w:val="22"/>
        </w:rPr>
        <w:t xml:space="preserve">Article 12(2) of ICESCR requires countries who are party to the Covenant to take certain </w:t>
      </w:r>
      <w:r w:rsidRPr="00541242">
        <w:rPr>
          <w:rFonts w:ascii="Times New Roman" w:hAnsi="Times New Roman"/>
          <w:szCs w:val="22"/>
        </w:rPr>
        <w:t xml:space="preserve">steps to </w:t>
      </w:r>
      <w:r>
        <w:rPr>
          <w:rFonts w:ascii="Times New Roman" w:hAnsi="Times New Roman"/>
          <w:szCs w:val="22"/>
        </w:rPr>
        <w:t>achieve the full realis</w:t>
      </w:r>
      <w:r w:rsidRPr="00541242">
        <w:rPr>
          <w:rFonts w:ascii="Times New Roman" w:hAnsi="Times New Roman"/>
          <w:szCs w:val="22"/>
        </w:rPr>
        <w:t xml:space="preserve">ation of this right </w:t>
      </w:r>
      <w:r>
        <w:rPr>
          <w:rFonts w:ascii="Times New Roman" w:hAnsi="Times New Roman"/>
          <w:szCs w:val="22"/>
        </w:rPr>
        <w:t>including those necessary for t</w:t>
      </w:r>
      <w:r w:rsidRPr="00541242">
        <w:rPr>
          <w:rFonts w:ascii="Times New Roman" w:hAnsi="Times New Roman"/>
          <w:szCs w:val="22"/>
        </w:rPr>
        <w:t xml:space="preserve">he prevention, treatment and control of epidemic, </w:t>
      </w:r>
      <w:r w:rsidRPr="000C3669">
        <w:rPr>
          <w:rFonts w:ascii="Times New Roman" w:hAnsi="Times New Roman"/>
          <w:szCs w:val="22"/>
        </w:rPr>
        <w:t>endemic, occupational and other diseases.</w:t>
      </w:r>
    </w:p>
    <w:p w14:paraId="4FE021D5" w14:textId="7C072CB1" w:rsidR="00606CF2" w:rsidRDefault="00C34C45" w:rsidP="00606CF2">
      <w:pPr>
        <w:spacing w:after="160"/>
        <w:rPr>
          <w:rFonts w:ascii="Times New Roman" w:eastAsia="Calibri" w:hAnsi="Times New Roman"/>
          <w:szCs w:val="22"/>
        </w:rPr>
      </w:pPr>
      <w:r w:rsidRPr="000C3669">
        <w:rPr>
          <w:rFonts w:ascii="Times New Roman" w:hAnsi="Times New Roman"/>
          <w:szCs w:val="22"/>
        </w:rPr>
        <w:t xml:space="preserve">The </w:t>
      </w:r>
      <w:r w:rsidR="007037F4" w:rsidRPr="000C3669">
        <w:rPr>
          <w:rFonts w:ascii="Times New Roman" w:hAnsi="Times New Roman"/>
          <w:szCs w:val="22"/>
        </w:rPr>
        <w:t xml:space="preserve">Instrument </w:t>
      </w:r>
      <w:r w:rsidRPr="000C3669">
        <w:rPr>
          <w:rFonts w:ascii="Times New Roman" w:hAnsi="Times New Roman"/>
          <w:szCs w:val="22"/>
        </w:rPr>
        <w:t xml:space="preserve">will allow reporting entities </w:t>
      </w:r>
      <w:r w:rsidR="00541242" w:rsidRPr="000C3669">
        <w:rPr>
          <w:rFonts w:ascii="Times New Roman" w:hAnsi="Times New Roman"/>
          <w:szCs w:val="22"/>
        </w:rPr>
        <w:t>to establish the identity of their customers using alter</w:t>
      </w:r>
      <w:r w:rsidR="000C3669" w:rsidRPr="000C3669">
        <w:rPr>
          <w:rFonts w:ascii="Times New Roman" w:hAnsi="Times New Roman"/>
          <w:szCs w:val="22"/>
        </w:rPr>
        <w:t>n</w:t>
      </w:r>
      <w:r w:rsidR="00541242" w:rsidRPr="000C3669">
        <w:rPr>
          <w:rFonts w:ascii="Times New Roman" w:hAnsi="Times New Roman"/>
          <w:szCs w:val="22"/>
        </w:rPr>
        <w:t xml:space="preserve">ative identity proofing processes where that customer </w:t>
      </w:r>
      <w:r w:rsidR="006D1C08">
        <w:rPr>
          <w:rFonts w:ascii="Times New Roman" w:hAnsi="Times New Roman"/>
          <w:szCs w:val="22"/>
        </w:rPr>
        <w:t xml:space="preserve">possesses, but </w:t>
      </w:r>
      <w:r w:rsidR="00541242" w:rsidRPr="000C3669">
        <w:rPr>
          <w:rFonts w:ascii="Times New Roman" w:hAnsi="Times New Roman"/>
          <w:szCs w:val="22"/>
        </w:rPr>
        <w:t>cannot produce or provide</w:t>
      </w:r>
      <w:r w:rsidR="006D1C08">
        <w:rPr>
          <w:rFonts w:ascii="Times New Roman" w:hAnsi="Times New Roman"/>
          <w:szCs w:val="22"/>
        </w:rPr>
        <w:t>,</w:t>
      </w:r>
      <w:r w:rsidR="00541242" w:rsidRPr="000C3669">
        <w:rPr>
          <w:rFonts w:ascii="Times New Roman" w:hAnsi="Times New Roman"/>
          <w:szCs w:val="22"/>
        </w:rPr>
        <w:t xml:space="preserve"> </w:t>
      </w:r>
      <w:r w:rsidR="000041E4">
        <w:rPr>
          <w:rFonts w:ascii="Times New Roman" w:hAnsi="Times New Roman"/>
          <w:szCs w:val="22"/>
        </w:rPr>
        <w:t xml:space="preserve">necessary information or evidence of </w:t>
      </w:r>
      <w:r w:rsidR="000C3669" w:rsidRPr="000C3669">
        <w:rPr>
          <w:rFonts w:ascii="Times New Roman" w:hAnsi="Times New Roman"/>
          <w:szCs w:val="22"/>
        </w:rPr>
        <w:t xml:space="preserve">identity </w:t>
      </w:r>
      <w:r w:rsidR="00541242" w:rsidRPr="000C3669">
        <w:rPr>
          <w:rFonts w:ascii="Times New Roman" w:hAnsi="Times New Roman"/>
          <w:szCs w:val="22"/>
        </w:rPr>
        <w:t xml:space="preserve">because of measures designed to </w:t>
      </w:r>
      <w:r w:rsidR="00095CB4">
        <w:rPr>
          <w:rFonts w:ascii="Times New Roman" w:hAnsi="Times New Roman"/>
          <w:szCs w:val="22"/>
        </w:rPr>
        <w:t>control</w:t>
      </w:r>
      <w:r w:rsidR="00541242" w:rsidRPr="000C3669">
        <w:rPr>
          <w:rFonts w:ascii="Times New Roman" w:hAnsi="Times New Roman"/>
          <w:szCs w:val="22"/>
        </w:rPr>
        <w:t xml:space="preserve"> </w:t>
      </w:r>
      <w:r w:rsidR="00095CB4">
        <w:rPr>
          <w:rFonts w:ascii="Times New Roman" w:hAnsi="Times New Roman"/>
          <w:szCs w:val="22"/>
        </w:rPr>
        <w:t>a disease (</w:t>
      </w:r>
      <w:r w:rsidR="00541242" w:rsidRPr="000C3669">
        <w:rPr>
          <w:rFonts w:ascii="Times New Roman" w:hAnsi="Times New Roman"/>
          <w:szCs w:val="22"/>
        </w:rPr>
        <w:t>COVID</w:t>
      </w:r>
      <w:r w:rsidR="00541242" w:rsidRPr="000C3669">
        <w:rPr>
          <w:rFonts w:ascii="Times New Roman" w:hAnsi="Times New Roman"/>
          <w:szCs w:val="22"/>
        </w:rPr>
        <w:noBreakHyphen/>
        <w:t>19</w:t>
      </w:r>
      <w:r w:rsidR="00095CB4">
        <w:rPr>
          <w:rFonts w:ascii="Times New Roman" w:hAnsi="Times New Roman"/>
          <w:szCs w:val="22"/>
        </w:rPr>
        <w:t>)</w:t>
      </w:r>
      <w:r w:rsidR="006D1C08">
        <w:rPr>
          <w:rFonts w:ascii="Times New Roman" w:hAnsi="Times New Roman"/>
          <w:szCs w:val="22"/>
        </w:rPr>
        <w:t xml:space="preserve"> and keep that customer safe and healthy</w:t>
      </w:r>
      <w:r w:rsidR="00541242" w:rsidRPr="000C3669">
        <w:rPr>
          <w:rFonts w:ascii="Times New Roman" w:hAnsi="Times New Roman"/>
          <w:szCs w:val="22"/>
        </w:rPr>
        <w:t>.</w:t>
      </w:r>
      <w:r w:rsidR="005B64EA">
        <w:rPr>
          <w:rFonts w:ascii="Times New Roman" w:hAnsi="Times New Roman"/>
          <w:szCs w:val="22"/>
        </w:rPr>
        <w:t xml:space="preserve"> The Instrument will also allow reporting entities to rely on copies (such as scanned versions or photographs) of documents where original, or certified copies or certifi</w:t>
      </w:r>
      <w:r w:rsidR="002C5045">
        <w:rPr>
          <w:rFonts w:ascii="Times New Roman" w:hAnsi="Times New Roman"/>
          <w:szCs w:val="22"/>
        </w:rPr>
        <w:t>ed extracts, of that document would ordinarily be</w:t>
      </w:r>
      <w:r w:rsidR="005B64EA">
        <w:rPr>
          <w:rFonts w:ascii="Times New Roman" w:hAnsi="Times New Roman"/>
          <w:szCs w:val="22"/>
        </w:rPr>
        <w:t xml:space="preserve"> required.</w:t>
      </w:r>
    </w:p>
    <w:p w14:paraId="6085CF27" w14:textId="1B0482B2" w:rsidR="00606CF2" w:rsidRDefault="00945CFF" w:rsidP="00606CF2">
      <w:pPr>
        <w:spacing w:after="160"/>
        <w:rPr>
          <w:rFonts w:ascii="Times New Roman" w:eastAsia="Calibri" w:hAnsi="Times New Roman"/>
          <w:szCs w:val="22"/>
        </w:rPr>
      </w:pPr>
      <w:r>
        <w:rPr>
          <w:rFonts w:ascii="Times New Roman" w:hAnsi="Times New Roman"/>
          <w:szCs w:val="22"/>
        </w:rPr>
        <w:t>T</w:t>
      </w:r>
      <w:r w:rsidR="003975CF">
        <w:rPr>
          <w:rFonts w:ascii="Times New Roman" w:hAnsi="Times New Roman"/>
          <w:szCs w:val="22"/>
        </w:rPr>
        <w:t xml:space="preserve">he Instrument </w:t>
      </w:r>
      <w:r>
        <w:rPr>
          <w:rFonts w:ascii="Times New Roman" w:hAnsi="Times New Roman"/>
          <w:szCs w:val="22"/>
        </w:rPr>
        <w:t>ensur</w:t>
      </w:r>
      <w:r w:rsidR="006D1C08">
        <w:rPr>
          <w:rFonts w:ascii="Times New Roman" w:hAnsi="Times New Roman"/>
          <w:szCs w:val="22"/>
        </w:rPr>
        <w:t>e</w:t>
      </w:r>
      <w:r w:rsidR="00314530">
        <w:rPr>
          <w:rFonts w:ascii="Times New Roman" w:hAnsi="Times New Roman"/>
          <w:szCs w:val="22"/>
        </w:rPr>
        <w:t>s that</w:t>
      </w:r>
      <w:r w:rsidR="006D1C08">
        <w:rPr>
          <w:rFonts w:ascii="Times New Roman" w:hAnsi="Times New Roman"/>
          <w:szCs w:val="22"/>
        </w:rPr>
        <w:t xml:space="preserve"> </w:t>
      </w:r>
      <w:r>
        <w:rPr>
          <w:rFonts w:ascii="Times New Roman" w:hAnsi="Times New Roman"/>
          <w:szCs w:val="22"/>
        </w:rPr>
        <w:t xml:space="preserve">customers can adhere to </w:t>
      </w:r>
      <w:r w:rsidR="006D1C08">
        <w:rPr>
          <w:rFonts w:ascii="Times New Roman" w:hAnsi="Times New Roman"/>
          <w:szCs w:val="22"/>
        </w:rPr>
        <w:t xml:space="preserve">COVID-19 preventative </w:t>
      </w:r>
      <w:r w:rsidR="000C3669">
        <w:rPr>
          <w:rFonts w:ascii="Times New Roman" w:hAnsi="Times New Roman"/>
          <w:szCs w:val="22"/>
        </w:rPr>
        <w:t>measures whil</w:t>
      </w:r>
      <w:r w:rsidR="006D1C08">
        <w:rPr>
          <w:rFonts w:ascii="Times New Roman" w:hAnsi="Times New Roman"/>
          <w:szCs w:val="22"/>
        </w:rPr>
        <w:t>e</w:t>
      </w:r>
      <w:r w:rsidR="000C3669">
        <w:rPr>
          <w:rFonts w:ascii="Times New Roman" w:hAnsi="Times New Roman"/>
          <w:szCs w:val="22"/>
        </w:rPr>
        <w:t xml:space="preserve"> still receiving</w:t>
      </w:r>
      <w:r>
        <w:rPr>
          <w:rFonts w:ascii="Times New Roman" w:hAnsi="Times New Roman"/>
          <w:szCs w:val="22"/>
        </w:rPr>
        <w:t xml:space="preserve"> services</w:t>
      </w:r>
      <w:r w:rsidR="003975CF">
        <w:rPr>
          <w:rFonts w:ascii="Times New Roman" w:hAnsi="Times New Roman"/>
          <w:szCs w:val="22"/>
        </w:rPr>
        <w:t>. F</w:t>
      </w:r>
      <w:r w:rsidR="00DC0D48">
        <w:rPr>
          <w:rFonts w:ascii="Times New Roman" w:hAnsi="Times New Roman"/>
          <w:szCs w:val="22"/>
        </w:rPr>
        <w:t xml:space="preserve">or example, </w:t>
      </w:r>
      <w:r>
        <w:rPr>
          <w:rFonts w:ascii="Times New Roman" w:hAnsi="Times New Roman"/>
          <w:szCs w:val="22"/>
        </w:rPr>
        <w:t>individuals who</w:t>
      </w:r>
      <w:r w:rsidR="003975CF">
        <w:rPr>
          <w:rFonts w:ascii="Times New Roman" w:hAnsi="Times New Roman"/>
          <w:szCs w:val="22"/>
        </w:rPr>
        <w:t xml:space="preserve"> are </w:t>
      </w:r>
      <w:r>
        <w:rPr>
          <w:rFonts w:ascii="Times New Roman" w:hAnsi="Times New Roman"/>
          <w:szCs w:val="22"/>
        </w:rPr>
        <w:t xml:space="preserve">required to self-isolate </w:t>
      </w:r>
      <w:r w:rsidR="006D1C08">
        <w:rPr>
          <w:rFonts w:ascii="Times New Roman" w:hAnsi="Times New Roman"/>
          <w:szCs w:val="22"/>
        </w:rPr>
        <w:t xml:space="preserve">for their own well-being </w:t>
      </w:r>
      <w:r>
        <w:rPr>
          <w:rFonts w:ascii="Times New Roman" w:hAnsi="Times New Roman"/>
          <w:szCs w:val="22"/>
        </w:rPr>
        <w:t xml:space="preserve">may be able to </w:t>
      </w:r>
      <w:r w:rsidR="003975CF">
        <w:rPr>
          <w:rFonts w:ascii="Times New Roman" w:hAnsi="Times New Roman"/>
          <w:szCs w:val="22"/>
        </w:rPr>
        <w:t xml:space="preserve">access banking services </w:t>
      </w:r>
      <w:r>
        <w:rPr>
          <w:rFonts w:ascii="Times New Roman" w:hAnsi="Times New Roman"/>
          <w:szCs w:val="22"/>
        </w:rPr>
        <w:t>from their home rather than attend a physical branch</w:t>
      </w:r>
      <w:r w:rsidR="006D41AF">
        <w:rPr>
          <w:rFonts w:ascii="Times New Roman" w:hAnsi="Times New Roman"/>
          <w:szCs w:val="22"/>
        </w:rPr>
        <w:t xml:space="preserve"> and risk contracting </w:t>
      </w:r>
      <w:r w:rsidR="00A92202">
        <w:rPr>
          <w:rFonts w:ascii="Times New Roman" w:hAnsi="Times New Roman"/>
          <w:szCs w:val="22"/>
        </w:rPr>
        <w:t xml:space="preserve">and </w:t>
      </w:r>
      <w:r w:rsidR="006D41AF">
        <w:rPr>
          <w:rFonts w:ascii="Times New Roman" w:hAnsi="Times New Roman"/>
          <w:szCs w:val="22"/>
        </w:rPr>
        <w:t>spreading the disease.</w:t>
      </w:r>
    </w:p>
    <w:p w14:paraId="13608665" w14:textId="24A2A913" w:rsidR="00606CF2" w:rsidRPr="004A034C" w:rsidRDefault="00577445" w:rsidP="00606CF2">
      <w:pPr>
        <w:spacing w:after="160"/>
        <w:rPr>
          <w:rFonts w:ascii="Times New Roman" w:eastAsia="Calibri" w:hAnsi="Times New Roman"/>
          <w:szCs w:val="22"/>
        </w:rPr>
      </w:pPr>
      <w:r>
        <w:rPr>
          <w:rFonts w:ascii="Times New Roman" w:hAnsi="Times New Roman"/>
          <w:szCs w:val="22"/>
        </w:rPr>
        <w:t xml:space="preserve">The Instrument </w:t>
      </w:r>
      <w:r w:rsidR="007D1A54">
        <w:rPr>
          <w:rFonts w:ascii="Times New Roman" w:hAnsi="Times New Roman"/>
          <w:szCs w:val="22"/>
        </w:rPr>
        <w:t xml:space="preserve">is </w:t>
      </w:r>
      <w:r w:rsidR="00DC0D48">
        <w:rPr>
          <w:rFonts w:ascii="Times New Roman" w:hAnsi="Times New Roman"/>
          <w:szCs w:val="22"/>
        </w:rPr>
        <w:t xml:space="preserve">also </w:t>
      </w:r>
      <w:r w:rsidR="007D1A54">
        <w:rPr>
          <w:rFonts w:ascii="Times New Roman" w:hAnsi="Times New Roman"/>
          <w:szCs w:val="22"/>
        </w:rPr>
        <w:t>consistent with</w:t>
      </w:r>
      <w:r>
        <w:rPr>
          <w:rFonts w:ascii="Times New Roman" w:hAnsi="Times New Roman"/>
          <w:szCs w:val="22"/>
        </w:rPr>
        <w:t xml:space="preserve"> the right for a person not to be subjected to arbitrary or unlawful interference with his or her privacy under Article 17 of the </w:t>
      </w:r>
      <w:r w:rsidRPr="007D1A54">
        <w:rPr>
          <w:rFonts w:ascii="Times New Roman" w:hAnsi="Times New Roman"/>
          <w:i/>
          <w:szCs w:val="22"/>
        </w:rPr>
        <w:t>International Covenant Civil and Political Rights</w:t>
      </w:r>
      <w:r w:rsidR="007D1A54">
        <w:rPr>
          <w:rFonts w:ascii="Times New Roman" w:hAnsi="Times New Roman"/>
          <w:szCs w:val="22"/>
        </w:rPr>
        <w:t xml:space="preserve"> (ICCPR). Reporting entities </w:t>
      </w:r>
      <w:r w:rsidR="00DC0D48">
        <w:rPr>
          <w:rFonts w:ascii="Times New Roman" w:hAnsi="Times New Roman"/>
          <w:szCs w:val="22"/>
        </w:rPr>
        <w:t>who collect personal information under the Instrument in order to establish the identity of their customer will</w:t>
      </w:r>
      <w:r w:rsidR="00945CFF">
        <w:rPr>
          <w:rFonts w:ascii="Times New Roman" w:hAnsi="Times New Roman"/>
          <w:szCs w:val="22"/>
        </w:rPr>
        <w:t xml:space="preserve"> continue to</w:t>
      </w:r>
      <w:r w:rsidR="00DC0D48">
        <w:rPr>
          <w:rFonts w:ascii="Times New Roman" w:hAnsi="Times New Roman"/>
          <w:szCs w:val="22"/>
        </w:rPr>
        <w:t xml:space="preserve"> </w:t>
      </w:r>
      <w:r w:rsidR="004A034C">
        <w:rPr>
          <w:rFonts w:ascii="Times New Roman" w:hAnsi="Times New Roman"/>
          <w:szCs w:val="22"/>
        </w:rPr>
        <w:t>be subject to the requirements of</w:t>
      </w:r>
      <w:r w:rsidR="00DC0D48">
        <w:rPr>
          <w:rFonts w:ascii="Times New Roman" w:hAnsi="Times New Roman"/>
          <w:szCs w:val="22"/>
        </w:rPr>
        <w:t xml:space="preserve"> </w:t>
      </w:r>
      <w:r w:rsidR="002027D7" w:rsidRPr="007D1A54">
        <w:rPr>
          <w:rFonts w:ascii="Times New Roman" w:hAnsi="Times New Roman"/>
          <w:szCs w:val="22"/>
        </w:rPr>
        <w:t xml:space="preserve">the </w:t>
      </w:r>
      <w:r w:rsidR="002027D7" w:rsidRPr="007D1A54">
        <w:rPr>
          <w:rFonts w:ascii="Times New Roman" w:hAnsi="Times New Roman"/>
          <w:i/>
          <w:iCs/>
          <w:szCs w:val="22"/>
        </w:rPr>
        <w:t>Privacy Act 1988</w:t>
      </w:r>
      <w:r w:rsidR="002027D7">
        <w:rPr>
          <w:rFonts w:ascii="Times New Roman" w:hAnsi="Times New Roman"/>
          <w:i/>
          <w:iCs/>
          <w:szCs w:val="22"/>
        </w:rPr>
        <w:t>.</w:t>
      </w:r>
    </w:p>
    <w:p w14:paraId="77F53FEB" w14:textId="2614F07A" w:rsidR="009B309E" w:rsidRPr="009823D3" w:rsidRDefault="009B309E" w:rsidP="009823D3">
      <w:pPr>
        <w:spacing w:after="160" w:line="360" w:lineRule="auto"/>
        <w:rPr>
          <w:rFonts w:ascii="Times New Roman" w:eastAsia="Calibri" w:hAnsi="Times New Roman"/>
          <w:b/>
          <w:szCs w:val="22"/>
        </w:rPr>
      </w:pPr>
      <w:r w:rsidRPr="009823D3">
        <w:rPr>
          <w:rFonts w:ascii="Times New Roman" w:eastAsia="Calibri" w:hAnsi="Times New Roman"/>
          <w:b/>
          <w:szCs w:val="22"/>
        </w:rPr>
        <w:lastRenderedPageBreak/>
        <w:t>Conclusion</w:t>
      </w:r>
    </w:p>
    <w:p w14:paraId="16A21D33" w14:textId="1FE4A829" w:rsidR="009B309E" w:rsidRPr="009823D3" w:rsidRDefault="009B309E" w:rsidP="009823D3">
      <w:pPr>
        <w:spacing w:after="160"/>
        <w:rPr>
          <w:rFonts w:ascii="Times New Roman" w:hAnsi="Times New Roman"/>
          <w:szCs w:val="22"/>
        </w:rPr>
      </w:pPr>
      <w:r w:rsidRPr="009823D3">
        <w:rPr>
          <w:rFonts w:ascii="Times New Roman" w:hAnsi="Times New Roman"/>
          <w:szCs w:val="22"/>
        </w:rPr>
        <w:t xml:space="preserve">This </w:t>
      </w:r>
      <w:r w:rsidR="0048014C" w:rsidRPr="009823D3">
        <w:rPr>
          <w:rFonts w:ascii="Times New Roman" w:hAnsi="Times New Roman"/>
          <w:szCs w:val="22"/>
        </w:rPr>
        <w:t xml:space="preserve">Disallowable Legislative Instrument </w:t>
      </w:r>
      <w:r w:rsidR="004B37C0" w:rsidRPr="009823D3">
        <w:rPr>
          <w:rFonts w:ascii="Times New Roman" w:hAnsi="Times New Roman"/>
          <w:szCs w:val="22"/>
        </w:rPr>
        <w:t>promotes the realisation of human rights, and as such, is compatible with them.</w:t>
      </w:r>
    </w:p>
    <w:p w14:paraId="1E02E9F0" w14:textId="77777777" w:rsidR="00B94668" w:rsidRDefault="00B94668" w:rsidP="009B309E">
      <w:pPr>
        <w:spacing w:before="240"/>
        <w:rPr>
          <w:rFonts w:ascii="Times New Roman" w:hAnsi="Times New Roman"/>
          <w:szCs w:val="22"/>
        </w:rPr>
      </w:pPr>
    </w:p>
    <w:p w14:paraId="6446E6B2" w14:textId="08256791" w:rsidR="009B309E" w:rsidRDefault="00B94668" w:rsidP="009B309E">
      <w:pPr>
        <w:spacing w:before="240"/>
        <w:rPr>
          <w:rFonts w:ascii="Times New Roman" w:hAnsi="Times New Roman"/>
          <w:szCs w:val="22"/>
        </w:rPr>
      </w:pPr>
      <w:bookmarkStart w:id="0" w:name="_GoBack"/>
      <w:bookmarkEnd w:id="0"/>
      <w:r>
        <w:rPr>
          <w:rFonts w:ascii="Times New Roman" w:hAnsi="Times New Roman"/>
          <w:szCs w:val="22"/>
        </w:rPr>
        <w:t>[signed]</w:t>
      </w:r>
    </w:p>
    <w:p w14:paraId="1F1FC570" w14:textId="77777777" w:rsidR="00B94668" w:rsidRDefault="00B94668" w:rsidP="009B309E">
      <w:pPr>
        <w:rPr>
          <w:rFonts w:ascii="Times New Roman" w:hAnsi="Times New Roman"/>
          <w:szCs w:val="22"/>
        </w:rPr>
      </w:pPr>
    </w:p>
    <w:p w14:paraId="0F0D2B36" w14:textId="5E7A9129" w:rsidR="009B309E" w:rsidRPr="009B309E" w:rsidRDefault="009B309E" w:rsidP="009B309E">
      <w:pPr>
        <w:rPr>
          <w:rFonts w:ascii="Times New Roman" w:hAnsi="Times New Roman"/>
          <w:szCs w:val="22"/>
        </w:rPr>
      </w:pPr>
      <w:r w:rsidRPr="009B309E">
        <w:rPr>
          <w:rFonts w:ascii="Times New Roman" w:hAnsi="Times New Roman"/>
          <w:szCs w:val="22"/>
        </w:rPr>
        <w:t>Nicole Rose PSM</w:t>
      </w:r>
    </w:p>
    <w:p w14:paraId="073F635A" w14:textId="77777777" w:rsidR="009B309E" w:rsidRPr="009B309E" w:rsidRDefault="009B309E" w:rsidP="009B309E">
      <w:pPr>
        <w:rPr>
          <w:rFonts w:ascii="Times New Roman" w:hAnsi="Times New Roman"/>
          <w:szCs w:val="22"/>
        </w:rPr>
      </w:pPr>
      <w:r w:rsidRPr="009B309E">
        <w:rPr>
          <w:rFonts w:ascii="Times New Roman" w:hAnsi="Times New Roman"/>
          <w:szCs w:val="22"/>
        </w:rPr>
        <w:t>Chief Executive Officer</w:t>
      </w:r>
    </w:p>
    <w:p w14:paraId="25D33808" w14:textId="77777777" w:rsidR="009B309E" w:rsidRPr="009B309E" w:rsidRDefault="009B309E" w:rsidP="009B309E">
      <w:pPr>
        <w:rPr>
          <w:rFonts w:ascii="Times New Roman" w:hAnsi="Times New Roman"/>
          <w:szCs w:val="22"/>
        </w:rPr>
      </w:pPr>
      <w:r w:rsidRPr="009B309E">
        <w:rPr>
          <w:rFonts w:ascii="Times New Roman" w:hAnsi="Times New Roman"/>
          <w:szCs w:val="22"/>
        </w:rPr>
        <w:t>Australian Transaction Reports and Analysis Centre</w:t>
      </w:r>
    </w:p>
    <w:sectPr w:rsidR="009B309E" w:rsidRPr="009B309E" w:rsidSect="007A53C1">
      <w:footerReference w:type="even" r:id="rId8"/>
      <w:footerReference w:type="default" r:id="rId9"/>
      <w:pgSz w:w="11906" w:h="16838" w:code="9"/>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12E453" w14:textId="77777777" w:rsidR="00375A0F" w:rsidRDefault="00375A0F">
      <w:r>
        <w:separator/>
      </w:r>
    </w:p>
  </w:endnote>
  <w:endnote w:type="continuationSeparator" w:id="0">
    <w:p w14:paraId="35ACAA1D" w14:textId="77777777" w:rsidR="00375A0F" w:rsidRDefault="00375A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Omeg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14BEE1" w14:textId="77777777" w:rsidR="00860B5B" w:rsidRDefault="00860B5B" w:rsidP="003F250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74EB9ADF" w14:textId="77777777" w:rsidR="00860B5B" w:rsidRDefault="00860B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3D0745" w14:textId="1D366938" w:rsidR="00860B5B" w:rsidRPr="007A53C1" w:rsidRDefault="00860B5B" w:rsidP="003F250A">
    <w:pPr>
      <w:pStyle w:val="Footer"/>
      <w:framePr w:wrap="around" w:vAnchor="text" w:hAnchor="margin" w:xAlign="center" w:y="1"/>
      <w:rPr>
        <w:rStyle w:val="PageNumber"/>
        <w:rFonts w:ascii="Times New Roman" w:hAnsi="Times New Roman"/>
      </w:rPr>
    </w:pPr>
    <w:r w:rsidRPr="007A53C1">
      <w:rPr>
        <w:rStyle w:val="PageNumber"/>
        <w:rFonts w:ascii="Times New Roman" w:hAnsi="Times New Roman"/>
      </w:rPr>
      <w:fldChar w:fldCharType="begin"/>
    </w:r>
    <w:r w:rsidRPr="007A53C1">
      <w:rPr>
        <w:rStyle w:val="PageNumber"/>
        <w:rFonts w:ascii="Times New Roman" w:hAnsi="Times New Roman"/>
      </w:rPr>
      <w:instrText xml:space="preserve">PAGE  </w:instrText>
    </w:r>
    <w:r w:rsidRPr="007A53C1">
      <w:rPr>
        <w:rStyle w:val="PageNumber"/>
        <w:rFonts w:ascii="Times New Roman" w:hAnsi="Times New Roman"/>
      </w:rPr>
      <w:fldChar w:fldCharType="separate"/>
    </w:r>
    <w:r w:rsidR="00B94668">
      <w:rPr>
        <w:rStyle w:val="PageNumber"/>
        <w:rFonts w:ascii="Times New Roman" w:hAnsi="Times New Roman"/>
        <w:noProof/>
      </w:rPr>
      <w:t>4</w:t>
    </w:r>
    <w:r w:rsidRPr="007A53C1">
      <w:rPr>
        <w:rStyle w:val="PageNumber"/>
        <w:rFonts w:ascii="Times New Roman" w:hAnsi="Times New Roman"/>
      </w:rPr>
      <w:fldChar w:fldCharType="end"/>
    </w:r>
  </w:p>
  <w:p w14:paraId="1D4C9A6A" w14:textId="77777777" w:rsidR="00860B5B" w:rsidRPr="007A53C1" w:rsidRDefault="00860B5B" w:rsidP="003B7524">
    <w:pPr>
      <w:pStyle w:val="Footer"/>
      <w:jc w:val="right"/>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95E6BE" w14:textId="77777777" w:rsidR="00375A0F" w:rsidRDefault="00375A0F">
      <w:r>
        <w:separator/>
      </w:r>
    </w:p>
  </w:footnote>
  <w:footnote w:type="continuationSeparator" w:id="0">
    <w:p w14:paraId="3C51D3A3" w14:textId="77777777" w:rsidR="00375A0F" w:rsidRDefault="00375A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13503"/>
    <w:multiLevelType w:val="hybridMultilevel"/>
    <w:tmpl w:val="FDC2C21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3126EF2"/>
    <w:multiLevelType w:val="hybridMultilevel"/>
    <w:tmpl w:val="8BE0A230"/>
    <w:lvl w:ilvl="0" w:tplc="5AF4C4DC">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08252079"/>
    <w:multiLevelType w:val="hybridMultilevel"/>
    <w:tmpl w:val="D42C4688"/>
    <w:lvl w:ilvl="0" w:tplc="0C090001">
      <w:start w:val="1"/>
      <w:numFmt w:val="bullet"/>
      <w:lvlText w:val=""/>
      <w:lvlJc w:val="left"/>
      <w:pPr>
        <w:ind w:left="778" w:hanging="360"/>
      </w:pPr>
      <w:rPr>
        <w:rFonts w:ascii="Symbol" w:hAnsi="Symbol" w:hint="default"/>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3" w15:restartNumberingAfterBreak="0">
    <w:nsid w:val="0C6D6350"/>
    <w:multiLevelType w:val="hybridMultilevel"/>
    <w:tmpl w:val="427E533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0F6B255C"/>
    <w:multiLevelType w:val="hybridMultilevel"/>
    <w:tmpl w:val="D1C878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25A2E73"/>
    <w:multiLevelType w:val="hybridMultilevel"/>
    <w:tmpl w:val="626638F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19A32BF4"/>
    <w:multiLevelType w:val="hybridMultilevel"/>
    <w:tmpl w:val="C6288DE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1CAC3A54"/>
    <w:multiLevelType w:val="hybridMultilevel"/>
    <w:tmpl w:val="B246BFA6"/>
    <w:lvl w:ilvl="0" w:tplc="0C090001">
      <w:start w:val="1"/>
      <w:numFmt w:val="bullet"/>
      <w:lvlText w:val=""/>
      <w:lvlJc w:val="left"/>
      <w:pPr>
        <w:ind w:left="2205" w:hanging="360"/>
      </w:pPr>
      <w:rPr>
        <w:rFonts w:ascii="Symbol" w:hAnsi="Symbol" w:hint="default"/>
      </w:rPr>
    </w:lvl>
    <w:lvl w:ilvl="1" w:tplc="0C090003" w:tentative="1">
      <w:start w:val="1"/>
      <w:numFmt w:val="bullet"/>
      <w:lvlText w:val="o"/>
      <w:lvlJc w:val="left"/>
      <w:pPr>
        <w:ind w:left="2925" w:hanging="360"/>
      </w:pPr>
      <w:rPr>
        <w:rFonts w:ascii="Courier New" w:hAnsi="Courier New" w:cs="Courier New" w:hint="default"/>
      </w:rPr>
    </w:lvl>
    <w:lvl w:ilvl="2" w:tplc="0C090005" w:tentative="1">
      <w:start w:val="1"/>
      <w:numFmt w:val="bullet"/>
      <w:lvlText w:val=""/>
      <w:lvlJc w:val="left"/>
      <w:pPr>
        <w:ind w:left="3645" w:hanging="360"/>
      </w:pPr>
      <w:rPr>
        <w:rFonts w:ascii="Wingdings" w:hAnsi="Wingdings" w:hint="default"/>
      </w:rPr>
    </w:lvl>
    <w:lvl w:ilvl="3" w:tplc="0C090001" w:tentative="1">
      <w:start w:val="1"/>
      <w:numFmt w:val="bullet"/>
      <w:lvlText w:val=""/>
      <w:lvlJc w:val="left"/>
      <w:pPr>
        <w:ind w:left="4365" w:hanging="360"/>
      </w:pPr>
      <w:rPr>
        <w:rFonts w:ascii="Symbol" w:hAnsi="Symbol" w:hint="default"/>
      </w:rPr>
    </w:lvl>
    <w:lvl w:ilvl="4" w:tplc="0C090003" w:tentative="1">
      <w:start w:val="1"/>
      <w:numFmt w:val="bullet"/>
      <w:lvlText w:val="o"/>
      <w:lvlJc w:val="left"/>
      <w:pPr>
        <w:ind w:left="5085" w:hanging="360"/>
      </w:pPr>
      <w:rPr>
        <w:rFonts w:ascii="Courier New" w:hAnsi="Courier New" w:cs="Courier New" w:hint="default"/>
      </w:rPr>
    </w:lvl>
    <w:lvl w:ilvl="5" w:tplc="0C090005" w:tentative="1">
      <w:start w:val="1"/>
      <w:numFmt w:val="bullet"/>
      <w:lvlText w:val=""/>
      <w:lvlJc w:val="left"/>
      <w:pPr>
        <w:ind w:left="5805" w:hanging="360"/>
      </w:pPr>
      <w:rPr>
        <w:rFonts w:ascii="Wingdings" w:hAnsi="Wingdings" w:hint="default"/>
      </w:rPr>
    </w:lvl>
    <w:lvl w:ilvl="6" w:tplc="0C090001" w:tentative="1">
      <w:start w:val="1"/>
      <w:numFmt w:val="bullet"/>
      <w:lvlText w:val=""/>
      <w:lvlJc w:val="left"/>
      <w:pPr>
        <w:ind w:left="6525" w:hanging="360"/>
      </w:pPr>
      <w:rPr>
        <w:rFonts w:ascii="Symbol" w:hAnsi="Symbol" w:hint="default"/>
      </w:rPr>
    </w:lvl>
    <w:lvl w:ilvl="7" w:tplc="0C090003" w:tentative="1">
      <w:start w:val="1"/>
      <w:numFmt w:val="bullet"/>
      <w:lvlText w:val="o"/>
      <w:lvlJc w:val="left"/>
      <w:pPr>
        <w:ind w:left="7245" w:hanging="360"/>
      </w:pPr>
      <w:rPr>
        <w:rFonts w:ascii="Courier New" w:hAnsi="Courier New" w:cs="Courier New" w:hint="default"/>
      </w:rPr>
    </w:lvl>
    <w:lvl w:ilvl="8" w:tplc="0C090005" w:tentative="1">
      <w:start w:val="1"/>
      <w:numFmt w:val="bullet"/>
      <w:lvlText w:val=""/>
      <w:lvlJc w:val="left"/>
      <w:pPr>
        <w:ind w:left="7965" w:hanging="360"/>
      </w:pPr>
      <w:rPr>
        <w:rFonts w:ascii="Wingdings" w:hAnsi="Wingdings" w:hint="default"/>
      </w:rPr>
    </w:lvl>
  </w:abstractNum>
  <w:abstractNum w:abstractNumId="8" w15:restartNumberingAfterBreak="0">
    <w:nsid w:val="1CBD24EF"/>
    <w:multiLevelType w:val="hybridMultilevel"/>
    <w:tmpl w:val="60F407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0B73C51"/>
    <w:multiLevelType w:val="hybridMultilevel"/>
    <w:tmpl w:val="35509E30"/>
    <w:lvl w:ilvl="0" w:tplc="0B80A40E">
      <w:start w:val="1"/>
      <w:numFmt w:val="decimal"/>
      <w:lvlText w:val="(%1)"/>
      <w:lvlJc w:val="left"/>
      <w:pPr>
        <w:ind w:left="1208" w:hanging="360"/>
      </w:pPr>
      <w:rPr>
        <w:rFonts w:ascii="Times New Roman" w:eastAsia="Times New Roman" w:hAnsi="Times New Roman" w:cs="Times New Roman"/>
        <w:color w:val="FF0000"/>
      </w:rPr>
    </w:lvl>
    <w:lvl w:ilvl="1" w:tplc="0C090019" w:tentative="1">
      <w:start w:val="1"/>
      <w:numFmt w:val="lowerLetter"/>
      <w:lvlText w:val="%2."/>
      <w:lvlJc w:val="left"/>
      <w:pPr>
        <w:ind w:left="1928" w:hanging="360"/>
      </w:pPr>
    </w:lvl>
    <w:lvl w:ilvl="2" w:tplc="0C09001B" w:tentative="1">
      <w:start w:val="1"/>
      <w:numFmt w:val="lowerRoman"/>
      <w:lvlText w:val="%3."/>
      <w:lvlJc w:val="right"/>
      <w:pPr>
        <w:ind w:left="2648" w:hanging="180"/>
      </w:pPr>
    </w:lvl>
    <w:lvl w:ilvl="3" w:tplc="0C09000F" w:tentative="1">
      <w:start w:val="1"/>
      <w:numFmt w:val="decimal"/>
      <w:lvlText w:val="%4."/>
      <w:lvlJc w:val="left"/>
      <w:pPr>
        <w:ind w:left="3368" w:hanging="360"/>
      </w:pPr>
    </w:lvl>
    <w:lvl w:ilvl="4" w:tplc="0C090019" w:tentative="1">
      <w:start w:val="1"/>
      <w:numFmt w:val="lowerLetter"/>
      <w:lvlText w:val="%5."/>
      <w:lvlJc w:val="left"/>
      <w:pPr>
        <w:ind w:left="4088" w:hanging="360"/>
      </w:pPr>
    </w:lvl>
    <w:lvl w:ilvl="5" w:tplc="0C09001B" w:tentative="1">
      <w:start w:val="1"/>
      <w:numFmt w:val="lowerRoman"/>
      <w:lvlText w:val="%6."/>
      <w:lvlJc w:val="right"/>
      <w:pPr>
        <w:ind w:left="4808" w:hanging="180"/>
      </w:pPr>
    </w:lvl>
    <w:lvl w:ilvl="6" w:tplc="0C09000F" w:tentative="1">
      <w:start w:val="1"/>
      <w:numFmt w:val="decimal"/>
      <w:lvlText w:val="%7."/>
      <w:lvlJc w:val="left"/>
      <w:pPr>
        <w:ind w:left="5528" w:hanging="360"/>
      </w:pPr>
    </w:lvl>
    <w:lvl w:ilvl="7" w:tplc="0C090019" w:tentative="1">
      <w:start w:val="1"/>
      <w:numFmt w:val="lowerLetter"/>
      <w:lvlText w:val="%8."/>
      <w:lvlJc w:val="left"/>
      <w:pPr>
        <w:ind w:left="6248" w:hanging="360"/>
      </w:pPr>
    </w:lvl>
    <w:lvl w:ilvl="8" w:tplc="0C09001B" w:tentative="1">
      <w:start w:val="1"/>
      <w:numFmt w:val="lowerRoman"/>
      <w:lvlText w:val="%9."/>
      <w:lvlJc w:val="right"/>
      <w:pPr>
        <w:ind w:left="6968" w:hanging="180"/>
      </w:pPr>
    </w:lvl>
  </w:abstractNum>
  <w:abstractNum w:abstractNumId="10" w15:restartNumberingAfterBreak="0">
    <w:nsid w:val="23AD4AC9"/>
    <w:multiLevelType w:val="hybridMultilevel"/>
    <w:tmpl w:val="3C54B8EA"/>
    <w:lvl w:ilvl="0" w:tplc="4AAAE60E">
      <w:start w:val="17"/>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15:restartNumberingAfterBreak="0">
    <w:nsid w:val="2853313A"/>
    <w:multiLevelType w:val="hybridMultilevel"/>
    <w:tmpl w:val="938042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89754F4"/>
    <w:multiLevelType w:val="hybridMultilevel"/>
    <w:tmpl w:val="1BCA82BC"/>
    <w:lvl w:ilvl="0" w:tplc="4DBA64FC">
      <w:start w:val="1"/>
      <w:numFmt w:val="decimal"/>
      <w:lvlText w:val="%1."/>
      <w:lvlJc w:val="left"/>
      <w:pPr>
        <w:ind w:left="720" w:hanging="360"/>
      </w:pPr>
      <w:rPr>
        <w:b w:val="0"/>
      </w:rPr>
    </w:lvl>
    <w:lvl w:ilvl="1" w:tplc="C50CFE3A">
      <w:start w:val="1"/>
      <w:numFmt w:val="decimal"/>
      <w:lvlText w:val="(%2)"/>
      <w:lvlJc w:val="left"/>
      <w:pPr>
        <w:ind w:left="1440" w:hanging="360"/>
      </w:pPr>
      <w:rPr>
        <w:rFont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8C13A8D"/>
    <w:multiLevelType w:val="hybridMultilevel"/>
    <w:tmpl w:val="FDB832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B2C637A"/>
    <w:multiLevelType w:val="hybridMultilevel"/>
    <w:tmpl w:val="DE202DB0"/>
    <w:lvl w:ilvl="0" w:tplc="78ACFE64">
      <w:start w:val="1"/>
      <w:numFmt w:val="decimal"/>
      <w:lvlText w:val="%1."/>
      <w:lvlJc w:val="left"/>
      <w:pPr>
        <w:tabs>
          <w:tab w:val="num" w:pos="720"/>
        </w:tabs>
        <w:ind w:left="720" w:hanging="360"/>
      </w:pPr>
      <w:rPr>
        <w:rFonts w:hint="default"/>
        <w:b w:val="0"/>
        <w:i w:val="0"/>
        <w:sz w:val="24"/>
        <w:szCs w:val="24"/>
      </w:rPr>
    </w:lvl>
    <w:lvl w:ilvl="1" w:tplc="F6606D1A">
      <w:start w:val="1"/>
      <w:numFmt w:val="bullet"/>
      <w:lvlText w:val=""/>
      <w:lvlJc w:val="left"/>
      <w:pPr>
        <w:tabs>
          <w:tab w:val="num" w:pos="1080"/>
        </w:tabs>
        <w:ind w:left="1250" w:hanging="170"/>
      </w:pPr>
      <w:rPr>
        <w:rFonts w:ascii="Symbol" w:hAnsi="Symbol" w:hint="default"/>
        <w:sz w:val="24"/>
        <w:szCs w:val="24"/>
      </w:rPr>
    </w:lvl>
    <w:lvl w:ilvl="2" w:tplc="0C09001B">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5" w15:restartNumberingAfterBreak="0">
    <w:nsid w:val="2CCC40D1"/>
    <w:multiLevelType w:val="hybridMultilevel"/>
    <w:tmpl w:val="F880D4A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2F06278F"/>
    <w:multiLevelType w:val="multilevel"/>
    <w:tmpl w:val="FF9C90D0"/>
    <w:lvl w:ilvl="0">
      <w:start w:val="10"/>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2FE474B4"/>
    <w:multiLevelType w:val="hybridMultilevel"/>
    <w:tmpl w:val="6F4E628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15:restartNumberingAfterBreak="0">
    <w:nsid w:val="30DC16C4"/>
    <w:multiLevelType w:val="hybridMultilevel"/>
    <w:tmpl w:val="57B2ABA4"/>
    <w:lvl w:ilvl="0" w:tplc="FFB6A95A">
      <w:start w:val="1"/>
      <w:numFmt w:val="decimal"/>
      <w:lvlText w:val="%1."/>
      <w:lvlJc w:val="left"/>
      <w:pPr>
        <w:ind w:left="360" w:hanging="360"/>
      </w:pPr>
      <w:rPr>
        <w:rFonts w:ascii="Times New Roman" w:eastAsia="Times New Roman" w:hAnsi="Times New Roman" w:cs="Times New Roman"/>
      </w:rPr>
    </w:lvl>
    <w:lvl w:ilvl="1" w:tplc="515A7CE6">
      <w:start w:val="1"/>
      <w:numFmt w:val="lowerLetter"/>
      <w:lvlText w:val="(%2)"/>
      <w:lvlJc w:val="left"/>
      <w:pPr>
        <w:ind w:left="1080" w:hanging="360"/>
      </w:pPr>
      <w:rPr>
        <w:rFonts w:ascii="Times New Roman" w:eastAsia="Times New Roman" w:hAnsi="Times New Roman" w:cs="Times New Roman"/>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18324B7"/>
    <w:multiLevelType w:val="hybridMultilevel"/>
    <w:tmpl w:val="9530CB6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9CB548B"/>
    <w:multiLevelType w:val="hybridMultilevel"/>
    <w:tmpl w:val="3A08B9AA"/>
    <w:lvl w:ilvl="0" w:tplc="0C090001">
      <w:start w:val="1"/>
      <w:numFmt w:val="bullet"/>
      <w:lvlText w:val=""/>
      <w:lvlJc w:val="left"/>
      <w:pPr>
        <w:ind w:left="778" w:hanging="360"/>
      </w:pPr>
      <w:rPr>
        <w:rFonts w:ascii="Symbol" w:hAnsi="Symbol" w:hint="default"/>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21" w15:restartNumberingAfterBreak="0">
    <w:nsid w:val="3D6F0001"/>
    <w:multiLevelType w:val="hybridMultilevel"/>
    <w:tmpl w:val="9A7633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E212D74"/>
    <w:multiLevelType w:val="hybridMultilevel"/>
    <w:tmpl w:val="04429DD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404A293B"/>
    <w:multiLevelType w:val="hybridMultilevel"/>
    <w:tmpl w:val="830A868E"/>
    <w:lvl w:ilvl="0" w:tplc="F6606D1A">
      <w:start w:val="1"/>
      <w:numFmt w:val="bullet"/>
      <w:lvlText w:val=""/>
      <w:lvlJc w:val="left"/>
      <w:pPr>
        <w:tabs>
          <w:tab w:val="num" w:pos="0"/>
        </w:tabs>
        <w:ind w:left="170" w:hanging="17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2807B4B"/>
    <w:multiLevelType w:val="hybridMultilevel"/>
    <w:tmpl w:val="7D3A8D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6AF6EE4"/>
    <w:multiLevelType w:val="hybridMultilevel"/>
    <w:tmpl w:val="F6E40D7C"/>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6" w15:restartNumberingAfterBreak="0">
    <w:nsid w:val="477631B5"/>
    <w:multiLevelType w:val="hybridMultilevel"/>
    <w:tmpl w:val="46E054DC"/>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7" w15:restartNumberingAfterBreak="0">
    <w:nsid w:val="4AF029E9"/>
    <w:multiLevelType w:val="hybridMultilevel"/>
    <w:tmpl w:val="27B6D41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4F98301C"/>
    <w:multiLevelType w:val="hybridMultilevel"/>
    <w:tmpl w:val="B7A0FB9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517670BA"/>
    <w:multiLevelType w:val="hybridMultilevel"/>
    <w:tmpl w:val="9C0CDF9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20C64AE"/>
    <w:multiLevelType w:val="hybridMultilevel"/>
    <w:tmpl w:val="A7C6D62A"/>
    <w:lvl w:ilvl="0" w:tplc="1FECFAA6">
      <w:start w:val="1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1" w15:restartNumberingAfterBreak="0">
    <w:nsid w:val="5296005F"/>
    <w:multiLevelType w:val="hybridMultilevel"/>
    <w:tmpl w:val="AB989A6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2FC5908"/>
    <w:multiLevelType w:val="hybridMultilevel"/>
    <w:tmpl w:val="A32C36E0"/>
    <w:lvl w:ilvl="0" w:tplc="0C090001">
      <w:start w:val="1"/>
      <w:numFmt w:val="bullet"/>
      <w:lvlText w:val=""/>
      <w:lvlJc w:val="left"/>
      <w:pPr>
        <w:ind w:left="778" w:hanging="360"/>
      </w:pPr>
      <w:rPr>
        <w:rFonts w:ascii="Symbol" w:hAnsi="Symbol" w:hint="default"/>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33" w15:restartNumberingAfterBreak="0">
    <w:nsid w:val="58C65A21"/>
    <w:multiLevelType w:val="hybridMultilevel"/>
    <w:tmpl w:val="EEF4C094"/>
    <w:lvl w:ilvl="0" w:tplc="5AF4C4DC">
      <w:start w:val="30"/>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4" w15:restartNumberingAfterBreak="0">
    <w:nsid w:val="5DC05F41"/>
    <w:multiLevelType w:val="hybridMultilevel"/>
    <w:tmpl w:val="21A62C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FC13A1B"/>
    <w:multiLevelType w:val="hybridMultilevel"/>
    <w:tmpl w:val="4C8E725C"/>
    <w:lvl w:ilvl="0" w:tplc="F6606D1A">
      <w:start w:val="1"/>
      <w:numFmt w:val="bullet"/>
      <w:lvlText w:val=""/>
      <w:lvlJc w:val="left"/>
      <w:pPr>
        <w:tabs>
          <w:tab w:val="num" w:pos="1500"/>
        </w:tabs>
        <w:ind w:left="1670" w:hanging="170"/>
      </w:pPr>
      <w:rPr>
        <w:rFonts w:ascii="Symbol" w:hAnsi="Symbol" w:hint="default"/>
      </w:rPr>
    </w:lvl>
    <w:lvl w:ilvl="1" w:tplc="0C090003" w:tentative="1">
      <w:start w:val="1"/>
      <w:numFmt w:val="bullet"/>
      <w:lvlText w:val="o"/>
      <w:lvlJc w:val="left"/>
      <w:pPr>
        <w:tabs>
          <w:tab w:val="num" w:pos="2940"/>
        </w:tabs>
        <w:ind w:left="2940" w:hanging="360"/>
      </w:pPr>
      <w:rPr>
        <w:rFonts w:ascii="Courier New" w:hAnsi="Courier New" w:cs="Courier New" w:hint="default"/>
      </w:rPr>
    </w:lvl>
    <w:lvl w:ilvl="2" w:tplc="0C090005" w:tentative="1">
      <w:start w:val="1"/>
      <w:numFmt w:val="bullet"/>
      <w:lvlText w:val=""/>
      <w:lvlJc w:val="left"/>
      <w:pPr>
        <w:tabs>
          <w:tab w:val="num" w:pos="3660"/>
        </w:tabs>
        <w:ind w:left="3660" w:hanging="360"/>
      </w:pPr>
      <w:rPr>
        <w:rFonts w:ascii="Wingdings" w:hAnsi="Wingdings" w:hint="default"/>
      </w:rPr>
    </w:lvl>
    <w:lvl w:ilvl="3" w:tplc="0C090001" w:tentative="1">
      <w:start w:val="1"/>
      <w:numFmt w:val="bullet"/>
      <w:lvlText w:val=""/>
      <w:lvlJc w:val="left"/>
      <w:pPr>
        <w:tabs>
          <w:tab w:val="num" w:pos="4380"/>
        </w:tabs>
        <w:ind w:left="4380" w:hanging="360"/>
      </w:pPr>
      <w:rPr>
        <w:rFonts w:ascii="Symbol" w:hAnsi="Symbol" w:hint="default"/>
      </w:rPr>
    </w:lvl>
    <w:lvl w:ilvl="4" w:tplc="0C090003" w:tentative="1">
      <w:start w:val="1"/>
      <w:numFmt w:val="bullet"/>
      <w:lvlText w:val="o"/>
      <w:lvlJc w:val="left"/>
      <w:pPr>
        <w:tabs>
          <w:tab w:val="num" w:pos="5100"/>
        </w:tabs>
        <w:ind w:left="5100" w:hanging="360"/>
      </w:pPr>
      <w:rPr>
        <w:rFonts w:ascii="Courier New" w:hAnsi="Courier New" w:cs="Courier New" w:hint="default"/>
      </w:rPr>
    </w:lvl>
    <w:lvl w:ilvl="5" w:tplc="0C090005" w:tentative="1">
      <w:start w:val="1"/>
      <w:numFmt w:val="bullet"/>
      <w:lvlText w:val=""/>
      <w:lvlJc w:val="left"/>
      <w:pPr>
        <w:tabs>
          <w:tab w:val="num" w:pos="5820"/>
        </w:tabs>
        <w:ind w:left="5820" w:hanging="360"/>
      </w:pPr>
      <w:rPr>
        <w:rFonts w:ascii="Wingdings" w:hAnsi="Wingdings" w:hint="default"/>
      </w:rPr>
    </w:lvl>
    <w:lvl w:ilvl="6" w:tplc="0C090001" w:tentative="1">
      <w:start w:val="1"/>
      <w:numFmt w:val="bullet"/>
      <w:lvlText w:val=""/>
      <w:lvlJc w:val="left"/>
      <w:pPr>
        <w:tabs>
          <w:tab w:val="num" w:pos="6540"/>
        </w:tabs>
        <w:ind w:left="6540" w:hanging="360"/>
      </w:pPr>
      <w:rPr>
        <w:rFonts w:ascii="Symbol" w:hAnsi="Symbol" w:hint="default"/>
      </w:rPr>
    </w:lvl>
    <w:lvl w:ilvl="7" w:tplc="0C090003" w:tentative="1">
      <w:start w:val="1"/>
      <w:numFmt w:val="bullet"/>
      <w:lvlText w:val="o"/>
      <w:lvlJc w:val="left"/>
      <w:pPr>
        <w:tabs>
          <w:tab w:val="num" w:pos="7260"/>
        </w:tabs>
        <w:ind w:left="7260" w:hanging="360"/>
      </w:pPr>
      <w:rPr>
        <w:rFonts w:ascii="Courier New" w:hAnsi="Courier New" w:cs="Courier New" w:hint="default"/>
      </w:rPr>
    </w:lvl>
    <w:lvl w:ilvl="8" w:tplc="0C090005" w:tentative="1">
      <w:start w:val="1"/>
      <w:numFmt w:val="bullet"/>
      <w:lvlText w:val=""/>
      <w:lvlJc w:val="left"/>
      <w:pPr>
        <w:tabs>
          <w:tab w:val="num" w:pos="7980"/>
        </w:tabs>
        <w:ind w:left="7980" w:hanging="360"/>
      </w:pPr>
      <w:rPr>
        <w:rFonts w:ascii="Wingdings" w:hAnsi="Wingdings" w:hint="default"/>
      </w:rPr>
    </w:lvl>
  </w:abstractNum>
  <w:abstractNum w:abstractNumId="36" w15:restartNumberingAfterBreak="0">
    <w:nsid w:val="5FE80D0D"/>
    <w:multiLevelType w:val="hybridMultilevel"/>
    <w:tmpl w:val="8B48B7B8"/>
    <w:lvl w:ilvl="0" w:tplc="78ACFE64">
      <w:start w:val="1"/>
      <w:numFmt w:val="decimal"/>
      <w:lvlText w:val="%1."/>
      <w:lvlJc w:val="left"/>
      <w:pPr>
        <w:tabs>
          <w:tab w:val="num" w:pos="720"/>
        </w:tabs>
        <w:ind w:left="720" w:hanging="360"/>
      </w:pPr>
      <w:rPr>
        <w:rFonts w:hint="default"/>
        <w:b w:val="0"/>
        <w:i w:val="0"/>
        <w:sz w:val="24"/>
        <w:szCs w:val="24"/>
      </w:rPr>
    </w:lvl>
    <w:lvl w:ilvl="1" w:tplc="40E049EC">
      <w:start w:val="1"/>
      <w:numFmt w:val="lowerLetter"/>
      <w:lvlText w:val="(%2)"/>
      <w:lvlJc w:val="left"/>
      <w:pPr>
        <w:tabs>
          <w:tab w:val="num" w:pos="1080"/>
        </w:tabs>
        <w:ind w:left="1250" w:hanging="170"/>
      </w:pPr>
      <w:rPr>
        <w:rFonts w:hint="default"/>
        <w:sz w:val="24"/>
        <w:szCs w:val="24"/>
      </w:rPr>
    </w:lvl>
    <w:lvl w:ilvl="2" w:tplc="0C09001B">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7" w15:restartNumberingAfterBreak="0">
    <w:nsid w:val="64112B95"/>
    <w:multiLevelType w:val="hybridMultilevel"/>
    <w:tmpl w:val="7BFE5F9C"/>
    <w:lvl w:ilvl="0" w:tplc="0C090001">
      <w:start w:val="1"/>
      <w:numFmt w:val="bullet"/>
      <w:lvlText w:val=""/>
      <w:lvlJc w:val="left"/>
      <w:pPr>
        <w:ind w:left="1485" w:hanging="360"/>
      </w:pPr>
      <w:rPr>
        <w:rFonts w:ascii="Symbol" w:hAnsi="Symbol" w:hint="default"/>
      </w:rPr>
    </w:lvl>
    <w:lvl w:ilvl="1" w:tplc="0C090003" w:tentative="1">
      <w:start w:val="1"/>
      <w:numFmt w:val="bullet"/>
      <w:lvlText w:val="o"/>
      <w:lvlJc w:val="left"/>
      <w:pPr>
        <w:ind w:left="2205" w:hanging="360"/>
      </w:pPr>
      <w:rPr>
        <w:rFonts w:ascii="Courier New" w:hAnsi="Courier New" w:cs="Courier New" w:hint="default"/>
      </w:rPr>
    </w:lvl>
    <w:lvl w:ilvl="2" w:tplc="0C090005" w:tentative="1">
      <w:start w:val="1"/>
      <w:numFmt w:val="bullet"/>
      <w:lvlText w:val=""/>
      <w:lvlJc w:val="left"/>
      <w:pPr>
        <w:ind w:left="2925" w:hanging="360"/>
      </w:pPr>
      <w:rPr>
        <w:rFonts w:ascii="Wingdings" w:hAnsi="Wingdings" w:hint="default"/>
      </w:rPr>
    </w:lvl>
    <w:lvl w:ilvl="3" w:tplc="0C090001" w:tentative="1">
      <w:start w:val="1"/>
      <w:numFmt w:val="bullet"/>
      <w:lvlText w:val=""/>
      <w:lvlJc w:val="left"/>
      <w:pPr>
        <w:ind w:left="3645" w:hanging="360"/>
      </w:pPr>
      <w:rPr>
        <w:rFonts w:ascii="Symbol" w:hAnsi="Symbol" w:hint="default"/>
      </w:rPr>
    </w:lvl>
    <w:lvl w:ilvl="4" w:tplc="0C090003" w:tentative="1">
      <w:start w:val="1"/>
      <w:numFmt w:val="bullet"/>
      <w:lvlText w:val="o"/>
      <w:lvlJc w:val="left"/>
      <w:pPr>
        <w:ind w:left="4365" w:hanging="360"/>
      </w:pPr>
      <w:rPr>
        <w:rFonts w:ascii="Courier New" w:hAnsi="Courier New" w:cs="Courier New" w:hint="default"/>
      </w:rPr>
    </w:lvl>
    <w:lvl w:ilvl="5" w:tplc="0C090005" w:tentative="1">
      <w:start w:val="1"/>
      <w:numFmt w:val="bullet"/>
      <w:lvlText w:val=""/>
      <w:lvlJc w:val="left"/>
      <w:pPr>
        <w:ind w:left="5085" w:hanging="360"/>
      </w:pPr>
      <w:rPr>
        <w:rFonts w:ascii="Wingdings" w:hAnsi="Wingdings" w:hint="default"/>
      </w:rPr>
    </w:lvl>
    <w:lvl w:ilvl="6" w:tplc="0C090001" w:tentative="1">
      <w:start w:val="1"/>
      <w:numFmt w:val="bullet"/>
      <w:lvlText w:val=""/>
      <w:lvlJc w:val="left"/>
      <w:pPr>
        <w:ind w:left="5805" w:hanging="360"/>
      </w:pPr>
      <w:rPr>
        <w:rFonts w:ascii="Symbol" w:hAnsi="Symbol" w:hint="default"/>
      </w:rPr>
    </w:lvl>
    <w:lvl w:ilvl="7" w:tplc="0C090003" w:tentative="1">
      <w:start w:val="1"/>
      <w:numFmt w:val="bullet"/>
      <w:lvlText w:val="o"/>
      <w:lvlJc w:val="left"/>
      <w:pPr>
        <w:ind w:left="6525" w:hanging="360"/>
      </w:pPr>
      <w:rPr>
        <w:rFonts w:ascii="Courier New" w:hAnsi="Courier New" w:cs="Courier New" w:hint="default"/>
      </w:rPr>
    </w:lvl>
    <w:lvl w:ilvl="8" w:tplc="0C090005" w:tentative="1">
      <w:start w:val="1"/>
      <w:numFmt w:val="bullet"/>
      <w:lvlText w:val=""/>
      <w:lvlJc w:val="left"/>
      <w:pPr>
        <w:ind w:left="7245" w:hanging="360"/>
      </w:pPr>
      <w:rPr>
        <w:rFonts w:ascii="Wingdings" w:hAnsi="Wingdings" w:hint="default"/>
      </w:rPr>
    </w:lvl>
  </w:abstractNum>
  <w:abstractNum w:abstractNumId="38" w15:restartNumberingAfterBreak="0">
    <w:nsid w:val="64F429FD"/>
    <w:multiLevelType w:val="hybridMultilevel"/>
    <w:tmpl w:val="5A1A1DA4"/>
    <w:lvl w:ilvl="0" w:tplc="414099EC">
      <w:start w:val="1"/>
      <w:numFmt w:val="lowerLetter"/>
      <w:lvlText w:val="(%1)"/>
      <w:lvlJc w:val="left"/>
      <w:pPr>
        <w:ind w:left="2160" w:hanging="72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9" w15:restartNumberingAfterBreak="0">
    <w:nsid w:val="65B173D7"/>
    <w:multiLevelType w:val="hybridMultilevel"/>
    <w:tmpl w:val="AD9CF0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5BF2A2F"/>
    <w:multiLevelType w:val="multilevel"/>
    <w:tmpl w:val="468CB70C"/>
    <w:lvl w:ilvl="0">
      <w:start w:val="6"/>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664070E2"/>
    <w:multiLevelType w:val="hybridMultilevel"/>
    <w:tmpl w:val="3B90928A"/>
    <w:lvl w:ilvl="0" w:tplc="952667DA">
      <w:start w:val="2"/>
      <w:numFmt w:val="decimal"/>
      <w:lvlText w:val="(%1)"/>
      <w:lvlJc w:val="left"/>
      <w:pPr>
        <w:ind w:left="1080" w:hanging="360"/>
      </w:pPr>
      <w:rPr>
        <w:rFonts w:hint="default"/>
      </w:rPr>
    </w:lvl>
    <w:lvl w:ilvl="1" w:tplc="3B4C537C">
      <w:start w:val="1"/>
      <w:numFmt w:val="lowerLetter"/>
      <w:lvlText w:val="(%2)"/>
      <w:lvlJc w:val="left"/>
      <w:pPr>
        <w:ind w:left="1800" w:hanging="360"/>
      </w:pPr>
      <w:rPr>
        <w:rFonts w:ascii="Times New Roman" w:eastAsia="Times New Roman" w:hAnsi="Times New Roman" w:cs="Times New Roman"/>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2" w15:restartNumberingAfterBreak="0">
    <w:nsid w:val="689A19DC"/>
    <w:multiLevelType w:val="multilevel"/>
    <w:tmpl w:val="5100D67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68C34085"/>
    <w:multiLevelType w:val="hybridMultilevel"/>
    <w:tmpl w:val="ECEA7A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6BCC4578"/>
    <w:multiLevelType w:val="hybridMultilevel"/>
    <w:tmpl w:val="A134CFE8"/>
    <w:lvl w:ilvl="0" w:tplc="0C090001">
      <w:start w:val="1"/>
      <w:numFmt w:val="bullet"/>
      <w:lvlText w:val=""/>
      <w:lvlJc w:val="left"/>
      <w:pPr>
        <w:ind w:left="778" w:hanging="360"/>
      </w:pPr>
      <w:rPr>
        <w:rFonts w:ascii="Symbol" w:hAnsi="Symbol" w:hint="default"/>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45" w15:restartNumberingAfterBreak="0">
    <w:nsid w:val="6DC2042D"/>
    <w:multiLevelType w:val="hybridMultilevel"/>
    <w:tmpl w:val="A9B2C408"/>
    <w:lvl w:ilvl="0" w:tplc="0C090001">
      <w:start w:val="1"/>
      <w:numFmt w:val="bullet"/>
      <w:lvlText w:val=""/>
      <w:lvlJc w:val="left"/>
      <w:pPr>
        <w:ind w:left="778" w:hanging="360"/>
      </w:pPr>
      <w:rPr>
        <w:rFonts w:ascii="Symbol" w:hAnsi="Symbol" w:hint="default"/>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46" w15:restartNumberingAfterBreak="0">
    <w:nsid w:val="7101756C"/>
    <w:multiLevelType w:val="hybridMultilevel"/>
    <w:tmpl w:val="1834CEA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7" w15:restartNumberingAfterBreak="0">
    <w:nsid w:val="737E09C7"/>
    <w:multiLevelType w:val="hybridMultilevel"/>
    <w:tmpl w:val="7196F280"/>
    <w:lvl w:ilvl="0" w:tplc="04463F80">
      <w:start w:val="1"/>
      <w:numFmt w:val="decimal"/>
      <w:lvlText w:val="(%1)"/>
      <w:lvlJc w:val="left"/>
      <w:pPr>
        <w:tabs>
          <w:tab w:val="num" w:pos="1110"/>
        </w:tabs>
        <w:ind w:left="1110" w:hanging="39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48" w15:restartNumberingAfterBreak="0">
    <w:nsid w:val="75493ED5"/>
    <w:multiLevelType w:val="hybridMultilevel"/>
    <w:tmpl w:val="041015A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78A64D45"/>
    <w:multiLevelType w:val="hybridMultilevel"/>
    <w:tmpl w:val="9B966D8C"/>
    <w:lvl w:ilvl="0" w:tplc="79A4F224">
      <w:start w:val="1"/>
      <w:numFmt w:val="decimal"/>
      <w:lvlText w:val="%1."/>
      <w:lvlJc w:val="left"/>
      <w:pPr>
        <w:ind w:left="360" w:hanging="360"/>
      </w:pPr>
      <w:rPr>
        <w:color w:val="000000"/>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29"/>
  </w:num>
  <w:num w:numId="2">
    <w:abstractNumId w:val="36"/>
  </w:num>
  <w:num w:numId="3">
    <w:abstractNumId w:val="1"/>
  </w:num>
  <w:num w:numId="4">
    <w:abstractNumId w:val="33"/>
  </w:num>
  <w:num w:numId="5">
    <w:abstractNumId w:val="42"/>
  </w:num>
  <w:num w:numId="6">
    <w:abstractNumId w:val="30"/>
  </w:num>
  <w:num w:numId="7">
    <w:abstractNumId w:val="47"/>
  </w:num>
  <w:num w:numId="8">
    <w:abstractNumId w:val="40"/>
  </w:num>
  <w:num w:numId="9">
    <w:abstractNumId w:val="16"/>
  </w:num>
  <w:num w:numId="10">
    <w:abstractNumId w:val="35"/>
  </w:num>
  <w:num w:numId="11">
    <w:abstractNumId w:val="23"/>
  </w:num>
  <w:num w:numId="12">
    <w:abstractNumId w:val="38"/>
  </w:num>
  <w:num w:numId="13">
    <w:abstractNumId w:val="11"/>
  </w:num>
  <w:num w:numId="14">
    <w:abstractNumId w:val="3"/>
  </w:num>
  <w:num w:numId="15">
    <w:abstractNumId w:val="6"/>
  </w:num>
  <w:num w:numId="16">
    <w:abstractNumId w:val="18"/>
  </w:num>
  <w:num w:numId="17">
    <w:abstractNumId w:val="41"/>
  </w:num>
  <w:num w:numId="18">
    <w:abstractNumId w:val="5"/>
  </w:num>
  <w:num w:numId="19">
    <w:abstractNumId w:val="0"/>
  </w:num>
  <w:num w:numId="20">
    <w:abstractNumId w:val="43"/>
  </w:num>
  <w:num w:numId="21">
    <w:abstractNumId w:val="31"/>
  </w:num>
  <w:num w:numId="22">
    <w:abstractNumId w:val="24"/>
  </w:num>
  <w:num w:numId="23">
    <w:abstractNumId w:val="8"/>
  </w:num>
  <w:num w:numId="24">
    <w:abstractNumId w:val="22"/>
  </w:num>
  <w:num w:numId="25">
    <w:abstractNumId w:val="45"/>
  </w:num>
  <w:num w:numId="26">
    <w:abstractNumId w:val="27"/>
  </w:num>
  <w:num w:numId="27">
    <w:abstractNumId w:val="28"/>
  </w:num>
  <w:num w:numId="28">
    <w:abstractNumId w:val="2"/>
  </w:num>
  <w:num w:numId="29">
    <w:abstractNumId w:val="32"/>
  </w:num>
  <w:num w:numId="30">
    <w:abstractNumId w:val="20"/>
  </w:num>
  <w:num w:numId="31">
    <w:abstractNumId w:val="44"/>
  </w:num>
  <w:num w:numId="32">
    <w:abstractNumId w:val="13"/>
  </w:num>
  <w:num w:numId="33">
    <w:abstractNumId w:val="4"/>
  </w:num>
  <w:num w:numId="34">
    <w:abstractNumId w:val="39"/>
  </w:num>
  <w:num w:numId="35">
    <w:abstractNumId w:val="21"/>
  </w:num>
  <w:num w:numId="36">
    <w:abstractNumId w:val="48"/>
  </w:num>
  <w:num w:numId="37">
    <w:abstractNumId w:val="46"/>
  </w:num>
  <w:num w:numId="38">
    <w:abstractNumId w:val="10"/>
  </w:num>
  <w:num w:numId="39">
    <w:abstractNumId w:val="15"/>
  </w:num>
  <w:num w:numId="40">
    <w:abstractNumId w:val="37"/>
  </w:num>
  <w:num w:numId="41">
    <w:abstractNumId w:val="26"/>
  </w:num>
  <w:num w:numId="42">
    <w:abstractNumId w:val="25"/>
  </w:num>
  <w:num w:numId="43">
    <w:abstractNumId w:val="7"/>
  </w:num>
  <w:num w:numId="44">
    <w:abstractNumId w:val="34"/>
  </w:num>
  <w:num w:numId="45">
    <w:abstractNumId w:val="17"/>
  </w:num>
  <w:num w:numId="46">
    <w:abstractNumId w:val="12"/>
  </w:num>
  <w:num w:numId="47">
    <w:abstractNumId w:val="14"/>
  </w:num>
  <w:num w:numId="48">
    <w:abstractNumId w:val="19"/>
  </w:num>
  <w:num w:numId="49">
    <w:abstractNumId w:val="49"/>
  </w:num>
  <w:num w:numId="5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B7524"/>
    <w:rsid w:val="0000129C"/>
    <w:rsid w:val="00002D59"/>
    <w:rsid w:val="000041E4"/>
    <w:rsid w:val="00004237"/>
    <w:rsid w:val="00005185"/>
    <w:rsid w:val="0001158F"/>
    <w:rsid w:val="00011BFD"/>
    <w:rsid w:val="00013686"/>
    <w:rsid w:val="00017141"/>
    <w:rsid w:val="0001730D"/>
    <w:rsid w:val="00021CB1"/>
    <w:rsid w:val="000222A4"/>
    <w:rsid w:val="00024783"/>
    <w:rsid w:val="00024980"/>
    <w:rsid w:val="00024C66"/>
    <w:rsid w:val="00027747"/>
    <w:rsid w:val="0003033B"/>
    <w:rsid w:val="00031690"/>
    <w:rsid w:val="00033B8D"/>
    <w:rsid w:val="00035795"/>
    <w:rsid w:val="000358DA"/>
    <w:rsid w:val="00035AF4"/>
    <w:rsid w:val="00037327"/>
    <w:rsid w:val="00042863"/>
    <w:rsid w:val="000430D4"/>
    <w:rsid w:val="00050B40"/>
    <w:rsid w:val="00050CE5"/>
    <w:rsid w:val="00051713"/>
    <w:rsid w:val="00053A7A"/>
    <w:rsid w:val="000552BF"/>
    <w:rsid w:val="000572EA"/>
    <w:rsid w:val="00057C98"/>
    <w:rsid w:val="0006328D"/>
    <w:rsid w:val="00064B1E"/>
    <w:rsid w:val="000673A4"/>
    <w:rsid w:val="00072759"/>
    <w:rsid w:val="00075472"/>
    <w:rsid w:val="0008191B"/>
    <w:rsid w:val="00083A52"/>
    <w:rsid w:val="000869B9"/>
    <w:rsid w:val="000926BD"/>
    <w:rsid w:val="00092891"/>
    <w:rsid w:val="0009363E"/>
    <w:rsid w:val="000942AF"/>
    <w:rsid w:val="0009570F"/>
    <w:rsid w:val="00095CB4"/>
    <w:rsid w:val="000961DD"/>
    <w:rsid w:val="00097839"/>
    <w:rsid w:val="000A0109"/>
    <w:rsid w:val="000A1B36"/>
    <w:rsid w:val="000A25BE"/>
    <w:rsid w:val="000A448C"/>
    <w:rsid w:val="000A71FF"/>
    <w:rsid w:val="000B07C2"/>
    <w:rsid w:val="000B3A73"/>
    <w:rsid w:val="000B3D22"/>
    <w:rsid w:val="000B4EE1"/>
    <w:rsid w:val="000B7D16"/>
    <w:rsid w:val="000C26E9"/>
    <w:rsid w:val="000C3669"/>
    <w:rsid w:val="000C4CBB"/>
    <w:rsid w:val="000C4DEC"/>
    <w:rsid w:val="000C5E2A"/>
    <w:rsid w:val="000D0E25"/>
    <w:rsid w:val="000D13F2"/>
    <w:rsid w:val="000D143A"/>
    <w:rsid w:val="000D180A"/>
    <w:rsid w:val="000D1DA2"/>
    <w:rsid w:val="000D261E"/>
    <w:rsid w:val="000D4F84"/>
    <w:rsid w:val="000D658D"/>
    <w:rsid w:val="000E22B7"/>
    <w:rsid w:val="000E63EE"/>
    <w:rsid w:val="000F0AA0"/>
    <w:rsid w:val="00100A29"/>
    <w:rsid w:val="00100E9D"/>
    <w:rsid w:val="00101CDF"/>
    <w:rsid w:val="0010234E"/>
    <w:rsid w:val="0010649D"/>
    <w:rsid w:val="00112B9E"/>
    <w:rsid w:val="001138C2"/>
    <w:rsid w:val="00114B13"/>
    <w:rsid w:val="00115CA1"/>
    <w:rsid w:val="001161BA"/>
    <w:rsid w:val="001212F7"/>
    <w:rsid w:val="00121FC3"/>
    <w:rsid w:val="00122D9B"/>
    <w:rsid w:val="00133529"/>
    <w:rsid w:val="0013429C"/>
    <w:rsid w:val="00134CA6"/>
    <w:rsid w:val="00135E20"/>
    <w:rsid w:val="001369B9"/>
    <w:rsid w:val="00142343"/>
    <w:rsid w:val="00142983"/>
    <w:rsid w:val="00143BAA"/>
    <w:rsid w:val="00146670"/>
    <w:rsid w:val="00146C29"/>
    <w:rsid w:val="001475BE"/>
    <w:rsid w:val="00151851"/>
    <w:rsid w:val="00151CE0"/>
    <w:rsid w:val="0015491C"/>
    <w:rsid w:val="00156041"/>
    <w:rsid w:val="0015621A"/>
    <w:rsid w:val="00156C39"/>
    <w:rsid w:val="00157B80"/>
    <w:rsid w:val="00160041"/>
    <w:rsid w:val="001602B8"/>
    <w:rsid w:val="00162CC7"/>
    <w:rsid w:val="001663D5"/>
    <w:rsid w:val="0017034F"/>
    <w:rsid w:val="00190C40"/>
    <w:rsid w:val="00193377"/>
    <w:rsid w:val="001941DA"/>
    <w:rsid w:val="00194C14"/>
    <w:rsid w:val="0019595E"/>
    <w:rsid w:val="001970B1"/>
    <w:rsid w:val="00197E8A"/>
    <w:rsid w:val="001A03E1"/>
    <w:rsid w:val="001A11DA"/>
    <w:rsid w:val="001A25CB"/>
    <w:rsid w:val="001A58BA"/>
    <w:rsid w:val="001A63E8"/>
    <w:rsid w:val="001B005E"/>
    <w:rsid w:val="001B3A61"/>
    <w:rsid w:val="001B679A"/>
    <w:rsid w:val="001B6FCC"/>
    <w:rsid w:val="001B7562"/>
    <w:rsid w:val="001B7DCC"/>
    <w:rsid w:val="001C001A"/>
    <w:rsid w:val="001C2371"/>
    <w:rsid w:val="001C37C9"/>
    <w:rsid w:val="001C55AA"/>
    <w:rsid w:val="001C57DA"/>
    <w:rsid w:val="001C5B36"/>
    <w:rsid w:val="001C5B6B"/>
    <w:rsid w:val="001C60F1"/>
    <w:rsid w:val="001C6C6F"/>
    <w:rsid w:val="001D022F"/>
    <w:rsid w:val="001D3034"/>
    <w:rsid w:val="001D3559"/>
    <w:rsid w:val="001D3968"/>
    <w:rsid w:val="001D3C6E"/>
    <w:rsid w:val="001D5E25"/>
    <w:rsid w:val="001D6003"/>
    <w:rsid w:val="001D63FB"/>
    <w:rsid w:val="001E005B"/>
    <w:rsid w:val="001E23BF"/>
    <w:rsid w:val="001E2728"/>
    <w:rsid w:val="001E4D8A"/>
    <w:rsid w:val="001E52A5"/>
    <w:rsid w:val="001F108A"/>
    <w:rsid w:val="001F396D"/>
    <w:rsid w:val="001F4CE5"/>
    <w:rsid w:val="002027D7"/>
    <w:rsid w:val="0020292C"/>
    <w:rsid w:val="00205D35"/>
    <w:rsid w:val="00205D9F"/>
    <w:rsid w:val="00206C4A"/>
    <w:rsid w:val="0020702F"/>
    <w:rsid w:val="00207A4E"/>
    <w:rsid w:val="00207D34"/>
    <w:rsid w:val="00210C12"/>
    <w:rsid w:val="002222BA"/>
    <w:rsid w:val="002227A8"/>
    <w:rsid w:val="00231302"/>
    <w:rsid w:val="00232C59"/>
    <w:rsid w:val="00234EE9"/>
    <w:rsid w:val="002358FE"/>
    <w:rsid w:val="00236988"/>
    <w:rsid w:val="00237735"/>
    <w:rsid w:val="00241858"/>
    <w:rsid w:val="00243298"/>
    <w:rsid w:val="00243B31"/>
    <w:rsid w:val="00243C97"/>
    <w:rsid w:val="00244D95"/>
    <w:rsid w:val="00246666"/>
    <w:rsid w:val="00247043"/>
    <w:rsid w:val="002475AC"/>
    <w:rsid w:val="002526C4"/>
    <w:rsid w:val="00252A86"/>
    <w:rsid w:val="00252D90"/>
    <w:rsid w:val="0025603C"/>
    <w:rsid w:val="002570AB"/>
    <w:rsid w:val="00261776"/>
    <w:rsid w:val="002632D9"/>
    <w:rsid w:val="00263EDA"/>
    <w:rsid w:val="002700FC"/>
    <w:rsid w:val="00270F89"/>
    <w:rsid w:val="00272368"/>
    <w:rsid w:val="0027417D"/>
    <w:rsid w:val="002748A5"/>
    <w:rsid w:val="00276CC0"/>
    <w:rsid w:val="00285066"/>
    <w:rsid w:val="00285882"/>
    <w:rsid w:val="00291994"/>
    <w:rsid w:val="00292115"/>
    <w:rsid w:val="002948D1"/>
    <w:rsid w:val="0029686B"/>
    <w:rsid w:val="002A02FC"/>
    <w:rsid w:val="002A0A5F"/>
    <w:rsid w:val="002A2BE8"/>
    <w:rsid w:val="002A4E4A"/>
    <w:rsid w:val="002A5004"/>
    <w:rsid w:val="002A6852"/>
    <w:rsid w:val="002A6B5F"/>
    <w:rsid w:val="002B0655"/>
    <w:rsid w:val="002B0D2D"/>
    <w:rsid w:val="002B4D5C"/>
    <w:rsid w:val="002C10AE"/>
    <w:rsid w:val="002C2936"/>
    <w:rsid w:val="002C3BD6"/>
    <w:rsid w:val="002C5045"/>
    <w:rsid w:val="002C6AC2"/>
    <w:rsid w:val="002C7537"/>
    <w:rsid w:val="002C75DD"/>
    <w:rsid w:val="002C76AE"/>
    <w:rsid w:val="002D123A"/>
    <w:rsid w:val="002D18EA"/>
    <w:rsid w:val="002D6746"/>
    <w:rsid w:val="002D67A4"/>
    <w:rsid w:val="002D7A9B"/>
    <w:rsid w:val="002E74AC"/>
    <w:rsid w:val="002F38AD"/>
    <w:rsid w:val="002F4E2A"/>
    <w:rsid w:val="002F525A"/>
    <w:rsid w:val="003017CC"/>
    <w:rsid w:val="00301D3F"/>
    <w:rsid w:val="00303AFD"/>
    <w:rsid w:val="00304398"/>
    <w:rsid w:val="0030476E"/>
    <w:rsid w:val="00304ACF"/>
    <w:rsid w:val="00304F91"/>
    <w:rsid w:val="0030571B"/>
    <w:rsid w:val="00306189"/>
    <w:rsid w:val="00306D9E"/>
    <w:rsid w:val="0030748F"/>
    <w:rsid w:val="003112C7"/>
    <w:rsid w:val="00313FAF"/>
    <w:rsid w:val="00314530"/>
    <w:rsid w:val="00316294"/>
    <w:rsid w:val="003206F6"/>
    <w:rsid w:val="0032216B"/>
    <w:rsid w:val="00322542"/>
    <w:rsid w:val="00322DBF"/>
    <w:rsid w:val="00324521"/>
    <w:rsid w:val="00325102"/>
    <w:rsid w:val="00326047"/>
    <w:rsid w:val="00326E01"/>
    <w:rsid w:val="00327A8D"/>
    <w:rsid w:val="00330393"/>
    <w:rsid w:val="003340DB"/>
    <w:rsid w:val="00337B46"/>
    <w:rsid w:val="00341E53"/>
    <w:rsid w:val="00344E15"/>
    <w:rsid w:val="00345884"/>
    <w:rsid w:val="00345CA1"/>
    <w:rsid w:val="0034729E"/>
    <w:rsid w:val="003559A1"/>
    <w:rsid w:val="00356306"/>
    <w:rsid w:val="003568F8"/>
    <w:rsid w:val="00360349"/>
    <w:rsid w:val="00363F21"/>
    <w:rsid w:val="00365FD7"/>
    <w:rsid w:val="003676D9"/>
    <w:rsid w:val="003747EE"/>
    <w:rsid w:val="00375A0F"/>
    <w:rsid w:val="00384116"/>
    <w:rsid w:val="003911F4"/>
    <w:rsid w:val="003912AD"/>
    <w:rsid w:val="003932F4"/>
    <w:rsid w:val="00393952"/>
    <w:rsid w:val="00393D2A"/>
    <w:rsid w:val="00394650"/>
    <w:rsid w:val="00394850"/>
    <w:rsid w:val="003975CF"/>
    <w:rsid w:val="003A0C67"/>
    <w:rsid w:val="003A1795"/>
    <w:rsid w:val="003A3B0B"/>
    <w:rsid w:val="003A49E8"/>
    <w:rsid w:val="003A73B8"/>
    <w:rsid w:val="003B2DDD"/>
    <w:rsid w:val="003B4F88"/>
    <w:rsid w:val="003B7524"/>
    <w:rsid w:val="003C0500"/>
    <w:rsid w:val="003C1A25"/>
    <w:rsid w:val="003C43B6"/>
    <w:rsid w:val="003C57E7"/>
    <w:rsid w:val="003D1772"/>
    <w:rsid w:val="003D672A"/>
    <w:rsid w:val="003D7390"/>
    <w:rsid w:val="003D75BA"/>
    <w:rsid w:val="003D7A85"/>
    <w:rsid w:val="003D7BC9"/>
    <w:rsid w:val="003E07F4"/>
    <w:rsid w:val="003E13D0"/>
    <w:rsid w:val="003E22BE"/>
    <w:rsid w:val="003E2DC9"/>
    <w:rsid w:val="003E6AA6"/>
    <w:rsid w:val="003F12F1"/>
    <w:rsid w:val="003F166D"/>
    <w:rsid w:val="003F16C9"/>
    <w:rsid w:val="003F250A"/>
    <w:rsid w:val="003F2F59"/>
    <w:rsid w:val="003F55FC"/>
    <w:rsid w:val="003F5ADD"/>
    <w:rsid w:val="003F623E"/>
    <w:rsid w:val="00402D9E"/>
    <w:rsid w:val="0040415D"/>
    <w:rsid w:val="00404190"/>
    <w:rsid w:val="0040525D"/>
    <w:rsid w:val="004062DD"/>
    <w:rsid w:val="004065F6"/>
    <w:rsid w:val="00407EE4"/>
    <w:rsid w:val="00412303"/>
    <w:rsid w:val="004132BB"/>
    <w:rsid w:val="00413391"/>
    <w:rsid w:val="00413620"/>
    <w:rsid w:val="0041386C"/>
    <w:rsid w:val="0041387C"/>
    <w:rsid w:val="0041480B"/>
    <w:rsid w:val="004171CA"/>
    <w:rsid w:val="00420679"/>
    <w:rsid w:val="00420F02"/>
    <w:rsid w:val="0042132D"/>
    <w:rsid w:val="004253AB"/>
    <w:rsid w:val="004255A4"/>
    <w:rsid w:val="00426515"/>
    <w:rsid w:val="00430DA3"/>
    <w:rsid w:val="00430E99"/>
    <w:rsid w:val="00431575"/>
    <w:rsid w:val="004321FD"/>
    <w:rsid w:val="00433B24"/>
    <w:rsid w:val="00433C9D"/>
    <w:rsid w:val="00435A0B"/>
    <w:rsid w:val="0043626D"/>
    <w:rsid w:val="004379C6"/>
    <w:rsid w:val="004444B7"/>
    <w:rsid w:val="00445B35"/>
    <w:rsid w:val="004479B7"/>
    <w:rsid w:val="00451459"/>
    <w:rsid w:val="004516ED"/>
    <w:rsid w:val="004521B8"/>
    <w:rsid w:val="004571E2"/>
    <w:rsid w:val="00460652"/>
    <w:rsid w:val="00460BA8"/>
    <w:rsid w:val="00460E86"/>
    <w:rsid w:val="004619BB"/>
    <w:rsid w:val="00464460"/>
    <w:rsid w:val="004661D5"/>
    <w:rsid w:val="004671D0"/>
    <w:rsid w:val="00474718"/>
    <w:rsid w:val="00474DE4"/>
    <w:rsid w:val="00475F7C"/>
    <w:rsid w:val="004760F8"/>
    <w:rsid w:val="0048013E"/>
    <w:rsid w:val="0048014C"/>
    <w:rsid w:val="004811E8"/>
    <w:rsid w:val="00482B80"/>
    <w:rsid w:val="004849C5"/>
    <w:rsid w:val="00484BF4"/>
    <w:rsid w:val="00486E49"/>
    <w:rsid w:val="0048754E"/>
    <w:rsid w:val="004878CA"/>
    <w:rsid w:val="0049116B"/>
    <w:rsid w:val="0049443F"/>
    <w:rsid w:val="004A034C"/>
    <w:rsid w:val="004A2AEF"/>
    <w:rsid w:val="004A3E59"/>
    <w:rsid w:val="004A47D4"/>
    <w:rsid w:val="004A49A4"/>
    <w:rsid w:val="004A4CD9"/>
    <w:rsid w:val="004B06CC"/>
    <w:rsid w:val="004B06F0"/>
    <w:rsid w:val="004B17CA"/>
    <w:rsid w:val="004B231F"/>
    <w:rsid w:val="004B264D"/>
    <w:rsid w:val="004B37C0"/>
    <w:rsid w:val="004B3BB2"/>
    <w:rsid w:val="004B3D32"/>
    <w:rsid w:val="004B5627"/>
    <w:rsid w:val="004C1454"/>
    <w:rsid w:val="004C42D1"/>
    <w:rsid w:val="004D1BEF"/>
    <w:rsid w:val="004D29B8"/>
    <w:rsid w:val="004D3937"/>
    <w:rsid w:val="004D4B9B"/>
    <w:rsid w:val="004D6131"/>
    <w:rsid w:val="004E2FA0"/>
    <w:rsid w:val="004E3315"/>
    <w:rsid w:val="004F00BC"/>
    <w:rsid w:val="004F566E"/>
    <w:rsid w:val="004F6865"/>
    <w:rsid w:val="00504315"/>
    <w:rsid w:val="00504EFC"/>
    <w:rsid w:val="005063DE"/>
    <w:rsid w:val="00506FF0"/>
    <w:rsid w:val="005073C6"/>
    <w:rsid w:val="00507EC4"/>
    <w:rsid w:val="005107A4"/>
    <w:rsid w:val="005114F2"/>
    <w:rsid w:val="005117CC"/>
    <w:rsid w:val="0051246A"/>
    <w:rsid w:val="00512702"/>
    <w:rsid w:val="00512DE8"/>
    <w:rsid w:val="005132E2"/>
    <w:rsid w:val="00514F91"/>
    <w:rsid w:val="00515AE5"/>
    <w:rsid w:val="00515F66"/>
    <w:rsid w:val="00517752"/>
    <w:rsid w:val="00521F8E"/>
    <w:rsid w:val="0052299B"/>
    <w:rsid w:val="00524990"/>
    <w:rsid w:val="00525E3E"/>
    <w:rsid w:val="00527C66"/>
    <w:rsid w:val="005300D6"/>
    <w:rsid w:val="00531FCB"/>
    <w:rsid w:val="005352F5"/>
    <w:rsid w:val="00535FD4"/>
    <w:rsid w:val="0054012A"/>
    <w:rsid w:val="00540572"/>
    <w:rsid w:val="00541242"/>
    <w:rsid w:val="00542129"/>
    <w:rsid w:val="00543C45"/>
    <w:rsid w:val="00543FD3"/>
    <w:rsid w:val="0054466C"/>
    <w:rsid w:val="0054647D"/>
    <w:rsid w:val="005467A0"/>
    <w:rsid w:val="005472C1"/>
    <w:rsid w:val="005474A0"/>
    <w:rsid w:val="005516F3"/>
    <w:rsid w:val="005522D5"/>
    <w:rsid w:val="00555A1B"/>
    <w:rsid w:val="0055701C"/>
    <w:rsid w:val="00560220"/>
    <w:rsid w:val="0056172E"/>
    <w:rsid w:val="00565748"/>
    <w:rsid w:val="00570274"/>
    <w:rsid w:val="00570F9B"/>
    <w:rsid w:val="00571128"/>
    <w:rsid w:val="005723CF"/>
    <w:rsid w:val="00573FB1"/>
    <w:rsid w:val="00575F3B"/>
    <w:rsid w:val="00577445"/>
    <w:rsid w:val="0058089B"/>
    <w:rsid w:val="00580BF2"/>
    <w:rsid w:val="00582944"/>
    <w:rsid w:val="00583869"/>
    <w:rsid w:val="0058606F"/>
    <w:rsid w:val="0058695A"/>
    <w:rsid w:val="00592027"/>
    <w:rsid w:val="0059487B"/>
    <w:rsid w:val="00596868"/>
    <w:rsid w:val="005A36E3"/>
    <w:rsid w:val="005A3C8A"/>
    <w:rsid w:val="005A3F83"/>
    <w:rsid w:val="005B003B"/>
    <w:rsid w:val="005B0550"/>
    <w:rsid w:val="005B43BF"/>
    <w:rsid w:val="005B52F4"/>
    <w:rsid w:val="005B548D"/>
    <w:rsid w:val="005B5AD3"/>
    <w:rsid w:val="005B5D9A"/>
    <w:rsid w:val="005B64EA"/>
    <w:rsid w:val="005B6807"/>
    <w:rsid w:val="005B69DB"/>
    <w:rsid w:val="005B7452"/>
    <w:rsid w:val="005C0442"/>
    <w:rsid w:val="005C0E87"/>
    <w:rsid w:val="005C28B5"/>
    <w:rsid w:val="005C51C8"/>
    <w:rsid w:val="005C60A5"/>
    <w:rsid w:val="005C77BF"/>
    <w:rsid w:val="005D07B2"/>
    <w:rsid w:val="005D1AAB"/>
    <w:rsid w:val="005D4A0E"/>
    <w:rsid w:val="005D51C8"/>
    <w:rsid w:val="005D58B2"/>
    <w:rsid w:val="005D59E2"/>
    <w:rsid w:val="005D650F"/>
    <w:rsid w:val="005D67E7"/>
    <w:rsid w:val="005D7052"/>
    <w:rsid w:val="005E5849"/>
    <w:rsid w:val="005E5E7F"/>
    <w:rsid w:val="005E600A"/>
    <w:rsid w:val="005E7F24"/>
    <w:rsid w:val="005F2719"/>
    <w:rsid w:val="005F2F3D"/>
    <w:rsid w:val="005F4536"/>
    <w:rsid w:val="005F5E52"/>
    <w:rsid w:val="005F5F9C"/>
    <w:rsid w:val="005F6A22"/>
    <w:rsid w:val="0060028C"/>
    <w:rsid w:val="006032DC"/>
    <w:rsid w:val="00603BC5"/>
    <w:rsid w:val="00604416"/>
    <w:rsid w:val="00604EF2"/>
    <w:rsid w:val="00605791"/>
    <w:rsid w:val="00606CF2"/>
    <w:rsid w:val="00607A71"/>
    <w:rsid w:val="00611827"/>
    <w:rsid w:val="006138A7"/>
    <w:rsid w:val="00613E6B"/>
    <w:rsid w:val="00617B8E"/>
    <w:rsid w:val="00617ECA"/>
    <w:rsid w:val="00621D05"/>
    <w:rsid w:val="00624DF2"/>
    <w:rsid w:val="00625479"/>
    <w:rsid w:val="006262A1"/>
    <w:rsid w:val="00626E80"/>
    <w:rsid w:val="00627996"/>
    <w:rsid w:val="00627C0B"/>
    <w:rsid w:val="0063048E"/>
    <w:rsid w:val="00631254"/>
    <w:rsid w:val="00631371"/>
    <w:rsid w:val="00633BBF"/>
    <w:rsid w:val="006361B8"/>
    <w:rsid w:val="00637851"/>
    <w:rsid w:val="00640917"/>
    <w:rsid w:val="00640C28"/>
    <w:rsid w:val="00642710"/>
    <w:rsid w:val="006474D5"/>
    <w:rsid w:val="00650E63"/>
    <w:rsid w:val="006552E8"/>
    <w:rsid w:val="006568C2"/>
    <w:rsid w:val="00656B01"/>
    <w:rsid w:val="00657A4D"/>
    <w:rsid w:val="006613BC"/>
    <w:rsid w:val="00661BFE"/>
    <w:rsid w:val="00662190"/>
    <w:rsid w:val="00662796"/>
    <w:rsid w:val="006757A9"/>
    <w:rsid w:val="006760CB"/>
    <w:rsid w:val="006825A8"/>
    <w:rsid w:val="00682BC5"/>
    <w:rsid w:val="00685865"/>
    <w:rsid w:val="00685FBE"/>
    <w:rsid w:val="006867FD"/>
    <w:rsid w:val="00686BF3"/>
    <w:rsid w:val="006906D3"/>
    <w:rsid w:val="006A0527"/>
    <w:rsid w:val="006A21D1"/>
    <w:rsid w:val="006A400D"/>
    <w:rsid w:val="006A44F1"/>
    <w:rsid w:val="006A5671"/>
    <w:rsid w:val="006B0CA0"/>
    <w:rsid w:val="006B1285"/>
    <w:rsid w:val="006B2808"/>
    <w:rsid w:val="006B3A2F"/>
    <w:rsid w:val="006B520D"/>
    <w:rsid w:val="006C1ED7"/>
    <w:rsid w:val="006C3F77"/>
    <w:rsid w:val="006C6AC0"/>
    <w:rsid w:val="006D0503"/>
    <w:rsid w:val="006D1068"/>
    <w:rsid w:val="006D1560"/>
    <w:rsid w:val="006D1C08"/>
    <w:rsid w:val="006D41AF"/>
    <w:rsid w:val="006E438F"/>
    <w:rsid w:val="006E51E2"/>
    <w:rsid w:val="006E5F4D"/>
    <w:rsid w:val="006E645F"/>
    <w:rsid w:val="006E65FD"/>
    <w:rsid w:val="006E6DFF"/>
    <w:rsid w:val="006F4E28"/>
    <w:rsid w:val="006F5D16"/>
    <w:rsid w:val="0070191D"/>
    <w:rsid w:val="0070277B"/>
    <w:rsid w:val="007030C7"/>
    <w:rsid w:val="007037F4"/>
    <w:rsid w:val="00703DE2"/>
    <w:rsid w:val="0070408F"/>
    <w:rsid w:val="00704289"/>
    <w:rsid w:val="00706BE4"/>
    <w:rsid w:val="007102B3"/>
    <w:rsid w:val="007103FF"/>
    <w:rsid w:val="00710EA7"/>
    <w:rsid w:val="00712840"/>
    <w:rsid w:val="00712D1D"/>
    <w:rsid w:val="00713311"/>
    <w:rsid w:val="00715DED"/>
    <w:rsid w:val="007202F1"/>
    <w:rsid w:val="00720D25"/>
    <w:rsid w:val="00722B4C"/>
    <w:rsid w:val="00722E42"/>
    <w:rsid w:val="00723200"/>
    <w:rsid w:val="007242D1"/>
    <w:rsid w:val="00725474"/>
    <w:rsid w:val="00730049"/>
    <w:rsid w:val="00731178"/>
    <w:rsid w:val="00731CAB"/>
    <w:rsid w:val="00733D11"/>
    <w:rsid w:val="007350B4"/>
    <w:rsid w:val="00736E51"/>
    <w:rsid w:val="007402D2"/>
    <w:rsid w:val="00740E05"/>
    <w:rsid w:val="00743DDD"/>
    <w:rsid w:val="007442E3"/>
    <w:rsid w:val="00745E6D"/>
    <w:rsid w:val="007466A5"/>
    <w:rsid w:val="00746C4A"/>
    <w:rsid w:val="00747409"/>
    <w:rsid w:val="00747548"/>
    <w:rsid w:val="007506AC"/>
    <w:rsid w:val="00752598"/>
    <w:rsid w:val="00753E95"/>
    <w:rsid w:val="00760411"/>
    <w:rsid w:val="00761556"/>
    <w:rsid w:val="0076566A"/>
    <w:rsid w:val="00766E95"/>
    <w:rsid w:val="00774219"/>
    <w:rsid w:val="00775723"/>
    <w:rsid w:val="00775BBE"/>
    <w:rsid w:val="00776474"/>
    <w:rsid w:val="00777624"/>
    <w:rsid w:val="00780E18"/>
    <w:rsid w:val="0078172D"/>
    <w:rsid w:val="00781EFF"/>
    <w:rsid w:val="00784906"/>
    <w:rsid w:val="00785B2D"/>
    <w:rsid w:val="00786207"/>
    <w:rsid w:val="007868DF"/>
    <w:rsid w:val="00787D9C"/>
    <w:rsid w:val="00791450"/>
    <w:rsid w:val="007929FC"/>
    <w:rsid w:val="00794DB6"/>
    <w:rsid w:val="00797E4D"/>
    <w:rsid w:val="007A4967"/>
    <w:rsid w:val="007A53C1"/>
    <w:rsid w:val="007A7979"/>
    <w:rsid w:val="007B0B01"/>
    <w:rsid w:val="007B0ECA"/>
    <w:rsid w:val="007B174A"/>
    <w:rsid w:val="007B1B95"/>
    <w:rsid w:val="007B404C"/>
    <w:rsid w:val="007C1E79"/>
    <w:rsid w:val="007C52B3"/>
    <w:rsid w:val="007C6B20"/>
    <w:rsid w:val="007C7671"/>
    <w:rsid w:val="007D0554"/>
    <w:rsid w:val="007D0816"/>
    <w:rsid w:val="007D191E"/>
    <w:rsid w:val="007D1961"/>
    <w:rsid w:val="007D1A54"/>
    <w:rsid w:val="007D2DBB"/>
    <w:rsid w:val="007D3E7B"/>
    <w:rsid w:val="007D52F8"/>
    <w:rsid w:val="007D57F7"/>
    <w:rsid w:val="007D5F87"/>
    <w:rsid w:val="007D7E86"/>
    <w:rsid w:val="007E08A2"/>
    <w:rsid w:val="007E2861"/>
    <w:rsid w:val="007E2D73"/>
    <w:rsid w:val="007E32CD"/>
    <w:rsid w:val="007E53E1"/>
    <w:rsid w:val="007E6720"/>
    <w:rsid w:val="007E67BF"/>
    <w:rsid w:val="007E7D66"/>
    <w:rsid w:val="007F2F0F"/>
    <w:rsid w:val="007F550C"/>
    <w:rsid w:val="007F6190"/>
    <w:rsid w:val="007F6303"/>
    <w:rsid w:val="007F7874"/>
    <w:rsid w:val="00800032"/>
    <w:rsid w:val="00800383"/>
    <w:rsid w:val="00800465"/>
    <w:rsid w:val="008017F2"/>
    <w:rsid w:val="008018B5"/>
    <w:rsid w:val="00801D69"/>
    <w:rsid w:val="00802A94"/>
    <w:rsid w:val="00803999"/>
    <w:rsid w:val="00807BFF"/>
    <w:rsid w:val="00813180"/>
    <w:rsid w:val="008156AC"/>
    <w:rsid w:val="008158AC"/>
    <w:rsid w:val="0081645F"/>
    <w:rsid w:val="008169EF"/>
    <w:rsid w:val="00816F93"/>
    <w:rsid w:val="0082090C"/>
    <w:rsid w:val="00821DE1"/>
    <w:rsid w:val="00822A17"/>
    <w:rsid w:val="00822B6C"/>
    <w:rsid w:val="008275EE"/>
    <w:rsid w:val="00832FD7"/>
    <w:rsid w:val="0083420B"/>
    <w:rsid w:val="008344D1"/>
    <w:rsid w:val="00834E6A"/>
    <w:rsid w:val="00836D05"/>
    <w:rsid w:val="00842441"/>
    <w:rsid w:val="008429C5"/>
    <w:rsid w:val="00844BEE"/>
    <w:rsid w:val="00846965"/>
    <w:rsid w:val="00847D82"/>
    <w:rsid w:val="00850188"/>
    <w:rsid w:val="00850EFB"/>
    <w:rsid w:val="00851AE0"/>
    <w:rsid w:val="00851B71"/>
    <w:rsid w:val="00853BDB"/>
    <w:rsid w:val="00853EB5"/>
    <w:rsid w:val="00854825"/>
    <w:rsid w:val="00854C0D"/>
    <w:rsid w:val="00854FDF"/>
    <w:rsid w:val="00856FD6"/>
    <w:rsid w:val="00860109"/>
    <w:rsid w:val="00860B5B"/>
    <w:rsid w:val="00862CF5"/>
    <w:rsid w:val="00862E9E"/>
    <w:rsid w:val="008634E5"/>
    <w:rsid w:val="00866A85"/>
    <w:rsid w:val="00870E6D"/>
    <w:rsid w:val="008759D0"/>
    <w:rsid w:val="00881FF0"/>
    <w:rsid w:val="0088590B"/>
    <w:rsid w:val="00890E98"/>
    <w:rsid w:val="008929D0"/>
    <w:rsid w:val="00893479"/>
    <w:rsid w:val="00893E97"/>
    <w:rsid w:val="008944A3"/>
    <w:rsid w:val="00896697"/>
    <w:rsid w:val="008A4E5F"/>
    <w:rsid w:val="008A5AE5"/>
    <w:rsid w:val="008A602F"/>
    <w:rsid w:val="008A6095"/>
    <w:rsid w:val="008B14C4"/>
    <w:rsid w:val="008B2491"/>
    <w:rsid w:val="008B4637"/>
    <w:rsid w:val="008B5AA2"/>
    <w:rsid w:val="008C002C"/>
    <w:rsid w:val="008C3631"/>
    <w:rsid w:val="008C3CEA"/>
    <w:rsid w:val="008C67CA"/>
    <w:rsid w:val="008D00E8"/>
    <w:rsid w:val="008D0498"/>
    <w:rsid w:val="008D0E3B"/>
    <w:rsid w:val="008D128E"/>
    <w:rsid w:val="008D1D16"/>
    <w:rsid w:val="008D25B6"/>
    <w:rsid w:val="008D2782"/>
    <w:rsid w:val="008E016D"/>
    <w:rsid w:val="008E09CA"/>
    <w:rsid w:val="008E4D07"/>
    <w:rsid w:val="008E7F86"/>
    <w:rsid w:val="008F36B9"/>
    <w:rsid w:val="008F5EA5"/>
    <w:rsid w:val="008F6EB6"/>
    <w:rsid w:val="00900F7E"/>
    <w:rsid w:val="00901510"/>
    <w:rsid w:val="00901A26"/>
    <w:rsid w:val="00903128"/>
    <w:rsid w:val="00903A21"/>
    <w:rsid w:val="00906E18"/>
    <w:rsid w:val="009103AC"/>
    <w:rsid w:val="009143FB"/>
    <w:rsid w:val="00915C8B"/>
    <w:rsid w:val="0091656F"/>
    <w:rsid w:val="00920455"/>
    <w:rsid w:val="00922EA2"/>
    <w:rsid w:val="00923554"/>
    <w:rsid w:val="00923713"/>
    <w:rsid w:val="00935459"/>
    <w:rsid w:val="009413B8"/>
    <w:rsid w:val="009430AC"/>
    <w:rsid w:val="0094470E"/>
    <w:rsid w:val="009451CB"/>
    <w:rsid w:val="00945CFF"/>
    <w:rsid w:val="009471D1"/>
    <w:rsid w:val="0094760B"/>
    <w:rsid w:val="00951A7D"/>
    <w:rsid w:val="0095227F"/>
    <w:rsid w:val="009531E4"/>
    <w:rsid w:val="00955AF7"/>
    <w:rsid w:val="00956137"/>
    <w:rsid w:val="0096018A"/>
    <w:rsid w:val="00961209"/>
    <w:rsid w:val="00961CA2"/>
    <w:rsid w:val="00961E2A"/>
    <w:rsid w:val="00962024"/>
    <w:rsid w:val="0096237A"/>
    <w:rsid w:val="00965575"/>
    <w:rsid w:val="009671EF"/>
    <w:rsid w:val="00972512"/>
    <w:rsid w:val="0097268A"/>
    <w:rsid w:val="0097373B"/>
    <w:rsid w:val="00976AF8"/>
    <w:rsid w:val="00977E50"/>
    <w:rsid w:val="009808DB"/>
    <w:rsid w:val="00980BB2"/>
    <w:rsid w:val="00981803"/>
    <w:rsid w:val="009823D3"/>
    <w:rsid w:val="00983976"/>
    <w:rsid w:val="0098428C"/>
    <w:rsid w:val="00986F88"/>
    <w:rsid w:val="00987A3A"/>
    <w:rsid w:val="00992FA8"/>
    <w:rsid w:val="00995FE6"/>
    <w:rsid w:val="009A05A7"/>
    <w:rsid w:val="009A188F"/>
    <w:rsid w:val="009A29DA"/>
    <w:rsid w:val="009A5B10"/>
    <w:rsid w:val="009A70D8"/>
    <w:rsid w:val="009A7C0B"/>
    <w:rsid w:val="009B18E1"/>
    <w:rsid w:val="009B309E"/>
    <w:rsid w:val="009B30D9"/>
    <w:rsid w:val="009B66AA"/>
    <w:rsid w:val="009C2AEA"/>
    <w:rsid w:val="009C4EAC"/>
    <w:rsid w:val="009C6DD3"/>
    <w:rsid w:val="009C7626"/>
    <w:rsid w:val="009D1541"/>
    <w:rsid w:val="009D1CD1"/>
    <w:rsid w:val="009D20F2"/>
    <w:rsid w:val="009D4EDA"/>
    <w:rsid w:val="009D7365"/>
    <w:rsid w:val="009E0B1E"/>
    <w:rsid w:val="009E2403"/>
    <w:rsid w:val="009E3615"/>
    <w:rsid w:val="009E3ABB"/>
    <w:rsid w:val="009E3D62"/>
    <w:rsid w:val="009F1526"/>
    <w:rsid w:val="009F24E4"/>
    <w:rsid w:val="009F55D4"/>
    <w:rsid w:val="009F7B8D"/>
    <w:rsid w:val="00A0370A"/>
    <w:rsid w:val="00A046E3"/>
    <w:rsid w:val="00A04F48"/>
    <w:rsid w:val="00A05511"/>
    <w:rsid w:val="00A15D25"/>
    <w:rsid w:val="00A15FD8"/>
    <w:rsid w:val="00A20C58"/>
    <w:rsid w:val="00A220EF"/>
    <w:rsid w:val="00A247CD"/>
    <w:rsid w:val="00A265DF"/>
    <w:rsid w:val="00A3206B"/>
    <w:rsid w:val="00A3220B"/>
    <w:rsid w:val="00A33486"/>
    <w:rsid w:val="00A33736"/>
    <w:rsid w:val="00A3493F"/>
    <w:rsid w:val="00A35354"/>
    <w:rsid w:val="00A364BC"/>
    <w:rsid w:val="00A40D24"/>
    <w:rsid w:val="00A41DC2"/>
    <w:rsid w:val="00A42783"/>
    <w:rsid w:val="00A427FE"/>
    <w:rsid w:val="00A42967"/>
    <w:rsid w:val="00A434EF"/>
    <w:rsid w:val="00A435EB"/>
    <w:rsid w:val="00A44FB5"/>
    <w:rsid w:val="00A52F00"/>
    <w:rsid w:val="00A55140"/>
    <w:rsid w:val="00A55530"/>
    <w:rsid w:val="00A55E30"/>
    <w:rsid w:val="00A56A87"/>
    <w:rsid w:val="00A57F33"/>
    <w:rsid w:val="00A629AC"/>
    <w:rsid w:val="00A66647"/>
    <w:rsid w:val="00A66E81"/>
    <w:rsid w:val="00A673EB"/>
    <w:rsid w:val="00A67B86"/>
    <w:rsid w:val="00A70225"/>
    <w:rsid w:val="00A70400"/>
    <w:rsid w:val="00A72496"/>
    <w:rsid w:val="00A72603"/>
    <w:rsid w:val="00A73A2F"/>
    <w:rsid w:val="00A743E1"/>
    <w:rsid w:val="00A76C79"/>
    <w:rsid w:val="00A80293"/>
    <w:rsid w:val="00A810CD"/>
    <w:rsid w:val="00A81A7B"/>
    <w:rsid w:val="00A825E5"/>
    <w:rsid w:val="00A82F52"/>
    <w:rsid w:val="00A83001"/>
    <w:rsid w:val="00A84F00"/>
    <w:rsid w:val="00A91296"/>
    <w:rsid w:val="00A920E5"/>
    <w:rsid w:val="00A92202"/>
    <w:rsid w:val="00A93FC1"/>
    <w:rsid w:val="00A969F6"/>
    <w:rsid w:val="00AA0188"/>
    <w:rsid w:val="00AA28B4"/>
    <w:rsid w:val="00AA6218"/>
    <w:rsid w:val="00AA6A5E"/>
    <w:rsid w:val="00AB3147"/>
    <w:rsid w:val="00AB4A86"/>
    <w:rsid w:val="00AC2B2D"/>
    <w:rsid w:val="00AC4DF8"/>
    <w:rsid w:val="00AC4EFE"/>
    <w:rsid w:val="00AD12F4"/>
    <w:rsid w:val="00AD168B"/>
    <w:rsid w:val="00AD1949"/>
    <w:rsid w:val="00AE0609"/>
    <w:rsid w:val="00AE0E61"/>
    <w:rsid w:val="00AE10CB"/>
    <w:rsid w:val="00AE23BF"/>
    <w:rsid w:val="00AE52B2"/>
    <w:rsid w:val="00AE63D5"/>
    <w:rsid w:val="00AE7619"/>
    <w:rsid w:val="00AF361F"/>
    <w:rsid w:val="00AF543F"/>
    <w:rsid w:val="00AF6BAB"/>
    <w:rsid w:val="00B00638"/>
    <w:rsid w:val="00B024FE"/>
    <w:rsid w:val="00B0398F"/>
    <w:rsid w:val="00B04F55"/>
    <w:rsid w:val="00B05B5F"/>
    <w:rsid w:val="00B06115"/>
    <w:rsid w:val="00B0751C"/>
    <w:rsid w:val="00B12DE7"/>
    <w:rsid w:val="00B12E5F"/>
    <w:rsid w:val="00B14265"/>
    <w:rsid w:val="00B142A8"/>
    <w:rsid w:val="00B14DFD"/>
    <w:rsid w:val="00B177C9"/>
    <w:rsid w:val="00B20C44"/>
    <w:rsid w:val="00B235C2"/>
    <w:rsid w:val="00B26413"/>
    <w:rsid w:val="00B268B2"/>
    <w:rsid w:val="00B3042A"/>
    <w:rsid w:val="00B304FD"/>
    <w:rsid w:val="00B3179F"/>
    <w:rsid w:val="00B319D0"/>
    <w:rsid w:val="00B35542"/>
    <w:rsid w:val="00B414A6"/>
    <w:rsid w:val="00B41C9C"/>
    <w:rsid w:val="00B42965"/>
    <w:rsid w:val="00B45F8C"/>
    <w:rsid w:val="00B4677F"/>
    <w:rsid w:val="00B47D6F"/>
    <w:rsid w:val="00B51AAC"/>
    <w:rsid w:val="00B52D72"/>
    <w:rsid w:val="00B53805"/>
    <w:rsid w:val="00B572B0"/>
    <w:rsid w:val="00B647FD"/>
    <w:rsid w:val="00B66083"/>
    <w:rsid w:val="00B7008F"/>
    <w:rsid w:val="00B70663"/>
    <w:rsid w:val="00B75210"/>
    <w:rsid w:val="00B76175"/>
    <w:rsid w:val="00B77480"/>
    <w:rsid w:val="00B804DA"/>
    <w:rsid w:val="00B85A4C"/>
    <w:rsid w:val="00B85D0F"/>
    <w:rsid w:val="00B8667B"/>
    <w:rsid w:val="00B907A6"/>
    <w:rsid w:val="00B925C6"/>
    <w:rsid w:val="00B936F6"/>
    <w:rsid w:val="00B94373"/>
    <w:rsid w:val="00B94668"/>
    <w:rsid w:val="00B950C0"/>
    <w:rsid w:val="00B95901"/>
    <w:rsid w:val="00B96862"/>
    <w:rsid w:val="00B969D5"/>
    <w:rsid w:val="00BA0C4A"/>
    <w:rsid w:val="00BA11F5"/>
    <w:rsid w:val="00BA1275"/>
    <w:rsid w:val="00BA2CFE"/>
    <w:rsid w:val="00BA3130"/>
    <w:rsid w:val="00BA7E86"/>
    <w:rsid w:val="00BB186F"/>
    <w:rsid w:val="00BB454B"/>
    <w:rsid w:val="00BB57CE"/>
    <w:rsid w:val="00BB59CE"/>
    <w:rsid w:val="00BB6C62"/>
    <w:rsid w:val="00BB6FC8"/>
    <w:rsid w:val="00BC0846"/>
    <w:rsid w:val="00BC0F96"/>
    <w:rsid w:val="00BC1C66"/>
    <w:rsid w:val="00BC221B"/>
    <w:rsid w:val="00BC451A"/>
    <w:rsid w:val="00BC71EB"/>
    <w:rsid w:val="00BD06AD"/>
    <w:rsid w:val="00BD07E8"/>
    <w:rsid w:val="00BD14DB"/>
    <w:rsid w:val="00BD2466"/>
    <w:rsid w:val="00BD3813"/>
    <w:rsid w:val="00BE3197"/>
    <w:rsid w:val="00BE3D82"/>
    <w:rsid w:val="00BE509D"/>
    <w:rsid w:val="00BF0E87"/>
    <w:rsid w:val="00BF295D"/>
    <w:rsid w:val="00BF4F6F"/>
    <w:rsid w:val="00BF7EAB"/>
    <w:rsid w:val="00C00D41"/>
    <w:rsid w:val="00C011CA"/>
    <w:rsid w:val="00C0291D"/>
    <w:rsid w:val="00C039F5"/>
    <w:rsid w:val="00C07A56"/>
    <w:rsid w:val="00C13200"/>
    <w:rsid w:val="00C13686"/>
    <w:rsid w:val="00C1446B"/>
    <w:rsid w:val="00C14E21"/>
    <w:rsid w:val="00C15AD7"/>
    <w:rsid w:val="00C21C37"/>
    <w:rsid w:val="00C32017"/>
    <w:rsid w:val="00C320D4"/>
    <w:rsid w:val="00C32255"/>
    <w:rsid w:val="00C3257C"/>
    <w:rsid w:val="00C33980"/>
    <w:rsid w:val="00C33C4F"/>
    <w:rsid w:val="00C34C45"/>
    <w:rsid w:val="00C35234"/>
    <w:rsid w:val="00C3543E"/>
    <w:rsid w:val="00C35547"/>
    <w:rsid w:val="00C37EE6"/>
    <w:rsid w:val="00C40447"/>
    <w:rsid w:val="00C406E5"/>
    <w:rsid w:val="00C40751"/>
    <w:rsid w:val="00C40AA3"/>
    <w:rsid w:val="00C40CB3"/>
    <w:rsid w:val="00C44C32"/>
    <w:rsid w:val="00C47BCA"/>
    <w:rsid w:val="00C47FFC"/>
    <w:rsid w:val="00C50A36"/>
    <w:rsid w:val="00C53B7B"/>
    <w:rsid w:val="00C562F5"/>
    <w:rsid w:val="00C5647C"/>
    <w:rsid w:val="00C57C3B"/>
    <w:rsid w:val="00C6204F"/>
    <w:rsid w:val="00C64858"/>
    <w:rsid w:val="00C66A1A"/>
    <w:rsid w:val="00C672BC"/>
    <w:rsid w:val="00C70146"/>
    <w:rsid w:val="00C74DF5"/>
    <w:rsid w:val="00C813A6"/>
    <w:rsid w:val="00C822A4"/>
    <w:rsid w:val="00C83B9B"/>
    <w:rsid w:val="00C83C74"/>
    <w:rsid w:val="00C86384"/>
    <w:rsid w:val="00C87509"/>
    <w:rsid w:val="00C878B0"/>
    <w:rsid w:val="00CA0D07"/>
    <w:rsid w:val="00CA1878"/>
    <w:rsid w:val="00CA215F"/>
    <w:rsid w:val="00CA239D"/>
    <w:rsid w:val="00CA3485"/>
    <w:rsid w:val="00CA497D"/>
    <w:rsid w:val="00CB020A"/>
    <w:rsid w:val="00CB12E9"/>
    <w:rsid w:val="00CB2871"/>
    <w:rsid w:val="00CB2E92"/>
    <w:rsid w:val="00CB3BA0"/>
    <w:rsid w:val="00CB3DC6"/>
    <w:rsid w:val="00CB5002"/>
    <w:rsid w:val="00CB5B8C"/>
    <w:rsid w:val="00CB5CDA"/>
    <w:rsid w:val="00CB6711"/>
    <w:rsid w:val="00CB675F"/>
    <w:rsid w:val="00CC054E"/>
    <w:rsid w:val="00CC0775"/>
    <w:rsid w:val="00CC34D4"/>
    <w:rsid w:val="00CC3776"/>
    <w:rsid w:val="00CC5DDC"/>
    <w:rsid w:val="00CD1629"/>
    <w:rsid w:val="00CD4FA5"/>
    <w:rsid w:val="00CD5822"/>
    <w:rsid w:val="00CD7CBE"/>
    <w:rsid w:val="00CE05AD"/>
    <w:rsid w:val="00CE2AEB"/>
    <w:rsid w:val="00CE3A3D"/>
    <w:rsid w:val="00CE3E37"/>
    <w:rsid w:val="00CE3FFF"/>
    <w:rsid w:val="00CE532B"/>
    <w:rsid w:val="00CE7678"/>
    <w:rsid w:val="00CE7F16"/>
    <w:rsid w:val="00CF081A"/>
    <w:rsid w:val="00CF3A4F"/>
    <w:rsid w:val="00CF684B"/>
    <w:rsid w:val="00D008C3"/>
    <w:rsid w:val="00D01CB0"/>
    <w:rsid w:val="00D035FD"/>
    <w:rsid w:val="00D071F3"/>
    <w:rsid w:val="00D07AC3"/>
    <w:rsid w:val="00D1119E"/>
    <w:rsid w:val="00D13DE2"/>
    <w:rsid w:val="00D13F7F"/>
    <w:rsid w:val="00D14754"/>
    <w:rsid w:val="00D17CB5"/>
    <w:rsid w:val="00D202CE"/>
    <w:rsid w:val="00D21F50"/>
    <w:rsid w:val="00D25D42"/>
    <w:rsid w:val="00D26799"/>
    <w:rsid w:val="00D300A2"/>
    <w:rsid w:val="00D30F52"/>
    <w:rsid w:val="00D335F0"/>
    <w:rsid w:val="00D34049"/>
    <w:rsid w:val="00D342EB"/>
    <w:rsid w:val="00D35C24"/>
    <w:rsid w:val="00D36795"/>
    <w:rsid w:val="00D37860"/>
    <w:rsid w:val="00D426F8"/>
    <w:rsid w:val="00D4382C"/>
    <w:rsid w:val="00D447B2"/>
    <w:rsid w:val="00D44977"/>
    <w:rsid w:val="00D44DEA"/>
    <w:rsid w:val="00D456F1"/>
    <w:rsid w:val="00D4591E"/>
    <w:rsid w:val="00D548E2"/>
    <w:rsid w:val="00D5606C"/>
    <w:rsid w:val="00D569FC"/>
    <w:rsid w:val="00D62B18"/>
    <w:rsid w:val="00D62BC3"/>
    <w:rsid w:val="00D62E3F"/>
    <w:rsid w:val="00D631C4"/>
    <w:rsid w:val="00D65393"/>
    <w:rsid w:val="00D656CC"/>
    <w:rsid w:val="00D70C84"/>
    <w:rsid w:val="00D71B84"/>
    <w:rsid w:val="00D72E28"/>
    <w:rsid w:val="00D74443"/>
    <w:rsid w:val="00D763EF"/>
    <w:rsid w:val="00D808DA"/>
    <w:rsid w:val="00D80A79"/>
    <w:rsid w:val="00D80B64"/>
    <w:rsid w:val="00D852BA"/>
    <w:rsid w:val="00D92A32"/>
    <w:rsid w:val="00D932DB"/>
    <w:rsid w:val="00DA141C"/>
    <w:rsid w:val="00DA5511"/>
    <w:rsid w:val="00DA6249"/>
    <w:rsid w:val="00DA6BA2"/>
    <w:rsid w:val="00DA6E85"/>
    <w:rsid w:val="00DA7965"/>
    <w:rsid w:val="00DB2BA3"/>
    <w:rsid w:val="00DB317D"/>
    <w:rsid w:val="00DB32A9"/>
    <w:rsid w:val="00DB46BA"/>
    <w:rsid w:val="00DB59B1"/>
    <w:rsid w:val="00DB626B"/>
    <w:rsid w:val="00DB62BE"/>
    <w:rsid w:val="00DB6EF1"/>
    <w:rsid w:val="00DB7E90"/>
    <w:rsid w:val="00DC0D48"/>
    <w:rsid w:val="00DC3F5A"/>
    <w:rsid w:val="00DC5399"/>
    <w:rsid w:val="00DC6773"/>
    <w:rsid w:val="00DC73ED"/>
    <w:rsid w:val="00DD029B"/>
    <w:rsid w:val="00DD17DD"/>
    <w:rsid w:val="00DD3A09"/>
    <w:rsid w:val="00DD464C"/>
    <w:rsid w:val="00DD4AD5"/>
    <w:rsid w:val="00DD5873"/>
    <w:rsid w:val="00DE08BE"/>
    <w:rsid w:val="00DE43EB"/>
    <w:rsid w:val="00DE4563"/>
    <w:rsid w:val="00DE4DCD"/>
    <w:rsid w:val="00DE6A9B"/>
    <w:rsid w:val="00DE7AA1"/>
    <w:rsid w:val="00DE7DBA"/>
    <w:rsid w:val="00DF0101"/>
    <w:rsid w:val="00DF3630"/>
    <w:rsid w:val="00E00882"/>
    <w:rsid w:val="00E02648"/>
    <w:rsid w:val="00E0591C"/>
    <w:rsid w:val="00E064BE"/>
    <w:rsid w:val="00E06A12"/>
    <w:rsid w:val="00E07FA9"/>
    <w:rsid w:val="00E108DB"/>
    <w:rsid w:val="00E1250A"/>
    <w:rsid w:val="00E1267D"/>
    <w:rsid w:val="00E13361"/>
    <w:rsid w:val="00E15115"/>
    <w:rsid w:val="00E157F5"/>
    <w:rsid w:val="00E1765C"/>
    <w:rsid w:val="00E22266"/>
    <w:rsid w:val="00E2277B"/>
    <w:rsid w:val="00E2389C"/>
    <w:rsid w:val="00E266EA"/>
    <w:rsid w:val="00E32833"/>
    <w:rsid w:val="00E32F27"/>
    <w:rsid w:val="00E33BDF"/>
    <w:rsid w:val="00E34D58"/>
    <w:rsid w:val="00E36D58"/>
    <w:rsid w:val="00E454F8"/>
    <w:rsid w:val="00E45F28"/>
    <w:rsid w:val="00E5533D"/>
    <w:rsid w:val="00E567C6"/>
    <w:rsid w:val="00E600DC"/>
    <w:rsid w:val="00E61D36"/>
    <w:rsid w:val="00E635EC"/>
    <w:rsid w:val="00E64F1D"/>
    <w:rsid w:val="00E66000"/>
    <w:rsid w:val="00E67FF6"/>
    <w:rsid w:val="00E72232"/>
    <w:rsid w:val="00E773B9"/>
    <w:rsid w:val="00E83DF0"/>
    <w:rsid w:val="00E90EF9"/>
    <w:rsid w:val="00E9115C"/>
    <w:rsid w:val="00E912AF"/>
    <w:rsid w:val="00E93F84"/>
    <w:rsid w:val="00E943AE"/>
    <w:rsid w:val="00E961FB"/>
    <w:rsid w:val="00EA1048"/>
    <w:rsid w:val="00EA32FC"/>
    <w:rsid w:val="00EA5F4F"/>
    <w:rsid w:val="00EB1C10"/>
    <w:rsid w:val="00EB51D0"/>
    <w:rsid w:val="00EB5A54"/>
    <w:rsid w:val="00EB5C57"/>
    <w:rsid w:val="00EB5F44"/>
    <w:rsid w:val="00EB6E3B"/>
    <w:rsid w:val="00EC4A44"/>
    <w:rsid w:val="00EC51D6"/>
    <w:rsid w:val="00EC58C8"/>
    <w:rsid w:val="00EC638E"/>
    <w:rsid w:val="00ED0231"/>
    <w:rsid w:val="00ED38BE"/>
    <w:rsid w:val="00ED6C78"/>
    <w:rsid w:val="00ED7333"/>
    <w:rsid w:val="00EE04A8"/>
    <w:rsid w:val="00EE3472"/>
    <w:rsid w:val="00EE7D92"/>
    <w:rsid w:val="00EF1910"/>
    <w:rsid w:val="00EF197E"/>
    <w:rsid w:val="00EF1BAE"/>
    <w:rsid w:val="00EF30D3"/>
    <w:rsid w:val="00EF3F73"/>
    <w:rsid w:val="00EF7964"/>
    <w:rsid w:val="00F00884"/>
    <w:rsid w:val="00F021D4"/>
    <w:rsid w:val="00F0383E"/>
    <w:rsid w:val="00F03C63"/>
    <w:rsid w:val="00F053E4"/>
    <w:rsid w:val="00F06A0F"/>
    <w:rsid w:val="00F10923"/>
    <w:rsid w:val="00F15258"/>
    <w:rsid w:val="00F17295"/>
    <w:rsid w:val="00F21CB2"/>
    <w:rsid w:val="00F228A0"/>
    <w:rsid w:val="00F22D44"/>
    <w:rsid w:val="00F239B5"/>
    <w:rsid w:val="00F24D4D"/>
    <w:rsid w:val="00F2653B"/>
    <w:rsid w:val="00F26ECE"/>
    <w:rsid w:val="00F30B06"/>
    <w:rsid w:val="00F30D1C"/>
    <w:rsid w:val="00F35A73"/>
    <w:rsid w:val="00F36D4C"/>
    <w:rsid w:val="00F3748B"/>
    <w:rsid w:val="00F43694"/>
    <w:rsid w:val="00F43D4C"/>
    <w:rsid w:val="00F44835"/>
    <w:rsid w:val="00F45001"/>
    <w:rsid w:val="00F474CA"/>
    <w:rsid w:val="00F47B4B"/>
    <w:rsid w:val="00F53284"/>
    <w:rsid w:val="00F55412"/>
    <w:rsid w:val="00F62A16"/>
    <w:rsid w:val="00F72014"/>
    <w:rsid w:val="00F7392E"/>
    <w:rsid w:val="00F74E13"/>
    <w:rsid w:val="00F76DE0"/>
    <w:rsid w:val="00F7776E"/>
    <w:rsid w:val="00F81405"/>
    <w:rsid w:val="00F82B9F"/>
    <w:rsid w:val="00F83A54"/>
    <w:rsid w:val="00F83DEF"/>
    <w:rsid w:val="00F8508D"/>
    <w:rsid w:val="00F85165"/>
    <w:rsid w:val="00F86738"/>
    <w:rsid w:val="00F90296"/>
    <w:rsid w:val="00F905A2"/>
    <w:rsid w:val="00F910C0"/>
    <w:rsid w:val="00F927A7"/>
    <w:rsid w:val="00F92905"/>
    <w:rsid w:val="00FA17AB"/>
    <w:rsid w:val="00FA1EEF"/>
    <w:rsid w:val="00FA2372"/>
    <w:rsid w:val="00FA4351"/>
    <w:rsid w:val="00FA45DE"/>
    <w:rsid w:val="00FA4A39"/>
    <w:rsid w:val="00FA5793"/>
    <w:rsid w:val="00FA5799"/>
    <w:rsid w:val="00FA7AE1"/>
    <w:rsid w:val="00FC34E7"/>
    <w:rsid w:val="00FC3DE0"/>
    <w:rsid w:val="00FC42B9"/>
    <w:rsid w:val="00FC504D"/>
    <w:rsid w:val="00FC6595"/>
    <w:rsid w:val="00FC730B"/>
    <w:rsid w:val="00FD0BB4"/>
    <w:rsid w:val="00FD3177"/>
    <w:rsid w:val="00FD557A"/>
    <w:rsid w:val="00FD5727"/>
    <w:rsid w:val="00FD5819"/>
    <w:rsid w:val="00FD6954"/>
    <w:rsid w:val="00FE38AB"/>
    <w:rsid w:val="00FE415A"/>
    <w:rsid w:val="00FE5A97"/>
    <w:rsid w:val="00FE78D3"/>
    <w:rsid w:val="00FF299A"/>
    <w:rsid w:val="00FF525E"/>
    <w:rsid w:val="00FF7D3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F47F62"/>
  <w15:docId w15:val="{D9B1A4E2-8787-4765-930B-B285905E4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7524"/>
    <w:rPr>
      <w:rFonts w:ascii="CG Omega" w:hAnsi="CG Omega"/>
      <w:sz w:val="22"/>
      <w:szCs w:val="24"/>
      <w:lang w:eastAsia="en-US"/>
    </w:rPr>
  </w:style>
  <w:style w:type="paragraph" w:styleId="Heading1">
    <w:name w:val="heading 1"/>
    <w:basedOn w:val="Normal"/>
    <w:next w:val="Normal"/>
    <w:link w:val="Heading1Char"/>
    <w:qFormat/>
    <w:rsid w:val="001A03E1"/>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rsid w:val="00DB32A9"/>
    <w:pPr>
      <w:keepNext/>
      <w:keepLines/>
      <w:spacing w:before="200"/>
      <w:outlineLvl w:val="1"/>
    </w:pPr>
    <w:rPr>
      <w:rFonts w:ascii="Times New Roman" w:hAnsi="Times New Roman"/>
      <w:b/>
      <w:bCs/>
      <w:color w:val="4F81BD"/>
      <w:sz w:val="26"/>
      <w:szCs w:val="2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3B7524"/>
    <w:pPr>
      <w:numPr>
        <w:ilvl w:val="12"/>
      </w:numPr>
      <w:spacing w:before="240"/>
    </w:pPr>
    <w:rPr>
      <w:rFonts w:ascii="Times New Roman" w:hAnsi="Times New Roman"/>
      <w:sz w:val="24"/>
      <w:szCs w:val="20"/>
      <w:lang w:eastAsia="en-AU"/>
    </w:rPr>
  </w:style>
  <w:style w:type="paragraph" w:customStyle="1" w:styleId="StyleLeft349cmRight-011cm">
    <w:name w:val="Style Left:  3.49 cm Right:  -0.11 cm"/>
    <w:basedOn w:val="Normal"/>
    <w:rsid w:val="003B7524"/>
    <w:pPr>
      <w:ind w:left="1979" w:right="1701"/>
    </w:pPr>
    <w:rPr>
      <w:rFonts w:ascii="Times New Roman" w:hAnsi="Times New Roman"/>
      <w:sz w:val="24"/>
      <w:szCs w:val="20"/>
      <w:lang w:eastAsia="en-AU"/>
    </w:rPr>
  </w:style>
  <w:style w:type="paragraph" w:styleId="Footer">
    <w:name w:val="footer"/>
    <w:basedOn w:val="Normal"/>
    <w:rsid w:val="003B7524"/>
    <w:pPr>
      <w:tabs>
        <w:tab w:val="center" w:pos="4153"/>
        <w:tab w:val="right" w:pos="8306"/>
      </w:tabs>
    </w:pPr>
  </w:style>
  <w:style w:type="character" w:styleId="PageNumber">
    <w:name w:val="page number"/>
    <w:basedOn w:val="DefaultParagraphFont"/>
    <w:rsid w:val="003B7524"/>
  </w:style>
  <w:style w:type="paragraph" w:customStyle="1" w:styleId="Default1">
    <w:name w:val="Default1"/>
    <w:basedOn w:val="Normal"/>
    <w:next w:val="Normal"/>
    <w:rsid w:val="003B7524"/>
    <w:pPr>
      <w:autoSpaceDE w:val="0"/>
      <w:autoSpaceDN w:val="0"/>
      <w:adjustRightInd w:val="0"/>
      <w:spacing w:after="240"/>
    </w:pPr>
    <w:rPr>
      <w:rFonts w:ascii="Times New Roman" w:hAnsi="Times New Roman"/>
      <w:sz w:val="24"/>
      <w:lang w:eastAsia="en-AU"/>
    </w:rPr>
  </w:style>
  <w:style w:type="paragraph" w:styleId="Header">
    <w:name w:val="header"/>
    <w:aliases w:val="h"/>
    <w:basedOn w:val="Normal"/>
    <w:link w:val="HeaderChar"/>
    <w:uiPriority w:val="99"/>
    <w:rsid w:val="003B7524"/>
    <w:pPr>
      <w:tabs>
        <w:tab w:val="center" w:pos="4153"/>
        <w:tab w:val="right" w:pos="8306"/>
      </w:tabs>
    </w:pPr>
  </w:style>
  <w:style w:type="paragraph" w:styleId="BalloonText">
    <w:name w:val="Balloon Text"/>
    <w:basedOn w:val="Normal"/>
    <w:semiHidden/>
    <w:rsid w:val="00146C29"/>
    <w:rPr>
      <w:rFonts w:ascii="Tahoma" w:hAnsi="Tahoma" w:cs="Tahoma"/>
      <w:sz w:val="16"/>
      <w:szCs w:val="16"/>
    </w:rPr>
  </w:style>
  <w:style w:type="character" w:styleId="CommentReference">
    <w:name w:val="annotation reference"/>
    <w:uiPriority w:val="99"/>
    <w:semiHidden/>
    <w:rsid w:val="0009363E"/>
    <w:rPr>
      <w:sz w:val="16"/>
      <w:szCs w:val="16"/>
    </w:rPr>
  </w:style>
  <w:style w:type="paragraph" w:styleId="CommentText">
    <w:name w:val="annotation text"/>
    <w:basedOn w:val="Normal"/>
    <w:link w:val="CommentTextChar"/>
    <w:uiPriority w:val="99"/>
    <w:semiHidden/>
    <w:rsid w:val="0009363E"/>
    <w:rPr>
      <w:sz w:val="20"/>
      <w:szCs w:val="20"/>
    </w:rPr>
  </w:style>
  <w:style w:type="paragraph" w:styleId="CommentSubject">
    <w:name w:val="annotation subject"/>
    <w:basedOn w:val="CommentText"/>
    <w:next w:val="CommentText"/>
    <w:semiHidden/>
    <w:rsid w:val="0009363E"/>
    <w:rPr>
      <w:b/>
      <w:bCs/>
    </w:rPr>
  </w:style>
  <w:style w:type="paragraph" w:customStyle="1" w:styleId="Default">
    <w:name w:val="Default"/>
    <w:rsid w:val="00F7392E"/>
    <w:pPr>
      <w:autoSpaceDE w:val="0"/>
      <w:autoSpaceDN w:val="0"/>
      <w:adjustRightInd w:val="0"/>
    </w:pPr>
    <w:rPr>
      <w:color w:val="000000"/>
      <w:sz w:val="24"/>
      <w:szCs w:val="24"/>
    </w:rPr>
  </w:style>
  <w:style w:type="character" w:styleId="Hyperlink">
    <w:name w:val="Hyperlink"/>
    <w:rsid w:val="004D1BEF"/>
    <w:rPr>
      <w:color w:val="0000FF"/>
      <w:u w:val="single"/>
    </w:rPr>
  </w:style>
  <w:style w:type="paragraph" w:styleId="ListParagraph">
    <w:name w:val="List Paragraph"/>
    <w:basedOn w:val="Normal"/>
    <w:uiPriority w:val="34"/>
    <w:qFormat/>
    <w:rsid w:val="00433B24"/>
    <w:pPr>
      <w:ind w:left="720"/>
    </w:pPr>
  </w:style>
  <w:style w:type="character" w:customStyle="1" w:styleId="CommentTextChar">
    <w:name w:val="Comment Text Char"/>
    <w:link w:val="CommentText"/>
    <w:semiHidden/>
    <w:rsid w:val="00190C40"/>
    <w:rPr>
      <w:rFonts w:ascii="CG Omega" w:hAnsi="CG Omega"/>
      <w:lang w:eastAsia="en-US"/>
    </w:rPr>
  </w:style>
  <w:style w:type="character" w:customStyle="1" w:styleId="Heading2Char">
    <w:name w:val="Heading 2 Char"/>
    <w:link w:val="Heading2"/>
    <w:uiPriority w:val="9"/>
    <w:rsid w:val="00DB32A9"/>
    <w:rPr>
      <w:b/>
      <w:bCs/>
      <w:color w:val="4F81BD"/>
      <w:sz w:val="26"/>
      <w:szCs w:val="26"/>
    </w:rPr>
  </w:style>
  <w:style w:type="table" w:styleId="TableGrid">
    <w:name w:val="Table Grid"/>
    <w:basedOn w:val="TableNormal"/>
    <w:rsid w:val="00DB32A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525E3E"/>
    <w:rPr>
      <w:color w:val="800080"/>
      <w:u w:val="single"/>
    </w:rPr>
  </w:style>
  <w:style w:type="character" w:customStyle="1" w:styleId="HeaderChar">
    <w:name w:val="Header Char"/>
    <w:aliases w:val="h Char"/>
    <w:link w:val="Header"/>
    <w:uiPriority w:val="99"/>
    <w:rsid w:val="00800032"/>
    <w:rPr>
      <w:rFonts w:ascii="CG Omega" w:hAnsi="CG Omega"/>
      <w:sz w:val="22"/>
      <w:szCs w:val="24"/>
      <w:lang w:eastAsia="en-US"/>
    </w:rPr>
  </w:style>
  <w:style w:type="paragraph" w:customStyle="1" w:styleId="TableText">
    <w:name w:val="TableText"/>
    <w:basedOn w:val="Normal"/>
    <w:qFormat/>
    <w:rsid w:val="00114B13"/>
    <w:pPr>
      <w:spacing w:before="120" w:after="120"/>
    </w:pPr>
    <w:rPr>
      <w:rFonts w:ascii="Arial" w:hAnsi="Arial" w:cs="Arial"/>
      <w:bCs/>
      <w:sz w:val="20"/>
      <w:szCs w:val="20"/>
    </w:rPr>
  </w:style>
  <w:style w:type="paragraph" w:styleId="Revision">
    <w:name w:val="Revision"/>
    <w:hidden/>
    <w:uiPriority w:val="99"/>
    <w:semiHidden/>
    <w:rsid w:val="006E645F"/>
    <w:rPr>
      <w:rFonts w:ascii="CG Omega" w:hAnsi="CG Omega"/>
      <w:sz w:val="22"/>
      <w:szCs w:val="24"/>
      <w:lang w:eastAsia="en-US"/>
    </w:rPr>
  </w:style>
  <w:style w:type="character" w:customStyle="1" w:styleId="Heading1Char">
    <w:name w:val="Heading 1 Char"/>
    <w:link w:val="Heading1"/>
    <w:rsid w:val="001A03E1"/>
    <w:rPr>
      <w:rFonts w:ascii="Cambria" w:eastAsia="Times New Roman" w:hAnsi="Cambria" w:cs="Times New Roman"/>
      <w:b/>
      <w:bCs/>
      <w:kern w:val="32"/>
      <w:sz w:val="32"/>
      <w:szCs w:val="32"/>
      <w:lang w:eastAsia="en-US"/>
    </w:rPr>
  </w:style>
  <w:style w:type="character" w:customStyle="1" w:styleId="CommentTextChar1">
    <w:name w:val="Comment Text Char1"/>
    <w:uiPriority w:val="99"/>
    <w:semiHidden/>
    <w:rsid w:val="001A03E1"/>
    <w:rPr>
      <w:sz w:val="20"/>
      <w:szCs w:val="20"/>
    </w:rPr>
  </w:style>
  <w:style w:type="paragraph" w:customStyle="1" w:styleId="paragraph0">
    <w:name w:val="paragraph"/>
    <w:basedOn w:val="Normal"/>
    <w:rsid w:val="004671D0"/>
    <w:pPr>
      <w:spacing w:before="100" w:beforeAutospacing="1" w:after="100" w:afterAutospacing="1"/>
    </w:pPr>
    <w:rPr>
      <w:rFonts w:ascii="Times New Roman" w:hAnsi="Times New Roman"/>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701934">
      <w:bodyDiv w:val="1"/>
      <w:marLeft w:val="0"/>
      <w:marRight w:val="0"/>
      <w:marTop w:val="0"/>
      <w:marBottom w:val="0"/>
      <w:divBdr>
        <w:top w:val="none" w:sz="0" w:space="0" w:color="auto"/>
        <w:left w:val="none" w:sz="0" w:space="0" w:color="auto"/>
        <w:bottom w:val="none" w:sz="0" w:space="0" w:color="auto"/>
        <w:right w:val="none" w:sz="0" w:space="0" w:color="auto"/>
      </w:divBdr>
    </w:div>
    <w:div w:id="144856074">
      <w:bodyDiv w:val="1"/>
      <w:marLeft w:val="0"/>
      <w:marRight w:val="0"/>
      <w:marTop w:val="0"/>
      <w:marBottom w:val="0"/>
      <w:divBdr>
        <w:top w:val="none" w:sz="0" w:space="0" w:color="auto"/>
        <w:left w:val="none" w:sz="0" w:space="0" w:color="auto"/>
        <w:bottom w:val="none" w:sz="0" w:space="0" w:color="auto"/>
        <w:right w:val="none" w:sz="0" w:space="0" w:color="auto"/>
      </w:divBdr>
    </w:div>
    <w:div w:id="268126803">
      <w:bodyDiv w:val="1"/>
      <w:marLeft w:val="0"/>
      <w:marRight w:val="0"/>
      <w:marTop w:val="0"/>
      <w:marBottom w:val="0"/>
      <w:divBdr>
        <w:top w:val="none" w:sz="0" w:space="0" w:color="auto"/>
        <w:left w:val="none" w:sz="0" w:space="0" w:color="auto"/>
        <w:bottom w:val="none" w:sz="0" w:space="0" w:color="auto"/>
        <w:right w:val="none" w:sz="0" w:space="0" w:color="auto"/>
      </w:divBdr>
    </w:div>
    <w:div w:id="327440870">
      <w:bodyDiv w:val="1"/>
      <w:marLeft w:val="0"/>
      <w:marRight w:val="0"/>
      <w:marTop w:val="0"/>
      <w:marBottom w:val="0"/>
      <w:divBdr>
        <w:top w:val="none" w:sz="0" w:space="0" w:color="auto"/>
        <w:left w:val="none" w:sz="0" w:space="0" w:color="auto"/>
        <w:bottom w:val="none" w:sz="0" w:space="0" w:color="auto"/>
        <w:right w:val="none" w:sz="0" w:space="0" w:color="auto"/>
      </w:divBdr>
    </w:div>
    <w:div w:id="1297375660">
      <w:bodyDiv w:val="1"/>
      <w:marLeft w:val="0"/>
      <w:marRight w:val="0"/>
      <w:marTop w:val="0"/>
      <w:marBottom w:val="0"/>
      <w:divBdr>
        <w:top w:val="none" w:sz="0" w:space="0" w:color="auto"/>
        <w:left w:val="none" w:sz="0" w:space="0" w:color="auto"/>
        <w:bottom w:val="none" w:sz="0" w:space="0" w:color="auto"/>
        <w:right w:val="none" w:sz="0" w:space="0" w:color="auto"/>
      </w:divBdr>
    </w:div>
    <w:div w:id="1364942763">
      <w:bodyDiv w:val="1"/>
      <w:marLeft w:val="0"/>
      <w:marRight w:val="0"/>
      <w:marTop w:val="0"/>
      <w:marBottom w:val="0"/>
      <w:divBdr>
        <w:top w:val="none" w:sz="0" w:space="0" w:color="auto"/>
        <w:left w:val="none" w:sz="0" w:space="0" w:color="auto"/>
        <w:bottom w:val="none" w:sz="0" w:space="0" w:color="auto"/>
        <w:right w:val="none" w:sz="0" w:space="0" w:color="auto"/>
      </w:divBdr>
    </w:div>
    <w:div w:id="1506900722">
      <w:bodyDiv w:val="1"/>
      <w:marLeft w:val="0"/>
      <w:marRight w:val="0"/>
      <w:marTop w:val="0"/>
      <w:marBottom w:val="0"/>
      <w:divBdr>
        <w:top w:val="none" w:sz="0" w:space="0" w:color="auto"/>
        <w:left w:val="none" w:sz="0" w:space="0" w:color="auto"/>
        <w:bottom w:val="none" w:sz="0" w:space="0" w:color="auto"/>
        <w:right w:val="none" w:sz="0" w:space="0" w:color="auto"/>
      </w:divBdr>
    </w:div>
    <w:div w:id="1544056451">
      <w:bodyDiv w:val="1"/>
      <w:marLeft w:val="0"/>
      <w:marRight w:val="0"/>
      <w:marTop w:val="0"/>
      <w:marBottom w:val="0"/>
      <w:divBdr>
        <w:top w:val="none" w:sz="0" w:space="0" w:color="auto"/>
        <w:left w:val="none" w:sz="0" w:space="0" w:color="auto"/>
        <w:bottom w:val="none" w:sz="0" w:space="0" w:color="auto"/>
        <w:right w:val="none" w:sz="0" w:space="0" w:color="auto"/>
      </w:divBdr>
    </w:div>
    <w:div w:id="1561791439">
      <w:bodyDiv w:val="1"/>
      <w:marLeft w:val="0"/>
      <w:marRight w:val="0"/>
      <w:marTop w:val="0"/>
      <w:marBottom w:val="0"/>
      <w:divBdr>
        <w:top w:val="none" w:sz="0" w:space="0" w:color="auto"/>
        <w:left w:val="none" w:sz="0" w:space="0" w:color="auto"/>
        <w:bottom w:val="none" w:sz="0" w:space="0" w:color="auto"/>
        <w:right w:val="none" w:sz="0" w:space="0" w:color="auto"/>
      </w:divBdr>
    </w:div>
    <w:div w:id="1677001127">
      <w:bodyDiv w:val="1"/>
      <w:marLeft w:val="0"/>
      <w:marRight w:val="0"/>
      <w:marTop w:val="0"/>
      <w:marBottom w:val="0"/>
      <w:divBdr>
        <w:top w:val="none" w:sz="0" w:space="0" w:color="auto"/>
        <w:left w:val="none" w:sz="0" w:space="0" w:color="auto"/>
        <w:bottom w:val="none" w:sz="0" w:space="0" w:color="auto"/>
        <w:right w:val="none" w:sz="0" w:space="0" w:color="auto"/>
      </w:divBdr>
    </w:div>
    <w:div w:id="2044792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8438FA-EDA9-449C-90C4-565898D2D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5</Pages>
  <Words>1183</Words>
  <Characters>6749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AUSTRAC</Company>
  <LinksUpToDate>false</LinksUpToDate>
  <CharactersWithSpaces>7917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pjohns</dc:creator>
  <cp:lastModifiedBy>Thomas Blissenden</cp:lastModifiedBy>
  <cp:revision>40</cp:revision>
  <cp:lastPrinted>2018-03-15T05:08:00Z</cp:lastPrinted>
  <dcterms:created xsi:type="dcterms:W3CDTF">2020-04-08T23:30:00Z</dcterms:created>
  <dcterms:modified xsi:type="dcterms:W3CDTF">2020-05-05T23:56:00Z</dcterms:modified>
</cp:coreProperties>
</file>