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50AE3" w14:textId="77777777" w:rsidR="001169E2" w:rsidRPr="00A90F2B" w:rsidRDefault="001169E2" w:rsidP="00FD71D2">
      <w:pPr>
        <w:rPr>
          <w:rFonts w:cs="Times New Roman"/>
        </w:rPr>
      </w:pPr>
      <w:bookmarkStart w:id="0" w:name="_GoBack"/>
      <w:bookmarkEnd w:id="0"/>
    </w:p>
    <w:p w14:paraId="364F5C6A" w14:textId="77777777" w:rsidR="001169E2" w:rsidRPr="00A90F2B" w:rsidRDefault="001169E2" w:rsidP="00F900C9">
      <w:pPr>
        <w:jc w:val="center"/>
        <w:rPr>
          <w:rFonts w:cs="Times New Roman"/>
        </w:rPr>
      </w:pPr>
    </w:p>
    <w:p w14:paraId="1D991FF5" w14:textId="77777777" w:rsidR="001169E2" w:rsidRPr="00A90F2B" w:rsidRDefault="001169E2" w:rsidP="00F900C9">
      <w:pPr>
        <w:jc w:val="center"/>
        <w:rPr>
          <w:rFonts w:cs="Times New Roman"/>
        </w:rPr>
      </w:pPr>
    </w:p>
    <w:p w14:paraId="166BBE7E" w14:textId="77777777" w:rsidR="001169E2" w:rsidRPr="00A90F2B" w:rsidRDefault="001169E2" w:rsidP="00F900C9">
      <w:pPr>
        <w:jc w:val="center"/>
        <w:rPr>
          <w:rFonts w:cs="Times New Roman"/>
        </w:rPr>
      </w:pPr>
    </w:p>
    <w:p w14:paraId="3E779C00" w14:textId="77777777" w:rsidR="001169E2" w:rsidRPr="00A90F2B" w:rsidRDefault="001169E2" w:rsidP="00F900C9">
      <w:pPr>
        <w:jc w:val="center"/>
        <w:rPr>
          <w:rFonts w:cs="Times New Roman"/>
        </w:rPr>
      </w:pPr>
    </w:p>
    <w:p w14:paraId="0DA876A2" w14:textId="77777777" w:rsidR="006C17D8" w:rsidRPr="00A90F2B" w:rsidRDefault="006C17D8" w:rsidP="006C17D8">
      <w:pPr>
        <w:pStyle w:val="Title"/>
        <w:pBdr>
          <w:bottom w:val="none" w:sz="0" w:space="0" w:color="auto"/>
        </w:pBdr>
        <w:spacing w:before="240" w:after="480"/>
        <w:jc w:val="center"/>
        <w:rPr>
          <w:rFonts w:ascii="Times New Roman" w:hAnsi="Times New Roman" w:cs="Times New Roman"/>
          <w:sz w:val="28"/>
          <w:szCs w:val="24"/>
        </w:rPr>
      </w:pPr>
      <w:r w:rsidRPr="00A90F2B">
        <w:rPr>
          <w:rFonts w:ascii="Times New Roman" w:hAnsi="Times New Roman" w:cs="Times New Roman"/>
          <w:sz w:val="28"/>
          <w:szCs w:val="24"/>
        </w:rPr>
        <w:t>NATIONAL GREENHOUSE AND ENERGY REPORTING ACT 2007</w:t>
      </w:r>
      <w:r w:rsidR="000A7B10" w:rsidRPr="00A90F2B">
        <w:rPr>
          <w:rFonts w:ascii="Times New Roman" w:hAnsi="Times New Roman" w:cs="Times New Roman"/>
          <w:sz w:val="28"/>
          <w:szCs w:val="24"/>
        </w:rPr>
        <w:t xml:space="preserve"> </w:t>
      </w:r>
    </w:p>
    <w:p w14:paraId="12DBD509" w14:textId="77777777" w:rsidR="00F900C9" w:rsidRPr="00A90F2B" w:rsidRDefault="00D47F56" w:rsidP="00F900C9">
      <w:pPr>
        <w:jc w:val="center"/>
        <w:rPr>
          <w:rFonts w:cs="Times New Roman"/>
          <w:b/>
          <w:i/>
          <w:sz w:val="20"/>
          <w:szCs w:val="24"/>
        </w:rPr>
      </w:pPr>
      <w:r w:rsidRPr="00A90F2B">
        <w:rPr>
          <w:rFonts w:cs="Times New Roman"/>
        </w:rPr>
        <w:t xml:space="preserve"> </w:t>
      </w:r>
    </w:p>
    <w:p w14:paraId="168865E1" w14:textId="77777777" w:rsidR="00F900C9" w:rsidRPr="00A90F2B" w:rsidRDefault="00F900C9" w:rsidP="00F900C9">
      <w:pPr>
        <w:jc w:val="center"/>
        <w:rPr>
          <w:rFonts w:cs="Times New Roman"/>
          <w:b/>
          <w:i/>
          <w:sz w:val="20"/>
          <w:szCs w:val="24"/>
        </w:rPr>
      </w:pPr>
    </w:p>
    <w:p w14:paraId="09B937A4" w14:textId="77777777" w:rsidR="00622D84" w:rsidRPr="00A90F2B" w:rsidRDefault="00394E74" w:rsidP="00622D84">
      <w:pPr>
        <w:pStyle w:val="Title"/>
        <w:pBdr>
          <w:top w:val="single" w:sz="4" w:space="6" w:color="auto"/>
          <w:bottom w:val="single" w:sz="4" w:space="6" w:color="auto"/>
        </w:pBdr>
        <w:spacing w:before="240" w:after="480"/>
        <w:jc w:val="center"/>
        <w:rPr>
          <w:rFonts w:ascii="Times New Roman" w:hAnsi="Times New Roman" w:cs="Times New Roman"/>
          <w:sz w:val="28"/>
          <w:szCs w:val="24"/>
        </w:rPr>
      </w:pPr>
      <w:r w:rsidRPr="00A90F2B">
        <w:rPr>
          <w:rFonts w:ascii="Times New Roman" w:hAnsi="Times New Roman" w:cs="Times New Roman"/>
          <w:sz w:val="28"/>
          <w:szCs w:val="24"/>
        </w:rPr>
        <w:t xml:space="preserve"> </w:t>
      </w:r>
    </w:p>
    <w:p w14:paraId="21E1BA4B" w14:textId="77777777" w:rsidR="00CA30CC" w:rsidRPr="00F82C8D" w:rsidRDefault="00CA30CC" w:rsidP="00CA30CC">
      <w:pPr>
        <w:pStyle w:val="Title"/>
        <w:pBdr>
          <w:top w:val="single" w:sz="4" w:space="6" w:color="auto"/>
          <w:bottom w:val="single" w:sz="4" w:space="6" w:color="auto"/>
        </w:pBdr>
        <w:spacing w:before="240" w:after="360"/>
        <w:jc w:val="center"/>
        <w:rPr>
          <w:rFonts w:ascii="Times New Roman" w:hAnsi="Times New Roman" w:cs="Times New Roman"/>
          <w:sz w:val="28"/>
          <w:szCs w:val="24"/>
        </w:rPr>
      </w:pPr>
      <w:r w:rsidRPr="00F82C8D">
        <w:rPr>
          <w:rFonts w:ascii="Times New Roman" w:hAnsi="Times New Roman" w:cs="Times New Roman"/>
          <w:sz w:val="28"/>
          <w:szCs w:val="24"/>
        </w:rPr>
        <w:t xml:space="preserve">NATIONAL GREENHOUSE AND ENERGY REPORTING </w:t>
      </w:r>
    </w:p>
    <w:p w14:paraId="6BB48D36" w14:textId="77777777" w:rsidR="00CA30CC" w:rsidRPr="00F82C8D" w:rsidRDefault="00CA30CC" w:rsidP="00CA30CC">
      <w:pPr>
        <w:pStyle w:val="Title"/>
        <w:pBdr>
          <w:top w:val="single" w:sz="4" w:space="6" w:color="auto"/>
          <w:bottom w:val="single" w:sz="4" w:space="6" w:color="auto"/>
        </w:pBdr>
        <w:spacing w:before="240" w:after="360"/>
        <w:jc w:val="center"/>
        <w:rPr>
          <w:rFonts w:ascii="Times New Roman" w:hAnsi="Times New Roman" w:cs="Times New Roman"/>
          <w:i/>
          <w:sz w:val="22"/>
          <w:szCs w:val="24"/>
        </w:rPr>
      </w:pPr>
      <w:r w:rsidRPr="00F82C8D">
        <w:rPr>
          <w:rFonts w:ascii="Times New Roman" w:hAnsi="Times New Roman" w:cs="Times New Roman"/>
          <w:sz w:val="28"/>
          <w:szCs w:val="24"/>
        </w:rPr>
        <w:t xml:space="preserve">(SAFEGUARD MECHANISM) </w:t>
      </w:r>
      <w:r>
        <w:rPr>
          <w:rFonts w:ascii="Times New Roman" w:hAnsi="Times New Roman" w:cs="Times New Roman"/>
          <w:sz w:val="28"/>
          <w:szCs w:val="24"/>
        </w:rPr>
        <w:t>AMENDMENT (EXTENDED TRANSITION) RULE</w:t>
      </w:r>
      <w:r w:rsidRPr="00F82C8D">
        <w:rPr>
          <w:rFonts w:ascii="Times New Roman" w:hAnsi="Times New Roman" w:cs="Times New Roman"/>
          <w:sz w:val="28"/>
          <w:szCs w:val="24"/>
        </w:rPr>
        <w:t xml:space="preserve"> </w:t>
      </w:r>
      <w:r>
        <w:rPr>
          <w:rFonts w:ascii="Times New Roman" w:hAnsi="Times New Roman" w:cs="Times New Roman"/>
          <w:sz w:val="28"/>
          <w:szCs w:val="24"/>
        </w:rPr>
        <w:t xml:space="preserve">2020 </w:t>
      </w:r>
      <w:r w:rsidRPr="00F82C8D">
        <w:rPr>
          <w:rFonts w:ascii="Times New Roman" w:hAnsi="Times New Roman" w:cs="Times New Roman"/>
          <w:i/>
          <w:sz w:val="22"/>
          <w:szCs w:val="24"/>
        </w:rPr>
        <w:t xml:space="preserve"> </w:t>
      </w:r>
    </w:p>
    <w:p w14:paraId="31456AE3" w14:textId="77777777" w:rsidR="00F900C9" w:rsidRPr="00A90F2B" w:rsidRDefault="00F900C9" w:rsidP="00F900C9">
      <w:pPr>
        <w:rPr>
          <w:rFonts w:cs="Times New Roman"/>
        </w:rPr>
      </w:pPr>
    </w:p>
    <w:p w14:paraId="4F2261A7" w14:textId="77777777" w:rsidR="00F900C9" w:rsidRPr="00A90F2B" w:rsidRDefault="00F900C9" w:rsidP="00F900C9">
      <w:pPr>
        <w:spacing w:before="240" w:after="120" w:line="240" w:lineRule="auto"/>
        <w:jc w:val="center"/>
        <w:rPr>
          <w:rFonts w:cs="Times New Roman"/>
          <w:szCs w:val="24"/>
        </w:rPr>
      </w:pPr>
    </w:p>
    <w:p w14:paraId="75091FAD" w14:textId="4140514C" w:rsidR="00F900C9" w:rsidRPr="00A90F2B" w:rsidRDefault="00F900C9" w:rsidP="00F900C9">
      <w:pPr>
        <w:spacing w:before="240" w:after="120" w:line="240" w:lineRule="auto"/>
        <w:jc w:val="center"/>
        <w:rPr>
          <w:rFonts w:cs="Times New Roman"/>
          <w:sz w:val="28"/>
          <w:szCs w:val="24"/>
        </w:rPr>
      </w:pPr>
      <w:r w:rsidRPr="00A90F2B">
        <w:rPr>
          <w:rFonts w:cs="Times New Roman"/>
          <w:sz w:val="28"/>
          <w:szCs w:val="24"/>
        </w:rPr>
        <w:t>EXPLAN</w:t>
      </w:r>
      <w:r w:rsidR="00D037A0" w:rsidRPr="00A90F2B">
        <w:rPr>
          <w:rFonts w:cs="Times New Roman"/>
          <w:sz w:val="28"/>
          <w:szCs w:val="24"/>
        </w:rPr>
        <w:t>A</w:t>
      </w:r>
      <w:r w:rsidRPr="00A90F2B">
        <w:rPr>
          <w:rFonts w:cs="Times New Roman"/>
          <w:sz w:val="28"/>
          <w:szCs w:val="24"/>
        </w:rPr>
        <w:t>TORY STATEMENT</w:t>
      </w:r>
    </w:p>
    <w:p w14:paraId="7A113225" w14:textId="77777777" w:rsidR="00622D84" w:rsidRPr="00A90F2B" w:rsidRDefault="00622D84" w:rsidP="00F900C9">
      <w:pPr>
        <w:spacing w:before="240" w:after="120" w:line="240" w:lineRule="auto"/>
        <w:jc w:val="center"/>
        <w:rPr>
          <w:rFonts w:cs="Times New Roman"/>
          <w:sz w:val="28"/>
          <w:szCs w:val="24"/>
        </w:rPr>
      </w:pPr>
    </w:p>
    <w:p w14:paraId="00BDB0DA" w14:textId="77777777" w:rsidR="00622D84" w:rsidRPr="00A90F2B" w:rsidRDefault="00622D84" w:rsidP="00F900C9">
      <w:pPr>
        <w:spacing w:before="240" w:after="120" w:line="240" w:lineRule="auto"/>
        <w:jc w:val="center"/>
        <w:rPr>
          <w:rFonts w:cs="Times New Roman"/>
          <w:sz w:val="28"/>
          <w:szCs w:val="24"/>
        </w:rPr>
      </w:pPr>
    </w:p>
    <w:p w14:paraId="083654F8" w14:textId="77777777" w:rsidR="00622D84" w:rsidRPr="00A90F2B" w:rsidRDefault="00622D84" w:rsidP="00F900C9">
      <w:pPr>
        <w:spacing w:before="240" w:after="120" w:line="240" w:lineRule="auto"/>
        <w:jc w:val="center"/>
        <w:rPr>
          <w:rFonts w:cs="Times New Roman"/>
          <w:sz w:val="28"/>
          <w:szCs w:val="24"/>
        </w:rPr>
      </w:pPr>
    </w:p>
    <w:p w14:paraId="2766634C" w14:textId="77777777" w:rsidR="00622D84" w:rsidRPr="00A90F2B" w:rsidRDefault="00622D84" w:rsidP="00F900C9">
      <w:pPr>
        <w:spacing w:before="240" w:after="120" w:line="240" w:lineRule="auto"/>
        <w:jc w:val="center"/>
        <w:rPr>
          <w:rFonts w:cs="Times New Roman"/>
          <w:sz w:val="28"/>
          <w:szCs w:val="24"/>
        </w:rPr>
      </w:pPr>
    </w:p>
    <w:p w14:paraId="1DFC183E" w14:textId="77777777" w:rsidR="00F900C9" w:rsidRPr="00A90F2B" w:rsidRDefault="00F900C9" w:rsidP="00F900C9">
      <w:pPr>
        <w:spacing w:before="240" w:after="120" w:line="240" w:lineRule="auto"/>
        <w:jc w:val="center"/>
        <w:rPr>
          <w:rFonts w:cs="Times New Roman"/>
          <w:szCs w:val="24"/>
        </w:rPr>
      </w:pPr>
    </w:p>
    <w:p w14:paraId="6B3AB223" w14:textId="0D61E0AD" w:rsidR="00D26932" w:rsidRPr="00A90F2B" w:rsidRDefault="00F900C9" w:rsidP="00F900C9">
      <w:pPr>
        <w:spacing w:before="240" w:after="120" w:line="240" w:lineRule="auto"/>
        <w:jc w:val="center"/>
        <w:rPr>
          <w:rFonts w:cs="Times New Roman"/>
          <w:szCs w:val="24"/>
        </w:rPr>
      </w:pPr>
      <w:r w:rsidRPr="00A90F2B">
        <w:rPr>
          <w:rFonts w:cs="Times New Roman"/>
          <w:szCs w:val="24"/>
        </w:rPr>
        <w:t>(</w:t>
      </w:r>
      <w:r w:rsidR="00CA30CC" w:rsidRPr="00F82C8D">
        <w:rPr>
          <w:rFonts w:cs="Times New Roman"/>
          <w:szCs w:val="24"/>
        </w:rPr>
        <w:t xml:space="preserve">Issued by the authority of the Minister for </w:t>
      </w:r>
      <w:r w:rsidR="00CA30CC">
        <w:rPr>
          <w:rFonts w:cs="Times New Roman"/>
          <w:szCs w:val="24"/>
        </w:rPr>
        <w:t>Energy and Emissions Reduction</w:t>
      </w:r>
      <w:r w:rsidRPr="00A90F2B">
        <w:rPr>
          <w:rFonts w:cs="Times New Roman"/>
          <w:szCs w:val="24"/>
        </w:rPr>
        <w:t>)</w:t>
      </w:r>
    </w:p>
    <w:p w14:paraId="45D0E655" w14:textId="77777777" w:rsidR="0005449C" w:rsidRPr="00A90F2B" w:rsidRDefault="0005449C" w:rsidP="005D1F2F">
      <w:pPr>
        <w:jc w:val="center"/>
        <w:rPr>
          <w:rFonts w:cs="Times New Roman"/>
          <w:i/>
        </w:rPr>
      </w:pPr>
    </w:p>
    <w:p w14:paraId="7A21259D" w14:textId="77777777" w:rsidR="00F900C9" w:rsidRPr="00A90F2B" w:rsidRDefault="00F900C9" w:rsidP="005D1F2F">
      <w:pPr>
        <w:jc w:val="center"/>
        <w:rPr>
          <w:rFonts w:cs="Times New Roman"/>
          <w:i/>
          <w:szCs w:val="24"/>
        </w:rPr>
        <w:sectPr w:rsidR="00F900C9" w:rsidRPr="00A90F2B" w:rsidSect="002A16E8">
          <w:footerReference w:type="default" r:id="rId11"/>
          <w:footerReference w:type="first" r:id="rId12"/>
          <w:pgSz w:w="11906" w:h="16838"/>
          <w:pgMar w:top="1276" w:right="1440" w:bottom="426" w:left="1440" w:header="708" w:footer="708" w:gutter="0"/>
          <w:cols w:space="708"/>
          <w:docGrid w:linePitch="360"/>
        </w:sectPr>
      </w:pPr>
    </w:p>
    <w:sdt>
      <w:sdtPr>
        <w:rPr>
          <w:rFonts w:ascii="Times New Roman" w:eastAsiaTheme="minorEastAsia" w:hAnsi="Times New Roman" w:cs="Times New Roman"/>
          <w:b w:val="0"/>
          <w:bCs w:val="0"/>
          <w:i w:val="0"/>
          <w:vanish/>
          <w:sz w:val="22"/>
          <w:szCs w:val="22"/>
          <w:lang w:val="en-US"/>
        </w:rPr>
        <w:id w:val="25388860"/>
        <w:docPartObj>
          <w:docPartGallery w:val="Table of Contents"/>
          <w:docPartUnique/>
        </w:docPartObj>
      </w:sdtPr>
      <w:sdtEndPr>
        <w:rPr>
          <w:sz w:val="24"/>
          <w:lang w:val="en-AU"/>
        </w:rPr>
      </w:sdtEndPr>
      <w:sdtContent>
        <w:sdt>
          <w:sdtPr>
            <w:rPr>
              <w:rFonts w:ascii="Times New Roman" w:eastAsiaTheme="minorEastAsia" w:hAnsi="Times New Roman" w:cs="Times New Roman"/>
              <w:b w:val="0"/>
              <w:bCs w:val="0"/>
              <w:i w:val="0"/>
              <w:vanish/>
              <w:sz w:val="22"/>
              <w:szCs w:val="22"/>
              <w:lang w:val="en-US"/>
            </w:rPr>
            <w:id w:val="11401662"/>
            <w:docPartObj>
              <w:docPartGallery w:val="Table of Contents"/>
              <w:docPartUnique/>
            </w:docPartObj>
          </w:sdtPr>
          <w:sdtEndPr>
            <w:rPr>
              <w:sz w:val="24"/>
              <w:lang w:val="en-AU"/>
            </w:rPr>
          </w:sdtEndPr>
          <w:sdtContent>
            <w:p w14:paraId="64ACF6F6" w14:textId="77777777" w:rsidR="005D1F2F" w:rsidRPr="00A90F2B" w:rsidRDefault="005D1F2F" w:rsidP="00622D84">
              <w:pPr>
                <w:pStyle w:val="TOCHeading"/>
                <w:pBdr>
                  <w:bottom w:val="single" w:sz="4" w:space="0" w:color="auto"/>
                </w:pBdr>
                <w:rPr>
                  <w:rFonts w:ascii="Times New Roman" w:hAnsi="Times New Roman" w:cs="Times New Roman"/>
                </w:rPr>
              </w:pPr>
              <w:r w:rsidRPr="00A90F2B">
                <w:rPr>
                  <w:rFonts w:ascii="Times New Roman" w:hAnsi="Times New Roman" w:cs="Times New Roman"/>
                </w:rPr>
                <w:t>Contents</w:t>
              </w:r>
            </w:p>
            <w:p w14:paraId="29346573" w14:textId="77777777" w:rsidR="00B32D7D" w:rsidRDefault="006C2EA7">
              <w:pPr>
                <w:pStyle w:val="TOC1"/>
                <w:rPr>
                  <w:noProof/>
                </w:rPr>
              </w:pPr>
              <w:r w:rsidRPr="00A90F2B">
                <w:t xml:space="preserve"> </w:t>
              </w:r>
              <w:r w:rsidR="00744D5E" w:rsidRPr="00A90F2B">
                <w:fldChar w:fldCharType="begin"/>
              </w:r>
              <w:r w:rsidR="00B64D6C" w:rsidRPr="00A90F2B">
                <w:instrText xml:space="preserve"> TOC \o "1-2" \h \z \u </w:instrText>
              </w:r>
              <w:r w:rsidR="00744D5E" w:rsidRPr="00A90F2B">
                <w:fldChar w:fldCharType="separate"/>
              </w:r>
            </w:p>
            <w:p w14:paraId="5A24BBC0" w14:textId="77777777" w:rsidR="00B32D7D" w:rsidRDefault="00880D1C">
              <w:pPr>
                <w:pStyle w:val="TOC1"/>
                <w:rPr>
                  <w:rFonts w:asciiTheme="minorHAnsi" w:hAnsiTheme="minorHAnsi"/>
                  <w:noProof/>
                  <w:sz w:val="22"/>
                  <w:lang w:eastAsia="en-AU" w:bidi="ar-SA"/>
                </w:rPr>
              </w:pPr>
              <w:hyperlink w:anchor="_Toc39135035" w:history="1">
                <w:r w:rsidR="00B32D7D" w:rsidRPr="00B54C6B">
                  <w:rPr>
                    <w:rStyle w:val="Hyperlink"/>
                    <w:rFonts w:cs="Times New Roman"/>
                    <w:noProof/>
                  </w:rPr>
                  <w:t>General outline and statements</w:t>
                </w:r>
                <w:r w:rsidR="00B32D7D">
                  <w:rPr>
                    <w:noProof/>
                    <w:webHidden/>
                  </w:rPr>
                  <w:tab/>
                </w:r>
                <w:r w:rsidR="00B32D7D">
                  <w:rPr>
                    <w:noProof/>
                    <w:webHidden/>
                  </w:rPr>
                  <w:fldChar w:fldCharType="begin"/>
                </w:r>
                <w:r w:rsidR="00B32D7D">
                  <w:rPr>
                    <w:noProof/>
                    <w:webHidden/>
                  </w:rPr>
                  <w:instrText xml:space="preserve"> PAGEREF _Toc39135035 \h </w:instrText>
                </w:r>
                <w:r w:rsidR="00B32D7D">
                  <w:rPr>
                    <w:noProof/>
                    <w:webHidden/>
                  </w:rPr>
                </w:r>
                <w:r w:rsidR="00B32D7D">
                  <w:rPr>
                    <w:noProof/>
                    <w:webHidden/>
                  </w:rPr>
                  <w:fldChar w:fldCharType="separate"/>
                </w:r>
                <w:r w:rsidR="00B32D7D">
                  <w:rPr>
                    <w:noProof/>
                    <w:webHidden/>
                  </w:rPr>
                  <w:t>3</w:t>
                </w:r>
                <w:r w:rsidR="00B32D7D">
                  <w:rPr>
                    <w:noProof/>
                    <w:webHidden/>
                  </w:rPr>
                  <w:fldChar w:fldCharType="end"/>
                </w:r>
              </w:hyperlink>
            </w:p>
            <w:p w14:paraId="4E439FD2" w14:textId="77777777" w:rsidR="00B32D7D" w:rsidRDefault="00880D1C">
              <w:pPr>
                <w:pStyle w:val="TOC2"/>
                <w:tabs>
                  <w:tab w:val="right" w:leader="dot" w:pos="9016"/>
                </w:tabs>
                <w:rPr>
                  <w:rFonts w:asciiTheme="minorHAnsi" w:hAnsiTheme="minorHAnsi"/>
                  <w:noProof/>
                  <w:sz w:val="22"/>
                  <w:lang w:eastAsia="en-AU" w:bidi="ar-SA"/>
                </w:rPr>
              </w:pPr>
              <w:hyperlink w:anchor="_Toc39135036" w:history="1">
                <w:r w:rsidR="00B32D7D" w:rsidRPr="00B54C6B">
                  <w:rPr>
                    <w:rStyle w:val="Hyperlink"/>
                    <w:rFonts w:cs="Times New Roman"/>
                    <w:noProof/>
                  </w:rPr>
                  <w:t>Background</w:t>
                </w:r>
                <w:r w:rsidR="00B32D7D">
                  <w:rPr>
                    <w:noProof/>
                    <w:webHidden/>
                  </w:rPr>
                  <w:tab/>
                </w:r>
                <w:r w:rsidR="00B32D7D">
                  <w:rPr>
                    <w:noProof/>
                    <w:webHidden/>
                  </w:rPr>
                  <w:fldChar w:fldCharType="begin"/>
                </w:r>
                <w:r w:rsidR="00B32D7D">
                  <w:rPr>
                    <w:noProof/>
                    <w:webHidden/>
                  </w:rPr>
                  <w:instrText xml:space="preserve"> PAGEREF _Toc39135036 \h </w:instrText>
                </w:r>
                <w:r w:rsidR="00B32D7D">
                  <w:rPr>
                    <w:noProof/>
                    <w:webHidden/>
                  </w:rPr>
                </w:r>
                <w:r w:rsidR="00B32D7D">
                  <w:rPr>
                    <w:noProof/>
                    <w:webHidden/>
                  </w:rPr>
                  <w:fldChar w:fldCharType="separate"/>
                </w:r>
                <w:r w:rsidR="00B32D7D">
                  <w:rPr>
                    <w:noProof/>
                    <w:webHidden/>
                  </w:rPr>
                  <w:t>3</w:t>
                </w:r>
                <w:r w:rsidR="00B32D7D">
                  <w:rPr>
                    <w:noProof/>
                    <w:webHidden/>
                  </w:rPr>
                  <w:fldChar w:fldCharType="end"/>
                </w:r>
              </w:hyperlink>
            </w:p>
            <w:p w14:paraId="13572AC9" w14:textId="77777777" w:rsidR="00B32D7D" w:rsidRDefault="00880D1C">
              <w:pPr>
                <w:pStyle w:val="TOC2"/>
                <w:tabs>
                  <w:tab w:val="right" w:leader="dot" w:pos="9016"/>
                </w:tabs>
                <w:rPr>
                  <w:rFonts w:asciiTheme="minorHAnsi" w:hAnsiTheme="minorHAnsi"/>
                  <w:noProof/>
                  <w:sz w:val="22"/>
                  <w:lang w:eastAsia="en-AU" w:bidi="ar-SA"/>
                </w:rPr>
              </w:pPr>
              <w:hyperlink w:anchor="_Toc39135037" w:history="1">
                <w:r w:rsidR="00B32D7D" w:rsidRPr="00B54C6B">
                  <w:rPr>
                    <w:rStyle w:val="Hyperlink"/>
                    <w:rFonts w:cs="Times New Roman"/>
                    <w:noProof/>
                  </w:rPr>
                  <w:t>Purpose</w:t>
                </w:r>
                <w:r w:rsidR="00B32D7D">
                  <w:rPr>
                    <w:noProof/>
                    <w:webHidden/>
                  </w:rPr>
                  <w:tab/>
                </w:r>
                <w:r w:rsidR="00B32D7D">
                  <w:rPr>
                    <w:noProof/>
                    <w:webHidden/>
                  </w:rPr>
                  <w:fldChar w:fldCharType="begin"/>
                </w:r>
                <w:r w:rsidR="00B32D7D">
                  <w:rPr>
                    <w:noProof/>
                    <w:webHidden/>
                  </w:rPr>
                  <w:instrText xml:space="preserve"> PAGEREF _Toc39135037 \h </w:instrText>
                </w:r>
                <w:r w:rsidR="00B32D7D">
                  <w:rPr>
                    <w:noProof/>
                    <w:webHidden/>
                  </w:rPr>
                </w:r>
                <w:r w:rsidR="00B32D7D">
                  <w:rPr>
                    <w:noProof/>
                    <w:webHidden/>
                  </w:rPr>
                  <w:fldChar w:fldCharType="separate"/>
                </w:r>
                <w:r w:rsidR="00B32D7D">
                  <w:rPr>
                    <w:noProof/>
                    <w:webHidden/>
                  </w:rPr>
                  <w:t>4</w:t>
                </w:r>
                <w:r w:rsidR="00B32D7D">
                  <w:rPr>
                    <w:noProof/>
                    <w:webHidden/>
                  </w:rPr>
                  <w:fldChar w:fldCharType="end"/>
                </w:r>
              </w:hyperlink>
            </w:p>
            <w:p w14:paraId="12111F4A" w14:textId="77777777" w:rsidR="00B32D7D" w:rsidRDefault="00880D1C">
              <w:pPr>
                <w:pStyle w:val="TOC2"/>
                <w:tabs>
                  <w:tab w:val="right" w:leader="dot" w:pos="9016"/>
                </w:tabs>
                <w:rPr>
                  <w:rFonts w:asciiTheme="minorHAnsi" w:hAnsiTheme="minorHAnsi"/>
                  <w:noProof/>
                  <w:sz w:val="22"/>
                  <w:lang w:eastAsia="en-AU" w:bidi="ar-SA"/>
                </w:rPr>
              </w:pPr>
              <w:hyperlink w:anchor="_Toc39135038" w:history="1">
                <w:r w:rsidR="00B32D7D" w:rsidRPr="00B54C6B">
                  <w:rPr>
                    <w:rStyle w:val="Hyperlink"/>
                    <w:rFonts w:cs="Times New Roman"/>
                    <w:noProof/>
                  </w:rPr>
                  <w:t>Authority</w:t>
                </w:r>
                <w:r w:rsidR="00B32D7D">
                  <w:rPr>
                    <w:noProof/>
                    <w:webHidden/>
                  </w:rPr>
                  <w:tab/>
                </w:r>
                <w:r w:rsidR="00B32D7D">
                  <w:rPr>
                    <w:noProof/>
                    <w:webHidden/>
                  </w:rPr>
                  <w:fldChar w:fldCharType="begin"/>
                </w:r>
                <w:r w:rsidR="00B32D7D">
                  <w:rPr>
                    <w:noProof/>
                    <w:webHidden/>
                  </w:rPr>
                  <w:instrText xml:space="preserve"> PAGEREF _Toc39135038 \h </w:instrText>
                </w:r>
                <w:r w:rsidR="00B32D7D">
                  <w:rPr>
                    <w:noProof/>
                    <w:webHidden/>
                  </w:rPr>
                </w:r>
                <w:r w:rsidR="00B32D7D">
                  <w:rPr>
                    <w:noProof/>
                    <w:webHidden/>
                  </w:rPr>
                  <w:fldChar w:fldCharType="separate"/>
                </w:r>
                <w:r w:rsidR="00B32D7D">
                  <w:rPr>
                    <w:noProof/>
                    <w:webHidden/>
                  </w:rPr>
                  <w:t>5</w:t>
                </w:r>
                <w:r w:rsidR="00B32D7D">
                  <w:rPr>
                    <w:noProof/>
                    <w:webHidden/>
                  </w:rPr>
                  <w:fldChar w:fldCharType="end"/>
                </w:r>
              </w:hyperlink>
            </w:p>
            <w:p w14:paraId="35EA0B30" w14:textId="77777777" w:rsidR="00B32D7D" w:rsidRDefault="00880D1C">
              <w:pPr>
                <w:pStyle w:val="TOC2"/>
                <w:tabs>
                  <w:tab w:val="right" w:leader="dot" w:pos="9016"/>
                </w:tabs>
                <w:rPr>
                  <w:rFonts w:asciiTheme="minorHAnsi" w:hAnsiTheme="minorHAnsi"/>
                  <w:noProof/>
                  <w:sz w:val="22"/>
                  <w:lang w:eastAsia="en-AU" w:bidi="ar-SA"/>
                </w:rPr>
              </w:pPr>
              <w:hyperlink w:anchor="_Toc39135039" w:history="1">
                <w:r w:rsidR="00B32D7D" w:rsidRPr="00B54C6B">
                  <w:rPr>
                    <w:rStyle w:val="Hyperlink"/>
                    <w:rFonts w:cs="Times New Roman"/>
                    <w:noProof/>
                  </w:rPr>
                  <w:t>Consultation</w:t>
                </w:r>
                <w:r w:rsidR="00B32D7D">
                  <w:rPr>
                    <w:noProof/>
                    <w:webHidden/>
                  </w:rPr>
                  <w:tab/>
                </w:r>
                <w:r w:rsidR="00B32D7D">
                  <w:rPr>
                    <w:noProof/>
                    <w:webHidden/>
                  </w:rPr>
                  <w:fldChar w:fldCharType="begin"/>
                </w:r>
                <w:r w:rsidR="00B32D7D">
                  <w:rPr>
                    <w:noProof/>
                    <w:webHidden/>
                  </w:rPr>
                  <w:instrText xml:space="preserve"> PAGEREF _Toc39135039 \h </w:instrText>
                </w:r>
                <w:r w:rsidR="00B32D7D">
                  <w:rPr>
                    <w:noProof/>
                    <w:webHidden/>
                  </w:rPr>
                </w:r>
                <w:r w:rsidR="00B32D7D">
                  <w:rPr>
                    <w:noProof/>
                    <w:webHidden/>
                  </w:rPr>
                  <w:fldChar w:fldCharType="separate"/>
                </w:r>
                <w:r w:rsidR="00B32D7D">
                  <w:rPr>
                    <w:noProof/>
                    <w:webHidden/>
                  </w:rPr>
                  <w:t>5</w:t>
                </w:r>
                <w:r w:rsidR="00B32D7D">
                  <w:rPr>
                    <w:noProof/>
                    <w:webHidden/>
                  </w:rPr>
                  <w:fldChar w:fldCharType="end"/>
                </w:r>
              </w:hyperlink>
            </w:p>
            <w:p w14:paraId="6EBBF7D7" w14:textId="77777777" w:rsidR="00B32D7D" w:rsidRDefault="00880D1C">
              <w:pPr>
                <w:pStyle w:val="TOC2"/>
                <w:tabs>
                  <w:tab w:val="right" w:leader="dot" w:pos="9016"/>
                </w:tabs>
                <w:rPr>
                  <w:rFonts w:asciiTheme="minorHAnsi" w:hAnsiTheme="minorHAnsi"/>
                  <w:noProof/>
                  <w:sz w:val="22"/>
                  <w:lang w:eastAsia="en-AU" w:bidi="ar-SA"/>
                </w:rPr>
              </w:pPr>
              <w:hyperlink w:anchor="_Toc39135040" w:history="1">
                <w:r w:rsidR="00B32D7D" w:rsidRPr="00B54C6B">
                  <w:rPr>
                    <w:rStyle w:val="Hyperlink"/>
                    <w:rFonts w:cs="Times New Roman"/>
                    <w:noProof/>
                  </w:rPr>
                  <w:t>Regulatory impact analysis</w:t>
                </w:r>
                <w:r w:rsidR="00B32D7D">
                  <w:rPr>
                    <w:noProof/>
                    <w:webHidden/>
                  </w:rPr>
                  <w:tab/>
                </w:r>
                <w:r w:rsidR="00B32D7D">
                  <w:rPr>
                    <w:noProof/>
                    <w:webHidden/>
                  </w:rPr>
                  <w:fldChar w:fldCharType="begin"/>
                </w:r>
                <w:r w:rsidR="00B32D7D">
                  <w:rPr>
                    <w:noProof/>
                    <w:webHidden/>
                  </w:rPr>
                  <w:instrText xml:space="preserve"> PAGEREF _Toc39135040 \h </w:instrText>
                </w:r>
                <w:r w:rsidR="00B32D7D">
                  <w:rPr>
                    <w:noProof/>
                    <w:webHidden/>
                  </w:rPr>
                </w:r>
                <w:r w:rsidR="00B32D7D">
                  <w:rPr>
                    <w:noProof/>
                    <w:webHidden/>
                  </w:rPr>
                  <w:fldChar w:fldCharType="separate"/>
                </w:r>
                <w:r w:rsidR="00B32D7D">
                  <w:rPr>
                    <w:noProof/>
                    <w:webHidden/>
                  </w:rPr>
                  <w:t>5</w:t>
                </w:r>
                <w:r w:rsidR="00B32D7D">
                  <w:rPr>
                    <w:noProof/>
                    <w:webHidden/>
                  </w:rPr>
                  <w:fldChar w:fldCharType="end"/>
                </w:r>
              </w:hyperlink>
            </w:p>
            <w:p w14:paraId="3C1FF748" w14:textId="77777777" w:rsidR="00B32D7D" w:rsidRDefault="00880D1C">
              <w:pPr>
                <w:pStyle w:val="TOC2"/>
                <w:tabs>
                  <w:tab w:val="right" w:leader="dot" w:pos="9016"/>
                </w:tabs>
                <w:rPr>
                  <w:rFonts w:asciiTheme="minorHAnsi" w:hAnsiTheme="minorHAnsi"/>
                  <w:noProof/>
                  <w:sz w:val="22"/>
                  <w:lang w:eastAsia="en-AU" w:bidi="ar-SA"/>
                </w:rPr>
              </w:pPr>
              <w:hyperlink w:anchor="_Toc39135041" w:history="1">
                <w:r w:rsidR="00B32D7D" w:rsidRPr="00B54C6B">
                  <w:rPr>
                    <w:rStyle w:val="Hyperlink"/>
                    <w:rFonts w:cs="Times New Roman"/>
                    <w:noProof/>
                  </w:rPr>
                  <w:t>Safeguard Rule details</w:t>
                </w:r>
                <w:r w:rsidR="00B32D7D">
                  <w:rPr>
                    <w:noProof/>
                    <w:webHidden/>
                  </w:rPr>
                  <w:tab/>
                </w:r>
                <w:r w:rsidR="00B32D7D">
                  <w:rPr>
                    <w:noProof/>
                    <w:webHidden/>
                  </w:rPr>
                  <w:fldChar w:fldCharType="begin"/>
                </w:r>
                <w:r w:rsidR="00B32D7D">
                  <w:rPr>
                    <w:noProof/>
                    <w:webHidden/>
                  </w:rPr>
                  <w:instrText xml:space="preserve"> PAGEREF _Toc39135041 \h </w:instrText>
                </w:r>
                <w:r w:rsidR="00B32D7D">
                  <w:rPr>
                    <w:noProof/>
                    <w:webHidden/>
                  </w:rPr>
                </w:r>
                <w:r w:rsidR="00B32D7D">
                  <w:rPr>
                    <w:noProof/>
                    <w:webHidden/>
                  </w:rPr>
                  <w:fldChar w:fldCharType="separate"/>
                </w:r>
                <w:r w:rsidR="00B32D7D">
                  <w:rPr>
                    <w:noProof/>
                    <w:webHidden/>
                  </w:rPr>
                  <w:t>5</w:t>
                </w:r>
                <w:r w:rsidR="00B32D7D">
                  <w:rPr>
                    <w:noProof/>
                    <w:webHidden/>
                  </w:rPr>
                  <w:fldChar w:fldCharType="end"/>
                </w:r>
              </w:hyperlink>
            </w:p>
            <w:p w14:paraId="315E4885" w14:textId="77777777" w:rsidR="00B32D7D" w:rsidRDefault="00880D1C">
              <w:pPr>
                <w:pStyle w:val="TOC2"/>
                <w:tabs>
                  <w:tab w:val="right" w:leader="dot" w:pos="9016"/>
                </w:tabs>
                <w:rPr>
                  <w:rFonts w:asciiTheme="minorHAnsi" w:hAnsiTheme="minorHAnsi"/>
                  <w:noProof/>
                  <w:sz w:val="22"/>
                  <w:lang w:eastAsia="en-AU" w:bidi="ar-SA"/>
                </w:rPr>
              </w:pPr>
              <w:hyperlink w:anchor="_Toc39135042" w:history="1">
                <w:r w:rsidR="00B32D7D" w:rsidRPr="00B54C6B">
                  <w:rPr>
                    <w:rStyle w:val="Hyperlink"/>
                    <w:rFonts w:cs="Times New Roman"/>
                    <w:noProof/>
                  </w:rPr>
                  <w:t>Statement of Compatibility with Human Rights</w:t>
                </w:r>
                <w:r w:rsidR="00B32D7D">
                  <w:rPr>
                    <w:noProof/>
                    <w:webHidden/>
                  </w:rPr>
                  <w:tab/>
                </w:r>
                <w:r w:rsidR="00B32D7D">
                  <w:rPr>
                    <w:noProof/>
                    <w:webHidden/>
                  </w:rPr>
                  <w:fldChar w:fldCharType="begin"/>
                </w:r>
                <w:r w:rsidR="00B32D7D">
                  <w:rPr>
                    <w:noProof/>
                    <w:webHidden/>
                  </w:rPr>
                  <w:instrText xml:space="preserve"> PAGEREF _Toc39135042 \h </w:instrText>
                </w:r>
                <w:r w:rsidR="00B32D7D">
                  <w:rPr>
                    <w:noProof/>
                    <w:webHidden/>
                  </w:rPr>
                </w:r>
                <w:r w:rsidR="00B32D7D">
                  <w:rPr>
                    <w:noProof/>
                    <w:webHidden/>
                  </w:rPr>
                  <w:fldChar w:fldCharType="separate"/>
                </w:r>
                <w:r w:rsidR="00B32D7D">
                  <w:rPr>
                    <w:noProof/>
                    <w:webHidden/>
                  </w:rPr>
                  <w:t>6</w:t>
                </w:r>
                <w:r w:rsidR="00B32D7D">
                  <w:rPr>
                    <w:noProof/>
                    <w:webHidden/>
                  </w:rPr>
                  <w:fldChar w:fldCharType="end"/>
                </w:r>
              </w:hyperlink>
            </w:p>
            <w:p w14:paraId="0910D51C" w14:textId="77777777" w:rsidR="00B32D7D" w:rsidRDefault="00880D1C">
              <w:pPr>
                <w:pStyle w:val="TOC1"/>
                <w:rPr>
                  <w:rFonts w:asciiTheme="minorHAnsi" w:hAnsiTheme="minorHAnsi"/>
                  <w:noProof/>
                  <w:sz w:val="22"/>
                  <w:lang w:eastAsia="en-AU" w:bidi="ar-SA"/>
                </w:rPr>
              </w:pPr>
              <w:hyperlink w:anchor="_Toc39135043" w:history="1">
                <w:r w:rsidR="00B32D7D" w:rsidRPr="00B54C6B">
                  <w:rPr>
                    <w:rStyle w:val="Hyperlink"/>
                    <w:rFonts w:cs="Times New Roman"/>
                    <w:noProof/>
                  </w:rPr>
                  <w:t>Details of the sections in the Amendment Rule</w:t>
                </w:r>
                <w:r w:rsidR="00B32D7D">
                  <w:rPr>
                    <w:noProof/>
                    <w:webHidden/>
                  </w:rPr>
                  <w:tab/>
                </w:r>
                <w:r w:rsidR="00B32D7D">
                  <w:rPr>
                    <w:noProof/>
                    <w:webHidden/>
                  </w:rPr>
                  <w:fldChar w:fldCharType="begin"/>
                </w:r>
                <w:r w:rsidR="00B32D7D">
                  <w:rPr>
                    <w:noProof/>
                    <w:webHidden/>
                  </w:rPr>
                  <w:instrText xml:space="preserve"> PAGEREF _Toc39135043 \h </w:instrText>
                </w:r>
                <w:r w:rsidR="00B32D7D">
                  <w:rPr>
                    <w:noProof/>
                    <w:webHidden/>
                  </w:rPr>
                </w:r>
                <w:r w:rsidR="00B32D7D">
                  <w:rPr>
                    <w:noProof/>
                    <w:webHidden/>
                  </w:rPr>
                  <w:fldChar w:fldCharType="separate"/>
                </w:r>
                <w:r w:rsidR="00B32D7D">
                  <w:rPr>
                    <w:noProof/>
                    <w:webHidden/>
                  </w:rPr>
                  <w:t>7</w:t>
                </w:r>
                <w:r w:rsidR="00B32D7D">
                  <w:rPr>
                    <w:noProof/>
                    <w:webHidden/>
                  </w:rPr>
                  <w:fldChar w:fldCharType="end"/>
                </w:r>
              </w:hyperlink>
            </w:p>
            <w:p w14:paraId="65CC4EE3" w14:textId="77777777" w:rsidR="00B32D7D" w:rsidRDefault="00880D1C">
              <w:pPr>
                <w:pStyle w:val="TOC1"/>
                <w:rPr>
                  <w:rFonts w:asciiTheme="minorHAnsi" w:hAnsiTheme="minorHAnsi"/>
                  <w:noProof/>
                  <w:sz w:val="22"/>
                  <w:lang w:eastAsia="en-AU" w:bidi="ar-SA"/>
                </w:rPr>
              </w:pPr>
              <w:hyperlink w:anchor="_Toc39135044" w:history="1">
                <w:r w:rsidR="00B32D7D" w:rsidRPr="00B54C6B">
                  <w:rPr>
                    <w:rStyle w:val="Hyperlink"/>
                    <w:noProof/>
                  </w:rPr>
                  <w:t>Schedule 1 – Amendments</w:t>
                </w:r>
                <w:r w:rsidR="00B32D7D">
                  <w:rPr>
                    <w:noProof/>
                    <w:webHidden/>
                  </w:rPr>
                  <w:tab/>
                </w:r>
                <w:r w:rsidR="00B32D7D">
                  <w:rPr>
                    <w:noProof/>
                    <w:webHidden/>
                  </w:rPr>
                  <w:fldChar w:fldCharType="begin"/>
                </w:r>
                <w:r w:rsidR="00B32D7D">
                  <w:rPr>
                    <w:noProof/>
                    <w:webHidden/>
                  </w:rPr>
                  <w:instrText xml:space="preserve"> PAGEREF _Toc39135044 \h </w:instrText>
                </w:r>
                <w:r w:rsidR="00B32D7D">
                  <w:rPr>
                    <w:noProof/>
                    <w:webHidden/>
                  </w:rPr>
                </w:r>
                <w:r w:rsidR="00B32D7D">
                  <w:rPr>
                    <w:noProof/>
                    <w:webHidden/>
                  </w:rPr>
                  <w:fldChar w:fldCharType="separate"/>
                </w:r>
                <w:r w:rsidR="00B32D7D">
                  <w:rPr>
                    <w:noProof/>
                    <w:webHidden/>
                  </w:rPr>
                  <w:t>7</w:t>
                </w:r>
                <w:r w:rsidR="00B32D7D">
                  <w:rPr>
                    <w:noProof/>
                    <w:webHidden/>
                  </w:rPr>
                  <w:fldChar w:fldCharType="end"/>
                </w:r>
              </w:hyperlink>
            </w:p>
            <w:p w14:paraId="69FB51C0" w14:textId="77777777" w:rsidR="00B32D7D" w:rsidRDefault="00880D1C">
              <w:pPr>
                <w:pStyle w:val="TOC2"/>
                <w:tabs>
                  <w:tab w:val="right" w:leader="dot" w:pos="9016"/>
                </w:tabs>
                <w:rPr>
                  <w:rFonts w:asciiTheme="minorHAnsi" w:hAnsiTheme="minorHAnsi"/>
                  <w:noProof/>
                  <w:sz w:val="22"/>
                  <w:lang w:eastAsia="en-AU" w:bidi="ar-SA"/>
                </w:rPr>
              </w:pPr>
              <w:hyperlink w:anchor="_Toc39135045" w:history="1">
                <w:r w:rsidR="00B32D7D" w:rsidRPr="00B54C6B">
                  <w:rPr>
                    <w:rStyle w:val="Hyperlink"/>
                    <w:rFonts w:cs="Times New Roman"/>
                    <w:noProof/>
                  </w:rPr>
                  <w:t>Statement of Compatibility with Human Rights</w:t>
                </w:r>
                <w:r w:rsidR="00B32D7D">
                  <w:rPr>
                    <w:noProof/>
                    <w:webHidden/>
                  </w:rPr>
                  <w:tab/>
                </w:r>
                <w:r w:rsidR="00B32D7D">
                  <w:rPr>
                    <w:noProof/>
                    <w:webHidden/>
                  </w:rPr>
                  <w:fldChar w:fldCharType="begin"/>
                </w:r>
                <w:r w:rsidR="00B32D7D">
                  <w:rPr>
                    <w:noProof/>
                    <w:webHidden/>
                  </w:rPr>
                  <w:instrText xml:space="preserve"> PAGEREF _Toc39135045 \h </w:instrText>
                </w:r>
                <w:r w:rsidR="00B32D7D">
                  <w:rPr>
                    <w:noProof/>
                    <w:webHidden/>
                  </w:rPr>
                </w:r>
                <w:r w:rsidR="00B32D7D">
                  <w:rPr>
                    <w:noProof/>
                    <w:webHidden/>
                  </w:rPr>
                  <w:fldChar w:fldCharType="separate"/>
                </w:r>
                <w:r w:rsidR="00B32D7D">
                  <w:rPr>
                    <w:noProof/>
                    <w:webHidden/>
                  </w:rPr>
                  <w:t>11</w:t>
                </w:r>
                <w:r w:rsidR="00B32D7D">
                  <w:rPr>
                    <w:noProof/>
                    <w:webHidden/>
                  </w:rPr>
                  <w:fldChar w:fldCharType="end"/>
                </w:r>
              </w:hyperlink>
            </w:p>
            <w:p w14:paraId="79C80AC8" w14:textId="250F5362" w:rsidR="00B432BF" w:rsidRDefault="00744D5E" w:rsidP="00C17580">
              <w:pPr>
                <w:rPr>
                  <w:rFonts w:cs="Times New Roman"/>
                </w:rPr>
              </w:pPr>
              <w:r w:rsidRPr="00A90F2B">
                <w:rPr>
                  <w:rFonts w:cs="Times New Roman"/>
                  <w:sz w:val="28"/>
                </w:rPr>
                <w:fldChar w:fldCharType="end"/>
              </w:r>
            </w:p>
          </w:sdtContent>
        </w:sdt>
      </w:sdtContent>
    </w:sdt>
    <w:p w14:paraId="5C31DF4D" w14:textId="77777777" w:rsidR="00B432BF" w:rsidRPr="00B432BF" w:rsidRDefault="00B432BF" w:rsidP="00B432BF">
      <w:pPr>
        <w:rPr>
          <w:rFonts w:cs="Times New Roman"/>
        </w:rPr>
      </w:pPr>
    </w:p>
    <w:p w14:paraId="2C39750C" w14:textId="77777777" w:rsidR="00B432BF" w:rsidRPr="00B432BF" w:rsidRDefault="00B432BF" w:rsidP="00B432BF">
      <w:pPr>
        <w:rPr>
          <w:rFonts w:cs="Times New Roman"/>
        </w:rPr>
      </w:pPr>
    </w:p>
    <w:p w14:paraId="0B691103" w14:textId="77777777" w:rsidR="00B432BF" w:rsidRPr="00B432BF" w:rsidRDefault="00B432BF" w:rsidP="00B432BF">
      <w:pPr>
        <w:rPr>
          <w:rFonts w:cs="Times New Roman"/>
        </w:rPr>
      </w:pPr>
    </w:p>
    <w:p w14:paraId="18DAD060" w14:textId="77777777" w:rsidR="00B432BF" w:rsidRPr="00B432BF" w:rsidRDefault="00B432BF" w:rsidP="00B432BF">
      <w:pPr>
        <w:rPr>
          <w:rFonts w:cs="Times New Roman"/>
        </w:rPr>
      </w:pPr>
    </w:p>
    <w:p w14:paraId="3B8C5A19" w14:textId="77777777" w:rsidR="00B432BF" w:rsidRPr="004B5C75" w:rsidRDefault="00B432BF" w:rsidP="004B5C75">
      <w:pPr>
        <w:rPr>
          <w:rFonts w:cs="Times New Roman"/>
        </w:rPr>
      </w:pPr>
    </w:p>
    <w:p w14:paraId="69ABD117" w14:textId="77777777" w:rsidR="00B432BF" w:rsidRPr="00821BF6" w:rsidRDefault="00B432BF">
      <w:pPr>
        <w:rPr>
          <w:rFonts w:cs="Times New Roman"/>
        </w:rPr>
      </w:pPr>
    </w:p>
    <w:p w14:paraId="1D3F5089" w14:textId="77777777" w:rsidR="00B432BF" w:rsidRPr="00821BF6" w:rsidRDefault="00B432BF">
      <w:pPr>
        <w:rPr>
          <w:rFonts w:cs="Times New Roman"/>
        </w:rPr>
      </w:pPr>
    </w:p>
    <w:p w14:paraId="57FE8B0D" w14:textId="2101500B" w:rsidR="00B432BF" w:rsidRDefault="00B432BF" w:rsidP="00821BF6">
      <w:pPr>
        <w:rPr>
          <w:rFonts w:cs="Times New Roman"/>
        </w:rPr>
      </w:pPr>
    </w:p>
    <w:p w14:paraId="4A687948" w14:textId="77777777" w:rsidR="003F7A9D" w:rsidRPr="00B432BF" w:rsidRDefault="003F7A9D" w:rsidP="00B432BF">
      <w:pPr>
        <w:rPr>
          <w:rFonts w:cs="Times New Roman"/>
        </w:rPr>
      </w:pPr>
    </w:p>
    <w:p w14:paraId="22AA9DBB" w14:textId="2223886D" w:rsidR="00F44A00" w:rsidRPr="00A90F2B" w:rsidRDefault="00F44A00" w:rsidP="00346766">
      <w:pPr>
        <w:pStyle w:val="Heading1"/>
        <w:rPr>
          <w:rFonts w:ascii="Times New Roman" w:hAnsi="Times New Roman" w:cs="Times New Roman"/>
        </w:rPr>
      </w:pPr>
      <w:bookmarkStart w:id="1" w:name="_Toc528156225"/>
      <w:bookmarkStart w:id="2" w:name="_Toc528161088"/>
      <w:bookmarkStart w:id="3" w:name="_Toc528595185"/>
      <w:bookmarkStart w:id="4" w:name="_Toc528595353"/>
      <w:bookmarkStart w:id="5" w:name="_Toc528831137"/>
      <w:bookmarkStart w:id="6" w:name="_Toc39135035"/>
      <w:r w:rsidRPr="00A90F2B">
        <w:rPr>
          <w:rFonts w:ascii="Times New Roman" w:hAnsi="Times New Roman" w:cs="Times New Roman"/>
        </w:rPr>
        <w:lastRenderedPageBreak/>
        <w:t>General outline and statements</w:t>
      </w:r>
      <w:bookmarkEnd w:id="1"/>
      <w:bookmarkEnd w:id="2"/>
      <w:bookmarkEnd w:id="3"/>
      <w:bookmarkEnd w:id="4"/>
      <w:bookmarkEnd w:id="5"/>
      <w:bookmarkEnd w:id="6"/>
    </w:p>
    <w:p w14:paraId="3A0B541E" w14:textId="112A7CF8" w:rsidR="007F1178" w:rsidRPr="00A90F2B" w:rsidRDefault="002F3436" w:rsidP="005C076A">
      <w:pPr>
        <w:pStyle w:val="Heading2"/>
        <w:rPr>
          <w:rFonts w:ascii="Times New Roman" w:hAnsi="Times New Roman" w:cs="Times New Roman"/>
        </w:rPr>
      </w:pPr>
      <w:bookmarkStart w:id="7" w:name="_Toc39135036"/>
      <w:r>
        <w:rPr>
          <w:rFonts w:ascii="Times New Roman" w:hAnsi="Times New Roman" w:cs="Times New Roman"/>
        </w:rPr>
        <w:t>Background</w:t>
      </w:r>
      <w:bookmarkEnd w:id="7"/>
      <w:r>
        <w:rPr>
          <w:rFonts w:ascii="Times New Roman" w:hAnsi="Times New Roman" w:cs="Times New Roman"/>
        </w:rPr>
        <w:t xml:space="preserve"> </w:t>
      </w:r>
    </w:p>
    <w:p w14:paraId="2C7A7D3F" w14:textId="125755C2" w:rsidR="007F1178" w:rsidRPr="00A90F2B" w:rsidRDefault="007F1178" w:rsidP="007F1178">
      <w:pPr>
        <w:rPr>
          <w:rFonts w:cs="Times New Roman"/>
        </w:rPr>
      </w:pPr>
      <w:r w:rsidRPr="00A90F2B">
        <w:rPr>
          <w:rFonts w:cs="Times New Roman"/>
        </w:rPr>
        <w:t xml:space="preserve">The </w:t>
      </w:r>
      <w:r w:rsidRPr="00A90F2B">
        <w:rPr>
          <w:rFonts w:cs="Times New Roman"/>
          <w:i/>
        </w:rPr>
        <w:t>National Greenhouse and Energy Reporting Act 2007</w:t>
      </w:r>
      <w:r w:rsidRPr="00A90F2B">
        <w:rPr>
          <w:rFonts w:cs="Times New Roman"/>
        </w:rPr>
        <w:t xml:space="preserve"> (the Act) establishes a single national framework for reporting and disseminating company information about greenhouse gas emissions, energy production, energy consumption and o</w:t>
      </w:r>
      <w:r w:rsidR="00D31584" w:rsidRPr="00A90F2B">
        <w:rPr>
          <w:rFonts w:cs="Times New Roman"/>
        </w:rPr>
        <w:t>ther information. The Safeguard </w:t>
      </w:r>
      <w:r w:rsidRPr="00A90F2B">
        <w:rPr>
          <w:rFonts w:cs="Times New Roman"/>
        </w:rPr>
        <w:t xml:space="preserve">Mechanism is part of the Act. Together with the reporting obligations under the Act, the Safeguard Mechanism provides a framework for Australia’s largest emitters to measure, report and manage their emissions. </w:t>
      </w:r>
    </w:p>
    <w:p w14:paraId="4764937E" w14:textId="467E8815" w:rsidR="007F1178" w:rsidRDefault="007F1178" w:rsidP="007F1178">
      <w:pPr>
        <w:rPr>
          <w:rFonts w:cs="Times New Roman"/>
        </w:rPr>
      </w:pPr>
      <w:r w:rsidRPr="00A90F2B">
        <w:rPr>
          <w:rFonts w:cs="Times New Roman"/>
        </w:rPr>
        <w:t xml:space="preserve">Section 22XS of the Act empowers the Minister to make legislative rules to implement the Safeguard Mechanism. </w:t>
      </w:r>
      <w:r w:rsidR="00A264E6" w:rsidRPr="00A90F2B">
        <w:rPr>
          <w:rFonts w:cs="Times New Roman"/>
        </w:rPr>
        <w:t>The Safeguard Mechanism was established through t</w:t>
      </w:r>
      <w:r w:rsidRPr="00A90F2B">
        <w:rPr>
          <w:rFonts w:cs="Times New Roman"/>
        </w:rPr>
        <w:t xml:space="preserve">he </w:t>
      </w:r>
      <w:r w:rsidRPr="00A90F2B">
        <w:rPr>
          <w:rFonts w:cs="Times New Roman"/>
          <w:i/>
        </w:rPr>
        <w:t>National Greenhouse and Energy Reporting (Safeguard Mechanism) Rule 2015</w:t>
      </w:r>
      <w:r w:rsidRPr="00A90F2B">
        <w:rPr>
          <w:rFonts w:cs="Times New Roman"/>
        </w:rPr>
        <w:t xml:space="preserve"> </w:t>
      </w:r>
      <w:r w:rsidR="00E36552" w:rsidRPr="00A90F2B">
        <w:rPr>
          <w:rFonts w:cs="Times New Roman"/>
        </w:rPr>
        <w:t>(the Principal Rule</w:t>
      </w:r>
      <w:r w:rsidR="00A264E6" w:rsidRPr="00A90F2B">
        <w:rPr>
          <w:rFonts w:cs="Times New Roman"/>
        </w:rPr>
        <w:t xml:space="preserve">). The Principal Rule </w:t>
      </w:r>
      <w:r w:rsidRPr="00A90F2B">
        <w:rPr>
          <w:rFonts w:cs="Times New Roman"/>
        </w:rPr>
        <w:t xml:space="preserve">specifies the administrative detail of how safeguard provisions are implemented and </w:t>
      </w:r>
      <w:r w:rsidR="00365B62">
        <w:rPr>
          <w:rFonts w:cs="Times New Roman"/>
        </w:rPr>
        <w:t xml:space="preserve">the </w:t>
      </w:r>
      <w:r w:rsidRPr="00A90F2B">
        <w:rPr>
          <w:rFonts w:cs="Times New Roman"/>
        </w:rPr>
        <w:t xml:space="preserve">administrative processes for demonstrating compliance with </w:t>
      </w:r>
      <w:r w:rsidR="00F00987">
        <w:rPr>
          <w:rFonts w:cs="Times New Roman"/>
        </w:rPr>
        <w:t>S</w:t>
      </w:r>
      <w:r w:rsidRPr="00A90F2B">
        <w:rPr>
          <w:rFonts w:cs="Times New Roman"/>
        </w:rPr>
        <w:t>afeguard obligations.</w:t>
      </w:r>
    </w:p>
    <w:p w14:paraId="529CB553" w14:textId="77777777" w:rsidR="00CA30CC" w:rsidRDefault="00CA30CC" w:rsidP="00CA30CC">
      <w:pPr>
        <w:shd w:val="clear" w:color="auto" w:fill="FFFFFF"/>
        <w:spacing w:before="100" w:beforeAutospacing="1" w:after="100" w:afterAutospacing="1"/>
      </w:pPr>
      <w:r>
        <w:t>Amendments were made to the Principal Rule in March 2019 to:</w:t>
      </w:r>
    </w:p>
    <w:p w14:paraId="60E520A5" w14:textId="7F375A6D" w:rsidR="00CA30CC" w:rsidRPr="00FD5DD3" w:rsidRDefault="00CA30CC" w:rsidP="00CA30CC">
      <w:pPr>
        <w:pStyle w:val="ListNumber"/>
        <w:numPr>
          <w:ilvl w:val="0"/>
          <w:numId w:val="34"/>
        </w:numPr>
        <w:shd w:val="clear" w:color="auto" w:fill="FFFFFF"/>
        <w:spacing w:before="100" w:beforeAutospacing="1" w:line="240" w:lineRule="auto"/>
        <w:ind w:left="993" w:hanging="426"/>
        <w:contextualSpacing w:val="0"/>
        <w:rPr>
          <w:rFonts w:eastAsiaTheme="minorHAnsi"/>
        </w:rPr>
      </w:pPr>
      <w:r w:rsidRPr="00FD5DD3">
        <w:rPr>
          <w:rFonts w:eastAsiaTheme="minorHAnsi"/>
        </w:rPr>
        <w:t>Bring baselines up-to-date by transitioning all facilities to calculated or production adjusted baselines over 2018</w:t>
      </w:r>
      <w:r w:rsidRPr="00FD5DD3">
        <w:rPr>
          <w:rFonts w:eastAsiaTheme="minorHAnsi"/>
        </w:rPr>
        <w:noBreakHyphen/>
        <w:t>19 and 2019-20</w:t>
      </w:r>
      <w:r w:rsidR="00F00987">
        <w:rPr>
          <w:rFonts w:eastAsiaTheme="minorHAnsi"/>
        </w:rPr>
        <w:t>;</w:t>
      </w:r>
      <w:r w:rsidRPr="00FD5DD3">
        <w:rPr>
          <w:rFonts w:eastAsiaTheme="minorHAnsi"/>
        </w:rPr>
        <w:t xml:space="preserve"> </w:t>
      </w:r>
    </w:p>
    <w:p w14:paraId="51223E92" w14:textId="69B16560" w:rsidR="00CA30CC" w:rsidRPr="00FD5DD3" w:rsidRDefault="00CA30CC" w:rsidP="00CA30CC">
      <w:pPr>
        <w:pStyle w:val="ListNumber"/>
        <w:numPr>
          <w:ilvl w:val="0"/>
          <w:numId w:val="34"/>
        </w:numPr>
        <w:shd w:val="clear" w:color="auto" w:fill="FFFFFF"/>
        <w:spacing w:before="100" w:beforeAutospacing="1" w:line="240" w:lineRule="auto"/>
        <w:ind w:left="993" w:hanging="426"/>
        <w:contextualSpacing w:val="0"/>
        <w:rPr>
          <w:rFonts w:eastAsiaTheme="minorHAnsi"/>
        </w:rPr>
      </w:pPr>
      <w:r w:rsidRPr="00FD5DD3">
        <w:rPr>
          <w:rFonts w:eastAsiaTheme="minorHAnsi"/>
        </w:rPr>
        <w:t xml:space="preserve">Simplify calculated baseline applications by giving businesses the option to use Government-determined </w:t>
      </w:r>
      <w:r w:rsidRPr="00FD5DD3">
        <w:rPr>
          <w:rFonts w:eastAsiaTheme="minorHAnsi"/>
          <w:i/>
        </w:rPr>
        <w:t>prescribed production variables</w:t>
      </w:r>
      <w:r w:rsidRPr="00FD5DD3">
        <w:rPr>
          <w:rFonts w:eastAsiaTheme="minorHAnsi"/>
        </w:rPr>
        <w:t xml:space="preserve"> and </w:t>
      </w:r>
      <w:r w:rsidRPr="00FD5DD3">
        <w:rPr>
          <w:rFonts w:eastAsiaTheme="minorHAnsi"/>
          <w:i/>
        </w:rPr>
        <w:t>default emissions intensity</w:t>
      </w:r>
      <w:r w:rsidRPr="00FD5DD3">
        <w:rPr>
          <w:rFonts w:eastAsiaTheme="minorHAnsi"/>
        </w:rPr>
        <w:t xml:space="preserve"> values for calculating baselines</w:t>
      </w:r>
      <w:r w:rsidR="00F00987">
        <w:rPr>
          <w:rFonts w:eastAsiaTheme="minorHAnsi"/>
        </w:rPr>
        <w:t>; and</w:t>
      </w:r>
    </w:p>
    <w:p w14:paraId="29C73EB5" w14:textId="2E4AEB6C" w:rsidR="00CA30CC" w:rsidRDefault="00CA30CC" w:rsidP="00CA30CC">
      <w:pPr>
        <w:pStyle w:val="ListNumber"/>
        <w:numPr>
          <w:ilvl w:val="0"/>
          <w:numId w:val="34"/>
        </w:numPr>
        <w:shd w:val="clear" w:color="auto" w:fill="FFFFFF"/>
        <w:spacing w:before="100" w:beforeAutospacing="1" w:after="100" w:afterAutospacing="1" w:line="240" w:lineRule="auto"/>
        <w:ind w:left="993" w:hanging="426"/>
        <w:contextualSpacing w:val="0"/>
        <w:rPr>
          <w:rFonts w:eastAsiaTheme="minorHAnsi"/>
        </w:rPr>
      </w:pPr>
      <w:r w:rsidRPr="00FD5DD3">
        <w:rPr>
          <w:rFonts w:eastAsiaTheme="minorHAnsi"/>
        </w:rPr>
        <w:t xml:space="preserve">Update baselines annually for actual production where facilities use eligible production variables, so they continue to reflect facility circumstances. </w:t>
      </w:r>
    </w:p>
    <w:p w14:paraId="19942BE0" w14:textId="02F5407B" w:rsidR="00CA30CC" w:rsidRDefault="00CA30CC" w:rsidP="00CA30CC">
      <w:r w:rsidRPr="0048448F">
        <w:t>The March 2019 amendments establish</w:t>
      </w:r>
      <w:r>
        <w:t>ed</w:t>
      </w:r>
      <w:r w:rsidRPr="0048448F">
        <w:t xml:space="preserve"> a transition period that </w:t>
      </w:r>
      <w:r>
        <w:t>covered</w:t>
      </w:r>
      <w:r w:rsidRPr="0048448F">
        <w:t xml:space="preserve"> the 2018-19 and 2019-20 compliance years. </w:t>
      </w:r>
      <w:r>
        <w:t>All facilities could apply for a transitional calculated baseline during this period where they have the option to use either:</w:t>
      </w:r>
    </w:p>
    <w:p w14:paraId="64640232" w14:textId="77777777" w:rsidR="00CA30CC" w:rsidRDefault="00CA30CC" w:rsidP="00CA30CC">
      <w:pPr>
        <w:pStyle w:val="ListParagraph"/>
        <w:keepLines w:val="0"/>
        <w:numPr>
          <w:ilvl w:val="0"/>
          <w:numId w:val="35"/>
        </w:numPr>
        <w:tabs>
          <w:tab w:val="clear" w:pos="0"/>
        </w:tabs>
        <w:spacing w:before="100" w:beforeAutospacing="1" w:after="200"/>
        <w:ind w:left="993" w:hanging="357"/>
      </w:pPr>
      <w:r w:rsidRPr="00656BF2">
        <w:rPr>
          <w:b/>
        </w:rPr>
        <w:t>default values</w:t>
      </w:r>
      <w:r w:rsidRPr="009304EE">
        <w:t xml:space="preserve">: Government-determined prescribed production variables and default emissions intensity values (collectively referred to as ‘default values’); or </w:t>
      </w:r>
    </w:p>
    <w:p w14:paraId="6BB51F7D" w14:textId="77777777" w:rsidR="00CA30CC" w:rsidRDefault="00CA30CC" w:rsidP="00CA30CC">
      <w:pPr>
        <w:pStyle w:val="ListParagraph"/>
        <w:keepLines w:val="0"/>
        <w:numPr>
          <w:ilvl w:val="0"/>
          <w:numId w:val="35"/>
        </w:numPr>
        <w:tabs>
          <w:tab w:val="clear" w:pos="0"/>
        </w:tabs>
        <w:spacing w:before="100" w:beforeAutospacing="1" w:after="100" w:afterAutospacing="1"/>
        <w:ind w:left="993"/>
      </w:pPr>
      <w:r w:rsidRPr="00656BF2">
        <w:rPr>
          <w:b/>
        </w:rPr>
        <w:t>estimated (site-specific)</w:t>
      </w:r>
      <w:r w:rsidRPr="0048448F">
        <w:t xml:space="preserve"> </w:t>
      </w:r>
      <w:r w:rsidRPr="00656BF2">
        <w:rPr>
          <w:b/>
        </w:rPr>
        <w:t>values</w:t>
      </w:r>
      <w:r>
        <w:t xml:space="preserve">: </w:t>
      </w:r>
      <w:r w:rsidRPr="009304EE">
        <w:t>which</w:t>
      </w:r>
      <w:r>
        <w:t xml:space="preserve"> take account of individual facility circumstances, either as a site-specific production variable or a site-specific ‘estimated’ emissions intensity value.</w:t>
      </w:r>
      <w:r w:rsidRPr="0048448F">
        <w:t xml:space="preserve"> </w:t>
      </w:r>
    </w:p>
    <w:p w14:paraId="34B3EDCC" w14:textId="086AC029" w:rsidR="00CA30CC" w:rsidRDefault="00CA30CC" w:rsidP="00CA30CC">
      <w:r>
        <w:t>The March 2019 amendments established that a</w:t>
      </w:r>
      <w:r w:rsidRPr="0048448F">
        <w:t>t the end of the transition period</w:t>
      </w:r>
      <w:r w:rsidR="00CA616E">
        <w:t xml:space="preserve"> (1 July 2020)</w:t>
      </w:r>
      <w:r w:rsidRPr="0048448F">
        <w:t xml:space="preserve">, reported </w:t>
      </w:r>
      <w:r>
        <w:t xml:space="preserve">(historical) </w:t>
      </w:r>
      <w:r w:rsidRPr="0048448F">
        <w:t xml:space="preserve">baselines expire for all facilities except grid-connected electricity generators. </w:t>
      </w:r>
    </w:p>
    <w:p w14:paraId="23BADD92" w14:textId="2D2BF674" w:rsidR="00CA30CC" w:rsidRDefault="00CA30CC" w:rsidP="007F1178">
      <w:pPr>
        <w:rPr>
          <w:rFonts w:cs="Times New Roman"/>
        </w:rPr>
      </w:pPr>
      <w:r>
        <w:rPr>
          <w:rFonts w:cs="Times New Roman"/>
        </w:rPr>
        <w:t xml:space="preserve">In September 2019, the </w:t>
      </w:r>
      <w:r>
        <w:t>Principal Rule was amended to</w:t>
      </w:r>
      <w:r w:rsidRPr="0048448F">
        <w:t xml:space="preserve"> extend the application</w:t>
      </w:r>
      <w:r>
        <w:t xml:space="preserve"> </w:t>
      </w:r>
      <w:r w:rsidRPr="0048448F">
        <w:t>deadline for calculated-emissions baselines starting in the 2018-19 compliance year</w:t>
      </w:r>
      <w:r>
        <w:t xml:space="preserve"> in certain </w:t>
      </w:r>
      <w:r>
        <w:lastRenderedPageBreak/>
        <w:t>circumstances</w:t>
      </w:r>
      <w:r w:rsidRPr="0048448F">
        <w:t>.</w:t>
      </w:r>
      <w:r>
        <w:t xml:space="preserve"> The </w:t>
      </w:r>
      <w:r>
        <w:rPr>
          <w:rFonts w:cs="Times New Roman"/>
        </w:rPr>
        <w:t xml:space="preserve">September 2019 amendment provided facilities with greater access to the new framework established in the March 2019 amendment.  </w:t>
      </w:r>
      <w:r>
        <w:t xml:space="preserve"> </w:t>
      </w:r>
    </w:p>
    <w:p w14:paraId="52D2F9B0" w14:textId="558B0816" w:rsidR="00CA30CC" w:rsidRDefault="00CA30CC" w:rsidP="007F1178">
      <w:r>
        <w:rPr>
          <w:rFonts w:cs="Times New Roman"/>
        </w:rPr>
        <w:t xml:space="preserve">In March 2020, the </w:t>
      </w:r>
      <w:r>
        <w:t xml:space="preserve">Principal Rule was amended to </w:t>
      </w:r>
      <w:r w:rsidRPr="0048448F">
        <w:t xml:space="preserve">insert Government-determined prescribed production variables and corresponding default emissions intensity values into Schedules 2 and 3 of the </w:t>
      </w:r>
      <w:r>
        <w:t>Principal</w:t>
      </w:r>
      <w:r w:rsidRPr="0048448F">
        <w:t xml:space="preserve"> Rule</w:t>
      </w:r>
      <w:r>
        <w:t xml:space="preserve"> to give effect to </w:t>
      </w:r>
      <w:r w:rsidR="00CA616E">
        <w:t xml:space="preserve">the </w:t>
      </w:r>
      <w:r>
        <w:t>amendments made to the Principal Rule in March 2019</w:t>
      </w:r>
      <w:r w:rsidRPr="0048448F">
        <w:t>.</w:t>
      </w:r>
    </w:p>
    <w:p w14:paraId="4561AE91" w14:textId="3D5634A0" w:rsidR="002F3436" w:rsidRPr="002F3436" w:rsidRDefault="002F3436" w:rsidP="002F3436">
      <w:pPr>
        <w:pStyle w:val="Heading2"/>
        <w:rPr>
          <w:rFonts w:ascii="Times New Roman" w:hAnsi="Times New Roman" w:cs="Times New Roman"/>
        </w:rPr>
      </w:pPr>
      <w:bookmarkStart w:id="8" w:name="_Toc39135037"/>
      <w:r w:rsidRPr="002F3436">
        <w:rPr>
          <w:rFonts w:ascii="Times New Roman" w:hAnsi="Times New Roman" w:cs="Times New Roman"/>
        </w:rPr>
        <w:t>Purpose</w:t>
      </w:r>
      <w:bookmarkEnd w:id="8"/>
    </w:p>
    <w:p w14:paraId="4F72BBE7" w14:textId="64A3B879" w:rsidR="002F3436" w:rsidRDefault="002F3436" w:rsidP="00B32D7D">
      <w:pPr>
        <w:pStyle w:val="ShortT0"/>
        <w:keepNext/>
        <w:keepLines/>
        <w:spacing w:after="200" w:line="276" w:lineRule="auto"/>
        <w:rPr>
          <w:rFonts w:eastAsiaTheme="minorEastAsia" w:cstheme="minorBidi"/>
          <w:b w:val="0"/>
          <w:sz w:val="24"/>
          <w:szCs w:val="22"/>
          <w:lang w:val="en-US" w:eastAsia="en-US" w:bidi="en-US"/>
        </w:rPr>
      </w:pPr>
      <w:r w:rsidRPr="002F3436">
        <w:rPr>
          <w:rFonts w:eastAsiaTheme="minorEastAsia" w:cstheme="minorBidi"/>
          <w:b w:val="0"/>
          <w:i/>
          <w:sz w:val="24"/>
          <w:szCs w:val="22"/>
          <w:lang w:val="en-US" w:eastAsia="en-US" w:bidi="en-US"/>
        </w:rPr>
        <w:t>The National Greenhouse and Energy Reporting (Safeguard Mechanism) Amendment (Extended Transition) Rule 2020</w:t>
      </w:r>
      <w:r>
        <w:rPr>
          <w:rFonts w:eastAsiaTheme="minorEastAsia" w:cstheme="minorBidi"/>
          <w:b w:val="0"/>
          <w:sz w:val="24"/>
          <w:szCs w:val="22"/>
          <w:lang w:val="en-US" w:eastAsia="en-US" w:bidi="en-US"/>
        </w:rPr>
        <w:t xml:space="preserve"> </w:t>
      </w:r>
      <w:r w:rsidRPr="002F3436">
        <w:rPr>
          <w:rFonts w:eastAsiaTheme="minorEastAsia" w:cstheme="minorBidi"/>
          <w:b w:val="0"/>
          <w:sz w:val="24"/>
          <w:szCs w:val="22"/>
          <w:lang w:val="en-US" w:eastAsia="en-US" w:bidi="en-US"/>
        </w:rPr>
        <w:t>(the Amendment Rule)</w:t>
      </w:r>
      <w:r>
        <w:rPr>
          <w:rFonts w:eastAsiaTheme="minorEastAsia" w:cstheme="minorBidi"/>
          <w:b w:val="0"/>
          <w:sz w:val="24"/>
          <w:szCs w:val="22"/>
          <w:lang w:val="en-US" w:eastAsia="en-US" w:bidi="en-US"/>
        </w:rPr>
        <w:t xml:space="preserve"> </w:t>
      </w:r>
      <w:r w:rsidR="00064AD6">
        <w:rPr>
          <w:rFonts w:eastAsiaTheme="minorEastAsia" w:cstheme="minorBidi"/>
          <w:b w:val="0"/>
          <w:sz w:val="24"/>
          <w:szCs w:val="22"/>
          <w:lang w:val="en-US" w:eastAsia="en-US" w:bidi="en-US"/>
        </w:rPr>
        <w:t>was</w:t>
      </w:r>
      <w:r>
        <w:rPr>
          <w:rFonts w:eastAsiaTheme="minorEastAsia" w:cstheme="minorBidi"/>
          <w:b w:val="0"/>
          <w:sz w:val="24"/>
          <w:szCs w:val="22"/>
          <w:lang w:val="en-US" w:eastAsia="en-US" w:bidi="en-US"/>
        </w:rPr>
        <w:t xml:space="preserve"> developed in response to the </w:t>
      </w:r>
      <w:r w:rsidR="00E004EE" w:rsidRPr="002F3436">
        <w:rPr>
          <w:rFonts w:eastAsiaTheme="minorEastAsia" w:cstheme="minorBidi"/>
          <w:b w:val="0"/>
          <w:sz w:val="24"/>
          <w:szCs w:val="22"/>
          <w:lang w:val="en-US" w:eastAsia="en-US" w:bidi="en-US"/>
        </w:rPr>
        <w:t xml:space="preserve">coronavirus </w:t>
      </w:r>
      <w:r w:rsidR="00E004EE">
        <w:rPr>
          <w:rFonts w:eastAsiaTheme="minorEastAsia" w:cstheme="minorBidi"/>
          <w:b w:val="0"/>
          <w:sz w:val="24"/>
          <w:szCs w:val="22"/>
          <w:lang w:val="en-US" w:eastAsia="en-US" w:bidi="en-US"/>
        </w:rPr>
        <w:t>(</w:t>
      </w:r>
      <w:r w:rsidR="00E004EE" w:rsidRPr="002F3436">
        <w:rPr>
          <w:rFonts w:eastAsiaTheme="minorEastAsia" w:cstheme="minorBidi"/>
          <w:b w:val="0"/>
          <w:sz w:val="24"/>
          <w:szCs w:val="22"/>
          <w:lang w:val="en-US" w:eastAsia="en-US" w:bidi="en-US"/>
        </w:rPr>
        <w:t>COVID-19</w:t>
      </w:r>
      <w:r w:rsidR="00E004EE">
        <w:rPr>
          <w:rFonts w:eastAsiaTheme="minorEastAsia" w:cstheme="minorBidi"/>
          <w:b w:val="0"/>
          <w:sz w:val="24"/>
          <w:szCs w:val="22"/>
          <w:lang w:val="en-US" w:eastAsia="en-US" w:bidi="en-US"/>
        </w:rPr>
        <w:t xml:space="preserve">) pandemic. The pandemic is causing significant </w:t>
      </w:r>
      <w:r w:rsidR="00904881">
        <w:rPr>
          <w:rFonts w:eastAsiaTheme="minorEastAsia" w:cstheme="minorBidi"/>
          <w:b w:val="0"/>
          <w:sz w:val="24"/>
          <w:szCs w:val="22"/>
          <w:lang w:val="en-US" w:eastAsia="en-US" w:bidi="en-US"/>
        </w:rPr>
        <w:t xml:space="preserve">and widespread </w:t>
      </w:r>
      <w:r w:rsidR="00E004EE">
        <w:rPr>
          <w:rFonts w:eastAsiaTheme="minorEastAsia" w:cstheme="minorBidi"/>
          <w:b w:val="0"/>
          <w:sz w:val="24"/>
          <w:szCs w:val="22"/>
          <w:lang w:val="en-US" w:eastAsia="en-US" w:bidi="en-US"/>
        </w:rPr>
        <w:t xml:space="preserve">workforce disruptions </w:t>
      </w:r>
      <w:r w:rsidR="00904881">
        <w:rPr>
          <w:rFonts w:eastAsiaTheme="minorEastAsia" w:cstheme="minorBidi"/>
          <w:b w:val="0"/>
          <w:sz w:val="24"/>
          <w:szCs w:val="22"/>
          <w:lang w:val="en-US" w:eastAsia="en-US" w:bidi="en-US"/>
        </w:rPr>
        <w:t xml:space="preserve">at </w:t>
      </w:r>
      <w:r w:rsidR="00E004EE">
        <w:rPr>
          <w:rFonts w:eastAsiaTheme="minorEastAsia" w:cstheme="minorBidi"/>
          <w:b w:val="0"/>
          <w:sz w:val="24"/>
          <w:szCs w:val="22"/>
          <w:lang w:val="en-US" w:eastAsia="en-US" w:bidi="en-US"/>
        </w:rPr>
        <w:t xml:space="preserve">Safeguard facilities, </w:t>
      </w:r>
      <w:r w:rsidR="00904881">
        <w:rPr>
          <w:rFonts w:eastAsiaTheme="minorEastAsia" w:cstheme="minorBidi"/>
          <w:b w:val="0"/>
          <w:sz w:val="24"/>
          <w:szCs w:val="22"/>
          <w:lang w:val="en-US" w:eastAsia="en-US" w:bidi="en-US"/>
        </w:rPr>
        <w:t>and some</w:t>
      </w:r>
      <w:r w:rsidR="00E004EE">
        <w:rPr>
          <w:rFonts w:eastAsiaTheme="minorEastAsia" w:cstheme="minorBidi"/>
          <w:b w:val="0"/>
          <w:sz w:val="24"/>
          <w:szCs w:val="22"/>
          <w:lang w:val="en-US" w:eastAsia="en-US" w:bidi="en-US"/>
        </w:rPr>
        <w:t xml:space="preserve"> facilities</w:t>
      </w:r>
      <w:r w:rsidR="00904881">
        <w:rPr>
          <w:rFonts w:eastAsiaTheme="minorEastAsia" w:cstheme="minorBidi"/>
          <w:b w:val="0"/>
          <w:sz w:val="24"/>
          <w:szCs w:val="22"/>
          <w:lang w:val="en-US" w:eastAsia="en-US" w:bidi="en-US"/>
        </w:rPr>
        <w:t xml:space="preserve"> are</w:t>
      </w:r>
      <w:r w:rsidR="00E004EE">
        <w:rPr>
          <w:rFonts w:eastAsiaTheme="minorEastAsia" w:cstheme="minorBidi"/>
          <w:b w:val="0"/>
          <w:sz w:val="24"/>
          <w:szCs w:val="22"/>
          <w:lang w:val="en-US" w:eastAsia="en-US" w:bidi="en-US"/>
        </w:rPr>
        <w:t xml:space="preserve"> rapidly changing their processes and product mixes </w:t>
      </w:r>
      <w:r w:rsidR="00904881">
        <w:rPr>
          <w:rFonts w:eastAsiaTheme="minorEastAsia" w:cstheme="minorBidi"/>
          <w:b w:val="0"/>
          <w:sz w:val="24"/>
          <w:szCs w:val="22"/>
          <w:lang w:val="en-US" w:eastAsia="en-US" w:bidi="en-US"/>
        </w:rPr>
        <w:t>as they implement their pandemic management plans</w:t>
      </w:r>
      <w:r w:rsidR="00E004EE">
        <w:rPr>
          <w:rFonts w:eastAsiaTheme="minorEastAsia" w:cstheme="minorBidi"/>
          <w:b w:val="0"/>
          <w:sz w:val="24"/>
          <w:szCs w:val="22"/>
          <w:lang w:val="en-US" w:eastAsia="en-US" w:bidi="en-US"/>
        </w:rPr>
        <w:t>.</w:t>
      </w:r>
      <w:r w:rsidR="00535921">
        <w:rPr>
          <w:rFonts w:eastAsiaTheme="minorEastAsia" w:cstheme="minorBidi"/>
          <w:b w:val="0"/>
          <w:sz w:val="24"/>
          <w:szCs w:val="22"/>
          <w:lang w:val="en-US" w:eastAsia="en-US" w:bidi="en-US"/>
        </w:rPr>
        <w:t xml:space="preserve"> </w:t>
      </w:r>
      <w:r w:rsidR="00904881">
        <w:rPr>
          <w:rFonts w:eastAsiaTheme="minorEastAsia" w:cstheme="minorBidi"/>
          <w:b w:val="0"/>
          <w:sz w:val="24"/>
          <w:szCs w:val="22"/>
          <w:lang w:val="en-US" w:eastAsia="en-US" w:bidi="en-US"/>
        </w:rPr>
        <w:t>This</w:t>
      </w:r>
      <w:r w:rsidR="006E393A">
        <w:rPr>
          <w:rFonts w:eastAsiaTheme="minorEastAsia" w:cstheme="minorBidi"/>
          <w:b w:val="0"/>
          <w:sz w:val="24"/>
          <w:szCs w:val="22"/>
          <w:lang w:val="en-US" w:eastAsia="en-US" w:bidi="en-US"/>
        </w:rPr>
        <w:t xml:space="preserve"> is</w:t>
      </w:r>
      <w:r w:rsidR="00535921">
        <w:rPr>
          <w:rFonts w:eastAsiaTheme="minorEastAsia" w:cstheme="minorBidi"/>
          <w:b w:val="0"/>
          <w:sz w:val="24"/>
          <w:szCs w:val="22"/>
          <w:lang w:val="en-US" w:eastAsia="en-US" w:bidi="en-US"/>
        </w:rPr>
        <w:t xml:space="preserve"> negatively affecting facilities’ ability to develop baseline</w:t>
      </w:r>
      <w:r w:rsidR="00F00987">
        <w:rPr>
          <w:rFonts w:eastAsiaTheme="minorEastAsia" w:cstheme="minorBidi"/>
          <w:b w:val="0"/>
          <w:sz w:val="24"/>
          <w:szCs w:val="22"/>
          <w:lang w:val="en-US" w:eastAsia="en-US" w:bidi="en-US"/>
        </w:rPr>
        <w:t xml:space="preserve"> applications</w:t>
      </w:r>
      <w:r w:rsidR="00535921">
        <w:rPr>
          <w:rFonts w:eastAsiaTheme="minorEastAsia" w:cstheme="minorBidi"/>
          <w:b w:val="0"/>
          <w:sz w:val="24"/>
          <w:szCs w:val="22"/>
          <w:lang w:val="en-US" w:eastAsia="en-US" w:bidi="en-US"/>
        </w:rPr>
        <w:t>, access independent third parties to audit baseline applications, and engage in the development of default values</w:t>
      </w:r>
      <w:r w:rsidR="00C01879">
        <w:rPr>
          <w:rFonts w:eastAsiaTheme="minorEastAsia" w:cstheme="minorBidi"/>
          <w:b w:val="0"/>
          <w:sz w:val="24"/>
          <w:szCs w:val="22"/>
          <w:lang w:val="en-US" w:eastAsia="en-US" w:bidi="en-US"/>
        </w:rPr>
        <w:t xml:space="preserve"> and benchmark emissions intensity values</w:t>
      </w:r>
      <w:r w:rsidR="00535921">
        <w:rPr>
          <w:rFonts w:eastAsiaTheme="minorEastAsia" w:cstheme="minorBidi"/>
          <w:b w:val="0"/>
          <w:sz w:val="24"/>
          <w:szCs w:val="22"/>
          <w:lang w:val="en-US" w:eastAsia="en-US" w:bidi="en-US"/>
        </w:rPr>
        <w:t xml:space="preserve"> for use in baseline applications</w:t>
      </w:r>
      <w:r w:rsidR="0003085F">
        <w:rPr>
          <w:rFonts w:eastAsiaTheme="minorEastAsia" w:cstheme="minorBidi"/>
          <w:b w:val="0"/>
          <w:sz w:val="24"/>
          <w:szCs w:val="22"/>
          <w:lang w:val="en-US" w:eastAsia="en-US" w:bidi="en-US"/>
        </w:rPr>
        <w:t xml:space="preserve">. </w:t>
      </w:r>
      <w:r w:rsidR="0039432C">
        <w:rPr>
          <w:rFonts w:eastAsiaTheme="minorEastAsia" w:cstheme="minorBidi"/>
          <w:b w:val="0"/>
          <w:sz w:val="24"/>
          <w:szCs w:val="22"/>
          <w:lang w:val="en-US" w:eastAsia="en-US" w:bidi="en-US"/>
        </w:rPr>
        <w:t>Safeguard facilities are impacted by both domestic and global impacts of the pandemic.</w:t>
      </w:r>
    </w:p>
    <w:p w14:paraId="52702664" w14:textId="7D81FEAF" w:rsidR="00C01879" w:rsidRDefault="00222978" w:rsidP="00324114">
      <w:r>
        <w:t xml:space="preserve">The </w:t>
      </w:r>
      <w:r w:rsidRPr="00222978">
        <w:t>Amendment Rule</w:t>
      </w:r>
      <w:r>
        <w:t xml:space="preserve"> implements a number of </w:t>
      </w:r>
      <w:r w:rsidR="006E393A">
        <w:t xml:space="preserve">administrative timing </w:t>
      </w:r>
      <w:r>
        <w:t xml:space="preserve">changes to the Principal Rule to </w:t>
      </w:r>
      <w:r w:rsidR="00F00987">
        <w:t xml:space="preserve">delay </w:t>
      </w:r>
      <w:r>
        <w:t xml:space="preserve">the requirement to apply for new baselines </w:t>
      </w:r>
      <w:r w:rsidR="0003085F">
        <w:t>during the unfolding COVID-19 pandemic</w:t>
      </w:r>
      <w:r>
        <w:t>.</w:t>
      </w:r>
      <w:r w:rsidR="008D2CC2">
        <w:t xml:space="preserve"> </w:t>
      </w:r>
      <w:r w:rsidR="008D2CC2" w:rsidRPr="00141755">
        <w:rPr>
          <w:lang w:val="en-US"/>
        </w:rPr>
        <w:t xml:space="preserve">Facilities could have remained on reported baselines for the 2019-20 year under the Principal Rule, </w:t>
      </w:r>
      <w:r w:rsidR="008D2CC2">
        <w:rPr>
          <w:lang w:val="en-US"/>
        </w:rPr>
        <w:t>however</w:t>
      </w:r>
      <w:r w:rsidR="008D2CC2" w:rsidRPr="00141755">
        <w:rPr>
          <w:lang w:val="en-US"/>
        </w:rPr>
        <w:t xml:space="preserve"> </w:t>
      </w:r>
      <w:r w:rsidR="008D2CC2">
        <w:rPr>
          <w:lang w:val="en-US"/>
        </w:rPr>
        <w:t>many</w:t>
      </w:r>
      <w:r w:rsidR="008D2CC2" w:rsidRPr="00141755">
        <w:rPr>
          <w:lang w:val="en-US"/>
        </w:rPr>
        <w:t xml:space="preserve"> would have</w:t>
      </w:r>
      <w:r w:rsidR="008D2CC2">
        <w:rPr>
          <w:lang w:val="en-US"/>
        </w:rPr>
        <w:t xml:space="preserve"> chosen to</w:t>
      </w:r>
      <w:r w:rsidR="008D2CC2" w:rsidRPr="00141755">
        <w:rPr>
          <w:lang w:val="en-US"/>
        </w:rPr>
        <w:t xml:space="preserve"> move to new baselines that commence at the start of the 2019-20 year in order to access </w:t>
      </w:r>
      <w:r w:rsidR="008D2CC2">
        <w:rPr>
          <w:lang w:val="en-US"/>
        </w:rPr>
        <w:t xml:space="preserve">estimated (site-specific) </w:t>
      </w:r>
      <w:r w:rsidR="000F2CA8">
        <w:rPr>
          <w:lang w:val="en-US"/>
        </w:rPr>
        <w:t>values</w:t>
      </w:r>
      <w:r w:rsidR="008D2CC2">
        <w:rPr>
          <w:lang w:val="en-US"/>
        </w:rPr>
        <w:t xml:space="preserve"> in that year. </w:t>
      </w:r>
      <w:r>
        <w:t xml:space="preserve">The primary effect of the Amendment Rule </w:t>
      </w:r>
      <w:r w:rsidR="007763C2">
        <w:t>is to</w:t>
      </w:r>
      <w:r w:rsidR="008D2CC2">
        <w:t xml:space="preserve"> extend the transition period by one year, </w:t>
      </w:r>
      <w:r w:rsidR="003870A0">
        <w:t>including</w:t>
      </w:r>
      <w:r>
        <w:t xml:space="preserve"> allow</w:t>
      </w:r>
      <w:r w:rsidR="008D2CC2">
        <w:t>ing</w:t>
      </w:r>
      <w:r>
        <w:t xml:space="preserve"> facilities to continue to be subject to their existing</w:t>
      </w:r>
      <w:r w:rsidR="006E393A">
        <w:t xml:space="preserve"> </w:t>
      </w:r>
      <w:r>
        <w:t>reported baseline</w:t>
      </w:r>
      <w:r w:rsidR="00C01879">
        <w:t>s</w:t>
      </w:r>
      <w:r w:rsidR="003870A0">
        <w:t xml:space="preserve"> </w:t>
      </w:r>
      <w:r>
        <w:t>for an additional year</w:t>
      </w:r>
      <w:r w:rsidR="00446A9E">
        <w:t>.</w:t>
      </w:r>
      <w:r w:rsidR="007763C2">
        <w:t xml:space="preserve"> </w:t>
      </w:r>
    </w:p>
    <w:p w14:paraId="11A9639A" w14:textId="77777777" w:rsidR="00C01879" w:rsidRDefault="00C01879" w:rsidP="00324114">
      <w:r>
        <w:t xml:space="preserve">In summary, the </w:t>
      </w:r>
      <w:r w:rsidRPr="00222978">
        <w:t>Amendment Rule</w:t>
      </w:r>
      <w:r>
        <w:t>:</w:t>
      </w:r>
    </w:p>
    <w:p w14:paraId="090ED484" w14:textId="77777777" w:rsidR="00646E15" w:rsidRPr="00EC691E" w:rsidRDefault="00646E15" w:rsidP="00646E15">
      <w:pPr>
        <w:pStyle w:val="ListNumber2"/>
        <w:numPr>
          <w:ilvl w:val="0"/>
          <w:numId w:val="36"/>
        </w:numPr>
        <w:rPr>
          <w:rFonts w:ascii="Times New Roman" w:eastAsiaTheme="minorEastAsia" w:hAnsi="Times New Roman" w:cstheme="minorBidi"/>
          <w:sz w:val="24"/>
          <w:lang w:bidi="en-US"/>
        </w:rPr>
      </w:pPr>
      <w:r w:rsidRPr="00EC691E">
        <w:rPr>
          <w:rFonts w:ascii="Times New Roman" w:eastAsiaTheme="minorEastAsia" w:hAnsi="Times New Roman" w:cstheme="minorBidi"/>
          <w:sz w:val="24"/>
          <w:lang w:bidi="en-US"/>
        </w:rPr>
        <w:t>allows facilities to remain on reported baselines for</w:t>
      </w:r>
      <w:r>
        <w:rPr>
          <w:rFonts w:ascii="Times New Roman" w:eastAsiaTheme="minorEastAsia" w:hAnsi="Times New Roman" w:cstheme="minorBidi"/>
          <w:sz w:val="24"/>
          <w:lang w:bidi="en-US"/>
        </w:rPr>
        <w:t xml:space="preserve"> both</w:t>
      </w:r>
      <w:r w:rsidRPr="00EC691E">
        <w:rPr>
          <w:rFonts w:ascii="Times New Roman" w:eastAsiaTheme="minorEastAsia" w:hAnsi="Times New Roman" w:cstheme="minorBidi"/>
          <w:sz w:val="24"/>
          <w:lang w:bidi="en-US"/>
        </w:rPr>
        <w:t xml:space="preserve"> the 2019-20 year and </w:t>
      </w:r>
      <w:r>
        <w:rPr>
          <w:rFonts w:ascii="Times New Roman" w:eastAsiaTheme="minorEastAsia" w:hAnsi="Times New Roman" w:cstheme="minorBidi"/>
          <w:sz w:val="24"/>
          <w:lang w:bidi="en-US"/>
        </w:rPr>
        <w:t xml:space="preserve">the </w:t>
      </w:r>
      <w:r w:rsidRPr="00EC691E">
        <w:rPr>
          <w:rFonts w:ascii="Times New Roman" w:eastAsiaTheme="minorEastAsia" w:hAnsi="Times New Roman" w:cstheme="minorBidi"/>
          <w:sz w:val="24"/>
          <w:lang w:bidi="en-US"/>
        </w:rPr>
        <w:t>2020-21 year</w:t>
      </w:r>
      <w:r>
        <w:rPr>
          <w:rFonts w:ascii="Times New Roman" w:eastAsiaTheme="minorEastAsia" w:hAnsi="Times New Roman" w:cstheme="minorBidi"/>
          <w:sz w:val="24"/>
          <w:lang w:bidi="en-US"/>
        </w:rPr>
        <w:t xml:space="preserve"> </w:t>
      </w:r>
      <w:r w:rsidRPr="00EC691E">
        <w:rPr>
          <w:rFonts w:ascii="Times New Roman" w:eastAsiaTheme="minorEastAsia" w:hAnsi="Times New Roman" w:cstheme="minorBidi"/>
          <w:sz w:val="24"/>
          <w:lang w:bidi="en-US"/>
        </w:rPr>
        <w:t xml:space="preserve">(noting that a transitional calculated baseline would need to commence no later than the start of the 2020-21 year for </w:t>
      </w:r>
      <w:r>
        <w:rPr>
          <w:rFonts w:ascii="Times New Roman" w:eastAsiaTheme="minorEastAsia" w:hAnsi="Times New Roman" w:cstheme="minorBidi"/>
          <w:sz w:val="24"/>
          <w:lang w:val="en-US" w:bidi="en-US"/>
        </w:rPr>
        <w:t>site-specific production variables and emissions intensity values</w:t>
      </w:r>
      <w:r w:rsidRPr="00EC691E">
        <w:rPr>
          <w:rFonts w:ascii="Times New Roman" w:eastAsiaTheme="minorEastAsia" w:hAnsi="Times New Roman" w:cstheme="minorBidi"/>
          <w:sz w:val="24"/>
          <w:lang w:bidi="en-US"/>
        </w:rPr>
        <w:t xml:space="preserve"> to be used</w:t>
      </w:r>
      <w:r>
        <w:rPr>
          <w:rStyle w:val="FootnoteReference"/>
          <w:rFonts w:ascii="Times New Roman" w:eastAsiaTheme="minorEastAsia" w:hAnsi="Times New Roman" w:cstheme="minorBidi"/>
          <w:sz w:val="24"/>
          <w:lang w:bidi="en-US"/>
        </w:rPr>
        <w:footnoteReference w:id="2"/>
      </w:r>
      <w:r w:rsidRPr="00EC691E">
        <w:rPr>
          <w:rFonts w:ascii="Times New Roman" w:eastAsiaTheme="minorEastAsia" w:hAnsi="Times New Roman" w:cstheme="minorBidi"/>
          <w:sz w:val="24"/>
          <w:lang w:bidi="en-US"/>
        </w:rPr>
        <w:t>);</w:t>
      </w:r>
    </w:p>
    <w:p w14:paraId="6528B602" w14:textId="6864974B" w:rsidR="006F70DA" w:rsidRPr="00C01879" w:rsidRDefault="006F70DA" w:rsidP="006F70DA">
      <w:pPr>
        <w:pStyle w:val="ListNumber2"/>
        <w:numPr>
          <w:ilvl w:val="0"/>
          <w:numId w:val="36"/>
        </w:numPr>
        <w:rPr>
          <w:rFonts w:ascii="Times New Roman" w:eastAsiaTheme="minorEastAsia" w:hAnsi="Times New Roman" w:cstheme="minorBidi"/>
          <w:sz w:val="24"/>
          <w:lang w:val="en-US" w:bidi="en-US"/>
        </w:rPr>
      </w:pPr>
      <w:r>
        <w:rPr>
          <w:rFonts w:ascii="Times New Roman" w:eastAsiaTheme="minorEastAsia" w:hAnsi="Times New Roman" w:cstheme="minorBidi"/>
          <w:sz w:val="24"/>
          <w:lang w:val="en-US" w:bidi="en-US"/>
        </w:rPr>
        <w:t xml:space="preserve">allows facilities with calculated baselines that expired on 30 June 2019 to continue to be subject to </w:t>
      </w:r>
      <w:r w:rsidR="00B83383">
        <w:rPr>
          <w:rFonts w:ascii="Times New Roman" w:eastAsiaTheme="minorEastAsia" w:hAnsi="Times New Roman" w:cstheme="minorBidi"/>
          <w:sz w:val="24"/>
          <w:lang w:val="en-US" w:bidi="en-US"/>
        </w:rPr>
        <w:t xml:space="preserve">those baselines </w:t>
      </w:r>
      <w:r>
        <w:rPr>
          <w:rFonts w:ascii="Times New Roman" w:eastAsiaTheme="minorEastAsia" w:hAnsi="Times New Roman" w:cstheme="minorBidi"/>
          <w:sz w:val="24"/>
          <w:lang w:val="en-US" w:bidi="en-US"/>
        </w:rPr>
        <w:t>for the 2019-20 year;</w:t>
      </w:r>
    </w:p>
    <w:p w14:paraId="1736D728" w14:textId="4BFF5B04" w:rsidR="00A44D67" w:rsidRDefault="007763C2" w:rsidP="006F70DA">
      <w:pPr>
        <w:pStyle w:val="ListNumber2"/>
        <w:numPr>
          <w:ilvl w:val="0"/>
          <w:numId w:val="36"/>
        </w:numPr>
        <w:rPr>
          <w:rFonts w:ascii="Times New Roman" w:eastAsiaTheme="minorEastAsia" w:hAnsi="Times New Roman" w:cstheme="minorBidi"/>
          <w:sz w:val="24"/>
          <w:lang w:val="en-US" w:bidi="en-US"/>
        </w:rPr>
      </w:pPr>
      <w:r>
        <w:rPr>
          <w:rFonts w:ascii="Times New Roman" w:eastAsiaTheme="minorEastAsia" w:hAnsi="Times New Roman" w:cstheme="minorBidi"/>
          <w:sz w:val="24"/>
          <w:lang w:val="en-US" w:bidi="en-US"/>
        </w:rPr>
        <w:t xml:space="preserve">provides </w:t>
      </w:r>
      <w:r w:rsidR="002B076E">
        <w:rPr>
          <w:rFonts w:ascii="Times New Roman" w:eastAsiaTheme="minorEastAsia" w:hAnsi="Times New Roman" w:cstheme="minorBidi"/>
          <w:sz w:val="24"/>
          <w:lang w:val="en-US" w:bidi="en-US"/>
        </w:rPr>
        <w:t xml:space="preserve">facilities with </w:t>
      </w:r>
      <w:r>
        <w:rPr>
          <w:rFonts w:ascii="Times New Roman" w:eastAsiaTheme="minorEastAsia" w:hAnsi="Times New Roman" w:cstheme="minorBidi"/>
          <w:sz w:val="24"/>
          <w:lang w:val="en-US" w:bidi="en-US"/>
        </w:rPr>
        <w:t xml:space="preserve">access to estimated (or site-specific) production variables and default emissions intensity values for </w:t>
      </w:r>
      <w:r w:rsidR="00B83383">
        <w:rPr>
          <w:rFonts w:ascii="Times New Roman" w:eastAsiaTheme="minorEastAsia" w:hAnsi="Times New Roman" w:cstheme="minorBidi"/>
          <w:sz w:val="24"/>
          <w:lang w:val="en-US" w:bidi="en-US"/>
        </w:rPr>
        <w:t xml:space="preserve">calculated </w:t>
      </w:r>
      <w:r>
        <w:rPr>
          <w:rFonts w:ascii="Times New Roman" w:eastAsiaTheme="minorEastAsia" w:hAnsi="Times New Roman" w:cstheme="minorBidi"/>
          <w:sz w:val="24"/>
          <w:lang w:val="en-US" w:bidi="en-US"/>
        </w:rPr>
        <w:t>baselines that commence in the 2020-21 year</w:t>
      </w:r>
      <w:r w:rsidR="00F00987">
        <w:rPr>
          <w:rFonts w:ascii="Times New Roman" w:eastAsiaTheme="minorEastAsia" w:hAnsi="Times New Roman" w:cstheme="minorBidi"/>
          <w:sz w:val="24"/>
          <w:lang w:val="en-US" w:bidi="en-US"/>
        </w:rPr>
        <w:t>;</w:t>
      </w:r>
    </w:p>
    <w:p w14:paraId="09FD9542" w14:textId="1E538391" w:rsidR="00222978" w:rsidRDefault="00C01879" w:rsidP="00324114">
      <w:pPr>
        <w:pStyle w:val="ListParagraph"/>
        <w:numPr>
          <w:ilvl w:val="0"/>
          <w:numId w:val="36"/>
        </w:numPr>
        <w:spacing w:line="276" w:lineRule="auto"/>
      </w:pPr>
      <w:r>
        <w:lastRenderedPageBreak/>
        <w:t>delays the application of benchmark baselines by one year</w:t>
      </w:r>
      <w:r w:rsidR="00B83383">
        <w:t>,</w:t>
      </w:r>
      <w:r>
        <w:t xml:space="preserve"> to 1 July 2021</w:t>
      </w:r>
      <w:r w:rsidR="00F00987">
        <w:t>; and</w:t>
      </w:r>
      <w:r w:rsidR="00303C82">
        <w:t xml:space="preserve"> </w:t>
      </w:r>
      <w:r w:rsidR="00F9547B">
        <w:t xml:space="preserve"> </w:t>
      </w:r>
    </w:p>
    <w:p w14:paraId="44F49C81" w14:textId="42596397" w:rsidR="00303C82" w:rsidRDefault="00303C82" w:rsidP="00324114">
      <w:pPr>
        <w:pStyle w:val="ListParagraph"/>
        <w:numPr>
          <w:ilvl w:val="0"/>
          <w:numId w:val="36"/>
        </w:numPr>
        <w:spacing w:line="276" w:lineRule="auto"/>
      </w:pPr>
      <w:r>
        <w:t xml:space="preserve">allows facilities to apply </w:t>
      </w:r>
      <w:r w:rsidR="00904881">
        <w:t xml:space="preserve">to the Clean Energy Regulator </w:t>
      </w:r>
      <w:r>
        <w:t xml:space="preserve">to extend </w:t>
      </w:r>
      <w:r w:rsidRPr="00B54CCF">
        <w:rPr>
          <w:i/>
        </w:rPr>
        <w:t>multi-year period declarations</w:t>
      </w:r>
      <w:r w:rsidR="00446A9E">
        <w:t xml:space="preserve"> (commonly called multi-year monitoring periods)</w:t>
      </w:r>
      <w:r w:rsidR="00904881">
        <w:t xml:space="preserve"> that are due to expire on 30 June 2020</w:t>
      </w:r>
      <w:r w:rsidR="009C541B" w:rsidRPr="009C541B">
        <w:t xml:space="preserve"> </w:t>
      </w:r>
      <w:r w:rsidR="009C541B">
        <w:t>by one year</w:t>
      </w:r>
      <w:r w:rsidR="00904881">
        <w:t>. This delay</w:t>
      </w:r>
      <w:r w:rsidR="00F9186D">
        <w:t>s</w:t>
      </w:r>
      <w:r w:rsidR="00904881">
        <w:t xml:space="preserve"> the requirement for some facilities to source and surrender </w:t>
      </w:r>
      <w:r w:rsidR="008A1217">
        <w:t>Australian Carbon Credit Units</w:t>
      </w:r>
      <w:r w:rsidR="00904881">
        <w:t xml:space="preserve"> </w:t>
      </w:r>
      <w:r w:rsidR="008A1217">
        <w:t>for the 2019-20 compliance year</w:t>
      </w:r>
      <w:r w:rsidR="00904881">
        <w:t xml:space="preserve">. </w:t>
      </w:r>
    </w:p>
    <w:p w14:paraId="504FB8C3" w14:textId="347EA3BE" w:rsidR="00303C82" w:rsidRDefault="00303C82" w:rsidP="00324114">
      <w:r>
        <w:t xml:space="preserve">The </w:t>
      </w:r>
      <w:r w:rsidRPr="00303C82">
        <w:t>Amendment Rule</w:t>
      </w:r>
      <w:r>
        <w:t xml:space="preserve"> does not remove compliance obligations for Safeguard facilities. They continue to be required to keep net emissions below baseline levels. The amendments primarily have the effect of </w:t>
      </w:r>
      <w:r w:rsidR="00EA10C1">
        <w:t xml:space="preserve">extending the existing two year transition period by an additional year—the 2020-21 year. This </w:t>
      </w:r>
      <w:r w:rsidR="00DC3066">
        <w:t>delays</w:t>
      </w:r>
      <w:r w:rsidR="00EA10C1">
        <w:t xml:space="preserve"> </w:t>
      </w:r>
      <w:r>
        <w:t>the full transition to the new Safeguard Mechanism framework</w:t>
      </w:r>
      <w:r w:rsidR="00DC3066">
        <w:t>,</w:t>
      </w:r>
      <w:r>
        <w:t xml:space="preserve"> established in the March 2019 amendments</w:t>
      </w:r>
      <w:r w:rsidR="00DC3066">
        <w:t>,</w:t>
      </w:r>
      <w:r w:rsidR="00DC3066" w:rsidRPr="00DC3066">
        <w:t xml:space="preserve"> </w:t>
      </w:r>
      <w:r w:rsidR="00DC3066">
        <w:t>by one year</w:t>
      </w:r>
      <w:r>
        <w:t>.</w:t>
      </w:r>
      <w:r w:rsidR="00EA10C1">
        <w:t xml:space="preserve"> </w:t>
      </w:r>
      <w:r>
        <w:t xml:space="preserve"> </w:t>
      </w:r>
    </w:p>
    <w:p w14:paraId="4DBC6764" w14:textId="543AD20B" w:rsidR="00EA10C1" w:rsidRDefault="00EA10C1" w:rsidP="00324114">
      <w:r>
        <w:t xml:space="preserve">As a result of the Amendment Rule, facilities </w:t>
      </w:r>
      <w:r w:rsidR="00DC3066">
        <w:t>are</w:t>
      </w:r>
      <w:r>
        <w:t xml:space="preserve"> able to apply for new transitional calculated baselines that use either default values or estimated (site-specific) values in the 2020-21 year. </w:t>
      </w:r>
      <w:r w:rsidR="00B432BF">
        <w:t xml:space="preserve">Facilities </w:t>
      </w:r>
      <w:r w:rsidR="00DC3066">
        <w:t>are still</w:t>
      </w:r>
      <w:r>
        <w:t xml:space="preserve"> able to apply for such a baseline to commence in the 2019-20 year should they choose to.   </w:t>
      </w:r>
    </w:p>
    <w:p w14:paraId="2C0C8546" w14:textId="77777777" w:rsidR="007F3B64" w:rsidRDefault="007F3B64" w:rsidP="007F3B64">
      <w:pPr>
        <w:pStyle w:val="Heading2"/>
        <w:rPr>
          <w:rFonts w:ascii="Times New Roman" w:hAnsi="Times New Roman" w:cs="Times New Roman"/>
        </w:rPr>
      </w:pPr>
      <w:bookmarkStart w:id="9" w:name="_Toc39135038"/>
      <w:r>
        <w:rPr>
          <w:rFonts w:ascii="Times New Roman" w:hAnsi="Times New Roman" w:cs="Times New Roman"/>
        </w:rPr>
        <w:t>Authority</w:t>
      </w:r>
      <w:bookmarkEnd w:id="9"/>
    </w:p>
    <w:p w14:paraId="77619F59" w14:textId="77777777" w:rsidR="007F3B64" w:rsidRPr="008B5131" w:rsidRDefault="007F3B64" w:rsidP="007F3B64">
      <w:r w:rsidRPr="00B4679D">
        <w:t>Section 22XS of the Act empowers the Minister to make legislative rules to implement the Safeguard Mechanism.</w:t>
      </w:r>
    </w:p>
    <w:p w14:paraId="0503BFC5" w14:textId="77777777" w:rsidR="002F3436" w:rsidRDefault="002F3436" w:rsidP="002F3436">
      <w:pPr>
        <w:pStyle w:val="Heading2"/>
        <w:rPr>
          <w:rFonts w:ascii="Times New Roman" w:hAnsi="Times New Roman" w:cs="Times New Roman"/>
        </w:rPr>
      </w:pPr>
      <w:bookmarkStart w:id="10" w:name="_Toc39135039"/>
      <w:r w:rsidRPr="002F3436">
        <w:rPr>
          <w:rFonts w:ascii="Times New Roman" w:hAnsi="Times New Roman" w:cs="Times New Roman"/>
        </w:rPr>
        <w:t>Consultation</w:t>
      </w:r>
      <w:bookmarkEnd w:id="10"/>
    </w:p>
    <w:p w14:paraId="0A9EE821" w14:textId="2EDB44F9" w:rsidR="00007719" w:rsidRDefault="00904881" w:rsidP="003A5F30">
      <w:r>
        <w:t xml:space="preserve">The Government </w:t>
      </w:r>
      <w:r w:rsidR="007E4D99">
        <w:t>consulted Safeguard facilities</w:t>
      </w:r>
      <w:r w:rsidR="007E4D99" w:rsidDel="00DC3066">
        <w:t xml:space="preserve"> </w:t>
      </w:r>
      <w:r w:rsidR="00DC3066">
        <w:t xml:space="preserve">on the </w:t>
      </w:r>
      <w:r w:rsidR="00492104">
        <w:t>changes in the</w:t>
      </w:r>
      <w:r w:rsidR="00DC3066">
        <w:t xml:space="preserve"> Amendment Rule</w:t>
      </w:r>
      <w:r w:rsidR="00492104">
        <w:t xml:space="preserve"> in April 2020</w:t>
      </w:r>
      <w:r>
        <w:t xml:space="preserve">. </w:t>
      </w:r>
      <w:r w:rsidR="00492104">
        <w:t>Affected facilities supported the proposed amendments, and indicated that it allowed for an orderly transition to the new baseline setting framework established in March 2019. Specific feedback was received on the need to ensure equal treatment of facilities on reported baselines and expired initial calculated baselines. Minor technical recommendations were suggested for this Explanatory Statement.</w:t>
      </w:r>
    </w:p>
    <w:p w14:paraId="3599353C" w14:textId="77777777" w:rsidR="002F3436" w:rsidRDefault="002F3436" w:rsidP="002F3436">
      <w:pPr>
        <w:pStyle w:val="Heading2"/>
        <w:rPr>
          <w:rFonts w:ascii="Times New Roman" w:hAnsi="Times New Roman" w:cs="Times New Roman"/>
        </w:rPr>
      </w:pPr>
      <w:bookmarkStart w:id="11" w:name="_Toc39135040"/>
      <w:r w:rsidRPr="002F3436">
        <w:rPr>
          <w:rFonts w:ascii="Times New Roman" w:hAnsi="Times New Roman" w:cs="Times New Roman"/>
        </w:rPr>
        <w:t>Regulatory impact analysis</w:t>
      </w:r>
      <w:bookmarkEnd w:id="11"/>
    </w:p>
    <w:p w14:paraId="0CA806DC" w14:textId="1D28FBCF" w:rsidR="00CE2A59" w:rsidRPr="00CE2A59" w:rsidRDefault="00492104" w:rsidP="00CE2A59">
      <w:r>
        <w:t xml:space="preserve">The Office of Best Practice Regulation has been consulted, and no Regulation Impact Statement is required for </w:t>
      </w:r>
      <w:r w:rsidRPr="00F14334">
        <w:rPr>
          <w:rFonts w:eastAsia="Times New Roman" w:cs="Times New Roman"/>
          <w:szCs w:val="24"/>
          <w:lang w:eastAsia="en-AU"/>
        </w:rPr>
        <w:t>the Amendment Rule</w:t>
      </w:r>
      <w:r w:rsidR="00646E15" w:rsidRPr="000C0670">
        <w:t xml:space="preserve"> (OBPR ID 26446).</w:t>
      </w:r>
      <w:r w:rsidR="00646E15">
        <w:rPr>
          <w:rFonts w:eastAsia="Times New Roman" w:cs="Times New Roman"/>
          <w:szCs w:val="24"/>
          <w:lang w:eastAsia="en-AU"/>
        </w:rPr>
        <w:t xml:space="preserve"> </w:t>
      </w:r>
      <w:r>
        <w:rPr>
          <w:rFonts w:eastAsia="Times New Roman" w:cs="Times New Roman"/>
          <w:szCs w:val="24"/>
          <w:lang w:eastAsia="en-AU"/>
        </w:rPr>
        <w:t xml:space="preserve"> </w:t>
      </w:r>
    </w:p>
    <w:p w14:paraId="63D8F824" w14:textId="77777777" w:rsidR="002F3436" w:rsidRDefault="002F3436" w:rsidP="002F3436">
      <w:pPr>
        <w:pStyle w:val="Heading2"/>
        <w:rPr>
          <w:rFonts w:ascii="Times New Roman" w:hAnsi="Times New Roman" w:cs="Times New Roman"/>
        </w:rPr>
      </w:pPr>
      <w:bookmarkStart w:id="12" w:name="_Toc39135041"/>
      <w:r w:rsidRPr="002F3436">
        <w:rPr>
          <w:rFonts w:ascii="Times New Roman" w:hAnsi="Times New Roman" w:cs="Times New Roman"/>
        </w:rPr>
        <w:t>Safeguard Rule details</w:t>
      </w:r>
      <w:bookmarkEnd w:id="12"/>
      <w:r w:rsidRPr="002F3436">
        <w:rPr>
          <w:rFonts w:ascii="Times New Roman" w:hAnsi="Times New Roman" w:cs="Times New Roman"/>
        </w:rPr>
        <w:t xml:space="preserve"> </w:t>
      </w:r>
    </w:p>
    <w:p w14:paraId="50F7D9A2" w14:textId="715F4801" w:rsidR="00CE2A59" w:rsidRDefault="00CE2A59" w:rsidP="00CE2A59">
      <w:pPr>
        <w:shd w:val="clear" w:color="auto" w:fill="FFFFFF"/>
        <w:spacing w:before="100" w:beforeAutospacing="1" w:after="100" w:afterAutospacing="1"/>
        <w:rPr>
          <w:rFonts w:eastAsia="Times New Roman" w:cs="Times New Roman"/>
          <w:szCs w:val="24"/>
          <w:lang w:eastAsia="en-AU"/>
        </w:rPr>
      </w:pPr>
      <w:r w:rsidRPr="00F14334">
        <w:rPr>
          <w:rFonts w:eastAsia="Times New Roman" w:cs="Times New Roman"/>
          <w:szCs w:val="24"/>
          <w:lang w:eastAsia="en-AU"/>
        </w:rPr>
        <w:t xml:space="preserve">The Principal Rule and the Amendment Rule are legislative instruments within the meaning of the </w:t>
      </w:r>
      <w:r w:rsidRPr="00F14334">
        <w:rPr>
          <w:rFonts w:eastAsia="Times New Roman" w:cs="Times New Roman"/>
          <w:i/>
          <w:iCs/>
          <w:szCs w:val="24"/>
          <w:lang w:eastAsia="en-AU"/>
        </w:rPr>
        <w:t>Legislation Act 2003</w:t>
      </w:r>
      <w:r w:rsidRPr="00F14334">
        <w:rPr>
          <w:rFonts w:eastAsia="Times New Roman" w:cs="Times New Roman"/>
          <w:szCs w:val="24"/>
          <w:lang w:eastAsia="en-AU"/>
        </w:rPr>
        <w:t xml:space="preserve">. The Principal Rule commenced on 1 July 2016. The Amendment Rule will commence on the day after registration. The ordinary repeal arrangements </w:t>
      </w:r>
      <w:r>
        <w:rPr>
          <w:rFonts w:eastAsia="Times New Roman" w:cs="Times New Roman"/>
          <w:szCs w:val="24"/>
          <w:lang w:eastAsia="en-AU"/>
        </w:rPr>
        <w:t>for</w:t>
      </w:r>
      <w:r w:rsidRPr="00F14334">
        <w:rPr>
          <w:rFonts w:eastAsia="Times New Roman" w:cs="Times New Roman"/>
          <w:szCs w:val="24"/>
          <w:lang w:eastAsia="en-AU"/>
        </w:rPr>
        <w:t xml:space="preserve"> amending instruments apply. Details of the amendments are </w:t>
      </w:r>
      <w:r>
        <w:rPr>
          <w:rFonts w:eastAsia="Times New Roman" w:cs="Times New Roman"/>
          <w:szCs w:val="24"/>
          <w:lang w:eastAsia="en-AU"/>
        </w:rPr>
        <w:t>set out in the following sections</w:t>
      </w:r>
      <w:r w:rsidRPr="00F14334">
        <w:rPr>
          <w:rFonts w:eastAsia="Times New Roman" w:cs="Times New Roman"/>
          <w:szCs w:val="24"/>
          <w:lang w:eastAsia="en-AU"/>
        </w:rPr>
        <w:t>.</w:t>
      </w:r>
      <w:r>
        <w:rPr>
          <w:rFonts w:eastAsia="Times New Roman" w:cs="Times New Roman"/>
          <w:szCs w:val="24"/>
          <w:lang w:eastAsia="en-AU"/>
        </w:rPr>
        <w:t xml:space="preserve"> </w:t>
      </w:r>
    </w:p>
    <w:p w14:paraId="463D1B97" w14:textId="77777777" w:rsidR="002F3436" w:rsidRPr="002F3436" w:rsidRDefault="002F3436" w:rsidP="002F3436">
      <w:pPr>
        <w:pStyle w:val="Heading2"/>
        <w:rPr>
          <w:rFonts w:ascii="Times New Roman" w:hAnsi="Times New Roman" w:cs="Times New Roman"/>
        </w:rPr>
      </w:pPr>
      <w:bookmarkStart w:id="13" w:name="_Toc39135042"/>
      <w:r w:rsidRPr="002F3436">
        <w:rPr>
          <w:rFonts w:ascii="Times New Roman" w:hAnsi="Times New Roman" w:cs="Times New Roman"/>
        </w:rPr>
        <w:lastRenderedPageBreak/>
        <w:t>Statement of Compatibility with Human Rights</w:t>
      </w:r>
      <w:bookmarkEnd w:id="13"/>
    </w:p>
    <w:p w14:paraId="666BDDD5" w14:textId="7B3D1DBE" w:rsidR="00CE2A59" w:rsidRDefault="00CE2A59" w:rsidP="00CE2A59">
      <w:pPr>
        <w:shd w:val="clear" w:color="auto" w:fill="FFFFFF"/>
        <w:spacing w:before="100" w:beforeAutospacing="1" w:after="100" w:afterAutospacing="1"/>
        <w:rPr>
          <w:rFonts w:eastAsia="Times New Roman" w:cs="Times New Roman"/>
          <w:szCs w:val="24"/>
          <w:lang w:eastAsia="en-AU"/>
        </w:rPr>
      </w:pPr>
      <w:r w:rsidRPr="00F14334">
        <w:rPr>
          <w:rFonts w:eastAsia="Times New Roman" w:cs="Times New Roman"/>
          <w:szCs w:val="24"/>
          <w:lang w:eastAsia="en-AU"/>
        </w:rPr>
        <w:t xml:space="preserve">A Statement of Compatibility with Human Rights, prepared in accordance with the </w:t>
      </w:r>
      <w:r w:rsidRPr="00F14334">
        <w:rPr>
          <w:rFonts w:eastAsia="Times New Roman" w:cs="Times New Roman"/>
          <w:i/>
          <w:iCs/>
          <w:szCs w:val="24"/>
          <w:lang w:eastAsia="en-AU"/>
        </w:rPr>
        <w:t xml:space="preserve">Human Rights (Parliamentary Scrutiny) Act 2011, </w:t>
      </w:r>
      <w:r w:rsidRPr="00F14334">
        <w:rPr>
          <w:rFonts w:eastAsia="Times New Roman" w:cs="Times New Roman"/>
          <w:szCs w:val="24"/>
          <w:lang w:eastAsia="en-AU"/>
        </w:rPr>
        <w:t xml:space="preserve">is at </w:t>
      </w:r>
      <w:r w:rsidRPr="00C7194C">
        <w:rPr>
          <w:rFonts w:eastAsia="Times New Roman" w:cs="Times New Roman"/>
          <w:szCs w:val="24"/>
          <w:lang w:eastAsia="en-AU"/>
        </w:rPr>
        <w:t xml:space="preserve">Attachment </w:t>
      </w:r>
      <w:r w:rsidR="000076BD" w:rsidRPr="00C7194C">
        <w:rPr>
          <w:rFonts w:eastAsia="Times New Roman" w:cs="Times New Roman"/>
          <w:szCs w:val="24"/>
          <w:lang w:eastAsia="en-AU"/>
        </w:rPr>
        <w:t xml:space="preserve">A </w:t>
      </w:r>
      <w:r w:rsidRPr="00CE2A59">
        <w:rPr>
          <w:rFonts w:eastAsia="Times New Roman" w:cs="Times New Roman"/>
          <w:szCs w:val="24"/>
          <w:lang w:eastAsia="en-AU"/>
        </w:rPr>
        <w:t>of</w:t>
      </w:r>
      <w:r>
        <w:rPr>
          <w:rFonts w:eastAsia="Times New Roman" w:cs="Times New Roman"/>
          <w:szCs w:val="24"/>
          <w:lang w:eastAsia="en-AU"/>
        </w:rPr>
        <w:t xml:space="preserve"> the Explanatory Statement.</w:t>
      </w:r>
    </w:p>
    <w:p w14:paraId="1E5FA110" w14:textId="77777777" w:rsidR="002F3436" w:rsidRPr="002F3436" w:rsidRDefault="002F3436" w:rsidP="002F3436">
      <w:pPr>
        <w:pStyle w:val="Heading2"/>
        <w:rPr>
          <w:rFonts w:ascii="Times New Roman" w:hAnsi="Times New Roman" w:cs="Times New Roman"/>
        </w:rPr>
      </w:pPr>
    </w:p>
    <w:p w14:paraId="7F9F74D7" w14:textId="77777777" w:rsidR="002F3436" w:rsidRDefault="002F3436" w:rsidP="007F1178"/>
    <w:p w14:paraId="0C749F58" w14:textId="77777777" w:rsidR="00CE2A59" w:rsidRPr="00A90F2B" w:rsidRDefault="00CE2A59" w:rsidP="00CE2A59">
      <w:pPr>
        <w:pStyle w:val="Heading1"/>
        <w:rPr>
          <w:rFonts w:ascii="Times New Roman" w:hAnsi="Times New Roman" w:cs="Times New Roman"/>
        </w:rPr>
      </w:pPr>
      <w:bookmarkStart w:id="14" w:name="_Toc528156237"/>
      <w:bookmarkStart w:id="15" w:name="_Toc528161100"/>
      <w:bookmarkStart w:id="16" w:name="_Toc528595197"/>
      <w:bookmarkStart w:id="17" w:name="_Toc528595365"/>
      <w:bookmarkStart w:id="18" w:name="_Toc528831149"/>
      <w:bookmarkStart w:id="19" w:name="_Toc39135043"/>
      <w:r w:rsidRPr="00A90F2B">
        <w:rPr>
          <w:rFonts w:ascii="Times New Roman" w:hAnsi="Times New Roman" w:cs="Times New Roman"/>
        </w:rPr>
        <w:lastRenderedPageBreak/>
        <w:t>Details of the sections in the Amendment Rule</w:t>
      </w:r>
      <w:bookmarkEnd w:id="14"/>
      <w:bookmarkEnd w:id="15"/>
      <w:bookmarkEnd w:id="16"/>
      <w:bookmarkEnd w:id="17"/>
      <w:bookmarkEnd w:id="18"/>
      <w:bookmarkEnd w:id="19"/>
    </w:p>
    <w:p w14:paraId="0A1A455B" w14:textId="77777777" w:rsidR="00324114" w:rsidRDefault="00324114" w:rsidP="00324114">
      <w:pPr>
        <w:rPr>
          <w:rFonts w:cs="Times New Roman"/>
          <w:b/>
        </w:rPr>
      </w:pPr>
      <w:r>
        <w:rPr>
          <w:rFonts w:cs="Times New Roman"/>
          <w:b/>
        </w:rPr>
        <w:t xml:space="preserve">1 </w:t>
      </w:r>
      <w:r w:rsidRPr="00A90F2B">
        <w:rPr>
          <w:rFonts w:cs="Times New Roman"/>
          <w:b/>
        </w:rPr>
        <w:t>Name</w:t>
      </w:r>
    </w:p>
    <w:p w14:paraId="74AC9023" w14:textId="6BE749C3" w:rsidR="00324114" w:rsidRPr="00324114" w:rsidRDefault="00324114" w:rsidP="00324114">
      <w:pPr>
        <w:rPr>
          <w:b/>
        </w:rPr>
      </w:pPr>
      <w:r w:rsidRPr="00324114">
        <w:rPr>
          <w:rFonts w:cs="Times New Roman"/>
        </w:rPr>
        <w:t xml:space="preserve">The name of the Amendment Rule is the </w:t>
      </w:r>
      <w:r w:rsidRPr="00324114">
        <w:rPr>
          <w:rFonts w:cs="Times New Roman"/>
          <w:i/>
        </w:rPr>
        <w:t>National Greenhouse and Energy Reporting (Safeguard Mechanism) Amendment (Extended Transition) Rule 2020</w:t>
      </w:r>
      <w:r w:rsidR="002B2F52">
        <w:rPr>
          <w:rFonts w:cs="Times New Roman"/>
          <w:i/>
        </w:rPr>
        <w:t>.</w:t>
      </w:r>
    </w:p>
    <w:p w14:paraId="2C553571" w14:textId="77777777" w:rsidR="00324114" w:rsidRDefault="00324114" w:rsidP="00324114">
      <w:pPr>
        <w:rPr>
          <w:rFonts w:cs="Times New Roman"/>
          <w:b/>
        </w:rPr>
      </w:pPr>
      <w:r w:rsidRPr="00A90F2B">
        <w:rPr>
          <w:rFonts w:cs="Times New Roman"/>
          <w:b/>
        </w:rPr>
        <w:t>2 Commencement</w:t>
      </w:r>
    </w:p>
    <w:p w14:paraId="5BEFF7C1" w14:textId="77777777" w:rsidR="00324114" w:rsidRPr="000C49FB" w:rsidRDefault="00324114" w:rsidP="00324114">
      <w:pPr>
        <w:rPr>
          <w:rFonts w:cs="Times New Roman"/>
        </w:rPr>
      </w:pPr>
      <w:r w:rsidRPr="000C49FB">
        <w:rPr>
          <w:rFonts w:cs="Times New Roman"/>
        </w:rPr>
        <w:t>The Amendment Rule commence</w:t>
      </w:r>
      <w:r>
        <w:rPr>
          <w:rFonts w:cs="Times New Roman"/>
        </w:rPr>
        <w:t>s</w:t>
      </w:r>
      <w:r w:rsidRPr="000C49FB">
        <w:rPr>
          <w:rFonts w:cs="Times New Roman"/>
        </w:rPr>
        <w:t xml:space="preserve"> the day aft</w:t>
      </w:r>
      <w:r>
        <w:rPr>
          <w:rFonts w:cs="Times New Roman"/>
        </w:rPr>
        <w:t>er it is registered.</w:t>
      </w:r>
    </w:p>
    <w:p w14:paraId="2000A0CD" w14:textId="77777777" w:rsidR="00324114" w:rsidRDefault="00324114" w:rsidP="00324114">
      <w:pPr>
        <w:rPr>
          <w:rFonts w:cs="Times New Roman"/>
          <w:b/>
        </w:rPr>
      </w:pPr>
      <w:r w:rsidRPr="00A90F2B">
        <w:rPr>
          <w:rFonts w:cs="Times New Roman"/>
          <w:b/>
        </w:rPr>
        <w:t>3 Authority</w:t>
      </w:r>
    </w:p>
    <w:p w14:paraId="53258B59" w14:textId="4FFF538E" w:rsidR="00324114" w:rsidRPr="000C49FB" w:rsidRDefault="00324114" w:rsidP="00324114">
      <w:pPr>
        <w:rPr>
          <w:rFonts w:cs="Times New Roman"/>
        </w:rPr>
      </w:pPr>
      <w:r w:rsidRPr="000C49FB">
        <w:rPr>
          <w:rFonts w:cs="Times New Roman"/>
        </w:rPr>
        <w:t xml:space="preserve">The Amendment Rule </w:t>
      </w:r>
      <w:r>
        <w:rPr>
          <w:rFonts w:cs="Times New Roman"/>
        </w:rPr>
        <w:t>is</w:t>
      </w:r>
      <w:r w:rsidRPr="000C49FB">
        <w:rPr>
          <w:rFonts w:cs="Times New Roman"/>
        </w:rPr>
        <w:t xml:space="preserve"> made under subsection 22XS</w:t>
      </w:r>
      <w:r w:rsidR="007F3B64">
        <w:rPr>
          <w:rFonts w:cs="Times New Roman"/>
        </w:rPr>
        <w:t>(1)</w:t>
      </w:r>
      <w:r w:rsidR="007F3B64" w:rsidRPr="000C49FB">
        <w:rPr>
          <w:rFonts w:cs="Times New Roman"/>
        </w:rPr>
        <w:t xml:space="preserve"> </w:t>
      </w:r>
      <w:r w:rsidRPr="000C49FB">
        <w:rPr>
          <w:rFonts w:cs="Times New Roman"/>
        </w:rPr>
        <w:t xml:space="preserve">of the </w:t>
      </w:r>
      <w:r w:rsidRPr="000C49FB">
        <w:rPr>
          <w:rFonts w:cs="Times New Roman"/>
          <w:i/>
        </w:rPr>
        <w:t>National Greenhouse and Energy Reporting Act 2007</w:t>
      </w:r>
      <w:r w:rsidRPr="000C49FB">
        <w:rPr>
          <w:rFonts w:cs="Times New Roman"/>
        </w:rPr>
        <w:t xml:space="preserve">. </w:t>
      </w:r>
      <w:r>
        <w:rPr>
          <w:rFonts w:cs="Times New Roman"/>
        </w:rPr>
        <w:t xml:space="preserve">The power to make rules under this subsection includes the power to amend or revoke rules that have already been made, with any doubt about this resolved by subsection 33(3) of the </w:t>
      </w:r>
      <w:r w:rsidRPr="00876E21">
        <w:rPr>
          <w:rFonts w:cs="Times New Roman"/>
          <w:i/>
        </w:rPr>
        <w:t>Acts Interpretation Act 1901</w:t>
      </w:r>
      <w:r>
        <w:rPr>
          <w:rFonts w:cs="Times New Roman"/>
        </w:rPr>
        <w:t xml:space="preserve">. </w:t>
      </w:r>
    </w:p>
    <w:p w14:paraId="625FBBFB" w14:textId="77777777" w:rsidR="00324114" w:rsidRDefault="00324114" w:rsidP="00324114">
      <w:pPr>
        <w:rPr>
          <w:rFonts w:cs="Times New Roman"/>
          <w:b/>
        </w:rPr>
      </w:pPr>
      <w:r w:rsidRPr="00A90F2B">
        <w:rPr>
          <w:rFonts w:cs="Times New Roman"/>
          <w:b/>
        </w:rPr>
        <w:t>4 Schedules</w:t>
      </w:r>
    </w:p>
    <w:p w14:paraId="0DBB868B" w14:textId="77777777" w:rsidR="00324114" w:rsidRDefault="00324114" w:rsidP="00324114">
      <w:pPr>
        <w:rPr>
          <w:rFonts w:cs="Times New Roman"/>
        </w:rPr>
      </w:pPr>
      <w:r>
        <w:rPr>
          <w:rFonts w:cs="Times New Roman"/>
        </w:rPr>
        <w:t>This section provides for the Principal Rule to be amended by each of the items in Schedule 1. The intent of changes made through the Amendment Rule is set out below.</w:t>
      </w:r>
    </w:p>
    <w:p w14:paraId="1719118C" w14:textId="77777777" w:rsidR="0028093A" w:rsidRDefault="0028093A" w:rsidP="00324114">
      <w:pPr>
        <w:pStyle w:val="h1Chap"/>
      </w:pPr>
      <w:bookmarkStart w:id="20" w:name="_Toc528595198"/>
      <w:bookmarkStart w:id="21" w:name="_Toc528595366"/>
      <w:bookmarkStart w:id="22" w:name="_Toc528831150"/>
      <w:bookmarkStart w:id="23" w:name="_Toc1749044"/>
    </w:p>
    <w:p w14:paraId="78F89E00" w14:textId="77777777" w:rsidR="00324114" w:rsidRPr="003B0C71" w:rsidRDefault="00324114" w:rsidP="00324114">
      <w:pPr>
        <w:pStyle w:val="h1Chap"/>
      </w:pPr>
      <w:bookmarkStart w:id="24" w:name="_Toc39135044"/>
      <w:r w:rsidRPr="009A5351">
        <w:t>Schedule</w:t>
      </w:r>
      <w:r w:rsidRPr="00A90F2B">
        <w:t xml:space="preserve"> 1</w:t>
      </w:r>
      <w:r>
        <w:t xml:space="preserve"> – Amendments</w:t>
      </w:r>
      <w:bookmarkEnd w:id="20"/>
      <w:bookmarkEnd w:id="21"/>
      <w:bookmarkEnd w:id="22"/>
      <w:bookmarkEnd w:id="23"/>
      <w:bookmarkEnd w:id="24"/>
      <w:r>
        <w:t xml:space="preserve">  </w:t>
      </w:r>
    </w:p>
    <w:p w14:paraId="294D38CA" w14:textId="278525C9" w:rsidR="002F3436" w:rsidRDefault="007F3B64" w:rsidP="001970FB">
      <w:pPr>
        <w:pStyle w:val="ListParagraph"/>
        <w:numPr>
          <w:ilvl w:val="0"/>
          <w:numId w:val="39"/>
        </w:numPr>
        <w:rPr>
          <w:b/>
        </w:rPr>
      </w:pPr>
      <w:r>
        <w:rPr>
          <w:b/>
        </w:rPr>
        <w:t xml:space="preserve">- </w:t>
      </w:r>
      <w:r w:rsidR="001970FB" w:rsidRPr="001970FB">
        <w:rPr>
          <w:b/>
        </w:rPr>
        <w:t xml:space="preserve">Section 4 (subparagraphs (a)(i) and (ii) of the definition of </w:t>
      </w:r>
      <w:r w:rsidR="001970FB" w:rsidRPr="001970FB">
        <w:rPr>
          <w:b/>
          <w:i/>
        </w:rPr>
        <w:t>production variable</w:t>
      </w:r>
      <w:r w:rsidR="001970FB" w:rsidRPr="001970FB">
        <w:rPr>
          <w:b/>
        </w:rPr>
        <w:t>)</w:t>
      </w:r>
    </w:p>
    <w:p w14:paraId="5A4E356D" w14:textId="48B25CC8" w:rsidR="00FA0F65" w:rsidRDefault="00FA0F65" w:rsidP="001970FB">
      <w:pPr>
        <w:rPr>
          <w:rFonts w:cs="Times New Roman"/>
        </w:rPr>
      </w:pPr>
      <w:r>
        <w:rPr>
          <w:rFonts w:cs="Times New Roman"/>
        </w:rPr>
        <w:t xml:space="preserve">Section 4 of the Principal Rule establishes different definitions of the term ‘production variable’ for different circumstances.   </w:t>
      </w:r>
    </w:p>
    <w:p w14:paraId="5E8D76B8" w14:textId="3E10210C" w:rsidR="00FA0F65" w:rsidRDefault="008A1217" w:rsidP="001970FB">
      <w:pPr>
        <w:rPr>
          <w:rFonts w:cs="Times New Roman"/>
        </w:rPr>
      </w:pPr>
      <w:r>
        <w:rPr>
          <w:rFonts w:cs="Times New Roman"/>
        </w:rPr>
        <w:t>Item 1</w:t>
      </w:r>
      <w:r w:rsidR="00034120">
        <w:rPr>
          <w:rFonts w:cs="Times New Roman"/>
        </w:rPr>
        <w:t xml:space="preserve"> amends the definition of a production variable </w:t>
      </w:r>
      <w:r w:rsidR="00D86FCA">
        <w:rPr>
          <w:rFonts w:cs="Times New Roman"/>
        </w:rPr>
        <w:t xml:space="preserve">in contexts where the facility can choose to use a production variable defined in accordance </w:t>
      </w:r>
      <w:r w:rsidR="00B432BF">
        <w:rPr>
          <w:rFonts w:cs="Times New Roman"/>
        </w:rPr>
        <w:t xml:space="preserve">with </w:t>
      </w:r>
      <w:r w:rsidR="00D86FCA">
        <w:rPr>
          <w:rFonts w:cs="Times New Roman"/>
        </w:rPr>
        <w:t xml:space="preserve">section 5 of the </w:t>
      </w:r>
      <w:r w:rsidR="006B63BD">
        <w:rPr>
          <w:rFonts w:cs="Times New Roman"/>
        </w:rPr>
        <w:t>Principal Rule</w:t>
      </w:r>
      <w:r w:rsidR="008E3E19">
        <w:rPr>
          <w:rFonts w:cs="Times New Roman"/>
        </w:rPr>
        <w:t xml:space="preserve"> (</w:t>
      </w:r>
      <w:r w:rsidR="006B63BD">
        <w:rPr>
          <w:rFonts w:cs="Times New Roman"/>
        </w:rPr>
        <w:t>as opposed to a prescribed production variable from Schedules 2 or 3 of the Principal Rule</w:t>
      </w:r>
      <w:r w:rsidR="008E3E19">
        <w:rPr>
          <w:rFonts w:cs="Times New Roman"/>
        </w:rPr>
        <w:t>)</w:t>
      </w:r>
      <w:r w:rsidR="006B63BD">
        <w:rPr>
          <w:rFonts w:cs="Times New Roman"/>
        </w:rPr>
        <w:t>.</w:t>
      </w:r>
      <w:r w:rsidR="00FA0F65">
        <w:rPr>
          <w:rFonts w:cs="Times New Roman"/>
        </w:rPr>
        <w:t xml:space="preserve"> Section</w:t>
      </w:r>
      <w:r w:rsidR="00F00987">
        <w:rPr>
          <w:rFonts w:cs="Times New Roman"/>
        </w:rPr>
        <w:t xml:space="preserve"> </w:t>
      </w:r>
      <w:r w:rsidR="00646E15">
        <w:rPr>
          <w:rFonts w:cs="Times New Roman"/>
        </w:rPr>
        <w:t>5-</w:t>
      </w:r>
      <w:r w:rsidR="00FA0F65">
        <w:rPr>
          <w:rFonts w:cs="Times New Roman"/>
        </w:rPr>
        <w:t>defined production variables are sometimes referred to as site-specific production variables.</w:t>
      </w:r>
      <w:r w:rsidR="00324C5C">
        <w:rPr>
          <w:rFonts w:cs="Times New Roman"/>
        </w:rPr>
        <w:t xml:space="preserve"> </w:t>
      </w:r>
      <w:r w:rsidR="0039432C">
        <w:rPr>
          <w:rFonts w:cs="Times New Roman"/>
        </w:rPr>
        <w:t>It changes the references “2020” to “2021”.</w:t>
      </w:r>
    </w:p>
    <w:p w14:paraId="3F8C4A51" w14:textId="3E8E9233" w:rsidR="00663AD0" w:rsidRDefault="00324C5C" w:rsidP="00663AD0">
      <w:pPr>
        <w:rPr>
          <w:rFonts w:cs="Times New Roman"/>
        </w:rPr>
      </w:pPr>
      <w:r>
        <w:rPr>
          <w:rFonts w:cs="Times New Roman"/>
        </w:rPr>
        <w:t xml:space="preserve">The amendment </w:t>
      </w:r>
      <w:r w:rsidR="00FA0F65">
        <w:rPr>
          <w:rFonts w:cs="Times New Roman"/>
        </w:rPr>
        <w:t>provides for</w:t>
      </w:r>
      <w:r>
        <w:rPr>
          <w:rFonts w:cs="Times New Roman"/>
        </w:rPr>
        <w:t xml:space="preserve"> a facility to use a </w:t>
      </w:r>
      <w:r w:rsidR="00603D92">
        <w:rPr>
          <w:rFonts w:cs="Times New Roman"/>
        </w:rPr>
        <w:t xml:space="preserve">Section 5-defined </w:t>
      </w:r>
      <w:r w:rsidR="006B63BD">
        <w:rPr>
          <w:rFonts w:cs="Times New Roman"/>
        </w:rPr>
        <w:t>production variable</w:t>
      </w:r>
      <w:r w:rsidR="00FA0F65">
        <w:rPr>
          <w:rFonts w:cs="Times New Roman"/>
        </w:rPr>
        <w:t xml:space="preserve"> </w:t>
      </w:r>
      <w:r w:rsidR="006B63BD">
        <w:rPr>
          <w:rFonts w:cs="Times New Roman"/>
        </w:rPr>
        <w:t xml:space="preserve">in a </w:t>
      </w:r>
      <w:r w:rsidR="006B63BD" w:rsidRPr="00324C5C">
        <w:t>calculated-emissions baseline</w:t>
      </w:r>
      <w:r w:rsidR="006B63BD">
        <w:t xml:space="preserve"> that commences</w:t>
      </w:r>
      <w:r w:rsidR="006B63BD" w:rsidRPr="006B63BD">
        <w:t xml:space="preserve"> </w:t>
      </w:r>
      <w:r w:rsidR="006B63BD">
        <w:t>before 1 July 2021</w:t>
      </w:r>
      <w:r w:rsidR="00603D92">
        <w:t xml:space="preserve"> (formerly 1 July 2020)</w:t>
      </w:r>
      <w:r w:rsidR="006B63BD">
        <w:t xml:space="preserve">, </w:t>
      </w:r>
      <w:r w:rsidR="006B63BD" w:rsidRPr="00324C5C">
        <w:t xml:space="preserve">or </w:t>
      </w:r>
      <w:r w:rsidR="006B63BD">
        <w:t>is made on the basis of the inherent emissions variability criteria</w:t>
      </w:r>
      <w:r w:rsidR="00603D92">
        <w:t xml:space="preserve">. </w:t>
      </w:r>
      <w:r w:rsidR="00663AD0">
        <w:t>[</w:t>
      </w:r>
      <w:r w:rsidR="00663AD0">
        <w:rPr>
          <w:b/>
          <w:i/>
        </w:rPr>
        <w:t>s</w:t>
      </w:r>
      <w:r w:rsidR="00663AD0" w:rsidRPr="00603D92">
        <w:rPr>
          <w:b/>
          <w:i/>
        </w:rPr>
        <w:t>ubparagraph (a)(i)</w:t>
      </w:r>
      <w:r w:rsidR="00663AD0">
        <w:rPr>
          <w:b/>
          <w:i/>
        </w:rPr>
        <w:t xml:space="preserve"> of the definition of production variable]</w:t>
      </w:r>
    </w:p>
    <w:p w14:paraId="1E8F0602" w14:textId="33A732E4" w:rsidR="00324C5C" w:rsidRDefault="00603D92" w:rsidP="001970FB">
      <w:pPr>
        <w:rPr>
          <w:rFonts w:cs="Times New Roman"/>
        </w:rPr>
      </w:pPr>
      <w:r>
        <w:t>The item also provides for</w:t>
      </w:r>
      <w:r w:rsidRPr="00603D92">
        <w:rPr>
          <w:rFonts w:cs="Times New Roman"/>
        </w:rPr>
        <w:t xml:space="preserve"> </w:t>
      </w:r>
      <w:r>
        <w:rPr>
          <w:rFonts w:cs="Times New Roman"/>
        </w:rPr>
        <w:t xml:space="preserve">Section 5-defined production variables that are established in a </w:t>
      </w:r>
      <w:r w:rsidRPr="000002EA">
        <w:t>calculated-emissions baseline determination</w:t>
      </w:r>
      <w:r>
        <w:t xml:space="preserve"> that commence</w:t>
      </w:r>
      <w:r w:rsidR="00826E0B">
        <w:t>s</w:t>
      </w:r>
      <w:r>
        <w:t xml:space="preserve"> before 1 July 202</w:t>
      </w:r>
      <w:r w:rsidR="001C5184">
        <w:t>1</w:t>
      </w:r>
      <w:r>
        <w:t xml:space="preserve"> (formerly 1 July 2020) to continue to be used in a </w:t>
      </w:r>
      <w:r w:rsidRPr="000002EA">
        <w:t>production-adjusted baseline determination</w:t>
      </w:r>
      <w:r>
        <w:t xml:space="preserve"> that follows or replaces the </w:t>
      </w:r>
      <w:r w:rsidRPr="000002EA">
        <w:t>calculated-emissions baseline determination</w:t>
      </w:r>
      <w:r>
        <w:t xml:space="preserve">. </w:t>
      </w:r>
      <w:r w:rsidRPr="00603D92">
        <w:rPr>
          <w:b/>
          <w:i/>
        </w:rPr>
        <w:t>[subparagraph (a)(</w:t>
      </w:r>
      <w:r>
        <w:rPr>
          <w:b/>
          <w:i/>
        </w:rPr>
        <w:t>ii</w:t>
      </w:r>
      <w:r w:rsidRPr="00603D92">
        <w:rPr>
          <w:b/>
          <w:i/>
        </w:rPr>
        <w:t>)</w:t>
      </w:r>
      <w:r w:rsidR="00CD1CD4">
        <w:rPr>
          <w:b/>
          <w:i/>
        </w:rPr>
        <w:t xml:space="preserve"> of the definition of production variable</w:t>
      </w:r>
      <w:r w:rsidRPr="00603D92">
        <w:rPr>
          <w:b/>
          <w:i/>
        </w:rPr>
        <w:t>]</w:t>
      </w:r>
      <w:r>
        <w:t xml:space="preserve">    </w:t>
      </w:r>
      <w:r>
        <w:rPr>
          <w:rFonts w:cs="Times New Roman"/>
        </w:rPr>
        <w:t xml:space="preserve"> </w:t>
      </w:r>
      <w:r>
        <w:t xml:space="preserve"> </w:t>
      </w:r>
      <w:r w:rsidR="006B63BD">
        <w:t xml:space="preserve">  </w:t>
      </w:r>
    </w:p>
    <w:p w14:paraId="2E244C4E" w14:textId="5AAE5127" w:rsidR="001970FB" w:rsidRDefault="007F3B64" w:rsidP="00603D92">
      <w:pPr>
        <w:pStyle w:val="ListParagraph"/>
        <w:numPr>
          <w:ilvl w:val="0"/>
          <w:numId w:val="39"/>
        </w:numPr>
        <w:rPr>
          <w:b/>
        </w:rPr>
      </w:pPr>
      <w:r>
        <w:rPr>
          <w:b/>
        </w:rPr>
        <w:lastRenderedPageBreak/>
        <w:t xml:space="preserve">- </w:t>
      </w:r>
      <w:r w:rsidR="008E3E19" w:rsidRPr="008E3E19">
        <w:rPr>
          <w:b/>
        </w:rPr>
        <w:t xml:space="preserve">Section 4 (subparagraphs (c)(i) and (ii) of the definition of </w:t>
      </w:r>
      <w:r w:rsidR="008E3E19" w:rsidRPr="008E3E19">
        <w:rPr>
          <w:b/>
          <w:i/>
        </w:rPr>
        <w:t>production variable</w:t>
      </w:r>
      <w:r w:rsidR="008E3E19" w:rsidRPr="008E3E19">
        <w:rPr>
          <w:b/>
        </w:rPr>
        <w:t>)</w:t>
      </w:r>
    </w:p>
    <w:p w14:paraId="526354C1" w14:textId="02B5BE5D" w:rsidR="008E3E19" w:rsidRDefault="008E3E19" w:rsidP="008E3E19">
      <w:r w:rsidRPr="008E3E19">
        <w:rPr>
          <w:rFonts w:cs="Times New Roman"/>
        </w:rPr>
        <w:t xml:space="preserve">This item </w:t>
      </w:r>
      <w:r w:rsidR="0039432C">
        <w:rPr>
          <w:rFonts w:cs="Times New Roman"/>
        </w:rPr>
        <w:t>changes the references “2020” to “2021”. It</w:t>
      </w:r>
      <w:r w:rsidRPr="008E3E19">
        <w:rPr>
          <w:rFonts w:cs="Times New Roman"/>
        </w:rPr>
        <w:t xml:space="preserve"> </w:t>
      </w:r>
      <w:r>
        <w:rPr>
          <w:rFonts w:cs="Times New Roman"/>
        </w:rPr>
        <w:t xml:space="preserve">establishes that where a </w:t>
      </w:r>
      <w:r w:rsidRPr="000002EA">
        <w:t>calculated-emissions baseline</w:t>
      </w:r>
      <w:r>
        <w:t xml:space="preserve"> commences on or after 1 July 2021 (formerly 1 July 2020), it must use a Schedule 2 or 3 prescribed production variable, unless it is made on the basis of the </w:t>
      </w:r>
      <w:r w:rsidR="00B432BF">
        <w:t xml:space="preserve">inherent </w:t>
      </w:r>
      <w:r>
        <w:t xml:space="preserve">emissions variability criteria. </w:t>
      </w:r>
      <w:r w:rsidRPr="00603D92">
        <w:rPr>
          <w:b/>
          <w:i/>
        </w:rPr>
        <w:t>[subparagraph (</w:t>
      </w:r>
      <w:r w:rsidR="00CD1CD4">
        <w:rPr>
          <w:b/>
          <w:i/>
        </w:rPr>
        <w:t>c</w:t>
      </w:r>
      <w:r w:rsidRPr="00603D92">
        <w:rPr>
          <w:b/>
          <w:i/>
        </w:rPr>
        <w:t>)(i)</w:t>
      </w:r>
      <w:r w:rsidR="00CD1CD4">
        <w:rPr>
          <w:b/>
          <w:i/>
        </w:rPr>
        <w:t xml:space="preserve"> of the definition of production variable</w:t>
      </w:r>
      <w:r w:rsidRPr="00603D92">
        <w:rPr>
          <w:b/>
          <w:i/>
        </w:rPr>
        <w:t>]</w:t>
      </w:r>
    </w:p>
    <w:p w14:paraId="3786DFC6" w14:textId="5500A8CA" w:rsidR="008E3E19" w:rsidRDefault="008E3E19" w:rsidP="008E3E19">
      <w:r>
        <w:t>The item also establishe</w:t>
      </w:r>
      <w:r w:rsidR="009774FA">
        <w:t>s</w:t>
      </w:r>
      <w:r>
        <w:t xml:space="preserve"> that only </w:t>
      </w:r>
      <w:r w:rsidR="009774FA">
        <w:t>Schedule 2 or 3 prescribed production variable</w:t>
      </w:r>
      <w:r w:rsidR="008A1217">
        <w:t>s</w:t>
      </w:r>
      <w:r w:rsidR="009774FA">
        <w:t xml:space="preserve"> can be used in a </w:t>
      </w:r>
      <w:r w:rsidR="009774FA" w:rsidRPr="000002EA">
        <w:t>production-adjusted baseline determination</w:t>
      </w:r>
      <w:r w:rsidR="009774FA">
        <w:t xml:space="preserve"> that follows or replaces a</w:t>
      </w:r>
      <w:r w:rsidR="009774FA" w:rsidRPr="009774FA">
        <w:t xml:space="preserve"> </w:t>
      </w:r>
      <w:r w:rsidR="009774FA" w:rsidRPr="000002EA">
        <w:t>calculated-emissions baseline determination that commenced on or after 1 July 202</w:t>
      </w:r>
      <w:r w:rsidR="009774FA">
        <w:t>1</w:t>
      </w:r>
      <w:r w:rsidR="009774FA" w:rsidRPr="000002EA">
        <w:t xml:space="preserve"> </w:t>
      </w:r>
      <w:r w:rsidR="009774FA">
        <w:t xml:space="preserve">(formerly 1 July 2020). </w:t>
      </w:r>
      <w:r w:rsidR="009774FA" w:rsidRPr="00603D92">
        <w:rPr>
          <w:b/>
          <w:i/>
        </w:rPr>
        <w:t>[subparagraph (</w:t>
      </w:r>
      <w:r w:rsidR="00CD1CD4">
        <w:rPr>
          <w:b/>
          <w:i/>
        </w:rPr>
        <w:t>c</w:t>
      </w:r>
      <w:r w:rsidR="009774FA" w:rsidRPr="00603D92">
        <w:rPr>
          <w:b/>
          <w:i/>
        </w:rPr>
        <w:t>)(</w:t>
      </w:r>
      <w:r w:rsidR="009774FA">
        <w:rPr>
          <w:b/>
          <w:i/>
        </w:rPr>
        <w:t>ii</w:t>
      </w:r>
      <w:r w:rsidR="009774FA" w:rsidRPr="00603D92">
        <w:rPr>
          <w:b/>
          <w:i/>
        </w:rPr>
        <w:t>)</w:t>
      </w:r>
      <w:r w:rsidR="00CD1CD4">
        <w:rPr>
          <w:b/>
          <w:i/>
        </w:rPr>
        <w:t xml:space="preserve"> of the definition of production variable</w:t>
      </w:r>
      <w:r w:rsidR="009774FA" w:rsidRPr="00603D92">
        <w:rPr>
          <w:b/>
          <w:i/>
        </w:rPr>
        <w:t>]</w:t>
      </w:r>
      <w:r w:rsidR="009774FA">
        <w:t xml:space="preserve">  </w:t>
      </w:r>
      <w:r>
        <w:t xml:space="preserve"> </w:t>
      </w:r>
    </w:p>
    <w:p w14:paraId="3FF77571" w14:textId="094755E8" w:rsidR="00826E0B" w:rsidRPr="00826E0B" w:rsidRDefault="007F3B64" w:rsidP="00826E0B">
      <w:pPr>
        <w:pStyle w:val="ListParagraph"/>
        <w:numPr>
          <w:ilvl w:val="0"/>
          <w:numId w:val="39"/>
        </w:numPr>
        <w:rPr>
          <w:b/>
        </w:rPr>
      </w:pPr>
      <w:r>
        <w:rPr>
          <w:b/>
        </w:rPr>
        <w:t xml:space="preserve">- </w:t>
      </w:r>
      <w:r w:rsidR="00826E0B" w:rsidRPr="00826E0B">
        <w:rPr>
          <w:b/>
        </w:rPr>
        <w:t xml:space="preserve">Paragraph 14(2)(a) </w:t>
      </w:r>
    </w:p>
    <w:p w14:paraId="5F6FD143" w14:textId="649AC5E1" w:rsidR="00826E0B" w:rsidRDefault="00B704CC" w:rsidP="008E3E19">
      <w:pPr>
        <w:rPr>
          <w:rFonts w:cs="Times New Roman"/>
        </w:rPr>
      </w:pPr>
      <w:r>
        <w:rPr>
          <w:rFonts w:cs="Times New Roman"/>
        </w:rPr>
        <w:t xml:space="preserve">This item </w:t>
      </w:r>
      <w:r w:rsidR="0039432C">
        <w:rPr>
          <w:rFonts w:cs="Times New Roman"/>
        </w:rPr>
        <w:t>changes the reference “2020” to “2021”. It</w:t>
      </w:r>
      <w:r>
        <w:rPr>
          <w:rFonts w:cs="Times New Roman"/>
        </w:rPr>
        <w:t xml:space="preserve"> extends by one year, to 1 July 2021, the period in which the Clean Energy Regulator must make a </w:t>
      </w:r>
      <w:r w:rsidR="004A5C9C" w:rsidRPr="0063657F">
        <w:t xml:space="preserve">reported-emissions baseline determination </w:t>
      </w:r>
      <w:r>
        <w:rPr>
          <w:rFonts w:cs="Times New Roman"/>
        </w:rPr>
        <w:t xml:space="preserve">for an inter-state transport facility </w:t>
      </w:r>
      <w:r w:rsidR="004A5C9C">
        <w:rPr>
          <w:rFonts w:cs="Times New Roman"/>
        </w:rPr>
        <w:t>for which both the national facility definition applies and the requirements of paragraphs (2)(a)(i) and (ii) are met.</w:t>
      </w:r>
      <w:r w:rsidR="00CD1CD4">
        <w:rPr>
          <w:rFonts w:cs="Times New Roman"/>
        </w:rPr>
        <w:t xml:space="preserve"> This allows for the consolidation of separate baselines for State and Territory transport facilities into a single national baseline.</w:t>
      </w:r>
      <w:r w:rsidR="00FA76AC">
        <w:rPr>
          <w:rFonts w:cs="Times New Roman"/>
        </w:rPr>
        <w:t xml:space="preserve"> This change reflects the new expiry date for reported-emissions baselines.</w:t>
      </w:r>
      <w:r w:rsidR="004A5C9C">
        <w:rPr>
          <w:rFonts w:cs="Times New Roman"/>
        </w:rPr>
        <w:t xml:space="preserve"> </w:t>
      </w:r>
    </w:p>
    <w:p w14:paraId="79C8F0F7" w14:textId="569792B5" w:rsidR="00675008" w:rsidRDefault="007F3B64" w:rsidP="00675008">
      <w:pPr>
        <w:pStyle w:val="ListParagraph"/>
        <w:numPr>
          <w:ilvl w:val="0"/>
          <w:numId w:val="39"/>
        </w:numPr>
        <w:rPr>
          <w:b/>
        </w:rPr>
      </w:pPr>
      <w:r>
        <w:rPr>
          <w:b/>
        </w:rPr>
        <w:t xml:space="preserve">- </w:t>
      </w:r>
      <w:r w:rsidR="00675008" w:rsidRPr="00675008">
        <w:rPr>
          <w:b/>
        </w:rPr>
        <w:t>Paragraphs 18(3)(c) and (d)</w:t>
      </w:r>
    </w:p>
    <w:p w14:paraId="3D8089A8" w14:textId="7F54C41B" w:rsidR="00FA2094" w:rsidRDefault="00FA2094" w:rsidP="00FA2094">
      <w:r>
        <w:t xml:space="preserve">This item </w:t>
      </w:r>
      <w:r w:rsidR="0039432C">
        <w:rPr>
          <w:rFonts w:cs="Times New Roman"/>
        </w:rPr>
        <w:t>changes the references “2020” to “2021”. It</w:t>
      </w:r>
      <w:r>
        <w:rPr>
          <w:rFonts w:cs="Times New Roman"/>
        </w:rPr>
        <w:t xml:space="preserve"> </w:t>
      </w:r>
      <w:r>
        <w:t xml:space="preserve">changes the date on which </w:t>
      </w:r>
      <w:r w:rsidRPr="0063657F">
        <w:t>reported-emissions baseline determination</w:t>
      </w:r>
      <w:r>
        <w:t xml:space="preserve">s expire. Under the Principal Rule, </w:t>
      </w:r>
      <w:r w:rsidRPr="0063657F">
        <w:t>reported-emissions baseline determination</w:t>
      </w:r>
      <w:r>
        <w:t>s expire on 1 July 2020. This item in the Amendment Rule changes the expiry date to 1 July 2021.</w:t>
      </w:r>
    </w:p>
    <w:p w14:paraId="74736B9F" w14:textId="7F52CCFA" w:rsidR="00641E83" w:rsidRDefault="00FA2094" w:rsidP="00FA2094">
      <w:r>
        <w:t xml:space="preserve">This item, in combination with the amendments to the definition of </w:t>
      </w:r>
      <w:r w:rsidR="003E0DB2">
        <w:t>‘</w:t>
      </w:r>
      <w:r>
        <w:t>production variable</w:t>
      </w:r>
      <w:r w:rsidR="003E0DB2">
        <w:t>’</w:t>
      </w:r>
      <w:r>
        <w:t xml:space="preserve"> </w:t>
      </w:r>
      <w:r w:rsidR="001F54ED">
        <w:t xml:space="preserve">in section 4, </w:t>
      </w:r>
      <w:r w:rsidR="00FD5A7A">
        <w:t>allows</w:t>
      </w:r>
      <w:r w:rsidR="001F54ED">
        <w:t xml:space="preserve"> </w:t>
      </w:r>
      <w:r w:rsidR="00641E83">
        <w:t xml:space="preserve">facilities to remain on </w:t>
      </w:r>
      <w:r w:rsidR="001F54ED">
        <w:t>a reported baseline</w:t>
      </w:r>
      <w:r w:rsidR="0085013B">
        <w:t xml:space="preserve"> </w:t>
      </w:r>
      <w:r w:rsidR="001F54ED">
        <w:t xml:space="preserve">for the </w:t>
      </w:r>
      <w:r w:rsidR="008A1217">
        <w:t>2019-20</w:t>
      </w:r>
      <w:r w:rsidR="001F54ED">
        <w:t xml:space="preserve"> </w:t>
      </w:r>
      <w:r w:rsidR="001C3D4E">
        <w:t xml:space="preserve">compliance </w:t>
      </w:r>
      <w:r w:rsidR="001F54ED">
        <w:t>year, before moving to a</w:t>
      </w:r>
      <w:r w:rsidR="00B259C1">
        <w:t xml:space="preserve"> new baseline in the 2020-21 year that is set in accordance with the transition period arrangements. </w:t>
      </w:r>
      <w:r w:rsidR="001F54ED">
        <w:t xml:space="preserve"> </w:t>
      </w:r>
    </w:p>
    <w:p w14:paraId="468FA5BB" w14:textId="1E7C6625" w:rsidR="00C63E78" w:rsidRDefault="00641E83" w:rsidP="00FA2094">
      <w:r>
        <w:t xml:space="preserve">In the absence of the Amendment Rule, many facilities would have chosen to move to a new transitional calculated baseline to commence on 1 July 2019 in order to access estimated (site-specific) values. </w:t>
      </w:r>
      <w:r w:rsidR="00DB385C">
        <w:t xml:space="preserve">Under the Amendment Rule, facilities </w:t>
      </w:r>
      <w:r w:rsidR="00F9186D">
        <w:t>are</w:t>
      </w:r>
      <w:r w:rsidR="00DB385C">
        <w:t xml:space="preserve"> able to use estimated (site-specific) production variables and emissions intensity values in baseline a</w:t>
      </w:r>
      <w:r w:rsidR="001C3D4E">
        <w:t>ppl</w:t>
      </w:r>
      <w:r w:rsidR="00DB385C">
        <w:t xml:space="preserve">ications for transitional calculated baselines that commence </w:t>
      </w:r>
      <w:r>
        <w:t>at the start of the</w:t>
      </w:r>
      <w:r w:rsidR="00DB385C">
        <w:t xml:space="preserve"> 2020-21 </w:t>
      </w:r>
      <w:r w:rsidR="001C3D4E">
        <w:t xml:space="preserve">compliance </w:t>
      </w:r>
      <w:r w:rsidR="00DB385C">
        <w:t>year, but not later years.</w:t>
      </w:r>
      <w:r w:rsidR="0085013B">
        <w:t xml:space="preserve"> </w:t>
      </w:r>
    </w:p>
    <w:p w14:paraId="3883F039" w14:textId="0FD5E2D5" w:rsidR="00675008" w:rsidRPr="00FA2094" w:rsidRDefault="0085013B" w:rsidP="00FA2094">
      <w:pPr>
        <w:rPr>
          <w:rFonts w:cs="Times New Roman"/>
          <w:b/>
        </w:rPr>
      </w:pPr>
      <w:r>
        <w:t xml:space="preserve">Estimated (site-specific) emissions intensity values can </w:t>
      </w:r>
      <w:r w:rsidR="00C63E78">
        <w:t xml:space="preserve">only </w:t>
      </w:r>
      <w:r>
        <w:t>continue to be used in</w:t>
      </w:r>
      <w:r w:rsidR="00C63E78">
        <w:t xml:space="preserve"> calculated baseline applications that relate to compliance years that follow the 2020-21 year where the provisions in section 25 apply.  </w:t>
      </w:r>
      <w:r>
        <w:t xml:space="preserve">   </w:t>
      </w:r>
    </w:p>
    <w:p w14:paraId="46E4C52F" w14:textId="581F6D2A" w:rsidR="001F54ED" w:rsidRDefault="007F3B64" w:rsidP="001F54ED">
      <w:pPr>
        <w:pStyle w:val="ListParagraph"/>
        <w:numPr>
          <w:ilvl w:val="0"/>
          <w:numId w:val="39"/>
        </w:numPr>
        <w:rPr>
          <w:b/>
        </w:rPr>
      </w:pPr>
      <w:r>
        <w:rPr>
          <w:b/>
        </w:rPr>
        <w:t xml:space="preserve">- </w:t>
      </w:r>
      <w:r w:rsidR="001F54ED" w:rsidRPr="001F54ED">
        <w:rPr>
          <w:b/>
        </w:rPr>
        <w:t>Subsection 23(7)</w:t>
      </w:r>
    </w:p>
    <w:p w14:paraId="3A04B773" w14:textId="2995CAD5" w:rsidR="00E52DDC" w:rsidRDefault="00E52DDC" w:rsidP="001F54ED">
      <w:r w:rsidRPr="000E611D">
        <w:lastRenderedPageBreak/>
        <w:t>S</w:t>
      </w:r>
      <w:r w:rsidRPr="00E52DDC">
        <w:t>ubsection 23(7) is amended to</w:t>
      </w:r>
      <w:r>
        <w:t xml:space="preserve"> </w:t>
      </w:r>
      <w:r w:rsidR="0039432C">
        <w:t>include reference to “1 July 2020”</w:t>
      </w:r>
      <w:r w:rsidR="0039432C" w:rsidRPr="00E52DDC">
        <w:t xml:space="preserve"> </w:t>
      </w:r>
      <w:r w:rsidRPr="00E52DDC">
        <w:t>to</w:t>
      </w:r>
      <w:r>
        <w:t xml:space="preserve"> allow a calculated-emissions baseline determination established under the new facility criteria to commence on 1 July 2020 at the latest (formerly 1 July 2019).  </w:t>
      </w:r>
    </w:p>
    <w:p w14:paraId="5935892C" w14:textId="3B79ACA6" w:rsidR="00E52DDC" w:rsidRPr="001E490D" w:rsidRDefault="007F3B64" w:rsidP="00E52DDC">
      <w:pPr>
        <w:pStyle w:val="ListParagraph"/>
        <w:numPr>
          <w:ilvl w:val="0"/>
          <w:numId w:val="39"/>
        </w:numPr>
        <w:rPr>
          <w:b/>
        </w:rPr>
      </w:pPr>
      <w:r>
        <w:rPr>
          <w:b/>
        </w:rPr>
        <w:t xml:space="preserve">- </w:t>
      </w:r>
      <w:r w:rsidR="00E52DDC" w:rsidRPr="001E490D">
        <w:rPr>
          <w:b/>
        </w:rPr>
        <w:t>Paragraph 26A(2)(b)</w:t>
      </w:r>
    </w:p>
    <w:p w14:paraId="54B48485" w14:textId="06626478" w:rsidR="0089587B" w:rsidRDefault="00247453" w:rsidP="00247453">
      <w:pPr>
        <w:rPr>
          <w:rFonts w:eastAsia="Calibri"/>
        </w:rPr>
      </w:pPr>
      <w:r>
        <w:t xml:space="preserve">This item </w:t>
      </w:r>
      <w:r w:rsidR="0039432C">
        <w:t>includes a reference to “1 July 2020” to establish</w:t>
      </w:r>
      <w:r>
        <w:t xml:space="preserve"> that a baseline application can meet the transitional-calculated baseline criteria in circumstances where an existing </w:t>
      </w:r>
      <w:r w:rsidRPr="00BF548C">
        <w:rPr>
          <w:rFonts w:eastAsia="Calibri"/>
        </w:rPr>
        <w:t xml:space="preserve">calculated-emissions baseline determination </w:t>
      </w:r>
      <w:r>
        <w:rPr>
          <w:rFonts w:eastAsia="Calibri"/>
        </w:rPr>
        <w:t xml:space="preserve">commences on 1 July 2020 at the latest (formerly 1 July 2019), and the new baseline application </w:t>
      </w:r>
      <w:r w:rsidRPr="00BF548C">
        <w:rPr>
          <w:rFonts w:eastAsia="Calibri"/>
        </w:rPr>
        <w:t>uses one or more prescribed production variables not used in the first determination.</w:t>
      </w:r>
      <w:r w:rsidR="0089587B">
        <w:rPr>
          <w:rFonts w:eastAsia="Calibri"/>
        </w:rPr>
        <w:t xml:space="preserve"> </w:t>
      </w:r>
    </w:p>
    <w:p w14:paraId="2AFA5618" w14:textId="24154C97" w:rsidR="00E52DDC" w:rsidRPr="00247453" w:rsidRDefault="0089587B" w:rsidP="00247453">
      <w:r>
        <w:rPr>
          <w:rFonts w:eastAsia="Calibri"/>
        </w:rPr>
        <w:t xml:space="preserve">This paragraph allows a facility to apply for a </w:t>
      </w:r>
      <w:r>
        <w:t xml:space="preserve">transitional-calculated baseline in advance of prescribed production variables being made available in Schedules 2 and 3 of the Principal Rule, and then apply for a new transitional-calculated baseline </w:t>
      </w:r>
      <w:r w:rsidR="00C63E78">
        <w:t>that picks up one or more newly-</w:t>
      </w:r>
      <w:r>
        <w:t>established</w:t>
      </w:r>
      <w:r w:rsidRPr="0089587B">
        <w:t xml:space="preserve"> </w:t>
      </w:r>
      <w:r>
        <w:t xml:space="preserve">prescribed production variables.    </w:t>
      </w:r>
      <w:r w:rsidR="00247453">
        <w:rPr>
          <w:rFonts w:eastAsia="Calibri"/>
        </w:rPr>
        <w:t xml:space="preserve">  </w:t>
      </w:r>
    </w:p>
    <w:p w14:paraId="3952FAC9" w14:textId="09C3434E" w:rsidR="0089587B" w:rsidRPr="001E490D" w:rsidRDefault="00E52DDC" w:rsidP="0089587B">
      <w:pPr>
        <w:pStyle w:val="ListParagraph"/>
        <w:numPr>
          <w:ilvl w:val="0"/>
          <w:numId w:val="39"/>
        </w:numPr>
        <w:rPr>
          <w:b/>
        </w:rPr>
      </w:pPr>
      <w:r w:rsidRPr="00E52DDC">
        <w:rPr>
          <w:rFonts w:cstheme="minorBidi"/>
          <w:szCs w:val="22"/>
        </w:rPr>
        <w:t xml:space="preserve"> </w:t>
      </w:r>
      <w:r w:rsidR="007F3B64">
        <w:rPr>
          <w:rFonts w:cstheme="minorBidi"/>
          <w:szCs w:val="22"/>
        </w:rPr>
        <w:t xml:space="preserve">- </w:t>
      </w:r>
      <w:r w:rsidR="0089587B" w:rsidRPr="0089587B">
        <w:rPr>
          <w:b/>
        </w:rPr>
        <w:t>Subsection 26A(5)</w:t>
      </w:r>
    </w:p>
    <w:p w14:paraId="4E2166DE" w14:textId="16A86E84" w:rsidR="00B00B82" w:rsidRDefault="0039432C" w:rsidP="001F54ED">
      <w:r>
        <w:t xml:space="preserve">This item changes the reference to “2020” to “2021”. </w:t>
      </w:r>
      <w:r w:rsidR="00B00B82">
        <w:t xml:space="preserve">Subsection 26A(5) in the Principal Rule established that where a facility applies for a </w:t>
      </w:r>
      <w:r w:rsidR="00B00B82" w:rsidRPr="000002EA">
        <w:t>calculated-emissions baseline determination</w:t>
      </w:r>
      <w:r w:rsidR="00B00B82">
        <w:t xml:space="preserve"> to commence on 1 July 2020, </w:t>
      </w:r>
      <w:r w:rsidR="00B00B82" w:rsidRPr="000002EA">
        <w:t xml:space="preserve">one or more prescribed production variables </w:t>
      </w:r>
      <w:r w:rsidR="00833054">
        <w:t>must be</w:t>
      </w:r>
      <w:r w:rsidR="00B00B82" w:rsidRPr="000002EA">
        <w:t xml:space="preserve"> applicable to the facility in accordance with any requirements in Schedule 2 or 3.</w:t>
      </w:r>
      <w:r w:rsidR="00833054">
        <w:t xml:space="preserve"> Item 7 amends the Principal Rule to delay the 1 July 2020 date</w:t>
      </w:r>
      <w:r w:rsidR="001C3D4E">
        <w:t xml:space="preserve"> to</w:t>
      </w:r>
      <w:r w:rsidR="00833054">
        <w:t xml:space="preserve"> 1 July 2021. </w:t>
      </w:r>
    </w:p>
    <w:p w14:paraId="3824E1CD" w14:textId="67FEFB37" w:rsidR="00DD4564" w:rsidRDefault="007F3B64" w:rsidP="00DD4564">
      <w:pPr>
        <w:pStyle w:val="ListParagraph"/>
        <w:numPr>
          <w:ilvl w:val="0"/>
          <w:numId w:val="39"/>
        </w:numPr>
        <w:rPr>
          <w:rFonts w:cstheme="minorBidi"/>
          <w:b/>
          <w:szCs w:val="22"/>
        </w:rPr>
      </w:pPr>
      <w:r>
        <w:rPr>
          <w:rFonts w:cstheme="minorBidi"/>
          <w:b/>
          <w:szCs w:val="22"/>
        </w:rPr>
        <w:t xml:space="preserve">- </w:t>
      </w:r>
      <w:r w:rsidR="00DD4564" w:rsidRPr="00DD4564">
        <w:rPr>
          <w:rFonts w:cstheme="minorBidi"/>
          <w:b/>
          <w:szCs w:val="22"/>
        </w:rPr>
        <w:t>Subsection 26A(6)</w:t>
      </w:r>
    </w:p>
    <w:p w14:paraId="60F2AF4B" w14:textId="2C8DCF52" w:rsidR="007D3422" w:rsidRDefault="003E373D" w:rsidP="003E373D">
      <w:pPr>
        <w:rPr>
          <w:b/>
        </w:rPr>
      </w:pPr>
      <w:r w:rsidRPr="003E373D">
        <w:t xml:space="preserve">This item </w:t>
      </w:r>
      <w:r w:rsidR="0039432C">
        <w:t>changes the reference to “2020” to “2021”. It</w:t>
      </w:r>
      <w:r w:rsidRPr="003E373D">
        <w:t xml:space="preserve"> amends subsection 26A(6)</w:t>
      </w:r>
      <w:r>
        <w:t xml:space="preserve"> to </w:t>
      </w:r>
      <w:r w:rsidR="007D3422">
        <w:t xml:space="preserve">delay by one year (to 1 July 2021) the date on which a commencing </w:t>
      </w:r>
      <w:r w:rsidR="007D3422" w:rsidRPr="000002EA">
        <w:t>calculated-emissions baseline determination</w:t>
      </w:r>
      <w:r w:rsidR="007D3422">
        <w:t xml:space="preserve"> must meet the criteria in paragraphs </w:t>
      </w:r>
      <w:r w:rsidR="007D3422" w:rsidRPr="007D3422">
        <w:t>26A(6)(a) and (b).</w:t>
      </w:r>
    </w:p>
    <w:p w14:paraId="560FF84D" w14:textId="2CCDEC2C" w:rsidR="007D3422" w:rsidRDefault="007F3B64" w:rsidP="00304B9A">
      <w:pPr>
        <w:pStyle w:val="ListParagraph"/>
        <w:numPr>
          <w:ilvl w:val="0"/>
          <w:numId w:val="39"/>
        </w:numPr>
        <w:rPr>
          <w:rFonts w:cstheme="minorBidi"/>
          <w:b/>
          <w:szCs w:val="22"/>
        </w:rPr>
      </w:pPr>
      <w:r>
        <w:rPr>
          <w:rFonts w:cstheme="minorBidi"/>
          <w:b/>
          <w:szCs w:val="22"/>
        </w:rPr>
        <w:t xml:space="preserve">- </w:t>
      </w:r>
      <w:r w:rsidR="00304B9A" w:rsidRPr="00304B9A">
        <w:rPr>
          <w:rFonts w:cstheme="minorBidi"/>
          <w:b/>
          <w:szCs w:val="22"/>
        </w:rPr>
        <w:t>Subparagraph 27(1)(d)(i)</w:t>
      </w:r>
    </w:p>
    <w:p w14:paraId="467B3E1B" w14:textId="2757C2ED" w:rsidR="00BA0A06" w:rsidRDefault="0039432C" w:rsidP="00304B9A">
      <w:pPr>
        <w:rPr>
          <w:b/>
        </w:rPr>
      </w:pPr>
      <w:r>
        <w:t xml:space="preserve">This item changes the reference to “2020” to “2021”. </w:t>
      </w:r>
      <w:r w:rsidR="001E3741">
        <w:t>Section 27 deals with information that is required to be included in a calculated-emissions baseline application. The amendment to s</w:t>
      </w:r>
      <w:r w:rsidR="00EB128C">
        <w:t xml:space="preserve">ubparagraph </w:t>
      </w:r>
      <w:r w:rsidR="001E3741" w:rsidRPr="001E3741">
        <w:t>27(1)(d)(i)</w:t>
      </w:r>
      <w:r w:rsidR="001E3741">
        <w:t xml:space="preserve"> establishes that where a calculated-emissions baseline is to commence before 1 July 2021 (formerly 1 July 2020), or is made on the basis of the inherent emissions variability</w:t>
      </w:r>
      <w:r w:rsidR="00BA0A06">
        <w:t xml:space="preserve"> criteria</w:t>
      </w:r>
      <w:r w:rsidR="001E3741">
        <w:t>, the application for the baseline must include</w:t>
      </w:r>
      <w:r w:rsidR="00BA0A06">
        <w:t xml:space="preserve"> the information at </w:t>
      </w:r>
      <w:r w:rsidR="00BA0A06" w:rsidRPr="00BA0A06">
        <w:t>sub-subparagraph</w:t>
      </w:r>
      <w:r w:rsidR="00BA0A06">
        <w:t xml:space="preserve">s </w:t>
      </w:r>
      <w:r w:rsidR="00BA0A06" w:rsidRPr="00833054">
        <w:t>27(1)(d)(i)(A) and (B).</w:t>
      </w:r>
      <w:r w:rsidR="00833054">
        <w:rPr>
          <w:b/>
        </w:rPr>
        <w:t xml:space="preserve"> </w:t>
      </w:r>
      <w:r w:rsidR="00833054" w:rsidRPr="00833054">
        <w:t>These</w:t>
      </w:r>
      <w:r w:rsidR="00833054">
        <w:rPr>
          <w:b/>
        </w:rPr>
        <w:t xml:space="preserve"> </w:t>
      </w:r>
      <w:r w:rsidR="00833054" w:rsidRPr="00BA0A06">
        <w:t>sub-subparagraph</w:t>
      </w:r>
      <w:r w:rsidR="00833054">
        <w:t xml:space="preserve">s allow a facility to nominate the use of either an estimated (site-specific) emissions intensity value, or a default emissions intensity value.  </w:t>
      </w:r>
    </w:p>
    <w:p w14:paraId="4078CD5E" w14:textId="27EBB414" w:rsidR="00304B9A" w:rsidRPr="007F3B64" w:rsidRDefault="00663AD0" w:rsidP="00663AD0">
      <w:pPr>
        <w:pStyle w:val="ListParagraph"/>
        <w:numPr>
          <w:ilvl w:val="0"/>
          <w:numId w:val="39"/>
        </w:numPr>
        <w:tabs>
          <w:tab w:val="clear" w:pos="0"/>
          <w:tab w:val="left" w:pos="851"/>
        </w:tabs>
        <w:rPr>
          <w:rFonts w:cstheme="minorBidi"/>
          <w:b/>
          <w:szCs w:val="22"/>
        </w:rPr>
      </w:pPr>
      <w:r>
        <w:rPr>
          <w:rFonts w:cstheme="minorBidi"/>
          <w:b/>
          <w:szCs w:val="22"/>
        </w:rPr>
        <w:t xml:space="preserve">- </w:t>
      </w:r>
      <w:r w:rsidR="00BA0A06" w:rsidRPr="007F3B64">
        <w:rPr>
          <w:rFonts w:cstheme="minorBidi"/>
          <w:b/>
          <w:szCs w:val="22"/>
        </w:rPr>
        <w:t>Paragraph 30(2)(e)</w:t>
      </w:r>
    </w:p>
    <w:p w14:paraId="6727F2D5" w14:textId="50FDD854" w:rsidR="00BA0A06" w:rsidRPr="00BA0A06" w:rsidRDefault="0039432C" w:rsidP="00BA0A06">
      <w:r>
        <w:t xml:space="preserve">This item changes the reference to “2020” to “2021”. </w:t>
      </w:r>
      <w:r w:rsidR="00A003BE" w:rsidRPr="00A003BE">
        <w:t>Paragraph 30(2)(e)</w:t>
      </w:r>
      <w:r w:rsidR="00A003BE">
        <w:t xml:space="preserve"> establishes the date beyond which a commencing </w:t>
      </w:r>
      <w:r w:rsidR="00A003BE" w:rsidRPr="000002EA">
        <w:t>calculated-emissions baseline determination</w:t>
      </w:r>
      <w:r w:rsidR="00A003BE">
        <w:t xml:space="preserve"> (excluding those made on the basis of the </w:t>
      </w:r>
      <w:r w:rsidR="00A003BE" w:rsidRPr="000002EA">
        <w:t>inherent emissions variability criteria</w:t>
      </w:r>
      <w:r w:rsidR="00A003BE">
        <w:t xml:space="preserve">) must use </w:t>
      </w:r>
      <w:r w:rsidR="00A003BE" w:rsidRPr="000002EA">
        <w:t xml:space="preserve">only prescribed </w:t>
      </w:r>
      <w:r w:rsidR="00A003BE" w:rsidRPr="000002EA">
        <w:lastRenderedPageBreak/>
        <w:t>production variables and default emissions-intensities</w:t>
      </w:r>
      <w:r w:rsidR="00A003BE">
        <w:t xml:space="preserve">. This date is amended to be 1 July 2021. </w:t>
      </w:r>
    </w:p>
    <w:p w14:paraId="6610F04A" w14:textId="2E300BD0" w:rsidR="00DD4564" w:rsidRDefault="00663AD0" w:rsidP="00663AD0">
      <w:pPr>
        <w:pStyle w:val="ListParagraph"/>
        <w:numPr>
          <w:ilvl w:val="0"/>
          <w:numId w:val="39"/>
        </w:numPr>
        <w:tabs>
          <w:tab w:val="clear" w:pos="0"/>
          <w:tab w:val="left" w:pos="851"/>
        </w:tabs>
        <w:rPr>
          <w:rFonts w:cstheme="minorBidi"/>
          <w:b/>
          <w:szCs w:val="22"/>
        </w:rPr>
      </w:pPr>
      <w:r>
        <w:rPr>
          <w:rFonts w:cstheme="minorBidi"/>
          <w:b/>
          <w:szCs w:val="22"/>
        </w:rPr>
        <w:t xml:space="preserve">- </w:t>
      </w:r>
      <w:r w:rsidR="00A003BE" w:rsidRPr="00A003BE">
        <w:rPr>
          <w:rFonts w:cstheme="minorBidi"/>
          <w:b/>
          <w:szCs w:val="22"/>
        </w:rPr>
        <w:t>Paragraph 31(5)(b)</w:t>
      </w:r>
    </w:p>
    <w:p w14:paraId="3B49DE50" w14:textId="24E45476" w:rsidR="005324ED" w:rsidRPr="005324ED" w:rsidRDefault="0039432C" w:rsidP="005324ED">
      <w:r>
        <w:t>This item changes the reference to “4 financial years” to “5 financial years”. It</w:t>
      </w:r>
      <w:r w:rsidR="00D101AD" w:rsidRPr="005324ED">
        <w:t xml:space="preserve"> </w:t>
      </w:r>
      <w:r w:rsidR="005324ED" w:rsidRPr="005324ED">
        <w:t>amends paragraph 31(5)(b)</w:t>
      </w:r>
      <w:r w:rsidR="005324ED">
        <w:t xml:space="preserve"> to ensure consistency with the amendment in item 12, below</w:t>
      </w:r>
      <w:r w:rsidR="00CF41F2">
        <w:t xml:space="preserve"> and reflect</w:t>
      </w:r>
      <w:r w:rsidR="00821BF6">
        <w:t>s</w:t>
      </w:r>
      <w:r w:rsidR="00CF41F2">
        <w:t xml:space="preserve"> the new transition date of 1 July 2021</w:t>
      </w:r>
      <w:r w:rsidR="005324ED">
        <w:t>.</w:t>
      </w:r>
      <w:r w:rsidR="00CF41F2">
        <w:t xml:space="preserve"> </w:t>
      </w:r>
      <w:r w:rsidR="005324ED">
        <w:t xml:space="preserve"> </w:t>
      </w:r>
    </w:p>
    <w:p w14:paraId="48C7B875" w14:textId="2DE9FD86" w:rsidR="00D101AD" w:rsidRPr="00D101AD" w:rsidRDefault="00663AD0" w:rsidP="00663AD0">
      <w:pPr>
        <w:pStyle w:val="ListParagraph"/>
        <w:numPr>
          <w:ilvl w:val="0"/>
          <w:numId w:val="39"/>
        </w:numPr>
        <w:tabs>
          <w:tab w:val="clear" w:pos="0"/>
          <w:tab w:val="left" w:pos="851"/>
        </w:tabs>
        <w:rPr>
          <w:rFonts w:cstheme="minorBidi"/>
          <w:b/>
          <w:szCs w:val="22"/>
        </w:rPr>
      </w:pPr>
      <w:r>
        <w:rPr>
          <w:rFonts w:cstheme="minorBidi"/>
          <w:b/>
          <w:szCs w:val="22"/>
        </w:rPr>
        <w:t xml:space="preserve">- </w:t>
      </w:r>
      <w:r w:rsidR="00D101AD" w:rsidRPr="00D101AD">
        <w:rPr>
          <w:rFonts w:cstheme="minorBidi"/>
          <w:b/>
          <w:szCs w:val="22"/>
        </w:rPr>
        <w:t>Subsection 31(5)</w:t>
      </w:r>
    </w:p>
    <w:p w14:paraId="31D525CC" w14:textId="1DACE7C8" w:rsidR="005324ED" w:rsidRDefault="0039432C" w:rsidP="005324ED">
      <w:r>
        <w:t>This item changes the reference to “2020” to “2021”. It</w:t>
      </w:r>
      <w:r w:rsidR="005324ED">
        <w:t xml:space="preserve"> </w:t>
      </w:r>
      <w:r w:rsidR="00CF41F2">
        <w:t xml:space="preserve">amends the subsection to </w:t>
      </w:r>
      <w:r w:rsidR="005324ED">
        <w:t xml:space="preserve">establish that a </w:t>
      </w:r>
      <w:r w:rsidR="005324ED" w:rsidRPr="0063657F">
        <w:t>calculated-emissions baseline determination</w:t>
      </w:r>
      <w:r w:rsidR="005324ED">
        <w:t xml:space="preserve"> that</w:t>
      </w:r>
      <w:r w:rsidR="005324ED" w:rsidRPr="0063657F">
        <w:t xml:space="preserve"> was made on the basis of the new facility criteria</w:t>
      </w:r>
      <w:r w:rsidR="00EB5A78">
        <w:t xml:space="preserve"> expires on 1 July 2021</w:t>
      </w:r>
      <w:r w:rsidR="00663AD0">
        <w:t xml:space="preserve"> (formerly 1 July 2020)</w:t>
      </w:r>
      <w:r w:rsidR="00EB5A78">
        <w:t xml:space="preserve"> wherever the covered emissions from the facility </w:t>
      </w:r>
      <w:r w:rsidR="00EB5A78" w:rsidRPr="0063657F">
        <w:t>were not over 100,000 t CO</w:t>
      </w:r>
      <w:r w:rsidR="00EB5A78" w:rsidRPr="0063657F">
        <w:rPr>
          <w:vertAlign w:val="subscript"/>
        </w:rPr>
        <w:t>2</w:t>
      </w:r>
      <w:r w:rsidR="00EB5A78" w:rsidRPr="0063657F">
        <w:rPr>
          <w:rFonts w:ascii="Helvetica Neue" w:hAnsi="Helvetica Neue"/>
          <w:b/>
          <w:bCs/>
          <w:i/>
          <w:iCs/>
          <w:sz w:val="19"/>
          <w:szCs w:val="19"/>
        </w:rPr>
        <w:noBreakHyphen/>
      </w:r>
      <w:r w:rsidR="00EB5A78" w:rsidRPr="0063657F">
        <w:t xml:space="preserve">e in any of the </w:t>
      </w:r>
      <w:r w:rsidR="00EB5A78">
        <w:t>five</w:t>
      </w:r>
      <w:r w:rsidR="00EB5A78" w:rsidRPr="0063657F">
        <w:t xml:space="preserve"> fin</w:t>
      </w:r>
      <w:r w:rsidR="001C3D4E">
        <w:t>ancial years starting on 1 July </w:t>
      </w:r>
      <w:r w:rsidR="00EB5A78" w:rsidRPr="0063657F">
        <w:t>2016</w:t>
      </w:r>
      <w:r w:rsidR="005324ED">
        <w:t xml:space="preserve">.  </w:t>
      </w:r>
    </w:p>
    <w:p w14:paraId="64C13E09" w14:textId="2507336F" w:rsidR="005324ED" w:rsidRDefault="00663AD0" w:rsidP="00663AD0">
      <w:pPr>
        <w:pStyle w:val="ListParagraph"/>
        <w:numPr>
          <w:ilvl w:val="0"/>
          <w:numId w:val="39"/>
        </w:numPr>
        <w:tabs>
          <w:tab w:val="clear" w:pos="0"/>
          <w:tab w:val="left" w:pos="851"/>
        </w:tabs>
        <w:rPr>
          <w:rFonts w:cstheme="minorBidi"/>
          <w:b/>
          <w:szCs w:val="22"/>
        </w:rPr>
      </w:pPr>
      <w:r>
        <w:rPr>
          <w:rFonts w:cstheme="minorBidi"/>
          <w:b/>
          <w:szCs w:val="22"/>
        </w:rPr>
        <w:t xml:space="preserve">- </w:t>
      </w:r>
      <w:r w:rsidR="005324ED" w:rsidRPr="005324ED">
        <w:rPr>
          <w:rFonts w:cstheme="minorBidi"/>
          <w:b/>
          <w:szCs w:val="22"/>
        </w:rPr>
        <w:t>Subsection 33(6)</w:t>
      </w:r>
    </w:p>
    <w:p w14:paraId="4EAA22AE" w14:textId="41976C96" w:rsidR="005324ED" w:rsidRPr="005324ED" w:rsidRDefault="00BE6AAE" w:rsidP="005324ED">
      <w:r>
        <w:t xml:space="preserve">This item </w:t>
      </w:r>
      <w:r w:rsidR="0039432C">
        <w:t xml:space="preserve">changes the reference to “2020” to “2021”. It </w:t>
      </w:r>
      <w:r>
        <w:t xml:space="preserve">delays the application of </w:t>
      </w:r>
      <w:r w:rsidRPr="0063657F">
        <w:t>benchmark-emissions baseline</w:t>
      </w:r>
      <w:r>
        <w:t xml:space="preserve"> determinations by one year, to 1 July 2021. </w:t>
      </w:r>
    </w:p>
    <w:p w14:paraId="35865892" w14:textId="323863DE" w:rsidR="00DD4564" w:rsidRDefault="00663AD0" w:rsidP="00663AD0">
      <w:pPr>
        <w:pStyle w:val="ListParagraph"/>
        <w:numPr>
          <w:ilvl w:val="0"/>
          <w:numId w:val="39"/>
        </w:numPr>
        <w:tabs>
          <w:tab w:val="clear" w:pos="0"/>
          <w:tab w:val="left" w:pos="851"/>
        </w:tabs>
        <w:rPr>
          <w:rFonts w:cstheme="minorBidi"/>
          <w:b/>
          <w:szCs w:val="22"/>
        </w:rPr>
      </w:pPr>
      <w:r>
        <w:rPr>
          <w:rFonts w:cstheme="minorBidi"/>
          <w:b/>
          <w:szCs w:val="22"/>
        </w:rPr>
        <w:t xml:space="preserve">- </w:t>
      </w:r>
      <w:r w:rsidR="00BE6AAE" w:rsidRPr="00BE6AAE">
        <w:rPr>
          <w:rFonts w:cstheme="minorBidi"/>
          <w:b/>
          <w:szCs w:val="22"/>
        </w:rPr>
        <w:t>Subsection 34(9)</w:t>
      </w:r>
    </w:p>
    <w:p w14:paraId="36926431" w14:textId="5762D292" w:rsidR="00C81B64" w:rsidRDefault="0039432C" w:rsidP="00BE6AAE">
      <w:r>
        <w:t>This item changes the reference to “2020” to “2021”. It</w:t>
      </w:r>
      <w:r w:rsidR="00C81B64">
        <w:t xml:space="preserve"> establishes that</w:t>
      </w:r>
      <w:r w:rsidR="00C81B64" w:rsidRPr="00C81B64">
        <w:t xml:space="preserve"> </w:t>
      </w:r>
      <w:r w:rsidR="00C81B64">
        <w:t xml:space="preserve">a </w:t>
      </w:r>
      <w:r w:rsidR="00C81B64" w:rsidRPr="0063657F">
        <w:t>benchmark-emissions baseline determination</w:t>
      </w:r>
      <w:r w:rsidR="00C81B64">
        <w:t xml:space="preserve"> made under the </w:t>
      </w:r>
      <w:r w:rsidR="00C81B64" w:rsidRPr="0063657F">
        <w:rPr>
          <w:rFonts w:eastAsiaTheme="minorHAnsi"/>
        </w:rPr>
        <w:t>significant expansion criteria</w:t>
      </w:r>
      <w:r w:rsidR="00C81B64">
        <w:rPr>
          <w:rFonts w:eastAsiaTheme="minorHAnsi"/>
        </w:rPr>
        <w:t xml:space="preserve"> can only commence </w:t>
      </w:r>
      <w:r w:rsidR="00C81B64" w:rsidRPr="0063657F">
        <w:t>on or after 1 July 202</w:t>
      </w:r>
      <w:r w:rsidR="00C81B64">
        <w:t xml:space="preserve">1 (formerly 1 July 2020).  </w:t>
      </w:r>
    </w:p>
    <w:p w14:paraId="67589410" w14:textId="4474A2A1" w:rsidR="00BE6AAE" w:rsidRDefault="00663AD0" w:rsidP="00663AD0">
      <w:pPr>
        <w:pStyle w:val="ListParagraph"/>
        <w:numPr>
          <w:ilvl w:val="0"/>
          <w:numId w:val="39"/>
        </w:numPr>
        <w:tabs>
          <w:tab w:val="clear" w:pos="0"/>
          <w:tab w:val="left" w:pos="851"/>
        </w:tabs>
        <w:rPr>
          <w:rFonts w:cstheme="minorBidi"/>
          <w:b/>
          <w:szCs w:val="22"/>
        </w:rPr>
      </w:pPr>
      <w:r>
        <w:rPr>
          <w:rFonts w:cstheme="minorBidi"/>
          <w:b/>
          <w:szCs w:val="22"/>
        </w:rPr>
        <w:t xml:space="preserve">- </w:t>
      </w:r>
      <w:r w:rsidR="00C81B64" w:rsidRPr="00C81B64">
        <w:rPr>
          <w:rFonts w:cstheme="minorBidi"/>
          <w:b/>
          <w:szCs w:val="22"/>
        </w:rPr>
        <w:t>After paragraph 68(1)(a)</w:t>
      </w:r>
    </w:p>
    <w:p w14:paraId="772BDFA1" w14:textId="6C516F52" w:rsidR="00CF1EF7" w:rsidRDefault="00CA37B4" w:rsidP="00C81B64">
      <w:r>
        <w:rPr>
          <w:rFonts w:eastAsiaTheme="minorHAnsi"/>
        </w:rPr>
        <w:t xml:space="preserve">This item </w:t>
      </w:r>
      <w:r w:rsidR="0039432C">
        <w:rPr>
          <w:rFonts w:eastAsiaTheme="minorHAnsi"/>
        </w:rPr>
        <w:t>adds a new paragraph to subsection 68(1) to establish</w:t>
      </w:r>
      <w:r>
        <w:rPr>
          <w:rFonts w:eastAsiaTheme="minorHAnsi"/>
        </w:rPr>
        <w:t xml:space="preserve"> that </w:t>
      </w:r>
      <w:r w:rsidR="00C52593">
        <w:rPr>
          <w:rFonts w:eastAsiaTheme="minorHAnsi"/>
        </w:rPr>
        <w:t xml:space="preserve">a </w:t>
      </w:r>
      <w:r w:rsidR="0039432C">
        <w:t>r</w:t>
      </w:r>
      <w:r w:rsidR="00C52593" w:rsidRPr="0063657F">
        <w:t xml:space="preserve">esponsible </w:t>
      </w:r>
      <w:r w:rsidR="0039432C">
        <w:t>e</w:t>
      </w:r>
      <w:r w:rsidR="00C52593" w:rsidRPr="0063657F">
        <w:t>mitter</w:t>
      </w:r>
      <w:r w:rsidR="00C52593">
        <w:t xml:space="preserve"> can apply to the Clean Energy Regulator to </w:t>
      </w:r>
      <w:r w:rsidR="00C52593" w:rsidRPr="002E3A14">
        <w:t xml:space="preserve">extend by </w:t>
      </w:r>
      <w:r w:rsidR="001C3D4E">
        <w:t>one</w:t>
      </w:r>
      <w:r w:rsidR="00C52593" w:rsidRPr="002E3A14">
        <w:t xml:space="preserve"> year the end date </w:t>
      </w:r>
      <w:r w:rsidR="00CF1EF7">
        <w:t>of</w:t>
      </w:r>
      <w:r w:rsidR="00C52593" w:rsidRPr="002E3A14">
        <w:t xml:space="preserve"> a declared multi-year p</w:t>
      </w:r>
      <w:r w:rsidR="00C52593">
        <w:t xml:space="preserve">eriod ending on 30 June 2020. </w:t>
      </w:r>
    </w:p>
    <w:p w14:paraId="791F1D97" w14:textId="66459645" w:rsidR="000076BD" w:rsidRDefault="00C52593" w:rsidP="00C81B64">
      <w:r>
        <w:t xml:space="preserve">This </w:t>
      </w:r>
      <w:r w:rsidR="00CF1EF7">
        <w:t xml:space="preserve">amendment </w:t>
      </w:r>
      <w:r w:rsidR="0070765E">
        <w:t>allows</w:t>
      </w:r>
      <w:r w:rsidR="00821BF6">
        <w:t xml:space="preserve"> greater flexibility for </w:t>
      </w:r>
      <w:r>
        <w:t xml:space="preserve">some facilities to </w:t>
      </w:r>
      <w:r w:rsidR="00821BF6">
        <w:t>manage Safeguard Mechanism compliance</w:t>
      </w:r>
      <w:r>
        <w:t xml:space="preserve"> while managing the immediate impacts of the COVID-19 pandemic.</w:t>
      </w:r>
      <w:r w:rsidR="006E393A">
        <w:t xml:space="preserve"> This amendment does not remove the obligation to keep net emissions below baseline levels. </w:t>
      </w:r>
    </w:p>
    <w:p w14:paraId="445760E9" w14:textId="16A2BAAC" w:rsidR="0006062E" w:rsidRDefault="00BD0600" w:rsidP="0006062E">
      <w:pPr>
        <w:pStyle w:val="ListParagraph"/>
        <w:numPr>
          <w:ilvl w:val="0"/>
          <w:numId w:val="39"/>
        </w:numPr>
        <w:tabs>
          <w:tab w:val="clear" w:pos="0"/>
          <w:tab w:val="left" w:pos="851"/>
        </w:tabs>
        <w:rPr>
          <w:rFonts w:cstheme="minorBidi"/>
          <w:b/>
          <w:szCs w:val="22"/>
        </w:rPr>
      </w:pPr>
      <w:r>
        <w:rPr>
          <w:rFonts w:cstheme="minorBidi"/>
          <w:b/>
          <w:szCs w:val="22"/>
        </w:rPr>
        <w:t>–</w:t>
      </w:r>
      <w:r w:rsidR="0006062E">
        <w:rPr>
          <w:rFonts w:cstheme="minorBidi"/>
          <w:b/>
          <w:szCs w:val="22"/>
        </w:rPr>
        <w:t xml:space="preserve"> </w:t>
      </w:r>
      <w:r>
        <w:rPr>
          <w:rFonts w:cstheme="minorBidi"/>
          <w:b/>
          <w:szCs w:val="22"/>
        </w:rPr>
        <w:t>After section 80</w:t>
      </w:r>
    </w:p>
    <w:p w14:paraId="077C5156" w14:textId="3225EA1A" w:rsidR="00BD0600" w:rsidRDefault="00BD0600" w:rsidP="00B32D7D">
      <w:pPr>
        <w:pStyle w:val="ListParagraph"/>
        <w:tabs>
          <w:tab w:val="clear" w:pos="0"/>
          <w:tab w:val="left" w:pos="851"/>
        </w:tabs>
        <w:ind w:left="0" w:firstLine="0"/>
        <w:rPr>
          <w:rFonts w:cstheme="minorBidi"/>
          <w:b/>
          <w:szCs w:val="22"/>
        </w:rPr>
      </w:pPr>
      <w:r>
        <w:rPr>
          <w:rFonts w:cstheme="minorBidi"/>
          <w:szCs w:val="22"/>
        </w:rPr>
        <w:t xml:space="preserve">This item </w:t>
      </w:r>
      <w:r w:rsidR="0039432C">
        <w:t>adds a new Division 2 to Part 6 of the Principal Rule. It</w:t>
      </w:r>
      <w:r>
        <w:t xml:space="preserve"> </w:t>
      </w:r>
      <w:r>
        <w:rPr>
          <w:rFonts w:cstheme="minorBidi"/>
          <w:szCs w:val="22"/>
        </w:rPr>
        <w:t xml:space="preserve">allows for a facility to remain on a calculated emissions baseline that expired on 30 June for the 2019-20 year. This ensures such facilities are treated consistently with facilities on reported emissions baselines. </w:t>
      </w:r>
      <w:r w:rsidR="0039432C">
        <w:t>The transitional provision does not create a new baseline determination for the facility, but deems the baseline emissions number to equal the previous baseline emissions number under the expired calculated emissions baseline determination.</w:t>
      </w:r>
      <w:r>
        <w:rPr>
          <w:rFonts w:cstheme="minorBidi"/>
          <w:szCs w:val="22"/>
        </w:rPr>
        <w:t xml:space="preserve"> </w:t>
      </w:r>
    </w:p>
    <w:p w14:paraId="71561A19" w14:textId="0C671119" w:rsidR="0006062E" w:rsidRDefault="0006062E" w:rsidP="00C81B64"/>
    <w:p w14:paraId="2E2CEC04" w14:textId="77777777" w:rsidR="0006062E" w:rsidRDefault="0006062E" w:rsidP="00C81B64"/>
    <w:p w14:paraId="03238D3B" w14:textId="77777777" w:rsidR="000076BD" w:rsidRDefault="000076BD" w:rsidP="00C81B64">
      <w:pPr>
        <w:sectPr w:rsidR="000076BD" w:rsidSect="00F900C9">
          <w:headerReference w:type="first" r:id="rId13"/>
          <w:pgSz w:w="11906" w:h="16838"/>
          <w:pgMar w:top="1276" w:right="1440" w:bottom="426" w:left="1440" w:header="708" w:footer="708" w:gutter="0"/>
          <w:cols w:space="708"/>
          <w:titlePg/>
          <w:docGrid w:linePitch="360"/>
        </w:sectPr>
      </w:pPr>
    </w:p>
    <w:p w14:paraId="23C154E4" w14:textId="77777777" w:rsidR="000076BD" w:rsidRPr="000076BD" w:rsidRDefault="000076BD" w:rsidP="000076BD">
      <w:pPr>
        <w:pStyle w:val="Heading2"/>
        <w:jc w:val="center"/>
        <w:rPr>
          <w:rFonts w:ascii="Times New Roman" w:hAnsi="Times New Roman" w:cs="Times New Roman"/>
        </w:rPr>
      </w:pPr>
      <w:bookmarkStart w:id="25" w:name="_Toc39135045"/>
      <w:r w:rsidRPr="000076BD">
        <w:rPr>
          <w:rFonts w:ascii="Times New Roman" w:hAnsi="Times New Roman" w:cs="Times New Roman"/>
        </w:rPr>
        <w:lastRenderedPageBreak/>
        <w:t>Statement of Compatibility with Human Rights</w:t>
      </w:r>
      <w:bookmarkEnd w:id="25"/>
    </w:p>
    <w:p w14:paraId="4AE282D3" w14:textId="77777777" w:rsidR="000076BD" w:rsidRDefault="000076BD" w:rsidP="000076BD">
      <w:pPr>
        <w:spacing w:after="120" w:line="240" w:lineRule="auto"/>
        <w:jc w:val="center"/>
        <w:rPr>
          <w:szCs w:val="24"/>
        </w:rPr>
      </w:pPr>
      <w:r>
        <w:rPr>
          <w:i/>
          <w:szCs w:val="24"/>
        </w:rPr>
        <w:t>Prepared in accordance with Part 3 of the Human Rights (Parliamentary Scrutiny) Act 2011</w:t>
      </w:r>
    </w:p>
    <w:p w14:paraId="6EC1A3E1" w14:textId="77777777" w:rsidR="000076BD" w:rsidRDefault="000076BD" w:rsidP="000076BD">
      <w:pPr>
        <w:spacing w:after="120" w:line="240" w:lineRule="auto"/>
        <w:jc w:val="center"/>
        <w:rPr>
          <w:szCs w:val="24"/>
        </w:rPr>
      </w:pPr>
    </w:p>
    <w:p w14:paraId="15B8D6AB" w14:textId="77777777" w:rsidR="000076BD" w:rsidRPr="00663AD0" w:rsidRDefault="000076BD" w:rsidP="000076BD">
      <w:pPr>
        <w:spacing w:after="120" w:line="240" w:lineRule="auto"/>
        <w:jc w:val="center"/>
        <w:rPr>
          <w:i/>
          <w:szCs w:val="24"/>
        </w:rPr>
      </w:pPr>
      <w:r w:rsidRPr="00663AD0">
        <w:rPr>
          <w:i/>
          <w:szCs w:val="24"/>
        </w:rPr>
        <w:t>National Greenhouse and Energy Reporting (Safeguard Mechanism) Amendment (Extended Transition) Rule 2020</w:t>
      </w:r>
    </w:p>
    <w:p w14:paraId="6F100F32" w14:textId="77777777" w:rsidR="000076BD" w:rsidRDefault="000076BD" w:rsidP="000076BD">
      <w:pPr>
        <w:spacing w:after="120" w:line="240" w:lineRule="auto"/>
        <w:jc w:val="center"/>
        <w:rPr>
          <w:szCs w:val="24"/>
        </w:rPr>
      </w:pPr>
    </w:p>
    <w:p w14:paraId="5623F064" w14:textId="77777777" w:rsidR="000076BD" w:rsidRDefault="000076BD" w:rsidP="000076BD">
      <w:pPr>
        <w:spacing w:after="120" w:line="240" w:lineRule="auto"/>
        <w:jc w:val="center"/>
        <w:rPr>
          <w:szCs w:val="24"/>
        </w:rPr>
      </w:pPr>
      <w:r>
        <w:rPr>
          <w:szCs w:val="24"/>
        </w:rPr>
        <w:t xml:space="preserve">This Disallowable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14:paraId="3BCA16A7" w14:textId="77777777" w:rsidR="000076BD" w:rsidRDefault="000076BD" w:rsidP="000076BD">
      <w:pPr>
        <w:spacing w:after="120" w:line="240" w:lineRule="auto"/>
        <w:rPr>
          <w:szCs w:val="24"/>
        </w:rPr>
      </w:pPr>
    </w:p>
    <w:p w14:paraId="52D3D4D7" w14:textId="77777777" w:rsidR="000076BD" w:rsidRPr="000076BD" w:rsidRDefault="000076BD" w:rsidP="000076BD">
      <w:pPr>
        <w:pStyle w:val="Heading3"/>
        <w:rPr>
          <w:i w:val="0"/>
        </w:rPr>
      </w:pPr>
      <w:r w:rsidRPr="000076BD">
        <w:rPr>
          <w:i w:val="0"/>
        </w:rPr>
        <w:t>Overview of the Disallowable Legislative Instrument</w:t>
      </w:r>
    </w:p>
    <w:p w14:paraId="23992395" w14:textId="5C7A4206" w:rsidR="000076BD" w:rsidRDefault="000076BD" w:rsidP="000076BD">
      <w:pPr>
        <w:shd w:val="clear" w:color="auto" w:fill="FFFFFF"/>
        <w:spacing w:after="0" w:line="235" w:lineRule="atLeast"/>
        <w:rPr>
          <w:rFonts w:eastAsia="Times New Roman" w:cs="Times New Roman"/>
          <w:color w:val="000000"/>
          <w:lang w:eastAsia="en-AU"/>
        </w:rPr>
      </w:pPr>
      <w:r w:rsidRPr="006E1FDE">
        <w:rPr>
          <w:rFonts w:eastAsia="Times New Roman" w:cs="Times New Roman"/>
          <w:color w:val="000000"/>
          <w:lang w:eastAsia="en-AU"/>
        </w:rPr>
        <w:t xml:space="preserve">The Safeguard Mechanism provides a framework for Australia’s largest emitters to measure, report and manage their emissions. </w:t>
      </w:r>
      <w:r>
        <w:rPr>
          <w:rFonts w:eastAsia="Times New Roman" w:cs="Times New Roman"/>
          <w:color w:val="000000"/>
          <w:lang w:eastAsia="en-AU"/>
        </w:rPr>
        <w:t xml:space="preserve">It places emissions limits, called baselines, on large facilities that emit more than 100,000 tonnes of carbon dioxide equivalent a year, giving covered businesses a legislated obligation to keep net emissions below their baseline. </w:t>
      </w:r>
    </w:p>
    <w:p w14:paraId="44F6DF0C" w14:textId="77777777" w:rsidR="000076BD" w:rsidRPr="007445F5" w:rsidRDefault="000076BD" w:rsidP="000076BD">
      <w:pPr>
        <w:shd w:val="clear" w:color="auto" w:fill="FFFFFF"/>
        <w:spacing w:after="0" w:line="235" w:lineRule="atLeast"/>
        <w:rPr>
          <w:rFonts w:eastAsia="Times New Roman" w:cs="Times New Roman"/>
          <w:color w:val="000000"/>
          <w:lang w:eastAsia="en-AU"/>
        </w:rPr>
      </w:pPr>
      <w:r w:rsidRPr="006E1FDE">
        <w:rPr>
          <w:rFonts w:eastAsia="Times New Roman" w:cs="Times New Roman"/>
          <w:color w:val="000000"/>
          <w:lang w:eastAsia="en-AU"/>
        </w:rPr>
        <w:t>Amendments were made to the </w:t>
      </w:r>
      <w:r w:rsidRPr="006E1FDE">
        <w:rPr>
          <w:rFonts w:eastAsia="Times New Roman" w:cs="Times New Roman"/>
          <w:i/>
          <w:iCs/>
          <w:color w:val="000000"/>
          <w:lang w:eastAsia="en-AU"/>
        </w:rPr>
        <w:t>National Greenhouse and Energy Reporting (Safeguard Mechanism) Rule 2015 </w:t>
      </w:r>
      <w:r w:rsidRPr="006E1FDE">
        <w:rPr>
          <w:rFonts w:eastAsia="Times New Roman" w:cs="Times New Roman"/>
          <w:color w:val="000000"/>
          <w:lang w:eastAsia="en-AU"/>
        </w:rPr>
        <w:t>(the</w:t>
      </w:r>
      <w:r>
        <w:rPr>
          <w:rFonts w:eastAsia="Times New Roman" w:cs="Times New Roman"/>
          <w:color w:val="000000"/>
          <w:lang w:eastAsia="en-AU"/>
        </w:rPr>
        <w:t xml:space="preserve"> Principal Rule) in March 2019, including </w:t>
      </w:r>
      <w:r w:rsidRPr="007445F5">
        <w:rPr>
          <w:rFonts w:eastAsia="Times New Roman" w:cs="Times New Roman"/>
          <w:color w:val="000000"/>
          <w:lang w:eastAsia="en-AU"/>
        </w:rPr>
        <w:t>bringing baselines up-to-date by transitioning all facilities to calculated or production adjusted baselines over 2018</w:t>
      </w:r>
      <w:r w:rsidRPr="007445F5">
        <w:rPr>
          <w:rFonts w:eastAsia="Times New Roman" w:cs="Times New Roman"/>
          <w:color w:val="000000"/>
          <w:lang w:eastAsia="en-AU"/>
        </w:rPr>
        <w:noBreakHyphen/>
        <w:t>19 and 2019-20.</w:t>
      </w:r>
    </w:p>
    <w:p w14:paraId="4DD7B9FB" w14:textId="58830AC0" w:rsidR="000076BD" w:rsidRDefault="000076BD" w:rsidP="000076BD">
      <w:pPr>
        <w:spacing w:after="120" w:line="240" w:lineRule="auto"/>
        <w:rPr>
          <w:szCs w:val="24"/>
        </w:rPr>
      </w:pPr>
      <w:r>
        <w:rPr>
          <w:szCs w:val="24"/>
        </w:rPr>
        <w:t xml:space="preserve">The </w:t>
      </w:r>
      <w:r w:rsidRPr="007445F5">
        <w:rPr>
          <w:i/>
          <w:szCs w:val="24"/>
        </w:rPr>
        <w:t>National Greenhouse and Energy Reporting (Safeguard Mechanism) Amendment (Extended Transition) Rule 2020</w:t>
      </w:r>
      <w:r>
        <w:rPr>
          <w:szCs w:val="24"/>
        </w:rPr>
        <w:t xml:space="preserve"> (the Amendment Rule) amends the Principal Rule to extend the two year transition period by one year. It is intended to reduce </w:t>
      </w:r>
      <w:r w:rsidR="003F4CD3">
        <w:rPr>
          <w:szCs w:val="24"/>
        </w:rPr>
        <w:t xml:space="preserve">baseline application </w:t>
      </w:r>
      <w:r>
        <w:rPr>
          <w:szCs w:val="24"/>
        </w:rPr>
        <w:t xml:space="preserve">pressure </w:t>
      </w:r>
      <w:r w:rsidR="003F4CD3">
        <w:rPr>
          <w:szCs w:val="24"/>
        </w:rPr>
        <w:t xml:space="preserve">on Safeguard Facilities </w:t>
      </w:r>
      <w:r>
        <w:rPr>
          <w:szCs w:val="24"/>
        </w:rPr>
        <w:t>caused by the impacts of the COVID-19 pandemic. The Amendment Rule:</w:t>
      </w:r>
    </w:p>
    <w:p w14:paraId="6806BE3A" w14:textId="04AF0B2C" w:rsidR="000076BD" w:rsidRDefault="000076BD" w:rsidP="000076BD">
      <w:pPr>
        <w:pStyle w:val="ListParagraph"/>
        <w:keepLines w:val="0"/>
        <w:numPr>
          <w:ilvl w:val="0"/>
          <w:numId w:val="41"/>
        </w:numPr>
        <w:tabs>
          <w:tab w:val="clear" w:pos="0"/>
        </w:tabs>
        <w:spacing w:before="120"/>
        <w:ind w:left="357" w:hanging="357"/>
      </w:pPr>
      <w:r w:rsidRPr="00CE5311">
        <w:t>allows facilities to retain their current baseline</w:t>
      </w:r>
      <w:r w:rsidR="00694C6B">
        <w:t>s (as well as calculated baselines</w:t>
      </w:r>
      <w:r w:rsidR="00B83383">
        <w:t xml:space="preserve"> that expired at the end of the 2019-20 year</w:t>
      </w:r>
      <w:r w:rsidR="00694C6B">
        <w:t>)</w:t>
      </w:r>
      <w:r w:rsidRPr="00CE5311">
        <w:t xml:space="preserve"> for an</w:t>
      </w:r>
      <w:r>
        <w:t xml:space="preserve"> additional</w:t>
      </w:r>
      <w:r w:rsidRPr="00CE5311">
        <w:t xml:space="preserve"> year</w:t>
      </w:r>
      <w:r w:rsidR="00B83383">
        <w:t>;</w:t>
      </w:r>
    </w:p>
    <w:p w14:paraId="65BCB46C" w14:textId="77777777" w:rsidR="000076BD" w:rsidRDefault="000076BD" w:rsidP="000076BD">
      <w:pPr>
        <w:pStyle w:val="ListParagraph"/>
        <w:keepLines w:val="0"/>
        <w:numPr>
          <w:ilvl w:val="0"/>
          <w:numId w:val="41"/>
        </w:numPr>
        <w:tabs>
          <w:tab w:val="clear" w:pos="0"/>
        </w:tabs>
        <w:spacing w:before="120"/>
        <w:ind w:left="357" w:hanging="357"/>
      </w:pPr>
      <w:r w:rsidRPr="00CE5311">
        <w:t xml:space="preserve">delays the </w:t>
      </w:r>
      <w:r>
        <w:t xml:space="preserve">application of </w:t>
      </w:r>
      <w:r w:rsidRPr="00CE5311">
        <w:t xml:space="preserve">benchmark baselines </w:t>
      </w:r>
      <w:r>
        <w:t>by one year to 1 July 2021; and</w:t>
      </w:r>
    </w:p>
    <w:p w14:paraId="13628F05" w14:textId="47B2D3A9" w:rsidR="000076BD" w:rsidRPr="00CE5311" w:rsidRDefault="000076BD" w:rsidP="000076BD">
      <w:pPr>
        <w:pStyle w:val="ListParagraph"/>
        <w:keepLines w:val="0"/>
        <w:numPr>
          <w:ilvl w:val="0"/>
          <w:numId w:val="41"/>
        </w:numPr>
        <w:tabs>
          <w:tab w:val="clear" w:pos="0"/>
        </w:tabs>
        <w:spacing w:before="120"/>
        <w:ind w:left="357" w:hanging="357"/>
      </w:pPr>
      <w:r>
        <w:t xml:space="preserve">allows facilities to apply to the Clean Energy Regulator to extend by one year </w:t>
      </w:r>
      <w:r w:rsidR="003F4CD3">
        <w:t xml:space="preserve">certain </w:t>
      </w:r>
      <w:r>
        <w:t xml:space="preserve">multi-year period declarations.  </w:t>
      </w:r>
      <w:r w:rsidRPr="00CE5311">
        <w:t xml:space="preserve"> </w:t>
      </w:r>
    </w:p>
    <w:p w14:paraId="471568FD" w14:textId="77777777" w:rsidR="000076BD" w:rsidRPr="000076BD" w:rsidRDefault="000076BD" w:rsidP="000076BD">
      <w:pPr>
        <w:pStyle w:val="Heading3"/>
        <w:rPr>
          <w:i w:val="0"/>
        </w:rPr>
      </w:pPr>
      <w:r w:rsidRPr="000076BD">
        <w:rPr>
          <w:i w:val="0"/>
        </w:rPr>
        <w:t>Human rights implications</w:t>
      </w:r>
    </w:p>
    <w:p w14:paraId="1B699844" w14:textId="77777777" w:rsidR="000076BD" w:rsidRDefault="000076BD" w:rsidP="000076BD">
      <w:pPr>
        <w:spacing w:after="120" w:line="240" w:lineRule="auto"/>
        <w:rPr>
          <w:szCs w:val="24"/>
        </w:rPr>
      </w:pPr>
      <w:r>
        <w:rPr>
          <w:szCs w:val="24"/>
        </w:rPr>
        <w:t>This Disallowable Legislative Instrument does not engage any of the applicable rights or freedoms.</w:t>
      </w:r>
    </w:p>
    <w:p w14:paraId="3D0320D3" w14:textId="77777777" w:rsidR="000076BD" w:rsidRPr="000076BD" w:rsidRDefault="000076BD" w:rsidP="000076BD">
      <w:pPr>
        <w:pStyle w:val="Heading3"/>
        <w:rPr>
          <w:i w:val="0"/>
        </w:rPr>
      </w:pPr>
      <w:r w:rsidRPr="000076BD">
        <w:rPr>
          <w:i w:val="0"/>
        </w:rPr>
        <w:t>Conclusion</w:t>
      </w:r>
    </w:p>
    <w:p w14:paraId="3C0F1A5D" w14:textId="77777777" w:rsidR="000076BD" w:rsidRDefault="000076BD" w:rsidP="000076BD">
      <w:pPr>
        <w:spacing w:after="120" w:line="240" w:lineRule="auto"/>
        <w:rPr>
          <w:szCs w:val="24"/>
        </w:rPr>
      </w:pPr>
      <w:r>
        <w:rPr>
          <w:szCs w:val="24"/>
        </w:rPr>
        <w:t>This Disallowable Legislative Instrument is compatible with human rights as it does not raise any human rights issues.</w:t>
      </w:r>
    </w:p>
    <w:p w14:paraId="2A734837" w14:textId="77777777" w:rsidR="000076BD" w:rsidRDefault="000076BD" w:rsidP="000076BD">
      <w:pPr>
        <w:spacing w:after="120" w:line="240" w:lineRule="auto"/>
        <w:rPr>
          <w:szCs w:val="24"/>
        </w:rPr>
      </w:pPr>
    </w:p>
    <w:p w14:paraId="11191392" w14:textId="77777777" w:rsidR="00663AD0" w:rsidRPr="006E1FDE" w:rsidRDefault="00663AD0" w:rsidP="00663AD0">
      <w:pPr>
        <w:spacing w:after="120" w:line="240" w:lineRule="auto"/>
        <w:jc w:val="center"/>
        <w:rPr>
          <w:b/>
          <w:szCs w:val="24"/>
        </w:rPr>
      </w:pPr>
      <w:r>
        <w:rPr>
          <w:b/>
          <w:szCs w:val="24"/>
        </w:rPr>
        <w:t>The Hon. Angus Taylor MP</w:t>
      </w:r>
    </w:p>
    <w:p w14:paraId="78980A81" w14:textId="1BBB88BB" w:rsidR="00C81B64" w:rsidRPr="000A4ED6" w:rsidRDefault="000076BD" w:rsidP="000A4ED6">
      <w:pPr>
        <w:spacing w:after="120" w:line="240" w:lineRule="auto"/>
        <w:jc w:val="center"/>
        <w:rPr>
          <w:b/>
          <w:szCs w:val="24"/>
        </w:rPr>
      </w:pPr>
      <w:r>
        <w:rPr>
          <w:b/>
          <w:szCs w:val="24"/>
        </w:rPr>
        <w:t>Minister for Energy and Emissions Reduction</w:t>
      </w:r>
    </w:p>
    <w:sectPr w:rsidR="00C81B64" w:rsidRPr="000A4ED6" w:rsidSect="00C24B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1C48F" w14:textId="77777777" w:rsidR="00CA30CC" w:rsidRDefault="00CA30CC" w:rsidP="008454F5">
      <w:pPr>
        <w:spacing w:after="0" w:line="240" w:lineRule="auto"/>
      </w:pPr>
      <w:r>
        <w:separator/>
      </w:r>
    </w:p>
  </w:endnote>
  <w:endnote w:type="continuationSeparator" w:id="0">
    <w:p w14:paraId="1A5311C1" w14:textId="77777777" w:rsidR="00CA30CC" w:rsidRDefault="00CA30CC" w:rsidP="008454F5">
      <w:pPr>
        <w:spacing w:after="0" w:line="240" w:lineRule="auto"/>
      </w:pPr>
      <w:r>
        <w:continuationSeparator/>
      </w:r>
    </w:p>
  </w:endnote>
  <w:endnote w:type="continuationNotice" w:id="1">
    <w:p w14:paraId="5556A661" w14:textId="77777777" w:rsidR="00CA30CC" w:rsidRDefault="00CA30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 Bold">
    <w:altName w:val="Arial"/>
    <w:panose1 w:val="020B07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5F4B3" w14:textId="77777777" w:rsidR="00CA30CC" w:rsidRPr="008454F5" w:rsidRDefault="00CA30CC" w:rsidP="00291FC7">
    <w:pPr>
      <w:pStyle w:val="Footer"/>
      <w:jc w:val="right"/>
      <w:rPr>
        <w:sz w:val="20"/>
        <w:szCs w:val="20"/>
      </w:rPr>
    </w:pPr>
    <w:r w:rsidRPr="008454F5">
      <w:rPr>
        <w:sz w:val="20"/>
        <w:szCs w:val="20"/>
      </w:rPr>
      <w:fldChar w:fldCharType="begin"/>
    </w:r>
    <w:r w:rsidRPr="008454F5">
      <w:rPr>
        <w:sz w:val="20"/>
        <w:szCs w:val="20"/>
      </w:rPr>
      <w:instrText xml:space="preserve"> PAGE   \* MERGEFORMAT </w:instrText>
    </w:r>
    <w:r w:rsidRPr="008454F5">
      <w:rPr>
        <w:sz w:val="20"/>
        <w:szCs w:val="20"/>
      </w:rPr>
      <w:fldChar w:fldCharType="separate"/>
    </w:r>
    <w:r w:rsidR="00880D1C">
      <w:rPr>
        <w:noProof/>
        <w:sz w:val="20"/>
        <w:szCs w:val="20"/>
      </w:rPr>
      <w:t>1</w:t>
    </w:r>
    <w:r w:rsidRPr="008454F5">
      <w:rPr>
        <w:sz w:val="20"/>
        <w:szCs w:val="20"/>
      </w:rPr>
      <w:fldChar w:fldCharType="end"/>
    </w:r>
  </w:p>
  <w:p w14:paraId="45694C55" w14:textId="77777777" w:rsidR="00CA30CC" w:rsidRPr="00233A10" w:rsidRDefault="00CA30CC" w:rsidP="00291FC7">
    <w:pPr>
      <w:pStyle w:val="Footer"/>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EC817" w14:textId="5CCAD537" w:rsidR="00CA30CC" w:rsidRPr="00F900C9" w:rsidRDefault="00CA30CC" w:rsidP="00F900C9">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2AF3A" w14:textId="77777777" w:rsidR="00CA30CC" w:rsidRDefault="00CA30CC" w:rsidP="008454F5">
      <w:pPr>
        <w:spacing w:after="0" w:line="240" w:lineRule="auto"/>
      </w:pPr>
      <w:r>
        <w:separator/>
      </w:r>
    </w:p>
  </w:footnote>
  <w:footnote w:type="continuationSeparator" w:id="0">
    <w:p w14:paraId="308F6258" w14:textId="77777777" w:rsidR="00CA30CC" w:rsidRDefault="00CA30CC" w:rsidP="008454F5">
      <w:pPr>
        <w:spacing w:after="0" w:line="240" w:lineRule="auto"/>
      </w:pPr>
      <w:r>
        <w:continuationSeparator/>
      </w:r>
    </w:p>
  </w:footnote>
  <w:footnote w:type="continuationNotice" w:id="1">
    <w:p w14:paraId="681F0DD0" w14:textId="77777777" w:rsidR="00CA30CC" w:rsidRDefault="00CA30CC">
      <w:pPr>
        <w:spacing w:before="0" w:after="0" w:line="240" w:lineRule="auto"/>
      </w:pPr>
    </w:p>
  </w:footnote>
  <w:footnote w:id="2">
    <w:p w14:paraId="18FB8606" w14:textId="77777777" w:rsidR="00646E15" w:rsidRDefault="00646E15" w:rsidP="00646E15">
      <w:pPr>
        <w:pStyle w:val="FootnoteText"/>
      </w:pPr>
      <w:r w:rsidRPr="00646E15">
        <w:rPr>
          <w:rStyle w:val="FootnoteReference"/>
        </w:rPr>
        <w:footnoteRef/>
      </w:r>
      <w:r w:rsidRPr="00646E15">
        <w:t xml:space="preserve"> </w:t>
      </w:r>
      <w:r w:rsidRPr="00646E15">
        <w:rPr>
          <w:lang w:val="en-US"/>
        </w:rPr>
        <w:t>Unless covered by the inherent emissions variability criteria.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5C193" w14:textId="77777777" w:rsidR="00CA30CC" w:rsidRPr="00B07C60" w:rsidRDefault="00CA30CC" w:rsidP="007938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244910A"/>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BDD2D284"/>
    <w:lvl w:ilvl="0">
      <w:start w:val="1"/>
      <w:numFmt w:val="decimal"/>
      <w:pStyle w:val="ListNumber"/>
      <w:lvlText w:val="%1."/>
      <w:lvlJc w:val="left"/>
      <w:pPr>
        <w:tabs>
          <w:tab w:val="num" w:pos="360"/>
        </w:tabs>
        <w:ind w:left="360" w:hanging="360"/>
      </w:p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08519CC"/>
    <w:multiLevelType w:val="hybridMultilevel"/>
    <w:tmpl w:val="DADA6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0875B28"/>
    <w:multiLevelType w:val="hybridMultilevel"/>
    <w:tmpl w:val="AD10C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12D3FBA"/>
    <w:multiLevelType w:val="hybridMultilevel"/>
    <w:tmpl w:val="0136F6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257621B"/>
    <w:multiLevelType w:val="multilevel"/>
    <w:tmpl w:val="4880AF7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2657F55"/>
    <w:multiLevelType w:val="hybridMultilevel"/>
    <w:tmpl w:val="69C2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D81FFC"/>
    <w:multiLevelType w:val="hybridMultilevel"/>
    <w:tmpl w:val="D496268C"/>
    <w:lvl w:ilvl="0" w:tplc="5212D90A">
      <w:start w:val="1"/>
      <w:numFmt w:val="decimal"/>
      <w:pStyle w:val="Style1"/>
      <w:lvlText w:val="%1."/>
      <w:lvlJc w:val="left"/>
      <w:pPr>
        <w:tabs>
          <w:tab w:val="num" w:pos="720"/>
        </w:tabs>
        <w:ind w:left="720" w:hanging="360"/>
      </w:pPr>
      <w:rPr>
        <w:color w:val="000000"/>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B2253FB"/>
    <w:multiLevelType w:val="hybridMultilevel"/>
    <w:tmpl w:val="32404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346C8B"/>
    <w:multiLevelType w:val="multilevel"/>
    <w:tmpl w:val="559249E8"/>
    <w:lvl w:ilvl="0">
      <w:start w:val="1"/>
      <w:numFmt w:val="upperLetter"/>
      <w:pStyle w:val="Level1"/>
      <w:lvlText w:val="%1"/>
      <w:lvlJc w:val="left"/>
      <w:pPr>
        <w:tabs>
          <w:tab w:val="num" w:pos="680"/>
        </w:tabs>
        <w:ind w:left="680" w:hanging="680"/>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1" w15:restartNumberingAfterBreak="0">
    <w:nsid w:val="12C677EA"/>
    <w:multiLevelType w:val="hybridMultilevel"/>
    <w:tmpl w:val="5F2EFC1C"/>
    <w:lvl w:ilvl="0" w:tplc="0C090001">
      <w:start w:val="1"/>
      <w:numFmt w:val="bullet"/>
      <w:lvlText w:val=""/>
      <w:lvlJc w:val="left"/>
      <w:pPr>
        <w:ind w:left="776" w:hanging="360"/>
      </w:pPr>
      <w:rPr>
        <w:rFonts w:ascii="Symbol" w:hAnsi="Symbol" w:hint="default"/>
      </w:rPr>
    </w:lvl>
    <w:lvl w:ilvl="1" w:tplc="0C090003">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2" w15:restartNumberingAfterBreak="0">
    <w:nsid w:val="15B33AA0"/>
    <w:multiLevelType w:val="multilevel"/>
    <w:tmpl w:val="75FCE88E"/>
    <w:lvl w:ilvl="0">
      <w:start w:val="1"/>
      <w:numFmt w:val="decimal"/>
      <w:lvlText w:val="Item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7F71BC"/>
    <w:multiLevelType w:val="hybridMultilevel"/>
    <w:tmpl w:val="185CC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F745BC2"/>
    <w:multiLevelType w:val="multilevel"/>
    <w:tmpl w:val="5F688368"/>
    <w:lvl w:ilvl="0">
      <w:start w:val="1"/>
      <w:numFmt w:val="bullet"/>
      <w:pStyle w:val="RISlist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6" w15:restartNumberingAfterBreak="0">
    <w:nsid w:val="2145053C"/>
    <w:multiLevelType w:val="multilevel"/>
    <w:tmpl w:val="E898CC72"/>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rPr>
    </w:lvl>
    <w:lvl w:ilvl="2">
      <w:start w:val="1"/>
      <w:numFmt w:val="lowerRoman"/>
      <w:lvlText w:val="%3."/>
      <w:lvlJc w:val="left"/>
      <w:pPr>
        <w:ind w:left="1107" w:hanging="369"/>
      </w:pPr>
      <w:rPr>
        <w:rFonts w:cs="Times New Roman"/>
      </w:rPr>
    </w:lvl>
    <w:lvl w:ilvl="3">
      <w:start w:val="1"/>
      <w:numFmt w:val="none"/>
      <w:lvlText w:val="%4"/>
      <w:lvlJc w:val="left"/>
      <w:pPr>
        <w:ind w:left="1476" w:hanging="369"/>
      </w:pPr>
      <w:rPr>
        <w:rFonts w:cs="Times New Roman"/>
      </w:rPr>
    </w:lvl>
    <w:lvl w:ilvl="4">
      <w:start w:val="1"/>
      <w:numFmt w:val="none"/>
      <w:lvlText w:val=""/>
      <w:lvlJc w:val="left"/>
      <w:pPr>
        <w:ind w:left="1845" w:hanging="369"/>
      </w:pPr>
      <w:rPr>
        <w:rFonts w:cs="Times New Roman"/>
      </w:rPr>
    </w:lvl>
    <w:lvl w:ilvl="5">
      <w:start w:val="1"/>
      <w:numFmt w:val="none"/>
      <w:lvlText w:val=""/>
      <w:lvlJc w:val="left"/>
      <w:pPr>
        <w:ind w:left="2214" w:hanging="369"/>
      </w:pPr>
      <w:rPr>
        <w:rFonts w:cs="Times New Roman"/>
      </w:rPr>
    </w:lvl>
    <w:lvl w:ilvl="6">
      <w:start w:val="1"/>
      <w:numFmt w:val="none"/>
      <w:lvlText w:val=""/>
      <w:lvlJc w:val="left"/>
      <w:pPr>
        <w:ind w:left="2583" w:hanging="369"/>
      </w:pPr>
      <w:rPr>
        <w:rFonts w:cs="Times New Roman"/>
      </w:rPr>
    </w:lvl>
    <w:lvl w:ilvl="7">
      <w:start w:val="1"/>
      <w:numFmt w:val="none"/>
      <w:lvlText w:val=""/>
      <w:lvlJc w:val="left"/>
      <w:pPr>
        <w:ind w:left="2952" w:hanging="369"/>
      </w:pPr>
      <w:rPr>
        <w:rFonts w:cs="Times New Roman"/>
      </w:rPr>
    </w:lvl>
    <w:lvl w:ilvl="8">
      <w:start w:val="1"/>
      <w:numFmt w:val="none"/>
      <w:lvlText w:val=""/>
      <w:lvlJc w:val="left"/>
      <w:pPr>
        <w:ind w:left="3321" w:hanging="369"/>
      </w:pPr>
      <w:rPr>
        <w:rFonts w:cs="Times New Roman"/>
      </w:rPr>
    </w:lvl>
  </w:abstractNum>
  <w:abstractNum w:abstractNumId="17" w15:restartNumberingAfterBreak="0">
    <w:nsid w:val="2508531E"/>
    <w:multiLevelType w:val="hybridMultilevel"/>
    <w:tmpl w:val="E40E7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3F4C57"/>
    <w:multiLevelType w:val="multilevel"/>
    <w:tmpl w:val="E898CC72"/>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rPr>
    </w:lvl>
    <w:lvl w:ilvl="2">
      <w:start w:val="1"/>
      <w:numFmt w:val="lowerRoman"/>
      <w:lvlText w:val="%3."/>
      <w:lvlJc w:val="left"/>
      <w:pPr>
        <w:ind w:left="1107" w:hanging="369"/>
      </w:pPr>
      <w:rPr>
        <w:rFonts w:cs="Times New Roman"/>
      </w:rPr>
    </w:lvl>
    <w:lvl w:ilvl="3">
      <w:start w:val="1"/>
      <w:numFmt w:val="none"/>
      <w:lvlText w:val="%4"/>
      <w:lvlJc w:val="left"/>
      <w:pPr>
        <w:ind w:left="1476" w:hanging="369"/>
      </w:pPr>
      <w:rPr>
        <w:rFonts w:cs="Times New Roman"/>
      </w:rPr>
    </w:lvl>
    <w:lvl w:ilvl="4">
      <w:start w:val="1"/>
      <w:numFmt w:val="none"/>
      <w:lvlText w:val=""/>
      <w:lvlJc w:val="left"/>
      <w:pPr>
        <w:ind w:left="1845" w:hanging="369"/>
      </w:pPr>
      <w:rPr>
        <w:rFonts w:cs="Times New Roman"/>
      </w:rPr>
    </w:lvl>
    <w:lvl w:ilvl="5">
      <w:start w:val="1"/>
      <w:numFmt w:val="none"/>
      <w:lvlText w:val=""/>
      <w:lvlJc w:val="left"/>
      <w:pPr>
        <w:ind w:left="2214" w:hanging="369"/>
      </w:pPr>
      <w:rPr>
        <w:rFonts w:cs="Times New Roman"/>
      </w:rPr>
    </w:lvl>
    <w:lvl w:ilvl="6">
      <w:start w:val="1"/>
      <w:numFmt w:val="none"/>
      <w:lvlText w:val=""/>
      <w:lvlJc w:val="left"/>
      <w:pPr>
        <w:ind w:left="2583" w:hanging="369"/>
      </w:pPr>
      <w:rPr>
        <w:rFonts w:cs="Times New Roman"/>
      </w:rPr>
    </w:lvl>
    <w:lvl w:ilvl="7">
      <w:start w:val="1"/>
      <w:numFmt w:val="none"/>
      <w:lvlText w:val=""/>
      <w:lvlJc w:val="left"/>
      <w:pPr>
        <w:ind w:left="2952" w:hanging="369"/>
      </w:pPr>
      <w:rPr>
        <w:rFonts w:cs="Times New Roman"/>
      </w:rPr>
    </w:lvl>
    <w:lvl w:ilvl="8">
      <w:start w:val="1"/>
      <w:numFmt w:val="none"/>
      <w:lvlText w:val=""/>
      <w:lvlJc w:val="left"/>
      <w:pPr>
        <w:ind w:left="3321" w:hanging="369"/>
      </w:pPr>
      <w:rPr>
        <w:rFonts w:cs="Times New Roman"/>
      </w:rPr>
    </w:lvl>
  </w:abstractNum>
  <w:abstractNum w:abstractNumId="19" w15:restartNumberingAfterBreak="0">
    <w:nsid w:val="2DD33913"/>
    <w:multiLevelType w:val="multilevel"/>
    <w:tmpl w:val="1518A80E"/>
    <w:lvl w:ilvl="0">
      <w:start w:val="1"/>
      <w:numFmt w:val="decimal"/>
      <w:lvlText w:val="Item %1 "/>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535B73"/>
    <w:multiLevelType w:val="multilevel"/>
    <w:tmpl w:val="1518A80E"/>
    <w:lvl w:ilvl="0">
      <w:start w:val="1"/>
      <w:numFmt w:val="decimal"/>
      <w:lvlText w:val="Item %1 "/>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160B5A"/>
    <w:multiLevelType w:val="hybridMultilevel"/>
    <w:tmpl w:val="58320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4A4C69"/>
    <w:multiLevelType w:val="hybridMultilevel"/>
    <w:tmpl w:val="51DE0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E174B6"/>
    <w:multiLevelType w:val="hybridMultilevel"/>
    <w:tmpl w:val="708A0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0A1F50"/>
    <w:multiLevelType w:val="hybridMultilevel"/>
    <w:tmpl w:val="E9CAAC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389432D6"/>
    <w:multiLevelType w:val="hybridMultilevel"/>
    <w:tmpl w:val="F058106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3D714D4B"/>
    <w:multiLevelType w:val="multilevel"/>
    <w:tmpl w:val="484032EC"/>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pStyle w:val="Diagram"/>
      <w:suff w:val="space"/>
      <w:lvlText w:val="Diagram %1.%3"/>
      <w:lvlJc w:val="left"/>
      <w:pPr>
        <w:ind w:left="1134" w:firstLine="0"/>
      </w:pPr>
      <w:rPr>
        <w:rFonts w:hint="default"/>
      </w:rPr>
    </w:lvl>
    <w:lvl w:ilvl="3">
      <w:start w:val="1"/>
      <w:numFmt w:val="decimal"/>
      <w:pStyle w:val="ExampleHeading"/>
      <w:suff w:val="space"/>
      <w:lvlText w:val="Example %1.%4"/>
      <w:lvlJc w:val="left"/>
      <w:pPr>
        <w:ind w:left="1134" w:firstLine="0"/>
      </w:pPr>
      <w:rPr>
        <w:rFonts w:hint="default"/>
      </w:rPr>
    </w:lvl>
    <w:lvl w:ilvl="4">
      <w:start w:val="1"/>
      <w:numFmt w:val="decimal"/>
      <w:pStyle w:val="TableHeadingoutsidetable"/>
      <w:suff w:val="space"/>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F0A2F5B"/>
    <w:multiLevelType w:val="multilevel"/>
    <w:tmpl w:val="730AB22A"/>
    <w:lvl w:ilvl="0">
      <w:start w:val="1"/>
      <w:numFmt w:val="decimal"/>
      <w:lvlText w:val="Item %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550D83"/>
    <w:multiLevelType w:val="hybridMultilevel"/>
    <w:tmpl w:val="BB94B446"/>
    <w:lvl w:ilvl="0" w:tplc="0C09000F">
      <w:start w:val="1"/>
      <w:numFmt w:val="decimal"/>
      <w:lvlText w:val="%1."/>
      <w:lvlJc w:val="left"/>
      <w:pPr>
        <w:ind w:left="369" w:hanging="360"/>
      </w:pPr>
    </w:lvl>
    <w:lvl w:ilvl="1" w:tplc="0C090019">
      <w:start w:val="1"/>
      <w:numFmt w:val="lowerLetter"/>
      <w:lvlText w:val="%2."/>
      <w:lvlJc w:val="left"/>
      <w:pPr>
        <w:ind w:left="1089" w:hanging="360"/>
      </w:pPr>
    </w:lvl>
    <w:lvl w:ilvl="2" w:tplc="0C09001B" w:tentative="1">
      <w:start w:val="1"/>
      <w:numFmt w:val="lowerRoman"/>
      <w:lvlText w:val="%3."/>
      <w:lvlJc w:val="right"/>
      <w:pPr>
        <w:ind w:left="1809" w:hanging="180"/>
      </w:pPr>
    </w:lvl>
    <w:lvl w:ilvl="3" w:tplc="0C09000F" w:tentative="1">
      <w:start w:val="1"/>
      <w:numFmt w:val="decimal"/>
      <w:lvlText w:val="%4."/>
      <w:lvlJc w:val="left"/>
      <w:pPr>
        <w:ind w:left="2529" w:hanging="360"/>
      </w:pPr>
    </w:lvl>
    <w:lvl w:ilvl="4" w:tplc="0C090019" w:tentative="1">
      <w:start w:val="1"/>
      <w:numFmt w:val="lowerLetter"/>
      <w:lvlText w:val="%5."/>
      <w:lvlJc w:val="left"/>
      <w:pPr>
        <w:ind w:left="3249" w:hanging="360"/>
      </w:pPr>
    </w:lvl>
    <w:lvl w:ilvl="5" w:tplc="0C09001B" w:tentative="1">
      <w:start w:val="1"/>
      <w:numFmt w:val="lowerRoman"/>
      <w:lvlText w:val="%6."/>
      <w:lvlJc w:val="right"/>
      <w:pPr>
        <w:ind w:left="3969" w:hanging="180"/>
      </w:pPr>
    </w:lvl>
    <w:lvl w:ilvl="6" w:tplc="0C09000F" w:tentative="1">
      <w:start w:val="1"/>
      <w:numFmt w:val="decimal"/>
      <w:lvlText w:val="%7."/>
      <w:lvlJc w:val="left"/>
      <w:pPr>
        <w:ind w:left="4689" w:hanging="360"/>
      </w:pPr>
    </w:lvl>
    <w:lvl w:ilvl="7" w:tplc="0C090019" w:tentative="1">
      <w:start w:val="1"/>
      <w:numFmt w:val="lowerLetter"/>
      <w:lvlText w:val="%8."/>
      <w:lvlJc w:val="left"/>
      <w:pPr>
        <w:ind w:left="5409" w:hanging="360"/>
      </w:pPr>
    </w:lvl>
    <w:lvl w:ilvl="8" w:tplc="0C09001B" w:tentative="1">
      <w:start w:val="1"/>
      <w:numFmt w:val="lowerRoman"/>
      <w:lvlText w:val="%9."/>
      <w:lvlJc w:val="right"/>
      <w:pPr>
        <w:ind w:left="6129" w:hanging="180"/>
      </w:pPr>
    </w:lvl>
  </w:abstractNum>
  <w:abstractNum w:abstractNumId="29" w15:restartNumberingAfterBreak="0">
    <w:nsid w:val="4C89681B"/>
    <w:multiLevelType w:val="multilevel"/>
    <w:tmpl w:val="E898CC72"/>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rPr>
    </w:lvl>
    <w:lvl w:ilvl="2">
      <w:start w:val="1"/>
      <w:numFmt w:val="lowerRoman"/>
      <w:lvlText w:val="%3."/>
      <w:lvlJc w:val="left"/>
      <w:pPr>
        <w:ind w:left="1107" w:hanging="369"/>
      </w:pPr>
      <w:rPr>
        <w:rFonts w:cs="Times New Roman"/>
      </w:rPr>
    </w:lvl>
    <w:lvl w:ilvl="3">
      <w:start w:val="1"/>
      <w:numFmt w:val="none"/>
      <w:lvlText w:val="%4"/>
      <w:lvlJc w:val="left"/>
      <w:pPr>
        <w:ind w:left="1476" w:hanging="369"/>
      </w:pPr>
      <w:rPr>
        <w:rFonts w:cs="Times New Roman"/>
      </w:rPr>
    </w:lvl>
    <w:lvl w:ilvl="4">
      <w:start w:val="1"/>
      <w:numFmt w:val="none"/>
      <w:lvlText w:val=""/>
      <w:lvlJc w:val="left"/>
      <w:pPr>
        <w:ind w:left="1845" w:hanging="369"/>
      </w:pPr>
      <w:rPr>
        <w:rFonts w:cs="Times New Roman"/>
      </w:rPr>
    </w:lvl>
    <w:lvl w:ilvl="5">
      <w:start w:val="1"/>
      <w:numFmt w:val="none"/>
      <w:lvlText w:val=""/>
      <w:lvlJc w:val="left"/>
      <w:pPr>
        <w:ind w:left="2214" w:hanging="369"/>
      </w:pPr>
      <w:rPr>
        <w:rFonts w:cs="Times New Roman"/>
      </w:rPr>
    </w:lvl>
    <w:lvl w:ilvl="6">
      <w:start w:val="1"/>
      <w:numFmt w:val="none"/>
      <w:lvlText w:val=""/>
      <w:lvlJc w:val="left"/>
      <w:pPr>
        <w:ind w:left="2583" w:hanging="369"/>
      </w:pPr>
      <w:rPr>
        <w:rFonts w:cs="Times New Roman"/>
      </w:rPr>
    </w:lvl>
    <w:lvl w:ilvl="7">
      <w:start w:val="1"/>
      <w:numFmt w:val="none"/>
      <w:lvlText w:val=""/>
      <w:lvlJc w:val="left"/>
      <w:pPr>
        <w:ind w:left="2952" w:hanging="369"/>
      </w:pPr>
      <w:rPr>
        <w:rFonts w:cs="Times New Roman"/>
      </w:rPr>
    </w:lvl>
    <w:lvl w:ilvl="8">
      <w:start w:val="1"/>
      <w:numFmt w:val="none"/>
      <w:lvlText w:val=""/>
      <w:lvlJc w:val="left"/>
      <w:pPr>
        <w:ind w:left="3321" w:hanging="369"/>
      </w:pPr>
      <w:rPr>
        <w:rFonts w:cs="Times New Roman"/>
      </w:rPr>
    </w:lvl>
  </w:abstractNum>
  <w:abstractNum w:abstractNumId="30" w15:restartNumberingAfterBreak="0">
    <w:nsid w:val="4FF702AA"/>
    <w:multiLevelType w:val="multilevel"/>
    <w:tmpl w:val="0C090023"/>
    <w:name w:val="ChapterList"/>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15:restartNumberingAfterBreak="0">
    <w:nsid w:val="5E4A7574"/>
    <w:multiLevelType w:val="hybridMultilevel"/>
    <w:tmpl w:val="68D67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456429"/>
    <w:multiLevelType w:val="multilevel"/>
    <w:tmpl w:val="E898CC72"/>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rPr>
    </w:lvl>
    <w:lvl w:ilvl="2">
      <w:start w:val="1"/>
      <w:numFmt w:val="lowerRoman"/>
      <w:lvlText w:val="%3."/>
      <w:lvlJc w:val="left"/>
      <w:pPr>
        <w:ind w:left="1107" w:hanging="369"/>
      </w:pPr>
      <w:rPr>
        <w:rFonts w:cs="Times New Roman"/>
      </w:rPr>
    </w:lvl>
    <w:lvl w:ilvl="3">
      <w:start w:val="1"/>
      <w:numFmt w:val="none"/>
      <w:lvlText w:val="%4"/>
      <w:lvlJc w:val="left"/>
      <w:pPr>
        <w:ind w:left="1476" w:hanging="369"/>
      </w:pPr>
      <w:rPr>
        <w:rFonts w:cs="Times New Roman"/>
      </w:rPr>
    </w:lvl>
    <w:lvl w:ilvl="4">
      <w:start w:val="1"/>
      <w:numFmt w:val="none"/>
      <w:lvlText w:val=""/>
      <w:lvlJc w:val="left"/>
      <w:pPr>
        <w:ind w:left="1845" w:hanging="369"/>
      </w:pPr>
      <w:rPr>
        <w:rFonts w:cs="Times New Roman"/>
      </w:rPr>
    </w:lvl>
    <w:lvl w:ilvl="5">
      <w:start w:val="1"/>
      <w:numFmt w:val="none"/>
      <w:lvlText w:val=""/>
      <w:lvlJc w:val="left"/>
      <w:pPr>
        <w:ind w:left="2214" w:hanging="369"/>
      </w:pPr>
      <w:rPr>
        <w:rFonts w:cs="Times New Roman"/>
      </w:rPr>
    </w:lvl>
    <w:lvl w:ilvl="6">
      <w:start w:val="1"/>
      <w:numFmt w:val="none"/>
      <w:lvlText w:val=""/>
      <w:lvlJc w:val="left"/>
      <w:pPr>
        <w:ind w:left="2583" w:hanging="369"/>
      </w:pPr>
      <w:rPr>
        <w:rFonts w:cs="Times New Roman"/>
      </w:rPr>
    </w:lvl>
    <w:lvl w:ilvl="7">
      <w:start w:val="1"/>
      <w:numFmt w:val="none"/>
      <w:lvlText w:val=""/>
      <w:lvlJc w:val="left"/>
      <w:pPr>
        <w:ind w:left="2952" w:hanging="369"/>
      </w:pPr>
      <w:rPr>
        <w:rFonts w:cs="Times New Roman"/>
      </w:rPr>
    </w:lvl>
    <w:lvl w:ilvl="8">
      <w:start w:val="1"/>
      <w:numFmt w:val="none"/>
      <w:lvlText w:val=""/>
      <w:lvlJc w:val="left"/>
      <w:pPr>
        <w:ind w:left="3321" w:hanging="369"/>
      </w:pPr>
      <w:rPr>
        <w:rFonts w:cs="Times New Roman"/>
      </w:rPr>
    </w:lvl>
  </w:abstractNum>
  <w:abstractNum w:abstractNumId="33" w15:restartNumberingAfterBreak="0">
    <w:nsid w:val="6BC954F6"/>
    <w:multiLevelType w:val="hybridMultilevel"/>
    <w:tmpl w:val="88025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C83816"/>
    <w:multiLevelType w:val="multilevel"/>
    <w:tmpl w:val="2242BABC"/>
    <w:lvl w:ilvl="0">
      <w:start w:val="1"/>
      <w:numFmt w:val="lowerRoman"/>
      <w:pStyle w:val="Bullet"/>
      <w:lvlText w:val="(%1)"/>
      <w:lvlJc w:val="left"/>
      <w:pPr>
        <w:tabs>
          <w:tab w:val="num" w:pos="520"/>
        </w:tabs>
        <w:ind w:left="520" w:hanging="520"/>
      </w:pPr>
      <w:rPr>
        <w:rFonts w:ascii="Calibri" w:eastAsia="Times New Roman" w:hAnsi="Calibri"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5" w15:restartNumberingAfterBreak="0">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rPr>
    </w:lvl>
    <w:lvl w:ilvl="2">
      <w:start w:val="1"/>
      <w:numFmt w:val="lowerRoman"/>
      <w:lvlText w:val="%3."/>
      <w:lvlJc w:val="left"/>
      <w:pPr>
        <w:ind w:left="1107" w:hanging="369"/>
      </w:pPr>
      <w:rPr>
        <w:rFonts w:cs="Times New Roman"/>
      </w:rPr>
    </w:lvl>
    <w:lvl w:ilvl="3">
      <w:start w:val="1"/>
      <w:numFmt w:val="none"/>
      <w:lvlText w:val="%4"/>
      <w:lvlJc w:val="left"/>
      <w:pPr>
        <w:ind w:left="1476" w:hanging="369"/>
      </w:pPr>
      <w:rPr>
        <w:rFonts w:cs="Times New Roman"/>
      </w:rPr>
    </w:lvl>
    <w:lvl w:ilvl="4">
      <w:start w:val="1"/>
      <w:numFmt w:val="none"/>
      <w:lvlText w:val=""/>
      <w:lvlJc w:val="left"/>
      <w:pPr>
        <w:ind w:left="1845" w:hanging="369"/>
      </w:pPr>
      <w:rPr>
        <w:rFonts w:cs="Times New Roman"/>
      </w:rPr>
    </w:lvl>
    <w:lvl w:ilvl="5">
      <w:start w:val="1"/>
      <w:numFmt w:val="none"/>
      <w:lvlText w:val=""/>
      <w:lvlJc w:val="left"/>
      <w:pPr>
        <w:ind w:left="2214" w:hanging="369"/>
      </w:pPr>
      <w:rPr>
        <w:rFonts w:cs="Times New Roman"/>
      </w:rPr>
    </w:lvl>
    <w:lvl w:ilvl="6">
      <w:start w:val="1"/>
      <w:numFmt w:val="none"/>
      <w:lvlText w:val=""/>
      <w:lvlJc w:val="left"/>
      <w:pPr>
        <w:ind w:left="2583" w:hanging="369"/>
      </w:pPr>
      <w:rPr>
        <w:rFonts w:cs="Times New Roman"/>
      </w:rPr>
    </w:lvl>
    <w:lvl w:ilvl="7">
      <w:start w:val="1"/>
      <w:numFmt w:val="none"/>
      <w:lvlText w:val=""/>
      <w:lvlJc w:val="left"/>
      <w:pPr>
        <w:ind w:left="2952" w:hanging="369"/>
      </w:pPr>
      <w:rPr>
        <w:rFonts w:cs="Times New Roman"/>
      </w:rPr>
    </w:lvl>
    <w:lvl w:ilvl="8">
      <w:start w:val="1"/>
      <w:numFmt w:val="none"/>
      <w:lvlText w:val=""/>
      <w:lvlJc w:val="left"/>
      <w:pPr>
        <w:ind w:left="3321" w:hanging="369"/>
      </w:pPr>
      <w:rPr>
        <w:rFonts w:cs="Times New Roman"/>
      </w:rPr>
    </w:lvl>
  </w:abstractNum>
  <w:abstractNum w:abstractNumId="36" w15:restartNumberingAfterBreak="0">
    <w:nsid w:val="7CAC208D"/>
    <w:multiLevelType w:val="multilevel"/>
    <w:tmpl w:val="484032EC"/>
    <w:numStyleLink w:val="ChapterList"/>
  </w:abstractNum>
  <w:abstractNum w:abstractNumId="37" w15:restartNumberingAfterBreak="0">
    <w:nsid w:val="7F5E2088"/>
    <w:multiLevelType w:val="hybridMultilevel"/>
    <w:tmpl w:val="5108245E"/>
    <w:lvl w:ilvl="0" w:tplc="FF38AE1C">
      <w:start w:val="1"/>
      <w:numFmt w:val="decimal"/>
      <w:pStyle w:val="RISconsoutcomeslistnumber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34"/>
  </w:num>
  <w:num w:numId="3">
    <w:abstractNumId w:val="14"/>
  </w:num>
  <w:num w:numId="4">
    <w:abstractNumId w:val="8"/>
  </w:num>
  <w:num w:numId="5">
    <w:abstractNumId w:val="30"/>
  </w:num>
  <w:num w:numId="6">
    <w:abstractNumId w:val="26"/>
  </w:num>
  <w:num w:numId="7">
    <w:abstractNumId w:val="36"/>
  </w:num>
  <w:num w:numId="8">
    <w:abstractNumId w:val="2"/>
  </w:num>
  <w:num w:numId="9">
    <w:abstractNumId w:val="10"/>
  </w:num>
  <w:num w:numId="10">
    <w:abstractNumId w:val="1"/>
  </w:num>
  <w:num w:numId="11">
    <w:abstractNumId w:val="17"/>
  </w:num>
  <w:num w:numId="12">
    <w:abstractNumId w:val="1"/>
    <w:lvlOverride w:ilvl="0">
      <w:startOverride w:val="1"/>
    </w:lvlOverride>
  </w:num>
  <w:num w:numId="13">
    <w:abstractNumId w:val="21"/>
  </w:num>
  <w:num w:numId="14">
    <w:abstractNumId w:val="33"/>
  </w:num>
  <w:num w:numId="15">
    <w:abstractNumId w:val="31"/>
  </w:num>
  <w:num w:numId="16">
    <w:abstractNumId w:val="3"/>
  </w:num>
  <w:num w:numId="17">
    <w:abstractNumId w:val="24"/>
  </w:num>
  <w:num w:numId="18">
    <w:abstractNumId w:val="22"/>
  </w:num>
  <w:num w:numId="19">
    <w:abstractNumId w:val="1"/>
    <w:lvlOverride w:ilvl="0">
      <w:startOverride w:val="1"/>
    </w:lvlOverride>
  </w:num>
  <w:num w:numId="20">
    <w:abstractNumId w:val="9"/>
  </w:num>
  <w:num w:numId="21">
    <w:abstractNumId w:val="25"/>
  </w:num>
  <w:num w:numId="22">
    <w:abstractNumId w:val="35"/>
  </w:num>
  <w:num w:numId="23">
    <w:abstractNumId w:val="0"/>
  </w:num>
  <w:num w:numId="24">
    <w:abstractNumId w:val="1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7"/>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8"/>
  </w:num>
  <w:num w:numId="31">
    <w:abstractNumId w:val="15"/>
  </w:num>
  <w:num w:numId="32">
    <w:abstractNumId w:val="15"/>
  </w:num>
  <w:num w:numId="33">
    <w:abstractNumId w:val="16"/>
  </w:num>
  <w:num w:numId="34">
    <w:abstractNumId w:val="28"/>
  </w:num>
  <w:num w:numId="35">
    <w:abstractNumId w:val="23"/>
  </w:num>
  <w:num w:numId="36">
    <w:abstractNumId w:val="11"/>
  </w:num>
  <w:num w:numId="37">
    <w:abstractNumId w:val="7"/>
  </w:num>
  <w:num w:numId="38">
    <w:abstractNumId w:val="13"/>
  </w:num>
  <w:num w:numId="39">
    <w:abstractNumId w:val="12"/>
  </w:num>
  <w:num w:numId="40">
    <w:abstractNumId w:val="5"/>
  </w:num>
  <w:num w:numId="41">
    <w:abstractNumId w:val="4"/>
  </w:num>
  <w:num w:numId="42">
    <w:abstractNumId w:val="27"/>
  </w:num>
  <w:num w:numId="43">
    <w:abstractNumId w:val="20"/>
  </w:num>
  <w:num w:numId="44">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2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F92"/>
    <w:rsid w:val="00000546"/>
    <w:rsid w:val="000015BF"/>
    <w:rsid w:val="000023B9"/>
    <w:rsid w:val="0000456A"/>
    <w:rsid w:val="00004B21"/>
    <w:rsid w:val="0000523A"/>
    <w:rsid w:val="00005DBA"/>
    <w:rsid w:val="00007627"/>
    <w:rsid w:val="000076A3"/>
    <w:rsid w:val="000076BD"/>
    <w:rsid w:val="00007719"/>
    <w:rsid w:val="00010889"/>
    <w:rsid w:val="000109A3"/>
    <w:rsid w:val="00010C45"/>
    <w:rsid w:val="00010F43"/>
    <w:rsid w:val="00012AE1"/>
    <w:rsid w:val="00012CF6"/>
    <w:rsid w:val="00012D4B"/>
    <w:rsid w:val="0001420B"/>
    <w:rsid w:val="00014817"/>
    <w:rsid w:val="0001544B"/>
    <w:rsid w:val="00015E96"/>
    <w:rsid w:val="00016019"/>
    <w:rsid w:val="00017BFC"/>
    <w:rsid w:val="0002013D"/>
    <w:rsid w:val="000204AB"/>
    <w:rsid w:val="00021AAE"/>
    <w:rsid w:val="00021D3C"/>
    <w:rsid w:val="00022B53"/>
    <w:rsid w:val="000230AB"/>
    <w:rsid w:val="0002374B"/>
    <w:rsid w:val="00023AB0"/>
    <w:rsid w:val="0002423B"/>
    <w:rsid w:val="000246C3"/>
    <w:rsid w:val="00025955"/>
    <w:rsid w:val="00025B7F"/>
    <w:rsid w:val="00025EB2"/>
    <w:rsid w:val="0002623E"/>
    <w:rsid w:val="000263DB"/>
    <w:rsid w:val="000269B3"/>
    <w:rsid w:val="00027985"/>
    <w:rsid w:val="00027C3A"/>
    <w:rsid w:val="0003025C"/>
    <w:rsid w:val="00030687"/>
    <w:rsid w:val="0003085F"/>
    <w:rsid w:val="000312A1"/>
    <w:rsid w:val="0003156E"/>
    <w:rsid w:val="00031718"/>
    <w:rsid w:val="00031A3B"/>
    <w:rsid w:val="00031FC0"/>
    <w:rsid w:val="00031FF3"/>
    <w:rsid w:val="000323DB"/>
    <w:rsid w:val="000337F5"/>
    <w:rsid w:val="00033A1F"/>
    <w:rsid w:val="00033D87"/>
    <w:rsid w:val="00034120"/>
    <w:rsid w:val="00034CC6"/>
    <w:rsid w:val="00034F5D"/>
    <w:rsid w:val="0003584F"/>
    <w:rsid w:val="00036198"/>
    <w:rsid w:val="0003665B"/>
    <w:rsid w:val="00036991"/>
    <w:rsid w:val="000377D1"/>
    <w:rsid w:val="00037B20"/>
    <w:rsid w:val="00037E6B"/>
    <w:rsid w:val="00040CE2"/>
    <w:rsid w:val="00041428"/>
    <w:rsid w:val="000416A0"/>
    <w:rsid w:val="000423EC"/>
    <w:rsid w:val="00042548"/>
    <w:rsid w:val="00042CAE"/>
    <w:rsid w:val="00042FAF"/>
    <w:rsid w:val="000435A7"/>
    <w:rsid w:val="00043F60"/>
    <w:rsid w:val="000457DC"/>
    <w:rsid w:val="00045DA8"/>
    <w:rsid w:val="00046262"/>
    <w:rsid w:val="00046594"/>
    <w:rsid w:val="00046719"/>
    <w:rsid w:val="00046EE8"/>
    <w:rsid w:val="0004725F"/>
    <w:rsid w:val="00050B79"/>
    <w:rsid w:val="000526E5"/>
    <w:rsid w:val="00052B3C"/>
    <w:rsid w:val="00052C39"/>
    <w:rsid w:val="00053003"/>
    <w:rsid w:val="00053244"/>
    <w:rsid w:val="000537DE"/>
    <w:rsid w:val="00053B9E"/>
    <w:rsid w:val="0005449C"/>
    <w:rsid w:val="00054893"/>
    <w:rsid w:val="00054AC1"/>
    <w:rsid w:val="00054E75"/>
    <w:rsid w:val="00054E8E"/>
    <w:rsid w:val="00055048"/>
    <w:rsid w:val="00055715"/>
    <w:rsid w:val="00055B32"/>
    <w:rsid w:val="00055DB1"/>
    <w:rsid w:val="00056B8F"/>
    <w:rsid w:val="00056DEC"/>
    <w:rsid w:val="000573CD"/>
    <w:rsid w:val="000603AE"/>
    <w:rsid w:val="0006041F"/>
    <w:rsid w:val="000605BB"/>
    <w:rsid w:val="0006062E"/>
    <w:rsid w:val="00060CBB"/>
    <w:rsid w:val="00060E26"/>
    <w:rsid w:val="00060F59"/>
    <w:rsid w:val="00060FE3"/>
    <w:rsid w:val="0006174A"/>
    <w:rsid w:val="00061889"/>
    <w:rsid w:val="00061DBB"/>
    <w:rsid w:val="00061E22"/>
    <w:rsid w:val="00062487"/>
    <w:rsid w:val="000628B1"/>
    <w:rsid w:val="00062E82"/>
    <w:rsid w:val="00063264"/>
    <w:rsid w:val="00063987"/>
    <w:rsid w:val="00063B73"/>
    <w:rsid w:val="000642F6"/>
    <w:rsid w:val="00064AD6"/>
    <w:rsid w:val="00064FBE"/>
    <w:rsid w:val="00064FDC"/>
    <w:rsid w:val="000652B0"/>
    <w:rsid w:val="000653B3"/>
    <w:rsid w:val="00065FBF"/>
    <w:rsid w:val="00066773"/>
    <w:rsid w:val="0006719C"/>
    <w:rsid w:val="00067C70"/>
    <w:rsid w:val="00067D0A"/>
    <w:rsid w:val="00070572"/>
    <w:rsid w:val="00070EDB"/>
    <w:rsid w:val="0007157F"/>
    <w:rsid w:val="000719F1"/>
    <w:rsid w:val="00072050"/>
    <w:rsid w:val="000722A7"/>
    <w:rsid w:val="0007283B"/>
    <w:rsid w:val="0007305B"/>
    <w:rsid w:val="0007450D"/>
    <w:rsid w:val="00074D46"/>
    <w:rsid w:val="00075C35"/>
    <w:rsid w:val="00075CA6"/>
    <w:rsid w:val="00076438"/>
    <w:rsid w:val="0007657E"/>
    <w:rsid w:val="000767BF"/>
    <w:rsid w:val="00076885"/>
    <w:rsid w:val="0007756D"/>
    <w:rsid w:val="000776D0"/>
    <w:rsid w:val="00077CB4"/>
    <w:rsid w:val="0008049E"/>
    <w:rsid w:val="000806B5"/>
    <w:rsid w:val="00080ED7"/>
    <w:rsid w:val="0008102F"/>
    <w:rsid w:val="00081A1C"/>
    <w:rsid w:val="00081B52"/>
    <w:rsid w:val="00082163"/>
    <w:rsid w:val="000823C9"/>
    <w:rsid w:val="000828C9"/>
    <w:rsid w:val="0008290A"/>
    <w:rsid w:val="00082F99"/>
    <w:rsid w:val="00083120"/>
    <w:rsid w:val="000835BF"/>
    <w:rsid w:val="00083A27"/>
    <w:rsid w:val="000842B8"/>
    <w:rsid w:val="000844E0"/>
    <w:rsid w:val="00084A4D"/>
    <w:rsid w:val="00084CD8"/>
    <w:rsid w:val="00085563"/>
    <w:rsid w:val="00085986"/>
    <w:rsid w:val="00086187"/>
    <w:rsid w:val="000862A6"/>
    <w:rsid w:val="0008646D"/>
    <w:rsid w:val="000865CA"/>
    <w:rsid w:val="00087A2D"/>
    <w:rsid w:val="00087EF3"/>
    <w:rsid w:val="000900C7"/>
    <w:rsid w:val="000908F6"/>
    <w:rsid w:val="00090E1F"/>
    <w:rsid w:val="00090EEF"/>
    <w:rsid w:val="0009132C"/>
    <w:rsid w:val="000922EE"/>
    <w:rsid w:val="00092A86"/>
    <w:rsid w:val="00092B60"/>
    <w:rsid w:val="00093131"/>
    <w:rsid w:val="00093C43"/>
    <w:rsid w:val="000940A1"/>
    <w:rsid w:val="000953B0"/>
    <w:rsid w:val="00095C73"/>
    <w:rsid w:val="00096283"/>
    <w:rsid w:val="00097AF2"/>
    <w:rsid w:val="00097DFB"/>
    <w:rsid w:val="00097F55"/>
    <w:rsid w:val="000A102C"/>
    <w:rsid w:val="000A1117"/>
    <w:rsid w:val="000A122F"/>
    <w:rsid w:val="000A1810"/>
    <w:rsid w:val="000A1A21"/>
    <w:rsid w:val="000A1B77"/>
    <w:rsid w:val="000A1F28"/>
    <w:rsid w:val="000A2397"/>
    <w:rsid w:val="000A2519"/>
    <w:rsid w:val="000A2B8A"/>
    <w:rsid w:val="000A405C"/>
    <w:rsid w:val="000A42AE"/>
    <w:rsid w:val="000A46F5"/>
    <w:rsid w:val="000A4BEB"/>
    <w:rsid w:val="000A4ED6"/>
    <w:rsid w:val="000A4F8D"/>
    <w:rsid w:val="000A53FF"/>
    <w:rsid w:val="000A69DE"/>
    <w:rsid w:val="000A7076"/>
    <w:rsid w:val="000A725D"/>
    <w:rsid w:val="000A784D"/>
    <w:rsid w:val="000A7991"/>
    <w:rsid w:val="000A7B10"/>
    <w:rsid w:val="000B02C5"/>
    <w:rsid w:val="000B05C3"/>
    <w:rsid w:val="000B0916"/>
    <w:rsid w:val="000B09FF"/>
    <w:rsid w:val="000B0CF6"/>
    <w:rsid w:val="000B0E09"/>
    <w:rsid w:val="000B11A2"/>
    <w:rsid w:val="000B122A"/>
    <w:rsid w:val="000B140A"/>
    <w:rsid w:val="000B17DC"/>
    <w:rsid w:val="000B192D"/>
    <w:rsid w:val="000B1B7F"/>
    <w:rsid w:val="000B1EE5"/>
    <w:rsid w:val="000B2336"/>
    <w:rsid w:val="000B2393"/>
    <w:rsid w:val="000B2B1D"/>
    <w:rsid w:val="000B2C79"/>
    <w:rsid w:val="000B333F"/>
    <w:rsid w:val="000B3D45"/>
    <w:rsid w:val="000B503B"/>
    <w:rsid w:val="000B5537"/>
    <w:rsid w:val="000B5788"/>
    <w:rsid w:val="000B5CC2"/>
    <w:rsid w:val="000B6CE0"/>
    <w:rsid w:val="000B72D6"/>
    <w:rsid w:val="000B7848"/>
    <w:rsid w:val="000C0192"/>
    <w:rsid w:val="000C0D5C"/>
    <w:rsid w:val="000C1239"/>
    <w:rsid w:val="000C17F3"/>
    <w:rsid w:val="000C1835"/>
    <w:rsid w:val="000C1E4A"/>
    <w:rsid w:val="000C2B16"/>
    <w:rsid w:val="000C2EC8"/>
    <w:rsid w:val="000C2F53"/>
    <w:rsid w:val="000C31BF"/>
    <w:rsid w:val="000C37CD"/>
    <w:rsid w:val="000C37CE"/>
    <w:rsid w:val="000C3D50"/>
    <w:rsid w:val="000C3ECC"/>
    <w:rsid w:val="000C3FA4"/>
    <w:rsid w:val="000C4319"/>
    <w:rsid w:val="000C45BA"/>
    <w:rsid w:val="000C45D9"/>
    <w:rsid w:val="000C49FB"/>
    <w:rsid w:val="000C4FE0"/>
    <w:rsid w:val="000C55B2"/>
    <w:rsid w:val="000C59F0"/>
    <w:rsid w:val="000C624F"/>
    <w:rsid w:val="000C6FC2"/>
    <w:rsid w:val="000C76BE"/>
    <w:rsid w:val="000D0FEF"/>
    <w:rsid w:val="000D1752"/>
    <w:rsid w:val="000D1EA9"/>
    <w:rsid w:val="000D256F"/>
    <w:rsid w:val="000D298D"/>
    <w:rsid w:val="000D2AD2"/>
    <w:rsid w:val="000D2CF8"/>
    <w:rsid w:val="000D2D31"/>
    <w:rsid w:val="000D3D4B"/>
    <w:rsid w:val="000D3FAF"/>
    <w:rsid w:val="000D4885"/>
    <w:rsid w:val="000D5105"/>
    <w:rsid w:val="000D5174"/>
    <w:rsid w:val="000D52A2"/>
    <w:rsid w:val="000D55E5"/>
    <w:rsid w:val="000D580C"/>
    <w:rsid w:val="000D5BD7"/>
    <w:rsid w:val="000D6A91"/>
    <w:rsid w:val="000D7309"/>
    <w:rsid w:val="000D7550"/>
    <w:rsid w:val="000D7892"/>
    <w:rsid w:val="000D7C06"/>
    <w:rsid w:val="000E062A"/>
    <w:rsid w:val="000E147E"/>
    <w:rsid w:val="000E2160"/>
    <w:rsid w:val="000E2DCE"/>
    <w:rsid w:val="000E3766"/>
    <w:rsid w:val="000E3D86"/>
    <w:rsid w:val="000E49DA"/>
    <w:rsid w:val="000E4B9C"/>
    <w:rsid w:val="000E5315"/>
    <w:rsid w:val="000E5D74"/>
    <w:rsid w:val="000E611D"/>
    <w:rsid w:val="000E6ADF"/>
    <w:rsid w:val="000E6FEE"/>
    <w:rsid w:val="000E7020"/>
    <w:rsid w:val="000E784E"/>
    <w:rsid w:val="000E7B58"/>
    <w:rsid w:val="000E7C58"/>
    <w:rsid w:val="000E7CB6"/>
    <w:rsid w:val="000F08AE"/>
    <w:rsid w:val="000F13B5"/>
    <w:rsid w:val="000F2626"/>
    <w:rsid w:val="000F2CA8"/>
    <w:rsid w:val="000F2D15"/>
    <w:rsid w:val="000F2F81"/>
    <w:rsid w:val="000F369B"/>
    <w:rsid w:val="000F3763"/>
    <w:rsid w:val="000F484E"/>
    <w:rsid w:val="000F4AEC"/>
    <w:rsid w:val="000F4CD2"/>
    <w:rsid w:val="000F52F8"/>
    <w:rsid w:val="000F5369"/>
    <w:rsid w:val="000F557B"/>
    <w:rsid w:val="000F5C58"/>
    <w:rsid w:val="000F6AA2"/>
    <w:rsid w:val="000F6C11"/>
    <w:rsid w:val="000F7272"/>
    <w:rsid w:val="000F72D8"/>
    <w:rsid w:val="000F7342"/>
    <w:rsid w:val="000F74AD"/>
    <w:rsid w:val="000F7514"/>
    <w:rsid w:val="000F798B"/>
    <w:rsid w:val="000F7EC8"/>
    <w:rsid w:val="0010000C"/>
    <w:rsid w:val="001000FA"/>
    <w:rsid w:val="001002CA"/>
    <w:rsid w:val="001006DF"/>
    <w:rsid w:val="00100B4A"/>
    <w:rsid w:val="00100F78"/>
    <w:rsid w:val="00101B6E"/>
    <w:rsid w:val="00101BBE"/>
    <w:rsid w:val="0010296F"/>
    <w:rsid w:val="00102AC8"/>
    <w:rsid w:val="0010301D"/>
    <w:rsid w:val="0010340C"/>
    <w:rsid w:val="001040F2"/>
    <w:rsid w:val="00104D70"/>
    <w:rsid w:val="00105035"/>
    <w:rsid w:val="0010550A"/>
    <w:rsid w:val="00105E6C"/>
    <w:rsid w:val="0010695E"/>
    <w:rsid w:val="00106D48"/>
    <w:rsid w:val="001074A0"/>
    <w:rsid w:val="00107646"/>
    <w:rsid w:val="00110005"/>
    <w:rsid w:val="00110A7A"/>
    <w:rsid w:val="00110CCC"/>
    <w:rsid w:val="00110E07"/>
    <w:rsid w:val="001116D4"/>
    <w:rsid w:val="001121F7"/>
    <w:rsid w:val="00112FF8"/>
    <w:rsid w:val="001132F4"/>
    <w:rsid w:val="00113325"/>
    <w:rsid w:val="001135BE"/>
    <w:rsid w:val="001137D2"/>
    <w:rsid w:val="00113EF4"/>
    <w:rsid w:val="00114361"/>
    <w:rsid w:val="0011464C"/>
    <w:rsid w:val="001149E6"/>
    <w:rsid w:val="00114D67"/>
    <w:rsid w:val="00115395"/>
    <w:rsid w:val="001157BE"/>
    <w:rsid w:val="001169E2"/>
    <w:rsid w:val="00117077"/>
    <w:rsid w:val="0011728D"/>
    <w:rsid w:val="00117A33"/>
    <w:rsid w:val="00117EB5"/>
    <w:rsid w:val="00121347"/>
    <w:rsid w:val="00121792"/>
    <w:rsid w:val="001224C2"/>
    <w:rsid w:val="00122670"/>
    <w:rsid w:val="0012297F"/>
    <w:rsid w:val="00122A2A"/>
    <w:rsid w:val="00122E2B"/>
    <w:rsid w:val="00123998"/>
    <w:rsid w:val="00123C4D"/>
    <w:rsid w:val="00123D90"/>
    <w:rsid w:val="00123E1F"/>
    <w:rsid w:val="00124164"/>
    <w:rsid w:val="001254AB"/>
    <w:rsid w:val="00125CEF"/>
    <w:rsid w:val="001260E3"/>
    <w:rsid w:val="0012615B"/>
    <w:rsid w:val="00126650"/>
    <w:rsid w:val="00126837"/>
    <w:rsid w:val="00130268"/>
    <w:rsid w:val="001304BD"/>
    <w:rsid w:val="001305BE"/>
    <w:rsid w:val="00130BBC"/>
    <w:rsid w:val="00130EAA"/>
    <w:rsid w:val="0013151B"/>
    <w:rsid w:val="00132704"/>
    <w:rsid w:val="00132D63"/>
    <w:rsid w:val="0013340F"/>
    <w:rsid w:val="00133B21"/>
    <w:rsid w:val="00134BAC"/>
    <w:rsid w:val="00135D52"/>
    <w:rsid w:val="00135EDA"/>
    <w:rsid w:val="00135FCB"/>
    <w:rsid w:val="0013717A"/>
    <w:rsid w:val="00140BF2"/>
    <w:rsid w:val="00140D86"/>
    <w:rsid w:val="001411EA"/>
    <w:rsid w:val="001411EC"/>
    <w:rsid w:val="00141755"/>
    <w:rsid w:val="00141DE0"/>
    <w:rsid w:val="00141FE2"/>
    <w:rsid w:val="0014203F"/>
    <w:rsid w:val="0014208F"/>
    <w:rsid w:val="0014220B"/>
    <w:rsid w:val="0014255B"/>
    <w:rsid w:val="00142B42"/>
    <w:rsid w:val="00142F94"/>
    <w:rsid w:val="00143D12"/>
    <w:rsid w:val="001443E3"/>
    <w:rsid w:val="0014495B"/>
    <w:rsid w:val="00144B81"/>
    <w:rsid w:val="001458D1"/>
    <w:rsid w:val="00145981"/>
    <w:rsid w:val="00145B9A"/>
    <w:rsid w:val="001468BD"/>
    <w:rsid w:val="00146A3F"/>
    <w:rsid w:val="00146F4C"/>
    <w:rsid w:val="00147ACC"/>
    <w:rsid w:val="00147BF0"/>
    <w:rsid w:val="00150B39"/>
    <w:rsid w:val="00150DAD"/>
    <w:rsid w:val="00150E5A"/>
    <w:rsid w:val="00151277"/>
    <w:rsid w:val="00151DB8"/>
    <w:rsid w:val="001525AC"/>
    <w:rsid w:val="00152F82"/>
    <w:rsid w:val="001535DA"/>
    <w:rsid w:val="00153615"/>
    <w:rsid w:val="00153CEC"/>
    <w:rsid w:val="001540DB"/>
    <w:rsid w:val="00154141"/>
    <w:rsid w:val="00154630"/>
    <w:rsid w:val="00154693"/>
    <w:rsid w:val="0015485F"/>
    <w:rsid w:val="00155027"/>
    <w:rsid w:val="0015576D"/>
    <w:rsid w:val="00155E6A"/>
    <w:rsid w:val="00156FB6"/>
    <w:rsid w:val="001576F5"/>
    <w:rsid w:val="0016299F"/>
    <w:rsid w:val="001631C1"/>
    <w:rsid w:val="00164611"/>
    <w:rsid w:val="00165098"/>
    <w:rsid w:val="001662E5"/>
    <w:rsid w:val="0016764B"/>
    <w:rsid w:val="001678DD"/>
    <w:rsid w:val="00167FB7"/>
    <w:rsid w:val="00167FD3"/>
    <w:rsid w:val="0017045B"/>
    <w:rsid w:val="0017070A"/>
    <w:rsid w:val="001709FE"/>
    <w:rsid w:val="001725C8"/>
    <w:rsid w:val="00172800"/>
    <w:rsid w:val="001729E8"/>
    <w:rsid w:val="00172E81"/>
    <w:rsid w:val="0017320E"/>
    <w:rsid w:val="00173BBF"/>
    <w:rsid w:val="00174094"/>
    <w:rsid w:val="00174562"/>
    <w:rsid w:val="001747D0"/>
    <w:rsid w:val="00175561"/>
    <w:rsid w:val="001766C9"/>
    <w:rsid w:val="00176A91"/>
    <w:rsid w:val="00176F0C"/>
    <w:rsid w:val="00177498"/>
    <w:rsid w:val="00180177"/>
    <w:rsid w:val="001808CF"/>
    <w:rsid w:val="0018101F"/>
    <w:rsid w:val="00181048"/>
    <w:rsid w:val="0018164A"/>
    <w:rsid w:val="00182AD6"/>
    <w:rsid w:val="00183341"/>
    <w:rsid w:val="0018360E"/>
    <w:rsid w:val="0018362C"/>
    <w:rsid w:val="00183926"/>
    <w:rsid w:val="00184E9D"/>
    <w:rsid w:val="00184F0A"/>
    <w:rsid w:val="00185927"/>
    <w:rsid w:val="001866E3"/>
    <w:rsid w:val="00186D57"/>
    <w:rsid w:val="00186EA4"/>
    <w:rsid w:val="001878C7"/>
    <w:rsid w:val="00187D37"/>
    <w:rsid w:val="0019119E"/>
    <w:rsid w:val="00191F88"/>
    <w:rsid w:val="001920E1"/>
    <w:rsid w:val="00193366"/>
    <w:rsid w:val="001939E9"/>
    <w:rsid w:val="00194987"/>
    <w:rsid w:val="00194C00"/>
    <w:rsid w:val="00196631"/>
    <w:rsid w:val="00196785"/>
    <w:rsid w:val="00196E37"/>
    <w:rsid w:val="001970FB"/>
    <w:rsid w:val="001976CA"/>
    <w:rsid w:val="00197C3B"/>
    <w:rsid w:val="001A0E0F"/>
    <w:rsid w:val="001A0E7E"/>
    <w:rsid w:val="001A14C1"/>
    <w:rsid w:val="001A1872"/>
    <w:rsid w:val="001A1C40"/>
    <w:rsid w:val="001A21D5"/>
    <w:rsid w:val="001A22B0"/>
    <w:rsid w:val="001A44F1"/>
    <w:rsid w:val="001A4ECB"/>
    <w:rsid w:val="001A5214"/>
    <w:rsid w:val="001A53B3"/>
    <w:rsid w:val="001A56B0"/>
    <w:rsid w:val="001A5AC2"/>
    <w:rsid w:val="001A678F"/>
    <w:rsid w:val="001A7596"/>
    <w:rsid w:val="001A799B"/>
    <w:rsid w:val="001A7FA3"/>
    <w:rsid w:val="001B036F"/>
    <w:rsid w:val="001B0747"/>
    <w:rsid w:val="001B16C7"/>
    <w:rsid w:val="001B17E7"/>
    <w:rsid w:val="001B1828"/>
    <w:rsid w:val="001B2098"/>
    <w:rsid w:val="001B2545"/>
    <w:rsid w:val="001B27CD"/>
    <w:rsid w:val="001B2C11"/>
    <w:rsid w:val="001B383E"/>
    <w:rsid w:val="001B4B43"/>
    <w:rsid w:val="001B56AE"/>
    <w:rsid w:val="001B5BD5"/>
    <w:rsid w:val="001B7194"/>
    <w:rsid w:val="001B763E"/>
    <w:rsid w:val="001B7F8C"/>
    <w:rsid w:val="001C0146"/>
    <w:rsid w:val="001C15BA"/>
    <w:rsid w:val="001C16E6"/>
    <w:rsid w:val="001C1ACC"/>
    <w:rsid w:val="001C2164"/>
    <w:rsid w:val="001C2489"/>
    <w:rsid w:val="001C258C"/>
    <w:rsid w:val="001C282E"/>
    <w:rsid w:val="001C2840"/>
    <w:rsid w:val="001C2A98"/>
    <w:rsid w:val="001C342D"/>
    <w:rsid w:val="001C3AE8"/>
    <w:rsid w:val="001C3D4E"/>
    <w:rsid w:val="001C3DD2"/>
    <w:rsid w:val="001C40E7"/>
    <w:rsid w:val="001C4792"/>
    <w:rsid w:val="001C4823"/>
    <w:rsid w:val="001C4FF5"/>
    <w:rsid w:val="001C5184"/>
    <w:rsid w:val="001C6C2B"/>
    <w:rsid w:val="001C6CFA"/>
    <w:rsid w:val="001C758C"/>
    <w:rsid w:val="001C77F1"/>
    <w:rsid w:val="001C7D3F"/>
    <w:rsid w:val="001D0BB7"/>
    <w:rsid w:val="001D138B"/>
    <w:rsid w:val="001D167F"/>
    <w:rsid w:val="001D1A46"/>
    <w:rsid w:val="001D2160"/>
    <w:rsid w:val="001D2BD4"/>
    <w:rsid w:val="001D3091"/>
    <w:rsid w:val="001D35AD"/>
    <w:rsid w:val="001D448D"/>
    <w:rsid w:val="001D4843"/>
    <w:rsid w:val="001D4A22"/>
    <w:rsid w:val="001D509C"/>
    <w:rsid w:val="001D58C8"/>
    <w:rsid w:val="001D5C79"/>
    <w:rsid w:val="001D5EA3"/>
    <w:rsid w:val="001D612F"/>
    <w:rsid w:val="001D661E"/>
    <w:rsid w:val="001D69A9"/>
    <w:rsid w:val="001D6B36"/>
    <w:rsid w:val="001D6E11"/>
    <w:rsid w:val="001D6F02"/>
    <w:rsid w:val="001D70F5"/>
    <w:rsid w:val="001D71A7"/>
    <w:rsid w:val="001E1318"/>
    <w:rsid w:val="001E15E9"/>
    <w:rsid w:val="001E1A45"/>
    <w:rsid w:val="001E1D6E"/>
    <w:rsid w:val="001E2678"/>
    <w:rsid w:val="001E2900"/>
    <w:rsid w:val="001E2EA4"/>
    <w:rsid w:val="001E337B"/>
    <w:rsid w:val="001E3596"/>
    <w:rsid w:val="001E363B"/>
    <w:rsid w:val="001E3741"/>
    <w:rsid w:val="001E4761"/>
    <w:rsid w:val="001E47CE"/>
    <w:rsid w:val="001E490D"/>
    <w:rsid w:val="001E52A7"/>
    <w:rsid w:val="001E5495"/>
    <w:rsid w:val="001E5B0A"/>
    <w:rsid w:val="001E5B68"/>
    <w:rsid w:val="001E5FAA"/>
    <w:rsid w:val="001E6717"/>
    <w:rsid w:val="001E6FEE"/>
    <w:rsid w:val="001E7400"/>
    <w:rsid w:val="001E7FA3"/>
    <w:rsid w:val="001E7FFD"/>
    <w:rsid w:val="001F0A01"/>
    <w:rsid w:val="001F0C06"/>
    <w:rsid w:val="001F0EDD"/>
    <w:rsid w:val="001F1C76"/>
    <w:rsid w:val="001F2B5E"/>
    <w:rsid w:val="001F3084"/>
    <w:rsid w:val="001F3BEE"/>
    <w:rsid w:val="001F3C82"/>
    <w:rsid w:val="001F3FDF"/>
    <w:rsid w:val="001F487A"/>
    <w:rsid w:val="001F51DF"/>
    <w:rsid w:val="001F540D"/>
    <w:rsid w:val="001F54ED"/>
    <w:rsid w:val="001F5D66"/>
    <w:rsid w:val="001F6B90"/>
    <w:rsid w:val="001F70F3"/>
    <w:rsid w:val="001F7788"/>
    <w:rsid w:val="001F7D80"/>
    <w:rsid w:val="001F7E4B"/>
    <w:rsid w:val="002006A6"/>
    <w:rsid w:val="002017EB"/>
    <w:rsid w:val="00201EC4"/>
    <w:rsid w:val="00201F84"/>
    <w:rsid w:val="00203671"/>
    <w:rsid w:val="002039D0"/>
    <w:rsid w:val="002043CD"/>
    <w:rsid w:val="00205426"/>
    <w:rsid w:val="002065C9"/>
    <w:rsid w:val="00207136"/>
    <w:rsid w:val="002071FE"/>
    <w:rsid w:val="00207567"/>
    <w:rsid w:val="00211337"/>
    <w:rsid w:val="002114A9"/>
    <w:rsid w:val="002126DE"/>
    <w:rsid w:val="00212EAA"/>
    <w:rsid w:val="00213977"/>
    <w:rsid w:val="002144F8"/>
    <w:rsid w:val="002145D9"/>
    <w:rsid w:val="002149FB"/>
    <w:rsid w:val="00214BD9"/>
    <w:rsid w:val="0021583C"/>
    <w:rsid w:val="00215B0B"/>
    <w:rsid w:val="002166B4"/>
    <w:rsid w:val="002166B9"/>
    <w:rsid w:val="002173DD"/>
    <w:rsid w:val="002177DA"/>
    <w:rsid w:val="0021782F"/>
    <w:rsid w:val="002204EC"/>
    <w:rsid w:val="00220782"/>
    <w:rsid w:val="00221036"/>
    <w:rsid w:val="00221316"/>
    <w:rsid w:val="00222978"/>
    <w:rsid w:val="00222BD7"/>
    <w:rsid w:val="00222C37"/>
    <w:rsid w:val="00222E3F"/>
    <w:rsid w:val="00222E87"/>
    <w:rsid w:val="002234CF"/>
    <w:rsid w:val="00223571"/>
    <w:rsid w:val="00223E89"/>
    <w:rsid w:val="00223EC7"/>
    <w:rsid w:val="00224177"/>
    <w:rsid w:val="002245E0"/>
    <w:rsid w:val="002251A2"/>
    <w:rsid w:val="00225887"/>
    <w:rsid w:val="00225931"/>
    <w:rsid w:val="00226305"/>
    <w:rsid w:val="002264FE"/>
    <w:rsid w:val="002268DC"/>
    <w:rsid w:val="00226A1D"/>
    <w:rsid w:val="00226B2B"/>
    <w:rsid w:val="00230259"/>
    <w:rsid w:val="00230655"/>
    <w:rsid w:val="00231C0E"/>
    <w:rsid w:val="00231ECB"/>
    <w:rsid w:val="00232451"/>
    <w:rsid w:val="00233A10"/>
    <w:rsid w:val="002345B7"/>
    <w:rsid w:val="002356CC"/>
    <w:rsid w:val="002356E4"/>
    <w:rsid w:val="002357E9"/>
    <w:rsid w:val="00235B0A"/>
    <w:rsid w:val="002365E6"/>
    <w:rsid w:val="00236C1D"/>
    <w:rsid w:val="00236C1E"/>
    <w:rsid w:val="00236E04"/>
    <w:rsid w:val="00236FB3"/>
    <w:rsid w:val="00237212"/>
    <w:rsid w:val="00240595"/>
    <w:rsid w:val="00240B50"/>
    <w:rsid w:val="00240CC1"/>
    <w:rsid w:val="002414B2"/>
    <w:rsid w:val="00241671"/>
    <w:rsid w:val="00241C64"/>
    <w:rsid w:val="00241DC7"/>
    <w:rsid w:val="002422C1"/>
    <w:rsid w:val="002430A4"/>
    <w:rsid w:val="00243745"/>
    <w:rsid w:val="00243DBC"/>
    <w:rsid w:val="00244568"/>
    <w:rsid w:val="00244630"/>
    <w:rsid w:val="002452B0"/>
    <w:rsid w:val="002457EF"/>
    <w:rsid w:val="00245D20"/>
    <w:rsid w:val="002465C1"/>
    <w:rsid w:val="002467DB"/>
    <w:rsid w:val="00246E09"/>
    <w:rsid w:val="00246F7D"/>
    <w:rsid w:val="00247453"/>
    <w:rsid w:val="002475A9"/>
    <w:rsid w:val="00247708"/>
    <w:rsid w:val="00247849"/>
    <w:rsid w:val="00250676"/>
    <w:rsid w:val="0025156E"/>
    <w:rsid w:val="00251D76"/>
    <w:rsid w:val="00251DD5"/>
    <w:rsid w:val="0025271B"/>
    <w:rsid w:val="002529DE"/>
    <w:rsid w:val="00252CA4"/>
    <w:rsid w:val="00253270"/>
    <w:rsid w:val="00253956"/>
    <w:rsid w:val="0025413D"/>
    <w:rsid w:val="0025450E"/>
    <w:rsid w:val="00254880"/>
    <w:rsid w:val="00254D86"/>
    <w:rsid w:val="00254E51"/>
    <w:rsid w:val="00255042"/>
    <w:rsid w:val="00255407"/>
    <w:rsid w:val="002557C9"/>
    <w:rsid w:val="00256344"/>
    <w:rsid w:val="00256952"/>
    <w:rsid w:val="00256B2B"/>
    <w:rsid w:val="00256D4A"/>
    <w:rsid w:val="00257261"/>
    <w:rsid w:val="002604EA"/>
    <w:rsid w:val="002607BB"/>
    <w:rsid w:val="0026087B"/>
    <w:rsid w:val="00260D4B"/>
    <w:rsid w:val="002614A0"/>
    <w:rsid w:val="0026287A"/>
    <w:rsid w:val="00262A70"/>
    <w:rsid w:val="00263095"/>
    <w:rsid w:val="00263886"/>
    <w:rsid w:val="00263925"/>
    <w:rsid w:val="002646F0"/>
    <w:rsid w:val="00264D3B"/>
    <w:rsid w:val="00264DE5"/>
    <w:rsid w:val="00264E59"/>
    <w:rsid w:val="002654C4"/>
    <w:rsid w:val="00265AD8"/>
    <w:rsid w:val="002665BC"/>
    <w:rsid w:val="00266D63"/>
    <w:rsid w:val="00266F55"/>
    <w:rsid w:val="00267D8D"/>
    <w:rsid w:val="00267E66"/>
    <w:rsid w:val="00267FD0"/>
    <w:rsid w:val="0027075A"/>
    <w:rsid w:val="00271201"/>
    <w:rsid w:val="00272187"/>
    <w:rsid w:val="002724B3"/>
    <w:rsid w:val="00272C38"/>
    <w:rsid w:val="00272C43"/>
    <w:rsid w:val="0027300C"/>
    <w:rsid w:val="00273622"/>
    <w:rsid w:val="002737C8"/>
    <w:rsid w:val="00273E6A"/>
    <w:rsid w:val="0027491D"/>
    <w:rsid w:val="00275A91"/>
    <w:rsid w:val="00275D4E"/>
    <w:rsid w:val="00280408"/>
    <w:rsid w:val="0028051A"/>
    <w:rsid w:val="002806A3"/>
    <w:rsid w:val="0028093A"/>
    <w:rsid w:val="00280ADA"/>
    <w:rsid w:val="00280EB4"/>
    <w:rsid w:val="00280F7C"/>
    <w:rsid w:val="002822D2"/>
    <w:rsid w:val="002823B8"/>
    <w:rsid w:val="002824B8"/>
    <w:rsid w:val="002825F9"/>
    <w:rsid w:val="00282ECF"/>
    <w:rsid w:val="0028342E"/>
    <w:rsid w:val="00283655"/>
    <w:rsid w:val="002838A2"/>
    <w:rsid w:val="00283E0C"/>
    <w:rsid w:val="00283FA5"/>
    <w:rsid w:val="002847C6"/>
    <w:rsid w:val="002849C2"/>
    <w:rsid w:val="00284D9C"/>
    <w:rsid w:val="0028703C"/>
    <w:rsid w:val="002876FD"/>
    <w:rsid w:val="00290824"/>
    <w:rsid w:val="0029121D"/>
    <w:rsid w:val="002918FD"/>
    <w:rsid w:val="00291D4A"/>
    <w:rsid w:val="00291EB7"/>
    <w:rsid w:val="00291FC7"/>
    <w:rsid w:val="00292723"/>
    <w:rsid w:val="00292739"/>
    <w:rsid w:val="0029371B"/>
    <w:rsid w:val="00293A07"/>
    <w:rsid w:val="00293A59"/>
    <w:rsid w:val="00293B38"/>
    <w:rsid w:val="00294005"/>
    <w:rsid w:val="0029498B"/>
    <w:rsid w:val="00296353"/>
    <w:rsid w:val="00296618"/>
    <w:rsid w:val="00296931"/>
    <w:rsid w:val="00296EE3"/>
    <w:rsid w:val="00297A06"/>
    <w:rsid w:val="002A07F4"/>
    <w:rsid w:val="002A0ACA"/>
    <w:rsid w:val="002A0B6B"/>
    <w:rsid w:val="002A0EA9"/>
    <w:rsid w:val="002A165F"/>
    <w:rsid w:val="002A16E8"/>
    <w:rsid w:val="002A1FE6"/>
    <w:rsid w:val="002A2788"/>
    <w:rsid w:val="002A2CA8"/>
    <w:rsid w:val="002A3C03"/>
    <w:rsid w:val="002A3D84"/>
    <w:rsid w:val="002A46B5"/>
    <w:rsid w:val="002A49B7"/>
    <w:rsid w:val="002A52EB"/>
    <w:rsid w:val="002A5BB7"/>
    <w:rsid w:val="002A67CB"/>
    <w:rsid w:val="002A6A21"/>
    <w:rsid w:val="002A6A94"/>
    <w:rsid w:val="002A6AF7"/>
    <w:rsid w:val="002A6F33"/>
    <w:rsid w:val="002A7B53"/>
    <w:rsid w:val="002A7E0C"/>
    <w:rsid w:val="002A7F05"/>
    <w:rsid w:val="002B071C"/>
    <w:rsid w:val="002B076E"/>
    <w:rsid w:val="002B1352"/>
    <w:rsid w:val="002B17B0"/>
    <w:rsid w:val="002B1E39"/>
    <w:rsid w:val="002B1F33"/>
    <w:rsid w:val="002B2F52"/>
    <w:rsid w:val="002B2FEA"/>
    <w:rsid w:val="002B3422"/>
    <w:rsid w:val="002B3724"/>
    <w:rsid w:val="002B3813"/>
    <w:rsid w:val="002B4A7E"/>
    <w:rsid w:val="002B4DEC"/>
    <w:rsid w:val="002B539C"/>
    <w:rsid w:val="002B63C1"/>
    <w:rsid w:val="002B64FD"/>
    <w:rsid w:val="002B7544"/>
    <w:rsid w:val="002C0553"/>
    <w:rsid w:val="002C1597"/>
    <w:rsid w:val="002C297F"/>
    <w:rsid w:val="002C3266"/>
    <w:rsid w:val="002C37A0"/>
    <w:rsid w:val="002C4772"/>
    <w:rsid w:val="002C54CE"/>
    <w:rsid w:val="002C5899"/>
    <w:rsid w:val="002C5A02"/>
    <w:rsid w:val="002C6177"/>
    <w:rsid w:val="002C6D07"/>
    <w:rsid w:val="002C6D14"/>
    <w:rsid w:val="002D0FD9"/>
    <w:rsid w:val="002D1224"/>
    <w:rsid w:val="002D14F6"/>
    <w:rsid w:val="002D1634"/>
    <w:rsid w:val="002D1D06"/>
    <w:rsid w:val="002D213E"/>
    <w:rsid w:val="002D22EA"/>
    <w:rsid w:val="002D281C"/>
    <w:rsid w:val="002D29E6"/>
    <w:rsid w:val="002D3278"/>
    <w:rsid w:val="002D39A2"/>
    <w:rsid w:val="002D4810"/>
    <w:rsid w:val="002D4DA6"/>
    <w:rsid w:val="002D5A0F"/>
    <w:rsid w:val="002D64EE"/>
    <w:rsid w:val="002D65C4"/>
    <w:rsid w:val="002D6B56"/>
    <w:rsid w:val="002D6E6B"/>
    <w:rsid w:val="002D70A8"/>
    <w:rsid w:val="002D7417"/>
    <w:rsid w:val="002D7C4F"/>
    <w:rsid w:val="002D7FFC"/>
    <w:rsid w:val="002E019E"/>
    <w:rsid w:val="002E05D8"/>
    <w:rsid w:val="002E0E44"/>
    <w:rsid w:val="002E1383"/>
    <w:rsid w:val="002E184F"/>
    <w:rsid w:val="002E25B4"/>
    <w:rsid w:val="002E29DB"/>
    <w:rsid w:val="002E2BE1"/>
    <w:rsid w:val="002E30E9"/>
    <w:rsid w:val="002E36B9"/>
    <w:rsid w:val="002E3ABF"/>
    <w:rsid w:val="002E3C92"/>
    <w:rsid w:val="002E3F8D"/>
    <w:rsid w:val="002E42EF"/>
    <w:rsid w:val="002E4ABD"/>
    <w:rsid w:val="002E4B47"/>
    <w:rsid w:val="002E54A0"/>
    <w:rsid w:val="002E5841"/>
    <w:rsid w:val="002E5A8E"/>
    <w:rsid w:val="002E5F7A"/>
    <w:rsid w:val="002E625A"/>
    <w:rsid w:val="002E688E"/>
    <w:rsid w:val="002E68A4"/>
    <w:rsid w:val="002E69F3"/>
    <w:rsid w:val="002E6B9C"/>
    <w:rsid w:val="002F03A4"/>
    <w:rsid w:val="002F0E61"/>
    <w:rsid w:val="002F15F6"/>
    <w:rsid w:val="002F16FF"/>
    <w:rsid w:val="002F27A0"/>
    <w:rsid w:val="002F2FA1"/>
    <w:rsid w:val="002F3436"/>
    <w:rsid w:val="002F3CE6"/>
    <w:rsid w:val="002F44D0"/>
    <w:rsid w:val="002F462F"/>
    <w:rsid w:val="002F48B0"/>
    <w:rsid w:val="002F4A45"/>
    <w:rsid w:val="002F4CDF"/>
    <w:rsid w:val="002F6768"/>
    <w:rsid w:val="002F773D"/>
    <w:rsid w:val="002F7A37"/>
    <w:rsid w:val="00300B1D"/>
    <w:rsid w:val="0030111A"/>
    <w:rsid w:val="0030133C"/>
    <w:rsid w:val="00301F6E"/>
    <w:rsid w:val="00302AB6"/>
    <w:rsid w:val="00302BC4"/>
    <w:rsid w:val="00303C65"/>
    <w:rsid w:val="00303C82"/>
    <w:rsid w:val="00303F13"/>
    <w:rsid w:val="003042AA"/>
    <w:rsid w:val="00304AA3"/>
    <w:rsid w:val="00304B9A"/>
    <w:rsid w:val="00305453"/>
    <w:rsid w:val="00305715"/>
    <w:rsid w:val="003057E6"/>
    <w:rsid w:val="00305971"/>
    <w:rsid w:val="00305A2F"/>
    <w:rsid w:val="00305A94"/>
    <w:rsid w:val="003068EC"/>
    <w:rsid w:val="003071E5"/>
    <w:rsid w:val="00307B6B"/>
    <w:rsid w:val="00307C04"/>
    <w:rsid w:val="0031018B"/>
    <w:rsid w:val="00311A76"/>
    <w:rsid w:val="00312342"/>
    <w:rsid w:val="003124CD"/>
    <w:rsid w:val="003125DD"/>
    <w:rsid w:val="00312D53"/>
    <w:rsid w:val="00312E65"/>
    <w:rsid w:val="00312FB1"/>
    <w:rsid w:val="0031328E"/>
    <w:rsid w:val="00313861"/>
    <w:rsid w:val="00313CBE"/>
    <w:rsid w:val="003152A3"/>
    <w:rsid w:val="003153D4"/>
    <w:rsid w:val="00315730"/>
    <w:rsid w:val="0031586C"/>
    <w:rsid w:val="00315FD7"/>
    <w:rsid w:val="00316A9A"/>
    <w:rsid w:val="00316DB6"/>
    <w:rsid w:val="003170BE"/>
    <w:rsid w:val="003171BA"/>
    <w:rsid w:val="0031720E"/>
    <w:rsid w:val="0031740D"/>
    <w:rsid w:val="00317879"/>
    <w:rsid w:val="00317EE9"/>
    <w:rsid w:val="00320A19"/>
    <w:rsid w:val="003215D6"/>
    <w:rsid w:val="00321B30"/>
    <w:rsid w:val="00321F20"/>
    <w:rsid w:val="00322123"/>
    <w:rsid w:val="003229D6"/>
    <w:rsid w:val="00322B00"/>
    <w:rsid w:val="00323040"/>
    <w:rsid w:val="00324114"/>
    <w:rsid w:val="00324C5C"/>
    <w:rsid w:val="00325190"/>
    <w:rsid w:val="0032607C"/>
    <w:rsid w:val="00326D07"/>
    <w:rsid w:val="003275CB"/>
    <w:rsid w:val="0032789E"/>
    <w:rsid w:val="00327A14"/>
    <w:rsid w:val="00330773"/>
    <w:rsid w:val="00330A22"/>
    <w:rsid w:val="00330C0B"/>
    <w:rsid w:val="00330D8E"/>
    <w:rsid w:val="003318DE"/>
    <w:rsid w:val="00331E1A"/>
    <w:rsid w:val="0033302D"/>
    <w:rsid w:val="003342F4"/>
    <w:rsid w:val="00334BBF"/>
    <w:rsid w:val="003354B4"/>
    <w:rsid w:val="003356B3"/>
    <w:rsid w:val="003357B3"/>
    <w:rsid w:val="00335972"/>
    <w:rsid w:val="00335B71"/>
    <w:rsid w:val="00335F81"/>
    <w:rsid w:val="00336CE1"/>
    <w:rsid w:val="003378FC"/>
    <w:rsid w:val="00337953"/>
    <w:rsid w:val="00340126"/>
    <w:rsid w:val="0034047D"/>
    <w:rsid w:val="003415A5"/>
    <w:rsid w:val="00341ACD"/>
    <w:rsid w:val="00342A3D"/>
    <w:rsid w:val="00344459"/>
    <w:rsid w:val="0034581B"/>
    <w:rsid w:val="00345E44"/>
    <w:rsid w:val="0034602D"/>
    <w:rsid w:val="0034627C"/>
    <w:rsid w:val="003463C4"/>
    <w:rsid w:val="00346766"/>
    <w:rsid w:val="00346805"/>
    <w:rsid w:val="00346A74"/>
    <w:rsid w:val="00347A6D"/>
    <w:rsid w:val="00347D23"/>
    <w:rsid w:val="00351CE7"/>
    <w:rsid w:val="00352B91"/>
    <w:rsid w:val="00352D2B"/>
    <w:rsid w:val="00353146"/>
    <w:rsid w:val="00353B23"/>
    <w:rsid w:val="00353BF8"/>
    <w:rsid w:val="00353E88"/>
    <w:rsid w:val="00354588"/>
    <w:rsid w:val="0035568E"/>
    <w:rsid w:val="003558FE"/>
    <w:rsid w:val="00355FC3"/>
    <w:rsid w:val="0035615A"/>
    <w:rsid w:val="00356162"/>
    <w:rsid w:val="003561B3"/>
    <w:rsid w:val="003563D1"/>
    <w:rsid w:val="0035687C"/>
    <w:rsid w:val="00356BBD"/>
    <w:rsid w:val="00357566"/>
    <w:rsid w:val="00357682"/>
    <w:rsid w:val="00357A8A"/>
    <w:rsid w:val="00357D4E"/>
    <w:rsid w:val="00357F1B"/>
    <w:rsid w:val="00357FC3"/>
    <w:rsid w:val="00360389"/>
    <w:rsid w:val="003606D5"/>
    <w:rsid w:val="00360EBF"/>
    <w:rsid w:val="003616CB"/>
    <w:rsid w:val="00361BE3"/>
    <w:rsid w:val="00361FD0"/>
    <w:rsid w:val="003639F5"/>
    <w:rsid w:val="003642E9"/>
    <w:rsid w:val="00364978"/>
    <w:rsid w:val="00365B62"/>
    <w:rsid w:val="00365E27"/>
    <w:rsid w:val="00366732"/>
    <w:rsid w:val="00366D20"/>
    <w:rsid w:val="00367DF7"/>
    <w:rsid w:val="00370183"/>
    <w:rsid w:val="003707EB"/>
    <w:rsid w:val="00370993"/>
    <w:rsid w:val="00370E48"/>
    <w:rsid w:val="003713C1"/>
    <w:rsid w:val="00371919"/>
    <w:rsid w:val="00372436"/>
    <w:rsid w:val="0037354B"/>
    <w:rsid w:val="00373847"/>
    <w:rsid w:val="00374172"/>
    <w:rsid w:val="003743B9"/>
    <w:rsid w:val="00374AB0"/>
    <w:rsid w:val="00374C27"/>
    <w:rsid w:val="00374DE2"/>
    <w:rsid w:val="003768CD"/>
    <w:rsid w:val="00376B98"/>
    <w:rsid w:val="00377532"/>
    <w:rsid w:val="00377A72"/>
    <w:rsid w:val="00377CAF"/>
    <w:rsid w:val="00377EE6"/>
    <w:rsid w:val="00380344"/>
    <w:rsid w:val="00380D11"/>
    <w:rsid w:val="00381F6E"/>
    <w:rsid w:val="0038223C"/>
    <w:rsid w:val="003823F0"/>
    <w:rsid w:val="0038245A"/>
    <w:rsid w:val="00382BCD"/>
    <w:rsid w:val="003831E6"/>
    <w:rsid w:val="00383A13"/>
    <w:rsid w:val="003841FE"/>
    <w:rsid w:val="003847A3"/>
    <w:rsid w:val="003849F6"/>
    <w:rsid w:val="00385B91"/>
    <w:rsid w:val="00386394"/>
    <w:rsid w:val="00386AB5"/>
    <w:rsid w:val="003870A0"/>
    <w:rsid w:val="003908DA"/>
    <w:rsid w:val="0039104C"/>
    <w:rsid w:val="0039118B"/>
    <w:rsid w:val="00391FEC"/>
    <w:rsid w:val="003924A1"/>
    <w:rsid w:val="003925DA"/>
    <w:rsid w:val="00392A90"/>
    <w:rsid w:val="003930FD"/>
    <w:rsid w:val="0039432C"/>
    <w:rsid w:val="00394D71"/>
    <w:rsid w:val="00394E74"/>
    <w:rsid w:val="0039504D"/>
    <w:rsid w:val="003954F1"/>
    <w:rsid w:val="00395658"/>
    <w:rsid w:val="003960FE"/>
    <w:rsid w:val="00396291"/>
    <w:rsid w:val="0039693A"/>
    <w:rsid w:val="00396E4E"/>
    <w:rsid w:val="00397777"/>
    <w:rsid w:val="0039788B"/>
    <w:rsid w:val="00397E92"/>
    <w:rsid w:val="003A0308"/>
    <w:rsid w:val="003A0501"/>
    <w:rsid w:val="003A0F30"/>
    <w:rsid w:val="003A1707"/>
    <w:rsid w:val="003A217D"/>
    <w:rsid w:val="003A28D9"/>
    <w:rsid w:val="003A29AE"/>
    <w:rsid w:val="003A2B6E"/>
    <w:rsid w:val="003A3D2A"/>
    <w:rsid w:val="003A53C1"/>
    <w:rsid w:val="003A56BC"/>
    <w:rsid w:val="003A5D28"/>
    <w:rsid w:val="003A5F30"/>
    <w:rsid w:val="003A6075"/>
    <w:rsid w:val="003A6D5F"/>
    <w:rsid w:val="003A74E8"/>
    <w:rsid w:val="003A79A7"/>
    <w:rsid w:val="003A79EC"/>
    <w:rsid w:val="003A7FC1"/>
    <w:rsid w:val="003B04B0"/>
    <w:rsid w:val="003B0A77"/>
    <w:rsid w:val="003B0BE1"/>
    <w:rsid w:val="003B0C71"/>
    <w:rsid w:val="003B11C7"/>
    <w:rsid w:val="003B1558"/>
    <w:rsid w:val="003B1DC1"/>
    <w:rsid w:val="003B2168"/>
    <w:rsid w:val="003B252D"/>
    <w:rsid w:val="003B359E"/>
    <w:rsid w:val="003B3958"/>
    <w:rsid w:val="003B3BAB"/>
    <w:rsid w:val="003B52AD"/>
    <w:rsid w:val="003B52BC"/>
    <w:rsid w:val="003B5AAE"/>
    <w:rsid w:val="003B6042"/>
    <w:rsid w:val="003B722C"/>
    <w:rsid w:val="003B72DC"/>
    <w:rsid w:val="003B7371"/>
    <w:rsid w:val="003B7384"/>
    <w:rsid w:val="003C1D8B"/>
    <w:rsid w:val="003C2612"/>
    <w:rsid w:val="003C4304"/>
    <w:rsid w:val="003C451C"/>
    <w:rsid w:val="003C4A6D"/>
    <w:rsid w:val="003C4B43"/>
    <w:rsid w:val="003C4C8A"/>
    <w:rsid w:val="003C4F88"/>
    <w:rsid w:val="003C53AC"/>
    <w:rsid w:val="003C5589"/>
    <w:rsid w:val="003C642A"/>
    <w:rsid w:val="003C70B2"/>
    <w:rsid w:val="003C796B"/>
    <w:rsid w:val="003C7E13"/>
    <w:rsid w:val="003D01C5"/>
    <w:rsid w:val="003D14BC"/>
    <w:rsid w:val="003D15F4"/>
    <w:rsid w:val="003D1EC6"/>
    <w:rsid w:val="003D2542"/>
    <w:rsid w:val="003D2595"/>
    <w:rsid w:val="003D28F5"/>
    <w:rsid w:val="003D3A8F"/>
    <w:rsid w:val="003D3B5F"/>
    <w:rsid w:val="003D4477"/>
    <w:rsid w:val="003D4ECF"/>
    <w:rsid w:val="003D51FB"/>
    <w:rsid w:val="003D5910"/>
    <w:rsid w:val="003D5B02"/>
    <w:rsid w:val="003D5D6A"/>
    <w:rsid w:val="003D625D"/>
    <w:rsid w:val="003D70C1"/>
    <w:rsid w:val="003D77CC"/>
    <w:rsid w:val="003E0243"/>
    <w:rsid w:val="003E091F"/>
    <w:rsid w:val="003E0DB2"/>
    <w:rsid w:val="003E13D8"/>
    <w:rsid w:val="003E15E5"/>
    <w:rsid w:val="003E1C01"/>
    <w:rsid w:val="003E373D"/>
    <w:rsid w:val="003E3880"/>
    <w:rsid w:val="003E3BD0"/>
    <w:rsid w:val="003E40B7"/>
    <w:rsid w:val="003E4BBA"/>
    <w:rsid w:val="003E4CC8"/>
    <w:rsid w:val="003E5156"/>
    <w:rsid w:val="003E53DC"/>
    <w:rsid w:val="003E558B"/>
    <w:rsid w:val="003E66F2"/>
    <w:rsid w:val="003E6991"/>
    <w:rsid w:val="003E6BD4"/>
    <w:rsid w:val="003E72A8"/>
    <w:rsid w:val="003E79AD"/>
    <w:rsid w:val="003E7FAE"/>
    <w:rsid w:val="003F0622"/>
    <w:rsid w:val="003F0698"/>
    <w:rsid w:val="003F0BA5"/>
    <w:rsid w:val="003F109C"/>
    <w:rsid w:val="003F1492"/>
    <w:rsid w:val="003F1624"/>
    <w:rsid w:val="003F198C"/>
    <w:rsid w:val="003F1ABC"/>
    <w:rsid w:val="003F1C78"/>
    <w:rsid w:val="003F1E8E"/>
    <w:rsid w:val="003F1E93"/>
    <w:rsid w:val="003F1EFB"/>
    <w:rsid w:val="003F26F4"/>
    <w:rsid w:val="003F293D"/>
    <w:rsid w:val="003F2DA0"/>
    <w:rsid w:val="003F2DAC"/>
    <w:rsid w:val="003F2E5E"/>
    <w:rsid w:val="003F31A5"/>
    <w:rsid w:val="003F3341"/>
    <w:rsid w:val="003F3984"/>
    <w:rsid w:val="003F3B23"/>
    <w:rsid w:val="003F4CD3"/>
    <w:rsid w:val="003F4D5B"/>
    <w:rsid w:val="003F5511"/>
    <w:rsid w:val="003F5B11"/>
    <w:rsid w:val="003F6046"/>
    <w:rsid w:val="003F6341"/>
    <w:rsid w:val="003F6EEA"/>
    <w:rsid w:val="003F75FA"/>
    <w:rsid w:val="003F79BB"/>
    <w:rsid w:val="003F7A9D"/>
    <w:rsid w:val="004002A2"/>
    <w:rsid w:val="004006D7"/>
    <w:rsid w:val="00400775"/>
    <w:rsid w:val="00400AF3"/>
    <w:rsid w:val="00400D95"/>
    <w:rsid w:val="00401667"/>
    <w:rsid w:val="00401892"/>
    <w:rsid w:val="004020A2"/>
    <w:rsid w:val="00402F3B"/>
    <w:rsid w:val="00402F9F"/>
    <w:rsid w:val="00403413"/>
    <w:rsid w:val="00403C01"/>
    <w:rsid w:val="004040F6"/>
    <w:rsid w:val="004045B3"/>
    <w:rsid w:val="0040478D"/>
    <w:rsid w:val="00404B86"/>
    <w:rsid w:val="00405B9E"/>
    <w:rsid w:val="00405CCE"/>
    <w:rsid w:val="00406786"/>
    <w:rsid w:val="00406BCD"/>
    <w:rsid w:val="00407720"/>
    <w:rsid w:val="004079DE"/>
    <w:rsid w:val="00407C19"/>
    <w:rsid w:val="004102F5"/>
    <w:rsid w:val="00410BA4"/>
    <w:rsid w:val="00411092"/>
    <w:rsid w:val="00411858"/>
    <w:rsid w:val="00411A8C"/>
    <w:rsid w:val="00411EFA"/>
    <w:rsid w:val="00412305"/>
    <w:rsid w:val="0041232E"/>
    <w:rsid w:val="004125E8"/>
    <w:rsid w:val="00412766"/>
    <w:rsid w:val="004127D3"/>
    <w:rsid w:val="00412BEB"/>
    <w:rsid w:val="00413E6D"/>
    <w:rsid w:val="00414174"/>
    <w:rsid w:val="004142D4"/>
    <w:rsid w:val="0041463E"/>
    <w:rsid w:val="00414C0E"/>
    <w:rsid w:val="00414D69"/>
    <w:rsid w:val="00415158"/>
    <w:rsid w:val="004166A0"/>
    <w:rsid w:val="004169C9"/>
    <w:rsid w:val="00417138"/>
    <w:rsid w:val="004173C3"/>
    <w:rsid w:val="00417559"/>
    <w:rsid w:val="00417E20"/>
    <w:rsid w:val="00417EB4"/>
    <w:rsid w:val="00420268"/>
    <w:rsid w:val="00421D7D"/>
    <w:rsid w:val="00421F1B"/>
    <w:rsid w:val="00422166"/>
    <w:rsid w:val="00422B0E"/>
    <w:rsid w:val="00422E09"/>
    <w:rsid w:val="004233AF"/>
    <w:rsid w:val="00423440"/>
    <w:rsid w:val="004243F8"/>
    <w:rsid w:val="0042450D"/>
    <w:rsid w:val="0042482F"/>
    <w:rsid w:val="0042495B"/>
    <w:rsid w:val="00424FBE"/>
    <w:rsid w:val="00425100"/>
    <w:rsid w:val="00425592"/>
    <w:rsid w:val="00425635"/>
    <w:rsid w:val="00425A3A"/>
    <w:rsid w:val="00425B69"/>
    <w:rsid w:val="00426585"/>
    <w:rsid w:val="004268AA"/>
    <w:rsid w:val="00426998"/>
    <w:rsid w:val="00426A77"/>
    <w:rsid w:val="00426FD3"/>
    <w:rsid w:val="004270E7"/>
    <w:rsid w:val="00427159"/>
    <w:rsid w:val="0042765E"/>
    <w:rsid w:val="00427A3A"/>
    <w:rsid w:val="00427D25"/>
    <w:rsid w:val="004304A4"/>
    <w:rsid w:val="0043081F"/>
    <w:rsid w:val="00431A33"/>
    <w:rsid w:val="004325ED"/>
    <w:rsid w:val="004348F3"/>
    <w:rsid w:val="0043556F"/>
    <w:rsid w:val="00436726"/>
    <w:rsid w:val="00436928"/>
    <w:rsid w:val="00436EFF"/>
    <w:rsid w:val="004378F0"/>
    <w:rsid w:val="00437F3D"/>
    <w:rsid w:val="00437FE7"/>
    <w:rsid w:val="00440630"/>
    <w:rsid w:val="004414DF"/>
    <w:rsid w:val="00441661"/>
    <w:rsid w:val="00442549"/>
    <w:rsid w:val="00442DDD"/>
    <w:rsid w:val="0044322B"/>
    <w:rsid w:val="0044371A"/>
    <w:rsid w:val="004445C9"/>
    <w:rsid w:val="00444E04"/>
    <w:rsid w:val="00445C1F"/>
    <w:rsid w:val="00445C22"/>
    <w:rsid w:val="00446A9E"/>
    <w:rsid w:val="004474F4"/>
    <w:rsid w:val="0045007E"/>
    <w:rsid w:val="0045093D"/>
    <w:rsid w:val="00450A97"/>
    <w:rsid w:val="00450C59"/>
    <w:rsid w:val="00450CC0"/>
    <w:rsid w:val="004511FD"/>
    <w:rsid w:val="00451D7A"/>
    <w:rsid w:val="0045263B"/>
    <w:rsid w:val="00452C1F"/>
    <w:rsid w:val="00452D32"/>
    <w:rsid w:val="00452E05"/>
    <w:rsid w:val="00453083"/>
    <w:rsid w:val="004530C8"/>
    <w:rsid w:val="00453B22"/>
    <w:rsid w:val="00453ECE"/>
    <w:rsid w:val="0045427F"/>
    <w:rsid w:val="004545BC"/>
    <w:rsid w:val="004548B3"/>
    <w:rsid w:val="00454A80"/>
    <w:rsid w:val="00454C1D"/>
    <w:rsid w:val="00455555"/>
    <w:rsid w:val="0045596D"/>
    <w:rsid w:val="0045674D"/>
    <w:rsid w:val="0045683D"/>
    <w:rsid w:val="004568E9"/>
    <w:rsid w:val="004569F8"/>
    <w:rsid w:val="00460C2F"/>
    <w:rsid w:val="00461388"/>
    <w:rsid w:val="00461AF2"/>
    <w:rsid w:val="00461F03"/>
    <w:rsid w:val="0046208F"/>
    <w:rsid w:val="00462225"/>
    <w:rsid w:val="0046256A"/>
    <w:rsid w:val="0046279C"/>
    <w:rsid w:val="00463950"/>
    <w:rsid w:val="00463D92"/>
    <w:rsid w:val="00464047"/>
    <w:rsid w:val="0046447C"/>
    <w:rsid w:val="00464595"/>
    <w:rsid w:val="004651D0"/>
    <w:rsid w:val="00465824"/>
    <w:rsid w:val="00465973"/>
    <w:rsid w:val="0046687B"/>
    <w:rsid w:val="00466993"/>
    <w:rsid w:val="00466BCD"/>
    <w:rsid w:val="0046746E"/>
    <w:rsid w:val="0046748B"/>
    <w:rsid w:val="00467AAC"/>
    <w:rsid w:val="00470504"/>
    <w:rsid w:val="00470DBE"/>
    <w:rsid w:val="00470F96"/>
    <w:rsid w:val="0047179A"/>
    <w:rsid w:val="00471E7D"/>
    <w:rsid w:val="00471EAF"/>
    <w:rsid w:val="00471FC5"/>
    <w:rsid w:val="004721FE"/>
    <w:rsid w:val="00472A7A"/>
    <w:rsid w:val="0047333D"/>
    <w:rsid w:val="00473A28"/>
    <w:rsid w:val="0047442F"/>
    <w:rsid w:val="00474481"/>
    <w:rsid w:val="00474A28"/>
    <w:rsid w:val="004755CE"/>
    <w:rsid w:val="00475A2F"/>
    <w:rsid w:val="00476650"/>
    <w:rsid w:val="00477138"/>
    <w:rsid w:val="00480938"/>
    <w:rsid w:val="004816AB"/>
    <w:rsid w:val="00481913"/>
    <w:rsid w:val="00481C0B"/>
    <w:rsid w:val="00482C77"/>
    <w:rsid w:val="004831C5"/>
    <w:rsid w:val="00483310"/>
    <w:rsid w:val="00483411"/>
    <w:rsid w:val="00483F1C"/>
    <w:rsid w:val="0048403D"/>
    <w:rsid w:val="00484298"/>
    <w:rsid w:val="00484F04"/>
    <w:rsid w:val="004851BA"/>
    <w:rsid w:val="004869EC"/>
    <w:rsid w:val="00486DE3"/>
    <w:rsid w:val="00487331"/>
    <w:rsid w:val="00490003"/>
    <w:rsid w:val="004914D8"/>
    <w:rsid w:val="00491A60"/>
    <w:rsid w:val="00491AAE"/>
    <w:rsid w:val="00491BCF"/>
    <w:rsid w:val="00491EA5"/>
    <w:rsid w:val="00491FA3"/>
    <w:rsid w:val="00492104"/>
    <w:rsid w:val="00492111"/>
    <w:rsid w:val="004924ED"/>
    <w:rsid w:val="0049269E"/>
    <w:rsid w:val="004926C2"/>
    <w:rsid w:val="00493304"/>
    <w:rsid w:val="00493B07"/>
    <w:rsid w:val="00493B2C"/>
    <w:rsid w:val="00494300"/>
    <w:rsid w:val="00494ADE"/>
    <w:rsid w:val="00495195"/>
    <w:rsid w:val="004965BA"/>
    <w:rsid w:val="00496C8C"/>
    <w:rsid w:val="00496F13"/>
    <w:rsid w:val="004A0048"/>
    <w:rsid w:val="004A0366"/>
    <w:rsid w:val="004A0CC8"/>
    <w:rsid w:val="004A12FC"/>
    <w:rsid w:val="004A134E"/>
    <w:rsid w:val="004A142F"/>
    <w:rsid w:val="004A17BE"/>
    <w:rsid w:val="004A2C30"/>
    <w:rsid w:val="004A31AB"/>
    <w:rsid w:val="004A358B"/>
    <w:rsid w:val="004A4012"/>
    <w:rsid w:val="004A42F7"/>
    <w:rsid w:val="004A4359"/>
    <w:rsid w:val="004A4C2B"/>
    <w:rsid w:val="004A58E7"/>
    <w:rsid w:val="004A5C9C"/>
    <w:rsid w:val="004A5E53"/>
    <w:rsid w:val="004A63D4"/>
    <w:rsid w:val="004A6A9D"/>
    <w:rsid w:val="004A7043"/>
    <w:rsid w:val="004A7114"/>
    <w:rsid w:val="004A77F3"/>
    <w:rsid w:val="004B00F7"/>
    <w:rsid w:val="004B022E"/>
    <w:rsid w:val="004B046F"/>
    <w:rsid w:val="004B16A8"/>
    <w:rsid w:val="004B18FD"/>
    <w:rsid w:val="004B1A35"/>
    <w:rsid w:val="004B2E7B"/>
    <w:rsid w:val="004B3134"/>
    <w:rsid w:val="004B3210"/>
    <w:rsid w:val="004B38DD"/>
    <w:rsid w:val="004B392C"/>
    <w:rsid w:val="004B393C"/>
    <w:rsid w:val="004B4719"/>
    <w:rsid w:val="004B4B68"/>
    <w:rsid w:val="004B4FDB"/>
    <w:rsid w:val="004B5B38"/>
    <w:rsid w:val="004B5B84"/>
    <w:rsid w:val="004B5C75"/>
    <w:rsid w:val="004B5D55"/>
    <w:rsid w:val="004B5DE2"/>
    <w:rsid w:val="004B637C"/>
    <w:rsid w:val="004B6934"/>
    <w:rsid w:val="004B6937"/>
    <w:rsid w:val="004B6C42"/>
    <w:rsid w:val="004B7033"/>
    <w:rsid w:val="004B773A"/>
    <w:rsid w:val="004B7896"/>
    <w:rsid w:val="004C00A9"/>
    <w:rsid w:val="004C0185"/>
    <w:rsid w:val="004C1719"/>
    <w:rsid w:val="004C1E31"/>
    <w:rsid w:val="004C2CB7"/>
    <w:rsid w:val="004C33D6"/>
    <w:rsid w:val="004C344E"/>
    <w:rsid w:val="004C4675"/>
    <w:rsid w:val="004C54A1"/>
    <w:rsid w:val="004C57DD"/>
    <w:rsid w:val="004C5BB0"/>
    <w:rsid w:val="004C5E5E"/>
    <w:rsid w:val="004C67B3"/>
    <w:rsid w:val="004C77F4"/>
    <w:rsid w:val="004D053F"/>
    <w:rsid w:val="004D0D30"/>
    <w:rsid w:val="004D0F7D"/>
    <w:rsid w:val="004D1211"/>
    <w:rsid w:val="004D16EC"/>
    <w:rsid w:val="004D280E"/>
    <w:rsid w:val="004D389B"/>
    <w:rsid w:val="004D4229"/>
    <w:rsid w:val="004D4813"/>
    <w:rsid w:val="004D4D91"/>
    <w:rsid w:val="004D4FDD"/>
    <w:rsid w:val="004D552F"/>
    <w:rsid w:val="004D57F6"/>
    <w:rsid w:val="004D5B54"/>
    <w:rsid w:val="004D77FE"/>
    <w:rsid w:val="004E1A1D"/>
    <w:rsid w:val="004E20CF"/>
    <w:rsid w:val="004E27AA"/>
    <w:rsid w:val="004E28AF"/>
    <w:rsid w:val="004E3483"/>
    <w:rsid w:val="004E47B6"/>
    <w:rsid w:val="004E49F2"/>
    <w:rsid w:val="004E4A34"/>
    <w:rsid w:val="004E4E44"/>
    <w:rsid w:val="004E5B5C"/>
    <w:rsid w:val="004E6C8C"/>
    <w:rsid w:val="004E6F5B"/>
    <w:rsid w:val="004E72F1"/>
    <w:rsid w:val="004E7308"/>
    <w:rsid w:val="004E74E3"/>
    <w:rsid w:val="004F07BB"/>
    <w:rsid w:val="004F0DCE"/>
    <w:rsid w:val="004F1312"/>
    <w:rsid w:val="004F15CB"/>
    <w:rsid w:val="004F21F4"/>
    <w:rsid w:val="004F27E7"/>
    <w:rsid w:val="004F2945"/>
    <w:rsid w:val="004F39BE"/>
    <w:rsid w:val="004F3B8D"/>
    <w:rsid w:val="004F3DE2"/>
    <w:rsid w:val="004F52BA"/>
    <w:rsid w:val="004F582B"/>
    <w:rsid w:val="004F5C8A"/>
    <w:rsid w:val="004F636B"/>
    <w:rsid w:val="004F7346"/>
    <w:rsid w:val="005003CE"/>
    <w:rsid w:val="00502CB1"/>
    <w:rsid w:val="0050329E"/>
    <w:rsid w:val="005034CB"/>
    <w:rsid w:val="005050C8"/>
    <w:rsid w:val="005054A5"/>
    <w:rsid w:val="00505F58"/>
    <w:rsid w:val="005061ED"/>
    <w:rsid w:val="00506552"/>
    <w:rsid w:val="00506A1C"/>
    <w:rsid w:val="005072D2"/>
    <w:rsid w:val="00507670"/>
    <w:rsid w:val="00507B16"/>
    <w:rsid w:val="00510D14"/>
    <w:rsid w:val="005114AB"/>
    <w:rsid w:val="00511EFB"/>
    <w:rsid w:val="005120BB"/>
    <w:rsid w:val="0051284B"/>
    <w:rsid w:val="00512A10"/>
    <w:rsid w:val="00512B3B"/>
    <w:rsid w:val="00512EDF"/>
    <w:rsid w:val="005131A4"/>
    <w:rsid w:val="005137B9"/>
    <w:rsid w:val="0051382B"/>
    <w:rsid w:val="00513C95"/>
    <w:rsid w:val="00513EB9"/>
    <w:rsid w:val="005141A6"/>
    <w:rsid w:val="005145CA"/>
    <w:rsid w:val="005150F2"/>
    <w:rsid w:val="005155A5"/>
    <w:rsid w:val="00515BE1"/>
    <w:rsid w:val="00515C42"/>
    <w:rsid w:val="00515E55"/>
    <w:rsid w:val="005160EC"/>
    <w:rsid w:val="005164C6"/>
    <w:rsid w:val="00517F7C"/>
    <w:rsid w:val="00521240"/>
    <w:rsid w:val="00521E60"/>
    <w:rsid w:val="005221C0"/>
    <w:rsid w:val="00522ED0"/>
    <w:rsid w:val="00523AC6"/>
    <w:rsid w:val="005254C7"/>
    <w:rsid w:val="00525DC6"/>
    <w:rsid w:val="00525E1C"/>
    <w:rsid w:val="00526AB9"/>
    <w:rsid w:val="005272A2"/>
    <w:rsid w:val="00527595"/>
    <w:rsid w:val="005278A1"/>
    <w:rsid w:val="00527F57"/>
    <w:rsid w:val="00530003"/>
    <w:rsid w:val="005300CB"/>
    <w:rsid w:val="005303AD"/>
    <w:rsid w:val="005304CF"/>
    <w:rsid w:val="00530550"/>
    <w:rsid w:val="00530947"/>
    <w:rsid w:val="00530FF1"/>
    <w:rsid w:val="0053125D"/>
    <w:rsid w:val="005318B9"/>
    <w:rsid w:val="00531FE7"/>
    <w:rsid w:val="005324ED"/>
    <w:rsid w:val="00532841"/>
    <w:rsid w:val="00532F26"/>
    <w:rsid w:val="00533343"/>
    <w:rsid w:val="00533B3A"/>
    <w:rsid w:val="00533B40"/>
    <w:rsid w:val="00534E72"/>
    <w:rsid w:val="00535921"/>
    <w:rsid w:val="00535BC6"/>
    <w:rsid w:val="00536CA6"/>
    <w:rsid w:val="00536CD2"/>
    <w:rsid w:val="005374A4"/>
    <w:rsid w:val="00540725"/>
    <w:rsid w:val="00541597"/>
    <w:rsid w:val="0054179C"/>
    <w:rsid w:val="00541B11"/>
    <w:rsid w:val="0054235C"/>
    <w:rsid w:val="005447FF"/>
    <w:rsid w:val="00545AF7"/>
    <w:rsid w:val="0054640F"/>
    <w:rsid w:val="005473AF"/>
    <w:rsid w:val="00547748"/>
    <w:rsid w:val="00547C09"/>
    <w:rsid w:val="00550FF4"/>
    <w:rsid w:val="00551199"/>
    <w:rsid w:val="005514D3"/>
    <w:rsid w:val="00551DDA"/>
    <w:rsid w:val="005523DD"/>
    <w:rsid w:val="005526AF"/>
    <w:rsid w:val="005527DD"/>
    <w:rsid w:val="00552B33"/>
    <w:rsid w:val="005533CE"/>
    <w:rsid w:val="0055380F"/>
    <w:rsid w:val="005538AA"/>
    <w:rsid w:val="00553C4C"/>
    <w:rsid w:val="00554A41"/>
    <w:rsid w:val="005551C9"/>
    <w:rsid w:val="00555696"/>
    <w:rsid w:val="00556311"/>
    <w:rsid w:val="0055636E"/>
    <w:rsid w:val="0055673A"/>
    <w:rsid w:val="0055695D"/>
    <w:rsid w:val="00556A86"/>
    <w:rsid w:val="00557A7B"/>
    <w:rsid w:val="00557C77"/>
    <w:rsid w:val="005605A4"/>
    <w:rsid w:val="005608B7"/>
    <w:rsid w:val="005612CF"/>
    <w:rsid w:val="005614FE"/>
    <w:rsid w:val="00562E97"/>
    <w:rsid w:val="00562FF3"/>
    <w:rsid w:val="00563028"/>
    <w:rsid w:val="00563199"/>
    <w:rsid w:val="00563381"/>
    <w:rsid w:val="00563744"/>
    <w:rsid w:val="005637D7"/>
    <w:rsid w:val="0056415D"/>
    <w:rsid w:val="005658DA"/>
    <w:rsid w:val="005660DA"/>
    <w:rsid w:val="00566D5C"/>
    <w:rsid w:val="005672A1"/>
    <w:rsid w:val="00567837"/>
    <w:rsid w:val="0057018F"/>
    <w:rsid w:val="0057049A"/>
    <w:rsid w:val="00570884"/>
    <w:rsid w:val="00571639"/>
    <w:rsid w:val="0057197A"/>
    <w:rsid w:val="00571B96"/>
    <w:rsid w:val="00571E7E"/>
    <w:rsid w:val="00571F9C"/>
    <w:rsid w:val="00572462"/>
    <w:rsid w:val="00572D1E"/>
    <w:rsid w:val="005733F8"/>
    <w:rsid w:val="0057424A"/>
    <w:rsid w:val="005743BC"/>
    <w:rsid w:val="00575475"/>
    <w:rsid w:val="00575AB3"/>
    <w:rsid w:val="00575EEE"/>
    <w:rsid w:val="005761A2"/>
    <w:rsid w:val="00576351"/>
    <w:rsid w:val="00576DD3"/>
    <w:rsid w:val="0057711B"/>
    <w:rsid w:val="005775D2"/>
    <w:rsid w:val="00577647"/>
    <w:rsid w:val="00577F6E"/>
    <w:rsid w:val="00580DE4"/>
    <w:rsid w:val="0058117F"/>
    <w:rsid w:val="005812C2"/>
    <w:rsid w:val="0058184A"/>
    <w:rsid w:val="00582172"/>
    <w:rsid w:val="0058337B"/>
    <w:rsid w:val="005834D3"/>
    <w:rsid w:val="005839C5"/>
    <w:rsid w:val="0058425D"/>
    <w:rsid w:val="00584871"/>
    <w:rsid w:val="00584FB1"/>
    <w:rsid w:val="005851AB"/>
    <w:rsid w:val="0058565C"/>
    <w:rsid w:val="00585A34"/>
    <w:rsid w:val="00585B8B"/>
    <w:rsid w:val="00586AC1"/>
    <w:rsid w:val="00586D41"/>
    <w:rsid w:val="00586EF0"/>
    <w:rsid w:val="005872BB"/>
    <w:rsid w:val="00587633"/>
    <w:rsid w:val="00587A56"/>
    <w:rsid w:val="00587CB1"/>
    <w:rsid w:val="00587D6A"/>
    <w:rsid w:val="00587FFB"/>
    <w:rsid w:val="00590072"/>
    <w:rsid w:val="00590553"/>
    <w:rsid w:val="00590985"/>
    <w:rsid w:val="0059216C"/>
    <w:rsid w:val="00592740"/>
    <w:rsid w:val="00592B20"/>
    <w:rsid w:val="00592B42"/>
    <w:rsid w:val="00592BF6"/>
    <w:rsid w:val="0059322D"/>
    <w:rsid w:val="00593450"/>
    <w:rsid w:val="00593A9E"/>
    <w:rsid w:val="00593B0B"/>
    <w:rsid w:val="0059500D"/>
    <w:rsid w:val="005950B5"/>
    <w:rsid w:val="0059522A"/>
    <w:rsid w:val="005957E5"/>
    <w:rsid w:val="00596EDD"/>
    <w:rsid w:val="00597312"/>
    <w:rsid w:val="00597914"/>
    <w:rsid w:val="005A1E40"/>
    <w:rsid w:val="005A1F36"/>
    <w:rsid w:val="005A22D0"/>
    <w:rsid w:val="005A2472"/>
    <w:rsid w:val="005A3843"/>
    <w:rsid w:val="005A3BDE"/>
    <w:rsid w:val="005A3F65"/>
    <w:rsid w:val="005A43A1"/>
    <w:rsid w:val="005A5434"/>
    <w:rsid w:val="005A6704"/>
    <w:rsid w:val="005A6DC1"/>
    <w:rsid w:val="005A751F"/>
    <w:rsid w:val="005B0254"/>
    <w:rsid w:val="005B10E7"/>
    <w:rsid w:val="005B12BB"/>
    <w:rsid w:val="005B17E4"/>
    <w:rsid w:val="005B224D"/>
    <w:rsid w:val="005B225C"/>
    <w:rsid w:val="005B3511"/>
    <w:rsid w:val="005B3DA5"/>
    <w:rsid w:val="005B5326"/>
    <w:rsid w:val="005B584E"/>
    <w:rsid w:val="005B585E"/>
    <w:rsid w:val="005B6415"/>
    <w:rsid w:val="005B6A38"/>
    <w:rsid w:val="005B70E7"/>
    <w:rsid w:val="005B77F4"/>
    <w:rsid w:val="005C00A9"/>
    <w:rsid w:val="005C076A"/>
    <w:rsid w:val="005C07AB"/>
    <w:rsid w:val="005C0801"/>
    <w:rsid w:val="005C117A"/>
    <w:rsid w:val="005C14F1"/>
    <w:rsid w:val="005C1542"/>
    <w:rsid w:val="005C1EE1"/>
    <w:rsid w:val="005C2696"/>
    <w:rsid w:val="005C286A"/>
    <w:rsid w:val="005C28B3"/>
    <w:rsid w:val="005C320F"/>
    <w:rsid w:val="005C3A2F"/>
    <w:rsid w:val="005C4124"/>
    <w:rsid w:val="005C41AE"/>
    <w:rsid w:val="005C45EF"/>
    <w:rsid w:val="005C482B"/>
    <w:rsid w:val="005C546E"/>
    <w:rsid w:val="005C5B3A"/>
    <w:rsid w:val="005C5E93"/>
    <w:rsid w:val="005C62FD"/>
    <w:rsid w:val="005C6466"/>
    <w:rsid w:val="005C68E6"/>
    <w:rsid w:val="005C6E56"/>
    <w:rsid w:val="005C6F1E"/>
    <w:rsid w:val="005D0016"/>
    <w:rsid w:val="005D043D"/>
    <w:rsid w:val="005D05FD"/>
    <w:rsid w:val="005D085C"/>
    <w:rsid w:val="005D0985"/>
    <w:rsid w:val="005D0EFD"/>
    <w:rsid w:val="005D1A60"/>
    <w:rsid w:val="005D1F2F"/>
    <w:rsid w:val="005D2162"/>
    <w:rsid w:val="005D3643"/>
    <w:rsid w:val="005D4667"/>
    <w:rsid w:val="005D4734"/>
    <w:rsid w:val="005D4B72"/>
    <w:rsid w:val="005D4BF6"/>
    <w:rsid w:val="005D4E2F"/>
    <w:rsid w:val="005D4E9D"/>
    <w:rsid w:val="005D505C"/>
    <w:rsid w:val="005D50F3"/>
    <w:rsid w:val="005D5584"/>
    <w:rsid w:val="005D58D4"/>
    <w:rsid w:val="005D5F50"/>
    <w:rsid w:val="005D6065"/>
    <w:rsid w:val="005D625C"/>
    <w:rsid w:val="005D739E"/>
    <w:rsid w:val="005D7CD2"/>
    <w:rsid w:val="005E05EA"/>
    <w:rsid w:val="005E0A41"/>
    <w:rsid w:val="005E136C"/>
    <w:rsid w:val="005E1795"/>
    <w:rsid w:val="005E1B59"/>
    <w:rsid w:val="005E265C"/>
    <w:rsid w:val="005E3232"/>
    <w:rsid w:val="005E3279"/>
    <w:rsid w:val="005E38DC"/>
    <w:rsid w:val="005E38E0"/>
    <w:rsid w:val="005E42B0"/>
    <w:rsid w:val="005E5031"/>
    <w:rsid w:val="005E58AF"/>
    <w:rsid w:val="005E5BDB"/>
    <w:rsid w:val="005E5D6A"/>
    <w:rsid w:val="005E5E0F"/>
    <w:rsid w:val="005E5FD7"/>
    <w:rsid w:val="005E62D8"/>
    <w:rsid w:val="005E6BB3"/>
    <w:rsid w:val="005E72C3"/>
    <w:rsid w:val="005F0208"/>
    <w:rsid w:val="005F0268"/>
    <w:rsid w:val="005F08D4"/>
    <w:rsid w:val="005F0FC6"/>
    <w:rsid w:val="005F1394"/>
    <w:rsid w:val="005F1742"/>
    <w:rsid w:val="005F264E"/>
    <w:rsid w:val="005F273E"/>
    <w:rsid w:val="005F29A8"/>
    <w:rsid w:val="005F2B4B"/>
    <w:rsid w:val="005F2D46"/>
    <w:rsid w:val="005F3326"/>
    <w:rsid w:val="005F3B85"/>
    <w:rsid w:val="005F3D14"/>
    <w:rsid w:val="005F3E92"/>
    <w:rsid w:val="005F4C89"/>
    <w:rsid w:val="005F55AF"/>
    <w:rsid w:val="005F5794"/>
    <w:rsid w:val="005F58DA"/>
    <w:rsid w:val="005F67C2"/>
    <w:rsid w:val="006005A8"/>
    <w:rsid w:val="00600CC9"/>
    <w:rsid w:val="00601153"/>
    <w:rsid w:val="0060251B"/>
    <w:rsid w:val="0060316E"/>
    <w:rsid w:val="00603D92"/>
    <w:rsid w:val="00604606"/>
    <w:rsid w:val="00604B3D"/>
    <w:rsid w:val="00604F63"/>
    <w:rsid w:val="0060553D"/>
    <w:rsid w:val="0060628A"/>
    <w:rsid w:val="00607688"/>
    <w:rsid w:val="00610223"/>
    <w:rsid w:val="006105AD"/>
    <w:rsid w:val="006109F8"/>
    <w:rsid w:val="00610EEA"/>
    <w:rsid w:val="006110D7"/>
    <w:rsid w:val="00611DB0"/>
    <w:rsid w:val="006120D7"/>
    <w:rsid w:val="006122EB"/>
    <w:rsid w:val="00612363"/>
    <w:rsid w:val="00612422"/>
    <w:rsid w:val="006129BA"/>
    <w:rsid w:val="00612AFA"/>
    <w:rsid w:val="00613118"/>
    <w:rsid w:val="0061392F"/>
    <w:rsid w:val="00613AFE"/>
    <w:rsid w:val="006150C3"/>
    <w:rsid w:val="006151C9"/>
    <w:rsid w:val="006152A0"/>
    <w:rsid w:val="00616334"/>
    <w:rsid w:val="006175E0"/>
    <w:rsid w:val="006176B2"/>
    <w:rsid w:val="00617ABE"/>
    <w:rsid w:val="00620DB6"/>
    <w:rsid w:val="00621609"/>
    <w:rsid w:val="00621874"/>
    <w:rsid w:val="00621A37"/>
    <w:rsid w:val="006225E5"/>
    <w:rsid w:val="00622676"/>
    <w:rsid w:val="0062298E"/>
    <w:rsid w:val="00622D84"/>
    <w:rsid w:val="0062312F"/>
    <w:rsid w:val="0062315A"/>
    <w:rsid w:val="0062383F"/>
    <w:rsid w:val="00623A13"/>
    <w:rsid w:val="00623B61"/>
    <w:rsid w:val="0062404E"/>
    <w:rsid w:val="00624467"/>
    <w:rsid w:val="006252A1"/>
    <w:rsid w:val="00625A71"/>
    <w:rsid w:val="00625B35"/>
    <w:rsid w:val="00625C70"/>
    <w:rsid w:val="00625D31"/>
    <w:rsid w:val="006261FF"/>
    <w:rsid w:val="00627BC2"/>
    <w:rsid w:val="00627ED4"/>
    <w:rsid w:val="00630076"/>
    <w:rsid w:val="00630699"/>
    <w:rsid w:val="006306FA"/>
    <w:rsid w:val="0063095B"/>
    <w:rsid w:val="00630EB8"/>
    <w:rsid w:val="00630F20"/>
    <w:rsid w:val="006310C8"/>
    <w:rsid w:val="00631967"/>
    <w:rsid w:val="006336B5"/>
    <w:rsid w:val="006336EF"/>
    <w:rsid w:val="00633C6B"/>
    <w:rsid w:val="0063492A"/>
    <w:rsid w:val="00634E16"/>
    <w:rsid w:val="006352A0"/>
    <w:rsid w:val="006353FF"/>
    <w:rsid w:val="00635D32"/>
    <w:rsid w:val="00635E8F"/>
    <w:rsid w:val="0063609F"/>
    <w:rsid w:val="006366B3"/>
    <w:rsid w:val="0063719A"/>
    <w:rsid w:val="006371E8"/>
    <w:rsid w:val="00637489"/>
    <w:rsid w:val="00637813"/>
    <w:rsid w:val="00637B4E"/>
    <w:rsid w:val="006408D9"/>
    <w:rsid w:val="00640B12"/>
    <w:rsid w:val="00641172"/>
    <w:rsid w:val="006413D4"/>
    <w:rsid w:val="00641AAE"/>
    <w:rsid w:val="00641E83"/>
    <w:rsid w:val="00641FFF"/>
    <w:rsid w:val="0064250D"/>
    <w:rsid w:val="00642964"/>
    <w:rsid w:val="00643A28"/>
    <w:rsid w:val="00643E94"/>
    <w:rsid w:val="00644262"/>
    <w:rsid w:val="006445B6"/>
    <w:rsid w:val="00644B15"/>
    <w:rsid w:val="00644D53"/>
    <w:rsid w:val="00645410"/>
    <w:rsid w:val="00645627"/>
    <w:rsid w:val="00645810"/>
    <w:rsid w:val="00646E15"/>
    <w:rsid w:val="00647992"/>
    <w:rsid w:val="00650045"/>
    <w:rsid w:val="0065012E"/>
    <w:rsid w:val="00650DE2"/>
    <w:rsid w:val="0065112B"/>
    <w:rsid w:val="00651486"/>
    <w:rsid w:val="00651E71"/>
    <w:rsid w:val="0065216F"/>
    <w:rsid w:val="00652F4D"/>
    <w:rsid w:val="00652F66"/>
    <w:rsid w:val="00654006"/>
    <w:rsid w:val="006541C1"/>
    <w:rsid w:val="0065595C"/>
    <w:rsid w:val="006560FA"/>
    <w:rsid w:val="00656A68"/>
    <w:rsid w:val="00657BBA"/>
    <w:rsid w:val="00660105"/>
    <w:rsid w:val="0066054B"/>
    <w:rsid w:val="006612BF"/>
    <w:rsid w:val="0066169A"/>
    <w:rsid w:val="006629DA"/>
    <w:rsid w:val="0066376B"/>
    <w:rsid w:val="00663AD0"/>
    <w:rsid w:val="0066451D"/>
    <w:rsid w:val="00664CE6"/>
    <w:rsid w:val="00665490"/>
    <w:rsid w:val="0066619C"/>
    <w:rsid w:val="006667F5"/>
    <w:rsid w:val="006669E7"/>
    <w:rsid w:val="00667469"/>
    <w:rsid w:val="00667AC4"/>
    <w:rsid w:val="00667ED9"/>
    <w:rsid w:val="00671BFA"/>
    <w:rsid w:val="006720D8"/>
    <w:rsid w:val="006727A7"/>
    <w:rsid w:val="00672A1D"/>
    <w:rsid w:val="00672C15"/>
    <w:rsid w:val="00672E1A"/>
    <w:rsid w:val="00672F74"/>
    <w:rsid w:val="006730FB"/>
    <w:rsid w:val="00673104"/>
    <w:rsid w:val="00673262"/>
    <w:rsid w:val="006738CB"/>
    <w:rsid w:val="00674AA1"/>
    <w:rsid w:val="00675008"/>
    <w:rsid w:val="00675161"/>
    <w:rsid w:val="00675D44"/>
    <w:rsid w:val="00676E67"/>
    <w:rsid w:val="006777A9"/>
    <w:rsid w:val="00680B38"/>
    <w:rsid w:val="0068136C"/>
    <w:rsid w:val="006813BD"/>
    <w:rsid w:val="0068167A"/>
    <w:rsid w:val="00681BA5"/>
    <w:rsid w:val="00682106"/>
    <w:rsid w:val="0068282D"/>
    <w:rsid w:val="00682862"/>
    <w:rsid w:val="00682E57"/>
    <w:rsid w:val="00682EE4"/>
    <w:rsid w:val="00683BAB"/>
    <w:rsid w:val="00684002"/>
    <w:rsid w:val="0068455A"/>
    <w:rsid w:val="00684593"/>
    <w:rsid w:val="0068471B"/>
    <w:rsid w:val="0068515D"/>
    <w:rsid w:val="0068658E"/>
    <w:rsid w:val="00686891"/>
    <w:rsid w:val="00686E09"/>
    <w:rsid w:val="00687241"/>
    <w:rsid w:val="0068725A"/>
    <w:rsid w:val="00687447"/>
    <w:rsid w:val="00687D1F"/>
    <w:rsid w:val="00687D5D"/>
    <w:rsid w:val="006903B0"/>
    <w:rsid w:val="0069087A"/>
    <w:rsid w:val="00690E98"/>
    <w:rsid w:val="0069101A"/>
    <w:rsid w:val="00691236"/>
    <w:rsid w:val="00691C8C"/>
    <w:rsid w:val="00692167"/>
    <w:rsid w:val="0069259A"/>
    <w:rsid w:val="00692811"/>
    <w:rsid w:val="00693015"/>
    <w:rsid w:val="006932F1"/>
    <w:rsid w:val="00693BE3"/>
    <w:rsid w:val="00693CFD"/>
    <w:rsid w:val="00693F43"/>
    <w:rsid w:val="0069474B"/>
    <w:rsid w:val="0069495E"/>
    <w:rsid w:val="00694C6B"/>
    <w:rsid w:val="00695001"/>
    <w:rsid w:val="00695944"/>
    <w:rsid w:val="00695EFE"/>
    <w:rsid w:val="00696DDD"/>
    <w:rsid w:val="00697135"/>
    <w:rsid w:val="00697287"/>
    <w:rsid w:val="006972E5"/>
    <w:rsid w:val="006974E2"/>
    <w:rsid w:val="00697563"/>
    <w:rsid w:val="006A081E"/>
    <w:rsid w:val="006A0C3B"/>
    <w:rsid w:val="006A138A"/>
    <w:rsid w:val="006A1C3A"/>
    <w:rsid w:val="006A1E74"/>
    <w:rsid w:val="006A2ADE"/>
    <w:rsid w:val="006A2BF9"/>
    <w:rsid w:val="006A30ED"/>
    <w:rsid w:val="006A32FC"/>
    <w:rsid w:val="006A3635"/>
    <w:rsid w:val="006A3713"/>
    <w:rsid w:val="006A5570"/>
    <w:rsid w:val="006A60AD"/>
    <w:rsid w:val="006A662B"/>
    <w:rsid w:val="006A6807"/>
    <w:rsid w:val="006A7441"/>
    <w:rsid w:val="006A77BD"/>
    <w:rsid w:val="006A7A22"/>
    <w:rsid w:val="006A7E6B"/>
    <w:rsid w:val="006B022F"/>
    <w:rsid w:val="006B031A"/>
    <w:rsid w:val="006B03C1"/>
    <w:rsid w:val="006B0640"/>
    <w:rsid w:val="006B0B9C"/>
    <w:rsid w:val="006B0C7A"/>
    <w:rsid w:val="006B0C80"/>
    <w:rsid w:val="006B1071"/>
    <w:rsid w:val="006B160E"/>
    <w:rsid w:val="006B2E10"/>
    <w:rsid w:val="006B3904"/>
    <w:rsid w:val="006B3A4F"/>
    <w:rsid w:val="006B3A99"/>
    <w:rsid w:val="006B3EE7"/>
    <w:rsid w:val="006B401C"/>
    <w:rsid w:val="006B42B4"/>
    <w:rsid w:val="006B4390"/>
    <w:rsid w:val="006B4748"/>
    <w:rsid w:val="006B4CF8"/>
    <w:rsid w:val="006B5212"/>
    <w:rsid w:val="006B56E6"/>
    <w:rsid w:val="006B572B"/>
    <w:rsid w:val="006B5B0D"/>
    <w:rsid w:val="006B5BAD"/>
    <w:rsid w:val="006B61CD"/>
    <w:rsid w:val="006B63B1"/>
    <w:rsid w:val="006B63BD"/>
    <w:rsid w:val="006B6C09"/>
    <w:rsid w:val="006B6C36"/>
    <w:rsid w:val="006B6F03"/>
    <w:rsid w:val="006B7F0C"/>
    <w:rsid w:val="006C03F1"/>
    <w:rsid w:val="006C050B"/>
    <w:rsid w:val="006C076D"/>
    <w:rsid w:val="006C092A"/>
    <w:rsid w:val="006C17D8"/>
    <w:rsid w:val="006C1C47"/>
    <w:rsid w:val="006C2BAF"/>
    <w:rsid w:val="006C2E16"/>
    <w:rsid w:val="006C2EA7"/>
    <w:rsid w:val="006C2F50"/>
    <w:rsid w:val="006C38E8"/>
    <w:rsid w:val="006C45A0"/>
    <w:rsid w:val="006C54E1"/>
    <w:rsid w:val="006C56B9"/>
    <w:rsid w:val="006C5A29"/>
    <w:rsid w:val="006C62DE"/>
    <w:rsid w:val="006C65AE"/>
    <w:rsid w:val="006C6A6B"/>
    <w:rsid w:val="006C73E4"/>
    <w:rsid w:val="006C757E"/>
    <w:rsid w:val="006C760A"/>
    <w:rsid w:val="006C776F"/>
    <w:rsid w:val="006C7EC4"/>
    <w:rsid w:val="006C7EE7"/>
    <w:rsid w:val="006D0660"/>
    <w:rsid w:val="006D0AAA"/>
    <w:rsid w:val="006D11CF"/>
    <w:rsid w:val="006D190E"/>
    <w:rsid w:val="006D1D38"/>
    <w:rsid w:val="006D235A"/>
    <w:rsid w:val="006D251F"/>
    <w:rsid w:val="006D2D36"/>
    <w:rsid w:val="006D2EED"/>
    <w:rsid w:val="006D3012"/>
    <w:rsid w:val="006D36DC"/>
    <w:rsid w:val="006D408B"/>
    <w:rsid w:val="006D411C"/>
    <w:rsid w:val="006D4912"/>
    <w:rsid w:val="006D57E9"/>
    <w:rsid w:val="006D5CB9"/>
    <w:rsid w:val="006D615D"/>
    <w:rsid w:val="006D67C7"/>
    <w:rsid w:val="006D75E3"/>
    <w:rsid w:val="006D7C0F"/>
    <w:rsid w:val="006D7D00"/>
    <w:rsid w:val="006E02A8"/>
    <w:rsid w:val="006E0960"/>
    <w:rsid w:val="006E0D25"/>
    <w:rsid w:val="006E1B5E"/>
    <w:rsid w:val="006E315A"/>
    <w:rsid w:val="006E377B"/>
    <w:rsid w:val="006E393A"/>
    <w:rsid w:val="006E404C"/>
    <w:rsid w:val="006E47D6"/>
    <w:rsid w:val="006E50BA"/>
    <w:rsid w:val="006E562A"/>
    <w:rsid w:val="006E5CE2"/>
    <w:rsid w:val="006E6D45"/>
    <w:rsid w:val="006E6D5E"/>
    <w:rsid w:val="006E72D1"/>
    <w:rsid w:val="006E76C6"/>
    <w:rsid w:val="006E7E7D"/>
    <w:rsid w:val="006F14C6"/>
    <w:rsid w:val="006F17E2"/>
    <w:rsid w:val="006F17EC"/>
    <w:rsid w:val="006F1ECD"/>
    <w:rsid w:val="006F2DEA"/>
    <w:rsid w:val="006F3775"/>
    <w:rsid w:val="006F3AE2"/>
    <w:rsid w:val="006F44F5"/>
    <w:rsid w:val="006F4680"/>
    <w:rsid w:val="006F4DF5"/>
    <w:rsid w:val="006F50C0"/>
    <w:rsid w:val="006F57A9"/>
    <w:rsid w:val="006F5813"/>
    <w:rsid w:val="006F5CA8"/>
    <w:rsid w:val="006F5DC3"/>
    <w:rsid w:val="006F701F"/>
    <w:rsid w:val="006F70DA"/>
    <w:rsid w:val="006F71A4"/>
    <w:rsid w:val="006F7420"/>
    <w:rsid w:val="006F751F"/>
    <w:rsid w:val="006F786D"/>
    <w:rsid w:val="006F7C47"/>
    <w:rsid w:val="00701114"/>
    <w:rsid w:val="00701179"/>
    <w:rsid w:val="0070171A"/>
    <w:rsid w:val="00701933"/>
    <w:rsid w:val="00701D9B"/>
    <w:rsid w:val="007021F0"/>
    <w:rsid w:val="00702A09"/>
    <w:rsid w:val="00702F7C"/>
    <w:rsid w:val="00702FD5"/>
    <w:rsid w:val="00703467"/>
    <w:rsid w:val="00704290"/>
    <w:rsid w:val="007049AF"/>
    <w:rsid w:val="00704F69"/>
    <w:rsid w:val="00704FCE"/>
    <w:rsid w:val="007057D8"/>
    <w:rsid w:val="00705BDF"/>
    <w:rsid w:val="00705D2E"/>
    <w:rsid w:val="00706D68"/>
    <w:rsid w:val="007073B3"/>
    <w:rsid w:val="007073B8"/>
    <w:rsid w:val="0070765E"/>
    <w:rsid w:val="00710809"/>
    <w:rsid w:val="00710867"/>
    <w:rsid w:val="007111C9"/>
    <w:rsid w:val="00712048"/>
    <w:rsid w:val="00712F9C"/>
    <w:rsid w:val="00713724"/>
    <w:rsid w:val="00713E0A"/>
    <w:rsid w:val="007144D4"/>
    <w:rsid w:val="00714724"/>
    <w:rsid w:val="007147CC"/>
    <w:rsid w:val="0071485F"/>
    <w:rsid w:val="0071498C"/>
    <w:rsid w:val="00716978"/>
    <w:rsid w:val="00716A9B"/>
    <w:rsid w:val="0071731F"/>
    <w:rsid w:val="00720165"/>
    <w:rsid w:val="0072019A"/>
    <w:rsid w:val="00720799"/>
    <w:rsid w:val="0072089C"/>
    <w:rsid w:val="00721536"/>
    <w:rsid w:val="00721549"/>
    <w:rsid w:val="007224C2"/>
    <w:rsid w:val="00722F00"/>
    <w:rsid w:val="00723076"/>
    <w:rsid w:val="00724AFA"/>
    <w:rsid w:val="007256E1"/>
    <w:rsid w:val="00726331"/>
    <w:rsid w:val="0072672C"/>
    <w:rsid w:val="00726A7A"/>
    <w:rsid w:val="0073020B"/>
    <w:rsid w:val="00730247"/>
    <w:rsid w:val="00730678"/>
    <w:rsid w:val="0073095F"/>
    <w:rsid w:val="0073115F"/>
    <w:rsid w:val="00731914"/>
    <w:rsid w:val="00731F83"/>
    <w:rsid w:val="007326D4"/>
    <w:rsid w:val="00732862"/>
    <w:rsid w:val="007329DC"/>
    <w:rsid w:val="00732C78"/>
    <w:rsid w:val="00733ED6"/>
    <w:rsid w:val="00733F5D"/>
    <w:rsid w:val="00733FE2"/>
    <w:rsid w:val="00734DE6"/>
    <w:rsid w:val="0073573B"/>
    <w:rsid w:val="00735CB2"/>
    <w:rsid w:val="00735D09"/>
    <w:rsid w:val="00736E21"/>
    <w:rsid w:val="00736EF2"/>
    <w:rsid w:val="007373CD"/>
    <w:rsid w:val="00737F58"/>
    <w:rsid w:val="00740327"/>
    <w:rsid w:val="007403BF"/>
    <w:rsid w:val="00741401"/>
    <w:rsid w:val="007435F7"/>
    <w:rsid w:val="00743789"/>
    <w:rsid w:val="00743AD5"/>
    <w:rsid w:val="00743DAD"/>
    <w:rsid w:val="00743F83"/>
    <w:rsid w:val="00744647"/>
    <w:rsid w:val="00744ACB"/>
    <w:rsid w:val="00744D5E"/>
    <w:rsid w:val="00744E76"/>
    <w:rsid w:val="00745027"/>
    <w:rsid w:val="0074534D"/>
    <w:rsid w:val="007457F9"/>
    <w:rsid w:val="00745A5B"/>
    <w:rsid w:val="00746040"/>
    <w:rsid w:val="00746048"/>
    <w:rsid w:val="007461FF"/>
    <w:rsid w:val="00746658"/>
    <w:rsid w:val="00746945"/>
    <w:rsid w:val="00746AC6"/>
    <w:rsid w:val="007474AD"/>
    <w:rsid w:val="00750CE1"/>
    <w:rsid w:val="007510BD"/>
    <w:rsid w:val="00751EFF"/>
    <w:rsid w:val="0075269D"/>
    <w:rsid w:val="007528E0"/>
    <w:rsid w:val="00752FF6"/>
    <w:rsid w:val="0075366C"/>
    <w:rsid w:val="00753719"/>
    <w:rsid w:val="00753D21"/>
    <w:rsid w:val="00753F79"/>
    <w:rsid w:val="0075455E"/>
    <w:rsid w:val="007556AC"/>
    <w:rsid w:val="00755B0C"/>
    <w:rsid w:val="007569E4"/>
    <w:rsid w:val="0075709C"/>
    <w:rsid w:val="007572AB"/>
    <w:rsid w:val="007578AD"/>
    <w:rsid w:val="00760281"/>
    <w:rsid w:val="0076063D"/>
    <w:rsid w:val="0076166C"/>
    <w:rsid w:val="00761B6E"/>
    <w:rsid w:val="00762314"/>
    <w:rsid w:val="007626B4"/>
    <w:rsid w:val="00763908"/>
    <w:rsid w:val="007646B9"/>
    <w:rsid w:val="007647A2"/>
    <w:rsid w:val="00764BA5"/>
    <w:rsid w:val="00764F09"/>
    <w:rsid w:val="00764FF0"/>
    <w:rsid w:val="007653EC"/>
    <w:rsid w:val="007658FF"/>
    <w:rsid w:val="00765CA5"/>
    <w:rsid w:val="007673FE"/>
    <w:rsid w:val="0076745A"/>
    <w:rsid w:val="00767711"/>
    <w:rsid w:val="0077021C"/>
    <w:rsid w:val="00770CD8"/>
    <w:rsid w:val="00770D53"/>
    <w:rsid w:val="00771748"/>
    <w:rsid w:val="00771A46"/>
    <w:rsid w:val="00771BAD"/>
    <w:rsid w:val="00771E88"/>
    <w:rsid w:val="007723B5"/>
    <w:rsid w:val="007731C3"/>
    <w:rsid w:val="0077344F"/>
    <w:rsid w:val="0077395F"/>
    <w:rsid w:val="00773A70"/>
    <w:rsid w:val="00773D53"/>
    <w:rsid w:val="007743BC"/>
    <w:rsid w:val="0077586C"/>
    <w:rsid w:val="00775E56"/>
    <w:rsid w:val="00776142"/>
    <w:rsid w:val="007763C2"/>
    <w:rsid w:val="0077641D"/>
    <w:rsid w:val="0077659D"/>
    <w:rsid w:val="007770F5"/>
    <w:rsid w:val="00777F58"/>
    <w:rsid w:val="0078024A"/>
    <w:rsid w:val="0078027B"/>
    <w:rsid w:val="00780800"/>
    <w:rsid w:val="00780BB1"/>
    <w:rsid w:val="00780EE3"/>
    <w:rsid w:val="0078136F"/>
    <w:rsid w:val="007819E2"/>
    <w:rsid w:val="00781A8D"/>
    <w:rsid w:val="007827CB"/>
    <w:rsid w:val="0078287B"/>
    <w:rsid w:val="00783613"/>
    <w:rsid w:val="00783E6A"/>
    <w:rsid w:val="0078445C"/>
    <w:rsid w:val="00785FBD"/>
    <w:rsid w:val="007868DC"/>
    <w:rsid w:val="00786A5A"/>
    <w:rsid w:val="0078757C"/>
    <w:rsid w:val="0078759A"/>
    <w:rsid w:val="00787AC6"/>
    <w:rsid w:val="0079061D"/>
    <w:rsid w:val="007909FF"/>
    <w:rsid w:val="0079134C"/>
    <w:rsid w:val="007915AD"/>
    <w:rsid w:val="00791D1F"/>
    <w:rsid w:val="00791E5E"/>
    <w:rsid w:val="0079275E"/>
    <w:rsid w:val="00792C4E"/>
    <w:rsid w:val="0079300F"/>
    <w:rsid w:val="00793076"/>
    <w:rsid w:val="00793881"/>
    <w:rsid w:val="0079399F"/>
    <w:rsid w:val="00793D0C"/>
    <w:rsid w:val="00793D85"/>
    <w:rsid w:val="00794308"/>
    <w:rsid w:val="007943E9"/>
    <w:rsid w:val="00794604"/>
    <w:rsid w:val="0079461E"/>
    <w:rsid w:val="00794CD6"/>
    <w:rsid w:val="00794D5B"/>
    <w:rsid w:val="00795B53"/>
    <w:rsid w:val="00795BF1"/>
    <w:rsid w:val="00795E2A"/>
    <w:rsid w:val="00795E7C"/>
    <w:rsid w:val="007961A0"/>
    <w:rsid w:val="0079685B"/>
    <w:rsid w:val="00796E2D"/>
    <w:rsid w:val="00797147"/>
    <w:rsid w:val="007976ED"/>
    <w:rsid w:val="007979DF"/>
    <w:rsid w:val="00797B76"/>
    <w:rsid w:val="007A2AF5"/>
    <w:rsid w:val="007A2C33"/>
    <w:rsid w:val="007A2E0B"/>
    <w:rsid w:val="007A3BD6"/>
    <w:rsid w:val="007A4694"/>
    <w:rsid w:val="007A489E"/>
    <w:rsid w:val="007A4AC4"/>
    <w:rsid w:val="007A51C0"/>
    <w:rsid w:val="007A550D"/>
    <w:rsid w:val="007A57DE"/>
    <w:rsid w:val="007A5A15"/>
    <w:rsid w:val="007A65C4"/>
    <w:rsid w:val="007A6CEE"/>
    <w:rsid w:val="007A6F21"/>
    <w:rsid w:val="007A74E8"/>
    <w:rsid w:val="007A7F24"/>
    <w:rsid w:val="007B0CA6"/>
    <w:rsid w:val="007B1551"/>
    <w:rsid w:val="007B17BF"/>
    <w:rsid w:val="007B1805"/>
    <w:rsid w:val="007B19CB"/>
    <w:rsid w:val="007B2420"/>
    <w:rsid w:val="007B29B9"/>
    <w:rsid w:val="007B310D"/>
    <w:rsid w:val="007B366C"/>
    <w:rsid w:val="007B3798"/>
    <w:rsid w:val="007B4CDF"/>
    <w:rsid w:val="007B4FD6"/>
    <w:rsid w:val="007B5D3B"/>
    <w:rsid w:val="007B5E32"/>
    <w:rsid w:val="007B6407"/>
    <w:rsid w:val="007B642F"/>
    <w:rsid w:val="007B64DE"/>
    <w:rsid w:val="007B6C75"/>
    <w:rsid w:val="007B7217"/>
    <w:rsid w:val="007B7767"/>
    <w:rsid w:val="007B7843"/>
    <w:rsid w:val="007B7A86"/>
    <w:rsid w:val="007C0353"/>
    <w:rsid w:val="007C0A10"/>
    <w:rsid w:val="007C0F2A"/>
    <w:rsid w:val="007C1953"/>
    <w:rsid w:val="007C1CEA"/>
    <w:rsid w:val="007C2047"/>
    <w:rsid w:val="007C2938"/>
    <w:rsid w:val="007C2EB8"/>
    <w:rsid w:val="007C323B"/>
    <w:rsid w:val="007C33EA"/>
    <w:rsid w:val="007C340C"/>
    <w:rsid w:val="007C35B2"/>
    <w:rsid w:val="007C3BAA"/>
    <w:rsid w:val="007C3C29"/>
    <w:rsid w:val="007C4502"/>
    <w:rsid w:val="007C4E13"/>
    <w:rsid w:val="007C4F50"/>
    <w:rsid w:val="007C5430"/>
    <w:rsid w:val="007C651E"/>
    <w:rsid w:val="007C6884"/>
    <w:rsid w:val="007C6BBD"/>
    <w:rsid w:val="007C7821"/>
    <w:rsid w:val="007C7C2B"/>
    <w:rsid w:val="007C7E9C"/>
    <w:rsid w:val="007D0B45"/>
    <w:rsid w:val="007D0B66"/>
    <w:rsid w:val="007D0D6C"/>
    <w:rsid w:val="007D223F"/>
    <w:rsid w:val="007D3422"/>
    <w:rsid w:val="007D35D1"/>
    <w:rsid w:val="007D37E9"/>
    <w:rsid w:val="007D404B"/>
    <w:rsid w:val="007D543B"/>
    <w:rsid w:val="007D58FD"/>
    <w:rsid w:val="007D5986"/>
    <w:rsid w:val="007D6B88"/>
    <w:rsid w:val="007D6BDF"/>
    <w:rsid w:val="007D71D8"/>
    <w:rsid w:val="007D778C"/>
    <w:rsid w:val="007E1C8A"/>
    <w:rsid w:val="007E2052"/>
    <w:rsid w:val="007E299C"/>
    <w:rsid w:val="007E3412"/>
    <w:rsid w:val="007E4207"/>
    <w:rsid w:val="007E4A1D"/>
    <w:rsid w:val="007E4D99"/>
    <w:rsid w:val="007E5393"/>
    <w:rsid w:val="007E5484"/>
    <w:rsid w:val="007E64E6"/>
    <w:rsid w:val="007E67A7"/>
    <w:rsid w:val="007E7240"/>
    <w:rsid w:val="007E75ED"/>
    <w:rsid w:val="007E77F4"/>
    <w:rsid w:val="007F0186"/>
    <w:rsid w:val="007F1178"/>
    <w:rsid w:val="007F13FA"/>
    <w:rsid w:val="007F19FE"/>
    <w:rsid w:val="007F215D"/>
    <w:rsid w:val="007F250C"/>
    <w:rsid w:val="007F255C"/>
    <w:rsid w:val="007F288A"/>
    <w:rsid w:val="007F3036"/>
    <w:rsid w:val="007F3057"/>
    <w:rsid w:val="007F36FD"/>
    <w:rsid w:val="007F3954"/>
    <w:rsid w:val="007F3B64"/>
    <w:rsid w:val="007F3BF2"/>
    <w:rsid w:val="007F3D58"/>
    <w:rsid w:val="007F4935"/>
    <w:rsid w:val="007F4A8C"/>
    <w:rsid w:val="007F4D67"/>
    <w:rsid w:val="007F4D86"/>
    <w:rsid w:val="007F5637"/>
    <w:rsid w:val="007F56C1"/>
    <w:rsid w:val="007F56E5"/>
    <w:rsid w:val="007F59D0"/>
    <w:rsid w:val="007F6ACC"/>
    <w:rsid w:val="007F6AEA"/>
    <w:rsid w:val="007F6D04"/>
    <w:rsid w:val="007F6D25"/>
    <w:rsid w:val="007F71CA"/>
    <w:rsid w:val="007F74B4"/>
    <w:rsid w:val="007F7A05"/>
    <w:rsid w:val="007F7B66"/>
    <w:rsid w:val="0080058C"/>
    <w:rsid w:val="008014FA"/>
    <w:rsid w:val="00801920"/>
    <w:rsid w:val="00801F4C"/>
    <w:rsid w:val="0080216E"/>
    <w:rsid w:val="00802242"/>
    <w:rsid w:val="0080235C"/>
    <w:rsid w:val="00803324"/>
    <w:rsid w:val="00803660"/>
    <w:rsid w:val="0080373B"/>
    <w:rsid w:val="008038D7"/>
    <w:rsid w:val="00803DD8"/>
    <w:rsid w:val="00804085"/>
    <w:rsid w:val="008051C8"/>
    <w:rsid w:val="00805314"/>
    <w:rsid w:val="00805471"/>
    <w:rsid w:val="00805ADD"/>
    <w:rsid w:val="00805BE1"/>
    <w:rsid w:val="00806A5C"/>
    <w:rsid w:val="00806DB3"/>
    <w:rsid w:val="0080702C"/>
    <w:rsid w:val="0080739A"/>
    <w:rsid w:val="00807424"/>
    <w:rsid w:val="0080779E"/>
    <w:rsid w:val="00807FF4"/>
    <w:rsid w:val="00810423"/>
    <w:rsid w:val="00810A5F"/>
    <w:rsid w:val="00810DAF"/>
    <w:rsid w:val="00810FD8"/>
    <w:rsid w:val="0081124F"/>
    <w:rsid w:val="0081163C"/>
    <w:rsid w:val="00812D47"/>
    <w:rsid w:val="008136AA"/>
    <w:rsid w:val="00813B5B"/>
    <w:rsid w:val="0081414F"/>
    <w:rsid w:val="00814D5A"/>
    <w:rsid w:val="00815320"/>
    <w:rsid w:val="00815AB9"/>
    <w:rsid w:val="008174CC"/>
    <w:rsid w:val="00817ECE"/>
    <w:rsid w:val="00820339"/>
    <w:rsid w:val="00820C6E"/>
    <w:rsid w:val="00821573"/>
    <w:rsid w:val="008219F9"/>
    <w:rsid w:val="00821BF6"/>
    <w:rsid w:val="00821CF9"/>
    <w:rsid w:val="008220F4"/>
    <w:rsid w:val="00822121"/>
    <w:rsid w:val="00822FF7"/>
    <w:rsid w:val="00823027"/>
    <w:rsid w:val="00823C78"/>
    <w:rsid w:val="00824BA5"/>
    <w:rsid w:val="00825208"/>
    <w:rsid w:val="00825373"/>
    <w:rsid w:val="00826461"/>
    <w:rsid w:val="00826E0B"/>
    <w:rsid w:val="008274B7"/>
    <w:rsid w:val="00827FBD"/>
    <w:rsid w:val="00827FC2"/>
    <w:rsid w:val="00830397"/>
    <w:rsid w:val="00830ED4"/>
    <w:rsid w:val="00831AC9"/>
    <w:rsid w:val="00831E9E"/>
    <w:rsid w:val="008322CE"/>
    <w:rsid w:val="008323E8"/>
    <w:rsid w:val="0083248C"/>
    <w:rsid w:val="00833054"/>
    <w:rsid w:val="0083341E"/>
    <w:rsid w:val="0083376E"/>
    <w:rsid w:val="00833E9E"/>
    <w:rsid w:val="00833F39"/>
    <w:rsid w:val="008341B3"/>
    <w:rsid w:val="0083680E"/>
    <w:rsid w:val="00836850"/>
    <w:rsid w:val="00836942"/>
    <w:rsid w:val="00837BC0"/>
    <w:rsid w:val="00840B78"/>
    <w:rsid w:val="00841CBD"/>
    <w:rsid w:val="00841DFD"/>
    <w:rsid w:val="008424B6"/>
    <w:rsid w:val="00843548"/>
    <w:rsid w:val="008435C6"/>
    <w:rsid w:val="00843B01"/>
    <w:rsid w:val="00843CC3"/>
    <w:rsid w:val="00843E2E"/>
    <w:rsid w:val="00843F21"/>
    <w:rsid w:val="0084460E"/>
    <w:rsid w:val="008447F5"/>
    <w:rsid w:val="00844F85"/>
    <w:rsid w:val="0084508D"/>
    <w:rsid w:val="008454F5"/>
    <w:rsid w:val="008457DA"/>
    <w:rsid w:val="00846A4E"/>
    <w:rsid w:val="00846E79"/>
    <w:rsid w:val="00847400"/>
    <w:rsid w:val="0085013B"/>
    <w:rsid w:val="00850979"/>
    <w:rsid w:val="00850A41"/>
    <w:rsid w:val="00850B31"/>
    <w:rsid w:val="00851643"/>
    <w:rsid w:val="00851CC2"/>
    <w:rsid w:val="0085203F"/>
    <w:rsid w:val="00852AF7"/>
    <w:rsid w:val="00852DD7"/>
    <w:rsid w:val="0085369D"/>
    <w:rsid w:val="008538EB"/>
    <w:rsid w:val="00854246"/>
    <w:rsid w:val="008559CF"/>
    <w:rsid w:val="00855B5B"/>
    <w:rsid w:val="00855FDA"/>
    <w:rsid w:val="0085624F"/>
    <w:rsid w:val="008562A6"/>
    <w:rsid w:val="00856870"/>
    <w:rsid w:val="00857737"/>
    <w:rsid w:val="008610A4"/>
    <w:rsid w:val="0086180D"/>
    <w:rsid w:val="00862177"/>
    <w:rsid w:val="00862792"/>
    <w:rsid w:val="008628E9"/>
    <w:rsid w:val="00862D52"/>
    <w:rsid w:val="008634B7"/>
    <w:rsid w:val="00863944"/>
    <w:rsid w:val="008643C1"/>
    <w:rsid w:val="00864B5E"/>
    <w:rsid w:val="00865A20"/>
    <w:rsid w:val="00866CEF"/>
    <w:rsid w:val="00867192"/>
    <w:rsid w:val="0086790D"/>
    <w:rsid w:val="00867E8E"/>
    <w:rsid w:val="008706EA"/>
    <w:rsid w:val="00871376"/>
    <w:rsid w:val="008713D9"/>
    <w:rsid w:val="00871D6B"/>
    <w:rsid w:val="00872090"/>
    <w:rsid w:val="0087217F"/>
    <w:rsid w:val="0087296F"/>
    <w:rsid w:val="00872C7E"/>
    <w:rsid w:val="00874F8F"/>
    <w:rsid w:val="00875B2D"/>
    <w:rsid w:val="00875FC6"/>
    <w:rsid w:val="00876274"/>
    <w:rsid w:val="008765C6"/>
    <w:rsid w:val="0087664A"/>
    <w:rsid w:val="008767B3"/>
    <w:rsid w:val="00876987"/>
    <w:rsid w:val="00876E21"/>
    <w:rsid w:val="008770B8"/>
    <w:rsid w:val="008773F9"/>
    <w:rsid w:val="0088062B"/>
    <w:rsid w:val="00880A6C"/>
    <w:rsid w:val="00880D1C"/>
    <w:rsid w:val="0088153E"/>
    <w:rsid w:val="00881829"/>
    <w:rsid w:val="00881FFE"/>
    <w:rsid w:val="0088250B"/>
    <w:rsid w:val="00882574"/>
    <w:rsid w:val="0088311D"/>
    <w:rsid w:val="00883A46"/>
    <w:rsid w:val="00884518"/>
    <w:rsid w:val="00884612"/>
    <w:rsid w:val="00884674"/>
    <w:rsid w:val="00885D0C"/>
    <w:rsid w:val="00886224"/>
    <w:rsid w:val="00886337"/>
    <w:rsid w:val="0088645F"/>
    <w:rsid w:val="00886B0E"/>
    <w:rsid w:val="00890664"/>
    <w:rsid w:val="00890768"/>
    <w:rsid w:val="00891152"/>
    <w:rsid w:val="00891541"/>
    <w:rsid w:val="00891B83"/>
    <w:rsid w:val="00893663"/>
    <w:rsid w:val="008936DD"/>
    <w:rsid w:val="00893FB8"/>
    <w:rsid w:val="00894171"/>
    <w:rsid w:val="00894720"/>
    <w:rsid w:val="00894B0E"/>
    <w:rsid w:val="008956B6"/>
    <w:rsid w:val="0089587B"/>
    <w:rsid w:val="008959D8"/>
    <w:rsid w:val="00895ADC"/>
    <w:rsid w:val="00895C47"/>
    <w:rsid w:val="00896112"/>
    <w:rsid w:val="008965EE"/>
    <w:rsid w:val="0089684C"/>
    <w:rsid w:val="00897222"/>
    <w:rsid w:val="00897234"/>
    <w:rsid w:val="00897428"/>
    <w:rsid w:val="00897D1C"/>
    <w:rsid w:val="008A0569"/>
    <w:rsid w:val="008A1217"/>
    <w:rsid w:val="008A128D"/>
    <w:rsid w:val="008A19FB"/>
    <w:rsid w:val="008A1CAB"/>
    <w:rsid w:val="008A1F66"/>
    <w:rsid w:val="008A24D8"/>
    <w:rsid w:val="008A29CC"/>
    <w:rsid w:val="008A3255"/>
    <w:rsid w:val="008A436D"/>
    <w:rsid w:val="008A4591"/>
    <w:rsid w:val="008A5DD0"/>
    <w:rsid w:val="008A6BFF"/>
    <w:rsid w:val="008A7542"/>
    <w:rsid w:val="008A76AE"/>
    <w:rsid w:val="008A79C3"/>
    <w:rsid w:val="008A7ABF"/>
    <w:rsid w:val="008B04DF"/>
    <w:rsid w:val="008B0F66"/>
    <w:rsid w:val="008B14AD"/>
    <w:rsid w:val="008B3233"/>
    <w:rsid w:val="008B3851"/>
    <w:rsid w:val="008B3D92"/>
    <w:rsid w:val="008B3EA7"/>
    <w:rsid w:val="008B5D6E"/>
    <w:rsid w:val="008B61CE"/>
    <w:rsid w:val="008B6794"/>
    <w:rsid w:val="008B7733"/>
    <w:rsid w:val="008C021E"/>
    <w:rsid w:val="008C0619"/>
    <w:rsid w:val="008C1585"/>
    <w:rsid w:val="008C173E"/>
    <w:rsid w:val="008C1FD3"/>
    <w:rsid w:val="008C2348"/>
    <w:rsid w:val="008C2467"/>
    <w:rsid w:val="008C272B"/>
    <w:rsid w:val="008C2D25"/>
    <w:rsid w:val="008C320B"/>
    <w:rsid w:val="008C3DF8"/>
    <w:rsid w:val="008C4050"/>
    <w:rsid w:val="008C40E7"/>
    <w:rsid w:val="008C46D6"/>
    <w:rsid w:val="008C4B8F"/>
    <w:rsid w:val="008C4BE4"/>
    <w:rsid w:val="008C4D78"/>
    <w:rsid w:val="008C4E38"/>
    <w:rsid w:val="008C5FE1"/>
    <w:rsid w:val="008C65FC"/>
    <w:rsid w:val="008C69DD"/>
    <w:rsid w:val="008C69E3"/>
    <w:rsid w:val="008C6AE1"/>
    <w:rsid w:val="008C6D8D"/>
    <w:rsid w:val="008C7793"/>
    <w:rsid w:val="008C7A31"/>
    <w:rsid w:val="008C7EA3"/>
    <w:rsid w:val="008C7FB5"/>
    <w:rsid w:val="008D061B"/>
    <w:rsid w:val="008D0791"/>
    <w:rsid w:val="008D0BCD"/>
    <w:rsid w:val="008D1010"/>
    <w:rsid w:val="008D116E"/>
    <w:rsid w:val="008D1AFE"/>
    <w:rsid w:val="008D1F7F"/>
    <w:rsid w:val="008D2B2C"/>
    <w:rsid w:val="008D2CC2"/>
    <w:rsid w:val="008D4E07"/>
    <w:rsid w:val="008D54EE"/>
    <w:rsid w:val="008D5A2B"/>
    <w:rsid w:val="008D5A63"/>
    <w:rsid w:val="008D5D62"/>
    <w:rsid w:val="008D5FB6"/>
    <w:rsid w:val="008D600F"/>
    <w:rsid w:val="008D737B"/>
    <w:rsid w:val="008D7FC3"/>
    <w:rsid w:val="008E0860"/>
    <w:rsid w:val="008E09D2"/>
    <w:rsid w:val="008E0A07"/>
    <w:rsid w:val="008E248A"/>
    <w:rsid w:val="008E3A9A"/>
    <w:rsid w:val="008E3D98"/>
    <w:rsid w:val="008E3E19"/>
    <w:rsid w:val="008E3ECB"/>
    <w:rsid w:val="008E4484"/>
    <w:rsid w:val="008E4825"/>
    <w:rsid w:val="008E52F2"/>
    <w:rsid w:val="008E5CAD"/>
    <w:rsid w:val="008E6B0E"/>
    <w:rsid w:val="008E77C2"/>
    <w:rsid w:val="008E79A1"/>
    <w:rsid w:val="008E7DF2"/>
    <w:rsid w:val="008F0297"/>
    <w:rsid w:val="008F0602"/>
    <w:rsid w:val="008F0DEC"/>
    <w:rsid w:val="008F10A6"/>
    <w:rsid w:val="008F1433"/>
    <w:rsid w:val="008F1C69"/>
    <w:rsid w:val="008F1D60"/>
    <w:rsid w:val="008F224B"/>
    <w:rsid w:val="008F2980"/>
    <w:rsid w:val="008F2DBC"/>
    <w:rsid w:val="008F34F3"/>
    <w:rsid w:val="008F3642"/>
    <w:rsid w:val="008F3E83"/>
    <w:rsid w:val="008F438A"/>
    <w:rsid w:val="008F46C0"/>
    <w:rsid w:val="008F4703"/>
    <w:rsid w:val="008F4923"/>
    <w:rsid w:val="008F5627"/>
    <w:rsid w:val="008F5C38"/>
    <w:rsid w:val="008F5D06"/>
    <w:rsid w:val="008F63A0"/>
    <w:rsid w:val="008F674A"/>
    <w:rsid w:val="008F6773"/>
    <w:rsid w:val="008F73DE"/>
    <w:rsid w:val="009003CE"/>
    <w:rsid w:val="00900A31"/>
    <w:rsid w:val="00900BF2"/>
    <w:rsid w:val="0090142B"/>
    <w:rsid w:val="00901524"/>
    <w:rsid w:val="00901680"/>
    <w:rsid w:val="009020BD"/>
    <w:rsid w:val="00902E13"/>
    <w:rsid w:val="009037F4"/>
    <w:rsid w:val="00903973"/>
    <w:rsid w:val="009040F6"/>
    <w:rsid w:val="009042D3"/>
    <w:rsid w:val="0090464A"/>
    <w:rsid w:val="00904881"/>
    <w:rsid w:val="00904A9B"/>
    <w:rsid w:val="009054E3"/>
    <w:rsid w:val="00906427"/>
    <w:rsid w:val="00912894"/>
    <w:rsid w:val="00912B41"/>
    <w:rsid w:val="00913538"/>
    <w:rsid w:val="00913710"/>
    <w:rsid w:val="00913751"/>
    <w:rsid w:val="00913BCD"/>
    <w:rsid w:val="00914738"/>
    <w:rsid w:val="009149CF"/>
    <w:rsid w:val="00914F35"/>
    <w:rsid w:val="009150FF"/>
    <w:rsid w:val="009151ED"/>
    <w:rsid w:val="009151F4"/>
    <w:rsid w:val="00915509"/>
    <w:rsid w:val="00915705"/>
    <w:rsid w:val="00915AF6"/>
    <w:rsid w:val="00915E1B"/>
    <w:rsid w:val="00916C72"/>
    <w:rsid w:val="0091749C"/>
    <w:rsid w:val="009174AF"/>
    <w:rsid w:val="00917717"/>
    <w:rsid w:val="00920363"/>
    <w:rsid w:val="00920364"/>
    <w:rsid w:val="0092078A"/>
    <w:rsid w:val="009207FF"/>
    <w:rsid w:val="00920A98"/>
    <w:rsid w:val="00920D40"/>
    <w:rsid w:val="00920DB4"/>
    <w:rsid w:val="0092164B"/>
    <w:rsid w:val="0092189E"/>
    <w:rsid w:val="00922066"/>
    <w:rsid w:val="009228AC"/>
    <w:rsid w:val="00923455"/>
    <w:rsid w:val="00923825"/>
    <w:rsid w:val="0092478A"/>
    <w:rsid w:val="00924C57"/>
    <w:rsid w:val="0092507E"/>
    <w:rsid w:val="00926743"/>
    <w:rsid w:val="009276C8"/>
    <w:rsid w:val="00927842"/>
    <w:rsid w:val="00927D48"/>
    <w:rsid w:val="009300BA"/>
    <w:rsid w:val="0093155B"/>
    <w:rsid w:val="009317F0"/>
    <w:rsid w:val="00931932"/>
    <w:rsid w:val="00931A20"/>
    <w:rsid w:val="00932169"/>
    <w:rsid w:val="009326B7"/>
    <w:rsid w:val="00933E4F"/>
    <w:rsid w:val="00935270"/>
    <w:rsid w:val="00935B48"/>
    <w:rsid w:val="0093647D"/>
    <w:rsid w:val="00937FA2"/>
    <w:rsid w:val="009401A0"/>
    <w:rsid w:val="00940B61"/>
    <w:rsid w:val="0094133C"/>
    <w:rsid w:val="009413A3"/>
    <w:rsid w:val="009417A8"/>
    <w:rsid w:val="009419CA"/>
    <w:rsid w:val="00941A2E"/>
    <w:rsid w:val="00941B10"/>
    <w:rsid w:val="009421EA"/>
    <w:rsid w:val="00942206"/>
    <w:rsid w:val="00942D59"/>
    <w:rsid w:val="00942E39"/>
    <w:rsid w:val="00943435"/>
    <w:rsid w:val="00943647"/>
    <w:rsid w:val="00943715"/>
    <w:rsid w:val="00943791"/>
    <w:rsid w:val="00943D52"/>
    <w:rsid w:val="00943E5C"/>
    <w:rsid w:val="009443DF"/>
    <w:rsid w:val="009447B3"/>
    <w:rsid w:val="0094490F"/>
    <w:rsid w:val="00944D3E"/>
    <w:rsid w:val="00944DD2"/>
    <w:rsid w:val="009451E5"/>
    <w:rsid w:val="00945212"/>
    <w:rsid w:val="009456B3"/>
    <w:rsid w:val="00945FCF"/>
    <w:rsid w:val="00946C13"/>
    <w:rsid w:val="0094747C"/>
    <w:rsid w:val="00947503"/>
    <w:rsid w:val="00947C9B"/>
    <w:rsid w:val="00947D51"/>
    <w:rsid w:val="00947E00"/>
    <w:rsid w:val="00947E0D"/>
    <w:rsid w:val="009505D0"/>
    <w:rsid w:val="0095093F"/>
    <w:rsid w:val="009509A3"/>
    <w:rsid w:val="00950EB3"/>
    <w:rsid w:val="0095107D"/>
    <w:rsid w:val="009513D4"/>
    <w:rsid w:val="00951583"/>
    <w:rsid w:val="009517EE"/>
    <w:rsid w:val="00951E9A"/>
    <w:rsid w:val="009530DA"/>
    <w:rsid w:val="0095393E"/>
    <w:rsid w:val="00953A01"/>
    <w:rsid w:val="00953AFC"/>
    <w:rsid w:val="00954B72"/>
    <w:rsid w:val="00956343"/>
    <w:rsid w:val="00956760"/>
    <w:rsid w:val="00956CCF"/>
    <w:rsid w:val="00956D9C"/>
    <w:rsid w:val="0095716C"/>
    <w:rsid w:val="009575CF"/>
    <w:rsid w:val="00957878"/>
    <w:rsid w:val="00960762"/>
    <w:rsid w:val="00960D51"/>
    <w:rsid w:val="0096103D"/>
    <w:rsid w:val="00961062"/>
    <w:rsid w:val="00962A1C"/>
    <w:rsid w:val="00962F2E"/>
    <w:rsid w:val="009632CB"/>
    <w:rsid w:val="00964C47"/>
    <w:rsid w:val="0096533E"/>
    <w:rsid w:val="00965397"/>
    <w:rsid w:val="009664A2"/>
    <w:rsid w:val="0096660D"/>
    <w:rsid w:val="0096690D"/>
    <w:rsid w:val="00966F3E"/>
    <w:rsid w:val="0096747F"/>
    <w:rsid w:val="009675EE"/>
    <w:rsid w:val="00970345"/>
    <w:rsid w:val="00970487"/>
    <w:rsid w:val="00970F06"/>
    <w:rsid w:val="00971600"/>
    <w:rsid w:val="00971892"/>
    <w:rsid w:val="00972C24"/>
    <w:rsid w:val="00972FEA"/>
    <w:rsid w:val="00972FF9"/>
    <w:rsid w:val="00973354"/>
    <w:rsid w:val="0097406B"/>
    <w:rsid w:val="0097521C"/>
    <w:rsid w:val="009755A3"/>
    <w:rsid w:val="00975CD1"/>
    <w:rsid w:val="00975E93"/>
    <w:rsid w:val="00975F85"/>
    <w:rsid w:val="0097668B"/>
    <w:rsid w:val="009769FA"/>
    <w:rsid w:val="00976E75"/>
    <w:rsid w:val="0097727B"/>
    <w:rsid w:val="009774FA"/>
    <w:rsid w:val="00977560"/>
    <w:rsid w:val="0098018C"/>
    <w:rsid w:val="00980470"/>
    <w:rsid w:val="00980487"/>
    <w:rsid w:val="00980537"/>
    <w:rsid w:val="009806C4"/>
    <w:rsid w:val="009807A1"/>
    <w:rsid w:val="00980806"/>
    <w:rsid w:val="00980B69"/>
    <w:rsid w:val="00981EDE"/>
    <w:rsid w:val="00982164"/>
    <w:rsid w:val="0098303A"/>
    <w:rsid w:val="00983E3A"/>
    <w:rsid w:val="00984A99"/>
    <w:rsid w:val="00985164"/>
    <w:rsid w:val="00985579"/>
    <w:rsid w:val="0098641C"/>
    <w:rsid w:val="009872EF"/>
    <w:rsid w:val="00987981"/>
    <w:rsid w:val="00990148"/>
    <w:rsid w:val="00990958"/>
    <w:rsid w:val="00991E12"/>
    <w:rsid w:val="00991FE2"/>
    <w:rsid w:val="0099207D"/>
    <w:rsid w:val="00993647"/>
    <w:rsid w:val="00993CB0"/>
    <w:rsid w:val="0099461B"/>
    <w:rsid w:val="00995FB1"/>
    <w:rsid w:val="009963C2"/>
    <w:rsid w:val="009964DA"/>
    <w:rsid w:val="00996921"/>
    <w:rsid w:val="00996B92"/>
    <w:rsid w:val="00996CBD"/>
    <w:rsid w:val="009A05D0"/>
    <w:rsid w:val="009A1F7B"/>
    <w:rsid w:val="009A1FBD"/>
    <w:rsid w:val="009A21C8"/>
    <w:rsid w:val="009A2334"/>
    <w:rsid w:val="009A2A17"/>
    <w:rsid w:val="009A384C"/>
    <w:rsid w:val="009A3904"/>
    <w:rsid w:val="009A3964"/>
    <w:rsid w:val="009A3CD3"/>
    <w:rsid w:val="009A4265"/>
    <w:rsid w:val="009A5351"/>
    <w:rsid w:val="009A55D7"/>
    <w:rsid w:val="009A6C2C"/>
    <w:rsid w:val="009A6E76"/>
    <w:rsid w:val="009A71FD"/>
    <w:rsid w:val="009A7681"/>
    <w:rsid w:val="009B0141"/>
    <w:rsid w:val="009B026E"/>
    <w:rsid w:val="009B0E6D"/>
    <w:rsid w:val="009B0F14"/>
    <w:rsid w:val="009B207C"/>
    <w:rsid w:val="009B24CA"/>
    <w:rsid w:val="009B2F9C"/>
    <w:rsid w:val="009B3958"/>
    <w:rsid w:val="009B3D5F"/>
    <w:rsid w:val="009B4468"/>
    <w:rsid w:val="009B4858"/>
    <w:rsid w:val="009B4BFD"/>
    <w:rsid w:val="009B51CA"/>
    <w:rsid w:val="009B568B"/>
    <w:rsid w:val="009B58B4"/>
    <w:rsid w:val="009B5945"/>
    <w:rsid w:val="009B611B"/>
    <w:rsid w:val="009B642A"/>
    <w:rsid w:val="009B6F92"/>
    <w:rsid w:val="009B77FA"/>
    <w:rsid w:val="009C0A37"/>
    <w:rsid w:val="009C0F61"/>
    <w:rsid w:val="009C1782"/>
    <w:rsid w:val="009C17FD"/>
    <w:rsid w:val="009C1ABD"/>
    <w:rsid w:val="009C1B6A"/>
    <w:rsid w:val="009C2A8D"/>
    <w:rsid w:val="009C2D72"/>
    <w:rsid w:val="009C3175"/>
    <w:rsid w:val="009C509C"/>
    <w:rsid w:val="009C541B"/>
    <w:rsid w:val="009C5599"/>
    <w:rsid w:val="009C573E"/>
    <w:rsid w:val="009C642E"/>
    <w:rsid w:val="009C6A27"/>
    <w:rsid w:val="009C7140"/>
    <w:rsid w:val="009C71AA"/>
    <w:rsid w:val="009C7859"/>
    <w:rsid w:val="009C78A1"/>
    <w:rsid w:val="009C7B5D"/>
    <w:rsid w:val="009D150D"/>
    <w:rsid w:val="009D189D"/>
    <w:rsid w:val="009D2899"/>
    <w:rsid w:val="009D32E2"/>
    <w:rsid w:val="009D370F"/>
    <w:rsid w:val="009D4C47"/>
    <w:rsid w:val="009D5450"/>
    <w:rsid w:val="009D5FD1"/>
    <w:rsid w:val="009D61CE"/>
    <w:rsid w:val="009D643E"/>
    <w:rsid w:val="009D646B"/>
    <w:rsid w:val="009D6A8E"/>
    <w:rsid w:val="009D6EEC"/>
    <w:rsid w:val="009D764D"/>
    <w:rsid w:val="009D7BA6"/>
    <w:rsid w:val="009E0D3A"/>
    <w:rsid w:val="009E0D77"/>
    <w:rsid w:val="009E1535"/>
    <w:rsid w:val="009E1991"/>
    <w:rsid w:val="009E1BB2"/>
    <w:rsid w:val="009E23FC"/>
    <w:rsid w:val="009E3395"/>
    <w:rsid w:val="009E4748"/>
    <w:rsid w:val="009E4C6D"/>
    <w:rsid w:val="009E4FD3"/>
    <w:rsid w:val="009E5A07"/>
    <w:rsid w:val="009E5D78"/>
    <w:rsid w:val="009E5E83"/>
    <w:rsid w:val="009E7130"/>
    <w:rsid w:val="009E7227"/>
    <w:rsid w:val="009E72CE"/>
    <w:rsid w:val="009E7AAC"/>
    <w:rsid w:val="009E7BEF"/>
    <w:rsid w:val="009F178D"/>
    <w:rsid w:val="009F25E2"/>
    <w:rsid w:val="009F25F6"/>
    <w:rsid w:val="009F27B5"/>
    <w:rsid w:val="009F2E44"/>
    <w:rsid w:val="009F3362"/>
    <w:rsid w:val="009F3982"/>
    <w:rsid w:val="009F3A02"/>
    <w:rsid w:val="009F3D3A"/>
    <w:rsid w:val="009F3E8D"/>
    <w:rsid w:val="009F3FD9"/>
    <w:rsid w:val="009F444C"/>
    <w:rsid w:val="009F4DDB"/>
    <w:rsid w:val="009F572A"/>
    <w:rsid w:val="009F6337"/>
    <w:rsid w:val="009F63DD"/>
    <w:rsid w:val="009F6566"/>
    <w:rsid w:val="009F6A20"/>
    <w:rsid w:val="009F70FF"/>
    <w:rsid w:val="009F73BA"/>
    <w:rsid w:val="009F7773"/>
    <w:rsid w:val="00A003BE"/>
    <w:rsid w:val="00A0106B"/>
    <w:rsid w:val="00A018EF"/>
    <w:rsid w:val="00A03033"/>
    <w:rsid w:val="00A030C8"/>
    <w:rsid w:val="00A039DA"/>
    <w:rsid w:val="00A03E3C"/>
    <w:rsid w:val="00A0450A"/>
    <w:rsid w:val="00A04CD5"/>
    <w:rsid w:val="00A060AC"/>
    <w:rsid w:val="00A062BB"/>
    <w:rsid w:val="00A06319"/>
    <w:rsid w:val="00A063AF"/>
    <w:rsid w:val="00A06BFA"/>
    <w:rsid w:val="00A070FC"/>
    <w:rsid w:val="00A07A4B"/>
    <w:rsid w:val="00A07A50"/>
    <w:rsid w:val="00A07CE3"/>
    <w:rsid w:val="00A10ADB"/>
    <w:rsid w:val="00A10B84"/>
    <w:rsid w:val="00A10E33"/>
    <w:rsid w:val="00A121C3"/>
    <w:rsid w:val="00A12285"/>
    <w:rsid w:val="00A1283B"/>
    <w:rsid w:val="00A138F3"/>
    <w:rsid w:val="00A13983"/>
    <w:rsid w:val="00A14459"/>
    <w:rsid w:val="00A1448E"/>
    <w:rsid w:val="00A1471D"/>
    <w:rsid w:val="00A151D1"/>
    <w:rsid w:val="00A1548C"/>
    <w:rsid w:val="00A15511"/>
    <w:rsid w:val="00A16D55"/>
    <w:rsid w:val="00A20763"/>
    <w:rsid w:val="00A20978"/>
    <w:rsid w:val="00A20BA7"/>
    <w:rsid w:val="00A214BC"/>
    <w:rsid w:val="00A22505"/>
    <w:rsid w:val="00A22C4A"/>
    <w:rsid w:val="00A235EA"/>
    <w:rsid w:val="00A23970"/>
    <w:rsid w:val="00A23E6C"/>
    <w:rsid w:val="00A25136"/>
    <w:rsid w:val="00A254D6"/>
    <w:rsid w:val="00A262C1"/>
    <w:rsid w:val="00A26466"/>
    <w:rsid w:val="00A2646A"/>
    <w:rsid w:val="00A264E6"/>
    <w:rsid w:val="00A265E2"/>
    <w:rsid w:val="00A269D5"/>
    <w:rsid w:val="00A27CB8"/>
    <w:rsid w:val="00A3049A"/>
    <w:rsid w:val="00A30699"/>
    <w:rsid w:val="00A312B7"/>
    <w:rsid w:val="00A315FC"/>
    <w:rsid w:val="00A31EBF"/>
    <w:rsid w:val="00A32A0D"/>
    <w:rsid w:val="00A32A2A"/>
    <w:rsid w:val="00A331AA"/>
    <w:rsid w:val="00A33E49"/>
    <w:rsid w:val="00A340B5"/>
    <w:rsid w:val="00A3462C"/>
    <w:rsid w:val="00A355DE"/>
    <w:rsid w:val="00A35CF7"/>
    <w:rsid w:val="00A36613"/>
    <w:rsid w:val="00A368FF"/>
    <w:rsid w:val="00A3748E"/>
    <w:rsid w:val="00A37513"/>
    <w:rsid w:val="00A37B97"/>
    <w:rsid w:val="00A4062D"/>
    <w:rsid w:val="00A41237"/>
    <w:rsid w:val="00A41753"/>
    <w:rsid w:val="00A417EA"/>
    <w:rsid w:val="00A421E1"/>
    <w:rsid w:val="00A4290E"/>
    <w:rsid w:val="00A430E3"/>
    <w:rsid w:val="00A44D67"/>
    <w:rsid w:val="00A4507C"/>
    <w:rsid w:val="00A45859"/>
    <w:rsid w:val="00A45C76"/>
    <w:rsid w:val="00A46099"/>
    <w:rsid w:val="00A46796"/>
    <w:rsid w:val="00A468B4"/>
    <w:rsid w:val="00A47CE0"/>
    <w:rsid w:val="00A47D21"/>
    <w:rsid w:val="00A508FE"/>
    <w:rsid w:val="00A51BCE"/>
    <w:rsid w:val="00A5229F"/>
    <w:rsid w:val="00A52787"/>
    <w:rsid w:val="00A5345C"/>
    <w:rsid w:val="00A542F8"/>
    <w:rsid w:val="00A54999"/>
    <w:rsid w:val="00A55B75"/>
    <w:rsid w:val="00A5620B"/>
    <w:rsid w:val="00A56BFE"/>
    <w:rsid w:val="00A56CF3"/>
    <w:rsid w:val="00A5723E"/>
    <w:rsid w:val="00A576E6"/>
    <w:rsid w:val="00A577E3"/>
    <w:rsid w:val="00A60122"/>
    <w:rsid w:val="00A61B2D"/>
    <w:rsid w:val="00A62508"/>
    <w:rsid w:val="00A62556"/>
    <w:rsid w:val="00A62910"/>
    <w:rsid w:val="00A62DC5"/>
    <w:rsid w:val="00A62F35"/>
    <w:rsid w:val="00A634C7"/>
    <w:rsid w:val="00A63ED6"/>
    <w:rsid w:val="00A6591F"/>
    <w:rsid w:val="00A67365"/>
    <w:rsid w:val="00A67E3C"/>
    <w:rsid w:val="00A7023C"/>
    <w:rsid w:val="00A70330"/>
    <w:rsid w:val="00A70820"/>
    <w:rsid w:val="00A7095C"/>
    <w:rsid w:val="00A70FE5"/>
    <w:rsid w:val="00A7119D"/>
    <w:rsid w:val="00A7196A"/>
    <w:rsid w:val="00A71A43"/>
    <w:rsid w:val="00A71C16"/>
    <w:rsid w:val="00A7290B"/>
    <w:rsid w:val="00A73200"/>
    <w:rsid w:val="00A73B63"/>
    <w:rsid w:val="00A752AB"/>
    <w:rsid w:val="00A765AA"/>
    <w:rsid w:val="00A768EF"/>
    <w:rsid w:val="00A76E8C"/>
    <w:rsid w:val="00A77112"/>
    <w:rsid w:val="00A772AC"/>
    <w:rsid w:val="00A77685"/>
    <w:rsid w:val="00A7785A"/>
    <w:rsid w:val="00A81C4D"/>
    <w:rsid w:val="00A82B80"/>
    <w:rsid w:val="00A82CD3"/>
    <w:rsid w:val="00A830BA"/>
    <w:rsid w:val="00A835E6"/>
    <w:rsid w:val="00A83973"/>
    <w:rsid w:val="00A83DEF"/>
    <w:rsid w:val="00A849E1"/>
    <w:rsid w:val="00A84F26"/>
    <w:rsid w:val="00A85DCE"/>
    <w:rsid w:val="00A872B4"/>
    <w:rsid w:val="00A879EB"/>
    <w:rsid w:val="00A9017E"/>
    <w:rsid w:val="00A902D3"/>
    <w:rsid w:val="00A90C18"/>
    <w:rsid w:val="00A90F2B"/>
    <w:rsid w:val="00A91A7C"/>
    <w:rsid w:val="00A91FB3"/>
    <w:rsid w:val="00A920DF"/>
    <w:rsid w:val="00A92110"/>
    <w:rsid w:val="00A92F52"/>
    <w:rsid w:val="00A93432"/>
    <w:rsid w:val="00A93D2B"/>
    <w:rsid w:val="00A94C23"/>
    <w:rsid w:val="00A95784"/>
    <w:rsid w:val="00A95C88"/>
    <w:rsid w:val="00A95CB1"/>
    <w:rsid w:val="00A95DE5"/>
    <w:rsid w:val="00A96892"/>
    <w:rsid w:val="00A969BF"/>
    <w:rsid w:val="00A97752"/>
    <w:rsid w:val="00A9792C"/>
    <w:rsid w:val="00AA009D"/>
    <w:rsid w:val="00AA03D9"/>
    <w:rsid w:val="00AA06B0"/>
    <w:rsid w:val="00AA0837"/>
    <w:rsid w:val="00AA1005"/>
    <w:rsid w:val="00AA11C6"/>
    <w:rsid w:val="00AA12FB"/>
    <w:rsid w:val="00AA142D"/>
    <w:rsid w:val="00AA1735"/>
    <w:rsid w:val="00AA1C80"/>
    <w:rsid w:val="00AA22E2"/>
    <w:rsid w:val="00AA292E"/>
    <w:rsid w:val="00AA2A1A"/>
    <w:rsid w:val="00AA2B59"/>
    <w:rsid w:val="00AA3848"/>
    <w:rsid w:val="00AA45C1"/>
    <w:rsid w:val="00AA4A60"/>
    <w:rsid w:val="00AA5179"/>
    <w:rsid w:val="00AA51AA"/>
    <w:rsid w:val="00AA53C9"/>
    <w:rsid w:val="00AA59DF"/>
    <w:rsid w:val="00AA5AAE"/>
    <w:rsid w:val="00AA5D92"/>
    <w:rsid w:val="00AA6217"/>
    <w:rsid w:val="00AA634E"/>
    <w:rsid w:val="00AA6969"/>
    <w:rsid w:val="00AA6F1C"/>
    <w:rsid w:val="00AB042A"/>
    <w:rsid w:val="00AB0507"/>
    <w:rsid w:val="00AB1EA7"/>
    <w:rsid w:val="00AB1F20"/>
    <w:rsid w:val="00AB213E"/>
    <w:rsid w:val="00AB22B4"/>
    <w:rsid w:val="00AB230B"/>
    <w:rsid w:val="00AB25BF"/>
    <w:rsid w:val="00AB2705"/>
    <w:rsid w:val="00AB47FC"/>
    <w:rsid w:val="00AB5557"/>
    <w:rsid w:val="00AB6110"/>
    <w:rsid w:val="00AB6305"/>
    <w:rsid w:val="00AB6483"/>
    <w:rsid w:val="00AB6C61"/>
    <w:rsid w:val="00AB6FE4"/>
    <w:rsid w:val="00AB73E2"/>
    <w:rsid w:val="00AB7983"/>
    <w:rsid w:val="00AB7997"/>
    <w:rsid w:val="00AC015E"/>
    <w:rsid w:val="00AC1829"/>
    <w:rsid w:val="00AC2D81"/>
    <w:rsid w:val="00AC2E26"/>
    <w:rsid w:val="00AC2E8F"/>
    <w:rsid w:val="00AC3571"/>
    <w:rsid w:val="00AC3BDC"/>
    <w:rsid w:val="00AC3D02"/>
    <w:rsid w:val="00AC3E4E"/>
    <w:rsid w:val="00AC449C"/>
    <w:rsid w:val="00AC4B7C"/>
    <w:rsid w:val="00AC51FE"/>
    <w:rsid w:val="00AC58FE"/>
    <w:rsid w:val="00AC5A04"/>
    <w:rsid w:val="00AC65C7"/>
    <w:rsid w:val="00AC7108"/>
    <w:rsid w:val="00AC7EA8"/>
    <w:rsid w:val="00AD09D2"/>
    <w:rsid w:val="00AD209C"/>
    <w:rsid w:val="00AD2194"/>
    <w:rsid w:val="00AD3043"/>
    <w:rsid w:val="00AD3AAF"/>
    <w:rsid w:val="00AD5818"/>
    <w:rsid w:val="00AD5E3F"/>
    <w:rsid w:val="00AD6763"/>
    <w:rsid w:val="00AD6FEF"/>
    <w:rsid w:val="00AD7848"/>
    <w:rsid w:val="00AD7C52"/>
    <w:rsid w:val="00AD7E2F"/>
    <w:rsid w:val="00AE02A7"/>
    <w:rsid w:val="00AE02FC"/>
    <w:rsid w:val="00AE1163"/>
    <w:rsid w:val="00AE3146"/>
    <w:rsid w:val="00AE3161"/>
    <w:rsid w:val="00AE35FF"/>
    <w:rsid w:val="00AE3832"/>
    <w:rsid w:val="00AE424B"/>
    <w:rsid w:val="00AE432F"/>
    <w:rsid w:val="00AE4644"/>
    <w:rsid w:val="00AE5395"/>
    <w:rsid w:val="00AE6DBE"/>
    <w:rsid w:val="00AE749A"/>
    <w:rsid w:val="00AF0321"/>
    <w:rsid w:val="00AF0DBD"/>
    <w:rsid w:val="00AF2DFC"/>
    <w:rsid w:val="00AF42A2"/>
    <w:rsid w:val="00AF4432"/>
    <w:rsid w:val="00AF4979"/>
    <w:rsid w:val="00AF4E28"/>
    <w:rsid w:val="00AF5F4C"/>
    <w:rsid w:val="00AF6322"/>
    <w:rsid w:val="00AF6963"/>
    <w:rsid w:val="00AF69B5"/>
    <w:rsid w:val="00AF7A41"/>
    <w:rsid w:val="00B00400"/>
    <w:rsid w:val="00B00A4E"/>
    <w:rsid w:val="00B00B82"/>
    <w:rsid w:val="00B00CCA"/>
    <w:rsid w:val="00B00FA7"/>
    <w:rsid w:val="00B0172A"/>
    <w:rsid w:val="00B01AAE"/>
    <w:rsid w:val="00B01C82"/>
    <w:rsid w:val="00B020B5"/>
    <w:rsid w:val="00B02700"/>
    <w:rsid w:val="00B027AD"/>
    <w:rsid w:val="00B02813"/>
    <w:rsid w:val="00B03542"/>
    <w:rsid w:val="00B043BB"/>
    <w:rsid w:val="00B0445C"/>
    <w:rsid w:val="00B05B9F"/>
    <w:rsid w:val="00B05C64"/>
    <w:rsid w:val="00B05E04"/>
    <w:rsid w:val="00B061AF"/>
    <w:rsid w:val="00B065C0"/>
    <w:rsid w:val="00B06725"/>
    <w:rsid w:val="00B06794"/>
    <w:rsid w:val="00B0687A"/>
    <w:rsid w:val="00B07084"/>
    <w:rsid w:val="00B071AD"/>
    <w:rsid w:val="00B072CB"/>
    <w:rsid w:val="00B073BA"/>
    <w:rsid w:val="00B1018A"/>
    <w:rsid w:val="00B10596"/>
    <w:rsid w:val="00B106B8"/>
    <w:rsid w:val="00B11BE0"/>
    <w:rsid w:val="00B11D8B"/>
    <w:rsid w:val="00B1243A"/>
    <w:rsid w:val="00B12773"/>
    <w:rsid w:val="00B12CBD"/>
    <w:rsid w:val="00B13A44"/>
    <w:rsid w:val="00B13E31"/>
    <w:rsid w:val="00B14061"/>
    <w:rsid w:val="00B14082"/>
    <w:rsid w:val="00B1435E"/>
    <w:rsid w:val="00B1482D"/>
    <w:rsid w:val="00B14CF5"/>
    <w:rsid w:val="00B15C7C"/>
    <w:rsid w:val="00B16281"/>
    <w:rsid w:val="00B170C9"/>
    <w:rsid w:val="00B20776"/>
    <w:rsid w:val="00B20A82"/>
    <w:rsid w:val="00B20FE0"/>
    <w:rsid w:val="00B215FF"/>
    <w:rsid w:val="00B21E74"/>
    <w:rsid w:val="00B2287D"/>
    <w:rsid w:val="00B24A89"/>
    <w:rsid w:val="00B24C30"/>
    <w:rsid w:val="00B25649"/>
    <w:rsid w:val="00B259C1"/>
    <w:rsid w:val="00B26AD9"/>
    <w:rsid w:val="00B26C0D"/>
    <w:rsid w:val="00B26C38"/>
    <w:rsid w:val="00B26FCD"/>
    <w:rsid w:val="00B273CC"/>
    <w:rsid w:val="00B276C7"/>
    <w:rsid w:val="00B27E0F"/>
    <w:rsid w:val="00B30089"/>
    <w:rsid w:val="00B301E0"/>
    <w:rsid w:val="00B30576"/>
    <w:rsid w:val="00B31158"/>
    <w:rsid w:val="00B31789"/>
    <w:rsid w:val="00B31D25"/>
    <w:rsid w:val="00B31D9B"/>
    <w:rsid w:val="00B32BBC"/>
    <w:rsid w:val="00B32D7D"/>
    <w:rsid w:val="00B33DD8"/>
    <w:rsid w:val="00B3427A"/>
    <w:rsid w:val="00B3545B"/>
    <w:rsid w:val="00B35607"/>
    <w:rsid w:val="00B35733"/>
    <w:rsid w:val="00B36293"/>
    <w:rsid w:val="00B36B24"/>
    <w:rsid w:val="00B36E33"/>
    <w:rsid w:val="00B374E6"/>
    <w:rsid w:val="00B378B8"/>
    <w:rsid w:val="00B379C3"/>
    <w:rsid w:val="00B40083"/>
    <w:rsid w:val="00B400EB"/>
    <w:rsid w:val="00B40F79"/>
    <w:rsid w:val="00B411B4"/>
    <w:rsid w:val="00B412FD"/>
    <w:rsid w:val="00B41570"/>
    <w:rsid w:val="00B419A8"/>
    <w:rsid w:val="00B41A10"/>
    <w:rsid w:val="00B41BAA"/>
    <w:rsid w:val="00B41BB4"/>
    <w:rsid w:val="00B4203F"/>
    <w:rsid w:val="00B4273B"/>
    <w:rsid w:val="00B427AA"/>
    <w:rsid w:val="00B429AD"/>
    <w:rsid w:val="00B43040"/>
    <w:rsid w:val="00B432BF"/>
    <w:rsid w:val="00B433CC"/>
    <w:rsid w:val="00B43722"/>
    <w:rsid w:val="00B4398E"/>
    <w:rsid w:val="00B44077"/>
    <w:rsid w:val="00B44F6F"/>
    <w:rsid w:val="00B45043"/>
    <w:rsid w:val="00B45087"/>
    <w:rsid w:val="00B4540A"/>
    <w:rsid w:val="00B4570E"/>
    <w:rsid w:val="00B45D09"/>
    <w:rsid w:val="00B46498"/>
    <w:rsid w:val="00B4684E"/>
    <w:rsid w:val="00B46AD4"/>
    <w:rsid w:val="00B47029"/>
    <w:rsid w:val="00B47953"/>
    <w:rsid w:val="00B47C07"/>
    <w:rsid w:val="00B47D7D"/>
    <w:rsid w:val="00B502DF"/>
    <w:rsid w:val="00B50749"/>
    <w:rsid w:val="00B510DA"/>
    <w:rsid w:val="00B5171F"/>
    <w:rsid w:val="00B51791"/>
    <w:rsid w:val="00B52637"/>
    <w:rsid w:val="00B529E7"/>
    <w:rsid w:val="00B5340D"/>
    <w:rsid w:val="00B53BB1"/>
    <w:rsid w:val="00B540E6"/>
    <w:rsid w:val="00B542F6"/>
    <w:rsid w:val="00B54CCF"/>
    <w:rsid w:val="00B55E2A"/>
    <w:rsid w:val="00B55E2F"/>
    <w:rsid w:val="00B562B6"/>
    <w:rsid w:val="00B56722"/>
    <w:rsid w:val="00B5723C"/>
    <w:rsid w:val="00B57FDD"/>
    <w:rsid w:val="00B6031C"/>
    <w:rsid w:val="00B60782"/>
    <w:rsid w:val="00B60A34"/>
    <w:rsid w:val="00B61F17"/>
    <w:rsid w:val="00B61F4A"/>
    <w:rsid w:val="00B62F67"/>
    <w:rsid w:val="00B6309B"/>
    <w:rsid w:val="00B63461"/>
    <w:rsid w:val="00B63840"/>
    <w:rsid w:val="00B638B3"/>
    <w:rsid w:val="00B63B20"/>
    <w:rsid w:val="00B6410A"/>
    <w:rsid w:val="00B64A2B"/>
    <w:rsid w:val="00B64D1A"/>
    <w:rsid w:val="00B64D6C"/>
    <w:rsid w:val="00B64DD9"/>
    <w:rsid w:val="00B64F1A"/>
    <w:rsid w:val="00B65169"/>
    <w:rsid w:val="00B654F5"/>
    <w:rsid w:val="00B6555B"/>
    <w:rsid w:val="00B666D7"/>
    <w:rsid w:val="00B66772"/>
    <w:rsid w:val="00B669BA"/>
    <w:rsid w:val="00B66A32"/>
    <w:rsid w:val="00B66A94"/>
    <w:rsid w:val="00B67425"/>
    <w:rsid w:val="00B67464"/>
    <w:rsid w:val="00B67AEB"/>
    <w:rsid w:val="00B67ECD"/>
    <w:rsid w:val="00B7008F"/>
    <w:rsid w:val="00B7047F"/>
    <w:rsid w:val="00B704CC"/>
    <w:rsid w:val="00B7078C"/>
    <w:rsid w:val="00B71876"/>
    <w:rsid w:val="00B72173"/>
    <w:rsid w:val="00B72C2B"/>
    <w:rsid w:val="00B73494"/>
    <w:rsid w:val="00B738D1"/>
    <w:rsid w:val="00B741A1"/>
    <w:rsid w:val="00B743C8"/>
    <w:rsid w:val="00B74480"/>
    <w:rsid w:val="00B74510"/>
    <w:rsid w:val="00B74DC2"/>
    <w:rsid w:val="00B74E5E"/>
    <w:rsid w:val="00B752E7"/>
    <w:rsid w:val="00B7565C"/>
    <w:rsid w:val="00B7594D"/>
    <w:rsid w:val="00B759F7"/>
    <w:rsid w:val="00B76C21"/>
    <w:rsid w:val="00B774D0"/>
    <w:rsid w:val="00B77CA2"/>
    <w:rsid w:val="00B77F47"/>
    <w:rsid w:val="00B80934"/>
    <w:rsid w:val="00B81A1C"/>
    <w:rsid w:val="00B81CF1"/>
    <w:rsid w:val="00B82743"/>
    <w:rsid w:val="00B82CA9"/>
    <w:rsid w:val="00B83383"/>
    <w:rsid w:val="00B83647"/>
    <w:rsid w:val="00B83BA5"/>
    <w:rsid w:val="00B84A1C"/>
    <w:rsid w:val="00B84BD2"/>
    <w:rsid w:val="00B85A7F"/>
    <w:rsid w:val="00B85B22"/>
    <w:rsid w:val="00B85E2B"/>
    <w:rsid w:val="00B86175"/>
    <w:rsid w:val="00B863D4"/>
    <w:rsid w:val="00B86CA4"/>
    <w:rsid w:val="00B86F17"/>
    <w:rsid w:val="00B87510"/>
    <w:rsid w:val="00B900F5"/>
    <w:rsid w:val="00B90C86"/>
    <w:rsid w:val="00B914B4"/>
    <w:rsid w:val="00B9162B"/>
    <w:rsid w:val="00B923B7"/>
    <w:rsid w:val="00B9275D"/>
    <w:rsid w:val="00B92BD5"/>
    <w:rsid w:val="00B93447"/>
    <w:rsid w:val="00B93959"/>
    <w:rsid w:val="00B94084"/>
    <w:rsid w:val="00B9411D"/>
    <w:rsid w:val="00B943DF"/>
    <w:rsid w:val="00B94430"/>
    <w:rsid w:val="00B944F9"/>
    <w:rsid w:val="00B95FC6"/>
    <w:rsid w:val="00B962F1"/>
    <w:rsid w:val="00B96FC7"/>
    <w:rsid w:val="00B97653"/>
    <w:rsid w:val="00BA02AF"/>
    <w:rsid w:val="00BA03A0"/>
    <w:rsid w:val="00BA070E"/>
    <w:rsid w:val="00BA0A06"/>
    <w:rsid w:val="00BA0E0F"/>
    <w:rsid w:val="00BA146D"/>
    <w:rsid w:val="00BA3C85"/>
    <w:rsid w:val="00BA4046"/>
    <w:rsid w:val="00BA413A"/>
    <w:rsid w:val="00BA47B8"/>
    <w:rsid w:val="00BA4D17"/>
    <w:rsid w:val="00BA5250"/>
    <w:rsid w:val="00BA59A0"/>
    <w:rsid w:val="00BA5E8A"/>
    <w:rsid w:val="00BA6BE0"/>
    <w:rsid w:val="00BA6C8E"/>
    <w:rsid w:val="00BA6D07"/>
    <w:rsid w:val="00BA732C"/>
    <w:rsid w:val="00BA7580"/>
    <w:rsid w:val="00BA78FD"/>
    <w:rsid w:val="00BB0271"/>
    <w:rsid w:val="00BB0548"/>
    <w:rsid w:val="00BB0938"/>
    <w:rsid w:val="00BB1C6B"/>
    <w:rsid w:val="00BB1D52"/>
    <w:rsid w:val="00BB23BC"/>
    <w:rsid w:val="00BB248E"/>
    <w:rsid w:val="00BB25E3"/>
    <w:rsid w:val="00BB2C19"/>
    <w:rsid w:val="00BB2C80"/>
    <w:rsid w:val="00BB3E6E"/>
    <w:rsid w:val="00BB4B3E"/>
    <w:rsid w:val="00BB4BD1"/>
    <w:rsid w:val="00BB4CB1"/>
    <w:rsid w:val="00BB567C"/>
    <w:rsid w:val="00BB5B88"/>
    <w:rsid w:val="00BB6376"/>
    <w:rsid w:val="00BB6595"/>
    <w:rsid w:val="00BB7C53"/>
    <w:rsid w:val="00BC0415"/>
    <w:rsid w:val="00BC04D3"/>
    <w:rsid w:val="00BC05FB"/>
    <w:rsid w:val="00BC0BAB"/>
    <w:rsid w:val="00BC1B2E"/>
    <w:rsid w:val="00BC1B96"/>
    <w:rsid w:val="00BC1ECE"/>
    <w:rsid w:val="00BC20B6"/>
    <w:rsid w:val="00BC2B08"/>
    <w:rsid w:val="00BC3BD3"/>
    <w:rsid w:val="00BC45A8"/>
    <w:rsid w:val="00BC5250"/>
    <w:rsid w:val="00BC57DF"/>
    <w:rsid w:val="00BC634F"/>
    <w:rsid w:val="00BC76E8"/>
    <w:rsid w:val="00BC7C39"/>
    <w:rsid w:val="00BD0600"/>
    <w:rsid w:val="00BD0B4E"/>
    <w:rsid w:val="00BD1775"/>
    <w:rsid w:val="00BD1B6D"/>
    <w:rsid w:val="00BD1C7A"/>
    <w:rsid w:val="00BD1F80"/>
    <w:rsid w:val="00BD252E"/>
    <w:rsid w:val="00BD27C8"/>
    <w:rsid w:val="00BD2F88"/>
    <w:rsid w:val="00BD39BF"/>
    <w:rsid w:val="00BD432C"/>
    <w:rsid w:val="00BD501C"/>
    <w:rsid w:val="00BD5E65"/>
    <w:rsid w:val="00BD637C"/>
    <w:rsid w:val="00BD665E"/>
    <w:rsid w:val="00BD6AAC"/>
    <w:rsid w:val="00BD6CB1"/>
    <w:rsid w:val="00BD6DDE"/>
    <w:rsid w:val="00BD6EB7"/>
    <w:rsid w:val="00BD747A"/>
    <w:rsid w:val="00BE0081"/>
    <w:rsid w:val="00BE0233"/>
    <w:rsid w:val="00BE0755"/>
    <w:rsid w:val="00BE093D"/>
    <w:rsid w:val="00BE0DCD"/>
    <w:rsid w:val="00BE1312"/>
    <w:rsid w:val="00BE13D6"/>
    <w:rsid w:val="00BE14A2"/>
    <w:rsid w:val="00BE1C6F"/>
    <w:rsid w:val="00BE2214"/>
    <w:rsid w:val="00BE2611"/>
    <w:rsid w:val="00BE2991"/>
    <w:rsid w:val="00BE2AFB"/>
    <w:rsid w:val="00BE3342"/>
    <w:rsid w:val="00BE38E2"/>
    <w:rsid w:val="00BE4319"/>
    <w:rsid w:val="00BE43D0"/>
    <w:rsid w:val="00BE4418"/>
    <w:rsid w:val="00BE4BE2"/>
    <w:rsid w:val="00BE4CBA"/>
    <w:rsid w:val="00BE4E0D"/>
    <w:rsid w:val="00BE5A9F"/>
    <w:rsid w:val="00BE6AAE"/>
    <w:rsid w:val="00BE6B1C"/>
    <w:rsid w:val="00BE6B65"/>
    <w:rsid w:val="00BE7209"/>
    <w:rsid w:val="00BE7949"/>
    <w:rsid w:val="00BF0A14"/>
    <w:rsid w:val="00BF0E43"/>
    <w:rsid w:val="00BF15CD"/>
    <w:rsid w:val="00BF1BEC"/>
    <w:rsid w:val="00BF2323"/>
    <w:rsid w:val="00BF2B75"/>
    <w:rsid w:val="00BF3AAB"/>
    <w:rsid w:val="00BF3CD7"/>
    <w:rsid w:val="00BF3CFA"/>
    <w:rsid w:val="00BF3FA1"/>
    <w:rsid w:val="00BF3FA9"/>
    <w:rsid w:val="00BF40D3"/>
    <w:rsid w:val="00BF46AB"/>
    <w:rsid w:val="00BF49A9"/>
    <w:rsid w:val="00BF5045"/>
    <w:rsid w:val="00BF59CF"/>
    <w:rsid w:val="00BF705D"/>
    <w:rsid w:val="00BF784B"/>
    <w:rsid w:val="00C00308"/>
    <w:rsid w:val="00C00DC0"/>
    <w:rsid w:val="00C01351"/>
    <w:rsid w:val="00C01879"/>
    <w:rsid w:val="00C02AA9"/>
    <w:rsid w:val="00C02E8E"/>
    <w:rsid w:val="00C033BA"/>
    <w:rsid w:val="00C03D5E"/>
    <w:rsid w:val="00C03E5E"/>
    <w:rsid w:val="00C040A4"/>
    <w:rsid w:val="00C041EE"/>
    <w:rsid w:val="00C048A0"/>
    <w:rsid w:val="00C049F3"/>
    <w:rsid w:val="00C04F44"/>
    <w:rsid w:val="00C05865"/>
    <w:rsid w:val="00C06691"/>
    <w:rsid w:val="00C06828"/>
    <w:rsid w:val="00C06B73"/>
    <w:rsid w:val="00C07586"/>
    <w:rsid w:val="00C10F33"/>
    <w:rsid w:val="00C112D8"/>
    <w:rsid w:val="00C11F37"/>
    <w:rsid w:val="00C11F6C"/>
    <w:rsid w:val="00C127DC"/>
    <w:rsid w:val="00C134F3"/>
    <w:rsid w:val="00C146D3"/>
    <w:rsid w:val="00C14A8A"/>
    <w:rsid w:val="00C14CE7"/>
    <w:rsid w:val="00C15083"/>
    <w:rsid w:val="00C158EA"/>
    <w:rsid w:val="00C15DBE"/>
    <w:rsid w:val="00C15E9C"/>
    <w:rsid w:val="00C1637A"/>
    <w:rsid w:val="00C163B9"/>
    <w:rsid w:val="00C16563"/>
    <w:rsid w:val="00C168C6"/>
    <w:rsid w:val="00C16C62"/>
    <w:rsid w:val="00C16CB7"/>
    <w:rsid w:val="00C17525"/>
    <w:rsid w:val="00C17580"/>
    <w:rsid w:val="00C17991"/>
    <w:rsid w:val="00C2080F"/>
    <w:rsid w:val="00C20B3A"/>
    <w:rsid w:val="00C20EB5"/>
    <w:rsid w:val="00C20F81"/>
    <w:rsid w:val="00C219A7"/>
    <w:rsid w:val="00C21DCF"/>
    <w:rsid w:val="00C2222F"/>
    <w:rsid w:val="00C2225E"/>
    <w:rsid w:val="00C22CEF"/>
    <w:rsid w:val="00C236A2"/>
    <w:rsid w:val="00C24288"/>
    <w:rsid w:val="00C24FC0"/>
    <w:rsid w:val="00C2537D"/>
    <w:rsid w:val="00C254F1"/>
    <w:rsid w:val="00C2576B"/>
    <w:rsid w:val="00C265B8"/>
    <w:rsid w:val="00C26F17"/>
    <w:rsid w:val="00C27326"/>
    <w:rsid w:val="00C27BEE"/>
    <w:rsid w:val="00C27D9A"/>
    <w:rsid w:val="00C3014A"/>
    <w:rsid w:val="00C3058D"/>
    <w:rsid w:val="00C31245"/>
    <w:rsid w:val="00C31B40"/>
    <w:rsid w:val="00C32162"/>
    <w:rsid w:val="00C322C6"/>
    <w:rsid w:val="00C325A0"/>
    <w:rsid w:val="00C3281F"/>
    <w:rsid w:val="00C336CA"/>
    <w:rsid w:val="00C33C80"/>
    <w:rsid w:val="00C34CFC"/>
    <w:rsid w:val="00C34F72"/>
    <w:rsid w:val="00C3568E"/>
    <w:rsid w:val="00C36186"/>
    <w:rsid w:val="00C364B7"/>
    <w:rsid w:val="00C37296"/>
    <w:rsid w:val="00C378F6"/>
    <w:rsid w:val="00C417E6"/>
    <w:rsid w:val="00C41D58"/>
    <w:rsid w:val="00C420C8"/>
    <w:rsid w:val="00C421F1"/>
    <w:rsid w:val="00C425F8"/>
    <w:rsid w:val="00C431DA"/>
    <w:rsid w:val="00C43258"/>
    <w:rsid w:val="00C43825"/>
    <w:rsid w:val="00C43A15"/>
    <w:rsid w:val="00C446F5"/>
    <w:rsid w:val="00C44A66"/>
    <w:rsid w:val="00C44ECE"/>
    <w:rsid w:val="00C45237"/>
    <w:rsid w:val="00C465FD"/>
    <w:rsid w:val="00C469AB"/>
    <w:rsid w:val="00C46D53"/>
    <w:rsid w:val="00C47A0E"/>
    <w:rsid w:val="00C501BB"/>
    <w:rsid w:val="00C50D8F"/>
    <w:rsid w:val="00C510BC"/>
    <w:rsid w:val="00C51313"/>
    <w:rsid w:val="00C52177"/>
    <w:rsid w:val="00C52593"/>
    <w:rsid w:val="00C52B80"/>
    <w:rsid w:val="00C52DA4"/>
    <w:rsid w:val="00C530AB"/>
    <w:rsid w:val="00C533BF"/>
    <w:rsid w:val="00C5342F"/>
    <w:rsid w:val="00C535F3"/>
    <w:rsid w:val="00C538B1"/>
    <w:rsid w:val="00C53DAD"/>
    <w:rsid w:val="00C5436F"/>
    <w:rsid w:val="00C54566"/>
    <w:rsid w:val="00C54ED1"/>
    <w:rsid w:val="00C56946"/>
    <w:rsid w:val="00C57483"/>
    <w:rsid w:val="00C60FE3"/>
    <w:rsid w:val="00C61025"/>
    <w:rsid w:val="00C613BE"/>
    <w:rsid w:val="00C61B87"/>
    <w:rsid w:val="00C61DFD"/>
    <w:rsid w:val="00C62005"/>
    <w:rsid w:val="00C62127"/>
    <w:rsid w:val="00C6214A"/>
    <w:rsid w:val="00C62765"/>
    <w:rsid w:val="00C62A92"/>
    <w:rsid w:val="00C63018"/>
    <w:rsid w:val="00C63501"/>
    <w:rsid w:val="00C6370A"/>
    <w:rsid w:val="00C63E78"/>
    <w:rsid w:val="00C64701"/>
    <w:rsid w:val="00C6514A"/>
    <w:rsid w:val="00C65152"/>
    <w:rsid w:val="00C65477"/>
    <w:rsid w:val="00C65925"/>
    <w:rsid w:val="00C65E93"/>
    <w:rsid w:val="00C65EE6"/>
    <w:rsid w:val="00C65F04"/>
    <w:rsid w:val="00C662D8"/>
    <w:rsid w:val="00C66AF7"/>
    <w:rsid w:val="00C66C54"/>
    <w:rsid w:val="00C67FE8"/>
    <w:rsid w:val="00C705C3"/>
    <w:rsid w:val="00C713F1"/>
    <w:rsid w:val="00C7180A"/>
    <w:rsid w:val="00C7181C"/>
    <w:rsid w:val="00C7194C"/>
    <w:rsid w:val="00C71B06"/>
    <w:rsid w:val="00C71CC4"/>
    <w:rsid w:val="00C729F2"/>
    <w:rsid w:val="00C7300F"/>
    <w:rsid w:val="00C73382"/>
    <w:rsid w:val="00C73405"/>
    <w:rsid w:val="00C734A4"/>
    <w:rsid w:val="00C73830"/>
    <w:rsid w:val="00C738B4"/>
    <w:rsid w:val="00C74CB9"/>
    <w:rsid w:val="00C75618"/>
    <w:rsid w:val="00C7577D"/>
    <w:rsid w:val="00C7593C"/>
    <w:rsid w:val="00C76421"/>
    <w:rsid w:val="00C76894"/>
    <w:rsid w:val="00C76CF8"/>
    <w:rsid w:val="00C76EE8"/>
    <w:rsid w:val="00C76F41"/>
    <w:rsid w:val="00C77032"/>
    <w:rsid w:val="00C804ED"/>
    <w:rsid w:val="00C80A35"/>
    <w:rsid w:val="00C813BD"/>
    <w:rsid w:val="00C81663"/>
    <w:rsid w:val="00C81B64"/>
    <w:rsid w:val="00C81E2C"/>
    <w:rsid w:val="00C825CF"/>
    <w:rsid w:val="00C82646"/>
    <w:rsid w:val="00C82CBD"/>
    <w:rsid w:val="00C83511"/>
    <w:rsid w:val="00C837DF"/>
    <w:rsid w:val="00C84219"/>
    <w:rsid w:val="00C84943"/>
    <w:rsid w:val="00C84A49"/>
    <w:rsid w:val="00C84FB4"/>
    <w:rsid w:val="00C86817"/>
    <w:rsid w:val="00C86ECF"/>
    <w:rsid w:val="00C87088"/>
    <w:rsid w:val="00C90201"/>
    <w:rsid w:val="00C907BD"/>
    <w:rsid w:val="00C91869"/>
    <w:rsid w:val="00C925EB"/>
    <w:rsid w:val="00C92757"/>
    <w:rsid w:val="00C93C26"/>
    <w:rsid w:val="00C93EA2"/>
    <w:rsid w:val="00C94E03"/>
    <w:rsid w:val="00C95658"/>
    <w:rsid w:val="00C95DBF"/>
    <w:rsid w:val="00C96354"/>
    <w:rsid w:val="00C96502"/>
    <w:rsid w:val="00C96ADA"/>
    <w:rsid w:val="00C97810"/>
    <w:rsid w:val="00C97C08"/>
    <w:rsid w:val="00CA0561"/>
    <w:rsid w:val="00CA2367"/>
    <w:rsid w:val="00CA24EB"/>
    <w:rsid w:val="00CA293B"/>
    <w:rsid w:val="00CA2E78"/>
    <w:rsid w:val="00CA2F70"/>
    <w:rsid w:val="00CA30CC"/>
    <w:rsid w:val="00CA3415"/>
    <w:rsid w:val="00CA34A6"/>
    <w:rsid w:val="00CA37B4"/>
    <w:rsid w:val="00CA3D04"/>
    <w:rsid w:val="00CA43DA"/>
    <w:rsid w:val="00CA483E"/>
    <w:rsid w:val="00CA590A"/>
    <w:rsid w:val="00CA616E"/>
    <w:rsid w:val="00CA66B2"/>
    <w:rsid w:val="00CA66FE"/>
    <w:rsid w:val="00CA67CD"/>
    <w:rsid w:val="00CA6CA5"/>
    <w:rsid w:val="00CA774B"/>
    <w:rsid w:val="00CA7A60"/>
    <w:rsid w:val="00CA7A82"/>
    <w:rsid w:val="00CB0E74"/>
    <w:rsid w:val="00CB0F57"/>
    <w:rsid w:val="00CB1BD0"/>
    <w:rsid w:val="00CB1CEB"/>
    <w:rsid w:val="00CB1D3A"/>
    <w:rsid w:val="00CB25B8"/>
    <w:rsid w:val="00CB27F7"/>
    <w:rsid w:val="00CB2E3D"/>
    <w:rsid w:val="00CB3454"/>
    <w:rsid w:val="00CB3F4F"/>
    <w:rsid w:val="00CB51FF"/>
    <w:rsid w:val="00CB5299"/>
    <w:rsid w:val="00CB547C"/>
    <w:rsid w:val="00CB6040"/>
    <w:rsid w:val="00CB6407"/>
    <w:rsid w:val="00CB6B11"/>
    <w:rsid w:val="00CB785C"/>
    <w:rsid w:val="00CB7D83"/>
    <w:rsid w:val="00CC0AA0"/>
    <w:rsid w:val="00CC0E9A"/>
    <w:rsid w:val="00CC10FE"/>
    <w:rsid w:val="00CC16B9"/>
    <w:rsid w:val="00CC1CC8"/>
    <w:rsid w:val="00CC206E"/>
    <w:rsid w:val="00CC2F3F"/>
    <w:rsid w:val="00CC32A7"/>
    <w:rsid w:val="00CC3DD9"/>
    <w:rsid w:val="00CC40C7"/>
    <w:rsid w:val="00CC4E83"/>
    <w:rsid w:val="00CC5241"/>
    <w:rsid w:val="00CC5278"/>
    <w:rsid w:val="00CC6231"/>
    <w:rsid w:val="00CC6987"/>
    <w:rsid w:val="00CC6BA3"/>
    <w:rsid w:val="00CC6E01"/>
    <w:rsid w:val="00CC7AB7"/>
    <w:rsid w:val="00CD019A"/>
    <w:rsid w:val="00CD02FC"/>
    <w:rsid w:val="00CD0401"/>
    <w:rsid w:val="00CD0A4A"/>
    <w:rsid w:val="00CD1B44"/>
    <w:rsid w:val="00CD1CD4"/>
    <w:rsid w:val="00CD1D93"/>
    <w:rsid w:val="00CD1EE7"/>
    <w:rsid w:val="00CD2571"/>
    <w:rsid w:val="00CD2B21"/>
    <w:rsid w:val="00CD2F74"/>
    <w:rsid w:val="00CD3220"/>
    <w:rsid w:val="00CD4C12"/>
    <w:rsid w:val="00CD5054"/>
    <w:rsid w:val="00CD5715"/>
    <w:rsid w:val="00CD5832"/>
    <w:rsid w:val="00CD6492"/>
    <w:rsid w:val="00CD6660"/>
    <w:rsid w:val="00CD675A"/>
    <w:rsid w:val="00CD7E2D"/>
    <w:rsid w:val="00CE01E2"/>
    <w:rsid w:val="00CE037D"/>
    <w:rsid w:val="00CE0760"/>
    <w:rsid w:val="00CE11FF"/>
    <w:rsid w:val="00CE1BCD"/>
    <w:rsid w:val="00CE1C09"/>
    <w:rsid w:val="00CE1C2F"/>
    <w:rsid w:val="00CE23AE"/>
    <w:rsid w:val="00CE2A59"/>
    <w:rsid w:val="00CE2B3B"/>
    <w:rsid w:val="00CE2F52"/>
    <w:rsid w:val="00CE2F8D"/>
    <w:rsid w:val="00CE3F5E"/>
    <w:rsid w:val="00CE42B0"/>
    <w:rsid w:val="00CE4528"/>
    <w:rsid w:val="00CE657F"/>
    <w:rsid w:val="00CE6E3B"/>
    <w:rsid w:val="00CE6F86"/>
    <w:rsid w:val="00CE7AAA"/>
    <w:rsid w:val="00CE7BA2"/>
    <w:rsid w:val="00CE7D3D"/>
    <w:rsid w:val="00CF06CB"/>
    <w:rsid w:val="00CF0D71"/>
    <w:rsid w:val="00CF12F6"/>
    <w:rsid w:val="00CF1EF7"/>
    <w:rsid w:val="00CF21FE"/>
    <w:rsid w:val="00CF2321"/>
    <w:rsid w:val="00CF2333"/>
    <w:rsid w:val="00CF23C8"/>
    <w:rsid w:val="00CF25B8"/>
    <w:rsid w:val="00CF2A09"/>
    <w:rsid w:val="00CF2EA1"/>
    <w:rsid w:val="00CF3B35"/>
    <w:rsid w:val="00CF41F2"/>
    <w:rsid w:val="00CF4852"/>
    <w:rsid w:val="00CF49EB"/>
    <w:rsid w:val="00CF4BBE"/>
    <w:rsid w:val="00CF50AD"/>
    <w:rsid w:val="00CF5390"/>
    <w:rsid w:val="00CF5536"/>
    <w:rsid w:val="00CF7E2C"/>
    <w:rsid w:val="00D003E4"/>
    <w:rsid w:val="00D00CBC"/>
    <w:rsid w:val="00D015FA"/>
    <w:rsid w:val="00D01E17"/>
    <w:rsid w:val="00D02148"/>
    <w:rsid w:val="00D02457"/>
    <w:rsid w:val="00D032C9"/>
    <w:rsid w:val="00D032D4"/>
    <w:rsid w:val="00D0364C"/>
    <w:rsid w:val="00D037A0"/>
    <w:rsid w:val="00D03C6F"/>
    <w:rsid w:val="00D03F76"/>
    <w:rsid w:val="00D047AF"/>
    <w:rsid w:val="00D04EA8"/>
    <w:rsid w:val="00D051A2"/>
    <w:rsid w:val="00D059D4"/>
    <w:rsid w:val="00D066F7"/>
    <w:rsid w:val="00D071CB"/>
    <w:rsid w:val="00D07799"/>
    <w:rsid w:val="00D101AD"/>
    <w:rsid w:val="00D10671"/>
    <w:rsid w:val="00D115CD"/>
    <w:rsid w:val="00D12118"/>
    <w:rsid w:val="00D13025"/>
    <w:rsid w:val="00D130F9"/>
    <w:rsid w:val="00D139ED"/>
    <w:rsid w:val="00D13D28"/>
    <w:rsid w:val="00D146A5"/>
    <w:rsid w:val="00D14788"/>
    <w:rsid w:val="00D14D99"/>
    <w:rsid w:val="00D1543C"/>
    <w:rsid w:val="00D15586"/>
    <w:rsid w:val="00D1562A"/>
    <w:rsid w:val="00D15DD5"/>
    <w:rsid w:val="00D1664E"/>
    <w:rsid w:val="00D1669E"/>
    <w:rsid w:val="00D17A93"/>
    <w:rsid w:val="00D2060F"/>
    <w:rsid w:val="00D20F9D"/>
    <w:rsid w:val="00D219EB"/>
    <w:rsid w:val="00D221F8"/>
    <w:rsid w:val="00D22F5E"/>
    <w:rsid w:val="00D23D76"/>
    <w:rsid w:val="00D23E8A"/>
    <w:rsid w:val="00D2400B"/>
    <w:rsid w:val="00D2429F"/>
    <w:rsid w:val="00D24B45"/>
    <w:rsid w:val="00D2537B"/>
    <w:rsid w:val="00D25A9D"/>
    <w:rsid w:val="00D25BE8"/>
    <w:rsid w:val="00D2648B"/>
    <w:rsid w:val="00D26932"/>
    <w:rsid w:val="00D26ADF"/>
    <w:rsid w:val="00D26B0C"/>
    <w:rsid w:val="00D26DED"/>
    <w:rsid w:val="00D27011"/>
    <w:rsid w:val="00D2744B"/>
    <w:rsid w:val="00D2765A"/>
    <w:rsid w:val="00D301D7"/>
    <w:rsid w:val="00D303CC"/>
    <w:rsid w:val="00D309E8"/>
    <w:rsid w:val="00D30A43"/>
    <w:rsid w:val="00D30E02"/>
    <w:rsid w:val="00D30E81"/>
    <w:rsid w:val="00D31191"/>
    <w:rsid w:val="00D31360"/>
    <w:rsid w:val="00D31442"/>
    <w:rsid w:val="00D31584"/>
    <w:rsid w:val="00D317A0"/>
    <w:rsid w:val="00D3333A"/>
    <w:rsid w:val="00D3366A"/>
    <w:rsid w:val="00D34178"/>
    <w:rsid w:val="00D34218"/>
    <w:rsid w:val="00D34970"/>
    <w:rsid w:val="00D351B3"/>
    <w:rsid w:val="00D360AB"/>
    <w:rsid w:val="00D3658C"/>
    <w:rsid w:val="00D36739"/>
    <w:rsid w:val="00D36C16"/>
    <w:rsid w:val="00D36EA6"/>
    <w:rsid w:val="00D377BB"/>
    <w:rsid w:val="00D37CAA"/>
    <w:rsid w:val="00D408D1"/>
    <w:rsid w:val="00D42409"/>
    <w:rsid w:val="00D42AE1"/>
    <w:rsid w:val="00D43023"/>
    <w:rsid w:val="00D4325E"/>
    <w:rsid w:val="00D43D44"/>
    <w:rsid w:val="00D45587"/>
    <w:rsid w:val="00D45E69"/>
    <w:rsid w:val="00D47362"/>
    <w:rsid w:val="00D47D09"/>
    <w:rsid w:val="00D47EC6"/>
    <w:rsid w:val="00D47F56"/>
    <w:rsid w:val="00D502D3"/>
    <w:rsid w:val="00D50F09"/>
    <w:rsid w:val="00D51232"/>
    <w:rsid w:val="00D526C9"/>
    <w:rsid w:val="00D527A0"/>
    <w:rsid w:val="00D52B35"/>
    <w:rsid w:val="00D54E6B"/>
    <w:rsid w:val="00D5607C"/>
    <w:rsid w:val="00D561B3"/>
    <w:rsid w:val="00D57279"/>
    <w:rsid w:val="00D57DD3"/>
    <w:rsid w:val="00D607AE"/>
    <w:rsid w:val="00D611CA"/>
    <w:rsid w:val="00D620CA"/>
    <w:rsid w:val="00D62742"/>
    <w:rsid w:val="00D628FB"/>
    <w:rsid w:val="00D634D5"/>
    <w:rsid w:val="00D63868"/>
    <w:rsid w:val="00D64079"/>
    <w:rsid w:val="00D6430A"/>
    <w:rsid w:val="00D6477F"/>
    <w:rsid w:val="00D648BB"/>
    <w:rsid w:val="00D64D6B"/>
    <w:rsid w:val="00D65649"/>
    <w:rsid w:val="00D65833"/>
    <w:rsid w:val="00D65A1B"/>
    <w:rsid w:val="00D65A8A"/>
    <w:rsid w:val="00D66482"/>
    <w:rsid w:val="00D669AA"/>
    <w:rsid w:val="00D66CB7"/>
    <w:rsid w:val="00D6727F"/>
    <w:rsid w:val="00D67CFC"/>
    <w:rsid w:val="00D7076C"/>
    <w:rsid w:val="00D70966"/>
    <w:rsid w:val="00D70B93"/>
    <w:rsid w:val="00D70F13"/>
    <w:rsid w:val="00D712E3"/>
    <w:rsid w:val="00D71CD2"/>
    <w:rsid w:val="00D71DDF"/>
    <w:rsid w:val="00D720A6"/>
    <w:rsid w:val="00D724EE"/>
    <w:rsid w:val="00D73854"/>
    <w:rsid w:val="00D7392B"/>
    <w:rsid w:val="00D73B31"/>
    <w:rsid w:val="00D73E15"/>
    <w:rsid w:val="00D74140"/>
    <w:rsid w:val="00D7414C"/>
    <w:rsid w:val="00D7445D"/>
    <w:rsid w:val="00D746EB"/>
    <w:rsid w:val="00D74B0D"/>
    <w:rsid w:val="00D74C43"/>
    <w:rsid w:val="00D74D5D"/>
    <w:rsid w:val="00D74DBC"/>
    <w:rsid w:val="00D75C12"/>
    <w:rsid w:val="00D7793E"/>
    <w:rsid w:val="00D807EB"/>
    <w:rsid w:val="00D81031"/>
    <w:rsid w:val="00D81AF6"/>
    <w:rsid w:val="00D82684"/>
    <w:rsid w:val="00D82906"/>
    <w:rsid w:val="00D83309"/>
    <w:rsid w:val="00D83401"/>
    <w:rsid w:val="00D8371D"/>
    <w:rsid w:val="00D84338"/>
    <w:rsid w:val="00D84757"/>
    <w:rsid w:val="00D84CB1"/>
    <w:rsid w:val="00D84EB3"/>
    <w:rsid w:val="00D85294"/>
    <w:rsid w:val="00D85319"/>
    <w:rsid w:val="00D8538A"/>
    <w:rsid w:val="00D861D4"/>
    <w:rsid w:val="00D865B1"/>
    <w:rsid w:val="00D868D9"/>
    <w:rsid w:val="00D86F2B"/>
    <w:rsid w:val="00D86FCA"/>
    <w:rsid w:val="00D87004"/>
    <w:rsid w:val="00D872C9"/>
    <w:rsid w:val="00D8763A"/>
    <w:rsid w:val="00D87A94"/>
    <w:rsid w:val="00D900A2"/>
    <w:rsid w:val="00D9064A"/>
    <w:rsid w:val="00D90ED5"/>
    <w:rsid w:val="00D93350"/>
    <w:rsid w:val="00D9355F"/>
    <w:rsid w:val="00D942D2"/>
    <w:rsid w:val="00D942FE"/>
    <w:rsid w:val="00D94F81"/>
    <w:rsid w:val="00D960BB"/>
    <w:rsid w:val="00D96641"/>
    <w:rsid w:val="00D96B88"/>
    <w:rsid w:val="00D9718E"/>
    <w:rsid w:val="00D97347"/>
    <w:rsid w:val="00D973BB"/>
    <w:rsid w:val="00D978A3"/>
    <w:rsid w:val="00D97AB0"/>
    <w:rsid w:val="00DA009C"/>
    <w:rsid w:val="00DA0174"/>
    <w:rsid w:val="00DA1489"/>
    <w:rsid w:val="00DA16F7"/>
    <w:rsid w:val="00DA1760"/>
    <w:rsid w:val="00DA266A"/>
    <w:rsid w:val="00DA4F23"/>
    <w:rsid w:val="00DA53A5"/>
    <w:rsid w:val="00DA5515"/>
    <w:rsid w:val="00DA603B"/>
    <w:rsid w:val="00DA6538"/>
    <w:rsid w:val="00DA6AC7"/>
    <w:rsid w:val="00DA6D0A"/>
    <w:rsid w:val="00DA7342"/>
    <w:rsid w:val="00DA7589"/>
    <w:rsid w:val="00DA7A5E"/>
    <w:rsid w:val="00DA7EDC"/>
    <w:rsid w:val="00DB0405"/>
    <w:rsid w:val="00DB0D61"/>
    <w:rsid w:val="00DB14D2"/>
    <w:rsid w:val="00DB1A47"/>
    <w:rsid w:val="00DB2559"/>
    <w:rsid w:val="00DB2731"/>
    <w:rsid w:val="00DB293E"/>
    <w:rsid w:val="00DB2B3B"/>
    <w:rsid w:val="00DB3333"/>
    <w:rsid w:val="00DB385C"/>
    <w:rsid w:val="00DB3CF0"/>
    <w:rsid w:val="00DB4629"/>
    <w:rsid w:val="00DB47EC"/>
    <w:rsid w:val="00DB4FF2"/>
    <w:rsid w:val="00DB522C"/>
    <w:rsid w:val="00DB604F"/>
    <w:rsid w:val="00DB60BC"/>
    <w:rsid w:val="00DB6228"/>
    <w:rsid w:val="00DB63DF"/>
    <w:rsid w:val="00DB65B1"/>
    <w:rsid w:val="00DC0075"/>
    <w:rsid w:val="00DC09D8"/>
    <w:rsid w:val="00DC13DE"/>
    <w:rsid w:val="00DC2275"/>
    <w:rsid w:val="00DC2428"/>
    <w:rsid w:val="00DC28C3"/>
    <w:rsid w:val="00DC2926"/>
    <w:rsid w:val="00DC2F44"/>
    <w:rsid w:val="00DC3066"/>
    <w:rsid w:val="00DC339E"/>
    <w:rsid w:val="00DC387F"/>
    <w:rsid w:val="00DC3A3B"/>
    <w:rsid w:val="00DC542C"/>
    <w:rsid w:val="00DC68B8"/>
    <w:rsid w:val="00DC733B"/>
    <w:rsid w:val="00DC7E97"/>
    <w:rsid w:val="00DC7E9A"/>
    <w:rsid w:val="00DD005C"/>
    <w:rsid w:val="00DD0317"/>
    <w:rsid w:val="00DD0EFF"/>
    <w:rsid w:val="00DD1131"/>
    <w:rsid w:val="00DD14C8"/>
    <w:rsid w:val="00DD157D"/>
    <w:rsid w:val="00DD1D47"/>
    <w:rsid w:val="00DD1E55"/>
    <w:rsid w:val="00DD3906"/>
    <w:rsid w:val="00DD4544"/>
    <w:rsid w:val="00DD4564"/>
    <w:rsid w:val="00DD4950"/>
    <w:rsid w:val="00DD5328"/>
    <w:rsid w:val="00DD57C1"/>
    <w:rsid w:val="00DD61D0"/>
    <w:rsid w:val="00DD6A25"/>
    <w:rsid w:val="00DD6D7E"/>
    <w:rsid w:val="00DD7810"/>
    <w:rsid w:val="00DE01BA"/>
    <w:rsid w:val="00DE02F0"/>
    <w:rsid w:val="00DE1274"/>
    <w:rsid w:val="00DE12B6"/>
    <w:rsid w:val="00DE1973"/>
    <w:rsid w:val="00DE1BDA"/>
    <w:rsid w:val="00DE1E4B"/>
    <w:rsid w:val="00DE21E9"/>
    <w:rsid w:val="00DE23CB"/>
    <w:rsid w:val="00DE2CC4"/>
    <w:rsid w:val="00DE3555"/>
    <w:rsid w:val="00DE41AB"/>
    <w:rsid w:val="00DE44E0"/>
    <w:rsid w:val="00DE4500"/>
    <w:rsid w:val="00DE45B3"/>
    <w:rsid w:val="00DE4B37"/>
    <w:rsid w:val="00DE4ED2"/>
    <w:rsid w:val="00DE5E11"/>
    <w:rsid w:val="00DE6990"/>
    <w:rsid w:val="00DE6F1D"/>
    <w:rsid w:val="00DE7191"/>
    <w:rsid w:val="00DE7302"/>
    <w:rsid w:val="00DE7AC6"/>
    <w:rsid w:val="00DF07CE"/>
    <w:rsid w:val="00DF0902"/>
    <w:rsid w:val="00DF0E77"/>
    <w:rsid w:val="00DF0EDA"/>
    <w:rsid w:val="00DF1B4E"/>
    <w:rsid w:val="00DF3185"/>
    <w:rsid w:val="00DF31F2"/>
    <w:rsid w:val="00DF4BA4"/>
    <w:rsid w:val="00DF5183"/>
    <w:rsid w:val="00DF5639"/>
    <w:rsid w:val="00DF57B7"/>
    <w:rsid w:val="00DF66EC"/>
    <w:rsid w:val="00DF7A61"/>
    <w:rsid w:val="00DF7CBB"/>
    <w:rsid w:val="00DF7EE6"/>
    <w:rsid w:val="00E004EE"/>
    <w:rsid w:val="00E00530"/>
    <w:rsid w:val="00E00846"/>
    <w:rsid w:val="00E00BEA"/>
    <w:rsid w:val="00E010E6"/>
    <w:rsid w:val="00E01392"/>
    <w:rsid w:val="00E0158D"/>
    <w:rsid w:val="00E01666"/>
    <w:rsid w:val="00E02E76"/>
    <w:rsid w:val="00E03949"/>
    <w:rsid w:val="00E04121"/>
    <w:rsid w:val="00E04A16"/>
    <w:rsid w:val="00E06290"/>
    <w:rsid w:val="00E073C6"/>
    <w:rsid w:val="00E10044"/>
    <w:rsid w:val="00E10248"/>
    <w:rsid w:val="00E1025C"/>
    <w:rsid w:val="00E10719"/>
    <w:rsid w:val="00E10E0E"/>
    <w:rsid w:val="00E11456"/>
    <w:rsid w:val="00E114ED"/>
    <w:rsid w:val="00E11BE2"/>
    <w:rsid w:val="00E11FB8"/>
    <w:rsid w:val="00E12170"/>
    <w:rsid w:val="00E123BB"/>
    <w:rsid w:val="00E126C5"/>
    <w:rsid w:val="00E130D9"/>
    <w:rsid w:val="00E133C5"/>
    <w:rsid w:val="00E13628"/>
    <w:rsid w:val="00E1387C"/>
    <w:rsid w:val="00E13950"/>
    <w:rsid w:val="00E16219"/>
    <w:rsid w:val="00E1623A"/>
    <w:rsid w:val="00E16252"/>
    <w:rsid w:val="00E17D3B"/>
    <w:rsid w:val="00E200FA"/>
    <w:rsid w:val="00E20114"/>
    <w:rsid w:val="00E2029D"/>
    <w:rsid w:val="00E204CE"/>
    <w:rsid w:val="00E20909"/>
    <w:rsid w:val="00E20E29"/>
    <w:rsid w:val="00E20FA7"/>
    <w:rsid w:val="00E21822"/>
    <w:rsid w:val="00E22011"/>
    <w:rsid w:val="00E236B1"/>
    <w:rsid w:val="00E23980"/>
    <w:rsid w:val="00E23E52"/>
    <w:rsid w:val="00E23F03"/>
    <w:rsid w:val="00E25056"/>
    <w:rsid w:val="00E25362"/>
    <w:rsid w:val="00E25724"/>
    <w:rsid w:val="00E2640A"/>
    <w:rsid w:val="00E27171"/>
    <w:rsid w:val="00E276C6"/>
    <w:rsid w:val="00E300D4"/>
    <w:rsid w:val="00E3033E"/>
    <w:rsid w:val="00E306D2"/>
    <w:rsid w:val="00E31DE1"/>
    <w:rsid w:val="00E3394F"/>
    <w:rsid w:val="00E33F53"/>
    <w:rsid w:val="00E340FB"/>
    <w:rsid w:val="00E3440D"/>
    <w:rsid w:val="00E3471C"/>
    <w:rsid w:val="00E348A3"/>
    <w:rsid w:val="00E34C4B"/>
    <w:rsid w:val="00E34ECD"/>
    <w:rsid w:val="00E34FD9"/>
    <w:rsid w:val="00E35283"/>
    <w:rsid w:val="00E35BE1"/>
    <w:rsid w:val="00E360DC"/>
    <w:rsid w:val="00E36552"/>
    <w:rsid w:val="00E36720"/>
    <w:rsid w:val="00E3697D"/>
    <w:rsid w:val="00E36B8D"/>
    <w:rsid w:val="00E36BDF"/>
    <w:rsid w:val="00E36D99"/>
    <w:rsid w:val="00E37839"/>
    <w:rsid w:val="00E378B3"/>
    <w:rsid w:val="00E37DEC"/>
    <w:rsid w:val="00E4035E"/>
    <w:rsid w:val="00E41128"/>
    <w:rsid w:val="00E4115B"/>
    <w:rsid w:val="00E419F3"/>
    <w:rsid w:val="00E42879"/>
    <w:rsid w:val="00E43414"/>
    <w:rsid w:val="00E4349E"/>
    <w:rsid w:val="00E446E1"/>
    <w:rsid w:val="00E453C2"/>
    <w:rsid w:val="00E45A4E"/>
    <w:rsid w:val="00E46726"/>
    <w:rsid w:val="00E468A7"/>
    <w:rsid w:val="00E47729"/>
    <w:rsid w:val="00E47F88"/>
    <w:rsid w:val="00E5003F"/>
    <w:rsid w:val="00E506C6"/>
    <w:rsid w:val="00E51ED6"/>
    <w:rsid w:val="00E525D0"/>
    <w:rsid w:val="00E52DDC"/>
    <w:rsid w:val="00E535A4"/>
    <w:rsid w:val="00E53AF7"/>
    <w:rsid w:val="00E545F4"/>
    <w:rsid w:val="00E549C9"/>
    <w:rsid w:val="00E54E01"/>
    <w:rsid w:val="00E54F23"/>
    <w:rsid w:val="00E5545C"/>
    <w:rsid w:val="00E55694"/>
    <w:rsid w:val="00E5598E"/>
    <w:rsid w:val="00E55F99"/>
    <w:rsid w:val="00E56448"/>
    <w:rsid w:val="00E56513"/>
    <w:rsid w:val="00E56F0B"/>
    <w:rsid w:val="00E571C4"/>
    <w:rsid w:val="00E57BAA"/>
    <w:rsid w:val="00E602D3"/>
    <w:rsid w:val="00E61684"/>
    <w:rsid w:val="00E61DE8"/>
    <w:rsid w:val="00E6281A"/>
    <w:rsid w:val="00E62CD8"/>
    <w:rsid w:val="00E63D74"/>
    <w:rsid w:val="00E63E53"/>
    <w:rsid w:val="00E647C0"/>
    <w:rsid w:val="00E64C96"/>
    <w:rsid w:val="00E64FF1"/>
    <w:rsid w:val="00E65C16"/>
    <w:rsid w:val="00E66C7D"/>
    <w:rsid w:val="00E67488"/>
    <w:rsid w:val="00E67B25"/>
    <w:rsid w:val="00E67D2D"/>
    <w:rsid w:val="00E7013B"/>
    <w:rsid w:val="00E70CEB"/>
    <w:rsid w:val="00E70F94"/>
    <w:rsid w:val="00E714D0"/>
    <w:rsid w:val="00E71895"/>
    <w:rsid w:val="00E71BCA"/>
    <w:rsid w:val="00E71D81"/>
    <w:rsid w:val="00E72B75"/>
    <w:rsid w:val="00E73408"/>
    <w:rsid w:val="00E73B57"/>
    <w:rsid w:val="00E74481"/>
    <w:rsid w:val="00E74ADB"/>
    <w:rsid w:val="00E760C7"/>
    <w:rsid w:val="00E76130"/>
    <w:rsid w:val="00E76659"/>
    <w:rsid w:val="00E7674C"/>
    <w:rsid w:val="00E77093"/>
    <w:rsid w:val="00E77BD6"/>
    <w:rsid w:val="00E77DFC"/>
    <w:rsid w:val="00E80767"/>
    <w:rsid w:val="00E80ADF"/>
    <w:rsid w:val="00E80AE7"/>
    <w:rsid w:val="00E80B7D"/>
    <w:rsid w:val="00E80C45"/>
    <w:rsid w:val="00E81A61"/>
    <w:rsid w:val="00E82487"/>
    <w:rsid w:val="00E83730"/>
    <w:rsid w:val="00E83CF3"/>
    <w:rsid w:val="00E83D25"/>
    <w:rsid w:val="00E84291"/>
    <w:rsid w:val="00E843DE"/>
    <w:rsid w:val="00E846CF"/>
    <w:rsid w:val="00E850BC"/>
    <w:rsid w:val="00E85784"/>
    <w:rsid w:val="00E861C7"/>
    <w:rsid w:val="00E86E46"/>
    <w:rsid w:val="00E870D9"/>
    <w:rsid w:val="00E871D3"/>
    <w:rsid w:val="00E87819"/>
    <w:rsid w:val="00E87D47"/>
    <w:rsid w:val="00E9147B"/>
    <w:rsid w:val="00E91B00"/>
    <w:rsid w:val="00E91BCD"/>
    <w:rsid w:val="00E91E4D"/>
    <w:rsid w:val="00E926AD"/>
    <w:rsid w:val="00E9353D"/>
    <w:rsid w:val="00E9414C"/>
    <w:rsid w:val="00E94A87"/>
    <w:rsid w:val="00E95111"/>
    <w:rsid w:val="00E955F5"/>
    <w:rsid w:val="00E9586F"/>
    <w:rsid w:val="00E9587E"/>
    <w:rsid w:val="00E95ADB"/>
    <w:rsid w:val="00E9659B"/>
    <w:rsid w:val="00E97B95"/>
    <w:rsid w:val="00E97F61"/>
    <w:rsid w:val="00EA0563"/>
    <w:rsid w:val="00EA091F"/>
    <w:rsid w:val="00EA0ADD"/>
    <w:rsid w:val="00EA0EA2"/>
    <w:rsid w:val="00EA10C1"/>
    <w:rsid w:val="00EA1258"/>
    <w:rsid w:val="00EA257F"/>
    <w:rsid w:val="00EA2D52"/>
    <w:rsid w:val="00EA2F30"/>
    <w:rsid w:val="00EA3439"/>
    <w:rsid w:val="00EA3956"/>
    <w:rsid w:val="00EA4487"/>
    <w:rsid w:val="00EA5B48"/>
    <w:rsid w:val="00EA614E"/>
    <w:rsid w:val="00EA7011"/>
    <w:rsid w:val="00EA7497"/>
    <w:rsid w:val="00EB079B"/>
    <w:rsid w:val="00EB117E"/>
    <w:rsid w:val="00EB128C"/>
    <w:rsid w:val="00EB209C"/>
    <w:rsid w:val="00EB20FE"/>
    <w:rsid w:val="00EB228F"/>
    <w:rsid w:val="00EB2421"/>
    <w:rsid w:val="00EB2946"/>
    <w:rsid w:val="00EB29A9"/>
    <w:rsid w:val="00EB2E9D"/>
    <w:rsid w:val="00EB3A3A"/>
    <w:rsid w:val="00EB4551"/>
    <w:rsid w:val="00EB47BA"/>
    <w:rsid w:val="00EB4A10"/>
    <w:rsid w:val="00EB4BD2"/>
    <w:rsid w:val="00EB5103"/>
    <w:rsid w:val="00EB540F"/>
    <w:rsid w:val="00EB5A78"/>
    <w:rsid w:val="00EB6143"/>
    <w:rsid w:val="00EC0B33"/>
    <w:rsid w:val="00EC107B"/>
    <w:rsid w:val="00EC1978"/>
    <w:rsid w:val="00EC1F6B"/>
    <w:rsid w:val="00EC22A7"/>
    <w:rsid w:val="00EC26BB"/>
    <w:rsid w:val="00EC2CE8"/>
    <w:rsid w:val="00EC2E25"/>
    <w:rsid w:val="00EC327A"/>
    <w:rsid w:val="00EC3C6D"/>
    <w:rsid w:val="00EC4298"/>
    <w:rsid w:val="00EC4700"/>
    <w:rsid w:val="00EC4C08"/>
    <w:rsid w:val="00EC4E3A"/>
    <w:rsid w:val="00EC4FE2"/>
    <w:rsid w:val="00EC52BA"/>
    <w:rsid w:val="00EC6027"/>
    <w:rsid w:val="00EC65C2"/>
    <w:rsid w:val="00EC69D5"/>
    <w:rsid w:val="00EC6BCA"/>
    <w:rsid w:val="00EC6D0E"/>
    <w:rsid w:val="00EC6DC9"/>
    <w:rsid w:val="00ED05A0"/>
    <w:rsid w:val="00ED066F"/>
    <w:rsid w:val="00ED0E77"/>
    <w:rsid w:val="00ED1D59"/>
    <w:rsid w:val="00ED20A4"/>
    <w:rsid w:val="00ED2DF7"/>
    <w:rsid w:val="00ED3009"/>
    <w:rsid w:val="00ED3A8A"/>
    <w:rsid w:val="00ED3B25"/>
    <w:rsid w:val="00ED477C"/>
    <w:rsid w:val="00ED48E4"/>
    <w:rsid w:val="00ED499F"/>
    <w:rsid w:val="00ED4F70"/>
    <w:rsid w:val="00ED5814"/>
    <w:rsid w:val="00ED5C33"/>
    <w:rsid w:val="00ED7B79"/>
    <w:rsid w:val="00EE0758"/>
    <w:rsid w:val="00EE204B"/>
    <w:rsid w:val="00EE23D8"/>
    <w:rsid w:val="00EE28F6"/>
    <w:rsid w:val="00EE291A"/>
    <w:rsid w:val="00EE2C37"/>
    <w:rsid w:val="00EE3215"/>
    <w:rsid w:val="00EE34C8"/>
    <w:rsid w:val="00EE3DAC"/>
    <w:rsid w:val="00EE4330"/>
    <w:rsid w:val="00EE4563"/>
    <w:rsid w:val="00EE4D20"/>
    <w:rsid w:val="00EE51A7"/>
    <w:rsid w:val="00EE529C"/>
    <w:rsid w:val="00EE5306"/>
    <w:rsid w:val="00EE5429"/>
    <w:rsid w:val="00EE57E9"/>
    <w:rsid w:val="00EE6172"/>
    <w:rsid w:val="00EE6904"/>
    <w:rsid w:val="00EE6E59"/>
    <w:rsid w:val="00EE77C3"/>
    <w:rsid w:val="00EE784E"/>
    <w:rsid w:val="00EE7C5A"/>
    <w:rsid w:val="00EF0752"/>
    <w:rsid w:val="00EF0775"/>
    <w:rsid w:val="00EF0A55"/>
    <w:rsid w:val="00EF0EDC"/>
    <w:rsid w:val="00EF0F27"/>
    <w:rsid w:val="00EF0F91"/>
    <w:rsid w:val="00EF11CC"/>
    <w:rsid w:val="00EF16FF"/>
    <w:rsid w:val="00EF172C"/>
    <w:rsid w:val="00EF17F2"/>
    <w:rsid w:val="00EF1D0D"/>
    <w:rsid w:val="00EF2094"/>
    <w:rsid w:val="00EF23D6"/>
    <w:rsid w:val="00EF2B68"/>
    <w:rsid w:val="00EF3826"/>
    <w:rsid w:val="00EF545C"/>
    <w:rsid w:val="00EF5593"/>
    <w:rsid w:val="00EF5833"/>
    <w:rsid w:val="00EF5BE7"/>
    <w:rsid w:val="00EF627A"/>
    <w:rsid w:val="00EF6750"/>
    <w:rsid w:val="00EF6E7D"/>
    <w:rsid w:val="00EF7804"/>
    <w:rsid w:val="00EF7B8A"/>
    <w:rsid w:val="00EF7F94"/>
    <w:rsid w:val="00F00987"/>
    <w:rsid w:val="00F0170F"/>
    <w:rsid w:val="00F018A4"/>
    <w:rsid w:val="00F01B33"/>
    <w:rsid w:val="00F020CC"/>
    <w:rsid w:val="00F02147"/>
    <w:rsid w:val="00F02254"/>
    <w:rsid w:val="00F0245D"/>
    <w:rsid w:val="00F02C24"/>
    <w:rsid w:val="00F030B5"/>
    <w:rsid w:val="00F0334C"/>
    <w:rsid w:val="00F03B8E"/>
    <w:rsid w:val="00F04742"/>
    <w:rsid w:val="00F050ED"/>
    <w:rsid w:val="00F058D1"/>
    <w:rsid w:val="00F05B0B"/>
    <w:rsid w:val="00F05C5E"/>
    <w:rsid w:val="00F05F01"/>
    <w:rsid w:val="00F06176"/>
    <w:rsid w:val="00F06D60"/>
    <w:rsid w:val="00F07BB1"/>
    <w:rsid w:val="00F07FC0"/>
    <w:rsid w:val="00F10630"/>
    <w:rsid w:val="00F106F8"/>
    <w:rsid w:val="00F10F2E"/>
    <w:rsid w:val="00F11223"/>
    <w:rsid w:val="00F113EA"/>
    <w:rsid w:val="00F11607"/>
    <w:rsid w:val="00F119B0"/>
    <w:rsid w:val="00F11B86"/>
    <w:rsid w:val="00F14266"/>
    <w:rsid w:val="00F143B0"/>
    <w:rsid w:val="00F146B5"/>
    <w:rsid w:val="00F14E55"/>
    <w:rsid w:val="00F15836"/>
    <w:rsid w:val="00F15A9F"/>
    <w:rsid w:val="00F16155"/>
    <w:rsid w:val="00F16B1F"/>
    <w:rsid w:val="00F16E03"/>
    <w:rsid w:val="00F1719A"/>
    <w:rsid w:val="00F17A61"/>
    <w:rsid w:val="00F17E84"/>
    <w:rsid w:val="00F20749"/>
    <w:rsid w:val="00F209CA"/>
    <w:rsid w:val="00F20E94"/>
    <w:rsid w:val="00F21EC0"/>
    <w:rsid w:val="00F224A3"/>
    <w:rsid w:val="00F2320D"/>
    <w:rsid w:val="00F236BC"/>
    <w:rsid w:val="00F23941"/>
    <w:rsid w:val="00F23948"/>
    <w:rsid w:val="00F2398C"/>
    <w:rsid w:val="00F24164"/>
    <w:rsid w:val="00F2441D"/>
    <w:rsid w:val="00F247C5"/>
    <w:rsid w:val="00F24E7E"/>
    <w:rsid w:val="00F25F19"/>
    <w:rsid w:val="00F26413"/>
    <w:rsid w:val="00F26EA9"/>
    <w:rsid w:val="00F26F71"/>
    <w:rsid w:val="00F27826"/>
    <w:rsid w:val="00F30404"/>
    <w:rsid w:val="00F3048D"/>
    <w:rsid w:val="00F306D8"/>
    <w:rsid w:val="00F31166"/>
    <w:rsid w:val="00F31565"/>
    <w:rsid w:val="00F31C2C"/>
    <w:rsid w:val="00F3231B"/>
    <w:rsid w:val="00F327E1"/>
    <w:rsid w:val="00F3339F"/>
    <w:rsid w:val="00F33448"/>
    <w:rsid w:val="00F33E32"/>
    <w:rsid w:val="00F33EE4"/>
    <w:rsid w:val="00F33EF5"/>
    <w:rsid w:val="00F34D79"/>
    <w:rsid w:val="00F354D8"/>
    <w:rsid w:val="00F35C46"/>
    <w:rsid w:val="00F36155"/>
    <w:rsid w:val="00F3759C"/>
    <w:rsid w:val="00F37DA6"/>
    <w:rsid w:val="00F37EE4"/>
    <w:rsid w:val="00F403A1"/>
    <w:rsid w:val="00F40436"/>
    <w:rsid w:val="00F40D3E"/>
    <w:rsid w:val="00F40F8D"/>
    <w:rsid w:val="00F412ED"/>
    <w:rsid w:val="00F41320"/>
    <w:rsid w:val="00F41B79"/>
    <w:rsid w:val="00F42022"/>
    <w:rsid w:val="00F42E6D"/>
    <w:rsid w:val="00F42FCE"/>
    <w:rsid w:val="00F42FE1"/>
    <w:rsid w:val="00F43363"/>
    <w:rsid w:val="00F43541"/>
    <w:rsid w:val="00F439E9"/>
    <w:rsid w:val="00F44104"/>
    <w:rsid w:val="00F44A00"/>
    <w:rsid w:val="00F44FD1"/>
    <w:rsid w:val="00F4509E"/>
    <w:rsid w:val="00F463B1"/>
    <w:rsid w:val="00F46774"/>
    <w:rsid w:val="00F47D7E"/>
    <w:rsid w:val="00F47FD5"/>
    <w:rsid w:val="00F50EE8"/>
    <w:rsid w:val="00F50F2E"/>
    <w:rsid w:val="00F5103C"/>
    <w:rsid w:val="00F519C0"/>
    <w:rsid w:val="00F51F28"/>
    <w:rsid w:val="00F52544"/>
    <w:rsid w:val="00F53DA3"/>
    <w:rsid w:val="00F54274"/>
    <w:rsid w:val="00F5432E"/>
    <w:rsid w:val="00F54B39"/>
    <w:rsid w:val="00F54E52"/>
    <w:rsid w:val="00F55565"/>
    <w:rsid w:val="00F55734"/>
    <w:rsid w:val="00F55862"/>
    <w:rsid w:val="00F55887"/>
    <w:rsid w:val="00F55A56"/>
    <w:rsid w:val="00F56B1A"/>
    <w:rsid w:val="00F574C8"/>
    <w:rsid w:val="00F6082D"/>
    <w:rsid w:val="00F60919"/>
    <w:rsid w:val="00F61097"/>
    <w:rsid w:val="00F614F3"/>
    <w:rsid w:val="00F61AA2"/>
    <w:rsid w:val="00F61B41"/>
    <w:rsid w:val="00F61C1C"/>
    <w:rsid w:val="00F61D59"/>
    <w:rsid w:val="00F61D75"/>
    <w:rsid w:val="00F62A26"/>
    <w:rsid w:val="00F62F50"/>
    <w:rsid w:val="00F634E0"/>
    <w:rsid w:val="00F63786"/>
    <w:rsid w:val="00F63975"/>
    <w:rsid w:val="00F63A3A"/>
    <w:rsid w:val="00F63C5E"/>
    <w:rsid w:val="00F6409D"/>
    <w:rsid w:val="00F6434E"/>
    <w:rsid w:val="00F650E9"/>
    <w:rsid w:val="00F657DA"/>
    <w:rsid w:val="00F65BDD"/>
    <w:rsid w:val="00F65F55"/>
    <w:rsid w:val="00F6689F"/>
    <w:rsid w:val="00F66CCF"/>
    <w:rsid w:val="00F67090"/>
    <w:rsid w:val="00F67CDD"/>
    <w:rsid w:val="00F704EC"/>
    <w:rsid w:val="00F70C70"/>
    <w:rsid w:val="00F70F2A"/>
    <w:rsid w:val="00F713A6"/>
    <w:rsid w:val="00F71708"/>
    <w:rsid w:val="00F72D5E"/>
    <w:rsid w:val="00F72E12"/>
    <w:rsid w:val="00F741D4"/>
    <w:rsid w:val="00F7490F"/>
    <w:rsid w:val="00F74BEA"/>
    <w:rsid w:val="00F752B9"/>
    <w:rsid w:val="00F7557A"/>
    <w:rsid w:val="00F75835"/>
    <w:rsid w:val="00F76610"/>
    <w:rsid w:val="00F77660"/>
    <w:rsid w:val="00F779C8"/>
    <w:rsid w:val="00F77D66"/>
    <w:rsid w:val="00F77F4A"/>
    <w:rsid w:val="00F800D4"/>
    <w:rsid w:val="00F802CD"/>
    <w:rsid w:val="00F80A2D"/>
    <w:rsid w:val="00F813A3"/>
    <w:rsid w:val="00F81B21"/>
    <w:rsid w:val="00F8241D"/>
    <w:rsid w:val="00F8244B"/>
    <w:rsid w:val="00F8270B"/>
    <w:rsid w:val="00F82C8D"/>
    <w:rsid w:val="00F830E1"/>
    <w:rsid w:val="00F83837"/>
    <w:rsid w:val="00F83F82"/>
    <w:rsid w:val="00F840E7"/>
    <w:rsid w:val="00F84602"/>
    <w:rsid w:val="00F851ED"/>
    <w:rsid w:val="00F852F3"/>
    <w:rsid w:val="00F859AC"/>
    <w:rsid w:val="00F85DBE"/>
    <w:rsid w:val="00F8620C"/>
    <w:rsid w:val="00F862B4"/>
    <w:rsid w:val="00F8640F"/>
    <w:rsid w:val="00F8688C"/>
    <w:rsid w:val="00F86FCB"/>
    <w:rsid w:val="00F8734D"/>
    <w:rsid w:val="00F877B3"/>
    <w:rsid w:val="00F879F1"/>
    <w:rsid w:val="00F87E98"/>
    <w:rsid w:val="00F900C9"/>
    <w:rsid w:val="00F90660"/>
    <w:rsid w:val="00F90EA4"/>
    <w:rsid w:val="00F9186D"/>
    <w:rsid w:val="00F92650"/>
    <w:rsid w:val="00F92BB5"/>
    <w:rsid w:val="00F92BEE"/>
    <w:rsid w:val="00F93509"/>
    <w:rsid w:val="00F93B5D"/>
    <w:rsid w:val="00F93BAD"/>
    <w:rsid w:val="00F93D75"/>
    <w:rsid w:val="00F93EB5"/>
    <w:rsid w:val="00F946CC"/>
    <w:rsid w:val="00F9525E"/>
    <w:rsid w:val="00F9547B"/>
    <w:rsid w:val="00F954DE"/>
    <w:rsid w:val="00F95FE3"/>
    <w:rsid w:val="00F96549"/>
    <w:rsid w:val="00F976D0"/>
    <w:rsid w:val="00F97791"/>
    <w:rsid w:val="00FA034F"/>
    <w:rsid w:val="00FA0A03"/>
    <w:rsid w:val="00FA0AF3"/>
    <w:rsid w:val="00FA0F65"/>
    <w:rsid w:val="00FA19C4"/>
    <w:rsid w:val="00FA1EA1"/>
    <w:rsid w:val="00FA2094"/>
    <w:rsid w:val="00FA2E84"/>
    <w:rsid w:val="00FA3E9B"/>
    <w:rsid w:val="00FA4306"/>
    <w:rsid w:val="00FA4827"/>
    <w:rsid w:val="00FA55E8"/>
    <w:rsid w:val="00FA560C"/>
    <w:rsid w:val="00FA629B"/>
    <w:rsid w:val="00FA65C1"/>
    <w:rsid w:val="00FA74A3"/>
    <w:rsid w:val="00FA76AC"/>
    <w:rsid w:val="00FA7D5C"/>
    <w:rsid w:val="00FB14F5"/>
    <w:rsid w:val="00FB1C1C"/>
    <w:rsid w:val="00FB1CCF"/>
    <w:rsid w:val="00FB2705"/>
    <w:rsid w:val="00FB2A4E"/>
    <w:rsid w:val="00FB39D6"/>
    <w:rsid w:val="00FB3A59"/>
    <w:rsid w:val="00FB48C6"/>
    <w:rsid w:val="00FB55AB"/>
    <w:rsid w:val="00FB5DB8"/>
    <w:rsid w:val="00FB7EB9"/>
    <w:rsid w:val="00FC017B"/>
    <w:rsid w:val="00FC0763"/>
    <w:rsid w:val="00FC17C0"/>
    <w:rsid w:val="00FC28E3"/>
    <w:rsid w:val="00FC3B2E"/>
    <w:rsid w:val="00FC3D3F"/>
    <w:rsid w:val="00FC40D2"/>
    <w:rsid w:val="00FC4FCC"/>
    <w:rsid w:val="00FC5903"/>
    <w:rsid w:val="00FC6663"/>
    <w:rsid w:val="00FC6939"/>
    <w:rsid w:val="00FC73C1"/>
    <w:rsid w:val="00FC7D33"/>
    <w:rsid w:val="00FD008B"/>
    <w:rsid w:val="00FD0395"/>
    <w:rsid w:val="00FD066A"/>
    <w:rsid w:val="00FD0AB3"/>
    <w:rsid w:val="00FD0D4B"/>
    <w:rsid w:val="00FD1AE8"/>
    <w:rsid w:val="00FD1B16"/>
    <w:rsid w:val="00FD2626"/>
    <w:rsid w:val="00FD2DEE"/>
    <w:rsid w:val="00FD3504"/>
    <w:rsid w:val="00FD36DF"/>
    <w:rsid w:val="00FD39A0"/>
    <w:rsid w:val="00FD4105"/>
    <w:rsid w:val="00FD4602"/>
    <w:rsid w:val="00FD496C"/>
    <w:rsid w:val="00FD4CAE"/>
    <w:rsid w:val="00FD4E2B"/>
    <w:rsid w:val="00FD52E4"/>
    <w:rsid w:val="00FD5A7A"/>
    <w:rsid w:val="00FD5ACB"/>
    <w:rsid w:val="00FD6C41"/>
    <w:rsid w:val="00FD71D2"/>
    <w:rsid w:val="00FD7608"/>
    <w:rsid w:val="00FE04C7"/>
    <w:rsid w:val="00FE1624"/>
    <w:rsid w:val="00FE25E5"/>
    <w:rsid w:val="00FE2A3F"/>
    <w:rsid w:val="00FE2B88"/>
    <w:rsid w:val="00FE334E"/>
    <w:rsid w:val="00FE33B2"/>
    <w:rsid w:val="00FE3B2D"/>
    <w:rsid w:val="00FE51F9"/>
    <w:rsid w:val="00FE5209"/>
    <w:rsid w:val="00FE582E"/>
    <w:rsid w:val="00FE5B3D"/>
    <w:rsid w:val="00FE6673"/>
    <w:rsid w:val="00FE714C"/>
    <w:rsid w:val="00FE76EF"/>
    <w:rsid w:val="00FE7BD3"/>
    <w:rsid w:val="00FF04A0"/>
    <w:rsid w:val="00FF04A2"/>
    <w:rsid w:val="00FF081D"/>
    <w:rsid w:val="00FF2530"/>
    <w:rsid w:val="00FF2D73"/>
    <w:rsid w:val="00FF2EBB"/>
    <w:rsid w:val="00FF2EFD"/>
    <w:rsid w:val="00FF3C60"/>
    <w:rsid w:val="00FF3C69"/>
    <w:rsid w:val="00FF466B"/>
    <w:rsid w:val="00FF517D"/>
    <w:rsid w:val="00FF5511"/>
    <w:rsid w:val="00FF5780"/>
    <w:rsid w:val="00FF5968"/>
    <w:rsid w:val="00FF636C"/>
    <w:rsid w:val="00FF72CD"/>
    <w:rsid w:val="00FF7D38"/>
    <w:rsid w:val="00FF7F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14:docId w14:val="0114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928"/>
    <w:pPr>
      <w:spacing w:before="120"/>
    </w:pPr>
    <w:rPr>
      <w:rFonts w:ascii="Times New Roman" w:hAnsi="Times New Roman"/>
      <w:sz w:val="24"/>
      <w:lang w:val="en-AU"/>
    </w:rPr>
  </w:style>
  <w:style w:type="paragraph" w:styleId="Heading1">
    <w:name w:val="heading 1"/>
    <w:aliases w:val="Heading 1 Cab"/>
    <w:basedOn w:val="Normal"/>
    <w:next w:val="Normal"/>
    <w:link w:val="Heading1Char"/>
    <w:uiPriority w:val="9"/>
    <w:qFormat/>
    <w:rsid w:val="00196785"/>
    <w:pPr>
      <w:pageBreakBefore/>
      <w:pBdr>
        <w:top w:val="single" w:sz="4" w:space="1" w:color="auto"/>
        <w:bottom w:val="single" w:sz="4" w:space="1" w:color="auto"/>
      </w:pBdr>
      <w:spacing w:before="480" w:after="0"/>
      <w:contextualSpacing/>
      <w:outlineLvl w:val="0"/>
    </w:pPr>
    <w:rPr>
      <w:rFonts w:asciiTheme="majorHAnsi" w:eastAsiaTheme="majorEastAsia" w:hAnsiTheme="majorHAnsi" w:cstheme="majorBidi"/>
      <w:b/>
      <w:bCs/>
      <w:i/>
      <w:sz w:val="40"/>
      <w:szCs w:val="28"/>
    </w:rPr>
  </w:style>
  <w:style w:type="paragraph" w:styleId="Heading2">
    <w:name w:val="heading 2"/>
    <w:aliases w:val="RIS Heading 2"/>
    <w:basedOn w:val="Normal"/>
    <w:next w:val="Normal"/>
    <w:link w:val="Heading2Char"/>
    <w:uiPriority w:val="1"/>
    <w:unhideWhenUsed/>
    <w:qFormat/>
    <w:rsid w:val="00DB3333"/>
    <w:pPr>
      <w:keepNext/>
      <w:spacing w:before="240" w:after="12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1"/>
    <w:unhideWhenUsed/>
    <w:qFormat/>
    <w:rsid w:val="002654C4"/>
    <w:pPr>
      <w:keepNext/>
      <w:spacing w:before="200" w:after="120" w:line="271" w:lineRule="auto"/>
      <w:outlineLvl w:val="2"/>
    </w:pPr>
    <w:rPr>
      <w:rFonts w:eastAsiaTheme="majorEastAsia" w:cs="Times New Roman"/>
      <w:b/>
      <w:bCs/>
      <w:i/>
      <w:szCs w:val="26"/>
    </w:rPr>
  </w:style>
  <w:style w:type="paragraph" w:styleId="Heading4">
    <w:name w:val="heading 4"/>
    <w:basedOn w:val="Normal"/>
    <w:next w:val="Normal"/>
    <w:link w:val="Heading4Char"/>
    <w:uiPriority w:val="9"/>
    <w:unhideWhenUsed/>
    <w:qFormat/>
    <w:rsid w:val="001E337B"/>
    <w:pPr>
      <w:keepNext/>
      <w:spacing w:before="200" w:after="240"/>
      <w:outlineLvl w:val="3"/>
    </w:pPr>
    <w:rPr>
      <w:rFonts w:eastAsiaTheme="majorEastAsia" w:cstheme="majorBidi"/>
      <w:bCs/>
      <w:i/>
      <w:iCs/>
    </w:rPr>
  </w:style>
  <w:style w:type="paragraph" w:styleId="Heading5">
    <w:name w:val="heading 5"/>
    <w:basedOn w:val="Normal"/>
    <w:next w:val="Normal"/>
    <w:link w:val="Heading5Char"/>
    <w:uiPriority w:val="1"/>
    <w:unhideWhenUsed/>
    <w:qFormat/>
    <w:rsid w:val="0045596D"/>
    <w:pPr>
      <w:keepNext/>
      <w:spacing w:before="200" w:after="0"/>
      <w:ind w:left="1287"/>
      <w:outlineLvl w:val="4"/>
    </w:pPr>
    <w:rPr>
      <w:rFonts w:eastAsiaTheme="majorEastAsia" w:cs="Times New Roman"/>
      <w:bCs/>
      <w:i/>
    </w:rPr>
  </w:style>
  <w:style w:type="paragraph" w:styleId="Heading6">
    <w:name w:val="heading 6"/>
    <w:basedOn w:val="Normal"/>
    <w:next w:val="Normal"/>
    <w:link w:val="Heading6Char"/>
    <w:uiPriority w:val="1"/>
    <w:unhideWhenUsed/>
    <w:qFormat/>
    <w:rsid w:val="005D1F2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nhideWhenUsed/>
    <w:qFormat/>
    <w:rsid w:val="005D1F2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5D1F2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5D1F2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ab Char"/>
    <w:basedOn w:val="DefaultParagraphFont"/>
    <w:link w:val="Heading1"/>
    <w:uiPriority w:val="9"/>
    <w:rsid w:val="00196785"/>
    <w:rPr>
      <w:rFonts w:asciiTheme="majorHAnsi" w:eastAsiaTheme="majorEastAsia" w:hAnsiTheme="majorHAnsi" w:cstheme="majorBidi"/>
      <w:b/>
      <w:bCs/>
      <w:i/>
      <w:sz w:val="40"/>
      <w:szCs w:val="28"/>
      <w:lang w:val="en-AU"/>
    </w:rPr>
  </w:style>
  <w:style w:type="paragraph" w:styleId="NormalWeb">
    <w:name w:val="Normal (Web)"/>
    <w:basedOn w:val="Normal"/>
    <w:uiPriority w:val="99"/>
    <w:unhideWhenUsed/>
    <w:rsid w:val="009B6F92"/>
    <w:pPr>
      <w:spacing w:before="100" w:beforeAutospacing="1" w:after="100" w:afterAutospacing="1" w:line="240" w:lineRule="auto"/>
    </w:pPr>
    <w:rPr>
      <w:rFonts w:eastAsia="Times New Roman"/>
      <w:szCs w:val="24"/>
      <w:lang w:eastAsia="en-AU"/>
    </w:rPr>
  </w:style>
  <w:style w:type="paragraph" w:styleId="ListParagraph">
    <w:name w:val="List Paragraph"/>
    <w:aliases w:val="1 heading,Bullet 1,Bullet point,CV text,Dot point 1.5 line spacing,Dot pt,F5 List Paragraph,L,List Paragraph - bullets,List Paragraph1,List Paragraph11,NFP GP Bulleted List,No Spacing1,Rec para,Recommendation,Table text,bullet point list"/>
    <w:basedOn w:val="Normal"/>
    <w:link w:val="ListParagraphChar"/>
    <w:uiPriority w:val="34"/>
    <w:qFormat/>
    <w:rsid w:val="00625D31"/>
    <w:pPr>
      <w:keepLines/>
      <w:tabs>
        <w:tab w:val="left" w:pos="0"/>
      </w:tabs>
      <w:spacing w:before="240" w:after="120" w:line="240" w:lineRule="auto"/>
      <w:ind w:left="1287" w:hanging="720"/>
    </w:pPr>
    <w:rPr>
      <w:rFonts w:cs="Times New Roman"/>
      <w:iCs/>
      <w:szCs w:val="24"/>
    </w:rPr>
  </w:style>
  <w:style w:type="paragraph" w:customStyle="1" w:styleId="OutlineNumbered1">
    <w:name w:val="Outline Numbered 1"/>
    <w:basedOn w:val="Normal"/>
    <w:link w:val="OutlineNumbered1Char"/>
    <w:rsid w:val="00894B0E"/>
    <w:pPr>
      <w:numPr>
        <w:numId w:val="1"/>
      </w:numPr>
    </w:pPr>
  </w:style>
  <w:style w:type="character" w:customStyle="1" w:styleId="OutlineNumbered1Char">
    <w:name w:val="Outline Numbered 1 Char"/>
    <w:link w:val="OutlineNumbered1"/>
    <w:rsid w:val="00894B0E"/>
    <w:rPr>
      <w:rFonts w:ascii="Times New Roman" w:hAnsi="Times New Roman"/>
      <w:sz w:val="24"/>
    </w:rPr>
  </w:style>
  <w:style w:type="paragraph" w:customStyle="1" w:styleId="OutlineNumbered2">
    <w:name w:val="Outline Numbered 2"/>
    <w:basedOn w:val="Normal"/>
    <w:rsid w:val="00894B0E"/>
    <w:pPr>
      <w:numPr>
        <w:ilvl w:val="1"/>
        <w:numId w:val="1"/>
      </w:numPr>
    </w:pPr>
  </w:style>
  <w:style w:type="paragraph" w:customStyle="1" w:styleId="OutlineNumbered3">
    <w:name w:val="Outline Numbered 3"/>
    <w:basedOn w:val="Normal"/>
    <w:rsid w:val="00894B0E"/>
    <w:pPr>
      <w:numPr>
        <w:ilvl w:val="2"/>
        <w:numId w:val="1"/>
      </w:numPr>
      <w:tabs>
        <w:tab w:val="clear" w:pos="1560"/>
        <w:tab w:val="num" w:pos="360"/>
      </w:tabs>
      <w:ind w:left="0" w:firstLine="0"/>
    </w:pPr>
  </w:style>
  <w:style w:type="character" w:styleId="CommentReference">
    <w:name w:val="annotation reference"/>
    <w:uiPriority w:val="99"/>
    <w:unhideWhenUsed/>
    <w:rsid w:val="00894B0E"/>
    <w:rPr>
      <w:sz w:val="16"/>
      <w:szCs w:val="16"/>
    </w:rPr>
  </w:style>
  <w:style w:type="paragraph" w:styleId="CommentText">
    <w:name w:val="annotation text"/>
    <w:basedOn w:val="Normal"/>
    <w:link w:val="CommentTextChar"/>
    <w:uiPriority w:val="99"/>
    <w:unhideWhenUsed/>
    <w:rsid w:val="00894B0E"/>
    <w:pPr>
      <w:spacing w:line="240" w:lineRule="auto"/>
    </w:pPr>
    <w:rPr>
      <w:sz w:val="20"/>
      <w:szCs w:val="20"/>
    </w:rPr>
  </w:style>
  <w:style w:type="character" w:customStyle="1" w:styleId="CommentTextChar">
    <w:name w:val="Comment Text Char"/>
    <w:basedOn w:val="DefaultParagraphFont"/>
    <w:link w:val="CommentText"/>
    <w:uiPriority w:val="99"/>
    <w:rsid w:val="00894B0E"/>
  </w:style>
  <w:style w:type="paragraph" w:customStyle="1" w:styleId="P1">
    <w:name w:val="P1"/>
    <w:aliases w:val="(a)"/>
    <w:basedOn w:val="Normal"/>
    <w:rsid w:val="00894B0E"/>
    <w:pPr>
      <w:keepLines/>
      <w:tabs>
        <w:tab w:val="right" w:pos="1191"/>
      </w:tabs>
      <w:spacing w:before="60" w:after="0" w:line="260" w:lineRule="exact"/>
      <w:ind w:left="1418" w:hanging="1418"/>
      <w:jc w:val="both"/>
    </w:pPr>
    <w:rPr>
      <w:rFonts w:eastAsia="Times New Roman"/>
      <w:szCs w:val="24"/>
      <w:lang w:eastAsia="en-AU"/>
    </w:rPr>
  </w:style>
  <w:style w:type="paragraph" w:customStyle="1" w:styleId="Default">
    <w:name w:val="Default"/>
    <w:rsid w:val="00894B0E"/>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894B0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4B0E"/>
    <w:rPr>
      <w:rFonts w:ascii="Lucida Grande" w:hAnsi="Lucida Grande"/>
      <w:sz w:val="18"/>
      <w:szCs w:val="18"/>
    </w:rPr>
  </w:style>
  <w:style w:type="character" w:customStyle="1" w:styleId="CharSectno">
    <w:name w:val="CharSectno"/>
    <w:uiPriority w:val="99"/>
    <w:rsid w:val="0068282D"/>
  </w:style>
  <w:style w:type="paragraph" w:customStyle="1" w:styleId="HR">
    <w:name w:val="HR"/>
    <w:aliases w:val="Regulation Heading"/>
    <w:basedOn w:val="Normal"/>
    <w:next w:val="R1"/>
    <w:rsid w:val="0068282D"/>
    <w:pPr>
      <w:keepNext/>
      <w:keepLines/>
      <w:spacing w:before="360" w:after="0" w:line="240" w:lineRule="auto"/>
      <w:ind w:left="964" w:hanging="964"/>
    </w:pPr>
    <w:rPr>
      <w:rFonts w:ascii="Arial" w:eastAsia="Times New Roman" w:hAnsi="Arial"/>
      <w:b/>
      <w:szCs w:val="24"/>
      <w:lang w:eastAsia="en-AU"/>
    </w:rPr>
  </w:style>
  <w:style w:type="paragraph" w:customStyle="1" w:styleId="R1">
    <w:name w:val="R1"/>
    <w:aliases w:val="1. or 1.(1)"/>
    <w:basedOn w:val="Normal"/>
    <w:next w:val="Normal"/>
    <w:rsid w:val="0068282D"/>
    <w:pPr>
      <w:keepLines/>
      <w:tabs>
        <w:tab w:val="right" w:pos="794"/>
      </w:tabs>
      <w:spacing w:after="0" w:line="260" w:lineRule="exact"/>
      <w:ind w:left="964" w:hanging="964"/>
      <w:jc w:val="both"/>
    </w:pPr>
    <w:rPr>
      <w:rFonts w:eastAsia="Times New Roman"/>
      <w:szCs w:val="24"/>
      <w:lang w:eastAsia="en-AU"/>
    </w:rPr>
  </w:style>
  <w:style w:type="character" w:styleId="Hyperlink">
    <w:name w:val="Hyperlink"/>
    <w:uiPriority w:val="99"/>
    <w:rsid w:val="001E2EA4"/>
    <w:rPr>
      <w:color w:val="0000FF"/>
      <w:u w:val="single"/>
    </w:rPr>
  </w:style>
  <w:style w:type="paragraph" w:customStyle="1" w:styleId="R2">
    <w:name w:val="R2"/>
    <w:aliases w:val="(2)"/>
    <w:basedOn w:val="Normal"/>
    <w:rsid w:val="001E2EA4"/>
    <w:pPr>
      <w:keepLines/>
      <w:tabs>
        <w:tab w:val="right" w:pos="794"/>
      </w:tabs>
      <w:spacing w:before="180" w:after="0" w:line="260" w:lineRule="exact"/>
      <w:ind w:left="964" w:hanging="964"/>
      <w:jc w:val="both"/>
    </w:pPr>
    <w:rPr>
      <w:rFonts w:eastAsia="Times New Roman"/>
      <w:szCs w:val="24"/>
      <w:lang w:eastAsia="en-AU"/>
    </w:rPr>
  </w:style>
  <w:style w:type="paragraph" w:styleId="CommentSubject">
    <w:name w:val="annotation subject"/>
    <w:basedOn w:val="CommentText"/>
    <w:next w:val="CommentText"/>
    <w:link w:val="CommentSubjectChar"/>
    <w:uiPriority w:val="99"/>
    <w:semiHidden/>
    <w:unhideWhenUsed/>
    <w:rsid w:val="00E63E53"/>
    <w:pPr>
      <w:spacing w:line="276" w:lineRule="auto"/>
    </w:pPr>
    <w:rPr>
      <w:b/>
      <w:bCs/>
    </w:rPr>
  </w:style>
  <w:style w:type="character" w:customStyle="1" w:styleId="CommentSubjectChar">
    <w:name w:val="Comment Subject Char"/>
    <w:basedOn w:val="CommentTextChar"/>
    <w:link w:val="CommentSubject"/>
    <w:uiPriority w:val="99"/>
    <w:semiHidden/>
    <w:rsid w:val="00E63E53"/>
    <w:rPr>
      <w:b/>
      <w:bCs/>
    </w:rPr>
  </w:style>
  <w:style w:type="paragraph" w:styleId="Header">
    <w:name w:val="header"/>
    <w:basedOn w:val="Normal"/>
    <w:link w:val="HeaderChar"/>
    <w:uiPriority w:val="99"/>
    <w:unhideWhenUsed/>
    <w:rsid w:val="008454F5"/>
    <w:pPr>
      <w:tabs>
        <w:tab w:val="center" w:pos="4513"/>
        <w:tab w:val="right" w:pos="9026"/>
      </w:tabs>
    </w:pPr>
  </w:style>
  <w:style w:type="character" w:customStyle="1" w:styleId="HeaderChar">
    <w:name w:val="Header Char"/>
    <w:basedOn w:val="DefaultParagraphFont"/>
    <w:link w:val="Header"/>
    <w:uiPriority w:val="99"/>
    <w:rsid w:val="008454F5"/>
    <w:rPr>
      <w:sz w:val="22"/>
      <w:szCs w:val="22"/>
    </w:rPr>
  </w:style>
  <w:style w:type="paragraph" w:styleId="Footer">
    <w:name w:val="footer"/>
    <w:basedOn w:val="Normal"/>
    <w:link w:val="FooterChar"/>
    <w:uiPriority w:val="99"/>
    <w:unhideWhenUsed/>
    <w:rsid w:val="008454F5"/>
    <w:pPr>
      <w:tabs>
        <w:tab w:val="center" w:pos="4513"/>
        <w:tab w:val="right" w:pos="9026"/>
      </w:tabs>
    </w:pPr>
  </w:style>
  <w:style w:type="character" w:customStyle="1" w:styleId="FooterChar">
    <w:name w:val="Footer Char"/>
    <w:basedOn w:val="DefaultParagraphFont"/>
    <w:link w:val="Footer"/>
    <w:uiPriority w:val="99"/>
    <w:rsid w:val="008454F5"/>
    <w:rPr>
      <w:sz w:val="22"/>
      <w:szCs w:val="22"/>
    </w:rPr>
  </w:style>
  <w:style w:type="table" w:styleId="TableGrid">
    <w:name w:val="Table Grid"/>
    <w:basedOn w:val="TableNormal"/>
    <w:uiPriority w:val="59"/>
    <w:rsid w:val="006C75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inition">
    <w:name w:val="definition"/>
    <w:basedOn w:val="Normal"/>
    <w:rsid w:val="001C77F1"/>
    <w:pPr>
      <w:spacing w:before="80" w:after="0" w:line="260" w:lineRule="exact"/>
      <w:ind w:left="964"/>
      <w:jc w:val="both"/>
    </w:pPr>
    <w:rPr>
      <w:rFonts w:eastAsia="Times New Roman"/>
      <w:szCs w:val="24"/>
      <w:lang w:eastAsia="en-AU"/>
    </w:rPr>
  </w:style>
  <w:style w:type="paragraph" w:styleId="FootnoteText">
    <w:name w:val="footnote text"/>
    <w:aliases w:val="Footnote text"/>
    <w:basedOn w:val="Normal"/>
    <w:link w:val="FootnoteTextChar"/>
    <w:uiPriority w:val="99"/>
    <w:unhideWhenUsed/>
    <w:qFormat/>
    <w:rsid w:val="005300CB"/>
    <w:rPr>
      <w:sz w:val="20"/>
      <w:szCs w:val="20"/>
    </w:rPr>
  </w:style>
  <w:style w:type="character" w:customStyle="1" w:styleId="FootnoteTextChar">
    <w:name w:val="Footnote Text Char"/>
    <w:aliases w:val="Footnote text Char"/>
    <w:basedOn w:val="DefaultParagraphFont"/>
    <w:link w:val="FootnoteText"/>
    <w:uiPriority w:val="99"/>
    <w:rsid w:val="005300CB"/>
    <w:rPr>
      <w:lang w:eastAsia="en-US"/>
    </w:rPr>
  </w:style>
  <w:style w:type="character" w:styleId="FootnoteReference">
    <w:name w:val="footnote reference"/>
    <w:aliases w:val="(NECG) Footnote Reference,(NECG) Footnote Reference1,(NECG) Footnote Reference2,o,Footnote Reference 1,-E Fußnotenzeichen,JFR-Fußnotenzeichen,(Diplomarbeit FZ),(Diplomarbeit FZ)1,(Diplomarbeit FZ)2,(Diplomarbeit FZ)3"/>
    <w:basedOn w:val="DefaultParagraphFont"/>
    <w:uiPriority w:val="99"/>
    <w:unhideWhenUsed/>
    <w:rsid w:val="005300CB"/>
    <w:rPr>
      <w:vertAlign w:val="superscript"/>
    </w:rPr>
  </w:style>
  <w:style w:type="character" w:styleId="FollowedHyperlink">
    <w:name w:val="FollowedHyperlink"/>
    <w:basedOn w:val="DefaultParagraphFont"/>
    <w:uiPriority w:val="99"/>
    <w:semiHidden/>
    <w:unhideWhenUsed/>
    <w:rsid w:val="0003584F"/>
    <w:rPr>
      <w:color w:val="800080" w:themeColor="followedHyperlink"/>
      <w:u w:val="single"/>
    </w:rPr>
  </w:style>
  <w:style w:type="paragraph" w:customStyle="1" w:styleId="Bullet">
    <w:name w:val="Bullet"/>
    <w:aliases w:val="b"/>
    <w:basedOn w:val="Normal"/>
    <w:link w:val="BulletChar"/>
    <w:rsid w:val="00E83D25"/>
    <w:pPr>
      <w:numPr>
        <w:numId w:val="2"/>
      </w:numPr>
      <w:spacing w:after="120"/>
    </w:pPr>
    <w:rPr>
      <w:rFonts w:eastAsia="Times New Roman"/>
    </w:rPr>
  </w:style>
  <w:style w:type="character" w:customStyle="1" w:styleId="BulletChar">
    <w:name w:val="Bullet Char"/>
    <w:aliases w:val="b Char"/>
    <w:basedOn w:val="DefaultParagraphFont"/>
    <w:link w:val="Bullet"/>
    <w:locked/>
    <w:rsid w:val="00E83D25"/>
    <w:rPr>
      <w:rFonts w:ascii="Times New Roman" w:eastAsia="Times New Roman" w:hAnsi="Times New Roman"/>
      <w:sz w:val="24"/>
    </w:rPr>
  </w:style>
  <w:style w:type="paragraph" w:customStyle="1" w:styleId="Dash">
    <w:name w:val="Dash"/>
    <w:basedOn w:val="Normal"/>
    <w:link w:val="DashChar"/>
    <w:rsid w:val="00E83D25"/>
    <w:pPr>
      <w:numPr>
        <w:ilvl w:val="1"/>
        <w:numId w:val="2"/>
      </w:numPr>
      <w:spacing w:after="120"/>
    </w:pPr>
    <w:rPr>
      <w:rFonts w:eastAsia="Times New Roman"/>
    </w:rPr>
  </w:style>
  <w:style w:type="paragraph" w:customStyle="1" w:styleId="DoubleDot">
    <w:name w:val="Double Dot"/>
    <w:basedOn w:val="Normal"/>
    <w:rsid w:val="00E83D25"/>
    <w:pPr>
      <w:numPr>
        <w:ilvl w:val="2"/>
        <w:numId w:val="2"/>
      </w:numPr>
      <w:spacing w:after="120"/>
    </w:pPr>
    <w:rPr>
      <w:rFonts w:eastAsia="Times New Roman"/>
    </w:rPr>
  </w:style>
  <w:style w:type="character" w:customStyle="1" w:styleId="DashChar">
    <w:name w:val="Dash Char"/>
    <w:basedOn w:val="DefaultParagraphFont"/>
    <w:link w:val="Dash"/>
    <w:locked/>
    <w:rsid w:val="00E83D25"/>
    <w:rPr>
      <w:rFonts w:ascii="Times New Roman" w:eastAsia="Times New Roman" w:hAnsi="Times New Roman"/>
      <w:sz w:val="24"/>
    </w:rPr>
  </w:style>
  <w:style w:type="numbering" w:styleId="111111">
    <w:name w:val="Outline List 2"/>
    <w:basedOn w:val="NoList"/>
    <w:rsid w:val="001040F2"/>
    <w:pPr>
      <w:numPr>
        <w:numId w:val="3"/>
      </w:numPr>
    </w:pPr>
  </w:style>
  <w:style w:type="paragraph" w:customStyle="1" w:styleId="Rc">
    <w:name w:val="Rc"/>
    <w:aliases w:val="Rn continued"/>
    <w:basedOn w:val="Normal"/>
    <w:next w:val="R2"/>
    <w:rsid w:val="001040F2"/>
    <w:pPr>
      <w:spacing w:before="60" w:after="0" w:line="260" w:lineRule="exact"/>
      <w:ind w:left="964"/>
      <w:jc w:val="both"/>
    </w:pPr>
    <w:rPr>
      <w:rFonts w:eastAsia="Times New Roman"/>
      <w:szCs w:val="24"/>
      <w:lang w:eastAsia="en-AU"/>
    </w:rPr>
  </w:style>
  <w:style w:type="paragraph" w:customStyle="1" w:styleId="Style1">
    <w:name w:val="Style1"/>
    <w:basedOn w:val="Normal"/>
    <w:link w:val="Style1Char"/>
    <w:rsid w:val="00016019"/>
    <w:pPr>
      <w:numPr>
        <w:numId w:val="4"/>
      </w:numPr>
      <w:spacing w:after="240" w:line="240" w:lineRule="auto"/>
    </w:pPr>
    <w:rPr>
      <w:rFonts w:eastAsia="Times New Roman"/>
      <w:szCs w:val="20"/>
      <w:lang w:eastAsia="en-AU"/>
    </w:rPr>
  </w:style>
  <w:style w:type="character" w:customStyle="1" w:styleId="Style1Char">
    <w:name w:val="Style1 Char"/>
    <w:link w:val="Style1"/>
    <w:rsid w:val="00016019"/>
    <w:rPr>
      <w:rFonts w:ascii="Times New Roman" w:eastAsia="Times New Roman" w:hAnsi="Times New Roman"/>
      <w:sz w:val="24"/>
      <w:szCs w:val="20"/>
      <w:lang w:eastAsia="en-AU"/>
    </w:rPr>
  </w:style>
  <w:style w:type="paragraph" w:customStyle="1" w:styleId="tPara">
    <w:name w:val="t_Para"/>
    <w:aliases w:val="paragraph,a"/>
    <w:basedOn w:val="Normal"/>
    <w:link w:val="paragraphChar"/>
    <w:qFormat/>
    <w:rsid w:val="00512B3B"/>
    <w:pPr>
      <w:keepLines/>
      <w:tabs>
        <w:tab w:val="right" w:pos="1531"/>
      </w:tabs>
      <w:spacing w:after="100" w:line="260" w:lineRule="exact"/>
      <w:ind w:left="1701" w:hanging="1701"/>
      <w:jc w:val="both"/>
    </w:pPr>
    <w:rPr>
      <w:rFonts w:eastAsia="Times New Roman"/>
      <w:szCs w:val="24"/>
      <w:lang w:eastAsia="en-AU"/>
    </w:rPr>
  </w:style>
  <w:style w:type="paragraph" w:customStyle="1" w:styleId="tSubpara">
    <w:name w:val="t_Subpara"/>
    <w:aliases w:val="paragraph(sub),aa"/>
    <w:basedOn w:val="Normal"/>
    <w:qFormat/>
    <w:rsid w:val="00512B3B"/>
    <w:pPr>
      <w:keepLines/>
      <w:tabs>
        <w:tab w:val="right" w:pos="2211"/>
      </w:tabs>
      <w:spacing w:after="100" w:line="260" w:lineRule="exact"/>
      <w:ind w:left="2410" w:hanging="2410"/>
      <w:jc w:val="both"/>
    </w:pPr>
    <w:rPr>
      <w:rFonts w:eastAsia="Times New Roman"/>
      <w:szCs w:val="24"/>
      <w:lang w:eastAsia="en-AU"/>
    </w:rPr>
  </w:style>
  <w:style w:type="paragraph" w:customStyle="1" w:styleId="tMain">
    <w:name w:val="t_Main"/>
    <w:aliases w:val="subsection,ss"/>
    <w:basedOn w:val="Normal"/>
    <w:link w:val="subsectionChar"/>
    <w:qFormat/>
    <w:rsid w:val="00512B3B"/>
    <w:pPr>
      <w:keepLines/>
      <w:tabs>
        <w:tab w:val="right" w:pos="794"/>
      </w:tabs>
      <w:spacing w:before="80" w:after="100" w:line="260" w:lineRule="exact"/>
      <w:ind w:left="964" w:hanging="964"/>
      <w:jc w:val="both"/>
    </w:pPr>
    <w:rPr>
      <w:rFonts w:eastAsia="Times New Roman"/>
      <w:szCs w:val="24"/>
      <w:lang w:eastAsia="en-AU"/>
    </w:rPr>
  </w:style>
  <w:style w:type="paragraph" w:customStyle="1" w:styleId="h2Part">
    <w:name w:val="h2_Part"/>
    <w:basedOn w:val="Heading2"/>
    <w:next w:val="Normal"/>
    <w:rsid w:val="00C73382"/>
    <w:pPr>
      <w:pageBreakBefore/>
      <w:spacing w:before="360" w:after="60" w:line="240" w:lineRule="auto"/>
      <w:ind w:left="2410" w:hanging="2410"/>
    </w:pPr>
    <w:rPr>
      <w:rFonts w:ascii="Arial" w:eastAsia="Times New Roman" w:hAnsi="Arial" w:cs="Arial"/>
      <w:bCs w:val="0"/>
      <w:iCs/>
      <w:sz w:val="36"/>
      <w:szCs w:val="22"/>
      <w:lang w:eastAsia="en-AU"/>
    </w:rPr>
  </w:style>
  <w:style w:type="character" w:customStyle="1" w:styleId="Heading2Char">
    <w:name w:val="Heading 2 Char"/>
    <w:aliases w:val="RIS Heading 2 Char"/>
    <w:basedOn w:val="DefaultParagraphFont"/>
    <w:link w:val="Heading2"/>
    <w:uiPriority w:val="1"/>
    <w:rsid w:val="00DB3333"/>
    <w:rPr>
      <w:rFonts w:asciiTheme="majorHAnsi" w:eastAsiaTheme="majorEastAsia" w:hAnsiTheme="majorHAnsi" w:cstheme="majorBidi"/>
      <w:b/>
      <w:bCs/>
      <w:sz w:val="28"/>
      <w:szCs w:val="26"/>
    </w:rPr>
  </w:style>
  <w:style w:type="paragraph" w:customStyle="1" w:styleId="tDefn">
    <w:name w:val="t_Defn"/>
    <w:aliases w:val="Definition,dd"/>
    <w:basedOn w:val="Normal"/>
    <w:rsid w:val="00C73382"/>
    <w:pPr>
      <w:spacing w:before="80" w:after="100" w:line="260" w:lineRule="exact"/>
      <w:ind w:left="964"/>
      <w:jc w:val="both"/>
    </w:pPr>
    <w:rPr>
      <w:rFonts w:eastAsia="Times New Roman"/>
      <w:szCs w:val="24"/>
      <w:lang w:eastAsia="en-AU"/>
    </w:rPr>
  </w:style>
  <w:style w:type="paragraph" w:customStyle="1" w:styleId="noteDrafter">
    <w:name w:val="note_Drafter"/>
    <w:basedOn w:val="Normal"/>
    <w:qFormat/>
    <w:rsid w:val="00C73382"/>
    <w:pPr>
      <w:spacing w:before="80" w:after="80" w:line="240" w:lineRule="auto"/>
    </w:pPr>
    <w:rPr>
      <w:rFonts w:eastAsia="Times New Roman"/>
      <w:color w:val="0070C0"/>
      <w:szCs w:val="24"/>
      <w:lang w:eastAsia="en-AU"/>
    </w:rPr>
  </w:style>
  <w:style w:type="paragraph" w:customStyle="1" w:styleId="h5Section">
    <w:name w:val="h5_Section"/>
    <w:aliases w:val="ActHead 5,s"/>
    <w:basedOn w:val="Heading5"/>
    <w:next w:val="Normal"/>
    <w:uiPriority w:val="99"/>
    <w:qFormat/>
    <w:rsid w:val="006C2BAF"/>
    <w:pPr>
      <w:spacing w:before="360" w:after="60" w:line="240" w:lineRule="auto"/>
      <w:ind w:left="964" w:hanging="964"/>
    </w:pPr>
    <w:rPr>
      <w:rFonts w:ascii="Arial" w:eastAsia="Times New Roman" w:hAnsi="Arial"/>
      <w:iCs/>
      <w:szCs w:val="26"/>
      <w:lang w:eastAsia="en-AU"/>
    </w:rPr>
  </w:style>
  <w:style w:type="character" w:customStyle="1" w:styleId="Heading5Char">
    <w:name w:val="Heading 5 Char"/>
    <w:basedOn w:val="DefaultParagraphFont"/>
    <w:link w:val="Heading5"/>
    <w:uiPriority w:val="1"/>
    <w:rsid w:val="0045596D"/>
    <w:rPr>
      <w:rFonts w:ascii="Times New Roman" w:eastAsiaTheme="majorEastAsia" w:hAnsi="Times New Roman" w:cs="Times New Roman"/>
      <w:bCs/>
      <w:i/>
      <w:sz w:val="24"/>
    </w:rPr>
  </w:style>
  <w:style w:type="paragraph" w:customStyle="1" w:styleId="h3Div">
    <w:name w:val="h3_Div"/>
    <w:aliases w:val="ActHead 3"/>
    <w:basedOn w:val="Heading3"/>
    <w:next w:val="Normal"/>
    <w:qFormat/>
    <w:rsid w:val="00155E6A"/>
    <w:pPr>
      <w:spacing w:before="360" w:after="60" w:line="240" w:lineRule="auto"/>
      <w:ind w:left="2410" w:hanging="2410"/>
    </w:pPr>
    <w:rPr>
      <w:rFonts w:ascii="Arial" w:eastAsia="Times New Roman" w:hAnsi="Arial" w:cs="Arial"/>
      <w:sz w:val="28"/>
      <w:lang w:eastAsia="en-AU"/>
    </w:rPr>
  </w:style>
  <w:style w:type="character" w:customStyle="1" w:styleId="Heading3Char">
    <w:name w:val="Heading 3 Char"/>
    <w:basedOn w:val="DefaultParagraphFont"/>
    <w:link w:val="Heading3"/>
    <w:uiPriority w:val="1"/>
    <w:rsid w:val="002654C4"/>
    <w:rPr>
      <w:rFonts w:ascii="Times New Roman" w:eastAsiaTheme="majorEastAsia" w:hAnsi="Times New Roman" w:cs="Times New Roman"/>
      <w:b/>
      <w:bCs/>
      <w:i/>
      <w:sz w:val="24"/>
      <w:szCs w:val="26"/>
      <w:lang w:val="en-AU"/>
    </w:rPr>
  </w:style>
  <w:style w:type="paragraph" w:customStyle="1" w:styleId="noteMain">
    <w:name w:val="note_Main"/>
    <w:basedOn w:val="tMain"/>
    <w:rsid w:val="00155E6A"/>
    <w:pPr>
      <w:spacing w:line="220" w:lineRule="exact"/>
    </w:pPr>
    <w:rPr>
      <w:sz w:val="20"/>
    </w:rPr>
  </w:style>
  <w:style w:type="paragraph" w:customStyle="1" w:styleId="h4Subdiv">
    <w:name w:val="h4_Subdiv"/>
    <w:basedOn w:val="Heading4"/>
    <w:next w:val="Normal"/>
    <w:autoRedefine/>
    <w:rsid w:val="00155E6A"/>
    <w:pPr>
      <w:spacing w:before="360" w:after="60" w:line="240" w:lineRule="auto"/>
      <w:ind w:left="2410" w:hanging="2410"/>
    </w:pPr>
    <w:rPr>
      <w:rFonts w:ascii="Arial" w:eastAsia="Times New Roman" w:hAnsi="Arial" w:cs="Times New Roman"/>
      <w:i w:val="0"/>
      <w:iCs w:val="0"/>
      <w:sz w:val="28"/>
      <w:szCs w:val="28"/>
      <w:lang w:eastAsia="en-AU"/>
    </w:rPr>
  </w:style>
  <w:style w:type="character" w:customStyle="1" w:styleId="Heading4Char">
    <w:name w:val="Heading 4 Char"/>
    <w:basedOn w:val="DefaultParagraphFont"/>
    <w:link w:val="Heading4"/>
    <w:uiPriority w:val="9"/>
    <w:rsid w:val="001E337B"/>
    <w:rPr>
      <w:rFonts w:ascii="Times New Roman" w:eastAsiaTheme="majorEastAsia" w:hAnsi="Times New Roman" w:cstheme="majorBidi"/>
      <w:bCs/>
      <w:i/>
      <w:iCs/>
      <w:sz w:val="24"/>
    </w:rPr>
  </w:style>
  <w:style w:type="paragraph" w:styleId="Caption">
    <w:name w:val="caption"/>
    <w:aliases w:val="RIS table headers"/>
    <w:basedOn w:val="Normal"/>
    <w:next w:val="Normal"/>
    <w:unhideWhenUsed/>
    <w:qFormat/>
    <w:rsid w:val="0007756D"/>
    <w:pPr>
      <w:keepNext/>
      <w:spacing w:line="240" w:lineRule="auto"/>
      <w:jc w:val="center"/>
    </w:pPr>
    <w:rPr>
      <w:rFonts w:ascii="Arial" w:eastAsia="Times New Roman" w:hAnsi="Arial"/>
      <w:b/>
      <w:bCs/>
      <w:sz w:val="20"/>
      <w:szCs w:val="18"/>
    </w:rPr>
  </w:style>
  <w:style w:type="paragraph" w:customStyle="1" w:styleId="notePara">
    <w:name w:val="note_Para"/>
    <w:basedOn w:val="tPara"/>
    <w:rsid w:val="00251D76"/>
    <w:pPr>
      <w:spacing w:line="220" w:lineRule="exact"/>
    </w:pPr>
    <w:rPr>
      <w:sz w:val="20"/>
    </w:rPr>
  </w:style>
  <w:style w:type="character" w:customStyle="1" w:styleId="ssens">
    <w:name w:val="ssens"/>
    <w:basedOn w:val="DefaultParagraphFont"/>
    <w:rsid w:val="00251D76"/>
  </w:style>
  <w:style w:type="paragraph" w:customStyle="1" w:styleId="tSubsub">
    <w:name w:val="t_Subsub"/>
    <w:aliases w:val="paragraph(sub-sub)"/>
    <w:basedOn w:val="Normal"/>
    <w:rsid w:val="00D83401"/>
    <w:pPr>
      <w:tabs>
        <w:tab w:val="right" w:pos="2948"/>
      </w:tabs>
      <w:spacing w:after="100" w:line="260" w:lineRule="exact"/>
      <w:ind w:left="3119" w:hanging="3119"/>
      <w:jc w:val="both"/>
    </w:pPr>
    <w:rPr>
      <w:rFonts w:eastAsia="Times New Roman"/>
      <w:szCs w:val="24"/>
      <w:lang w:eastAsia="en-AU"/>
    </w:rPr>
  </w:style>
  <w:style w:type="character" w:customStyle="1" w:styleId="Heading6Char">
    <w:name w:val="Heading 6 Char"/>
    <w:basedOn w:val="DefaultParagraphFont"/>
    <w:link w:val="Heading6"/>
    <w:uiPriority w:val="1"/>
    <w:rsid w:val="005D1F2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5D1F2F"/>
    <w:rPr>
      <w:rFonts w:asciiTheme="majorHAnsi" w:eastAsiaTheme="majorEastAsia" w:hAnsiTheme="majorHAnsi" w:cstheme="majorBidi"/>
      <w:i/>
      <w:iCs/>
    </w:rPr>
  </w:style>
  <w:style w:type="character" w:customStyle="1" w:styleId="Heading8Char">
    <w:name w:val="Heading 8 Char"/>
    <w:basedOn w:val="DefaultParagraphFont"/>
    <w:link w:val="Heading8"/>
    <w:rsid w:val="005D1F2F"/>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5D1F2F"/>
    <w:rPr>
      <w:rFonts w:asciiTheme="majorHAnsi" w:eastAsiaTheme="majorEastAsia" w:hAnsiTheme="majorHAnsi" w:cstheme="majorBidi"/>
      <w:i/>
      <w:iCs/>
      <w:spacing w:val="5"/>
      <w:sz w:val="20"/>
      <w:szCs w:val="20"/>
    </w:rPr>
  </w:style>
  <w:style w:type="numbering" w:styleId="ArticleSection">
    <w:name w:val="Outline List 3"/>
    <w:basedOn w:val="NoList"/>
    <w:uiPriority w:val="99"/>
    <w:semiHidden/>
    <w:unhideWhenUsed/>
    <w:rsid w:val="00E123BB"/>
    <w:pPr>
      <w:numPr>
        <w:numId w:val="5"/>
      </w:numPr>
    </w:pPr>
  </w:style>
  <w:style w:type="paragraph" w:styleId="Revision">
    <w:name w:val="Revision"/>
    <w:hidden/>
    <w:uiPriority w:val="99"/>
    <w:rsid w:val="00055048"/>
  </w:style>
  <w:style w:type="character" w:styleId="EndnoteReference">
    <w:name w:val="endnote reference"/>
    <w:basedOn w:val="DefaultParagraphFont"/>
    <w:uiPriority w:val="99"/>
    <w:semiHidden/>
    <w:unhideWhenUsed/>
    <w:rsid w:val="00A95DE5"/>
    <w:rPr>
      <w:vertAlign w:val="superscript"/>
    </w:rPr>
  </w:style>
  <w:style w:type="paragraph" w:styleId="EndnoteText">
    <w:name w:val="endnote text"/>
    <w:basedOn w:val="Normal"/>
    <w:link w:val="EndnoteTextChar"/>
    <w:uiPriority w:val="99"/>
    <w:unhideWhenUsed/>
    <w:rsid w:val="00A95DE5"/>
    <w:pPr>
      <w:spacing w:after="0" w:line="240" w:lineRule="auto"/>
    </w:pPr>
    <w:rPr>
      <w:rFonts w:eastAsia="Times New Roman"/>
      <w:szCs w:val="20"/>
    </w:rPr>
  </w:style>
  <w:style w:type="character" w:customStyle="1" w:styleId="EndnoteTextChar">
    <w:name w:val="Endnote Text Char"/>
    <w:basedOn w:val="DefaultParagraphFont"/>
    <w:link w:val="EndnoteText"/>
    <w:uiPriority w:val="99"/>
    <w:rsid w:val="00A95DE5"/>
    <w:rPr>
      <w:rFonts w:eastAsia="Times New Roman"/>
      <w:sz w:val="22"/>
      <w:lang w:eastAsia="en-US"/>
    </w:rPr>
  </w:style>
  <w:style w:type="character" w:styleId="IntenseEmphasis">
    <w:name w:val="Intense Emphasis"/>
    <w:uiPriority w:val="21"/>
    <w:qFormat/>
    <w:rsid w:val="005D1F2F"/>
    <w:rPr>
      <w:b/>
      <w:bCs/>
    </w:rPr>
  </w:style>
  <w:style w:type="paragraph" w:styleId="TOCHeading">
    <w:name w:val="TOC Heading"/>
    <w:basedOn w:val="Heading1"/>
    <w:next w:val="Normal"/>
    <w:uiPriority w:val="39"/>
    <w:unhideWhenUsed/>
    <w:qFormat/>
    <w:rsid w:val="005D1F2F"/>
    <w:pPr>
      <w:outlineLvl w:val="9"/>
    </w:pPr>
  </w:style>
  <w:style w:type="paragraph" w:styleId="TOC1">
    <w:name w:val="toc 1"/>
    <w:basedOn w:val="Normal"/>
    <w:next w:val="Normal"/>
    <w:autoRedefine/>
    <w:uiPriority w:val="39"/>
    <w:unhideWhenUsed/>
    <w:rsid w:val="00F80A2D"/>
    <w:pPr>
      <w:tabs>
        <w:tab w:val="right" w:leader="dot" w:pos="9016"/>
      </w:tabs>
      <w:spacing w:before="60" w:after="0"/>
    </w:pPr>
  </w:style>
  <w:style w:type="paragraph" w:styleId="Title">
    <w:name w:val="Title"/>
    <w:basedOn w:val="Normal"/>
    <w:next w:val="Normal"/>
    <w:link w:val="TitleChar"/>
    <w:uiPriority w:val="10"/>
    <w:qFormat/>
    <w:rsid w:val="005D1F2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1F2F"/>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5D1F2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rsid w:val="005D1F2F"/>
    <w:rPr>
      <w:rFonts w:asciiTheme="majorHAnsi" w:eastAsiaTheme="majorEastAsia" w:hAnsiTheme="majorHAnsi" w:cstheme="majorBidi"/>
      <w:i/>
      <w:iCs/>
      <w:spacing w:val="13"/>
      <w:sz w:val="24"/>
      <w:szCs w:val="24"/>
    </w:rPr>
  </w:style>
  <w:style w:type="character" w:styleId="Strong">
    <w:name w:val="Strong"/>
    <w:qFormat/>
    <w:rsid w:val="005D1F2F"/>
    <w:rPr>
      <w:b/>
      <w:bCs/>
    </w:rPr>
  </w:style>
  <w:style w:type="character" w:styleId="Emphasis">
    <w:name w:val="Emphasis"/>
    <w:uiPriority w:val="20"/>
    <w:qFormat/>
    <w:rsid w:val="00DA603B"/>
    <w:rPr>
      <w:rFonts w:ascii="Times New Roman" w:hAnsi="Times New Roman"/>
      <w:b/>
      <w:bCs/>
      <w:i/>
      <w:iCs/>
      <w:spacing w:val="0"/>
      <w:sz w:val="20"/>
      <w:bdr w:val="none" w:sz="0" w:space="0" w:color="auto"/>
      <w:shd w:val="clear" w:color="auto" w:fill="auto"/>
    </w:rPr>
  </w:style>
  <w:style w:type="paragraph" w:styleId="NoSpacing">
    <w:name w:val="No Spacing"/>
    <w:basedOn w:val="Normal"/>
    <w:uiPriority w:val="1"/>
    <w:qFormat/>
    <w:rsid w:val="005D1F2F"/>
    <w:pPr>
      <w:spacing w:after="0" w:line="240" w:lineRule="auto"/>
    </w:pPr>
  </w:style>
  <w:style w:type="paragraph" w:styleId="Quote">
    <w:name w:val="Quote"/>
    <w:basedOn w:val="Normal"/>
    <w:next w:val="Normal"/>
    <w:link w:val="QuoteChar"/>
    <w:uiPriority w:val="29"/>
    <w:qFormat/>
    <w:rsid w:val="006A2BF9"/>
    <w:pPr>
      <w:spacing w:before="200" w:after="240" w:line="240" w:lineRule="auto"/>
      <w:ind w:left="1758" w:right="357"/>
    </w:pPr>
    <w:rPr>
      <w:rFonts w:cs="Times New Roman"/>
      <w:iCs/>
      <w:sz w:val="22"/>
    </w:rPr>
  </w:style>
  <w:style w:type="character" w:customStyle="1" w:styleId="QuoteChar">
    <w:name w:val="Quote Char"/>
    <w:basedOn w:val="DefaultParagraphFont"/>
    <w:link w:val="Quote"/>
    <w:uiPriority w:val="29"/>
    <w:rsid w:val="006A2BF9"/>
    <w:rPr>
      <w:rFonts w:ascii="Times New Roman" w:hAnsi="Times New Roman" w:cs="Times New Roman"/>
      <w:iCs/>
      <w:lang w:val="en-AU"/>
    </w:rPr>
  </w:style>
  <w:style w:type="paragraph" w:styleId="IntenseQuote">
    <w:name w:val="Intense Quote"/>
    <w:basedOn w:val="Normal"/>
    <w:next w:val="Normal"/>
    <w:link w:val="IntenseQuoteChar"/>
    <w:uiPriority w:val="30"/>
    <w:qFormat/>
    <w:rsid w:val="005D1F2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1F2F"/>
    <w:rPr>
      <w:b/>
      <w:bCs/>
      <w:i/>
      <w:iCs/>
    </w:rPr>
  </w:style>
  <w:style w:type="character" w:styleId="SubtleEmphasis">
    <w:name w:val="Subtle Emphasis"/>
    <w:uiPriority w:val="19"/>
    <w:qFormat/>
    <w:rsid w:val="005D1F2F"/>
    <w:rPr>
      <w:i/>
      <w:iCs/>
    </w:rPr>
  </w:style>
  <w:style w:type="character" w:styleId="SubtleReference">
    <w:name w:val="Subtle Reference"/>
    <w:uiPriority w:val="31"/>
    <w:qFormat/>
    <w:rsid w:val="005D1F2F"/>
    <w:rPr>
      <w:smallCaps/>
    </w:rPr>
  </w:style>
  <w:style w:type="character" w:styleId="IntenseReference">
    <w:name w:val="Intense Reference"/>
    <w:uiPriority w:val="32"/>
    <w:qFormat/>
    <w:rsid w:val="005D1F2F"/>
    <w:rPr>
      <w:smallCaps/>
      <w:spacing w:val="5"/>
      <w:u w:val="single"/>
    </w:rPr>
  </w:style>
  <w:style w:type="character" w:styleId="BookTitle">
    <w:name w:val="Book Title"/>
    <w:uiPriority w:val="33"/>
    <w:qFormat/>
    <w:rsid w:val="005D1F2F"/>
    <w:rPr>
      <w:i/>
      <w:iCs/>
      <w:smallCaps/>
      <w:spacing w:val="5"/>
    </w:rPr>
  </w:style>
  <w:style w:type="paragraph" w:styleId="TOC2">
    <w:name w:val="toc 2"/>
    <w:basedOn w:val="Normal"/>
    <w:next w:val="Normal"/>
    <w:autoRedefine/>
    <w:uiPriority w:val="39"/>
    <w:unhideWhenUsed/>
    <w:rsid w:val="009D189D"/>
    <w:pPr>
      <w:spacing w:after="100"/>
      <w:ind w:left="220"/>
    </w:pPr>
  </w:style>
  <w:style w:type="paragraph" w:styleId="TOC3">
    <w:name w:val="toc 3"/>
    <w:basedOn w:val="Normal"/>
    <w:next w:val="Normal"/>
    <w:autoRedefine/>
    <w:uiPriority w:val="39"/>
    <w:unhideWhenUsed/>
    <w:rsid w:val="009D189D"/>
    <w:pPr>
      <w:spacing w:after="100"/>
      <w:ind w:left="440"/>
    </w:pPr>
  </w:style>
  <w:style w:type="paragraph" w:customStyle="1" w:styleId="ChapterHeading">
    <w:name w:val="Chapter Heading"/>
    <w:next w:val="Heading2"/>
    <w:rsid w:val="00DE21E9"/>
    <w:pPr>
      <w:numPr>
        <w:numId w:val="7"/>
      </w:numPr>
      <w:pBdr>
        <w:top w:val="single" w:sz="4" w:space="1" w:color="auto"/>
        <w:bottom w:val="single" w:sz="4" w:space="1" w:color="auto"/>
      </w:pBdr>
      <w:spacing w:before="240" w:after="0" w:line="260" w:lineRule="atLeast"/>
    </w:pPr>
    <w:rPr>
      <w:rFonts w:ascii="Helvetica" w:eastAsia="Times New Roman" w:hAnsi="Helvetica" w:cs="Times New Roman"/>
      <w:b/>
      <w:i/>
      <w:sz w:val="38"/>
      <w:szCs w:val="20"/>
      <w:lang w:val="en-AU" w:eastAsia="en-AU" w:bidi="ar-SA"/>
    </w:rPr>
  </w:style>
  <w:style w:type="paragraph" w:customStyle="1" w:styleId="TableHeadingoutsidetable">
    <w:name w:val="Table Heading (outside table)"/>
    <w:basedOn w:val="Heading4"/>
    <w:rsid w:val="00DE21E9"/>
    <w:pPr>
      <w:numPr>
        <w:ilvl w:val="4"/>
        <w:numId w:val="7"/>
      </w:numPr>
      <w:spacing w:before="120" w:after="120" w:line="240" w:lineRule="auto"/>
    </w:pPr>
    <w:rPr>
      <w:rFonts w:eastAsia="Times New Roman" w:cs="Times New Roman"/>
      <w:bCs w:val="0"/>
      <w:i w:val="0"/>
      <w:iCs w:val="0"/>
      <w:szCs w:val="20"/>
      <w:lang w:eastAsia="en-AU" w:bidi="ar-SA"/>
    </w:rPr>
  </w:style>
  <w:style w:type="paragraph" w:customStyle="1" w:styleId="base-text-paragraph">
    <w:name w:val="base-text-paragraph"/>
    <w:basedOn w:val="Normal"/>
    <w:link w:val="base-text-paragraphChar"/>
    <w:rsid w:val="00DE21E9"/>
    <w:pPr>
      <w:numPr>
        <w:ilvl w:val="1"/>
        <w:numId w:val="7"/>
      </w:numPr>
      <w:spacing w:after="120" w:line="240" w:lineRule="auto"/>
    </w:pPr>
    <w:rPr>
      <w:rFonts w:eastAsia="Times New Roman" w:cs="Times New Roman"/>
      <w:szCs w:val="20"/>
      <w:lang w:eastAsia="en-AU" w:bidi="ar-SA"/>
    </w:rPr>
  </w:style>
  <w:style w:type="paragraph" w:customStyle="1" w:styleId="ExampleHeading">
    <w:name w:val="Example Heading"/>
    <w:basedOn w:val="Normal"/>
    <w:next w:val="Normal"/>
    <w:rsid w:val="00DE21E9"/>
    <w:pPr>
      <w:keepNext/>
      <w:numPr>
        <w:ilvl w:val="3"/>
        <w:numId w:val="7"/>
      </w:numPr>
      <w:spacing w:after="120" w:line="240" w:lineRule="auto"/>
    </w:pPr>
    <w:rPr>
      <w:rFonts w:eastAsia="Times New Roman" w:cs="Times New Roman"/>
      <w:b/>
      <w:szCs w:val="20"/>
      <w:lang w:eastAsia="en-AU" w:bidi="ar-SA"/>
    </w:rPr>
  </w:style>
  <w:style w:type="paragraph" w:customStyle="1" w:styleId="Diagram">
    <w:name w:val="Diagram"/>
    <w:basedOn w:val="Normal"/>
    <w:next w:val="Normal"/>
    <w:rsid w:val="00DE21E9"/>
    <w:pPr>
      <w:keepNext/>
      <w:numPr>
        <w:ilvl w:val="2"/>
        <w:numId w:val="7"/>
      </w:numPr>
      <w:spacing w:after="0" w:line="240" w:lineRule="auto"/>
    </w:pPr>
    <w:rPr>
      <w:rFonts w:eastAsia="Times New Roman" w:cs="Times New Roman"/>
      <w:b/>
      <w:szCs w:val="20"/>
      <w:lang w:eastAsia="en-AU" w:bidi="ar-SA"/>
    </w:rPr>
  </w:style>
  <w:style w:type="character" w:customStyle="1" w:styleId="base-text-paragraphChar">
    <w:name w:val="base-text-paragraph Char"/>
    <w:basedOn w:val="DefaultParagraphFont"/>
    <w:link w:val="base-text-paragraph"/>
    <w:rsid w:val="00DE21E9"/>
    <w:rPr>
      <w:rFonts w:ascii="Times New Roman" w:eastAsia="Times New Roman" w:hAnsi="Times New Roman" w:cs="Times New Roman"/>
      <w:sz w:val="24"/>
      <w:szCs w:val="20"/>
      <w:lang w:val="en-AU" w:eastAsia="en-AU" w:bidi="ar-SA"/>
    </w:rPr>
  </w:style>
  <w:style w:type="numbering" w:customStyle="1" w:styleId="ChapterList">
    <w:name w:val="ChapterList"/>
    <w:uiPriority w:val="99"/>
    <w:rsid w:val="00DE21E9"/>
    <w:pPr>
      <w:numPr>
        <w:numId w:val="6"/>
      </w:numPr>
    </w:pPr>
  </w:style>
  <w:style w:type="paragraph" w:styleId="ListBullet">
    <w:name w:val="List Bullet"/>
    <w:basedOn w:val="Normal"/>
    <w:link w:val="ListBulletChar"/>
    <w:uiPriority w:val="99"/>
    <w:unhideWhenUsed/>
    <w:qFormat/>
    <w:rsid w:val="00422E09"/>
    <w:pPr>
      <w:spacing w:after="120" w:line="240" w:lineRule="auto"/>
    </w:pPr>
    <w:rPr>
      <w:rFonts w:eastAsia="Calibri" w:cs="Times New Roman"/>
      <w:szCs w:val="24"/>
      <w:lang w:bidi="ar-SA"/>
    </w:rPr>
  </w:style>
  <w:style w:type="paragraph" w:styleId="ListBullet2">
    <w:name w:val="List Bullet 2"/>
    <w:basedOn w:val="Normal"/>
    <w:uiPriority w:val="99"/>
    <w:unhideWhenUsed/>
    <w:qFormat/>
    <w:rsid w:val="00BC57DF"/>
    <w:rPr>
      <w:rFonts w:ascii="Arial" w:eastAsia="Calibri" w:hAnsi="Arial" w:cs="Times New Roman"/>
      <w:lang w:bidi="ar-SA"/>
    </w:rPr>
  </w:style>
  <w:style w:type="paragraph" w:styleId="ListBullet3">
    <w:name w:val="List Bullet 3"/>
    <w:basedOn w:val="Normal"/>
    <w:uiPriority w:val="99"/>
    <w:unhideWhenUsed/>
    <w:qFormat/>
    <w:rsid w:val="00BC57DF"/>
    <w:rPr>
      <w:rFonts w:ascii="Arial" w:eastAsia="Calibri" w:hAnsi="Arial" w:cs="Times New Roman"/>
      <w:lang w:bidi="ar-SA"/>
    </w:rPr>
  </w:style>
  <w:style w:type="paragraph" w:styleId="ListBullet4">
    <w:name w:val="List Bullet 4"/>
    <w:basedOn w:val="Normal"/>
    <w:uiPriority w:val="99"/>
    <w:unhideWhenUsed/>
    <w:qFormat/>
    <w:rsid w:val="00BC57DF"/>
    <w:rPr>
      <w:rFonts w:ascii="Arial" w:eastAsia="Calibri" w:hAnsi="Arial" w:cs="Times New Roman"/>
      <w:lang w:bidi="ar-SA"/>
    </w:rPr>
  </w:style>
  <w:style w:type="paragraph" w:styleId="ListBullet5">
    <w:name w:val="List Bullet 5"/>
    <w:basedOn w:val="Normal"/>
    <w:uiPriority w:val="99"/>
    <w:unhideWhenUsed/>
    <w:rsid w:val="00BC57DF"/>
    <w:rPr>
      <w:rFonts w:ascii="Arial" w:eastAsia="Calibri" w:hAnsi="Arial" w:cs="Times New Roman"/>
      <w:lang w:bidi="ar-SA"/>
    </w:rPr>
  </w:style>
  <w:style w:type="paragraph" w:customStyle="1" w:styleId="base-text-paragraphnonumbers">
    <w:name w:val="base-text-paragraphnonumbers"/>
    <w:basedOn w:val="Normal"/>
    <w:rsid w:val="003057E6"/>
    <w:pPr>
      <w:spacing w:before="100" w:beforeAutospacing="1" w:after="100" w:afterAutospacing="1" w:line="240" w:lineRule="auto"/>
    </w:pPr>
    <w:rPr>
      <w:rFonts w:eastAsia="Times New Roman" w:cs="Times New Roman"/>
      <w:szCs w:val="24"/>
      <w:lang w:eastAsia="en-AU" w:bidi="ar-SA"/>
    </w:rPr>
  </w:style>
  <w:style w:type="character" w:customStyle="1" w:styleId="ListParagraphChar">
    <w:name w:val="List Paragraph Char"/>
    <w:aliases w:val="1 heading Char,Bullet 1 Char,Bullet point Char,CV text Char,Dot point 1.5 line spacing Char,Dot pt Char,F5 List Paragraph Char,L Char,List Paragraph - bullets Char,List Paragraph1 Char,List Paragraph11 Char,NFP GP Bulleted List Char"/>
    <w:link w:val="ListParagraph"/>
    <w:uiPriority w:val="34"/>
    <w:rsid w:val="00625D31"/>
    <w:rPr>
      <w:rFonts w:ascii="Times New Roman" w:hAnsi="Times New Roman" w:cs="Times New Roman"/>
      <w:iCs/>
      <w:sz w:val="24"/>
      <w:szCs w:val="24"/>
    </w:rPr>
  </w:style>
  <w:style w:type="paragraph" w:customStyle="1" w:styleId="h6Subsec">
    <w:name w:val="h6_Subsec"/>
    <w:aliases w:val="SubsectionHead,ssh"/>
    <w:basedOn w:val="Normal"/>
    <w:next w:val="tMain"/>
    <w:rsid w:val="00A14459"/>
    <w:pPr>
      <w:keepNext/>
      <w:keepLines/>
      <w:spacing w:before="240" w:after="0" w:line="240" w:lineRule="auto"/>
      <w:ind w:left="1134"/>
    </w:pPr>
    <w:rPr>
      <w:rFonts w:eastAsia="Times New Roman" w:cs="Times New Roman"/>
      <w:i/>
      <w:szCs w:val="20"/>
      <w:lang w:eastAsia="en-AU" w:bidi="ar-SA"/>
    </w:rPr>
  </w:style>
  <w:style w:type="character" w:customStyle="1" w:styleId="subsectionChar">
    <w:name w:val="subsection Char"/>
    <w:aliases w:val="ss Char"/>
    <w:link w:val="tMain"/>
    <w:locked/>
    <w:rsid w:val="00A14459"/>
    <w:rPr>
      <w:rFonts w:ascii="Times New Roman" w:eastAsia="Times New Roman" w:hAnsi="Times New Roman"/>
      <w:sz w:val="24"/>
      <w:szCs w:val="24"/>
      <w:lang w:eastAsia="en-AU"/>
    </w:rPr>
  </w:style>
  <w:style w:type="character" w:customStyle="1" w:styleId="paragraphChar">
    <w:name w:val="paragraph Char"/>
    <w:aliases w:val="a Char"/>
    <w:link w:val="tPara"/>
    <w:rsid w:val="00A14459"/>
    <w:rPr>
      <w:rFonts w:ascii="Times New Roman" w:eastAsia="Times New Roman" w:hAnsi="Times New Roman"/>
      <w:sz w:val="24"/>
      <w:szCs w:val="24"/>
      <w:lang w:eastAsia="en-AU"/>
    </w:rPr>
  </w:style>
  <w:style w:type="numbering" w:customStyle="1" w:styleId="BulletList">
    <w:name w:val="Bullet List"/>
    <w:uiPriority w:val="99"/>
    <w:rsid w:val="007E67A7"/>
    <w:pPr>
      <w:numPr>
        <w:numId w:val="8"/>
      </w:numPr>
    </w:pPr>
  </w:style>
  <w:style w:type="paragraph" w:customStyle="1" w:styleId="shortt">
    <w:name w:val="shortt"/>
    <w:basedOn w:val="Normal"/>
    <w:rsid w:val="00931A20"/>
    <w:pPr>
      <w:spacing w:before="100" w:beforeAutospacing="1" w:after="100" w:afterAutospacing="1" w:line="240" w:lineRule="auto"/>
    </w:pPr>
    <w:rPr>
      <w:rFonts w:eastAsia="Times New Roman" w:cs="Times New Roman"/>
      <w:szCs w:val="24"/>
      <w:lang w:eastAsia="en-AU" w:bidi="ar-SA"/>
    </w:rPr>
  </w:style>
  <w:style w:type="character" w:styleId="PlaceholderText">
    <w:name w:val="Placeholder Text"/>
    <w:basedOn w:val="DefaultParagraphFont"/>
    <w:uiPriority w:val="67"/>
    <w:rsid w:val="00F6409D"/>
    <w:rPr>
      <w:color w:val="808080"/>
    </w:rPr>
  </w:style>
  <w:style w:type="paragraph" w:customStyle="1" w:styleId="sbContents">
    <w:name w:val="sb_Contents"/>
    <w:basedOn w:val="Normal"/>
    <w:qFormat/>
    <w:rsid w:val="00FE1624"/>
    <w:pPr>
      <w:spacing w:after="0" w:line="160" w:lineRule="exact"/>
    </w:pPr>
    <w:rPr>
      <w:rFonts w:eastAsia="Calibri" w:cs="Times New Roman"/>
      <w:sz w:val="16"/>
      <w:szCs w:val="20"/>
      <w:lang w:bidi="ar-SA"/>
    </w:rPr>
  </w:style>
  <w:style w:type="paragraph" w:customStyle="1" w:styleId="base-text-paragraphnonumbers0">
    <w:name w:val="base-text-paragraph no numbers"/>
    <w:basedOn w:val="Normal"/>
    <w:rsid w:val="0097727B"/>
    <w:pPr>
      <w:spacing w:after="120" w:line="240" w:lineRule="auto"/>
      <w:ind w:left="1134"/>
    </w:pPr>
    <w:rPr>
      <w:rFonts w:eastAsia="Times New Roman" w:cs="Times New Roman"/>
      <w:lang w:eastAsia="en-AU" w:bidi="ar-SA"/>
    </w:rPr>
  </w:style>
  <w:style w:type="paragraph" w:customStyle="1" w:styleId="h5SchItem">
    <w:name w:val="h5_Sch_Item"/>
    <w:basedOn w:val="Normal"/>
    <w:next w:val="Normal"/>
    <w:qFormat/>
    <w:rsid w:val="00BC57DF"/>
    <w:pPr>
      <w:keepNext/>
      <w:keepLines/>
      <w:spacing w:before="360" w:after="60" w:line="240" w:lineRule="auto"/>
      <w:ind w:left="964" w:hanging="964"/>
    </w:pPr>
    <w:rPr>
      <w:rFonts w:ascii="Arial" w:eastAsia="Times New Roman" w:hAnsi="Arial" w:cs="Arial"/>
      <w:b/>
      <w:bCs/>
      <w:kern w:val="32"/>
      <w:szCs w:val="32"/>
      <w:lang w:eastAsia="en-AU" w:bidi="ar-SA"/>
    </w:rPr>
  </w:style>
  <w:style w:type="paragraph" w:customStyle="1" w:styleId="nMain">
    <w:name w:val="n_Main"/>
    <w:basedOn w:val="Normal"/>
    <w:qFormat/>
    <w:rsid w:val="00BC57DF"/>
    <w:pPr>
      <w:keepLines/>
      <w:tabs>
        <w:tab w:val="right" w:pos="1531"/>
      </w:tabs>
      <w:spacing w:after="100" w:line="220" w:lineRule="exact"/>
      <w:ind w:left="1701" w:hanging="1701"/>
    </w:pPr>
    <w:rPr>
      <w:rFonts w:eastAsia="Calibri" w:cs="Arial"/>
      <w:iCs/>
      <w:sz w:val="20"/>
      <w:lang w:bidi="ar-SA"/>
    </w:rPr>
  </w:style>
  <w:style w:type="paragraph" w:customStyle="1" w:styleId="h1Chap">
    <w:name w:val="h1_Chap"/>
    <w:aliases w:val="ActHead 1"/>
    <w:basedOn w:val="Normal"/>
    <w:next w:val="Normal"/>
    <w:qFormat/>
    <w:rsid w:val="00BC57DF"/>
    <w:pPr>
      <w:keepNext/>
      <w:keepLines/>
      <w:spacing w:after="0" w:line="240" w:lineRule="auto"/>
      <w:ind w:left="1134" w:hanging="1134"/>
      <w:outlineLvl w:val="0"/>
    </w:pPr>
    <w:rPr>
      <w:rFonts w:eastAsia="Times New Roman" w:cs="Times New Roman"/>
      <w:b/>
      <w:kern w:val="28"/>
      <w:sz w:val="36"/>
      <w:szCs w:val="20"/>
      <w:lang w:eastAsia="en-AU" w:bidi="ar-SA"/>
    </w:rPr>
  </w:style>
  <w:style w:type="paragraph" w:customStyle="1" w:styleId="ttSigDate">
    <w:name w:val="tt_Sig_Date"/>
    <w:basedOn w:val="Normal"/>
    <w:qFormat/>
    <w:rsid w:val="005F0FC6"/>
    <w:pPr>
      <w:tabs>
        <w:tab w:val="left" w:pos="2220"/>
      </w:tabs>
      <w:spacing w:before="300" w:after="1000" w:line="300" w:lineRule="atLeast"/>
    </w:pPr>
    <w:rPr>
      <w:rFonts w:eastAsia="Calibri" w:cs="Times New Roman"/>
      <w:szCs w:val="20"/>
      <w:lang w:bidi="ar-SA"/>
    </w:rPr>
  </w:style>
  <w:style w:type="paragraph" w:customStyle="1" w:styleId="Level1">
    <w:name w:val="Level 1"/>
    <w:basedOn w:val="Normal"/>
    <w:rsid w:val="00F44A00"/>
    <w:pPr>
      <w:numPr>
        <w:numId w:val="9"/>
      </w:numPr>
      <w:spacing w:after="140" w:line="280" w:lineRule="atLeast"/>
      <w:outlineLvl w:val="0"/>
    </w:pPr>
    <w:rPr>
      <w:rFonts w:eastAsia="Times New Roman" w:cs="Angsana New"/>
      <w:szCs w:val="24"/>
      <w:lang w:eastAsia="zh-CN" w:bidi="th-TH"/>
    </w:rPr>
  </w:style>
  <w:style w:type="paragraph" w:customStyle="1" w:styleId="Level2">
    <w:name w:val="Level 2"/>
    <w:basedOn w:val="Normal"/>
    <w:rsid w:val="00F44A00"/>
    <w:pPr>
      <w:numPr>
        <w:ilvl w:val="1"/>
        <w:numId w:val="9"/>
      </w:numPr>
      <w:tabs>
        <w:tab w:val="clear" w:pos="1361"/>
      </w:tabs>
      <w:spacing w:after="140" w:line="280" w:lineRule="atLeast"/>
      <w:outlineLvl w:val="1"/>
    </w:pPr>
    <w:rPr>
      <w:rFonts w:eastAsia="Times New Roman" w:cs="Angsana New"/>
      <w:szCs w:val="24"/>
      <w:lang w:eastAsia="zh-CN" w:bidi="th-TH"/>
    </w:rPr>
  </w:style>
  <w:style w:type="paragraph" w:customStyle="1" w:styleId="Level3">
    <w:name w:val="Level 3"/>
    <w:basedOn w:val="Normal"/>
    <w:rsid w:val="00F44A00"/>
    <w:pPr>
      <w:numPr>
        <w:ilvl w:val="2"/>
        <w:numId w:val="9"/>
      </w:numPr>
      <w:tabs>
        <w:tab w:val="clear" w:pos="2041"/>
      </w:tabs>
      <w:spacing w:after="140" w:line="280" w:lineRule="atLeast"/>
      <w:outlineLvl w:val="2"/>
    </w:pPr>
    <w:rPr>
      <w:rFonts w:eastAsia="Times New Roman" w:cs="Angsana New"/>
      <w:szCs w:val="24"/>
      <w:lang w:eastAsia="zh-CN" w:bidi="th-TH"/>
    </w:rPr>
  </w:style>
  <w:style w:type="table" w:customStyle="1" w:styleId="TableGrid1">
    <w:name w:val="Table Grid1"/>
    <w:basedOn w:val="TableNormal"/>
    <w:next w:val="TableGrid"/>
    <w:uiPriority w:val="59"/>
    <w:rsid w:val="00BC45A8"/>
    <w:pPr>
      <w:spacing w:after="0" w:line="240" w:lineRule="auto"/>
    </w:pPr>
    <w:rPr>
      <w:rFonts w:eastAsia="Calibr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2"/>
    <w:uiPriority w:val="61"/>
    <w:rsid w:val="00BC45A8"/>
    <w:pPr>
      <w:spacing w:after="0" w:line="240" w:lineRule="auto"/>
    </w:pPr>
    <w:rPr>
      <w:rFonts w:eastAsia="Calibri"/>
      <w:lang w:val="en-AU"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6"/>
    <w:rsid w:val="00BC45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Para">
    <w:name w:val="n_Para"/>
    <w:basedOn w:val="Normal"/>
    <w:qFormat/>
    <w:rsid w:val="00EC52BA"/>
    <w:pPr>
      <w:keepLines/>
      <w:tabs>
        <w:tab w:val="right" w:pos="2211"/>
      </w:tabs>
      <w:spacing w:before="0" w:after="100" w:line="220" w:lineRule="exact"/>
      <w:ind w:left="2410" w:hanging="2410"/>
    </w:pPr>
    <w:rPr>
      <w:rFonts w:eastAsia="Calibri" w:cs="Times New Roman"/>
      <w:sz w:val="20"/>
      <w:szCs w:val="20"/>
      <w:lang w:bidi="ar-SA"/>
    </w:rPr>
  </w:style>
  <w:style w:type="character" w:customStyle="1" w:styleId="CharPartText">
    <w:name w:val="CharPartText"/>
    <w:basedOn w:val="DefaultParagraphFont"/>
    <w:uiPriority w:val="1"/>
    <w:qFormat/>
    <w:rsid w:val="00EC52BA"/>
  </w:style>
  <w:style w:type="paragraph" w:styleId="ListNumber">
    <w:name w:val="List Number"/>
    <w:basedOn w:val="Normal"/>
    <w:link w:val="ListNumberChar"/>
    <w:uiPriority w:val="99"/>
    <w:unhideWhenUsed/>
    <w:qFormat/>
    <w:rsid w:val="006B4748"/>
    <w:pPr>
      <w:numPr>
        <w:numId w:val="10"/>
      </w:numPr>
      <w:contextualSpacing/>
    </w:pPr>
  </w:style>
  <w:style w:type="table" w:customStyle="1" w:styleId="TableGrid11">
    <w:name w:val="Table Grid11"/>
    <w:basedOn w:val="TableNormal"/>
    <w:uiPriority w:val="59"/>
    <w:rsid w:val="00144B81"/>
    <w:pPr>
      <w:spacing w:after="0" w:line="240" w:lineRule="auto"/>
    </w:pPr>
    <w:rPr>
      <w:rFonts w:ascii="Arial" w:eastAsia="Calibri" w:hAnsi="Arial" w:cs="Times New Roman"/>
      <w:sz w:val="20"/>
      <w:szCs w:val="20"/>
      <w:lang w:val="en-AU" w:bidi="ar-SA"/>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Arial" w:hAnsi="Arial" w:cs="Arial" w:hint="default"/>
        <w:sz w:val="20"/>
        <w:szCs w:val="20"/>
      </w:rPr>
    </w:tblStylePr>
    <w:tblStylePr w:type="lastRow">
      <w:pPr>
        <w:wordWrap/>
        <w:spacing w:beforeLines="0" w:before="100" w:beforeAutospacing="1" w:afterLines="0" w:after="100" w:afterAutospacing="1"/>
      </w:pPr>
      <w:rPr>
        <w:rFonts w:ascii="Arial" w:hAnsi="Arial" w:cs="Arial" w:hint="default"/>
        <w:sz w:val="20"/>
        <w:szCs w:val="20"/>
      </w:rPr>
    </w:tblStylePr>
    <w:tblStylePr w:type="band1Horz">
      <w:pPr>
        <w:wordWrap/>
        <w:spacing w:beforeLines="0" w:before="100" w:beforeAutospacing="1" w:afterLines="0" w:after="100" w:afterAutospacing="1" w:line="240" w:lineRule="auto"/>
        <w:mirrorIndents w:val="0"/>
      </w:pPr>
      <w:rPr>
        <w:rFonts w:ascii="Arial" w:hAnsi="Arial" w:cs="Arial" w:hint="default"/>
        <w:sz w:val="20"/>
        <w:szCs w:val="20"/>
      </w:rPr>
    </w:tblStylePr>
    <w:tblStylePr w:type="band2Horz">
      <w:pPr>
        <w:wordWrap/>
        <w:spacing w:beforeLines="0" w:before="100" w:beforeAutospacing="1" w:afterLines="0" w:after="100" w:afterAutospacing="1"/>
        <w:mirrorIndents w:val="0"/>
      </w:pPr>
      <w:rPr>
        <w:rFonts w:ascii="Arial" w:hAnsi="Arial" w:cs="Arial" w:hint="default"/>
        <w:sz w:val="20"/>
        <w:szCs w:val="20"/>
      </w:rPr>
    </w:tblStylePr>
  </w:style>
  <w:style w:type="table" w:customStyle="1" w:styleId="TableGridLight1">
    <w:name w:val="Table Grid Light1"/>
    <w:basedOn w:val="TableNormal"/>
    <w:uiPriority w:val="40"/>
    <w:rsid w:val="00144B81"/>
    <w:pPr>
      <w:spacing w:after="0" w:line="240" w:lineRule="auto"/>
    </w:pPr>
    <w:rPr>
      <w:rFonts w:ascii="Arial" w:eastAsia="Calibri" w:hAnsi="Arial" w:cs="Times New Roman"/>
      <w:sz w:val="20"/>
      <w:szCs w:val="20"/>
      <w:lang w:val="en-AU" w:bidi="ar-SA"/>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Bold">
    <w:name w:val="Table Bold"/>
    <w:basedOn w:val="Normal"/>
    <w:uiPriority w:val="1"/>
    <w:qFormat/>
    <w:rsid w:val="00793881"/>
    <w:pPr>
      <w:framePr w:hSpace="180" w:wrap="around" w:vAnchor="text" w:hAnchor="text" w:x="1705" w:y="1"/>
      <w:widowControl w:val="0"/>
      <w:spacing w:before="69" w:after="0" w:line="240" w:lineRule="auto"/>
      <w:ind w:left="113"/>
      <w:suppressOverlap/>
    </w:pPr>
    <w:rPr>
      <w:rFonts w:ascii="Arial Bold" w:eastAsia="Calibri" w:hAnsi="Arial Bold" w:cs="Times New Roman"/>
      <w:color w:val="231F20"/>
      <w:sz w:val="19"/>
      <w:lang w:bidi="ar-SA"/>
    </w:rPr>
  </w:style>
  <w:style w:type="paragraph" w:customStyle="1" w:styleId="TableText">
    <w:name w:val="Table Text"/>
    <w:basedOn w:val="Normal"/>
    <w:uiPriority w:val="1"/>
    <w:qFormat/>
    <w:rsid w:val="00793881"/>
    <w:pPr>
      <w:framePr w:hSpace="180" w:wrap="around" w:vAnchor="text" w:hAnchor="text" w:x="1705" w:y="1"/>
      <w:widowControl w:val="0"/>
      <w:spacing w:before="69" w:after="0" w:line="280" w:lineRule="auto"/>
      <w:ind w:left="113" w:right="181"/>
      <w:suppressOverlap/>
    </w:pPr>
    <w:rPr>
      <w:rFonts w:ascii="Arial" w:eastAsia="Calibri" w:hAnsi="Arial" w:cs="Times New Roman"/>
      <w:color w:val="231F20"/>
      <w:sz w:val="19"/>
      <w:lang w:bidi="ar-SA"/>
    </w:rPr>
  </w:style>
  <w:style w:type="paragraph" w:customStyle="1" w:styleId="casestudy">
    <w:name w:val="case study"/>
    <w:basedOn w:val="NormalWeb"/>
    <w:link w:val="casestudyChar"/>
    <w:qFormat/>
    <w:rsid w:val="00793881"/>
    <w:pPr>
      <w:pBdr>
        <w:top w:val="dashed" w:sz="12" w:space="2" w:color="auto"/>
        <w:left w:val="dashed" w:sz="12" w:space="4" w:color="auto"/>
        <w:bottom w:val="dashed" w:sz="12" w:space="2" w:color="auto"/>
        <w:right w:val="dashed" w:sz="12" w:space="4" w:color="auto"/>
      </w:pBdr>
      <w:shd w:val="clear" w:color="auto" w:fill="D9D9D9"/>
      <w:spacing w:before="0" w:beforeAutospacing="0" w:after="200" w:afterAutospacing="0" w:line="276" w:lineRule="auto"/>
    </w:pPr>
    <w:rPr>
      <w:rFonts w:ascii="Arial" w:eastAsia="MS Mincho" w:hAnsi="Arial" w:cs="Times New Roman"/>
      <w:sz w:val="20"/>
      <w:lang w:eastAsia="en-US" w:bidi="ar-SA"/>
    </w:rPr>
  </w:style>
  <w:style w:type="character" w:customStyle="1" w:styleId="casestudyChar">
    <w:name w:val="case study Char"/>
    <w:link w:val="casestudy"/>
    <w:rsid w:val="00793881"/>
    <w:rPr>
      <w:rFonts w:ascii="Arial" w:eastAsia="MS Mincho" w:hAnsi="Arial" w:cs="Times New Roman"/>
      <w:sz w:val="20"/>
      <w:szCs w:val="24"/>
      <w:shd w:val="clear" w:color="auto" w:fill="D9D9D9"/>
      <w:lang w:bidi="ar-SA"/>
    </w:rPr>
  </w:style>
  <w:style w:type="paragraph" w:customStyle="1" w:styleId="RISBodyText">
    <w:name w:val="RIS Body Text"/>
    <w:uiPriority w:val="1"/>
    <w:qFormat/>
    <w:rsid w:val="00793881"/>
    <w:pPr>
      <w:spacing w:before="176" w:after="0" w:line="281" w:lineRule="auto"/>
    </w:pPr>
    <w:rPr>
      <w:rFonts w:ascii="Arial" w:eastAsia="Adobe Garamond Pro" w:hAnsi="Arial" w:cs="Times New Roman"/>
      <w:color w:val="231F20"/>
      <w:szCs w:val="20"/>
      <w:lang w:bidi="ar-SA"/>
    </w:rPr>
  </w:style>
  <w:style w:type="paragraph" w:customStyle="1" w:styleId="CoverPageText">
    <w:name w:val="Cover Page Text"/>
    <w:basedOn w:val="Normal"/>
    <w:uiPriority w:val="1"/>
    <w:qFormat/>
    <w:rsid w:val="00793881"/>
    <w:pPr>
      <w:widowControl w:val="0"/>
      <w:spacing w:before="31" w:after="0" w:line="660" w:lineRule="exact"/>
      <w:ind w:left="1588"/>
    </w:pPr>
    <w:rPr>
      <w:rFonts w:ascii="Arial" w:eastAsia="Calibri" w:hAnsi="Arial" w:cs="Times New Roman"/>
      <w:color w:val="231F20"/>
      <w:spacing w:val="-9"/>
      <w:sz w:val="58"/>
      <w:lang w:bidi="ar-SA"/>
    </w:rPr>
  </w:style>
  <w:style w:type="paragraph" w:customStyle="1" w:styleId="CoverPageDate">
    <w:name w:val="Cover Page Date"/>
    <w:basedOn w:val="Heading3"/>
    <w:uiPriority w:val="1"/>
    <w:qFormat/>
    <w:rsid w:val="00793881"/>
    <w:pPr>
      <w:keepNext w:val="0"/>
      <w:widowControl w:val="0"/>
      <w:numPr>
        <w:ilvl w:val="2"/>
      </w:numPr>
      <w:tabs>
        <w:tab w:val="left" w:pos="851"/>
      </w:tabs>
      <w:spacing w:before="55" w:after="0" w:line="240" w:lineRule="auto"/>
      <w:ind w:left="5824" w:hanging="720"/>
    </w:pPr>
    <w:rPr>
      <w:rFonts w:ascii="Arial" w:eastAsia="Myriad Pro" w:hAnsi="Arial"/>
      <w:b w:val="0"/>
      <w:bCs w:val="0"/>
      <w:i w:val="0"/>
      <w:color w:val="808285"/>
      <w:spacing w:val="-3"/>
      <w:sz w:val="28"/>
      <w:szCs w:val="28"/>
      <w:lang w:bidi="ar-SA"/>
    </w:rPr>
  </w:style>
  <w:style w:type="character" w:styleId="PageNumber">
    <w:name w:val="page number"/>
    <w:basedOn w:val="DefaultParagraphFont"/>
    <w:rsid w:val="00793881"/>
  </w:style>
  <w:style w:type="paragraph" w:customStyle="1" w:styleId="TableHeading">
    <w:name w:val="Table Heading"/>
    <w:basedOn w:val="Normal"/>
    <w:uiPriority w:val="1"/>
    <w:qFormat/>
    <w:rsid w:val="00793881"/>
    <w:pPr>
      <w:framePr w:hSpace="181" w:wrap="around" w:vAnchor="text" w:hAnchor="text" w:x="1" w:y="1"/>
      <w:widowControl w:val="0"/>
      <w:spacing w:before="36" w:after="0" w:line="240" w:lineRule="auto"/>
      <w:ind w:left="113"/>
      <w:suppressOverlap/>
    </w:pPr>
    <w:rPr>
      <w:rFonts w:ascii="Arial" w:eastAsia="Calibri" w:hAnsi="Arial" w:cs="Times New Roman"/>
      <w:color w:val="FFFFFF"/>
      <w:lang w:bidi="ar-SA"/>
    </w:rPr>
  </w:style>
  <w:style w:type="paragraph" w:customStyle="1" w:styleId="Quote1">
    <w:name w:val="Quote1"/>
    <w:basedOn w:val="Normal"/>
    <w:link w:val="Quote1Char"/>
    <w:qFormat/>
    <w:rsid w:val="00793881"/>
    <w:pPr>
      <w:keepLines/>
      <w:spacing w:before="180"/>
      <w:ind w:left="720"/>
    </w:pPr>
    <w:rPr>
      <w:rFonts w:ascii="Arial" w:eastAsia="MS Mincho" w:hAnsi="Arial" w:cs="Times New Roman"/>
      <w:i/>
      <w:color w:val="005595"/>
      <w:sz w:val="20"/>
      <w:szCs w:val="20"/>
      <w:lang w:bidi="ar-SA"/>
    </w:rPr>
  </w:style>
  <w:style w:type="character" w:customStyle="1" w:styleId="Quote1Char">
    <w:name w:val="Quote1 Char"/>
    <w:link w:val="Quote1"/>
    <w:rsid w:val="00793881"/>
    <w:rPr>
      <w:rFonts w:ascii="Arial" w:eastAsia="MS Mincho" w:hAnsi="Arial" w:cs="Times New Roman"/>
      <w:i/>
      <w:color w:val="005595"/>
      <w:sz w:val="20"/>
      <w:szCs w:val="20"/>
      <w:lang w:val="en-AU" w:bidi="ar-SA"/>
    </w:rPr>
  </w:style>
  <w:style w:type="table" w:customStyle="1" w:styleId="LightShading1">
    <w:name w:val="Light Shading1"/>
    <w:basedOn w:val="TableNormal"/>
    <w:uiPriority w:val="60"/>
    <w:rsid w:val="00793881"/>
    <w:pPr>
      <w:widowControl w:val="0"/>
      <w:spacing w:after="0" w:line="240" w:lineRule="auto"/>
    </w:pPr>
    <w:rPr>
      <w:rFonts w:ascii="Calibri" w:eastAsia="Calibri" w:hAnsi="Calibri" w:cs="Times New Roman"/>
      <w:color w:val="000000"/>
      <w:sz w:val="20"/>
      <w:szCs w:val="20"/>
      <w:lang w:eastAsia="en-AU"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bottom w:val="single" w:sz="8" w:space="0" w:color="000000"/>
        </w:tcBorders>
      </w:tcPr>
    </w:tblStylePr>
    <w:tblStylePr w:type="lastRow">
      <w:pPr>
        <w:spacing w:before="0" w:after="0" w:line="240" w:lineRule="auto"/>
      </w:pPr>
      <w:rPr>
        <w:b/>
        <w:bCs/>
      </w:rPr>
      <w:tblPr/>
      <w:tcPr>
        <w:tcBorders>
          <w:top w:val="single" w:sz="8" w:space="0" w:color="000000"/>
          <w:bottom w:val="single" w:sz="8" w:space="0" w:color="00000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paragraph" w:customStyle="1" w:styleId="Source">
    <w:name w:val="Source"/>
    <w:basedOn w:val="Normal"/>
    <w:next w:val="Normal"/>
    <w:uiPriority w:val="2"/>
    <w:qFormat/>
    <w:rsid w:val="00793881"/>
    <w:pPr>
      <w:spacing w:before="57" w:after="113"/>
    </w:pPr>
    <w:rPr>
      <w:rFonts w:ascii="Arial" w:eastAsia="Calibri" w:hAnsi="Arial" w:cs="Times New Roman"/>
      <w:sz w:val="17"/>
      <w:szCs w:val="20"/>
      <w:lang w:bidi="ar-SA"/>
    </w:rPr>
  </w:style>
  <w:style w:type="paragraph" w:customStyle="1" w:styleId="Note">
    <w:name w:val="Note"/>
    <w:basedOn w:val="Source"/>
    <w:next w:val="Normal"/>
    <w:uiPriority w:val="2"/>
    <w:qFormat/>
    <w:rsid w:val="00793881"/>
    <w:rPr>
      <w:b/>
    </w:rPr>
  </w:style>
  <w:style w:type="paragraph" w:styleId="ListNumber2">
    <w:name w:val="List Number 2"/>
    <w:basedOn w:val="Normal"/>
    <w:link w:val="ListNumber2Char"/>
    <w:uiPriority w:val="99"/>
    <w:unhideWhenUsed/>
    <w:rsid w:val="00793881"/>
    <w:pPr>
      <w:numPr>
        <w:numId w:val="23"/>
      </w:numPr>
      <w:tabs>
        <w:tab w:val="clear" w:pos="643"/>
      </w:tabs>
      <w:spacing w:before="0"/>
      <w:ind w:left="738" w:hanging="369"/>
    </w:pPr>
    <w:rPr>
      <w:rFonts w:ascii="Arial" w:eastAsia="Times New Roman" w:hAnsi="Arial" w:cs="Times New Roman"/>
      <w:sz w:val="22"/>
      <w:lang w:bidi="ar-SA"/>
    </w:rPr>
  </w:style>
  <w:style w:type="paragraph" w:styleId="ListNumber3">
    <w:name w:val="List Number 3"/>
    <w:basedOn w:val="Normal"/>
    <w:uiPriority w:val="99"/>
    <w:unhideWhenUsed/>
    <w:rsid w:val="00793881"/>
    <w:pPr>
      <w:spacing w:before="0"/>
      <w:ind w:left="1107" w:hanging="369"/>
    </w:pPr>
    <w:rPr>
      <w:rFonts w:ascii="Arial" w:eastAsia="Times New Roman" w:hAnsi="Arial" w:cs="Times New Roman"/>
      <w:sz w:val="22"/>
      <w:lang w:bidi="ar-SA"/>
    </w:rPr>
  </w:style>
  <w:style w:type="paragraph" w:styleId="ListNumber4">
    <w:name w:val="List Number 4"/>
    <w:basedOn w:val="Normal"/>
    <w:uiPriority w:val="99"/>
    <w:unhideWhenUsed/>
    <w:rsid w:val="00793881"/>
    <w:pPr>
      <w:spacing w:before="0"/>
      <w:ind w:left="1476" w:hanging="369"/>
    </w:pPr>
    <w:rPr>
      <w:rFonts w:ascii="Arial" w:eastAsia="Times New Roman" w:hAnsi="Arial" w:cs="Times New Roman"/>
      <w:sz w:val="22"/>
      <w:lang w:bidi="ar-SA"/>
    </w:rPr>
  </w:style>
  <w:style w:type="paragraph" w:styleId="ListNumber5">
    <w:name w:val="List Number 5"/>
    <w:basedOn w:val="Normal"/>
    <w:uiPriority w:val="99"/>
    <w:unhideWhenUsed/>
    <w:rsid w:val="00793881"/>
    <w:pPr>
      <w:spacing w:before="0"/>
      <w:ind w:left="1845" w:hanging="369"/>
    </w:pPr>
    <w:rPr>
      <w:rFonts w:ascii="Arial" w:eastAsia="Times New Roman" w:hAnsi="Arial" w:cs="Times New Roman"/>
      <w:sz w:val="22"/>
      <w:lang w:bidi="ar-SA"/>
    </w:rPr>
  </w:style>
  <w:style w:type="numbering" w:customStyle="1" w:styleId="KeyPoints">
    <w:name w:val="Key Points"/>
    <w:rsid w:val="00793881"/>
    <w:pPr>
      <w:numPr>
        <w:numId w:val="22"/>
      </w:numPr>
    </w:pPr>
  </w:style>
  <w:style w:type="character" w:customStyle="1" w:styleId="tgc">
    <w:name w:val="_tgc"/>
    <w:basedOn w:val="DefaultParagraphFont"/>
    <w:rsid w:val="00793881"/>
  </w:style>
  <w:style w:type="paragraph" w:customStyle="1" w:styleId="CAB-NumberedParagraph">
    <w:name w:val="CAB - Numbered Paragraph"/>
    <w:basedOn w:val="Normal"/>
    <w:uiPriority w:val="98"/>
    <w:rsid w:val="00793881"/>
    <w:pPr>
      <w:spacing w:after="120" w:line="240" w:lineRule="auto"/>
      <w:ind w:left="567" w:hanging="567"/>
    </w:pPr>
    <w:rPr>
      <w:rFonts w:ascii="Arial" w:eastAsiaTheme="minorHAnsi" w:hAnsi="Arial"/>
      <w:sz w:val="22"/>
      <w:lang w:bidi="ar-SA"/>
    </w:rPr>
  </w:style>
  <w:style w:type="numbering" w:customStyle="1" w:styleId="KeyPoints1">
    <w:name w:val="Key Points1"/>
    <w:basedOn w:val="NoList"/>
    <w:uiPriority w:val="99"/>
    <w:rsid w:val="00793881"/>
  </w:style>
  <w:style w:type="numbering" w:customStyle="1" w:styleId="BulletList1">
    <w:name w:val="Bullet List1"/>
    <w:uiPriority w:val="99"/>
    <w:rsid w:val="00793881"/>
  </w:style>
  <w:style w:type="paragraph" w:customStyle="1" w:styleId="Classification">
    <w:name w:val="Classification"/>
    <w:basedOn w:val="Normal"/>
    <w:uiPriority w:val="10"/>
    <w:qFormat/>
    <w:rsid w:val="00793881"/>
    <w:pPr>
      <w:tabs>
        <w:tab w:val="center" w:pos="4536"/>
        <w:tab w:val="center" w:pos="4819"/>
        <w:tab w:val="right" w:pos="9356"/>
      </w:tabs>
      <w:spacing w:before="0" w:after="240"/>
      <w:jc w:val="center"/>
    </w:pPr>
    <w:rPr>
      <w:rFonts w:ascii="Arial" w:eastAsia="Times New Roman" w:hAnsi="Arial" w:cs="Arial"/>
      <w:color w:val="FF0000"/>
      <w:sz w:val="28"/>
      <w:szCs w:val="28"/>
      <w:lang w:eastAsia="en-AU" w:bidi="ar-SA"/>
    </w:rPr>
  </w:style>
  <w:style w:type="paragraph" w:customStyle="1" w:styleId="Footerclassification">
    <w:name w:val="Footer classification"/>
    <w:basedOn w:val="Classification"/>
    <w:rsid w:val="00793881"/>
    <w:pPr>
      <w:spacing w:before="240" w:after="0"/>
    </w:pPr>
  </w:style>
  <w:style w:type="paragraph" w:customStyle="1" w:styleId="ReportTitle">
    <w:name w:val="Report Title"/>
    <w:basedOn w:val="Normal"/>
    <w:link w:val="ReportTitleChar"/>
    <w:uiPriority w:val="11"/>
    <w:qFormat/>
    <w:rsid w:val="00793881"/>
    <w:pPr>
      <w:spacing w:before="0"/>
    </w:pPr>
    <w:rPr>
      <w:rFonts w:ascii="Arial" w:eastAsia="Calibri" w:hAnsi="Arial" w:cs="Times New Roman"/>
      <w:b/>
      <w:color w:val="17365D" w:themeColor="text2" w:themeShade="BF"/>
      <w:sz w:val="52"/>
      <w:lang w:bidi="ar-SA"/>
    </w:rPr>
  </w:style>
  <w:style w:type="paragraph" w:customStyle="1" w:styleId="Reportsubtitle">
    <w:name w:val="Report sub title"/>
    <w:basedOn w:val="ReportTitle"/>
    <w:link w:val="ReportsubtitleChar"/>
    <w:uiPriority w:val="11"/>
    <w:qFormat/>
    <w:rsid w:val="00793881"/>
    <w:rPr>
      <w:b w:val="0"/>
      <w:color w:val="auto"/>
      <w:sz w:val="32"/>
    </w:rPr>
  </w:style>
  <w:style w:type="paragraph" w:customStyle="1" w:styleId="ConsultnHdg1">
    <w:name w:val="Consultn Hdg1"/>
    <w:basedOn w:val="Normal"/>
    <w:next w:val="ConsultnHdg2"/>
    <w:link w:val="ConsultnHdg1Char"/>
    <w:uiPriority w:val="1"/>
    <w:rsid w:val="00793881"/>
    <w:pPr>
      <w:keepNext/>
      <w:spacing w:before="0"/>
      <w:outlineLvl w:val="0"/>
    </w:pPr>
    <w:rPr>
      <w:rFonts w:ascii="Arial Bold" w:eastAsia="Calibri" w:hAnsi="Arial Bold" w:cs="Arial"/>
      <w:b/>
      <w:caps/>
      <w:sz w:val="22"/>
      <w:lang w:bidi="ar-SA"/>
    </w:rPr>
  </w:style>
  <w:style w:type="paragraph" w:customStyle="1" w:styleId="ConsultnHdg2">
    <w:name w:val="Consultn Hdg2"/>
    <w:basedOn w:val="Normal"/>
    <w:link w:val="ConsultnHdg2Char"/>
    <w:uiPriority w:val="1"/>
    <w:rsid w:val="00793881"/>
    <w:pPr>
      <w:keepNext/>
      <w:spacing w:before="0"/>
      <w:outlineLvl w:val="1"/>
    </w:pPr>
    <w:rPr>
      <w:rFonts w:ascii="Arial Rounded MT Bold" w:eastAsia="Calibri" w:hAnsi="Arial Rounded MT Bold" w:cs="Arial"/>
      <w:color w:val="0F243E" w:themeColor="text2" w:themeShade="80"/>
      <w:sz w:val="22"/>
      <w:lang w:bidi="ar-SA"/>
    </w:rPr>
  </w:style>
  <w:style w:type="character" w:customStyle="1" w:styleId="ConsultnHdg1Char">
    <w:name w:val="Consultn Hdg1 Char"/>
    <w:basedOn w:val="DefaultParagraphFont"/>
    <w:link w:val="ConsultnHdg1"/>
    <w:uiPriority w:val="1"/>
    <w:rsid w:val="00793881"/>
    <w:rPr>
      <w:rFonts w:ascii="Arial Bold" w:eastAsia="Calibri" w:hAnsi="Arial Bold" w:cs="Arial"/>
      <w:b/>
      <w:caps/>
      <w:lang w:val="en-AU" w:bidi="ar-SA"/>
    </w:rPr>
  </w:style>
  <w:style w:type="paragraph" w:customStyle="1" w:styleId="ConsultnHdg3">
    <w:name w:val="Consultn Hdg3"/>
    <w:basedOn w:val="Normal"/>
    <w:link w:val="ConsultnHdg3Char"/>
    <w:uiPriority w:val="1"/>
    <w:rsid w:val="00793881"/>
    <w:pPr>
      <w:keepNext/>
      <w:spacing w:before="0"/>
      <w:ind w:left="170"/>
      <w:outlineLvl w:val="2"/>
    </w:pPr>
    <w:rPr>
      <w:rFonts w:ascii="Arial Rounded MT Bold" w:eastAsia="Calibri" w:hAnsi="Arial Rounded MT Bold" w:cs="Arial"/>
      <w:i/>
      <w:color w:val="0F243E" w:themeColor="text2" w:themeShade="80"/>
      <w:sz w:val="22"/>
      <w:lang w:bidi="ar-SA"/>
    </w:rPr>
  </w:style>
  <w:style w:type="character" w:customStyle="1" w:styleId="ConsultnHdg2Char">
    <w:name w:val="Consultn Hdg2 Char"/>
    <w:basedOn w:val="DefaultParagraphFont"/>
    <w:link w:val="ConsultnHdg2"/>
    <w:uiPriority w:val="1"/>
    <w:rsid w:val="00793881"/>
    <w:rPr>
      <w:rFonts w:ascii="Arial Rounded MT Bold" w:eastAsia="Calibri" w:hAnsi="Arial Rounded MT Bold" w:cs="Arial"/>
      <w:color w:val="0F243E" w:themeColor="text2" w:themeShade="80"/>
      <w:lang w:val="en-AU" w:bidi="ar-SA"/>
    </w:rPr>
  </w:style>
  <w:style w:type="paragraph" w:customStyle="1" w:styleId="Contentsheading">
    <w:name w:val="Contents heading"/>
    <w:basedOn w:val="Normal"/>
    <w:uiPriority w:val="1"/>
    <w:qFormat/>
    <w:rsid w:val="00793881"/>
    <w:pPr>
      <w:widowControl w:val="0"/>
      <w:spacing w:before="0" w:after="240" w:line="240" w:lineRule="auto"/>
    </w:pPr>
    <w:rPr>
      <w:rFonts w:ascii="Arial" w:eastAsia="Calibri" w:hAnsi="Arial" w:cs="Times New Roman"/>
      <w:sz w:val="22"/>
      <w:lang w:bidi="ar-SA"/>
    </w:rPr>
  </w:style>
  <w:style w:type="character" w:customStyle="1" w:styleId="ConsultnHdg3Char">
    <w:name w:val="Consultn Hdg3 Char"/>
    <w:basedOn w:val="DefaultParagraphFont"/>
    <w:link w:val="ConsultnHdg3"/>
    <w:uiPriority w:val="1"/>
    <w:rsid w:val="00793881"/>
    <w:rPr>
      <w:rFonts w:ascii="Arial Rounded MT Bold" w:eastAsia="Calibri" w:hAnsi="Arial Rounded MT Bold" w:cs="Arial"/>
      <w:i/>
      <w:color w:val="0F243E" w:themeColor="text2" w:themeShade="80"/>
      <w:lang w:val="en-AU" w:bidi="ar-SA"/>
    </w:rPr>
  </w:style>
  <w:style w:type="paragraph" w:customStyle="1" w:styleId="Level1consultationoutcomes">
    <w:name w:val="Level 1 consultation outcomes"/>
    <w:uiPriority w:val="1"/>
    <w:qFormat/>
    <w:rsid w:val="00793881"/>
    <w:pPr>
      <w:spacing w:line="240" w:lineRule="auto"/>
    </w:pPr>
    <w:rPr>
      <w:rFonts w:ascii="Arial Bold" w:eastAsia="Calibri" w:hAnsi="Arial Bold" w:cs="Arial"/>
      <w:b/>
      <w:caps/>
      <w:color w:val="000000" w:themeColor="text1"/>
      <w:lang w:val="en-AU" w:bidi="ar-SA"/>
    </w:rPr>
  </w:style>
  <w:style w:type="paragraph" w:customStyle="1" w:styleId="Level2consultationoutcomes">
    <w:name w:val="Level 2 consultation outcomes"/>
    <w:uiPriority w:val="1"/>
    <w:qFormat/>
    <w:rsid w:val="00793881"/>
    <w:pPr>
      <w:spacing w:line="240" w:lineRule="auto"/>
    </w:pPr>
    <w:rPr>
      <w:rFonts w:ascii="Arial" w:eastAsia="Calibri" w:hAnsi="Arial" w:cs="Arial"/>
      <w:b/>
      <w:color w:val="000000" w:themeColor="text1"/>
      <w:lang w:val="en-AU" w:bidi="ar-SA"/>
    </w:rPr>
  </w:style>
  <w:style w:type="paragraph" w:customStyle="1" w:styleId="Level3consultationoutcomes">
    <w:name w:val="Level 3 consultation outcomes"/>
    <w:uiPriority w:val="1"/>
    <w:qFormat/>
    <w:rsid w:val="00793881"/>
    <w:pPr>
      <w:spacing w:line="240" w:lineRule="auto"/>
      <w:ind w:left="170"/>
    </w:pPr>
    <w:rPr>
      <w:rFonts w:ascii="Arial" w:eastAsia="Calibri" w:hAnsi="Arial" w:cs="Arial"/>
      <w:b/>
      <w:i/>
      <w:color w:val="000000" w:themeColor="text1"/>
      <w:lang w:val="en-AU" w:bidi="ar-SA"/>
    </w:rPr>
  </w:style>
  <w:style w:type="paragraph" w:customStyle="1" w:styleId="RISheading2">
    <w:name w:val="RIS heading 2"/>
    <w:link w:val="RISheading2Char"/>
    <w:uiPriority w:val="1"/>
    <w:qFormat/>
    <w:rsid w:val="003D1EC6"/>
    <w:pPr>
      <w:spacing w:before="23"/>
    </w:pPr>
    <w:rPr>
      <w:rFonts w:ascii="Arial" w:eastAsia="Calibri" w:hAnsi="Arial" w:cs="Arial"/>
      <w:b/>
      <w:color w:val="4F81BD" w:themeColor="accent1"/>
      <w:sz w:val="24"/>
      <w:szCs w:val="26"/>
      <w:lang w:val="en-AU" w:bidi="ar-SA"/>
    </w:rPr>
  </w:style>
  <w:style w:type="paragraph" w:customStyle="1" w:styleId="RISnormal">
    <w:name w:val="RIS normal"/>
    <w:basedOn w:val="Normal"/>
    <w:link w:val="RISnormalChar"/>
    <w:uiPriority w:val="1"/>
    <w:qFormat/>
    <w:rsid w:val="00571639"/>
    <w:pPr>
      <w:spacing w:before="23"/>
      <w:ind w:right="423"/>
    </w:pPr>
    <w:rPr>
      <w:rFonts w:ascii="Arial" w:eastAsia="Calibri" w:hAnsi="Arial" w:cs="Arial"/>
      <w:sz w:val="22"/>
      <w:lang w:bidi="ar-SA"/>
    </w:rPr>
  </w:style>
  <w:style w:type="character" w:customStyle="1" w:styleId="RISheading2Char">
    <w:name w:val="RIS heading 2 Char"/>
    <w:basedOn w:val="Heading2Char"/>
    <w:link w:val="RISheading2"/>
    <w:uiPriority w:val="1"/>
    <w:rsid w:val="003D1EC6"/>
    <w:rPr>
      <w:rFonts w:ascii="Arial" w:eastAsia="Calibri" w:hAnsi="Arial" w:cs="Arial"/>
      <w:b/>
      <w:bCs w:val="0"/>
      <w:color w:val="4F81BD" w:themeColor="accent1"/>
      <w:sz w:val="24"/>
      <w:szCs w:val="26"/>
      <w:lang w:val="en-AU" w:bidi="ar-SA"/>
    </w:rPr>
  </w:style>
  <w:style w:type="character" w:customStyle="1" w:styleId="RISnormalChar">
    <w:name w:val="RIS normal Char"/>
    <w:basedOn w:val="DefaultParagraphFont"/>
    <w:link w:val="RISnormal"/>
    <w:uiPriority w:val="1"/>
    <w:rsid w:val="00571639"/>
    <w:rPr>
      <w:rFonts w:ascii="Arial" w:eastAsia="Calibri" w:hAnsi="Arial" w:cs="Arial"/>
      <w:lang w:val="en-AU" w:bidi="ar-SA"/>
    </w:rPr>
  </w:style>
  <w:style w:type="paragraph" w:customStyle="1" w:styleId="RISHeading1">
    <w:name w:val="RIS Heading 1"/>
    <w:link w:val="RISHeading1Char"/>
    <w:uiPriority w:val="1"/>
    <w:qFormat/>
    <w:rsid w:val="003D1EC6"/>
    <w:pPr>
      <w:keepNext/>
      <w:spacing w:before="400"/>
    </w:pPr>
    <w:rPr>
      <w:rFonts w:ascii="Arial" w:eastAsia="Calibri" w:hAnsi="Arial" w:cs="Arial"/>
      <w:b/>
      <w:color w:val="4F81BD" w:themeColor="accent1"/>
      <w:sz w:val="24"/>
      <w:szCs w:val="28"/>
      <w:lang w:val="en-AU" w:bidi="ar-SA"/>
    </w:rPr>
  </w:style>
  <w:style w:type="character" w:customStyle="1" w:styleId="RISHeading1Char">
    <w:name w:val="RIS Heading 1 Char"/>
    <w:basedOn w:val="Heading1Char"/>
    <w:link w:val="RISHeading1"/>
    <w:uiPriority w:val="1"/>
    <w:rsid w:val="003D1EC6"/>
    <w:rPr>
      <w:rFonts w:ascii="Arial" w:eastAsia="Calibri" w:hAnsi="Arial" w:cs="Arial"/>
      <w:b/>
      <w:bCs w:val="0"/>
      <w:i w:val="0"/>
      <w:color w:val="4F81BD" w:themeColor="accent1"/>
      <w:sz w:val="24"/>
      <w:szCs w:val="28"/>
      <w:lang w:val="en-AU" w:bidi="ar-SA"/>
    </w:rPr>
  </w:style>
  <w:style w:type="paragraph" w:customStyle="1" w:styleId="RISfooter">
    <w:name w:val="RIS footer"/>
    <w:basedOn w:val="Normal"/>
    <w:link w:val="RISfooterChar"/>
    <w:qFormat/>
    <w:rsid w:val="00571639"/>
    <w:pPr>
      <w:keepLines/>
    </w:pPr>
    <w:rPr>
      <w:rFonts w:ascii="Arial" w:hAnsi="Arial" w:cs="Arial"/>
      <w:sz w:val="20"/>
      <w:szCs w:val="20"/>
    </w:rPr>
  </w:style>
  <w:style w:type="paragraph" w:customStyle="1" w:styleId="RISlistbullet">
    <w:name w:val="RIS list bullet"/>
    <w:basedOn w:val="ListBullet"/>
    <w:link w:val="RISlistbulletChar"/>
    <w:uiPriority w:val="1"/>
    <w:qFormat/>
    <w:rsid w:val="0091749C"/>
    <w:pPr>
      <w:numPr>
        <w:numId w:val="24"/>
      </w:numPr>
      <w:spacing w:before="23" w:after="200" w:line="276" w:lineRule="auto"/>
    </w:pPr>
    <w:rPr>
      <w:rFonts w:ascii="Arial" w:hAnsi="Arial" w:cs="Arial"/>
      <w:sz w:val="22"/>
    </w:rPr>
  </w:style>
  <w:style w:type="character" w:customStyle="1" w:styleId="RISfooterChar">
    <w:name w:val="RIS footer Char"/>
    <w:basedOn w:val="DefaultParagraphFont"/>
    <w:link w:val="RISfooter"/>
    <w:rsid w:val="00571639"/>
    <w:rPr>
      <w:rFonts w:ascii="Arial" w:hAnsi="Arial" w:cs="Arial"/>
      <w:sz w:val="20"/>
      <w:szCs w:val="20"/>
    </w:rPr>
  </w:style>
  <w:style w:type="paragraph" w:customStyle="1" w:styleId="RISfootnote">
    <w:name w:val="RIS footnote"/>
    <w:basedOn w:val="Normal"/>
    <w:link w:val="RISfootnoteChar"/>
    <w:uiPriority w:val="1"/>
    <w:qFormat/>
    <w:rsid w:val="00EA3956"/>
    <w:pPr>
      <w:spacing w:before="23" w:after="40" w:line="240" w:lineRule="auto"/>
    </w:pPr>
    <w:rPr>
      <w:rFonts w:ascii="Arial" w:eastAsia="Calibri" w:hAnsi="Arial" w:cs="Times New Roman"/>
      <w:sz w:val="20"/>
      <w:szCs w:val="20"/>
      <w:lang w:bidi="ar-SA"/>
    </w:rPr>
  </w:style>
  <w:style w:type="character" w:customStyle="1" w:styleId="ListBulletChar">
    <w:name w:val="List Bullet Char"/>
    <w:basedOn w:val="DefaultParagraphFont"/>
    <w:link w:val="ListBullet"/>
    <w:uiPriority w:val="99"/>
    <w:rsid w:val="00571639"/>
    <w:rPr>
      <w:rFonts w:ascii="Times New Roman" w:eastAsia="Calibri" w:hAnsi="Times New Roman" w:cs="Times New Roman"/>
      <w:sz w:val="24"/>
      <w:szCs w:val="24"/>
      <w:lang w:val="en-AU" w:bidi="ar-SA"/>
    </w:rPr>
  </w:style>
  <w:style w:type="character" w:customStyle="1" w:styleId="RISlistbulletChar">
    <w:name w:val="RIS list bullet Char"/>
    <w:basedOn w:val="ListBulletChar"/>
    <w:link w:val="RISlistbullet"/>
    <w:uiPriority w:val="1"/>
    <w:rsid w:val="0091749C"/>
    <w:rPr>
      <w:rFonts w:ascii="Arial" w:eastAsia="Calibri" w:hAnsi="Arial" w:cs="Arial"/>
      <w:sz w:val="24"/>
      <w:szCs w:val="24"/>
      <w:lang w:val="en-AU" w:bidi="ar-SA"/>
    </w:rPr>
  </w:style>
  <w:style w:type="character" w:customStyle="1" w:styleId="RISfootnoteChar">
    <w:name w:val="RIS footnote Char"/>
    <w:basedOn w:val="DefaultParagraphFont"/>
    <w:link w:val="RISfootnote"/>
    <w:uiPriority w:val="1"/>
    <w:rsid w:val="00EA3956"/>
    <w:rPr>
      <w:rFonts w:ascii="Arial" w:eastAsia="Calibri" w:hAnsi="Arial" w:cs="Times New Roman"/>
      <w:sz w:val="20"/>
      <w:szCs w:val="20"/>
      <w:lang w:val="en-AU" w:bidi="ar-SA"/>
    </w:rPr>
  </w:style>
  <w:style w:type="paragraph" w:customStyle="1" w:styleId="RISconsultationoutcomesquotecompany">
    <w:name w:val="RIS consultation outcomes quote company"/>
    <w:basedOn w:val="RISnormal"/>
    <w:link w:val="RISconsultationoutcomesquotecompanyChar"/>
    <w:uiPriority w:val="1"/>
    <w:qFormat/>
    <w:rsid w:val="000F3763"/>
    <w:pPr>
      <w:ind w:right="425"/>
      <w:jc w:val="right"/>
    </w:pPr>
    <w:rPr>
      <w:lang w:eastAsia="en-AU"/>
    </w:rPr>
  </w:style>
  <w:style w:type="paragraph" w:customStyle="1" w:styleId="RISconsoutcomeslistnumber1">
    <w:name w:val="RIS cons outcomes list number 1"/>
    <w:basedOn w:val="ListNumber"/>
    <w:link w:val="RISconsoutcomeslistnumber1Char"/>
    <w:uiPriority w:val="1"/>
    <w:qFormat/>
    <w:rsid w:val="00240B50"/>
    <w:pPr>
      <w:numPr>
        <w:numId w:val="27"/>
      </w:numPr>
      <w:spacing w:before="23"/>
      <w:contextualSpacing w:val="0"/>
    </w:pPr>
    <w:rPr>
      <w:rFonts w:ascii="Arial" w:hAnsi="Arial" w:cs="Times New Roman"/>
      <w:sz w:val="22"/>
      <w:lang w:bidi="ar-SA"/>
    </w:rPr>
  </w:style>
  <w:style w:type="character" w:customStyle="1" w:styleId="RISconsultationoutcomesquotecompanyChar">
    <w:name w:val="RIS consultation outcomes quote company Char"/>
    <w:basedOn w:val="RISnormalChar"/>
    <w:link w:val="RISconsultationoutcomesquotecompany"/>
    <w:uiPriority w:val="1"/>
    <w:rsid w:val="000F3763"/>
    <w:rPr>
      <w:rFonts w:ascii="Arial" w:eastAsia="Calibri" w:hAnsi="Arial" w:cs="Arial"/>
      <w:lang w:val="en-AU" w:eastAsia="en-AU" w:bidi="ar-SA"/>
    </w:rPr>
  </w:style>
  <w:style w:type="paragraph" w:customStyle="1" w:styleId="RISconsoutcomesletter">
    <w:name w:val="RIS cons outcomes letter"/>
    <w:basedOn w:val="ListNumber2"/>
    <w:link w:val="RISconsoutcomesletterChar"/>
    <w:uiPriority w:val="1"/>
    <w:qFormat/>
    <w:rsid w:val="000F3763"/>
    <w:pPr>
      <w:keepNext/>
      <w:keepLines/>
      <w:numPr>
        <w:numId w:val="0"/>
      </w:numPr>
      <w:spacing w:before="23"/>
      <w:ind w:left="738" w:hanging="369"/>
    </w:pPr>
  </w:style>
  <w:style w:type="character" w:customStyle="1" w:styleId="ListNumberChar">
    <w:name w:val="List Number Char"/>
    <w:basedOn w:val="DefaultParagraphFont"/>
    <w:link w:val="ListNumber"/>
    <w:uiPriority w:val="99"/>
    <w:rsid w:val="000F3763"/>
    <w:rPr>
      <w:rFonts w:ascii="Times New Roman" w:hAnsi="Times New Roman"/>
      <w:sz w:val="24"/>
    </w:rPr>
  </w:style>
  <w:style w:type="character" w:customStyle="1" w:styleId="RISconsoutcomeslistnumber1Char">
    <w:name w:val="RIS cons outcomes list number 1 Char"/>
    <w:basedOn w:val="ListNumberChar"/>
    <w:link w:val="RISconsoutcomeslistnumber1"/>
    <w:uiPriority w:val="1"/>
    <w:rsid w:val="00240B50"/>
    <w:rPr>
      <w:rFonts w:ascii="Arial" w:hAnsi="Arial" w:cs="Times New Roman"/>
      <w:sz w:val="24"/>
      <w:lang w:val="en-AU" w:bidi="ar-SA"/>
    </w:rPr>
  </w:style>
  <w:style w:type="paragraph" w:customStyle="1" w:styleId="RISsubtitle">
    <w:name w:val="RIS subtitle"/>
    <w:basedOn w:val="Reportsubtitle"/>
    <w:link w:val="RISsubtitleChar"/>
    <w:uiPriority w:val="1"/>
    <w:qFormat/>
    <w:rsid w:val="000F3763"/>
    <w:pPr>
      <w:spacing w:before="23"/>
      <w:ind w:left="1361"/>
    </w:pPr>
    <w:rPr>
      <w:color w:val="17365D" w:themeColor="text2" w:themeShade="BF"/>
    </w:rPr>
  </w:style>
  <w:style w:type="character" w:customStyle="1" w:styleId="ListNumber2Char">
    <w:name w:val="List Number 2 Char"/>
    <w:basedOn w:val="DefaultParagraphFont"/>
    <w:link w:val="ListNumber2"/>
    <w:uiPriority w:val="99"/>
    <w:rsid w:val="000F3763"/>
    <w:rPr>
      <w:rFonts w:ascii="Arial" w:eastAsia="Times New Roman" w:hAnsi="Arial" w:cs="Times New Roman"/>
      <w:lang w:val="en-AU" w:bidi="ar-SA"/>
    </w:rPr>
  </w:style>
  <w:style w:type="character" w:customStyle="1" w:styleId="RISconsoutcomesletterChar">
    <w:name w:val="RIS cons outcomes letter Char"/>
    <w:basedOn w:val="ListNumber2Char"/>
    <w:link w:val="RISconsoutcomesletter"/>
    <w:uiPriority w:val="1"/>
    <w:rsid w:val="000F3763"/>
    <w:rPr>
      <w:rFonts w:ascii="Arial" w:eastAsia="Times New Roman" w:hAnsi="Arial" w:cs="Times New Roman"/>
      <w:lang w:val="en-AU" w:bidi="ar-SA"/>
    </w:rPr>
  </w:style>
  <w:style w:type="paragraph" w:customStyle="1" w:styleId="RIStitle">
    <w:name w:val="RIS title"/>
    <w:basedOn w:val="ReportTitle"/>
    <w:link w:val="RIStitleChar"/>
    <w:uiPriority w:val="1"/>
    <w:qFormat/>
    <w:rsid w:val="000F3763"/>
    <w:pPr>
      <w:spacing w:before="23"/>
      <w:ind w:left="1361"/>
    </w:pPr>
  </w:style>
  <w:style w:type="character" w:customStyle="1" w:styleId="ReportTitleChar">
    <w:name w:val="Report Title Char"/>
    <w:basedOn w:val="DefaultParagraphFont"/>
    <w:link w:val="ReportTitle"/>
    <w:uiPriority w:val="11"/>
    <w:rsid w:val="000F3763"/>
    <w:rPr>
      <w:rFonts w:ascii="Arial" w:eastAsia="Calibri" w:hAnsi="Arial" w:cs="Times New Roman"/>
      <w:b/>
      <w:color w:val="17365D" w:themeColor="text2" w:themeShade="BF"/>
      <w:sz w:val="52"/>
      <w:lang w:val="en-AU" w:bidi="ar-SA"/>
    </w:rPr>
  </w:style>
  <w:style w:type="character" w:customStyle="1" w:styleId="ReportsubtitleChar">
    <w:name w:val="Report sub title Char"/>
    <w:basedOn w:val="ReportTitleChar"/>
    <w:link w:val="Reportsubtitle"/>
    <w:uiPriority w:val="11"/>
    <w:rsid w:val="000F3763"/>
    <w:rPr>
      <w:rFonts w:ascii="Arial" w:eastAsia="Calibri" w:hAnsi="Arial" w:cs="Times New Roman"/>
      <w:b w:val="0"/>
      <w:color w:val="17365D" w:themeColor="text2" w:themeShade="BF"/>
      <w:sz w:val="32"/>
      <w:lang w:val="en-AU" w:bidi="ar-SA"/>
    </w:rPr>
  </w:style>
  <w:style w:type="character" w:customStyle="1" w:styleId="RISsubtitleChar">
    <w:name w:val="RIS subtitle Char"/>
    <w:basedOn w:val="ReportsubtitleChar"/>
    <w:link w:val="RISsubtitle"/>
    <w:uiPriority w:val="1"/>
    <w:rsid w:val="000F3763"/>
    <w:rPr>
      <w:rFonts w:ascii="Arial" w:eastAsia="Calibri" w:hAnsi="Arial" w:cs="Times New Roman"/>
      <w:b w:val="0"/>
      <w:color w:val="17365D" w:themeColor="text2" w:themeShade="BF"/>
      <w:sz w:val="32"/>
      <w:lang w:val="en-AU" w:bidi="ar-SA"/>
    </w:rPr>
  </w:style>
  <w:style w:type="paragraph" w:customStyle="1" w:styleId="RIScontentstitle">
    <w:name w:val="RIS contents title"/>
    <w:basedOn w:val="RISnormal"/>
    <w:link w:val="RIScontentstitleChar"/>
    <w:uiPriority w:val="1"/>
    <w:qFormat/>
    <w:rsid w:val="000F3763"/>
    <w:rPr>
      <w:b/>
      <w:color w:val="4F81BD" w:themeColor="accent1"/>
      <w:sz w:val="24"/>
    </w:rPr>
  </w:style>
  <w:style w:type="character" w:customStyle="1" w:styleId="RIStitleChar">
    <w:name w:val="RIS title Char"/>
    <w:basedOn w:val="ReportTitleChar"/>
    <w:link w:val="RIStitle"/>
    <w:uiPriority w:val="1"/>
    <w:rsid w:val="000F3763"/>
    <w:rPr>
      <w:rFonts w:ascii="Arial" w:eastAsia="Calibri" w:hAnsi="Arial" w:cs="Times New Roman"/>
      <w:b/>
      <w:color w:val="17365D" w:themeColor="text2" w:themeShade="BF"/>
      <w:sz w:val="52"/>
      <w:lang w:val="en-AU" w:bidi="ar-SA"/>
    </w:rPr>
  </w:style>
  <w:style w:type="paragraph" w:customStyle="1" w:styleId="RISinsetquote">
    <w:name w:val="RIS inset quote"/>
    <w:basedOn w:val="RISnormal"/>
    <w:link w:val="RISinsetquoteChar"/>
    <w:uiPriority w:val="1"/>
    <w:qFormat/>
    <w:rsid w:val="000F3763"/>
    <w:pPr>
      <w:ind w:left="397" w:right="425"/>
    </w:pPr>
    <w:rPr>
      <w:i/>
    </w:rPr>
  </w:style>
  <w:style w:type="character" w:customStyle="1" w:styleId="RIScontentstitleChar">
    <w:name w:val="RIS contents title Char"/>
    <w:basedOn w:val="RISnormalChar"/>
    <w:link w:val="RIScontentstitle"/>
    <w:uiPriority w:val="1"/>
    <w:rsid w:val="000F3763"/>
    <w:rPr>
      <w:rFonts w:ascii="Arial" w:eastAsia="Calibri" w:hAnsi="Arial" w:cs="Arial"/>
      <w:b/>
      <w:color w:val="4F81BD" w:themeColor="accent1"/>
      <w:sz w:val="24"/>
      <w:lang w:val="en-AU" w:bidi="ar-SA"/>
    </w:rPr>
  </w:style>
  <w:style w:type="paragraph" w:customStyle="1" w:styleId="RIsitalics">
    <w:name w:val="RIs italics"/>
    <w:basedOn w:val="RISnormal"/>
    <w:link w:val="RIsitalicsChar"/>
    <w:uiPriority w:val="1"/>
    <w:qFormat/>
    <w:rsid w:val="000F3763"/>
    <w:rPr>
      <w:i/>
    </w:rPr>
  </w:style>
  <w:style w:type="character" w:customStyle="1" w:styleId="RISinsetquoteChar">
    <w:name w:val="RIS inset quote Char"/>
    <w:basedOn w:val="RISnormalChar"/>
    <w:link w:val="RISinsetquote"/>
    <w:uiPriority w:val="1"/>
    <w:rsid w:val="000F3763"/>
    <w:rPr>
      <w:rFonts w:ascii="Arial" w:eastAsia="Calibri" w:hAnsi="Arial" w:cs="Arial"/>
      <w:i/>
      <w:lang w:val="en-AU" w:bidi="ar-SA"/>
    </w:rPr>
  </w:style>
  <w:style w:type="paragraph" w:customStyle="1" w:styleId="RISbold">
    <w:name w:val="RIS bold"/>
    <w:basedOn w:val="RISnormal"/>
    <w:link w:val="RISboldChar"/>
    <w:uiPriority w:val="1"/>
    <w:qFormat/>
    <w:rsid w:val="00427A3A"/>
    <w:pPr>
      <w:spacing w:before="200"/>
      <w:ind w:right="425"/>
    </w:pPr>
    <w:rPr>
      <w:b/>
    </w:rPr>
  </w:style>
  <w:style w:type="character" w:customStyle="1" w:styleId="RIsitalicsChar">
    <w:name w:val="RIs italics Char"/>
    <w:basedOn w:val="RISnormalChar"/>
    <w:link w:val="RIsitalics"/>
    <w:uiPriority w:val="1"/>
    <w:rsid w:val="000F3763"/>
    <w:rPr>
      <w:rFonts w:ascii="Arial" w:eastAsia="Calibri" w:hAnsi="Arial" w:cs="Arial"/>
      <w:i/>
      <w:lang w:val="en-AU" w:bidi="ar-SA"/>
    </w:rPr>
  </w:style>
  <w:style w:type="paragraph" w:customStyle="1" w:styleId="RISconspapersubslist">
    <w:name w:val="RIS cons paper subs list"/>
    <w:basedOn w:val="RISnormal"/>
    <w:link w:val="RISconspapersubslistChar"/>
    <w:uiPriority w:val="1"/>
    <w:qFormat/>
    <w:rsid w:val="000F3763"/>
    <w:pPr>
      <w:spacing w:after="0"/>
      <w:ind w:right="425"/>
    </w:pPr>
    <w:rPr>
      <w:lang w:eastAsia="en-AU"/>
    </w:rPr>
  </w:style>
  <w:style w:type="character" w:customStyle="1" w:styleId="RISboldChar">
    <w:name w:val="RIS bold Char"/>
    <w:basedOn w:val="RISnormalChar"/>
    <w:link w:val="RISbold"/>
    <w:uiPriority w:val="1"/>
    <w:rsid w:val="00427A3A"/>
    <w:rPr>
      <w:rFonts w:ascii="Arial" w:eastAsia="Calibri" w:hAnsi="Arial" w:cs="Arial"/>
      <w:b/>
      <w:lang w:val="en-AU" w:bidi="ar-SA"/>
    </w:rPr>
  </w:style>
  <w:style w:type="character" w:customStyle="1" w:styleId="RISconspapersubslistChar">
    <w:name w:val="RIS cons paper subs list Char"/>
    <w:basedOn w:val="RISnormalChar"/>
    <w:link w:val="RISconspapersubslist"/>
    <w:uiPriority w:val="1"/>
    <w:rsid w:val="000F3763"/>
    <w:rPr>
      <w:rFonts w:ascii="Arial" w:eastAsia="Calibri" w:hAnsi="Arial" w:cs="Arial"/>
      <w:lang w:val="en-AU" w:eastAsia="en-AU" w:bidi="ar-SA"/>
    </w:rPr>
  </w:style>
  <w:style w:type="paragraph" w:customStyle="1" w:styleId="RISTOC">
    <w:name w:val="RIS TOC"/>
    <w:basedOn w:val="RISHeading1"/>
    <w:link w:val="RISTOCChar"/>
    <w:rsid w:val="00B47C07"/>
    <w:rPr>
      <w:b w:val="0"/>
      <w:noProof/>
      <w:color w:val="auto"/>
      <w:sz w:val="22"/>
    </w:rPr>
  </w:style>
  <w:style w:type="paragraph" w:customStyle="1" w:styleId="RISTOC2">
    <w:name w:val="RIS TOC 2"/>
    <w:basedOn w:val="RISTOC"/>
    <w:link w:val="RISTOC2Char"/>
    <w:rsid w:val="000F3763"/>
    <w:pPr>
      <w:ind w:left="170" w:right="425"/>
    </w:pPr>
  </w:style>
  <w:style w:type="character" w:customStyle="1" w:styleId="RISTOCChar">
    <w:name w:val="RIS TOC Char"/>
    <w:basedOn w:val="RISnormalChar"/>
    <w:link w:val="RISTOC"/>
    <w:rsid w:val="00B47C07"/>
    <w:rPr>
      <w:rFonts w:ascii="Arial" w:eastAsia="Calibri" w:hAnsi="Arial" w:cs="Arial"/>
      <w:noProof/>
      <w:szCs w:val="28"/>
      <w:lang w:val="en-AU" w:bidi="ar-SA"/>
    </w:rPr>
  </w:style>
  <w:style w:type="character" w:customStyle="1" w:styleId="RISTOC2Char">
    <w:name w:val="RIS TOC 2 Char"/>
    <w:basedOn w:val="RISTOCChar"/>
    <w:link w:val="RISTOC2"/>
    <w:rsid w:val="000F3763"/>
    <w:rPr>
      <w:rFonts w:ascii="Arial" w:eastAsia="Calibri" w:hAnsi="Arial" w:cs="Arial"/>
      <w:noProof/>
      <w:szCs w:val="28"/>
      <w:lang w:val="en-AU" w:bidi="ar-SA"/>
    </w:rPr>
  </w:style>
  <w:style w:type="paragraph" w:customStyle="1" w:styleId="ShortT0">
    <w:name w:val="ShortT"/>
    <w:basedOn w:val="Normal"/>
    <w:next w:val="Normal"/>
    <w:qFormat/>
    <w:rsid w:val="002F3436"/>
    <w:pPr>
      <w:spacing w:before="0" w:after="0" w:line="240" w:lineRule="auto"/>
    </w:pPr>
    <w:rPr>
      <w:rFonts w:eastAsia="Times New Roman" w:cs="Times New Roman"/>
      <w:b/>
      <w:sz w:val="40"/>
      <w:szCs w:val="20"/>
      <w:lang w:eastAsia="en-AU" w:bidi="ar-SA"/>
    </w:rPr>
  </w:style>
  <w:style w:type="character" w:customStyle="1" w:styleId="Advisorytext">
    <w:name w:val="Advisory text"/>
    <w:basedOn w:val="DefaultParagraphFont"/>
    <w:uiPriority w:val="99"/>
    <w:rsid w:val="00C01879"/>
    <w:rPr>
      <w:color w:val="FF0000"/>
    </w:rPr>
  </w:style>
  <w:style w:type="paragraph" w:customStyle="1" w:styleId="ItemHead">
    <w:name w:val="ItemHead"/>
    <w:aliases w:val="ih"/>
    <w:basedOn w:val="Normal"/>
    <w:next w:val="Normal"/>
    <w:rsid w:val="00826E0B"/>
    <w:pPr>
      <w:keepNext/>
      <w:keepLines/>
      <w:spacing w:before="220" w:after="0" w:line="240" w:lineRule="auto"/>
      <w:ind w:left="709" w:hanging="709"/>
    </w:pPr>
    <w:rPr>
      <w:rFonts w:ascii="Arial" w:eastAsia="Times New Roman" w:hAnsi="Arial" w:cs="Times New Roman"/>
      <w:b/>
      <w:kern w:val="28"/>
      <w:szCs w:val="20"/>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359">
      <w:bodyDiv w:val="1"/>
      <w:marLeft w:val="0"/>
      <w:marRight w:val="0"/>
      <w:marTop w:val="0"/>
      <w:marBottom w:val="0"/>
      <w:divBdr>
        <w:top w:val="none" w:sz="0" w:space="0" w:color="auto"/>
        <w:left w:val="none" w:sz="0" w:space="0" w:color="auto"/>
        <w:bottom w:val="none" w:sz="0" w:space="0" w:color="auto"/>
        <w:right w:val="none" w:sz="0" w:space="0" w:color="auto"/>
      </w:divBdr>
    </w:div>
    <w:div w:id="13508024">
      <w:bodyDiv w:val="1"/>
      <w:marLeft w:val="0"/>
      <w:marRight w:val="0"/>
      <w:marTop w:val="0"/>
      <w:marBottom w:val="0"/>
      <w:divBdr>
        <w:top w:val="none" w:sz="0" w:space="0" w:color="auto"/>
        <w:left w:val="none" w:sz="0" w:space="0" w:color="auto"/>
        <w:bottom w:val="none" w:sz="0" w:space="0" w:color="auto"/>
        <w:right w:val="none" w:sz="0" w:space="0" w:color="auto"/>
      </w:divBdr>
    </w:div>
    <w:div w:id="20204936">
      <w:bodyDiv w:val="1"/>
      <w:marLeft w:val="0"/>
      <w:marRight w:val="0"/>
      <w:marTop w:val="0"/>
      <w:marBottom w:val="0"/>
      <w:divBdr>
        <w:top w:val="none" w:sz="0" w:space="0" w:color="auto"/>
        <w:left w:val="none" w:sz="0" w:space="0" w:color="auto"/>
        <w:bottom w:val="none" w:sz="0" w:space="0" w:color="auto"/>
        <w:right w:val="none" w:sz="0" w:space="0" w:color="auto"/>
      </w:divBdr>
    </w:div>
    <w:div w:id="28727615">
      <w:bodyDiv w:val="1"/>
      <w:marLeft w:val="0"/>
      <w:marRight w:val="0"/>
      <w:marTop w:val="0"/>
      <w:marBottom w:val="0"/>
      <w:divBdr>
        <w:top w:val="none" w:sz="0" w:space="0" w:color="auto"/>
        <w:left w:val="none" w:sz="0" w:space="0" w:color="auto"/>
        <w:bottom w:val="none" w:sz="0" w:space="0" w:color="auto"/>
        <w:right w:val="none" w:sz="0" w:space="0" w:color="auto"/>
      </w:divBdr>
    </w:div>
    <w:div w:id="104732137">
      <w:bodyDiv w:val="1"/>
      <w:marLeft w:val="0"/>
      <w:marRight w:val="0"/>
      <w:marTop w:val="0"/>
      <w:marBottom w:val="0"/>
      <w:divBdr>
        <w:top w:val="none" w:sz="0" w:space="0" w:color="auto"/>
        <w:left w:val="none" w:sz="0" w:space="0" w:color="auto"/>
        <w:bottom w:val="none" w:sz="0" w:space="0" w:color="auto"/>
        <w:right w:val="none" w:sz="0" w:space="0" w:color="auto"/>
      </w:divBdr>
      <w:divsChild>
        <w:div w:id="314380559">
          <w:marLeft w:val="0"/>
          <w:marRight w:val="0"/>
          <w:marTop w:val="0"/>
          <w:marBottom w:val="0"/>
          <w:divBdr>
            <w:top w:val="none" w:sz="0" w:space="0" w:color="auto"/>
            <w:left w:val="none" w:sz="0" w:space="0" w:color="auto"/>
            <w:bottom w:val="none" w:sz="0" w:space="0" w:color="auto"/>
            <w:right w:val="none" w:sz="0" w:space="0" w:color="auto"/>
          </w:divBdr>
          <w:divsChild>
            <w:div w:id="1990279093">
              <w:marLeft w:val="0"/>
              <w:marRight w:val="0"/>
              <w:marTop w:val="0"/>
              <w:marBottom w:val="0"/>
              <w:divBdr>
                <w:top w:val="none" w:sz="0" w:space="0" w:color="auto"/>
                <w:left w:val="none" w:sz="0" w:space="0" w:color="auto"/>
                <w:bottom w:val="none" w:sz="0" w:space="0" w:color="auto"/>
                <w:right w:val="none" w:sz="0" w:space="0" w:color="auto"/>
              </w:divBdr>
              <w:divsChild>
                <w:div w:id="331372049">
                  <w:marLeft w:val="0"/>
                  <w:marRight w:val="0"/>
                  <w:marTop w:val="0"/>
                  <w:marBottom w:val="0"/>
                  <w:divBdr>
                    <w:top w:val="none" w:sz="0" w:space="0" w:color="auto"/>
                    <w:left w:val="none" w:sz="0" w:space="0" w:color="auto"/>
                    <w:bottom w:val="none" w:sz="0" w:space="0" w:color="auto"/>
                    <w:right w:val="none" w:sz="0" w:space="0" w:color="auto"/>
                  </w:divBdr>
                  <w:divsChild>
                    <w:div w:id="1137799076">
                      <w:marLeft w:val="0"/>
                      <w:marRight w:val="0"/>
                      <w:marTop w:val="0"/>
                      <w:marBottom w:val="0"/>
                      <w:divBdr>
                        <w:top w:val="none" w:sz="0" w:space="0" w:color="auto"/>
                        <w:left w:val="none" w:sz="0" w:space="0" w:color="auto"/>
                        <w:bottom w:val="none" w:sz="0" w:space="0" w:color="auto"/>
                        <w:right w:val="none" w:sz="0" w:space="0" w:color="auto"/>
                      </w:divBdr>
                      <w:divsChild>
                        <w:div w:id="468283568">
                          <w:marLeft w:val="0"/>
                          <w:marRight w:val="0"/>
                          <w:marTop w:val="0"/>
                          <w:marBottom w:val="0"/>
                          <w:divBdr>
                            <w:top w:val="single" w:sz="4" w:space="0" w:color="828282"/>
                            <w:left w:val="single" w:sz="4" w:space="0" w:color="828282"/>
                            <w:bottom w:val="single" w:sz="4" w:space="0" w:color="828282"/>
                            <w:right w:val="single" w:sz="4" w:space="0" w:color="828282"/>
                          </w:divBdr>
                          <w:divsChild>
                            <w:div w:id="1464347802">
                              <w:marLeft w:val="0"/>
                              <w:marRight w:val="0"/>
                              <w:marTop w:val="0"/>
                              <w:marBottom w:val="0"/>
                              <w:divBdr>
                                <w:top w:val="none" w:sz="0" w:space="0" w:color="auto"/>
                                <w:left w:val="none" w:sz="0" w:space="0" w:color="auto"/>
                                <w:bottom w:val="none" w:sz="0" w:space="0" w:color="auto"/>
                                <w:right w:val="none" w:sz="0" w:space="0" w:color="auto"/>
                              </w:divBdr>
                              <w:divsChild>
                                <w:div w:id="753094040">
                                  <w:marLeft w:val="0"/>
                                  <w:marRight w:val="0"/>
                                  <w:marTop w:val="0"/>
                                  <w:marBottom w:val="0"/>
                                  <w:divBdr>
                                    <w:top w:val="none" w:sz="0" w:space="0" w:color="auto"/>
                                    <w:left w:val="none" w:sz="0" w:space="0" w:color="auto"/>
                                    <w:bottom w:val="none" w:sz="0" w:space="0" w:color="auto"/>
                                    <w:right w:val="none" w:sz="0" w:space="0" w:color="auto"/>
                                  </w:divBdr>
                                  <w:divsChild>
                                    <w:div w:id="1211964135">
                                      <w:marLeft w:val="0"/>
                                      <w:marRight w:val="0"/>
                                      <w:marTop w:val="0"/>
                                      <w:marBottom w:val="0"/>
                                      <w:divBdr>
                                        <w:top w:val="none" w:sz="0" w:space="0" w:color="auto"/>
                                        <w:left w:val="none" w:sz="0" w:space="0" w:color="auto"/>
                                        <w:bottom w:val="none" w:sz="0" w:space="0" w:color="auto"/>
                                        <w:right w:val="none" w:sz="0" w:space="0" w:color="auto"/>
                                      </w:divBdr>
                                      <w:divsChild>
                                        <w:div w:id="43214820">
                                          <w:marLeft w:val="0"/>
                                          <w:marRight w:val="0"/>
                                          <w:marTop w:val="0"/>
                                          <w:marBottom w:val="0"/>
                                          <w:divBdr>
                                            <w:top w:val="none" w:sz="0" w:space="0" w:color="auto"/>
                                            <w:left w:val="none" w:sz="0" w:space="0" w:color="auto"/>
                                            <w:bottom w:val="none" w:sz="0" w:space="0" w:color="auto"/>
                                            <w:right w:val="none" w:sz="0" w:space="0" w:color="auto"/>
                                          </w:divBdr>
                                          <w:divsChild>
                                            <w:div w:id="1775006241">
                                              <w:marLeft w:val="0"/>
                                              <w:marRight w:val="0"/>
                                              <w:marTop w:val="0"/>
                                              <w:marBottom w:val="0"/>
                                              <w:divBdr>
                                                <w:top w:val="none" w:sz="0" w:space="0" w:color="auto"/>
                                                <w:left w:val="none" w:sz="0" w:space="0" w:color="auto"/>
                                                <w:bottom w:val="none" w:sz="0" w:space="0" w:color="auto"/>
                                                <w:right w:val="none" w:sz="0" w:space="0" w:color="auto"/>
                                              </w:divBdr>
                                              <w:divsChild>
                                                <w:div w:id="1356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35720">
      <w:bodyDiv w:val="1"/>
      <w:marLeft w:val="0"/>
      <w:marRight w:val="0"/>
      <w:marTop w:val="0"/>
      <w:marBottom w:val="0"/>
      <w:divBdr>
        <w:top w:val="none" w:sz="0" w:space="0" w:color="auto"/>
        <w:left w:val="none" w:sz="0" w:space="0" w:color="auto"/>
        <w:bottom w:val="none" w:sz="0" w:space="0" w:color="auto"/>
        <w:right w:val="none" w:sz="0" w:space="0" w:color="auto"/>
      </w:divBdr>
      <w:divsChild>
        <w:div w:id="1858691199">
          <w:marLeft w:val="0"/>
          <w:marRight w:val="0"/>
          <w:marTop w:val="0"/>
          <w:marBottom w:val="0"/>
          <w:divBdr>
            <w:top w:val="none" w:sz="0" w:space="0" w:color="auto"/>
            <w:left w:val="none" w:sz="0" w:space="0" w:color="auto"/>
            <w:bottom w:val="none" w:sz="0" w:space="0" w:color="auto"/>
            <w:right w:val="none" w:sz="0" w:space="0" w:color="auto"/>
          </w:divBdr>
          <w:divsChild>
            <w:div w:id="958879453">
              <w:marLeft w:val="-204"/>
              <w:marRight w:val="-204"/>
              <w:marTop w:val="0"/>
              <w:marBottom w:val="0"/>
              <w:divBdr>
                <w:top w:val="none" w:sz="0" w:space="0" w:color="auto"/>
                <w:left w:val="none" w:sz="0" w:space="0" w:color="auto"/>
                <w:bottom w:val="none" w:sz="0" w:space="0" w:color="auto"/>
                <w:right w:val="none" w:sz="0" w:space="0" w:color="auto"/>
              </w:divBdr>
              <w:divsChild>
                <w:div w:id="1431775923">
                  <w:marLeft w:val="-204"/>
                  <w:marRight w:val="-204"/>
                  <w:marTop w:val="0"/>
                  <w:marBottom w:val="0"/>
                  <w:divBdr>
                    <w:top w:val="none" w:sz="0" w:space="0" w:color="auto"/>
                    <w:left w:val="none" w:sz="0" w:space="0" w:color="auto"/>
                    <w:bottom w:val="none" w:sz="0" w:space="0" w:color="auto"/>
                    <w:right w:val="none" w:sz="0" w:space="0" w:color="auto"/>
                  </w:divBdr>
                  <w:divsChild>
                    <w:div w:id="428745983">
                      <w:marLeft w:val="0"/>
                      <w:marRight w:val="0"/>
                      <w:marTop w:val="0"/>
                      <w:marBottom w:val="0"/>
                      <w:divBdr>
                        <w:top w:val="none" w:sz="0" w:space="0" w:color="auto"/>
                        <w:left w:val="none" w:sz="0" w:space="0" w:color="auto"/>
                        <w:bottom w:val="none" w:sz="0" w:space="0" w:color="auto"/>
                        <w:right w:val="none" w:sz="0" w:space="0" w:color="auto"/>
                      </w:divBdr>
                      <w:divsChild>
                        <w:div w:id="1777749138">
                          <w:marLeft w:val="0"/>
                          <w:marRight w:val="0"/>
                          <w:marTop w:val="0"/>
                          <w:marBottom w:val="0"/>
                          <w:divBdr>
                            <w:top w:val="none" w:sz="0" w:space="0" w:color="auto"/>
                            <w:left w:val="none" w:sz="0" w:space="0" w:color="auto"/>
                            <w:bottom w:val="none" w:sz="0" w:space="0" w:color="auto"/>
                            <w:right w:val="none" w:sz="0" w:space="0" w:color="auto"/>
                          </w:divBdr>
                          <w:divsChild>
                            <w:div w:id="956568450">
                              <w:marLeft w:val="0"/>
                              <w:marRight w:val="0"/>
                              <w:marTop w:val="0"/>
                              <w:marBottom w:val="0"/>
                              <w:divBdr>
                                <w:top w:val="none" w:sz="0" w:space="0" w:color="auto"/>
                                <w:left w:val="none" w:sz="0" w:space="0" w:color="auto"/>
                                <w:bottom w:val="none" w:sz="0" w:space="0" w:color="auto"/>
                                <w:right w:val="none" w:sz="0" w:space="0" w:color="auto"/>
                              </w:divBdr>
                              <w:divsChild>
                                <w:div w:id="1921213822">
                                  <w:marLeft w:val="0"/>
                                  <w:marRight w:val="0"/>
                                  <w:marTop w:val="0"/>
                                  <w:marBottom w:val="0"/>
                                  <w:divBdr>
                                    <w:top w:val="none" w:sz="0" w:space="0" w:color="auto"/>
                                    <w:left w:val="none" w:sz="0" w:space="0" w:color="auto"/>
                                    <w:bottom w:val="none" w:sz="0" w:space="0" w:color="auto"/>
                                    <w:right w:val="none" w:sz="0" w:space="0" w:color="auto"/>
                                  </w:divBdr>
                                  <w:divsChild>
                                    <w:div w:id="1304040382">
                                      <w:marLeft w:val="0"/>
                                      <w:marRight w:val="0"/>
                                      <w:marTop w:val="0"/>
                                      <w:marBottom w:val="0"/>
                                      <w:divBdr>
                                        <w:top w:val="none" w:sz="0" w:space="0" w:color="auto"/>
                                        <w:left w:val="none" w:sz="0" w:space="0" w:color="auto"/>
                                        <w:bottom w:val="none" w:sz="0" w:space="0" w:color="auto"/>
                                        <w:right w:val="none" w:sz="0" w:space="0" w:color="auto"/>
                                      </w:divBdr>
                                      <w:divsChild>
                                        <w:div w:id="1432241859">
                                          <w:marLeft w:val="0"/>
                                          <w:marRight w:val="0"/>
                                          <w:marTop w:val="0"/>
                                          <w:marBottom w:val="0"/>
                                          <w:divBdr>
                                            <w:top w:val="none" w:sz="0" w:space="0" w:color="auto"/>
                                            <w:left w:val="none" w:sz="0" w:space="0" w:color="auto"/>
                                            <w:bottom w:val="none" w:sz="0" w:space="0" w:color="auto"/>
                                            <w:right w:val="none" w:sz="0" w:space="0" w:color="auto"/>
                                          </w:divBdr>
                                          <w:divsChild>
                                            <w:div w:id="810634451">
                                              <w:marLeft w:val="0"/>
                                              <w:marRight w:val="0"/>
                                              <w:marTop w:val="0"/>
                                              <w:marBottom w:val="0"/>
                                              <w:divBdr>
                                                <w:top w:val="none" w:sz="0" w:space="0" w:color="auto"/>
                                                <w:left w:val="none" w:sz="0" w:space="0" w:color="auto"/>
                                                <w:bottom w:val="none" w:sz="0" w:space="0" w:color="auto"/>
                                                <w:right w:val="none" w:sz="0" w:space="0" w:color="auto"/>
                                              </w:divBdr>
                                              <w:divsChild>
                                                <w:div w:id="500660621">
                                                  <w:marLeft w:val="0"/>
                                                  <w:marRight w:val="0"/>
                                                  <w:marTop w:val="0"/>
                                                  <w:marBottom w:val="0"/>
                                                  <w:divBdr>
                                                    <w:top w:val="none" w:sz="0" w:space="0" w:color="auto"/>
                                                    <w:left w:val="none" w:sz="0" w:space="0" w:color="auto"/>
                                                    <w:bottom w:val="none" w:sz="0" w:space="0" w:color="auto"/>
                                                    <w:right w:val="none" w:sz="0" w:space="0" w:color="auto"/>
                                                  </w:divBdr>
                                                  <w:divsChild>
                                                    <w:div w:id="148450962">
                                                      <w:marLeft w:val="0"/>
                                                      <w:marRight w:val="0"/>
                                                      <w:marTop w:val="0"/>
                                                      <w:marBottom w:val="0"/>
                                                      <w:divBdr>
                                                        <w:top w:val="none" w:sz="0" w:space="0" w:color="auto"/>
                                                        <w:left w:val="none" w:sz="0" w:space="0" w:color="auto"/>
                                                        <w:bottom w:val="none" w:sz="0" w:space="0" w:color="auto"/>
                                                        <w:right w:val="none" w:sz="0" w:space="0" w:color="auto"/>
                                                      </w:divBdr>
                                                      <w:divsChild>
                                                        <w:div w:id="1729112190">
                                                          <w:marLeft w:val="0"/>
                                                          <w:marRight w:val="0"/>
                                                          <w:marTop w:val="0"/>
                                                          <w:marBottom w:val="0"/>
                                                          <w:divBdr>
                                                            <w:top w:val="none" w:sz="0" w:space="0" w:color="auto"/>
                                                            <w:left w:val="none" w:sz="0" w:space="0" w:color="auto"/>
                                                            <w:bottom w:val="none" w:sz="0" w:space="0" w:color="auto"/>
                                                            <w:right w:val="none" w:sz="0" w:space="0" w:color="auto"/>
                                                          </w:divBdr>
                                                          <w:divsChild>
                                                            <w:div w:id="7538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437704">
      <w:bodyDiv w:val="1"/>
      <w:marLeft w:val="0"/>
      <w:marRight w:val="0"/>
      <w:marTop w:val="0"/>
      <w:marBottom w:val="0"/>
      <w:divBdr>
        <w:top w:val="none" w:sz="0" w:space="0" w:color="auto"/>
        <w:left w:val="none" w:sz="0" w:space="0" w:color="auto"/>
        <w:bottom w:val="none" w:sz="0" w:space="0" w:color="auto"/>
        <w:right w:val="none" w:sz="0" w:space="0" w:color="auto"/>
      </w:divBdr>
    </w:div>
    <w:div w:id="173806591">
      <w:bodyDiv w:val="1"/>
      <w:marLeft w:val="0"/>
      <w:marRight w:val="0"/>
      <w:marTop w:val="0"/>
      <w:marBottom w:val="0"/>
      <w:divBdr>
        <w:top w:val="none" w:sz="0" w:space="0" w:color="auto"/>
        <w:left w:val="none" w:sz="0" w:space="0" w:color="auto"/>
        <w:bottom w:val="none" w:sz="0" w:space="0" w:color="auto"/>
        <w:right w:val="none" w:sz="0" w:space="0" w:color="auto"/>
      </w:divBdr>
    </w:div>
    <w:div w:id="197471789">
      <w:bodyDiv w:val="1"/>
      <w:marLeft w:val="0"/>
      <w:marRight w:val="0"/>
      <w:marTop w:val="0"/>
      <w:marBottom w:val="0"/>
      <w:divBdr>
        <w:top w:val="none" w:sz="0" w:space="0" w:color="auto"/>
        <w:left w:val="none" w:sz="0" w:space="0" w:color="auto"/>
        <w:bottom w:val="none" w:sz="0" w:space="0" w:color="auto"/>
        <w:right w:val="none" w:sz="0" w:space="0" w:color="auto"/>
      </w:divBdr>
    </w:div>
    <w:div w:id="218252127">
      <w:bodyDiv w:val="1"/>
      <w:marLeft w:val="0"/>
      <w:marRight w:val="0"/>
      <w:marTop w:val="0"/>
      <w:marBottom w:val="0"/>
      <w:divBdr>
        <w:top w:val="none" w:sz="0" w:space="0" w:color="auto"/>
        <w:left w:val="none" w:sz="0" w:space="0" w:color="auto"/>
        <w:bottom w:val="none" w:sz="0" w:space="0" w:color="auto"/>
        <w:right w:val="none" w:sz="0" w:space="0" w:color="auto"/>
      </w:divBdr>
    </w:div>
    <w:div w:id="230048092">
      <w:bodyDiv w:val="1"/>
      <w:marLeft w:val="0"/>
      <w:marRight w:val="0"/>
      <w:marTop w:val="0"/>
      <w:marBottom w:val="0"/>
      <w:divBdr>
        <w:top w:val="none" w:sz="0" w:space="0" w:color="auto"/>
        <w:left w:val="none" w:sz="0" w:space="0" w:color="auto"/>
        <w:bottom w:val="none" w:sz="0" w:space="0" w:color="auto"/>
        <w:right w:val="none" w:sz="0" w:space="0" w:color="auto"/>
      </w:divBdr>
    </w:div>
    <w:div w:id="242761618">
      <w:bodyDiv w:val="1"/>
      <w:marLeft w:val="0"/>
      <w:marRight w:val="0"/>
      <w:marTop w:val="0"/>
      <w:marBottom w:val="0"/>
      <w:divBdr>
        <w:top w:val="none" w:sz="0" w:space="0" w:color="auto"/>
        <w:left w:val="none" w:sz="0" w:space="0" w:color="auto"/>
        <w:bottom w:val="none" w:sz="0" w:space="0" w:color="auto"/>
        <w:right w:val="none" w:sz="0" w:space="0" w:color="auto"/>
      </w:divBdr>
    </w:div>
    <w:div w:id="272396065">
      <w:bodyDiv w:val="1"/>
      <w:marLeft w:val="0"/>
      <w:marRight w:val="0"/>
      <w:marTop w:val="0"/>
      <w:marBottom w:val="0"/>
      <w:divBdr>
        <w:top w:val="none" w:sz="0" w:space="0" w:color="auto"/>
        <w:left w:val="none" w:sz="0" w:space="0" w:color="auto"/>
        <w:bottom w:val="none" w:sz="0" w:space="0" w:color="auto"/>
        <w:right w:val="none" w:sz="0" w:space="0" w:color="auto"/>
      </w:divBdr>
    </w:div>
    <w:div w:id="272635840">
      <w:bodyDiv w:val="1"/>
      <w:marLeft w:val="0"/>
      <w:marRight w:val="0"/>
      <w:marTop w:val="0"/>
      <w:marBottom w:val="0"/>
      <w:divBdr>
        <w:top w:val="none" w:sz="0" w:space="0" w:color="auto"/>
        <w:left w:val="none" w:sz="0" w:space="0" w:color="auto"/>
        <w:bottom w:val="none" w:sz="0" w:space="0" w:color="auto"/>
        <w:right w:val="none" w:sz="0" w:space="0" w:color="auto"/>
      </w:divBdr>
    </w:div>
    <w:div w:id="320474017">
      <w:bodyDiv w:val="1"/>
      <w:marLeft w:val="0"/>
      <w:marRight w:val="0"/>
      <w:marTop w:val="0"/>
      <w:marBottom w:val="0"/>
      <w:divBdr>
        <w:top w:val="none" w:sz="0" w:space="0" w:color="auto"/>
        <w:left w:val="none" w:sz="0" w:space="0" w:color="auto"/>
        <w:bottom w:val="none" w:sz="0" w:space="0" w:color="auto"/>
        <w:right w:val="none" w:sz="0" w:space="0" w:color="auto"/>
      </w:divBdr>
    </w:div>
    <w:div w:id="411198034">
      <w:bodyDiv w:val="1"/>
      <w:marLeft w:val="0"/>
      <w:marRight w:val="0"/>
      <w:marTop w:val="0"/>
      <w:marBottom w:val="0"/>
      <w:divBdr>
        <w:top w:val="none" w:sz="0" w:space="0" w:color="auto"/>
        <w:left w:val="none" w:sz="0" w:space="0" w:color="auto"/>
        <w:bottom w:val="none" w:sz="0" w:space="0" w:color="auto"/>
        <w:right w:val="none" w:sz="0" w:space="0" w:color="auto"/>
      </w:divBdr>
    </w:div>
    <w:div w:id="476532824">
      <w:bodyDiv w:val="1"/>
      <w:marLeft w:val="0"/>
      <w:marRight w:val="0"/>
      <w:marTop w:val="0"/>
      <w:marBottom w:val="0"/>
      <w:divBdr>
        <w:top w:val="none" w:sz="0" w:space="0" w:color="auto"/>
        <w:left w:val="none" w:sz="0" w:space="0" w:color="auto"/>
        <w:bottom w:val="none" w:sz="0" w:space="0" w:color="auto"/>
        <w:right w:val="none" w:sz="0" w:space="0" w:color="auto"/>
      </w:divBdr>
    </w:div>
    <w:div w:id="564873544">
      <w:bodyDiv w:val="1"/>
      <w:marLeft w:val="0"/>
      <w:marRight w:val="0"/>
      <w:marTop w:val="0"/>
      <w:marBottom w:val="0"/>
      <w:divBdr>
        <w:top w:val="none" w:sz="0" w:space="0" w:color="auto"/>
        <w:left w:val="none" w:sz="0" w:space="0" w:color="auto"/>
        <w:bottom w:val="none" w:sz="0" w:space="0" w:color="auto"/>
        <w:right w:val="none" w:sz="0" w:space="0" w:color="auto"/>
      </w:divBdr>
    </w:div>
    <w:div w:id="596250760">
      <w:bodyDiv w:val="1"/>
      <w:marLeft w:val="0"/>
      <w:marRight w:val="0"/>
      <w:marTop w:val="0"/>
      <w:marBottom w:val="0"/>
      <w:divBdr>
        <w:top w:val="none" w:sz="0" w:space="0" w:color="auto"/>
        <w:left w:val="none" w:sz="0" w:space="0" w:color="auto"/>
        <w:bottom w:val="none" w:sz="0" w:space="0" w:color="auto"/>
        <w:right w:val="none" w:sz="0" w:space="0" w:color="auto"/>
      </w:divBdr>
    </w:div>
    <w:div w:id="606349643">
      <w:bodyDiv w:val="1"/>
      <w:marLeft w:val="0"/>
      <w:marRight w:val="0"/>
      <w:marTop w:val="0"/>
      <w:marBottom w:val="0"/>
      <w:divBdr>
        <w:top w:val="none" w:sz="0" w:space="0" w:color="auto"/>
        <w:left w:val="none" w:sz="0" w:space="0" w:color="auto"/>
        <w:bottom w:val="none" w:sz="0" w:space="0" w:color="auto"/>
        <w:right w:val="none" w:sz="0" w:space="0" w:color="auto"/>
      </w:divBdr>
      <w:divsChild>
        <w:div w:id="690497313">
          <w:marLeft w:val="0"/>
          <w:marRight w:val="0"/>
          <w:marTop w:val="0"/>
          <w:marBottom w:val="0"/>
          <w:divBdr>
            <w:top w:val="none" w:sz="0" w:space="0" w:color="auto"/>
            <w:left w:val="none" w:sz="0" w:space="0" w:color="auto"/>
            <w:bottom w:val="none" w:sz="0" w:space="0" w:color="auto"/>
            <w:right w:val="none" w:sz="0" w:space="0" w:color="auto"/>
          </w:divBdr>
        </w:div>
      </w:divsChild>
    </w:div>
    <w:div w:id="770660525">
      <w:bodyDiv w:val="1"/>
      <w:marLeft w:val="0"/>
      <w:marRight w:val="0"/>
      <w:marTop w:val="0"/>
      <w:marBottom w:val="0"/>
      <w:divBdr>
        <w:top w:val="none" w:sz="0" w:space="0" w:color="auto"/>
        <w:left w:val="none" w:sz="0" w:space="0" w:color="auto"/>
        <w:bottom w:val="none" w:sz="0" w:space="0" w:color="auto"/>
        <w:right w:val="none" w:sz="0" w:space="0" w:color="auto"/>
      </w:divBdr>
    </w:div>
    <w:div w:id="791478802">
      <w:bodyDiv w:val="1"/>
      <w:marLeft w:val="0"/>
      <w:marRight w:val="0"/>
      <w:marTop w:val="0"/>
      <w:marBottom w:val="0"/>
      <w:divBdr>
        <w:top w:val="none" w:sz="0" w:space="0" w:color="auto"/>
        <w:left w:val="none" w:sz="0" w:space="0" w:color="auto"/>
        <w:bottom w:val="none" w:sz="0" w:space="0" w:color="auto"/>
        <w:right w:val="none" w:sz="0" w:space="0" w:color="auto"/>
      </w:divBdr>
    </w:div>
    <w:div w:id="835611262">
      <w:bodyDiv w:val="1"/>
      <w:marLeft w:val="0"/>
      <w:marRight w:val="0"/>
      <w:marTop w:val="0"/>
      <w:marBottom w:val="0"/>
      <w:divBdr>
        <w:top w:val="none" w:sz="0" w:space="0" w:color="auto"/>
        <w:left w:val="none" w:sz="0" w:space="0" w:color="auto"/>
        <w:bottom w:val="none" w:sz="0" w:space="0" w:color="auto"/>
        <w:right w:val="none" w:sz="0" w:space="0" w:color="auto"/>
      </w:divBdr>
    </w:div>
    <w:div w:id="846486397">
      <w:bodyDiv w:val="1"/>
      <w:marLeft w:val="0"/>
      <w:marRight w:val="0"/>
      <w:marTop w:val="0"/>
      <w:marBottom w:val="0"/>
      <w:divBdr>
        <w:top w:val="none" w:sz="0" w:space="0" w:color="auto"/>
        <w:left w:val="none" w:sz="0" w:space="0" w:color="auto"/>
        <w:bottom w:val="none" w:sz="0" w:space="0" w:color="auto"/>
        <w:right w:val="none" w:sz="0" w:space="0" w:color="auto"/>
      </w:divBdr>
    </w:div>
    <w:div w:id="909658625">
      <w:bodyDiv w:val="1"/>
      <w:marLeft w:val="0"/>
      <w:marRight w:val="0"/>
      <w:marTop w:val="0"/>
      <w:marBottom w:val="0"/>
      <w:divBdr>
        <w:top w:val="none" w:sz="0" w:space="0" w:color="auto"/>
        <w:left w:val="none" w:sz="0" w:space="0" w:color="auto"/>
        <w:bottom w:val="none" w:sz="0" w:space="0" w:color="auto"/>
        <w:right w:val="none" w:sz="0" w:space="0" w:color="auto"/>
      </w:divBdr>
    </w:div>
    <w:div w:id="942686893">
      <w:bodyDiv w:val="1"/>
      <w:marLeft w:val="0"/>
      <w:marRight w:val="0"/>
      <w:marTop w:val="0"/>
      <w:marBottom w:val="0"/>
      <w:divBdr>
        <w:top w:val="none" w:sz="0" w:space="0" w:color="auto"/>
        <w:left w:val="none" w:sz="0" w:space="0" w:color="auto"/>
        <w:bottom w:val="none" w:sz="0" w:space="0" w:color="auto"/>
        <w:right w:val="none" w:sz="0" w:space="0" w:color="auto"/>
      </w:divBdr>
    </w:div>
    <w:div w:id="944118573">
      <w:bodyDiv w:val="1"/>
      <w:marLeft w:val="0"/>
      <w:marRight w:val="0"/>
      <w:marTop w:val="0"/>
      <w:marBottom w:val="0"/>
      <w:divBdr>
        <w:top w:val="none" w:sz="0" w:space="0" w:color="auto"/>
        <w:left w:val="none" w:sz="0" w:space="0" w:color="auto"/>
        <w:bottom w:val="none" w:sz="0" w:space="0" w:color="auto"/>
        <w:right w:val="none" w:sz="0" w:space="0" w:color="auto"/>
      </w:divBdr>
    </w:div>
    <w:div w:id="949699572">
      <w:bodyDiv w:val="1"/>
      <w:marLeft w:val="0"/>
      <w:marRight w:val="0"/>
      <w:marTop w:val="0"/>
      <w:marBottom w:val="0"/>
      <w:divBdr>
        <w:top w:val="none" w:sz="0" w:space="0" w:color="auto"/>
        <w:left w:val="none" w:sz="0" w:space="0" w:color="auto"/>
        <w:bottom w:val="none" w:sz="0" w:space="0" w:color="auto"/>
        <w:right w:val="none" w:sz="0" w:space="0" w:color="auto"/>
      </w:divBdr>
    </w:div>
    <w:div w:id="957567842">
      <w:bodyDiv w:val="1"/>
      <w:marLeft w:val="0"/>
      <w:marRight w:val="0"/>
      <w:marTop w:val="0"/>
      <w:marBottom w:val="0"/>
      <w:divBdr>
        <w:top w:val="none" w:sz="0" w:space="0" w:color="auto"/>
        <w:left w:val="none" w:sz="0" w:space="0" w:color="auto"/>
        <w:bottom w:val="none" w:sz="0" w:space="0" w:color="auto"/>
        <w:right w:val="none" w:sz="0" w:space="0" w:color="auto"/>
      </w:divBdr>
    </w:div>
    <w:div w:id="1015813735">
      <w:bodyDiv w:val="1"/>
      <w:marLeft w:val="0"/>
      <w:marRight w:val="0"/>
      <w:marTop w:val="0"/>
      <w:marBottom w:val="0"/>
      <w:divBdr>
        <w:top w:val="none" w:sz="0" w:space="0" w:color="auto"/>
        <w:left w:val="none" w:sz="0" w:space="0" w:color="auto"/>
        <w:bottom w:val="none" w:sz="0" w:space="0" w:color="auto"/>
        <w:right w:val="none" w:sz="0" w:space="0" w:color="auto"/>
      </w:divBdr>
    </w:div>
    <w:div w:id="1016228565">
      <w:bodyDiv w:val="1"/>
      <w:marLeft w:val="0"/>
      <w:marRight w:val="0"/>
      <w:marTop w:val="0"/>
      <w:marBottom w:val="0"/>
      <w:divBdr>
        <w:top w:val="none" w:sz="0" w:space="0" w:color="auto"/>
        <w:left w:val="none" w:sz="0" w:space="0" w:color="auto"/>
        <w:bottom w:val="none" w:sz="0" w:space="0" w:color="auto"/>
        <w:right w:val="none" w:sz="0" w:space="0" w:color="auto"/>
      </w:divBdr>
    </w:div>
    <w:div w:id="1033190431">
      <w:bodyDiv w:val="1"/>
      <w:marLeft w:val="0"/>
      <w:marRight w:val="0"/>
      <w:marTop w:val="0"/>
      <w:marBottom w:val="0"/>
      <w:divBdr>
        <w:top w:val="none" w:sz="0" w:space="0" w:color="auto"/>
        <w:left w:val="none" w:sz="0" w:space="0" w:color="auto"/>
        <w:bottom w:val="none" w:sz="0" w:space="0" w:color="auto"/>
        <w:right w:val="none" w:sz="0" w:space="0" w:color="auto"/>
      </w:divBdr>
    </w:div>
    <w:div w:id="1044645593">
      <w:bodyDiv w:val="1"/>
      <w:marLeft w:val="0"/>
      <w:marRight w:val="0"/>
      <w:marTop w:val="0"/>
      <w:marBottom w:val="0"/>
      <w:divBdr>
        <w:top w:val="none" w:sz="0" w:space="0" w:color="auto"/>
        <w:left w:val="none" w:sz="0" w:space="0" w:color="auto"/>
        <w:bottom w:val="none" w:sz="0" w:space="0" w:color="auto"/>
        <w:right w:val="none" w:sz="0" w:space="0" w:color="auto"/>
      </w:divBdr>
    </w:div>
    <w:div w:id="1071611285">
      <w:bodyDiv w:val="1"/>
      <w:marLeft w:val="0"/>
      <w:marRight w:val="0"/>
      <w:marTop w:val="0"/>
      <w:marBottom w:val="0"/>
      <w:divBdr>
        <w:top w:val="none" w:sz="0" w:space="0" w:color="auto"/>
        <w:left w:val="none" w:sz="0" w:space="0" w:color="auto"/>
        <w:bottom w:val="none" w:sz="0" w:space="0" w:color="auto"/>
        <w:right w:val="none" w:sz="0" w:space="0" w:color="auto"/>
      </w:divBdr>
    </w:div>
    <w:div w:id="1091701880">
      <w:bodyDiv w:val="1"/>
      <w:marLeft w:val="0"/>
      <w:marRight w:val="0"/>
      <w:marTop w:val="0"/>
      <w:marBottom w:val="0"/>
      <w:divBdr>
        <w:top w:val="none" w:sz="0" w:space="0" w:color="auto"/>
        <w:left w:val="none" w:sz="0" w:space="0" w:color="auto"/>
        <w:bottom w:val="none" w:sz="0" w:space="0" w:color="auto"/>
        <w:right w:val="none" w:sz="0" w:space="0" w:color="auto"/>
      </w:divBdr>
    </w:div>
    <w:div w:id="1136525646">
      <w:bodyDiv w:val="1"/>
      <w:marLeft w:val="0"/>
      <w:marRight w:val="0"/>
      <w:marTop w:val="0"/>
      <w:marBottom w:val="0"/>
      <w:divBdr>
        <w:top w:val="none" w:sz="0" w:space="0" w:color="auto"/>
        <w:left w:val="none" w:sz="0" w:space="0" w:color="auto"/>
        <w:bottom w:val="none" w:sz="0" w:space="0" w:color="auto"/>
        <w:right w:val="none" w:sz="0" w:space="0" w:color="auto"/>
      </w:divBdr>
    </w:div>
    <w:div w:id="1182816784">
      <w:bodyDiv w:val="1"/>
      <w:marLeft w:val="0"/>
      <w:marRight w:val="0"/>
      <w:marTop w:val="0"/>
      <w:marBottom w:val="0"/>
      <w:divBdr>
        <w:top w:val="none" w:sz="0" w:space="0" w:color="auto"/>
        <w:left w:val="none" w:sz="0" w:space="0" w:color="auto"/>
        <w:bottom w:val="none" w:sz="0" w:space="0" w:color="auto"/>
        <w:right w:val="none" w:sz="0" w:space="0" w:color="auto"/>
      </w:divBdr>
    </w:div>
    <w:div w:id="1200242329">
      <w:bodyDiv w:val="1"/>
      <w:marLeft w:val="0"/>
      <w:marRight w:val="0"/>
      <w:marTop w:val="0"/>
      <w:marBottom w:val="0"/>
      <w:divBdr>
        <w:top w:val="none" w:sz="0" w:space="0" w:color="auto"/>
        <w:left w:val="none" w:sz="0" w:space="0" w:color="auto"/>
        <w:bottom w:val="none" w:sz="0" w:space="0" w:color="auto"/>
        <w:right w:val="none" w:sz="0" w:space="0" w:color="auto"/>
      </w:divBdr>
    </w:div>
    <w:div w:id="1216772792">
      <w:bodyDiv w:val="1"/>
      <w:marLeft w:val="0"/>
      <w:marRight w:val="0"/>
      <w:marTop w:val="0"/>
      <w:marBottom w:val="0"/>
      <w:divBdr>
        <w:top w:val="none" w:sz="0" w:space="0" w:color="auto"/>
        <w:left w:val="none" w:sz="0" w:space="0" w:color="auto"/>
        <w:bottom w:val="none" w:sz="0" w:space="0" w:color="auto"/>
        <w:right w:val="none" w:sz="0" w:space="0" w:color="auto"/>
      </w:divBdr>
    </w:div>
    <w:div w:id="1231305878">
      <w:bodyDiv w:val="1"/>
      <w:marLeft w:val="0"/>
      <w:marRight w:val="0"/>
      <w:marTop w:val="0"/>
      <w:marBottom w:val="0"/>
      <w:divBdr>
        <w:top w:val="none" w:sz="0" w:space="0" w:color="auto"/>
        <w:left w:val="none" w:sz="0" w:space="0" w:color="auto"/>
        <w:bottom w:val="none" w:sz="0" w:space="0" w:color="auto"/>
        <w:right w:val="none" w:sz="0" w:space="0" w:color="auto"/>
      </w:divBdr>
    </w:div>
    <w:div w:id="1358307953">
      <w:bodyDiv w:val="1"/>
      <w:marLeft w:val="0"/>
      <w:marRight w:val="0"/>
      <w:marTop w:val="0"/>
      <w:marBottom w:val="0"/>
      <w:divBdr>
        <w:top w:val="none" w:sz="0" w:space="0" w:color="auto"/>
        <w:left w:val="none" w:sz="0" w:space="0" w:color="auto"/>
        <w:bottom w:val="none" w:sz="0" w:space="0" w:color="auto"/>
        <w:right w:val="none" w:sz="0" w:space="0" w:color="auto"/>
      </w:divBdr>
    </w:div>
    <w:div w:id="1376272496">
      <w:bodyDiv w:val="1"/>
      <w:marLeft w:val="0"/>
      <w:marRight w:val="0"/>
      <w:marTop w:val="0"/>
      <w:marBottom w:val="0"/>
      <w:divBdr>
        <w:top w:val="none" w:sz="0" w:space="0" w:color="auto"/>
        <w:left w:val="none" w:sz="0" w:space="0" w:color="auto"/>
        <w:bottom w:val="none" w:sz="0" w:space="0" w:color="auto"/>
        <w:right w:val="none" w:sz="0" w:space="0" w:color="auto"/>
      </w:divBdr>
    </w:div>
    <w:div w:id="1486388047">
      <w:bodyDiv w:val="1"/>
      <w:marLeft w:val="0"/>
      <w:marRight w:val="0"/>
      <w:marTop w:val="0"/>
      <w:marBottom w:val="0"/>
      <w:divBdr>
        <w:top w:val="none" w:sz="0" w:space="0" w:color="auto"/>
        <w:left w:val="none" w:sz="0" w:space="0" w:color="auto"/>
        <w:bottom w:val="none" w:sz="0" w:space="0" w:color="auto"/>
        <w:right w:val="none" w:sz="0" w:space="0" w:color="auto"/>
      </w:divBdr>
    </w:div>
    <w:div w:id="1589121417">
      <w:bodyDiv w:val="1"/>
      <w:marLeft w:val="0"/>
      <w:marRight w:val="0"/>
      <w:marTop w:val="0"/>
      <w:marBottom w:val="0"/>
      <w:divBdr>
        <w:top w:val="none" w:sz="0" w:space="0" w:color="auto"/>
        <w:left w:val="none" w:sz="0" w:space="0" w:color="auto"/>
        <w:bottom w:val="none" w:sz="0" w:space="0" w:color="auto"/>
        <w:right w:val="none" w:sz="0" w:space="0" w:color="auto"/>
      </w:divBdr>
    </w:div>
    <w:div w:id="1616407819">
      <w:bodyDiv w:val="1"/>
      <w:marLeft w:val="0"/>
      <w:marRight w:val="0"/>
      <w:marTop w:val="0"/>
      <w:marBottom w:val="0"/>
      <w:divBdr>
        <w:top w:val="none" w:sz="0" w:space="0" w:color="auto"/>
        <w:left w:val="none" w:sz="0" w:space="0" w:color="auto"/>
        <w:bottom w:val="none" w:sz="0" w:space="0" w:color="auto"/>
        <w:right w:val="none" w:sz="0" w:space="0" w:color="auto"/>
      </w:divBdr>
    </w:div>
    <w:div w:id="1833179627">
      <w:bodyDiv w:val="1"/>
      <w:marLeft w:val="0"/>
      <w:marRight w:val="0"/>
      <w:marTop w:val="0"/>
      <w:marBottom w:val="0"/>
      <w:divBdr>
        <w:top w:val="none" w:sz="0" w:space="0" w:color="auto"/>
        <w:left w:val="none" w:sz="0" w:space="0" w:color="auto"/>
        <w:bottom w:val="none" w:sz="0" w:space="0" w:color="auto"/>
        <w:right w:val="none" w:sz="0" w:space="0" w:color="auto"/>
      </w:divBdr>
      <w:divsChild>
        <w:div w:id="1886330104">
          <w:marLeft w:val="0"/>
          <w:marRight w:val="0"/>
          <w:marTop w:val="0"/>
          <w:marBottom w:val="0"/>
          <w:divBdr>
            <w:top w:val="none" w:sz="0" w:space="0" w:color="auto"/>
            <w:left w:val="none" w:sz="0" w:space="0" w:color="auto"/>
            <w:bottom w:val="none" w:sz="0" w:space="0" w:color="auto"/>
            <w:right w:val="none" w:sz="0" w:space="0" w:color="auto"/>
          </w:divBdr>
          <w:divsChild>
            <w:div w:id="323633193">
              <w:marLeft w:val="0"/>
              <w:marRight w:val="0"/>
              <w:marTop w:val="0"/>
              <w:marBottom w:val="0"/>
              <w:divBdr>
                <w:top w:val="none" w:sz="0" w:space="0" w:color="auto"/>
                <w:left w:val="none" w:sz="0" w:space="0" w:color="auto"/>
                <w:bottom w:val="none" w:sz="0" w:space="0" w:color="auto"/>
                <w:right w:val="none" w:sz="0" w:space="0" w:color="auto"/>
              </w:divBdr>
              <w:divsChild>
                <w:div w:id="918098272">
                  <w:marLeft w:val="0"/>
                  <w:marRight w:val="0"/>
                  <w:marTop w:val="0"/>
                  <w:marBottom w:val="0"/>
                  <w:divBdr>
                    <w:top w:val="none" w:sz="0" w:space="0" w:color="auto"/>
                    <w:left w:val="none" w:sz="0" w:space="0" w:color="auto"/>
                    <w:bottom w:val="none" w:sz="0" w:space="0" w:color="auto"/>
                    <w:right w:val="none" w:sz="0" w:space="0" w:color="auto"/>
                  </w:divBdr>
                  <w:divsChild>
                    <w:div w:id="1888184048">
                      <w:marLeft w:val="0"/>
                      <w:marRight w:val="0"/>
                      <w:marTop w:val="0"/>
                      <w:marBottom w:val="0"/>
                      <w:divBdr>
                        <w:top w:val="none" w:sz="0" w:space="0" w:color="auto"/>
                        <w:left w:val="none" w:sz="0" w:space="0" w:color="auto"/>
                        <w:bottom w:val="none" w:sz="0" w:space="0" w:color="auto"/>
                        <w:right w:val="none" w:sz="0" w:space="0" w:color="auto"/>
                      </w:divBdr>
                      <w:divsChild>
                        <w:div w:id="957444220">
                          <w:marLeft w:val="0"/>
                          <w:marRight w:val="0"/>
                          <w:marTop w:val="0"/>
                          <w:marBottom w:val="0"/>
                          <w:divBdr>
                            <w:top w:val="single" w:sz="4" w:space="0" w:color="828282"/>
                            <w:left w:val="single" w:sz="4" w:space="0" w:color="828282"/>
                            <w:bottom w:val="single" w:sz="4" w:space="0" w:color="828282"/>
                            <w:right w:val="single" w:sz="4" w:space="0" w:color="828282"/>
                          </w:divBdr>
                          <w:divsChild>
                            <w:div w:id="1160733327">
                              <w:marLeft w:val="0"/>
                              <w:marRight w:val="0"/>
                              <w:marTop w:val="0"/>
                              <w:marBottom w:val="0"/>
                              <w:divBdr>
                                <w:top w:val="none" w:sz="0" w:space="0" w:color="auto"/>
                                <w:left w:val="none" w:sz="0" w:space="0" w:color="auto"/>
                                <w:bottom w:val="none" w:sz="0" w:space="0" w:color="auto"/>
                                <w:right w:val="none" w:sz="0" w:space="0" w:color="auto"/>
                              </w:divBdr>
                              <w:divsChild>
                                <w:div w:id="475494897">
                                  <w:marLeft w:val="0"/>
                                  <w:marRight w:val="0"/>
                                  <w:marTop w:val="0"/>
                                  <w:marBottom w:val="0"/>
                                  <w:divBdr>
                                    <w:top w:val="none" w:sz="0" w:space="0" w:color="auto"/>
                                    <w:left w:val="none" w:sz="0" w:space="0" w:color="auto"/>
                                    <w:bottom w:val="none" w:sz="0" w:space="0" w:color="auto"/>
                                    <w:right w:val="none" w:sz="0" w:space="0" w:color="auto"/>
                                  </w:divBdr>
                                  <w:divsChild>
                                    <w:div w:id="875115711">
                                      <w:marLeft w:val="0"/>
                                      <w:marRight w:val="0"/>
                                      <w:marTop w:val="0"/>
                                      <w:marBottom w:val="0"/>
                                      <w:divBdr>
                                        <w:top w:val="none" w:sz="0" w:space="0" w:color="auto"/>
                                        <w:left w:val="none" w:sz="0" w:space="0" w:color="auto"/>
                                        <w:bottom w:val="none" w:sz="0" w:space="0" w:color="auto"/>
                                        <w:right w:val="none" w:sz="0" w:space="0" w:color="auto"/>
                                      </w:divBdr>
                                      <w:divsChild>
                                        <w:div w:id="73017782">
                                          <w:marLeft w:val="0"/>
                                          <w:marRight w:val="0"/>
                                          <w:marTop w:val="0"/>
                                          <w:marBottom w:val="0"/>
                                          <w:divBdr>
                                            <w:top w:val="none" w:sz="0" w:space="0" w:color="auto"/>
                                            <w:left w:val="none" w:sz="0" w:space="0" w:color="auto"/>
                                            <w:bottom w:val="none" w:sz="0" w:space="0" w:color="auto"/>
                                            <w:right w:val="none" w:sz="0" w:space="0" w:color="auto"/>
                                          </w:divBdr>
                                          <w:divsChild>
                                            <w:div w:id="123932343">
                                              <w:marLeft w:val="0"/>
                                              <w:marRight w:val="0"/>
                                              <w:marTop w:val="0"/>
                                              <w:marBottom w:val="0"/>
                                              <w:divBdr>
                                                <w:top w:val="none" w:sz="0" w:space="0" w:color="auto"/>
                                                <w:left w:val="none" w:sz="0" w:space="0" w:color="auto"/>
                                                <w:bottom w:val="none" w:sz="0" w:space="0" w:color="auto"/>
                                                <w:right w:val="none" w:sz="0" w:space="0" w:color="auto"/>
                                              </w:divBdr>
                                              <w:divsChild>
                                                <w:div w:id="6966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252997">
      <w:bodyDiv w:val="1"/>
      <w:marLeft w:val="0"/>
      <w:marRight w:val="0"/>
      <w:marTop w:val="0"/>
      <w:marBottom w:val="0"/>
      <w:divBdr>
        <w:top w:val="none" w:sz="0" w:space="0" w:color="auto"/>
        <w:left w:val="none" w:sz="0" w:space="0" w:color="auto"/>
        <w:bottom w:val="none" w:sz="0" w:space="0" w:color="auto"/>
        <w:right w:val="none" w:sz="0" w:space="0" w:color="auto"/>
      </w:divBdr>
    </w:div>
    <w:div w:id="1911497859">
      <w:bodyDiv w:val="1"/>
      <w:marLeft w:val="0"/>
      <w:marRight w:val="0"/>
      <w:marTop w:val="0"/>
      <w:marBottom w:val="0"/>
      <w:divBdr>
        <w:top w:val="none" w:sz="0" w:space="0" w:color="auto"/>
        <w:left w:val="none" w:sz="0" w:space="0" w:color="auto"/>
        <w:bottom w:val="none" w:sz="0" w:space="0" w:color="auto"/>
        <w:right w:val="none" w:sz="0" w:space="0" w:color="auto"/>
      </w:divBdr>
    </w:div>
    <w:div w:id="1923836087">
      <w:bodyDiv w:val="1"/>
      <w:marLeft w:val="0"/>
      <w:marRight w:val="0"/>
      <w:marTop w:val="0"/>
      <w:marBottom w:val="0"/>
      <w:divBdr>
        <w:top w:val="none" w:sz="0" w:space="0" w:color="auto"/>
        <w:left w:val="none" w:sz="0" w:space="0" w:color="auto"/>
        <w:bottom w:val="none" w:sz="0" w:space="0" w:color="auto"/>
        <w:right w:val="none" w:sz="0" w:space="0" w:color="auto"/>
      </w:divBdr>
    </w:div>
    <w:div w:id="1996951533">
      <w:bodyDiv w:val="1"/>
      <w:marLeft w:val="0"/>
      <w:marRight w:val="0"/>
      <w:marTop w:val="0"/>
      <w:marBottom w:val="0"/>
      <w:divBdr>
        <w:top w:val="none" w:sz="0" w:space="0" w:color="auto"/>
        <w:left w:val="none" w:sz="0" w:space="0" w:color="auto"/>
        <w:bottom w:val="none" w:sz="0" w:space="0" w:color="auto"/>
        <w:right w:val="none" w:sz="0" w:space="0" w:color="auto"/>
      </w:divBdr>
    </w:div>
    <w:div w:id="2076851483">
      <w:bodyDiv w:val="1"/>
      <w:marLeft w:val="0"/>
      <w:marRight w:val="0"/>
      <w:marTop w:val="0"/>
      <w:marBottom w:val="0"/>
      <w:divBdr>
        <w:top w:val="none" w:sz="0" w:space="0" w:color="auto"/>
        <w:left w:val="none" w:sz="0" w:space="0" w:color="auto"/>
        <w:bottom w:val="none" w:sz="0" w:space="0" w:color="auto"/>
        <w:right w:val="none" w:sz="0" w:space="0" w:color="auto"/>
      </w:divBdr>
    </w:div>
    <w:div w:id="2116358766">
      <w:bodyDiv w:val="1"/>
      <w:marLeft w:val="0"/>
      <w:marRight w:val="0"/>
      <w:marTop w:val="0"/>
      <w:marBottom w:val="0"/>
      <w:divBdr>
        <w:top w:val="none" w:sz="0" w:space="0" w:color="auto"/>
        <w:left w:val="none" w:sz="0" w:space="0" w:color="auto"/>
        <w:bottom w:val="none" w:sz="0" w:space="0" w:color="auto"/>
        <w:right w:val="none" w:sz="0" w:space="0" w:color="auto"/>
      </w:divBdr>
    </w:div>
    <w:div w:id="2129471439">
      <w:bodyDiv w:val="1"/>
      <w:marLeft w:val="0"/>
      <w:marRight w:val="0"/>
      <w:marTop w:val="0"/>
      <w:marBottom w:val="0"/>
      <w:divBdr>
        <w:top w:val="none" w:sz="0" w:space="0" w:color="auto"/>
        <w:left w:val="none" w:sz="0" w:space="0" w:color="auto"/>
        <w:bottom w:val="none" w:sz="0" w:space="0" w:color="auto"/>
        <w:right w:val="none" w:sz="0" w:space="0" w:color="auto"/>
      </w:divBdr>
    </w:div>
    <w:div w:id="2141611847">
      <w:bodyDiv w:val="1"/>
      <w:marLeft w:val="0"/>
      <w:marRight w:val="0"/>
      <w:marTop w:val="0"/>
      <w:marBottom w:val="0"/>
      <w:divBdr>
        <w:top w:val="none" w:sz="0" w:space="0" w:color="auto"/>
        <w:left w:val="none" w:sz="0" w:space="0" w:color="auto"/>
        <w:bottom w:val="none" w:sz="0" w:space="0" w:color="auto"/>
        <w:right w:val="none" w:sz="0" w:space="0" w:color="auto"/>
      </w:divBdr>
      <w:divsChild>
        <w:div w:id="1719669371">
          <w:marLeft w:val="0"/>
          <w:marRight w:val="0"/>
          <w:marTop w:val="0"/>
          <w:marBottom w:val="0"/>
          <w:divBdr>
            <w:top w:val="none" w:sz="0" w:space="0" w:color="auto"/>
            <w:left w:val="none" w:sz="0" w:space="0" w:color="auto"/>
            <w:bottom w:val="none" w:sz="0" w:space="0" w:color="auto"/>
            <w:right w:val="none" w:sz="0" w:space="0" w:color="auto"/>
          </w:divBdr>
          <w:divsChild>
            <w:div w:id="1079794694">
              <w:marLeft w:val="0"/>
              <w:marRight w:val="0"/>
              <w:marTop w:val="0"/>
              <w:marBottom w:val="0"/>
              <w:divBdr>
                <w:top w:val="none" w:sz="0" w:space="0" w:color="auto"/>
                <w:left w:val="none" w:sz="0" w:space="0" w:color="auto"/>
                <w:bottom w:val="none" w:sz="0" w:space="0" w:color="auto"/>
                <w:right w:val="none" w:sz="0" w:space="0" w:color="auto"/>
              </w:divBdr>
              <w:divsChild>
                <w:div w:id="1593081313">
                  <w:marLeft w:val="0"/>
                  <w:marRight w:val="0"/>
                  <w:marTop w:val="0"/>
                  <w:marBottom w:val="0"/>
                  <w:divBdr>
                    <w:top w:val="none" w:sz="0" w:space="0" w:color="auto"/>
                    <w:left w:val="none" w:sz="0" w:space="0" w:color="auto"/>
                    <w:bottom w:val="none" w:sz="0" w:space="0" w:color="auto"/>
                    <w:right w:val="none" w:sz="0" w:space="0" w:color="auto"/>
                  </w:divBdr>
                  <w:divsChild>
                    <w:div w:id="728724464">
                      <w:marLeft w:val="0"/>
                      <w:marRight w:val="0"/>
                      <w:marTop w:val="0"/>
                      <w:marBottom w:val="0"/>
                      <w:divBdr>
                        <w:top w:val="none" w:sz="0" w:space="0" w:color="auto"/>
                        <w:left w:val="none" w:sz="0" w:space="0" w:color="auto"/>
                        <w:bottom w:val="none" w:sz="0" w:space="0" w:color="auto"/>
                        <w:right w:val="none" w:sz="0" w:space="0" w:color="auto"/>
                      </w:divBdr>
                      <w:divsChild>
                        <w:div w:id="1138646237">
                          <w:marLeft w:val="0"/>
                          <w:marRight w:val="0"/>
                          <w:marTop w:val="0"/>
                          <w:marBottom w:val="0"/>
                          <w:divBdr>
                            <w:top w:val="none" w:sz="0" w:space="0" w:color="auto"/>
                            <w:left w:val="none" w:sz="0" w:space="0" w:color="auto"/>
                            <w:bottom w:val="none" w:sz="0" w:space="0" w:color="auto"/>
                            <w:right w:val="none" w:sz="0" w:space="0" w:color="auto"/>
                          </w:divBdr>
                          <w:divsChild>
                            <w:div w:id="1526559223">
                              <w:marLeft w:val="0"/>
                              <w:marRight w:val="0"/>
                              <w:marTop w:val="0"/>
                              <w:marBottom w:val="0"/>
                              <w:divBdr>
                                <w:top w:val="none" w:sz="0" w:space="0" w:color="auto"/>
                                <w:left w:val="none" w:sz="0" w:space="0" w:color="auto"/>
                                <w:bottom w:val="none" w:sz="0" w:space="0" w:color="auto"/>
                                <w:right w:val="none" w:sz="0" w:space="0" w:color="auto"/>
                              </w:divBdr>
                              <w:divsChild>
                                <w:div w:id="960578397">
                                  <w:marLeft w:val="0"/>
                                  <w:marRight w:val="0"/>
                                  <w:marTop w:val="0"/>
                                  <w:marBottom w:val="0"/>
                                  <w:divBdr>
                                    <w:top w:val="none" w:sz="0" w:space="0" w:color="auto"/>
                                    <w:left w:val="none" w:sz="0" w:space="0" w:color="auto"/>
                                    <w:bottom w:val="none" w:sz="0" w:space="0" w:color="auto"/>
                                    <w:right w:val="none" w:sz="0" w:space="0" w:color="auto"/>
                                  </w:divBdr>
                                  <w:divsChild>
                                    <w:div w:id="1916016616">
                                      <w:marLeft w:val="0"/>
                                      <w:marRight w:val="0"/>
                                      <w:marTop w:val="0"/>
                                      <w:marBottom w:val="0"/>
                                      <w:divBdr>
                                        <w:top w:val="none" w:sz="0" w:space="0" w:color="auto"/>
                                        <w:left w:val="none" w:sz="0" w:space="0" w:color="auto"/>
                                        <w:bottom w:val="none" w:sz="0" w:space="0" w:color="auto"/>
                                        <w:right w:val="none" w:sz="0" w:space="0" w:color="auto"/>
                                      </w:divBdr>
                                      <w:divsChild>
                                        <w:div w:id="211161119">
                                          <w:marLeft w:val="0"/>
                                          <w:marRight w:val="0"/>
                                          <w:marTop w:val="0"/>
                                          <w:marBottom w:val="0"/>
                                          <w:divBdr>
                                            <w:top w:val="none" w:sz="0" w:space="0" w:color="auto"/>
                                            <w:left w:val="none" w:sz="0" w:space="0" w:color="auto"/>
                                            <w:bottom w:val="none" w:sz="0" w:space="0" w:color="auto"/>
                                            <w:right w:val="none" w:sz="0" w:space="0" w:color="auto"/>
                                          </w:divBdr>
                                          <w:divsChild>
                                            <w:div w:id="84498298">
                                              <w:marLeft w:val="0"/>
                                              <w:marRight w:val="0"/>
                                              <w:marTop w:val="0"/>
                                              <w:marBottom w:val="0"/>
                                              <w:divBdr>
                                                <w:top w:val="none" w:sz="0" w:space="0" w:color="auto"/>
                                                <w:left w:val="none" w:sz="0" w:space="0" w:color="auto"/>
                                                <w:bottom w:val="none" w:sz="0" w:space="0" w:color="auto"/>
                                                <w:right w:val="none" w:sz="0" w:space="0" w:color="auto"/>
                                              </w:divBdr>
                                              <w:divsChild>
                                                <w:div w:id="1486816900">
                                                  <w:marLeft w:val="0"/>
                                                  <w:marRight w:val="0"/>
                                                  <w:marTop w:val="0"/>
                                                  <w:marBottom w:val="0"/>
                                                  <w:divBdr>
                                                    <w:top w:val="none" w:sz="0" w:space="0" w:color="auto"/>
                                                    <w:left w:val="none" w:sz="0" w:space="0" w:color="auto"/>
                                                    <w:bottom w:val="none" w:sz="0" w:space="0" w:color="auto"/>
                                                    <w:right w:val="none" w:sz="0" w:space="0" w:color="auto"/>
                                                  </w:divBdr>
                                                  <w:divsChild>
                                                    <w:div w:id="221255130">
                                                      <w:marLeft w:val="0"/>
                                                      <w:marRight w:val="0"/>
                                                      <w:marTop w:val="0"/>
                                                      <w:marBottom w:val="0"/>
                                                      <w:divBdr>
                                                        <w:top w:val="none" w:sz="0" w:space="0" w:color="auto"/>
                                                        <w:left w:val="none" w:sz="0" w:space="0" w:color="auto"/>
                                                        <w:bottom w:val="none" w:sz="0" w:space="0" w:color="auto"/>
                                                        <w:right w:val="none" w:sz="0" w:space="0" w:color="auto"/>
                                                      </w:divBdr>
                                                      <w:divsChild>
                                                        <w:div w:id="726077581">
                                                          <w:marLeft w:val="0"/>
                                                          <w:marRight w:val="0"/>
                                                          <w:marTop w:val="0"/>
                                                          <w:marBottom w:val="0"/>
                                                          <w:divBdr>
                                                            <w:top w:val="none" w:sz="0" w:space="0" w:color="auto"/>
                                                            <w:left w:val="none" w:sz="0" w:space="0" w:color="auto"/>
                                                            <w:bottom w:val="none" w:sz="0" w:space="0" w:color="auto"/>
                                                            <w:right w:val="none" w:sz="0" w:space="0" w:color="auto"/>
                                                          </w:divBdr>
                                                          <w:divsChild>
                                                            <w:div w:id="361789379">
                                                              <w:marLeft w:val="0"/>
                                                              <w:marRight w:val="0"/>
                                                              <w:marTop w:val="0"/>
                                                              <w:marBottom w:val="0"/>
                                                              <w:divBdr>
                                                                <w:top w:val="none" w:sz="0" w:space="0" w:color="auto"/>
                                                                <w:left w:val="none" w:sz="0" w:space="0" w:color="auto"/>
                                                                <w:bottom w:val="none" w:sz="0" w:space="0" w:color="auto"/>
                                                                <w:right w:val="none" w:sz="0" w:space="0" w:color="auto"/>
                                                              </w:divBdr>
                                                              <w:divsChild>
                                                                <w:div w:id="20648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B706728-0E3E-483B-ACC3-27D5B54C64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64BC83540223D4A88C716B7DC182E23" ma:contentTypeVersion="" ma:contentTypeDescription="PDMS Document Site Content Type" ma:contentTypeScope="" ma:versionID="e1032bee5d32f335aee78d8c5f88966a">
  <xsd:schema xmlns:xsd="http://www.w3.org/2001/XMLSchema" xmlns:xs="http://www.w3.org/2001/XMLSchema" xmlns:p="http://schemas.microsoft.com/office/2006/metadata/properties" xmlns:ns2="3B706728-0E3E-483B-ACC3-27D5B54C6402" targetNamespace="http://schemas.microsoft.com/office/2006/metadata/properties" ma:root="true" ma:fieldsID="6a842fd6b640573f7077de29a1828688" ns2:_="">
    <xsd:import namespace="3B706728-0E3E-483B-ACC3-27D5B54C640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06728-0E3E-483B-ACC3-27D5B54C64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6DE22-06CD-48F8-9AE4-A744D8DD335A}">
  <ds:schemaRefs>
    <ds:schemaRef ds:uri="http://schemas.microsoft.com/sharepoint/v3/contenttype/forms"/>
  </ds:schemaRefs>
</ds:datastoreItem>
</file>

<file path=customXml/itemProps2.xml><?xml version="1.0" encoding="utf-8"?>
<ds:datastoreItem xmlns:ds="http://schemas.openxmlformats.org/officeDocument/2006/customXml" ds:itemID="{10441769-5794-4C4E-A6F3-E20E3F35B0E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706728-0E3E-483B-ACC3-27D5B54C6402"/>
    <ds:schemaRef ds:uri="http://www.w3.org/XML/1998/namespace"/>
    <ds:schemaRef ds:uri="http://purl.org/dc/dcmitype/"/>
  </ds:schemaRefs>
</ds:datastoreItem>
</file>

<file path=customXml/itemProps3.xml><?xml version="1.0" encoding="utf-8"?>
<ds:datastoreItem xmlns:ds="http://schemas.openxmlformats.org/officeDocument/2006/customXml" ds:itemID="{35F75201-DF7A-447E-ADE6-AA0B0967C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06728-0E3E-483B-ACC3-27D5B54C6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4E7970-4CFF-4B21-88CC-DD54BF83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3121</Words>
  <Characters>17791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2020-05-08T00:19:00Z</dcterms:created>
  <dcterms:modified xsi:type="dcterms:W3CDTF">2020-05-08T00:19:00Z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0x010100266966F133664895A6EE3632470D45F500264BC83540223D4A88C716B7DC182E23</vt:lpwstr>
  </property>
  <property fmtid="{D5CDD505-2E9C-101B-9397-08002B2CF9AE}" pid="3" name="DocHub_Year">
    <vt:lpwstr>18;#2020|6a3660c5-15bd-4052-a0a1-6237663b7600</vt:lpwstr>
  </property>
  <property fmtid="{D5CDD505-2E9C-101B-9397-08002B2CF9AE}" pid="4" name="DocHub_DocumentType">
    <vt:lpwstr>81;#Analysis|48c54089-4c01-49cb-b266-0173afb66157</vt:lpwstr>
  </property>
  <property fmtid="{D5CDD505-2E9C-101B-9397-08002B2CF9AE}" pid="5" name="DocHub_SecurityClassification">
    <vt:lpwstr>1;#PROTECTED:Sensitive: Cabinet|8f5a38e0-0fb9-4e7f-a5c4-ce00bdbe5b86</vt:lpwstr>
  </property>
  <property fmtid="{D5CDD505-2E9C-101B-9397-08002B2CF9AE}" pid="6" name="DocHub_Keywords">
    <vt:lpwstr>257;#COVID-19 transition period extension - exposure draft explanatory statement|f9f96cb7-ad13-4680-9172-6d383e5bb93f</vt:lpwstr>
  </property>
  <property fmtid="{D5CDD505-2E9C-101B-9397-08002B2CF9AE}" pid="7" name="DocHub_WorkActivity">
    <vt:lpwstr>42;#Analysis|f03549ca-48e3-445d-9616-5df11514ff56</vt:lpwstr>
  </property>
</Properties>
</file>