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853D2" w14:textId="77777777" w:rsidR="00D13D51" w:rsidRPr="00C76975" w:rsidRDefault="00D13D51" w:rsidP="00D13D51">
      <w:pPr>
        <w:pStyle w:val="Title"/>
        <w:spacing w:before="0"/>
      </w:pPr>
      <w:r w:rsidRPr="00C76975">
        <w:t>EXPLANATORY STATEMENT</w:t>
      </w:r>
    </w:p>
    <w:p w14:paraId="6D4464AC" w14:textId="77777777" w:rsidR="00D13D51" w:rsidRPr="00C76975" w:rsidRDefault="00D13D51" w:rsidP="00D13D51">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lang w:val="en-AU"/>
        </w:rPr>
      </w:pPr>
      <w:r w:rsidRPr="00C76975">
        <w:rPr>
          <w:b/>
          <w:lang w:val="en-AU"/>
        </w:rPr>
        <w:t>ISSUED BY THE AUTHORITY OF THE MINISTER FOR HEALTH</w:t>
      </w:r>
    </w:p>
    <w:p w14:paraId="73D6FBF7" w14:textId="77777777" w:rsidR="00D13D51" w:rsidRPr="00C76975" w:rsidRDefault="00D13D51" w:rsidP="00D13D51">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lang w:val="en-AU"/>
        </w:rPr>
      </w:pPr>
      <w:r w:rsidRPr="00C76975">
        <w:rPr>
          <w:b/>
          <w:i/>
          <w:lang w:val="en-AU"/>
        </w:rPr>
        <w:t>HEALTH INSURANCE ACT 1973</w:t>
      </w:r>
    </w:p>
    <w:p w14:paraId="198D18B6" w14:textId="77777777" w:rsidR="00D13D51" w:rsidRPr="00DE17F1" w:rsidRDefault="00D13D51" w:rsidP="00D13D51">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i/>
          <w:lang w:val="en-AU"/>
        </w:rPr>
      </w:pPr>
      <w:r>
        <w:rPr>
          <w:b/>
          <w:i/>
          <w:lang w:val="en-AU"/>
        </w:rPr>
        <w:t>Health Insurance (</w:t>
      </w:r>
      <w:r w:rsidRPr="00DE17F1">
        <w:rPr>
          <w:b/>
          <w:i/>
          <w:lang w:val="en-AU"/>
        </w:rPr>
        <w:t>Q</w:t>
      </w:r>
      <w:r>
        <w:rPr>
          <w:b/>
          <w:i/>
          <w:lang w:val="en-AU"/>
        </w:rPr>
        <w:t xml:space="preserve">uality </w:t>
      </w:r>
      <w:r w:rsidRPr="00DE17F1">
        <w:rPr>
          <w:b/>
          <w:i/>
          <w:lang w:val="en-AU"/>
        </w:rPr>
        <w:t>A</w:t>
      </w:r>
      <w:r>
        <w:rPr>
          <w:b/>
          <w:i/>
          <w:lang w:val="en-AU"/>
        </w:rPr>
        <w:t>ssurance</w:t>
      </w:r>
      <w:r w:rsidRPr="00DE17F1">
        <w:rPr>
          <w:b/>
          <w:i/>
          <w:lang w:val="en-AU"/>
        </w:rPr>
        <w:t xml:space="preserve"> A</w:t>
      </w:r>
      <w:r>
        <w:rPr>
          <w:b/>
          <w:i/>
          <w:lang w:val="en-AU"/>
        </w:rPr>
        <w:t>ctivity)</w:t>
      </w:r>
      <w:r w:rsidRPr="00DE17F1">
        <w:rPr>
          <w:b/>
          <w:i/>
          <w:lang w:val="en-AU"/>
        </w:rPr>
        <w:t xml:space="preserve"> </w:t>
      </w:r>
      <w:r w:rsidR="00AD7F49">
        <w:rPr>
          <w:b/>
          <w:i/>
          <w:lang w:val="en-AU"/>
        </w:rPr>
        <w:t>Declaration 2020 (No. 1</w:t>
      </w:r>
      <w:r>
        <w:rPr>
          <w:b/>
          <w:i/>
          <w:lang w:val="en-AU"/>
        </w:rPr>
        <w:t>)</w:t>
      </w:r>
    </w:p>
    <w:p w14:paraId="54F9B9D6" w14:textId="77777777" w:rsidR="00D13D51" w:rsidRPr="00F63584" w:rsidRDefault="00D13D51" w:rsidP="00D13D51">
      <w:pPr>
        <w:tabs>
          <w:tab w:val="left" w:pos="6521"/>
        </w:tabs>
        <w:spacing w:before="240" w:after="120"/>
        <w:ind w:right="-164"/>
      </w:pPr>
      <w:r w:rsidRPr="00F63584">
        <w:t xml:space="preserve">Part VC of the </w:t>
      </w:r>
      <w:r w:rsidRPr="00935A6D">
        <w:rPr>
          <w:i/>
        </w:rPr>
        <w:t>Health Insurance Act 1973</w:t>
      </w:r>
      <w:r w:rsidRPr="00F63584">
        <w:t xml:space="preserve"> (the Act) creates a scheme to encourage efficient quality assurance activities</w:t>
      </w:r>
      <w:r>
        <w:t xml:space="preserve"> in connection with the provision of health services</w:t>
      </w:r>
      <w:r w:rsidR="00AD7F49">
        <w:t xml:space="preserve">. </w:t>
      </w:r>
      <w:r w:rsidRPr="00F63584">
        <w:t xml:space="preserve">Those activities help ensure the quality of health services that are funded by the Government, </w:t>
      </w:r>
      <w:r>
        <w:t xml:space="preserve">including </w:t>
      </w:r>
      <w:r w:rsidRPr="00F63584">
        <w:t>through Medicare benefits, the Pharmaceutical Benefits Sche</w:t>
      </w:r>
      <w:r w:rsidR="00AD7F49">
        <w:t xml:space="preserve">me, and Health Program Grants. </w:t>
      </w:r>
      <w:r w:rsidRPr="00F63584">
        <w:t>The scheme encourages participation in such activities by protecting certain information from disclosure, and also by providing some protection from civil liability to certain persons engaged in those activities in good faith, i</w:t>
      </w:r>
      <w:r w:rsidR="00AD7F49">
        <w:t xml:space="preserve">n respect of those activities. </w:t>
      </w:r>
    </w:p>
    <w:p w14:paraId="0B5B17AB" w14:textId="77777777" w:rsidR="00D13D51" w:rsidRDefault="00D13D51" w:rsidP="00D13D51">
      <w:pPr>
        <w:tabs>
          <w:tab w:val="left" w:pos="6521"/>
        </w:tabs>
        <w:spacing w:after="120"/>
        <w:ind w:right="-164"/>
      </w:pPr>
      <w:r>
        <w:t>Subsection 124X(1) of the Act provides that the Minister may, b</w:t>
      </w:r>
      <w:r>
        <w:rPr>
          <w:rFonts w:hint="eastAsia"/>
          <w:lang w:eastAsia="ja-JP"/>
        </w:rPr>
        <w:t>y</w:t>
      </w:r>
      <w:r>
        <w:t xml:space="preserve"> legislative instrument, declare a quality assurance activity described in the declaration to be a quality assurance acti</w:t>
      </w:r>
      <w:r w:rsidR="00BE41B3">
        <w:t xml:space="preserve">vity to which Part VC applies. </w:t>
      </w:r>
    </w:p>
    <w:p w14:paraId="40A7B531" w14:textId="6791AEB4" w:rsidR="00D13D51" w:rsidRDefault="00D13D51" w:rsidP="00D13D51">
      <w:pPr>
        <w:tabs>
          <w:tab w:val="left" w:pos="6521"/>
        </w:tabs>
        <w:spacing w:after="120"/>
        <w:ind w:right="-164"/>
        <w:rPr>
          <w:lang w:val="en-AU"/>
        </w:rPr>
      </w:pPr>
      <w:r>
        <w:t xml:space="preserve">The purpose of the </w:t>
      </w:r>
      <w:r>
        <w:rPr>
          <w:i/>
        </w:rPr>
        <w:t>Health Insurance</w:t>
      </w:r>
      <w:r w:rsidRPr="00F4783C">
        <w:rPr>
          <w:i/>
        </w:rPr>
        <w:t xml:space="preserve"> </w:t>
      </w:r>
      <w:r>
        <w:rPr>
          <w:i/>
        </w:rPr>
        <w:t>(</w:t>
      </w:r>
      <w:r w:rsidRPr="00F4783C">
        <w:rPr>
          <w:i/>
        </w:rPr>
        <w:t>Quality Assurance Activity</w:t>
      </w:r>
      <w:r w:rsidR="00AD7F49">
        <w:rPr>
          <w:i/>
        </w:rPr>
        <w:t>) Declaration 2020 (No. 1</w:t>
      </w:r>
      <w:r>
        <w:rPr>
          <w:i/>
        </w:rPr>
        <w:t>)</w:t>
      </w:r>
      <w:r>
        <w:t xml:space="preserve"> (the</w:t>
      </w:r>
      <w:r>
        <w:rPr>
          <w:lang w:eastAsia="ja-JP"/>
        </w:rPr>
        <w:t> </w:t>
      </w:r>
      <w:r>
        <w:t xml:space="preserve">Declaration) is to declare </w:t>
      </w:r>
      <w:r w:rsidRPr="00347FE8">
        <w:t>the</w:t>
      </w:r>
      <w:r w:rsidRPr="00347FE8">
        <w:rPr>
          <w:bCs/>
          <w:szCs w:val="24"/>
        </w:rPr>
        <w:t xml:space="preserve"> </w:t>
      </w:r>
      <w:r w:rsidR="00AD7F49" w:rsidRPr="00240801">
        <w:rPr>
          <w:szCs w:val="24"/>
        </w:rPr>
        <w:t>Australian and New Zealand Society of Cardiac and Thoracic Surgeons’ (ANZSCTS) Cardiac Surgery Monitoring Program</w:t>
      </w:r>
      <w:r w:rsidR="000F3650">
        <w:rPr>
          <w:szCs w:val="24"/>
        </w:rPr>
        <w:t xml:space="preserve"> (the Program)</w:t>
      </w:r>
      <w:r w:rsidRPr="00347FE8">
        <w:rPr>
          <w:lang w:val="en-AU"/>
        </w:rPr>
        <w:t xml:space="preserve"> to be a quality assurance activity to which Part VC of the Act applies. </w:t>
      </w:r>
    </w:p>
    <w:p w14:paraId="7CDEE9DF" w14:textId="77777777" w:rsidR="00D13D51" w:rsidRDefault="00D13D51" w:rsidP="00D13D51">
      <w:pPr>
        <w:tabs>
          <w:tab w:val="left" w:pos="6521"/>
        </w:tabs>
        <w:spacing w:after="120"/>
        <w:ind w:right="-164"/>
        <w:rPr>
          <w:lang w:val="en-AU"/>
        </w:rPr>
      </w:pPr>
      <w:r>
        <w:rPr>
          <w:lang w:val="en-AU"/>
        </w:rPr>
        <w:t xml:space="preserve">The body authorising this activity is the </w:t>
      </w:r>
      <w:r w:rsidR="00AD7F49" w:rsidRPr="00AE2019">
        <w:rPr>
          <w:lang w:val="en" w:eastAsia="en-AU"/>
        </w:rPr>
        <w:t>Australasian Cardiac Surgery Research Institution</w:t>
      </w:r>
      <w:r w:rsidR="00AD7F49">
        <w:rPr>
          <w:lang w:val="en" w:eastAsia="en-AU"/>
        </w:rPr>
        <w:t xml:space="preserve"> (ACSRI),</w:t>
      </w:r>
      <w:r w:rsidR="00AD7F49">
        <w:rPr>
          <w:lang w:eastAsia="en-AU"/>
        </w:rPr>
        <w:t xml:space="preserve"> which is a</w:t>
      </w:r>
      <w:r w:rsidR="00AD7F49" w:rsidRPr="00AE2019">
        <w:rPr>
          <w:lang w:eastAsia="en-AU"/>
        </w:rPr>
        <w:t xml:space="preserve"> not-for-profit organisation established </w:t>
      </w:r>
      <w:r w:rsidR="00AD7F49">
        <w:rPr>
          <w:lang w:eastAsia="en-AU"/>
        </w:rPr>
        <w:t xml:space="preserve">by the </w:t>
      </w:r>
      <w:r w:rsidR="00AD7F49" w:rsidRPr="008E1F72">
        <w:rPr>
          <w:lang w:eastAsia="en-AU"/>
        </w:rPr>
        <w:t xml:space="preserve">ANZSCTS </w:t>
      </w:r>
      <w:r w:rsidR="00AD7F49" w:rsidRPr="00AE2019">
        <w:rPr>
          <w:lang w:eastAsia="en-AU"/>
        </w:rPr>
        <w:t>for the purpose of undertaking research</w:t>
      </w:r>
      <w:r>
        <w:rPr>
          <w:bCs/>
          <w:szCs w:val="24"/>
        </w:rPr>
        <w:t>.</w:t>
      </w:r>
      <w:r>
        <w:rPr>
          <w:lang w:val="en-AU"/>
        </w:rPr>
        <w:t xml:space="preserve"> </w:t>
      </w:r>
      <w:r w:rsidRPr="00347FE8">
        <w:rPr>
          <w:lang w:val="en-AU"/>
        </w:rPr>
        <w:t>The activity will</w:t>
      </w:r>
      <w:r>
        <w:rPr>
          <w:lang w:val="en-AU"/>
        </w:rPr>
        <w:t xml:space="preserve"> be undertaken by </w:t>
      </w:r>
      <w:r w:rsidR="00AD7F49">
        <w:rPr>
          <w:lang w:val="en" w:eastAsia="en-AU"/>
        </w:rPr>
        <w:t>ACSRI</w:t>
      </w:r>
      <w:r w:rsidR="00AD7F49">
        <w:rPr>
          <w:bCs/>
          <w:szCs w:val="24"/>
        </w:rPr>
        <w:t xml:space="preserve"> </w:t>
      </w:r>
      <w:r w:rsidR="00AD7F49">
        <w:rPr>
          <w:lang w:eastAsia="en-AU"/>
        </w:rPr>
        <w:t xml:space="preserve">who </w:t>
      </w:r>
      <w:r w:rsidR="00AD7F49" w:rsidRPr="00AE2019">
        <w:rPr>
          <w:lang w:eastAsia="en-AU"/>
        </w:rPr>
        <w:t>contract</w:t>
      </w:r>
      <w:r w:rsidR="00AD7F49">
        <w:rPr>
          <w:lang w:eastAsia="en-AU"/>
        </w:rPr>
        <w:t>s</w:t>
      </w:r>
      <w:r w:rsidR="00AD7F49" w:rsidRPr="00AE2019">
        <w:rPr>
          <w:lang w:eastAsia="en-AU"/>
        </w:rPr>
        <w:t xml:space="preserve"> the Department of </w:t>
      </w:r>
      <w:r w:rsidR="00AD7F49">
        <w:rPr>
          <w:lang w:eastAsia="en-AU"/>
        </w:rPr>
        <w:t>Epidemiology, Monash University</w:t>
      </w:r>
      <w:r w:rsidR="00AD7F49" w:rsidRPr="00AE2019">
        <w:rPr>
          <w:lang w:eastAsia="en-AU"/>
        </w:rPr>
        <w:t xml:space="preserve"> to perform data acquisition and quality assurance functions for cardiac surgery performed in public hospitals in Victoria, New South Wales, South Australia, Western Australia, the ACT and Queensland</w:t>
      </w:r>
      <w:r>
        <w:t xml:space="preserve">. </w:t>
      </w:r>
    </w:p>
    <w:p w14:paraId="79F3F054" w14:textId="4DF8567D" w:rsidR="000F3650" w:rsidRDefault="00D13D51" w:rsidP="005329E1">
      <w:pPr>
        <w:spacing w:after="120"/>
        <w:rPr>
          <w:lang w:val="en-AU"/>
        </w:rPr>
      </w:pPr>
      <w:r w:rsidRPr="00C5777D">
        <w:t xml:space="preserve">The </w:t>
      </w:r>
      <w:r w:rsidR="00AD7F49">
        <w:t>Program</w:t>
      </w:r>
      <w:r w:rsidRPr="00C5777D">
        <w:t xml:space="preserve"> </w:t>
      </w:r>
      <w:r w:rsidR="00AD7F49" w:rsidRPr="00AD7F49">
        <w:rPr>
          <w:lang w:val="en-AU"/>
        </w:rPr>
        <w:t>collates</w:t>
      </w:r>
      <w:r w:rsidR="00AD7F49">
        <w:rPr>
          <w:lang w:val="en-AU"/>
        </w:rPr>
        <w:t xml:space="preserve"> cardiac surgery</w:t>
      </w:r>
      <w:r w:rsidR="00AD7F49" w:rsidRPr="00AD7F49">
        <w:rPr>
          <w:lang w:val="en-AU"/>
        </w:rPr>
        <w:t xml:space="preserve"> data in an established database </w:t>
      </w:r>
      <w:r w:rsidR="00AD7F49">
        <w:rPr>
          <w:lang w:val="en-AU"/>
        </w:rPr>
        <w:t>and</w:t>
      </w:r>
      <w:r w:rsidR="00AD7F49" w:rsidRPr="00AD7F49">
        <w:rPr>
          <w:lang w:val="en-AU"/>
        </w:rPr>
        <w:t xml:space="preserve"> compares the results of adult cardiac surgical procedures and outcomes against an agreed set of Key Performance Indicators (KPIs)</w:t>
      </w:r>
      <w:r w:rsidR="00AD7F49" w:rsidRPr="00221D8E">
        <w:rPr>
          <w:lang w:val="en-AU"/>
        </w:rPr>
        <w:t>.</w:t>
      </w:r>
      <w:r w:rsidR="00AD7F49" w:rsidRPr="00AD7F49">
        <w:rPr>
          <w:lang w:val="en-AU"/>
        </w:rPr>
        <w:t xml:space="preserve"> The </w:t>
      </w:r>
      <w:r w:rsidR="00AD7F49">
        <w:rPr>
          <w:lang w:val="en-AU"/>
        </w:rPr>
        <w:t>analysis of these results</w:t>
      </w:r>
      <w:r w:rsidR="00AD7F49" w:rsidRPr="00AD7F49">
        <w:rPr>
          <w:lang w:val="en-AU"/>
        </w:rPr>
        <w:t xml:space="preserve"> take</w:t>
      </w:r>
      <w:r w:rsidR="00221D8E">
        <w:rPr>
          <w:lang w:val="en-AU"/>
        </w:rPr>
        <w:t>s</w:t>
      </w:r>
      <w:r w:rsidR="00AD7F49" w:rsidRPr="00AD7F49">
        <w:rPr>
          <w:lang w:val="en-AU"/>
        </w:rPr>
        <w:t xml:space="preserve"> into account a patient’s</w:t>
      </w:r>
      <w:r w:rsidR="00AD7F49">
        <w:rPr>
          <w:lang w:val="en-AU"/>
        </w:rPr>
        <w:t xml:space="preserve"> risk of complication and highlight</w:t>
      </w:r>
      <w:r w:rsidR="00221D8E">
        <w:rPr>
          <w:lang w:val="en-AU"/>
        </w:rPr>
        <w:t>s</w:t>
      </w:r>
      <w:r w:rsidR="00AD7F49">
        <w:rPr>
          <w:lang w:val="en-AU"/>
        </w:rPr>
        <w:t xml:space="preserve"> </w:t>
      </w:r>
      <w:r w:rsidR="00AD7F49" w:rsidRPr="00AD7F49">
        <w:rPr>
          <w:lang w:val="en-AU"/>
        </w:rPr>
        <w:t>surgical procedures and methods used to achieve the most successful patient outcomes</w:t>
      </w:r>
      <w:r w:rsidR="00AD7F49">
        <w:rPr>
          <w:lang w:val="en-AU"/>
        </w:rPr>
        <w:t xml:space="preserve">. </w:t>
      </w:r>
    </w:p>
    <w:p w14:paraId="333C5E4F" w14:textId="39926FD5" w:rsidR="00AD7F49" w:rsidRPr="00AD7F49" w:rsidRDefault="00AD7F49" w:rsidP="000F3650">
      <w:pPr>
        <w:tabs>
          <w:tab w:val="left" w:pos="6521"/>
        </w:tabs>
        <w:spacing w:after="120"/>
        <w:ind w:right="-164"/>
        <w:rPr>
          <w:lang w:val="en-AU"/>
        </w:rPr>
      </w:pPr>
      <w:r>
        <w:rPr>
          <w:lang w:val="en-AU"/>
        </w:rPr>
        <w:lastRenderedPageBreak/>
        <w:t>The declaration applies t</w:t>
      </w:r>
      <w:r w:rsidRPr="00AD7F49">
        <w:rPr>
          <w:lang w:val="en-AU"/>
        </w:rPr>
        <w:t>o the quality assurance analysis process, outcomes of specific quality assurance</w:t>
      </w:r>
      <w:r w:rsidR="005039B2" w:rsidRPr="00AD7F49">
        <w:rPr>
          <w:lang w:val="en-AU"/>
        </w:rPr>
        <w:t xml:space="preserve"> investigations</w:t>
      </w:r>
      <w:r w:rsidRPr="00AD7F49">
        <w:rPr>
          <w:lang w:val="en-AU"/>
        </w:rPr>
        <w:t>, any identifyin</w:t>
      </w:r>
      <w:bookmarkStart w:id="0" w:name="_GoBack"/>
      <w:bookmarkEnd w:id="0"/>
      <w:r w:rsidRPr="00AD7F49">
        <w:rPr>
          <w:lang w:val="en-AU"/>
        </w:rPr>
        <w:t>g data received and</w:t>
      </w:r>
      <w:r w:rsidR="005039B2" w:rsidRPr="00AD7F49">
        <w:rPr>
          <w:lang w:val="en-AU"/>
        </w:rPr>
        <w:t xml:space="preserve"> </w:t>
      </w:r>
      <w:r w:rsidRPr="00AD7F49">
        <w:rPr>
          <w:lang w:val="en-AU"/>
        </w:rPr>
        <w:t xml:space="preserve">follow up actions with individual surgeons </w:t>
      </w:r>
      <w:r w:rsidR="005039B2" w:rsidRPr="00AD7F49">
        <w:rPr>
          <w:lang w:val="en-AU"/>
        </w:rPr>
        <w:t>undertaken as part of the Cardiac Surgery Monitoring Program</w:t>
      </w:r>
      <w:r w:rsidRPr="00AD7F49">
        <w:rPr>
          <w:lang w:val="en-AU"/>
        </w:rPr>
        <w:t xml:space="preserve"> </w:t>
      </w:r>
      <w:r w:rsidR="00860DB8">
        <w:rPr>
          <w:lang w:val="en-AU"/>
        </w:rPr>
        <w:t>including</w:t>
      </w:r>
      <w:r w:rsidRPr="00AD7F49">
        <w:rPr>
          <w:lang w:val="en-AU"/>
        </w:rPr>
        <w:t>:</w:t>
      </w:r>
    </w:p>
    <w:p w14:paraId="2DFAC2FC" w14:textId="129FC391" w:rsidR="00AD7F49" w:rsidRPr="000F3650" w:rsidRDefault="00AD7F49" w:rsidP="005329E1">
      <w:pPr>
        <w:pStyle w:val="ListParagraph"/>
        <w:numPr>
          <w:ilvl w:val="0"/>
          <w:numId w:val="4"/>
        </w:numPr>
        <w:tabs>
          <w:tab w:val="left" w:pos="6521"/>
        </w:tabs>
        <w:spacing w:after="120"/>
        <w:ind w:right="-164"/>
      </w:pPr>
      <w:r w:rsidRPr="000F3650">
        <w:t xml:space="preserve">The general </w:t>
      </w:r>
      <w:r w:rsidR="000F3650">
        <w:t xml:space="preserve">peer review and quality assurance </w:t>
      </w:r>
      <w:r w:rsidRPr="000F3650">
        <w:t xml:space="preserve">processes of the </w:t>
      </w:r>
      <w:r w:rsidR="000F3650">
        <w:t>Program</w:t>
      </w:r>
      <w:r w:rsidRPr="000F3650">
        <w:t>, being the data used in the functionality of the process, the procedures involved in the data collection process and the conclusions of that process</w:t>
      </w:r>
      <w:r w:rsidR="000F3650">
        <w:t>;</w:t>
      </w:r>
      <w:r w:rsidR="000F3650" w:rsidRPr="000F3650">
        <w:t xml:space="preserve"> </w:t>
      </w:r>
      <w:r w:rsidRPr="000F3650">
        <w:t>and</w:t>
      </w:r>
    </w:p>
    <w:p w14:paraId="0816FF90" w14:textId="77777777" w:rsidR="00AD7F49" w:rsidRPr="00560285" w:rsidRDefault="00AD7F49" w:rsidP="005329E1">
      <w:pPr>
        <w:pStyle w:val="ListParagraph"/>
        <w:numPr>
          <w:ilvl w:val="0"/>
          <w:numId w:val="4"/>
        </w:numPr>
        <w:tabs>
          <w:tab w:val="left" w:pos="6521"/>
        </w:tabs>
        <w:spacing w:after="120"/>
        <w:ind w:right="-164"/>
      </w:pPr>
      <w:r w:rsidRPr="00560285">
        <w:t>The specific peer review and quality assurance process as applied to individual instances.</w:t>
      </w:r>
    </w:p>
    <w:p w14:paraId="7556EBC2" w14:textId="027C9441" w:rsidR="00747084" w:rsidRPr="00747084" w:rsidRDefault="00747084" w:rsidP="00747084">
      <w:pPr>
        <w:spacing w:before="60" w:after="60"/>
        <w:contextualSpacing/>
        <w:rPr>
          <w:szCs w:val="24"/>
          <w:lang w:eastAsia="en-AU"/>
        </w:rPr>
      </w:pPr>
      <w:r w:rsidRPr="00747084">
        <w:rPr>
          <w:szCs w:val="24"/>
          <w:lang w:eastAsia="en-AU"/>
        </w:rPr>
        <w:t xml:space="preserve">The main objective of the </w:t>
      </w:r>
      <w:r w:rsidR="000F3650">
        <w:rPr>
          <w:szCs w:val="24"/>
          <w:lang w:eastAsia="en-AU"/>
        </w:rPr>
        <w:t>Program</w:t>
      </w:r>
      <w:r w:rsidR="000F3650" w:rsidRPr="00747084">
        <w:rPr>
          <w:szCs w:val="24"/>
          <w:lang w:eastAsia="en-AU"/>
        </w:rPr>
        <w:t xml:space="preserve"> </w:t>
      </w:r>
      <w:r w:rsidRPr="00747084">
        <w:rPr>
          <w:szCs w:val="24"/>
          <w:lang w:eastAsia="en-AU"/>
        </w:rPr>
        <w:t xml:space="preserve">is to maintain and enhance the quality of adult cardiac surgical care in Australia. Other objectives </w:t>
      </w:r>
      <w:r w:rsidR="00B353D1">
        <w:rPr>
          <w:szCs w:val="24"/>
          <w:lang w:eastAsia="en-AU"/>
        </w:rPr>
        <w:t>include</w:t>
      </w:r>
      <w:r w:rsidR="000F3650">
        <w:rPr>
          <w:szCs w:val="24"/>
          <w:lang w:eastAsia="en-AU"/>
        </w:rPr>
        <w:t xml:space="preserve"> to</w:t>
      </w:r>
      <w:r w:rsidRPr="00747084">
        <w:rPr>
          <w:szCs w:val="24"/>
          <w:lang w:eastAsia="en-AU"/>
        </w:rPr>
        <w:t>:</w:t>
      </w:r>
    </w:p>
    <w:p w14:paraId="229F7760" w14:textId="552E380C" w:rsidR="00747084" w:rsidRPr="00747084" w:rsidRDefault="000F3650" w:rsidP="00747084">
      <w:pPr>
        <w:pStyle w:val="ListParagraph"/>
        <w:numPr>
          <w:ilvl w:val="0"/>
          <w:numId w:val="2"/>
        </w:numPr>
        <w:spacing w:before="60" w:after="60"/>
        <w:rPr>
          <w:szCs w:val="24"/>
          <w:lang w:eastAsia="en-AU"/>
        </w:rPr>
      </w:pPr>
      <w:r>
        <w:rPr>
          <w:szCs w:val="24"/>
          <w:lang w:eastAsia="en-AU"/>
        </w:rPr>
        <w:t>a</w:t>
      </w:r>
      <w:r w:rsidRPr="00747084">
        <w:rPr>
          <w:szCs w:val="24"/>
          <w:lang w:eastAsia="en-AU"/>
        </w:rPr>
        <w:t xml:space="preserve">nalyse </w:t>
      </w:r>
      <w:r w:rsidR="00747084" w:rsidRPr="00747084">
        <w:rPr>
          <w:szCs w:val="24"/>
          <w:lang w:eastAsia="en-AU"/>
        </w:rPr>
        <w:t>and monitor aggregated information to discover relative underperformance and excellence</w:t>
      </w:r>
      <w:r>
        <w:rPr>
          <w:szCs w:val="24"/>
          <w:lang w:eastAsia="en-AU"/>
        </w:rPr>
        <w:t>;</w:t>
      </w:r>
    </w:p>
    <w:p w14:paraId="5AB36821" w14:textId="5FCB2AD2" w:rsidR="00747084" w:rsidRPr="00747084" w:rsidRDefault="000F3650" w:rsidP="00747084">
      <w:pPr>
        <w:pStyle w:val="ListParagraph"/>
        <w:numPr>
          <w:ilvl w:val="0"/>
          <w:numId w:val="2"/>
        </w:numPr>
        <w:spacing w:before="60" w:after="60"/>
        <w:rPr>
          <w:szCs w:val="24"/>
          <w:lang w:eastAsia="en-AU"/>
        </w:rPr>
      </w:pPr>
      <w:r>
        <w:rPr>
          <w:szCs w:val="24"/>
          <w:lang w:eastAsia="en-AU"/>
        </w:rPr>
        <w:t>e</w:t>
      </w:r>
      <w:r w:rsidRPr="00747084">
        <w:rPr>
          <w:szCs w:val="24"/>
          <w:lang w:eastAsia="en-AU"/>
        </w:rPr>
        <w:t xml:space="preserve">nact </w:t>
      </w:r>
      <w:r w:rsidR="00747084" w:rsidRPr="00747084">
        <w:rPr>
          <w:szCs w:val="24"/>
          <w:lang w:eastAsia="en-AU"/>
        </w:rPr>
        <w:t>and maintain an effective peer review process, including defined escalation protocols</w:t>
      </w:r>
      <w:r>
        <w:rPr>
          <w:szCs w:val="24"/>
          <w:lang w:eastAsia="en-AU"/>
        </w:rPr>
        <w:t>;</w:t>
      </w:r>
    </w:p>
    <w:p w14:paraId="2FAE940E" w14:textId="2E764C19" w:rsidR="00747084" w:rsidRPr="00747084" w:rsidRDefault="000F3650" w:rsidP="00747084">
      <w:pPr>
        <w:pStyle w:val="ListParagraph"/>
        <w:numPr>
          <w:ilvl w:val="0"/>
          <w:numId w:val="2"/>
        </w:numPr>
        <w:spacing w:before="60" w:after="60"/>
        <w:rPr>
          <w:szCs w:val="24"/>
          <w:lang w:eastAsia="en-AU"/>
        </w:rPr>
      </w:pPr>
      <w:r>
        <w:rPr>
          <w:szCs w:val="24"/>
          <w:lang w:eastAsia="en-AU"/>
        </w:rPr>
        <w:t>p</w:t>
      </w:r>
      <w:r w:rsidRPr="00747084">
        <w:rPr>
          <w:szCs w:val="24"/>
          <w:lang w:eastAsia="en-AU"/>
        </w:rPr>
        <w:t xml:space="preserve">rovide </w:t>
      </w:r>
      <w:r w:rsidR="00747084" w:rsidRPr="00747084">
        <w:rPr>
          <w:szCs w:val="24"/>
          <w:lang w:eastAsia="en-AU"/>
        </w:rPr>
        <w:t>comparative information on the standard of cardiac surgery on an individual, unit, state and national level</w:t>
      </w:r>
      <w:r>
        <w:rPr>
          <w:szCs w:val="24"/>
          <w:lang w:eastAsia="en-AU"/>
        </w:rPr>
        <w:t>;</w:t>
      </w:r>
    </w:p>
    <w:p w14:paraId="57729D4C" w14:textId="01E539D1" w:rsidR="00747084" w:rsidRPr="00747084" w:rsidRDefault="000F3650" w:rsidP="00747084">
      <w:pPr>
        <w:pStyle w:val="ListParagraph"/>
        <w:numPr>
          <w:ilvl w:val="0"/>
          <w:numId w:val="2"/>
        </w:numPr>
        <w:spacing w:before="60" w:after="60"/>
        <w:rPr>
          <w:szCs w:val="24"/>
          <w:lang w:eastAsia="en-AU"/>
        </w:rPr>
      </w:pPr>
      <w:r>
        <w:rPr>
          <w:szCs w:val="24"/>
          <w:lang w:eastAsia="en-AU"/>
        </w:rPr>
        <w:t>e</w:t>
      </w:r>
      <w:r w:rsidRPr="00747084">
        <w:rPr>
          <w:szCs w:val="24"/>
          <w:lang w:eastAsia="en-AU"/>
        </w:rPr>
        <w:t xml:space="preserve">stablish </w:t>
      </w:r>
      <w:r w:rsidR="00747084" w:rsidRPr="00747084">
        <w:rPr>
          <w:szCs w:val="24"/>
          <w:lang w:eastAsia="en-AU"/>
        </w:rPr>
        <w:t>Australian-specific risk adjustment algorithms to enable those comparisons of surgical performance</w:t>
      </w:r>
      <w:r>
        <w:rPr>
          <w:szCs w:val="24"/>
          <w:lang w:eastAsia="en-AU"/>
        </w:rPr>
        <w:t>;</w:t>
      </w:r>
    </w:p>
    <w:p w14:paraId="63095FFF" w14:textId="7D66C168" w:rsidR="00747084" w:rsidRDefault="000F3650" w:rsidP="000F3650">
      <w:pPr>
        <w:pStyle w:val="ListParagraph"/>
        <w:numPr>
          <w:ilvl w:val="0"/>
          <w:numId w:val="2"/>
        </w:numPr>
        <w:tabs>
          <w:tab w:val="left" w:pos="6521"/>
        </w:tabs>
        <w:spacing w:before="60" w:after="120"/>
        <w:ind w:right="-164"/>
        <w:rPr>
          <w:szCs w:val="24"/>
        </w:rPr>
      </w:pPr>
      <w:r>
        <w:rPr>
          <w:szCs w:val="24"/>
          <w:lang w:eastAsia="en-AU"/>
        </w:rPr>
        <w:t>c</w:t>
      </w:r>
      <w:r w:rsidRPr="00747084">
        <w:rPr>
          <w:szCs w:val="24"/>
          <w:lang w:eastAsia="en-AU"/>
        </w:rPr>
        <w:t xml:space="preserve">onduct </w:t>
      </w:r>
      <w:r w:rsidR="00747084" w:rsidRPr="00747084">
        <w:rPr>
          <w:szCs w:val="24"/>
          <w:lang w:eastAsia="en-AU"/>
        </w:rPr>
        <w:t>and facilitate research on the outcomes of cardiac surgery based on the aggregated information</w:t>
      </w:r>
      <w:r>
        <w:rPr>
          <w:szCs w:val="24"/>
          <w:lang w:eastAsia="en-AU"/>
        </w:rPr>
        <w:t>; and</w:t>
      </w:r>
    </w:p>
    <w:p w14:paraId="79B4AF59" w14:textId="693AADDD" w:rsidR="00747084" w:rsidRPr="00747084" w:rsidRDefault="00747084" w:rsidP="000F3650">
      <w:pPr>
        <w:pStyle w:val="ListParagraph"/>
        <w:numPr>
          <w:ilvl w:val="0"/>
          <w:numId w:val="2"/>
        </w:numPr>
        <w:tabs>
          <w:tab w:val="left" w:pos="6521"/>
        </w:tabs>
        <w:spacing w:before="60" w:after="120"/>
        <w:ind w:right="-164"/>
        <w:rPr>
          <w:szCs w:val="24"/>
        </w:rPr>
      </w:pPr>
      <w:r w:rsidRPr="00747084">
        <w:rPr>
          <w:szCs w:val="24"/>
          <w:lang w:eastAsia="en-AU"/>
        </w:rPr>
        <w:t>record details and ultimately track the durability of valve prostheses used in cardiac surgery.</w:t>
      </w:r>
    </w:p>
    <w:p w14:paraId="23B7D0E3" w14:textId="04E9BF86" w:rsidR="00D13D51" w:rsidRDefault="00AD7F49" w:rsidP="00AD7F49">
      <w:pPr>
        <w:tabs>
          <w:tab w:val="left" w:pos="6521"/>
        </w:tabs>
        <w:spacing w:after="120"/>
        <w:ind w:right="-164"/>
        <w:rPr>
          <w:lang w:val="en-AU"/>
        </w:rPr>
      </w:pPr>
      <w:r>
        <w:rPr>
          <w:lang w:val="en-AU"/>
        </w:rPr>
        <w:t xml:space="preserve">ACSRI will provide regular </w:t>
      </w:r>
      <w:r w:rsidRPr="00C935A2">
        <w:t xml:space="preserve">disclosures of de-identified information about the activity in Annual Reports </w:t>
      </w:r>
      <w:r>
        <w:t>showing</w:t>
      </w:r>
      <w:r w:rsidRPr="00C935A2">
        <w:t xml:space="preserve"> detailed comparisons for cardiac procedures performed </w:t>
      </w:r>
      <w:r>
        <w:t xml:space="preserve">each calendar year </w:t>
      </w:r>
      <w:r w:rsidRPr="00C935A2">
        <w:t>aga</w:t>
      </w:r>
      <w:r>
        <w:t>inst the KPIs</w:t>
      </w:r>
      <w:r w:rsidRPr="00C935A2">
        <w:t>. Extracts of reports are provided to</w:t>
      </w:r>
      <w:r w:rsidR="000F3650">
        <w:t xml:space="preserve"> the</w:t>
      </w:r>
      <w:r w:rsidRPr="00C935A2">
        <w:t xml:space="preserve"> Departments </w:t>
      </w:r>
      <w:r>
        <w:t>of Health and hospitals in</w:t>
      </w:r>
      <w:r w:rsidRPr="00C935A2">
        <w:t xml:space="preserve"> participating jurisdictions</w:t>
      </w:r>
      <w:r>
        <w:t xml:space="preserve">. </w:t>
      </w:r>
      <w:r>
        <w:rPr>
          <w:lang w:eastAsia="en-AU"/>
        </w:rPr>
        <w:t xml:space="preserve">Comparative </w:t>
      </w:r>
      <w:r w:rsidRPr="008A6C62">
        <w:rPr>
          <w:lang w:eastAsia="en-AU"/>
        </w:rPr>
        <w:t xml:space="preserve">performance data is evaluated quarterly by the </w:t>
      </w:r>
      <w:r w:rsidR="002874F3">
        <w:rPr>
          <w:lang w:eastAsia="en-AU"/>
        </w:rPr>
        <w:t>quality assurance</w:t>
      </w:r>
      <w:r w:rsidR="002874F3" w:rsidRPr="008A6C62">
        <w:rPr>
          <w:lang w:eastAsia="en-AU"/>
        </w:rPr>
        <w:t xml:space="preserve"> </w:t>
      </w:r>
      <w:r w:rsidRPr="008A6C62">
        <w:rPr>
          <w:lang w:eastAsia="en-AU"/>
        </w:rPr>
        <w:t xml:space="preserve">sub-committee of the </w:t>
      </w:r>
      <w:r w:rsidR="009F1E77">
        <w:rPr>
          <w:lang w:eastAsia="en-AU"/>
        </w:rPr>
        <w:t xml:space="preserve">Program </w:t>
      </w:r>
      <w:r w:rsidRPr="008A6C62">
        <w:rPr>
          <w:lang w:eastAsia="en-AU"/>
        </w:rPr>
        <w:t>Steering Committee</w:t>
      </w:r>
      <w:r>
        <w:rPr>
          <w:lang w:eastAsia="en-AU"/>
        </w:rPr>
        <w:t xml:space="preserve"> and o</w:t>
      </w:r>
      <w:r w:rsidRPr="00C935A2">
        <w:t xml:space="preserve">ngoing quarterly reports are provided to the </w:t>
      </w:r>
      <w:r>
        <w:t>Program Steering C</w:t>
      </w:r>
      <w:r w:rsidRPr="00C935A2">
        <w:t xml:space="preserve">ommittee. ACSRI </w:t>
      </w:r>
      <w:r w:rsidR="002874F3">
        <w:t xml:space="preserve">has agreed </w:t>
      </w:r>
      <w:r>
        <w:t xml:space="preserve">to </w:t>
      </w:r>
      <w:r w:rsidRPr="00C935A2">
        <w:t xml:space="preserve">provide copies of </w:t>
      </w:r>
      <w:r w:rsidR="005620AF">
        <w:t xml:space="preserve">de-identified publicly available </w:t>
      </w:r>
      <w:r w:rsidRPr="00C935A2">
        <w:t>information to the Minister.</w:t>
      </w:r>
      <w:r w:rsidR="00D13D51">
        <w:rPr>
          <w:lang w:val="en-AU"/>
        </w:rPr>
        <w:t xml:space="preserve"> </w:t>
      </w:r>
    </w:p>
    <w:p w14:paraId="5DD54923" w14:textId="3AADDB4A" w:rsidR="00747084" w:rsidRDefault="00747084" w:rsidP="00D13D51">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rPr>
          <w:lang w:val="en-AU"/>
        </w:rPr>
      </w:pPr>
      <w:r>
        <w:rPr>
          <w:lang w:val="en-AU"/>
        </w:rPr>
        <w:t xml:space="preserve">The </w:t>
      </w:r>
      <w:r>
        <w:t>Program</w:t>
      </w:r>
      <w:r w:rsidRPr="00C5777D">
        <w:t xml:space="preserve"> </w:t>
      </w:r>
      <w:r w:rsidRPr="00747084">
        <w:rPr>
          <w:lang w:val="en-AU"/>
        </w:rPr>
        <w:t xml:space="preserve">uses electronic methods to collect consistent data from participating surgeons and units and continues to expand with 25 public and 16 private hospital units </w:t>
      </w:r>
      <w:r>
        <w:rPr>
          <w:lang w:val="en-AU"/>
        </w:rPr>
        <w:t xml:space="preserve">who are </w:t>
      </w:r>
      <w:r w:rsidRPr="00747084">
        <w:rPr>
          <w:lang w:val="en-AU"/>
        </w:rPr>
        <w:t>currently contributing</w:t>
      </w:r>
      <w:r>
        <w:rPr>
          <w:lang w:val="en-AU"/>
        </w:rPr>
        <w:t xml:space="preserve"> information relating to cardiac services identified as eligible under Part VC of the </w:t>
      </w:r>
      <w:r w:rsidRPr="00747084">
        <w:rPr>
          <w:i/>
          <w:lang w:val="en-AU"/>
        </w:rPr>
        <w:t>Health Insurance Act 1973</w:t>
      </w:r>
      <w:r>
        <w:rPr>
          <w:lang w:val="en-AU"/>
        </w:rPr>
        <w:t>.</w:t>
      </w:r>
      <w:r w:rsidRPr="00747084">
        <w:rPr>
          <w:lang w:val="en-AU"/>
        </w:rPr>
        <w:t xml:space="preserve"> </w:t>
      </w:r>
    </w:p>
    <w:p w14:paraId="5A63B827" w14:textId="61C15594" w:rsidR="0087336A" w:rsidRDefault="00747084" w:rsidP="0074708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rPr>
          <w:lang w:val="en-AU"/>
        </w:rPr>
      </w:pPr>
      <w:r w:rsidRPr="00747084">
        <w:rPr>
          <w:lang w:val="en-AU"/>
        </w:rPr>
        <w:lastRenderedPageBreak/>
        <w:t>The Program uses electronic methods to collect a consistent set of d</w:t>
      </w:r>
      <w:r w:rsidR="0053418F">
        <w:rPr>
          <w:lang w:val="en-AU"/>
        </w:rPr>
        <w:t>ata from participating</w:t>
      </w:r>
      <w:r w:rsidR="000F3650">
        <w:rPr>
          <w:lang w:val="en-AU"/>
        </w:rPr>
        <w:t xml:space="preserve"> surgeons and hospital</w:t>
      </w:r>
      <w:r w:rsidR="0053418F">
        <w:rPr>
          <w:lang w:val="en-AU"/>
        </w:rPr>
        <w:t xml:space="preserve"> units, including for </w:t>
      </w:r>
      <w:r w:rsidR="0053418F" w:rsidRPr="0053418F">
        <w:rPr>
          <w:lang w:val="en-AU"/>
        </w:rPr>
        <w:t>cardiac and thoracic surgical procedure items</w:t>
      </w:r>
      <w:r w:rsidR="007D7093">
        <w:rPr>
          <w:lang w:val="en-AU"/>
        </w:rPr>
        <w:t xml:space="preserve">. </w:t>
      </w:r>
      <w:r w:rsidR="0087336A">
        <w:rPr>
          <w:lang w:val="en-AU"/>
        </w:rPr>
        <w:t>In particular, data is collected on items</w:t>
      </w:r>
      <w:r w:rsidR="0053418F" w:rsidRPr="0053418F">
        <w:rPr>
          <w:lang w:val="en-AU"/>
        </w:rPr>
        <w:t xml:space="preserve"> 38470 to 38766 on the Medicare Benefits Schedule </w:t>
      </w:r>
      <w:r w:rsidR="0087336A">
        <w:rPr>
          <w:lang w:val="en-AU"/>
        </w:rPr>
        <w:t>which</w:t>
      </w:r>
      <w:r w:rsidR="0087336A" w:rsidRPr="0053418F">
        <w:rPr>
          <w:lang w:val="en-AU"/>
        </w:rPr>
        <w:t xml:space="preserve"> </w:t>
      </w:r>
      <w:r w:rsidR="0053418F" w:rsidRPr="0053418F">
        <w:rPr>
          <w:lang w:val="en-AU"/>
        </w:rPr>
        <w:t xml:space="preserve">attract eligibility for </w:t>
      </w:r>
      <w:r w:rsidR="0087336A" w:rsidRPr="0053418F">
        <w:rPr>
          <w:lang w:val="en-AU"/>
        </w:rPr>
        <w:t>M</w:t>
      </w:r>
      <w:r w:rsidR="0087336A">
        <w:rPr>
          <w:lang w:val="en-AU"/>
        </w:rPr>
        <w:t>edicare Benefits</w:t>
      </w:r>
      <w:r w:rsidR="0087336A" w:rsidRPr="0053418F">
        <w:rPr>
          <w:lang w:val="en-AU"/>
        </w:rPr>
        <w:t xml:space="preserve"> </w:t>
      </w:r>
      <w:r w:rsidR="0053418F" w:rsidRPr="0053418F">
        <w:rPr>
          <w:lang w:val="en-AU"/>
        </w:rPr>
        <w:t xml:space="preserve">payments. </w:t>
      </w:r>
    </w:p>
    <w:p w14:paraId="3E9C9459" w14:textId="1BF3FB34" w:rsidR="00747084" w:rsidRPr="00747084" w:rsidRDefault="0053418F" w:rsidP="0074708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rPr>
          <w:lang w:val="en-AU"/>
        </w:rPr>
      </w:pPr>
      <w:r w:rsidRPr="0053418F">
        <w:rPr>
          <w:lang w:val="en-AU"/>
        </w:rPr>
        <w:t xml:space="preserve">The program </w:t>
      </w:r>
      <w:r w:rsidR="00747084">
        <w:rPr>
          <w:lang w:val="en-AU"/>
        </w:rPr>
        <w:t xml:space="preserve">has standardised, </w:t>
      </w:r>
      <w:r w:rsidR="00747084" w:rsidRPr="00747084">
        <w:rPr>
          <w:lang w:val="en-AU"/>
        </w:rPr>
        <w:t>transparent processes to evaluate the information. All patients are provided with an information sheet on admission for surgery. The program operates on</w:t>
      </w:r>
      <w:r w:rsidR="00747084">
        <w:rPr>
          <w:lang w:val="en-AU"/>
        </w:rPr>
        <w:t xml:space="preserve"> an ‘opt </w:t>
      </w:r>
      <w:r w:rsidR="00747084" w:rsidRPr="00747084">
        <w:rPr>
          <w:lang w:val="en-AU"/>
        </w:rPr>
        <w:t xml:space="preserve">out’ basis which helps ensure data </w:t>
      </w:r>
      <w:r w:rsidR="00CA7405" w:rsidRPr="00747084">
        <w:rPr>
          <w:lang w:val="en-AU"/>
        </w:rPr>
        <w:t xml:space="preserve">is collected </w:t>
      </w:r>
      <w:r w:rsidR="00747084" w:rsidRPr="00747084">
        <w:rPr>
          <w:lang w:val="en-AU"/>
        </w:rPr>
        <w:t xml:space="preserve">on </w:t>
      </w:r>
      <w:r w:rsidR="00CA7405">
        <w:rPr>
          <w:lang w:val="en-AU"/>
        </w:rPr>
        <w:t>as many</w:t>
      </w:r>
      <w:r w:rsidR="00747084" w:rsidRPr="00747084">
        <w:rPr>
          <w:lang w:val="en-AU"/>
        </w:rPr>
        <w:t xml:space="preserve"> patients</w:t>
      </w:r>
      <w:r w:rsidR="00CA7405">
        <w:rPr>
          <w:lang w:val="en-AU"/>
        </w:rPr>
        <w:t xml:space="preserve"> as possible</w:t>
      </w:r>
      <w:r w:rsidR="00747084" w:rsidRPr="00747084">
        <w:rPr>
          <w:lang w:val="en-AU"/>
        </w:rPr>
        <w:t>. Patients are</w:t>
      </w:r>
      <w:r w:rsidR="00CA7405">
        <w:rPr>
          <w:lang w:val="en-AU"/>
        </w:rPr>
        <w:t xml:space="preserve"> fully</w:t>
      </w:r>
      <w:r w:rsidR="00747084" w:rsidRPr="00747084">
        <w:rPr>
          <w:lang w:val="en-AU"/>
        </w:rPr>
        <w:t xml:space="preserve"> informed </w:t>
      </w:r>
      <w:r w:rsidR="000F3650">
        <w:rPr>
          <w:lang w:val="en-AU"/>
        </w:rPr>
        <w:t xml:space="preserve">on </w:t>
      </w:r>
      <w:r w:rsidR="00747084" w:rsidRPr="00747084">
        <w:rPr>
          <w:lang w:val="en-AU"/>
        </w:rPr>
        <w:t>how to opt-out</w:t>
      </w:r>
      <w:r w:rsidR="00CA7405">
        <w:rPr>
          <w:lang w:val="en-AU"/>
        </w:rPr>
        <w:t xml:space="preserve"> and who to contact</w:t>
      </w:r>
      <w:r w:rsidR="00747084" w:rsidRPr="00747084">
        <w:rPr>
          <w:lang w:val="en-AU"/>
        </w:rPr>
        <w:t xml:space="preserve">. </w:t>
      </w:r>
      <w:r w:rsidR="000F3650">
        <w:rPr>
          <w:lang w:val="en-AU"/>
        </w:rPr>
        <w:t>Where a patient chooses to o</w:t>
      </w:r>
      <w:r w:rsidR="00747084" w:rsidRPr="00747084">
        <w:rPr>
          <w:lang w:val="en-AU"/>
        </w:rPr>
        <w:t>pt</w:t>
      </w:r>
      <w:r w:rsidR="000F3650">
        <w:rPr>
          <w:lang w:val="en-AU"/>
        </w:rPr>
        <w:t xml:space="preserve"> </w:t>
      </w:r>
      <w:r w:rsidR="00747084" w:rsidRPr="00747084">
        <w:rPr>
          <w:lang w:val="en-AU"/>
        </w:rPr>
        <w:t>out</w:t>
      </w:r>
      <w:r w:rsidR="000F3650">
        <w:rPr>
          <w:lang w:val="en-AU"/>
        </w:rPr>
        <w:t>, this has the effect of</w:t>
      </w:r>
      <w:r w:rsidR="00747084" w:rsidRPr="00747084">
        <w:rPr>
          <w:lang w:val="en-AU"/>
        </w:rPr>
        <w:t xml:space="preserve"> remov</w:t>
      </w:r>
      <w:r w:rsidR="000F3650">
        <w:rPr>
          <w:lang w:val="en-AU"/>
        </w:rPr>
        <w:t xml:space="preserve">ing </w:t>
      </w:r>
      <w:r w:rsidR="00CA7405">
        <w:rPr>
          <w:lang w:val="en-AU"/>
        </w:rPr>
        <w:t>‘personal identifiers’</w:t>
      </w:r>
      <w:r w:rsidR="000F3650">
        <w:rPr>
          <w:lang w:val="en-AU"/>
        </w:rPr>
        <w:t xml:space="preserve"> from the information collected</w:t>
      </w:r>
      <w:r w:rsidR="00CA7405">
        <w:rPr>
          <w:lang w:val="en-AU"/>
        </w:rPr>
        <w:t>, with p</w:t>
      </w:r>
      <w:r w:rsidR="00747084" w:rsidRPr="00747084">
        <w:rPr>
          <w:lang w:val="en-AU"/>
        </w:rPr>
        <w:t>atient cardiac surgery procedure information rem</w:t>
      </w:r>
      <w:r w:rsidR="00CA7405">
        <w:rPr>
          <w:lang w:val="en-AU"/>
        </w:rPr>
        <w:t xml:space="preserve">aining in the </w:t>
      </w:r>
      <w:r w:rsidR="00560285">
        <w:rPr>
          <w:lang w:val="en-AU"/>
        </w:rPr>
        <w:t>Program</w:t>
      </w:r>
      <w:r w:rsidR="000F3650">
        <w:rPr>
          <w:lang w:val="en-AU"/>
        </w:rPr>
        <w:t xml:space="preserve"> </w:t>
      </w:r>
      <w:r w:rsidR="00CA7405">
        <w:rPr>
          <w:lang w:val="en-AU"/>
        </w:rPr>
        <w:t>database</w:t>
      </w:r>
      <w:r w:rsidR="00747084" w:rsidRPr="00747084">
        <w:rPr>
          <w:lang w:val="en-AU"/>
        </w:rPr>
        <w:t>.</w:t>
      </w:r>
    </w:p>
    <w:p w14:paraId="17F3EE8E" w14:textId="7A26A1B0" w:rsidR="00747084" w:rsidRDefault="00747084" w:rsidP="00747084">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rPr>
          <w:lang w:val="en-AU"/>
        </w:rPr>
      </w:pPr>
      <w:r w:rsidRPr="00747084">
        <w:rPr>
          <w:lang w:val="en-AU"/>
        </w:rPr>
        <w:t>Case Report Forms are provided to each site for data collection or data can be entered directly into the</w:t>
      </w:r>
      <w:r w:rsidR="00560285">
        <w:rPr>
          <w:lang w:val="en-AU"/>
        </w:rPr>
        <w:t xml:space="preserve"> </w:t>
      </w:r>
      <w:r w:rsidR="00560285" w:rsidRPr="00747084">
        <w:rPr>
          <w:lang w:val="en-AU"/>
        </w:rPr>
        <w:t xml:space="preserve">ANZSCTS Database </w:t>
      </w:r>
      <w:r w:rsidRPr="00747084">
        <w:rPr>
          <w:lang w:val="en-AU"/>
        </w:rPr>
        <w:t>web system,</w:t>
      </w:r>
      <w:r w:rsidR="00560285">
        <w:rPr>
          <w:lang w:val="en-AU"/>
        </w:rPr>
        <w:t xml:space="preserve"> which</w:t>
      </w:r>
      <w:r w:rsidRPr="00747084">
        <w:rPr>
          <w:lang w:val="en-AU"/>
        </w:rPr>
        <w:t xml:space="preserve"> </w:t>
      </w:r>
      <w:r w:rsidR="00560285" w:rsidRPr="00747084">
        <w:rPr>
          <w:lang w:val="en-AU"/>
        </w:rPr>
        <w:t>is a</w:t>
      </w:r>
      <w:r w:rsidR="00560285">
        <w:rPr>
          <w:lang w:val="en-AU"/>
        </w:rPr>
        <w:t xml:space="preserve"> secure</w:t>
      </w:r>
      <w:r w:rsidR="00560285" w:rsidRPr="00747084">
        <w:rPr>
          <w:lang w:val="en-AU"/>
        </w:rPr>
        <w:t xml:space="preserve"> password protected site</w:t>
      </w:r>
      <w:r w:rsidR="00560285">
        <w:rPr>
          <w:lang w:val="en-AU"/>
        </w:rPr>
        <w:t xml:space="preserve">. </w:t>
      </w:r>
      <w:r w:rsidRPr="00747084">
        <w:rPr>
          <w:lang w:val="en-AU"/>
        </w:rPr>
        <w:t>Data is entered directly into an online system</w:t>
      </w:r>
      <w:r w:rsidR="00CA7405">
        <w:rPr>
          <w:lang w:val="en-AU"/>
        </w:rPr>
        <w:t xml:space="preserve"> by Data Managers at most </w:t>
      </w:r>
      <w:r w:rsidRPr="00747084">
        <w:rPr>
          <w:lang w:val="en-AU"/>
        </w:rPr>
        <w:t xml:space="preserve">participating sites. </w:t>
      </w:r>
    </w:p>
    <w:p w14:paraId="0413775C" w14:textId="3AAE418C" w:rsidR="00747084" w:rsidRDefault="00747084" w:rsidP="00D13D51">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rPr>
          <w:lang w:val="en-AU"/>
        </w:rPr>
      </w:pPr>
      <w:r w:rsidRPr="00747084">
        <w:rPr>
          <w:lang w:val="en-AU"/>
        </w:rPr>
        <w:t xml:space="preserve">Information held in the database is governed by privacy legislation to protect patient details and keep </w:t>
      </w:r>
      <w:r w:rsidR="0087336A">
        <w:rPr>
          <w:lang w:val="en-AU"/>
        </w:rPr>
        <w:t xml:space="preserve">the information </w:t>
      </w:r>
      <w:r w:rsidRPr="00747084">
        <w:rPr>
          <w:lang w:val="en-AU"/>
        </w:rPr>
        <w:t xml:space="preserve">confidential. The data is accessible only to authorised staff of the </w:t>
      </w:r>
      <w:r w:rsidR="0087336A">
        <w:rPr>
          <w:lang w:val="en-AU"/>
        </w:rPr>
        <w:t>Program</w:t>
      </w:r>
      <w:r w:rsidRPr="00747084">
        <w:rPr>
          <w:lang w:val="en-AU"/>
        </w:rPr>
        <w:t>.</w:t>
      </w:r>
    </w:p>
    <w:p w14:paraId="79D6B99E" w14:textId="73FFC782" w:rsidR="00747084" w:rsidRDefault="00747084" w:rsidP="00D13D51">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rPr>
          <w:lang w:val="en-AU"/>
        </w:rPr>
      </w:pPr>
      <w:r w:rsidRPr="00747084">
        <w:rPr>
          <w:lang w:val="en-AU"/>
        </w:rPr>
        <w:t xml:space="preserve">Collective data analysis occurs through the reporting system of ANZSCTS for publications in medical journals. Patients are not identified in any reports or publications produced by the </w:t>
      </w:r>
      <w:r w:rsidR="00560285">
        <w:rPr>
          <w:lang w:val="en-AU"/>
        </w:rPr>
        <w:t>P</w:t>
      </w:r>
      <w:r w:rsidR="00560285" w:rsidRPr="00747084">
        <w:rPr>
          <w:lang w:val="en-AU"/>
        </w:rPr>
        <w:t xml:space="preserve">rogram </w:t>
      </w:r>
      <w:r w:rsidRPr="00747084">
        <w:rPr>
          <w:lang w:val="en-AU"/>
        </w:rPr>
        <w:t>and the Program is conducted in accordance with the NHMRC National Statement on Ethical Conduct in Human Research (2007</w:t>
      </w:r>
      <w:r>
        <w:rPr>
          <w:lang w:val="en-AU"/>
        </w:rPr>
        <w:t>).</w:t>
      </w:r>
    </w:p>
    <w:p w14:paraId="3D9BE141" w14:textId="472880A9" w:rsidR="00D13D51" w:rsidRDefault="0053418F" w:rsidP="00D13D51">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rPr>
          <w:lang w:val="en-AU"/>
        </w:rPr>
      </w:pPr>
      <w:r w:rsidRPr="0053418F">
        <w:rPr>
          <w:lang w:val="en-AU"/>
        </w:rPr>
        <w:t>Data is retained for at least 15 years to ensure</w:t>
      </w:r>
      <w:r w:rsidR="0087336A">
        <w:rPr>
          <w:lang w:val="en-AU"/>
        </w:rPr>
        <w:t xml:space="preserve"> the</w:t>
      </w:r>
      <w:r w:rsidRPr="0053418F">
        <w:rPr>
          <w:lang w:val="en-AU"/>
        </w:rPr>
        <w:t xml:space="preserve"> long</w:t>
      </w:r>
      <w:r w:rsidR="0087336A">
        <w:rPr>
          <w:lang w:val="en-AU"/>
        </w:rPr>
        <w:t>-</w:t>
      </w:r>
      <w:r w:rsidRPr="0053418F">
        <w:rPr>
          <w:lang w:val="en-AU"/>
        </w:rPr>
        <w:t>term effectiveness</w:t>
      </w:r>
      <w:r w:rsidR="0087336A">
        <w:rPr>
          <w:lang w:val="en-AU"/>
        </w:rPr>
        <w:t xml:space="preserve"> of the Program and to ensure that</w:t>
      </w:r>
      <w:r w:rsidRPr="0053418F">
        <w:rPr>
          <w:lang w:val="en-AU"/>
        </w:rPr>
        <w:t xml:space="preserve"> various heart surgery procedures can be evaluated.</w:t>
      </w:r>
    </w:p>
    <w:p w14:paraId="201D4206" w14:textId="77777777" w:rsidR="00D13D51" w:rsidRPr="00D460D1" w:rsidRDefault="00D13D51" w:rsidP="00D13D51">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rPr>
          <w:lang w:val="en-AU"/>
        </w:rPr>
      </w:pPr>
      <w:r>
        <w:rPr>
          <w:lang w:val="en-AU"/>
        </w:rPr>
        <w:t xml:space="preserve">Details of the Declaration are set out in </w:t>
      </w:r>
      <w:r>
        <w:rPr>
          <w:b/>
          <w:lang w:val="en-AU"/>
        </w:rPr>
        <w:t>Attachment A</w:t>
      </w:r>
      <w:r>
        <w:rPr>
          <w:lang w:val="en-AU"/>
        </w:rPr>
        <w:t xml:space="preserve">. </w:t>
      </w:r>
    </w:p>
    <w:p w14:paraId="1D7A97A1" w14:textId="77777777" w:rsidR="00D13D51" w:rsidRDefault="00D13D51" w:rsidP="00D13D51">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rPr>
          <w:u w:val="single"/>
          <w:lang w:val="en-AU"/>
        </w:rPr>
      </w:pPr>
    </w:p>
    <w:p w14:paraId="0317BEDA" w14:textId="77777777" w:rsidR="00D13D51" w:rsidRDefault="00D13D51" w:rsidP="00D13D51">
      <w:pPr>
        <w:widowControl/>
        <w:rPr>
          <w:b/>
          <w:lang w:val="en-AU"/>
        </w:rPr>
      </w:pPr>
      <w:r>
        <w:rPr>
          <w:b/>
          <w:lang w:val="en-AU"/>
        </w:rPr>
        <w:br w:type="page"/>
      </w:r>
    </w:p>
    <w:p w14:paraId="41016FFC" w14:textId="77777777" w:rsidR="00D13D51" w:rsidRPr="00056D57" w:rsidRDefault="00D13D51" w:rsidP="00D13D51">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360" w:after="240"/>
        <w:rPr>
          <w:b/>
          <w:lang w:val="en-AU"/>
        </w:rPr>
      </w:pPr>
      <w:r w:rsidRPr="00056D57">
        <w:rPr>
          <w:b/>
          <w:lang w:val="en-AU"/>
        </w:rPr>
        <w:lastRenderedPageBreak/>
        <w:t>CONSULTATION</w:t>
      </w:r>
    </w:p>
    <w:p w14:paraId="6F31F8A1" w14:textId="463A81A2" w:rsidR="00D13D51" w:rsidRPr="00C24652" w:rsidRDefault="002B29A0" w:rsidP="00D13D51">
      <w:pPr>
        <w:tabs>
          <w:tab w:val="left" w:pos="6521"/>
        </w:tabs>
        <w:spacing w:after="120"/>
        <w:ind w:right="-164"/>
      </w:pPr>
      <w:r>
        <w:t>ACSRI, as t</w:t>
      </w:r>
      <w:r w:rsidR="0053418F">
        <w:t>he applicant for declaration of the activity</w:t>
      </w:r>
      <w:r w:rsidR="00D13D51">
        <w:t xml:space="preserve">, </w:t>
      </w:r>
      <w:r w:rsidR="00D13D51" w:rsidRPr="00C24652">
        <w:t xml:space="preserve">was consulted in relation to the </w:t>
      </w:r>
      <w:r w:rsidR="00D13D51">
        <w:t xml:space="preserve">content of </w:t>
      </w:r>
      <w:r w:rsidR="00D13D51" w:rsidRPr="00C24652">
        <w:t xml:space="preserve">the </w:t>
      </w:r>
      <w:r w:rsidR="00D13D51">
        <w:t>D</w:t>
      </w:r>
      <w:r w:rsidR="00D13D51" w:rsidRPr="00C24652">
        <w:t xml:space="preserve">eclaration. </w:t>
      </w:r>
      <w:r w:rsidR="0053418F">
        <w:t xml:space="preserve">The Commonwealth Department of Health Medicare Reviews Unit </w:t>
      </w:r>
      <w:r w:rsidR="00560285">
        <w:t xml:space="preserve">was </w:t>
      </w:r>
      <w:r w:rsidR="0053418F">
        <w:t xml:space="preserve">consulted in relation to accreditation requirements for access to Medicare Benefits Schedule items. </w:t>
      </w:r>
      <w:r w:rsidR="00D13D51" w:rsidRPr="00C24652">
        <w:t xml:space="preserve">Wider consultation was not considered necessary as the quality assurance activity relates </w:t>
      </w:r>
      <w:r>
        <w:t xml:space="preserve">only </w:t>
      </w:r>
      <w:r w:rsidR="00D13D51" w:rsidRPr="00C24652">
        <w:t xml:space="preserve">to </w:t>
      </w:r>
      <w:r w:rsidR="00D13D51">
        <w:t xml:space="preserve">the gathering of information for the </w:t>
      </w:r>
      <w:r w:rsidR="0053418F" w:rsidRPr="00240801">
        <w:rPr>
          <w:szCs w:val="24"/>
        </w:rPr>
        <w:t>ANZSCTS Cardiac Surgery Monitoring Program</w:t>
      </w:r>
      <w:r w:rsidR="00D13D51">
        <w:t xml:space="preserve">, as conducted by </w:t>
      </w:r>
      <w:r w:rsidR="0053418F">
        <w:t>ACSRI</w:t>
      </w:r>
      <w:r w:rsidR="000A712E">
        <w:t xml:space="preserve">. </w:t>
      </w:r>
    </w:p>
    <w:p w14:paraId="6B1C2069" w14:textId="77777777" w:rsidR="00D13D51" w:rsidRDefault="00D13D51" w:rsidP="00D13D51">
      <w:pPr>
        <w:tabs>
          <w:tab w:val="left" w:pos="6521"/>
        </w:tabs>
        <w:spacing w:after="120"/>
        <w:ind w:right="-164"/>
      </w:pPr>
      <w:r w:rsidRPr="00F63584">
        <w:t>The declaration of this activity will not result in any direct or substantial indirect effect on business.</w:t>
      </w:r>
    </w:p>
    <w:p w14:paraId="311459F3" w14:textId="77777777" w:rsidR="00D13D51" w:rsidRDefault="00D13D51" w:rsidP="00D13D51">
      <w:pPr>
        <w:tabs>
          <w:tab w:val="left" w:pos="6521"/>
        </w:tabs>
        <w:spacing w:after="120"/>
        <w:ind w:right="-164"/>
      </w:pPr>
      <w:r w:rsidRPr="00F63584">
        <w:t xml:space="preserve">The Declaration </w:t>
      </w:r>
      <w:r>
        <w:t>commences</w:t>
      </w:r>
      <w:r w:rsidRPr="00F63584">
        <w:t xml:space="preserve"> on the day after registration on the Federal Register of Legislation.</w:t>
      </w:r>
    </w:p>
    <w:p w14:paraId="74CB9837" w14:textId="77777777" w:rsidR="00D13D51" w:rsidRDefault="00D13D51" w:rsidP="00D13D51">
      <w:pPr>
        <w:rPr>
          <w:lang w:val="en-AU"/>
        </w:rPr>
      </w:pPr>
      <w:r>
        <w:rPr>
          <w:lang w:val="en-AU"/>
        </w:rPr>
        <w:t xml:space="preserve">The Declaration is a legislative instrument for the purposes of the </w:t>
      </w:r>
      <w:r w:rsidRPr="0062434F">
        <w:rPr>
          <w:i/>
          <w:lang w:val="en-AU"/>
        </w:rPr>
        <w:t>Legislation Act 2003</w:t>
      </w:r>
      <w:r>
        <w:rPr>
          <w:lang w:val="en-AU"/>
        </w:rPr>
        <w:t xml:space="preserve">. </w:t>
      </w:r>
    </w:p>
    <w:p w14:paraId="419B671F" w14:textId="77777777" w:rsidR="00D13D51" w:rsidRDefault="00D13D51" w:rsidP="00D13D51">
      <w:pPr>
        <w:tabs>
          <w:tab w:val="left" w:pos="6521"/>
        </w:tabs>
        <w:spacing w:after="120"/>
        <w:ind w:right="-164"/>
      </w:pPr>
    </w:p>
    <w:p w14:paraId="01CFF4E5" w14:textId="77777777" w:rsidR="00D13D51" w:rsidRDefault="00D13D51" w:rsidP="00D13D51">
      <w:pPr>
        <w:tabs>
          <w:tab w:val="left" w:pos="6521"/>
        </w:tabs>
        <w:spacing w:after="120"/>
        <w:ind w:right="-164"/>
        <w:jc w:val="right"/>
      </w:pPr>
      <w:r>
        <w:rPr>
          <w:u w:val="single"/>
        </w:rPr>
        <w:t>Authority</w:t>
      </w:r>
      <w:r>
        <w:rPr>
          <w:b/>
          <w:u w:val="single"/>
        </w:rPr>
        <w:t>:</w:t>
      </w:r>
      <w:r>
        <w:rPr>
          <w:b/>
        </w:rPr>
        <w:t xml:space="preserve"> </w:t>
      </w:r>
      <w:r>
        <w:t xml:space="preserve">Subsection 124X(1) of the </w:t>
      </w:r>
    </w:p>
    <w:p w14:paraId="21F2A67F" w14:textId="77777777" w:rsidR="00D13D51" w:rsidRPr="00DE17F1" w:rsidRDefault="00D13D51" w:rsidP="00D13D51">
      <w:pPr>
        <w:tabs>
          <w:tab w:val="left" w:pos="6521"/>
        </w:tabs>
        <w:spacing w:after="120"/>
        <w:ind w:right="-164"/>
        <w:jc w:val="right"/>
        <w:rPr>
          <w:i/>
        </w:rPr>
      </w:pPr>
      <w:r>
        <w:rPr>
          <w:i/>
        </w:rPr>
        <w:t>Health Insurance Act 1973</w:t>
      </w:r>
    </w:p>
    <w:p w14:paraId="74EA1D8B" w14:textId="77777777" w:rsidR="00D13D51" w:rsidRDefault="00D13D51" w:rsidP="00D13D51">
      <w:pPr>
        <w:tabs>
          <w:tab w:val="left" w:pos="6521"/>
        </w:tabs>
        <w:spacing w:after="120"/>
        <w:ind w:right="-164"/>
        <w:sectPr w:rsidR="00D13D51" w:rsidSect="00AD7F49">
          <w:headerReference w:type="default" r:id="rId9"/>
          <w:footerReference w:type="even" r:id="rId10"/>
          <w:footerReference w:type="default" r:id="rId11"/>
          <w:footerReference w:type="first" r:id="rId12"/>
          <w:endnotePr>
            <w:numFmt w:val="decimal"/>
          </w:endnotePr>
          <w:pgSz w:w="11906" w:h="16838"/>
          <w:pgMar w:top="709" w:right="1274" w:bottom="663" w:left="1418" w:header="554" w:footer="527" w:gutter="0"/>
          <w:cols w:space="720"/>
          <w:noEndnote/>
          <w:titlePg/>
        </w:sectPr>
      </w:pPr>
    </w:p>
    <w:p w14:paraId="547C524F" w14:textId="77777777" w:rsidR="00D13D51" w:rsidRPr="00F63584" w:rsidRDefault="00D13D51" w:rsidP="00D13D51">
      <w:pPr>
        <w:tabs>
          <w:tab w:val="left" w:pos="6521"/>
        </w:tabs>
        <w:spacing w:after="120"/>
        <w:ind w:right="-164"/>
      </w:pPr>
    </w:p>
    <w:p w14:paraId="406E816F" w14:textId="77777777" w:rsidR="00D13D51" w:rsidRDefault="00D13D51" w:rsidP="00D13D51">
      <w:pPr>
        <w:pStyle w:val="BodyText"/>
        <w:tabs>
          <w:tab w:val="left" w:pos="0"/>
        </w:tabs>
        <w:jc w:val="right"/>
        <w:rPr>
          <w:lang w:val="en-AU"/>
        </w:rPr>
      </w:pPr>
      <w:r w:rsidRPr="00F63584">
        <w:rPr>
          <w:b/>
          <w:noProof w:val="0"/>
          <w:lang w:val="en-AU"/>
        </w:rPr>
        <w:t>ATTACHMENT A</w:t>
      </w:r>
    </w:p>
    <w:p w14:paraId="6A6845E8" w14:textId="77777777" w:rsidR="00D13D51" w:rsidRPr="00DE17F1" w:rsidRDefault="00D13D51" w:rsidP="00D13D51">
      <w:pPr>
        <w:spacing w:before="360" w:after="120"/>
        <w:rPr>
          <w:b/>
          <w:i/>
          <w:lang w:val="en-AU"/>
        </w:rPr>
      </w:pPr>
      <w:r w:rsidRPr="00DE17F1">
        <w:rPr>
          <w:b/>
          <w:lang w:val="en-AU"/>
        </w:rPr>
        <w:t xml:space="preserve">Details of the </w:t>
      </w:r>
      <w:r w:rsidR="000A712E">
        <w:rPr>
          <w:b/>
          <w:i/>
          <w:lang w:val="en-AU"/>
        </w:rPr>
        <w:t>Health Insurance (</w:t>
      </w:r>
      <w:r w:rsidR="000A712E" w:rsidRPr="00DE17F1">
        <w:rPr>
          <w:b/>
          <w:i/>
          <w:lang w:val="en-AU"/>
        </w:rPr>
        <w:t>Q</w:t>
      </w:r>
      <w:r w:rsidR="000A712E">
        <w:rPr>
          <w:b/>
          <w:i/>
          <w:lang w:val="en-AU"/>
        </w:rPr>
        <w:t xml:space="preserve">uality </w:t>
      </w:r>
      <w:r w:rsidR="000A712E" w:rsidRPr="00DE17F1">
        <w:rPr>
          <w:b/>
          <w:i/>
          <w:lang w:val="en-AU"/>
        </w:rPr>
        <w:t>A</w:t>
      </w:r>
      <w:r w:rsidR="000A712E">
        <w:rPr>
          <w:b/>
          <w:i/>
          <w:lang w:val="en-AU"/>
        </w:rPr>
        <w:t>ssurance</w:t>
      </w:r>
      <w:r w:rsidR="000A712E" w:rsidRPr="00DE17F1">
        <w:rPr>
          <w:b/>
          <w:i/>
          <w:lang w:val="en-AU"/>
        </w:rPr>
        <w:t xml:space="preserve"> A</w:t>
      </w:r>
      <w:r w:rsidR="000A712E">
        <w:rPr>
          <w:b/>
          <w:i/>
          <w:lang w:val="en-AU"/>
        </w:rPr>
        <w:t>ctivity)</w:t>
      </w:r>
      <w:r w:rsidR="000A712E" w:rsidRPr="00DE17F1">
        <w:rPr>
          <w:b/>
          <w:i/>
          <w:lang w:val="en-AU"/>
        </w:rPr>
        <w:t xml:space="preserve"> </w:t>
      </w:r>
      <w:r w:rsidR="000A712E">
        <w:rPr>
          <w:b/>
          <w:i/>
          <w:lang w:val="en-AU"/>
        </w:rPr>
        <w:t>Declaration 2020 (No. 1)</w:t>
      </w:r>
    </w:p>
    <w:p w14:paraId="3D4EB32B" w14:textId="77777777" w:rsidR="00D13D51" w:rsidRDefault="00D13D51" w:rsidP="00D13D51">
      <w:pPr>
        <w:spacing w:before="360" w:after="120"/>
        <w:rPr>
          <w:u w:val="single"/>
          <w:lang w:val="en-AU"/>
        </w:rPr>
      </w:pPr>
      <w:r>
        <w:rPr>
          <w:u w:val="single"/>
          <w:lang w:val="en-AU"/>
        </w:rPr>
        <w:t>Section 1 – Name</w:t>
      </w:r>
    </w:p>
    <w:p w14:paraId="0F3C42F4" w14:textId="77777777" w:rsidR="00D13D51" w:rsidRDefault="00D13D51" w:rsidP="00D13D51">
      <w:pPr>
        <w:spacing w:before="360" w:after="120"/>
        <w:rPr>
          <w:lang w:val="en-AU"/>
        </w:rPr>
      </w:pPr>
      <w:r>
        <w:rPr>
          <w:lang w:val="en-AU"/>
        </w:rPr>
        <w:t xml:space="preserve">This section provides for the Declaration to be referred to as the </w:t>
      </w:r>
      <w:r w:rsidR="000A712E">
        <w:rPr>
          <w:i/>
        </w:rPr>
        <w:t>Health Insurance</w:t>
      </w:r>
      <w:r w:rsidR="000A712E" w:rsidRPr="00F4783C">
        <w:rPr>
          <w:i/>
        </w:rPr>
        <w:t xml:space="preserve"> </w:t>
      </w:r>
      <w:r w:rsidR="000A712E">
        <w:rPr>
          <w:i/>
        </w:rPr>
        <w:t>(</w:t>
      </w:r>
      <w:r w:rsidR="000A712E" w:rsidRPr="00F4783C">
        <w:rPr>
          <w:i/>
        </w:rPr>
        <w:t>Quality Assurance Activity</w:t>
      </w:r>
      <w:r w:rsidR="000A712E">
        <w:rPr>
          <w:i/>
        </w:rPr>
        <w:t>) Declaration 2020 (No. 1)</w:t>
      </w:r>
      <w:r>
        <w:rPr>
          <w:rFonts w:hint="eastAsia"/>
          <w:lang w:val="en-AU" w:eastAsia="ja-JP"/>
        </w:rPr>
        <w:t xml:space="preserve"> (the Declaration)</w:t>
      </w:r>
      <w:r>
        <w:rPr>
          <w:lang w:val="en-AU"/>
        </w:rPr>
        <w:t xml:space="preserve">. </w:t>
      </w:r>
    </w:p>
    <w:p w14:paraId="15E14550" w14:textId="77777777" w:rsidR="00D13D51" w:rsidRDefault="00D13D51" w:rsidP="00D13D51">
      <w:pPr>
        <w:spacing w:before="360" w:after="120"/>
        <w:rPr>
          <w:u w:val="single"/>
          <w:lang w:val="en-AU"/>
        </w:rPr>
      </w:pPr>
      <w:r>
        <w:rPr>
          <w:u w:val="single"/>
          <w:lang w:val="en-AU"/>
        </w:rPr>
        <w:t>Section 2 – Commencement</w:t>
      </w:r>
    </w:p>
    <w:p w14:paraId="7E2CCA27" w14:textId="77777777" w:rsidR="00D13D51" w:rsidRDefault="00D13D51" w:rsidP="00D13D51">
      <w:pPr>
        <w:spacing w:before="360" w:after="120"/>
        <w:rPr>
          <w:lang w:val="en-AU"/>
        </w:rPr>
      </w:pPr>
      <w:r>
        <w:rPr>
          <w:lang w:val="en-AU"/>
        </w:rPr>
        <w:t>This section provides that the Declaration commences on the day after it is registered on the Federal Register of Legislation.</w:t>
      </w:r>
    </w:p>
    <w:p w14:paraId="17542DEF" w14:textId="77777777" w:rsidR="00D13D51" w:rsidRDefault="00D13D51" w:rsidP="00D13D51">
      <w:pPr>
        <w:spacing w:before="360" w:after="120"/>
        <w:rPr>
          <w:u w:val="single"/>
          <w:lang w:val="en-AU"/>
        </w:rPr>
      </w:pPr>
      <w:r>
        <w:rPr>
          <w:u w:val="single"/>
          <w:lang w:val="en-AU"/>
        </w:rPr>
        <w:t>Section 3 – Authority</w:t>
      </w:r>
    </w:p>
    <w:p w14:paraId="1372F5BB" w14:textId="77777777" w:rsidR="00D13D51" w:rsidRDefault="00D13D51" w:rsidP="00D13D51">
      <w:pPr>
        <w:spacing w:before="360" w:after="120"/>
        <w:rPr>
          <w:lang w:val="en-AU"/>
        </w:rPr>
      </w:pPr>
      <w:r>
        <w:rPr>
          <w:lang w:val="en-AU"/>
        </w:rPr>
        <w:t xml:space="preserve">This section provides that the Declaration is made under subsection 124X(1) of the </w:t>
      </w:r>
      <w:r>
        <w:rPr>
          <w:i/>
          <w:lang w:val="en-AU"/>
        </w:rPr>
        <w:t>Health Insurance Act 1973</w:t>
      </w:r>
      <w:r>
        <w:rPr>
          <w:lang w:val="en-AU"/>
        </w:rPr>
        <w:t>.</w:t>
      </w:r>
    </w:p>
    <w:p w14:paraId="3C49BA7C" w14:textId="3C876DB4" w:rsidR="00D13D51" w:rsidRDefault="00D13D51" w:rsidP="00D13D51">
      <w:pPr>
        <w:spacing w:before="360" w:after="120"/>
        <w:rPr>
          <w:u w:val="single"/>
          <w:lang w:val="en-AU"/>
        </w:rPr>
      </w:pPr>
      <w:r>
        <w:rPr>
          <w:u w:val="single"/>
          <w:lang w:val="en-AU"/>
        </w:rPr>
        <w:t xml:space="preserve">Section 4 – </w:t>
      </w:r>
      <w:r w:rsidR="00560285">
        <w:rPr>
          <w:u w:val="single"/>
          <w:lang w:val="en-AU"/>
        </w:rPr>
        <w:t>Cessation</w:t>
      </w:r>
    </w:p>
    <w:p w14:paraId="7383FFAF" w14:textId="068C6852" w:rsidR="00D13D51" w:rsidRDefault="00D13D51" w:rsidP="00D13D51">
      <w:pPr>
        <w:spacing w:before="360" w:after="120"/>
        <w:rPr>
          <w:lang w:val="en-AU"/>
        </w:rPr>
      </w:pPr>
      <w:r>
        <w:rPr>
          <w:lang w:val="en-AU"/>
        </w:rPr>
        <w:t xml:space="preserve">This section provides that the Declaration </w:t>
      </w:r>
      <w:r w:rsidR="00560285">
        <w:rPr>
          <w:lang w:val="en-AU"/>
        </w:rPr>
        <w:t>will cease to be in force</w:t>
      </w:r>
      <w:r>
        <w:rPr>
          <w:lang w:val="en-AU"/>
        </w:rPr>
        <w:t xml:space="preserve"> at the end of 5 years after it </w:t>
      </w:r>
      <w:r w:rsidR="00560285">
        <w:rPr>
          <w:lang w:val="en-AU"/>
        </w:rPr>
        <w:t>i</w:t>
      </w:r>
      <w:r>
        <w:rPr>
          <w:lang w:val="en-AU"/>
        </w:rPr>
        <w:t xml:space="preserve">s signed. </w:t>
      </w:r>
      <w:r w:rsidR="00560285">
        <w:rPr>
          <w:lang w:val="en-AU"/>
        </w:rPr>
        <w:t>This is consistent with s</w:t>
      </w:r>
      <w:r>
        <w:rPr>
          <w:lang w:val="en-AU"/>
        </w:rPr>
        <w:t xml:space="preserve">ubsection 124(4) of the </w:t>
      </w:r>
      <w:r>
        <w:rPr>
          <w:i/>
          <w:lang w:val="en-AU"/>
        </w:rPr>
        <w:t>Health Insurance Act 1973</w:t>
      </w:r>
      <w:r>
        <w:rPr>
          <w:lang w:val="en-AU"/>
        </w:rPr>
        <w:t xml:space="preserve"> provides that a declaration of a quality assurance activity ceases to be in force at the end of 5 years after it is signed, unless </w:t>
      </w:r>
      <w:r w:rsidR="000A712E">
        <w:rPr>
          <w:lang w:val="en-AU"/>
        </w:rPr>
        <w:t xml:space="preserve">revoked </w:t>
      </w:r>
      <w:r>
        <w:rPr>
          <w:lang w:val="en-AU"/>
        </w:rPr>
        <w:t>sooner.</w:t>
      </w:r>
    </w:p>
    <w:p w14:paraId="29F4D835" w14:textId="77777777" w:rsidR="00D13D51" w:rsidRDefault="00D13D51" w:rsidP="00D13D51">
      <w:pPr>
        <w:spacing w:before="360" w:after="120"/>
        <w:rPr>
          <w:u w:val="single"/>
          <w:lang w:val="en-AU"/>
        </w:rPr>
      </w:pPr>
      <w:r>
        <w:rPr>
          <w:u w:val="single"/>
          <w:lang w:val="en-AU"/>
        </w:rPr>
        <w:t>Section 5 – Schedule</w:t>
      </w:r>
    </w:p>
    <w:p w14:paraId="31173801" w14:textId="77777777" w:rsidR="00D13D51" w:rsidRDefault="00D13D51" w:rsidP="00D13D51">
      <w:pPr>
        <w:spacing w:before="360" w:after="120"/>
        <w:rPr>
          <w:i/>
          <w:lang w:val="en-AU" w:eastAsia="ja-JP"/>
        </w:rPr>
      </w:pPr>
      <w:r>
        <w:rPr>
          <w:lang w:val="en-AU"/>
        </w:rPr>
        <w:t xml:space="preserve">This section provides that the activity described in the Schedule is declared to be a quality assurance activity to which Part VC of the </w:t>
      </w:r>
      <w:r>
        <w:rPr>
          <w:i/>
          <w:lang w:val="en-AU"/>
        </w:rPr>
        <w:t>Health Insurance Act 1973</w:t>
      </w:r>
      <w:r>
        <w:t xml:space="preserve"> applies.</w:t>
      </w:r>
      <w:r>
        <w:rPr>
          <w:u w:val="single"/>
          <w:lang w:val="en-AU"/>
        </w:rPr>
        <w:t xml:space="preserve"> </w:t>
      </w:r>
      <w:r>
        <w:rPr>
          <w:i/>
          <w:lang w:val="en-AU"/>
        </w:rPr>
        <w:t xml:space="preserve"> </w:t>
      </w:r>
    </w:p>
    <w:p w14:paraId="62CC5487" w14:textId="77777777" w:rsidR="00D13D51" w:rsidRPr="006F3061" w:rsidRDefault="00D13D51" w:rsidP="00D13D51">
      <w:pPr>
        <w:spacing w:before="360" w:after="120"/>
        <w:rPr>
          <w:u w:val="single"/>
          <w:lang w:val="en-AU" w:eastAsia="ja-JP"/>
        </w:rPr>
      </w:pPr>
      <w:r w:rsidRPr="006F3061">
        <w:rPr>
          <w:u w:val="single"/>
          <w:lang w:val="en-AU" w:eastAsia="ja-JP"/>
        </w:rPr>
        <w:t>Schedule – Declaration of quality assurance activity</w:t>
      </w:r>
    </w:p>
    <w:p w14:paraId="53D3BAE6" w14:textId="77777777" w:rsidR="00D13D51" w:rsidRDefault="00D13D51" w:rsidP="00860DB8">
      <w:pPr>
        <w:autoSpaceDE w:val="0"/>
        <w:autoSpaceDN w:val="0"/>
        <w:spacing w:before="200"/>
        <w:rPr>
          <w:lang w:val="en-AU" w:eastAsia="ja-JP"/>
        </w:rPr>
      </w:pPr>
      <w:r w:rsidRPr="006F3061">
        <w:rPr>
          <w:lang w:val="en-AU" w:eastAsia="ja-JP"/>
        </w:rPr>
        <w:t xml:space="preserve">The Schedule provides that the name of the activity is </w:t>
      </w:r>
      <w:r w:rsidR="000A712E" w:rsidRPr="00347FE8">
        <w:t>the</w:t>
      </w:r>
      <w:r w:rsidR="000A712E" w:rsidRPr="00347FE8">
        <w:rPr>
          <w:bCs/>
          <w:szCs w:val="24"/>
        </w:rPr>
        <w:t xml:space="preserve"> </w:t>
      </w:r>
      <w:r w:rsidRPr="006F3061">
        <w:rPr>
          <w:lang w:val="en-AU" w:eastAsia="ja-JP"/>
        </w:rPr>
        <w:t>‘</w:t>
      </w:r>
      <w:r w:rsidR="000A712E" w:rsidRPr="00240801">
        <w:rPr>
          <w:szCs w:val="24"/>
        </w:rPr>
        <w:t xml:space="preserve">Australian and New Zealand Society of Cardiac </w:t>
      </w:r>
      <w:r w:rsidR="000A712E">
        <w:rPr>
          <w:szCs w:val="24"/>
        </w:rPr>
        <w:t>and Thoracic Surgeons’</w:t>
      </w:r>
      <w:r w:rsidR="000A712E" w:rsidRPr="00240801">
        <w:rPr>
          <w:szCs w:val="24"/>
        </w:rPr>
        <w:t xml:space="preserve"> Cardiac Surgery Monitoring Program</w:t>
      </w:r>
      <w:r w:rsidRPr="006F3061">
        <w:rPr>
          <w:lang w:val="en-AU" w:eastAsia="ja-JP"/>
        </w:rPr>
        <w:t>’. It describes the qu</w:t>
      </w:r>
      <w:r>
        <w:rPr>
          <w:lang w:val="en-AU" w:eastAsia="ja-JP"/>
        </w:rPr>
        <w:t xml:space="preserve">ality assurance activity as </w:t>
      </w:r>
      <w:r w:rsidR="00BE41B3">
        <w:rPr>
          <w:lang w:eastAsia="en-AU"/>
        </w:rPr>
        <w:t>the</w:t>
      </w:r>
      <w:r w:rsidR="00221D8E">
        <w:rPr>
          <w:lang w:eastAsia="en-AU"/>
        </w:rPr>
        <w:t xml:space="preserve"> peer review and</w:t>
      </w:r>
      <w:r w:rsidR="00BE41B3">
        <w:rPr>
          <w:lang w:eastAsia="en-AU"/>
        </w:rPr>
        <w:t xml:space="preserve"> quality assurance</w:t>
      </w:r>
      <w:r w:rsidR="00BE41B3" w:rsidRPr="00851AB2">
        <w:rPr>
          <w:lang w:eastAsia="en-AU"/>
        </w:rPr>
        <w:t xml:space="preserve"> analysis process</w:t>
      </w:r>
      <w:r w:rsidR="00BE41B3">
        <w:rPr>
          <w:lang w:eastAsia="en-AU"/>
        </w:rPr>
        <w:t>, the</w:t>
      </w:r>
      <w:r w:rsidR="00BE41B3" w:rsidRPr="00851AB2">
        <w:rPr>
          <w:lang w:eastAsia="en-AU"/>
        </w:rPr>
        <w:t xml:space="preserve"> </w:t>
      </w:r>
      <w:r w:rsidR="00BE41B3">
        <w:rPr>
          <w:lang w:eastAsia="en-AU"/>
        </w:rPr>
        <w:t>outcomes of specific quality assurance</w:t>
      </w:r>
      <w:r w:rsidR="00BE41B3" w:rsidRPr="001B69F3">
        <w:rPr>
          <w:lang w:eastAsia="en-AU"/>
        </w:rPr>
        <w:t xml:space="preserve"> investigations</w:t>
      </w:r>
      <w:r w:rsidR="00BE41B3">
        <w:rPr>
          <w:lang w:eastAsia="en-AU"/>
        </w:rPr>
        <w:t xml:space="preserve">, </w:t>
      </w:r>
      <w:r w:rsidR="00BE41B3" w:rsidRPr="00851AB2">
        <w:rPr>
          <w:lang w:eastAsia="en-AU"/>
        </w:rPr>
        <w:t xml:space="preserve">any identifying data </w:t>
      </w:r>
      <w:r w:rsidR="00BE41B3" w:rsidRPr="00851AB2">
        <w:rPr>
          <w:lang w:eastAsia="en-AU"/>
        </w:rPr>
        <w:lastRenderedPageBreak/>
        <w:t>received</w:t>
      </w:r>
      <w:r w:rsidR="00BE41B3">
        <w:rPr>
          <w:lang w:eastAsia="en-AU"/>
        </w:rPr>
        <w:t xml:space="preserve"> and</w:t>
      </w:r>
      <w:r w:rsidR="00BE41B3" w:rsidRPr="001B69F3">
        <w:rPr>
          <w:lang w:eastAsia="en-AU"/>
        </w:rPr>
        <w:t xml:space="preserve"> </w:t>
      </w:r>
      <w:r w:rsidR="00BE41B3" w:rsidRPr="00851AB2">
        <w:rPr>
          <w:lang w:eastAsia="en-AU"/>
        </w:rPr>
        <w:t xml:space="preserve">follow up </w:t>
      </w:r>
      <w:r w:rsidR="00BE41B3">
        <w:rPr>
          <w:lang w:eastAsia="en-AU"/>
        </w:rPr>
        <w:t xml:space="preserve">actions </w:t>
      </w:r>
      <w:r w:rsidR="00BE41B3" w:rsidRPr="00851AB2">
        <w:rPr>
          <w:lang w:eastAsia="en-AU"/>
        </w:rPr>
        <w:t xml:space="preserve">with </w:t>
      </w:r>
      <w:r w:rsidR="00BE41B3">
        <w:rPr>
          <w:lang w:eastAsia="en-AU"/>
        </w:rPr>
        <w:t xml:space="preserve">individual </w:t>
      </w:r>
      <w:r w:rsidR="00BE41B3" w:rsidRPr="00851AB2">
        <w:rPr>
          <w:lang w:eastAsia="en-AU"/>
        </w:rPr>
        <w:t xml:space="preserve">surgeons </w:t>
      </w:r>
      <w:r w:rsidR="00BE41B3" w:rsidRPr="001B69F3">
        <w:rPr>
          <w:lang w:eastAsia="en-AU"/>
        </w:rPr>
        <w:t>undertaken as part of the Cardiac Surgery Monitoring Program</w:t>
      </w:r>
      <w:r w:rsidR="00BE41B3">
        <w:rPr>
          <w:lang w:eastAsia="en-AU"/>
        </w:rPr>
        <w:t>.</w:t>
      </w:r>
      <w:r w:rsidRPr="00BE41B3">
        <w:rPr>
          <w:lang w:val="en-AU" w:eastAsia="ja-JP"/>
        </w:rPr>
        <w:t xml:space="preserve"> </w:t>
      </w:r>
    </w:p>
    <w:p w14:paraId="7CB5ED0E" w14:textId="77777777" w:rsidR="00860DB8" w:rsidRPr="00BE41B3" w:rsidRDefault="00860DB8" w:rsidP="00860DB8">
      <w:pPr>
        <w:autoSpaceDE w:val="0"/>
        <w:autoSpaceDN w:val="0"/>
        <w:spacing w:before="200"/>
        <w:rPr>
          <w:lang w:eastAsia="en-AU"/>
        </w:rPr>
      </w:pPr>
    </w:p>
    <w:p w14:paraId="6A543AAE" w14:textId="77777777" w:rsidR="00D13D51" w:rsidRDefault="00D13D51" w:rsidP="00D13D51">
      <w:pPr>
        <w:spacing w:before="360" w:after="120"/>
      </w:pPr>
      <w:r>
        <w:br w:type="page"/>
      </w:r>
    </w:p>
    <w:p w14:paraId="3C5C0425" w14:textId="77777777" w:rsidR="00D13D51" w:rsidRPr="00E4135E" w:rsidRDefault="00D13D51" w:rsidP="00D13D51">
      <w:pPr>
        <w:spacing w:before="360" w:after="120"/>
        <w:jc w:val="center"/>
        <w:rPr>
          <w:b/>
          <w:sz w:val="28"/>
          <w:szCs w:val="28"/>
        </w:rPr>
      </w:pPr>
      <w:r w:rsidRPr="00E4135E">
        <w:rPr>
          <w:b/>
          <w:sz w:val="28"/>
          <w:szCs w:val="28"/>
        </w:rPr>
        <w:lastRenderedPageBreak/>
        <w:t>Statement of Compatibility with Human Rights</w:t>
      </w:r>
    </w:p>
    <w:p w14:paraId="3117DE9A" w14:textId="77777777" w:rsidR="00D13D51" w:rsidRPr="00E4135E" w:rsidRDefault="00D13D51" w:rsidP="00D13D51">
      <w:pPr>
        <w:spacing w:before="120" w:after="120"/>
        <w:jc w:val="center"/>
        <w:rPr>
          <w:szCs w:val="24"/>
        </w:rPr>
      </w:pPr>
      <w:r w:rsidRPr="00E4135E">
        <w:rPr>
          <w:i/>
          <w:szCs w:val="24"/>
        </w:rPr>
        <w:t>Prepared in accordance with Part 3 of the Human Rights (Parliamentary Scrutiny) Act 2011</w:t>
      </w:r>
    </w:p>
    <w:p w14:paraId="7BC387A5" w14:textId="77777777" w:rsidR="00D13D51" w:rsidRPr="00E4135E" w:rsidRDefault="00D13D51" w:rsidP="00D13D51">
      <w:pPr>
        <w:spacing w:before="120" w:after="120"/>
        <w:jc w:val="center"/>
        <w:rPr>
          <w:szCs w:val="24"/>
        </w:rPr>
      </w:pPr>
    </w:p>
    <w:p w14:paraId="1737ACA5" w14:textId="77777777" w:rsidR="00D13D51" w:rsidRPr="00DE17F1" w:rsidRDefault="00BE41B3" w:rsidP="00D13D51">
      <w:pPr>
        <w:spacing w:before="120" w:after="120"/>
        <w:jc w:val="center"/>
        <w:rPr>
          <w:i/>
          <w:szCs w:val="24"/>
        </w:rPr>
      </w:pPr>
      <w:r>
        <w:rPr>
          <w:b/>
          <w:i/>
          <w:lang w:val="en-AU"/>
        </w:rPr>
        <w:t>Health Insurance (</w:t>
      </w:r>
      <w:r w:rsidRPr="00DE17F1">
        <w:rPr>
          <w:b/>
          <w:i/>
          <w:lang w:val="en-AU"/>
        </w:rPr>
        <w:t>Q</w:t>
      </w:r>
      <w:r>
        <w:rPr>
          <w:b/>
          <w:i/>
          <w:lang w:val="en-AU"/>
        </w:rPr>
        <w:t xml:space="preserve">uality </w:t>
      </w:r>
      <w:r w:rsidRPr="00DE17F1">
        <w:rPr>
          <w:b/>
          <w:i/>
          <w:lang w:val="en-AU"/>
        </w:rPr>
        <w:t>A</w:t>
      </w:r>
      <w:r>
        <w:rPr>
          <w:b/>
          <w:i/>
          <w:lang w:val="en-AU"/>
        </w:rPr>
        <w:t>ssurance</w:t>
      </w:r>
      <w:r w:rsidRPr="00DE17F1">
        <w:rPr>
          <w:b/>
          <w:i/>
          <w:lang w:val="en-AU"/>
        </w:rPr>
        <w:t xml:space="preserve"> A</w:t>
      </w:r>
      <w:r>
        <w:rPr>
          <w:b/>
          <w:i/>
          <w:lang w:val="en-AU"/>
        </w:rPr>
        <w:t>ctivity)</w:t>
      </w:r>
      <w:r w:rsidRPr="00DE17F1">
        <w:rPr>
          <w:b/>
          <w:i/>
          <w:lang w:val="en-AU"/>
        </w:rPr>
        <w:t xml:space="preserve"> </w:t>
      </w:r>
      <w:r>
        <w:rPr>
          <w:b/>
          <w:i/>
          <w:lang w:val="en-AU"/>
        </w:rPr>
        <w:t xml:space="preserve">Declaration 2020 (No. 1) </w:t>
      </w:r>
      <w:r w:rsidR="00D13D51" w:rsidRPr="00DE17F1">
        <w:rPr>
          <w:b/>
          <w:i/>
          <w:szCs w:val="24"/>
        </w:rPr>
        <w:br/>
      </w:r>
    </w:p>
    <w:p w14:paraId="4DE6F867" w14:textId="77777777" w:rsidR="00D13D51" w:rsidRPr="00E4135E" w:rsidRDefault="00D13D51" w:rsidP="00175AF8">
      <w:pPr>
        <w:spacing w:before="120" w:after="120"/>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w:t>
      </w:r>
      <w:r>
        <w:rPr>
          <w:i/>
          <w:szCs w:val="24"/>
          <w:lang w:eastAsia="ja-JP"/>
        </w:rPr>
        <w:t> </w:t>
      </w:r>
      <w:r w:rsidRPr="00E4135E">
        <w:rPr>
          <w:i/>
          <w:szCs w:val="24"/>
        </w:rPr>
        <w:t>Rights</w:t>
      </w:r>
      <w:r>
        <w:rPr>
          <w:i/>
          <w:szCs w:val="24"/>
          <w:lang w:eastAsia="ja-JP"/>
        </w:rPr>
        <w:t> </w:t>
      </w:r>
      <w:r w:rsidRPr="00E4135E">
        <w:rPr>
          <w:i/>
          <w:szCs w:val="24"/>
        </w:rPr>
        <w:t>(Parliamentary Scrutiny) Act 2011</w:t>
      </w:r>
      <w:r w:rsidRPr="00E4135E">
        <w:rPr>
          <w:szCs w:val="24"/>
        </w:rPr>
        <w:t>.</w:t>
      </w:r>
    </w:p>
    <w:p w14:paraId="30D465AE" w14:textId="77777777" w:rsidR="00D13D51" w:rsidRPr="00E4135E" w:rsidRDefault="00D13D51" w:rsidP="00D13D51">
      <w:pPr>
        <w:spacing w:before="120" w:after="120"/>
        <w:jc w:val="both"/>
        <w:rPr>
          <w:b/>
          <w:szCs w:val="24"/>
        </w:rPr>
      </w:pPr>
      <w:r w:rsidRPr="00E4135E">
        <w:rPr>
          <w:b/>
          <w:szCs w:val="24"/>
        </w:rPr>
        <w:t>Overview of the Legislative Instrument</w:t>
      </w:r>
    </w:p>
    <w:p w14:paraId="5F4D8B04" w14:textId="77777777" w:rsidR="00D13D51" w:rsidRDefault="00D13D51" w:rsidP="00D13D51">
      <w:pPr>
        <w:spacing w:before="120" w:after="120"/>
        <w:rPr>
          <w:szCs w:val="24"/>
        </w:rPr>
      </w:pPr>
      <w:r>
        <w:rPr>
          <w:szCs w:val="24"/>
        </w:rPr>
        <w:t xml:space="preserve">The </w:t>
      </w:r>
      <w:r w:rsidR="00BE41B3" w:rsidRPr="00BE41B3">
        <w:rPr>
          <w:i/>
          <w:lang w:val="en-AU"/>
        </w:rPr>
        <w:t>Health Insurance (Quality Assurance Activity) Declaration 2020 (No. 1)</w:t>
      </w:r>
      <w:r w:rsidRPr="00365F6D">
        <w:rPr>
          <w:b/>
          <w:i/>
          <w:szCs w:val="24"/>
        </w:rPr>
        <w:t xml:space="preserve"> </w:t>
      </w:r>
      <w:r>
        <w:rPr>
          <w:szCs w:val="24"/>
        </w:rPr>
        <w:t xml:space="preserve">(the Declaration) declares </w:t>
      </w:r>
      <w:r w:rsidRPr="005252F6">
        <w:rPr>
          <w:szCs w:val="24"/>
        </w:rPr>
        <w:t xml:space="preserve">the </w:t>
      </w:r>
      <w:r w:rsidR="00BE41B3" w:rsidRPr="00240801">
        <w:rPr>
          <w:szCs w:val="24"/>
        </w:rPr>
        <w:t xml:space="preserve">Australian and New Zealand Society of Cardiac </w:t>
      </w:r>
      <w:r w:rsidR="00BE41B3">
        <w:rPr>
          <w:szCs w:val="24"/>
        </w:rPr>
        <w:t>and Thoracic Surgeons’</w:t>
      </w:r>
      <w:r w:rsidR="00BE41B3" w:rsidRPr="00240801">
        <w:rPr>
          <w:szCs w:val="24"/>
        </w:rPr>
        <w:t xml:space="preserve"> Cardiac Surgery Monitoring Program</w:t>
      </w:r>
      <w:r>
        <w:rPr>
          <w:bCs/>
          <w:szCs w:val="24"/>
        </w:rPr>
        <w:t>,</w:t>
      </w:r>
      <w:r w:rsidRPr="00347FE8">
        <w:rPr>
          <w:lang w:val="en-AU"/>
        </w:rPr>
        <w:t xml:space="preserve"> </w:t>
      </w:r>
      <w:r>
        <w:rPr>
          <w:szCs w:val="24"/>
        </w:rPr>
        <w:t xml:space="preserve">conducted by </w:t>
      </w:r>
      <w:r w:rsidR="00BE41B3">
        <w:rPr>
          <w:lang w:val="en-AU"/>
        </w:rPr>
        <w:t xml:space="preserve">the </w:t>
      </w:r>
      <w:r w:rsidR="00BE41B3" w:rsidRPr="00AE2019">
        <w:rPr>
          <w:lang w:val="en" w:eastAsia="en-AU"/>
        </w:rPr>
        <w:t>Australasian Cardiac Surgery Research Institution</w:t>
      </w:r>
      <w:r w:rsidR="00BE41B3">
        <w:rPr>
          <w:lang w:val="en" w:eastAsia="en-AU"/>
        </w:rPr>
        <w:t xml:space="preserve"> (ACSRI),</w:t>
      </w:r>
      <w:r w:rsidR="00BE41B3">
        <w:rPr>
          <w:lang w:eastAsia="en-AU"/>
        </w:rPr>
        <w:t xml:space="preserve"> which is a</w:t>
      </w:r>
      <w:r w:rsidR="00BE41B3" w:rsidRPr="00AE2019">
        <w:rPr>
          <w:lang w:eastAsia="en-AU"/>
        </w:rPr>
        <w:t xml:space="preserve"> not-for-profit organisation established </w:t>
      </w:r>
      <w:r w:rsidR="00BE41B3">
        <w:rPr>
          <w:lang w:eastAsia="en-AU"/>
        </w:rPr>
        <w:t xml:space="preserve">by the </w:t>
      </w:r>
      <w:r w:rsidR="00BE41B3" w:rsidRPr="00240801">
        <w:rPr>
          <w:szCs w:val="24"/>
        </w:rPr>
        <w:t xml:space="preserve">Australian and New Zealand Society of Cardiac </w:t>
      </w:r>
      <w:r w:rsidR="00BE41B3">
        <w:rPr>
          <w:szCs w:val="24"/>
        </w:rPr>
        <w:t>and Thoracic Surgeons</w:t>
      </w:r>
      <w:r w:rsidR="00BE41B3" w:rsidRPr="00AE2019">
        <w:rPr>
          <w:lang w:eastAsia="en-AU"/>
        </w:rPr>
        <w:t xml:space="preserve"> for the purpose of undertaking research</w:t>
      </w:r>
      <w:r w:rsidR="00BE41B3">
        <w:rPr>
          <w:szCs w:val="24"/>
        </w:rPr>
        <w:t xml:space="preserve">, to be a quality assurance activity to which Part VC of the </w:t>
      </w:r>
      <w:r w:rsidR="00BE41B3">
        <w:rPr>
          <w:i/>
          <w:szCs w:val="24"/>
        </w:rPr>
        <w:t>Health Insurance </w:t>
      </w:r>
      <w:r w:rsidR="00BE41B3" w:rsidRPr="00BD1EE5">
        <w:rPr>
          <w:i/>
          <w:szCs w:val="24"/>
        </w:rPr>
        <w:t>Act 1973</w:t>
      </w:r>
      <w:r w:rsidR="00BE41B3">
        <w:rPr>
          <w:szCs w:val="24"/>
        </w:rPr>
        <w:t xml:space="preserve"> (the Act) applies</w:t>
      </w:r>
      <w:r w:rsidR="00BE41B3">
        <w:rPr>
          <w:bCs/>
          <w:szCs w:val="24"/>
        </w:rPr>
        <w:t>.</w:t>
      </w:r>
      <w:r w:rsidR="00BE41B3">
        <w:rPr>
          <w:lang w:val="en-AU"/>
        </w:rPr>
        <w:t xml:space="preserve"> </w:t>
      </w:r>
      <w:r w:rsidR="00BE41B3" w:rsidRPr="00347FE8">
        <w:rPr>
          <w:lang w:val="en-AU"/>
        </w:rPr>
        <w:t>The activity will</w:t>
      </w:r>
      <w:r w:rsidR="00BE41B3">
        <w:rPr>
          <w:lang w:val="en-AU"/>
        </w:rPr>
        <w:t xml:space="preserve"> be undertaken by </w:t>
      </w:r>
      <w:r w:rsidR="00BE41B3">
        <w:rPr>
          <w:lang w:val="en" w:eastAsia="en-AU"/>
        </w:rPr>
        <w:t>ACSRI</w:t>
      </w:r>
      <w:r w:rsidR="00BE41B3">
        <w:rPr>
          <w:bCs/>
          <w:szCs w:val="24"/>
        </w:rPr>
        <w:t xml:space="preserve"> </w:t>
      </w:r>
      <w:r w:rsidR="00BE41B3">
        <w:rPr>
          <w:lang w:eastAsia="en-AU"/>
        </w:rPr>
        <w:t xml:space="preserve">who </w:t>
      </w:r>
      <w:r w:rsidR="00BE41B3" w:rsidRPr="00AE2019">
        <w:rPr>
          <w:lang w:eastAsia="en-AU"/>
        </w:rPr>
        <w:t>contract</w:t>
      </w:r>
      <w:r w:rsidR="00BE41B3">
        <w:rPr>
          <w:lang w:eastAsia="en-AU"/>
        </w:rPr>
        <w:t>s</w:t>
      </w:r>
      <w:r w:rsidR="00BE41B3" w:rsidRPr="00AE2019">
        <w:rPr>
          <w:lang w:eastAsia="en-AU"/>
        </w:rPr>
        <w:t xml:space="preserve"> the Department of </w:t>
      </w:r>
      <w:r w:rsidR="00BE41B3">
        <w:rPr>
          <w:lang w:eastAsia="en-AU"/>
        </w:rPr>
        <w:t>Epidemiology, Monash University</w:t>
      </w:r>
      <w:r w:rsidR="00BE41B3" w:rsidRPr="00AE2019">
        <w:rPr>
          <w:lang w:eastAsia="en-AU"/>
        </w:rPr>
        <w:t xml:space="preserve"> to perform data acquisition and quality assurance functions for cardiac surgery performed in public hospitals in Victoria, New South Wales, South Australia, Western Australia, the ACT and Queensland</w:t>
      </w:r>
      <w:r w:rsidR="00BE41B3">
        <w:t>.</w:t>
      </w:r>
      <w:r>
        <w:rPr>
          <w:szCs w:val="24"/>
        </w:rPr>
        <w:t xml:space="preserve"> Information known solely as the result of the activity, or documents created solely for the purposes of the activity, will be covered by qualified privilege.</w:t>
      </w:r>
    </w:p>
    <w:p w14:paraId="3CDB0B3E" w14:textId="77777777" w:rsidR="00D13D51" w:rsidRPr="00E4135E" w:rsidRDefault="00D13D51" w:rsidP="00D13D51">
      <w:pPr>
        <w:spacing w:before="120" w:after="120"/>
        <w:rPr>
          <w:b/>
          <w:szCs w:val="24"/>
        </w:rPr>
      </w:pPr>
      <w:r w:rsidRPr="00E4135E">
        <w:rPr>
          <w:b/>
          <w:szCs w:val="24"/>
        </w:rPr>
        <w:t>Human rights implications</w:t>
      </w:r>
    </w:p>
    <w:p w14:paraId="3A4B2DDA" w14:textId="77777777" w:rsidR="00D13D51" w:rsidRDefault="00D13D51" w:rsidP="00D13D51">
      <w:pPr>
        <w:spacing w:before="120" w:after="120"/>
        <w:rPr>
          <w:szCs w:val="24"/>
        </w:rPr>
      </w:pPr>
      <w:r>
        <w:rPr>
          <w:szCs w:val="24"/>
        </w:rPr>
        <w:t>This Declaration engages the right to health as set out in Article 12 of the International Covenant on Economic, Social and Cultural Right by assisting with the progressive realisation by all appropriate means of the right of everyone to the enjoyment of the highest attainable standard of physical and mental health.</w:t>
      </w:r>
    </w:p>
    <w:p w14:paraId="712AE659" w14:textId="77777777" w:rsidR="00D13D51" w:rsidRDefault="00D13D51" w:rsidP="00D13D51">
      <w:pPr>
        <w:spacing w:before="120" w:after="120"/>
        <w:rPr>
          <w:szCs w:val="24"/>
        </w:rPr>
      </w:pPr>
      <w:r>
        <w:rPr>
          <w:szCs w:val="24"/>
        </w:rPr>
        <w:t xml:space="preserve">The Qualified Privilege Scheme established by Part VC of the Act is aimed at encouraging participation in quality assurance activities that help ensure the highest possible health care standards are maintained. The quality assurance activity described in this Declaration will provide participants with a greater degree of confidence and security that their participation is solely for the benefit of establishing and improving </w:t>
      </w:r>
      <w:r w:rsidR="005039B2">
        <w:rPr>
          <w:szCs w:val="24"/>
        </w:rPr>
        <w:t xml:space="preserve">health care </w:t>
      </w:r>
      <w:r>
        <w:rPr>
          <w:szCs w:val="24"/>
        </w:rPr>
        <w:t xml:space="preserve">outcomes </w:t>
      </w:r>
      <w:r w:rsidR="005039B2">
        <w:rPr>
          <w:szCs w:val="24"/>
        </w:rPr>
        <w:t>for</w:t>
      </w:r>
      <w:r>
        <w:rPr>
          <w:szCs w:val="24"/>
        </w:rPr>
        <w:t xml:space="preserve"> the community. </w:t>
      </w:r>
    </w:p>
    <w:p w14:paraId="15D3E297" w14:textId="221A4A77" w:rsidR="001E777F" w:rsidRDefault="001E777F" w:rsidP="00D13D51">
      <w:pPr>
        <w:spacing w:before="120" w:after="120"/>
        <w:rPr>
          <w:szCs w:val="24"/>
        </w:rPr>
      </w:pPr>
      <w:r>
        <w:rPr>
          <w:color w:val="000000"/>
          <w:shd w:val="clear" w:color="auto" w:fill="FFFFFF"/>
        </w:rPr>
        <w:lastRenderedPageBreak/>
        <w:t>This Declaration also engages, but does not limit, the right to privacy as contained in article</w:t>
      </w:r>
      <w:r w:rsidR="009F1E77">
        <w:rPr>
          <w:color w:val="000000"/>
          <w:shd w:val="clear" w:color="auto" w:fill="FFFFFF"/>
        </w:rPr>
        <w:t> </w:t>
      </w:r>
      <w:r>
        <w:rPr>
          <w:color w:val="000000"/>
          <w:shd w:val="clear" w:color="auto" w:fill="FFFFFF"/>
        </w:rPr>
        <w:t>17</w:t>
      </w:r>
      <w:r w:rsidR="009F1E77">
        <w:rPr>
          <w:color w:val="000000"/>
          <w:shd w:val="clear" w:color="auto" w:fill="FFFFFF"/>
        </w:rPr>
        <w:t> </w:t>
      </w:r>
      <w:r>
        <w:rPr>
          <w:color w:val="000000"/>
          <w:shd w:val="clear" w:color="auto" w:fill="FFFFFF"/>
        </w:rPr>
        <w:t>of the International Covenant on Civil and Political Rights by involving the collection, storage, security, use and disclosure of personal information. Data is not collected by ACSRI without patient consent, and all information published as a result of this activity is de-identified prior to disclosure.</w:t>
      </w:r>
    </w:p>
    <w:p w14:paraId="7CA870E0" w14:textId="77777777" w:rsidR="001E777F" w:rsidRPr="00E4135E" w:rsidRDefault="001E777F" w:rsidP="00D13D51">
      <w:pPr>
        <w:spacing w:before="120" w:after="120"/>
        <w:rPr>
          <w:szCs w:val="24"/>
        </w:rPr>
      </w:pPr>
    </w:p>
    <w:p w14:paraId="64FF4027" w14:textId="77777777" w:rsidR="00D13D51" w:rsidRPr="00E4135E" w:rsidRDefault="00D13D51" w:rsidP="00D13D51">
      <w:pPr>
        <w:spacing w:before="120" w:after="120"/>
        <w:rPr>
          <w:b/>
          <w:szCs w:val="24"/>
        </w:rPr>
      </w:pPr>
      <w:r w:rsidRPr="00E4135E">
        <w:rPr>
          <w:b/>
          <w:szCs w:val="24"/>
        </w:rPr>
        <w:t>Conclusion</w:t>
      </w:r>
    </w:p>
    <w:p w14:paraId="2F4CFEE5" w14:textId="77777777" w:rsidR="00D13D51" w:rsidRPr="00E4135E" w:rsidRDefault="00D13D51" w:rsidP="00D13D51">
      <w:pPr>
        <w:spacing w:before="120" w:after="120"/>
        <w:rPr>
          <w:szCs w:val="24"/>
        </w:rPr>
      </w:pPr>
      <w:r>
        <w:rPr>
          <w:szCs w:val="24"/>
        </w:rPr>
        <w:t xml:space="preserve">This Declaration </w:t>
      </w:r>
      <w:r w:rsidRPr="00E4135E">
        <w:rPr>
          <w:szCs w:val="24"/>
        </w:rPr>
        <w:t xml:space="preserve">is compatible with human rights as it </w:t>
      </w:r>
      <w:r>
        <w:rPr>
          <w:szCs w:val="24"/>
        </w:rPr>
        <w:t>promotes the right to health</w:t>
      </w:r>
      <w:r w:rsidR="00221D8E">
        <w:rPr>
          <w:szCs w:val="24"/>
        </w:rPr>
        <w:t xml:space="preserve"> and does not limit the right to privacy</w:t>
      </w:r>
      <w:r w:rsidRPr="00E4135E">
        <w:rPr>
          <w:szCs w:val="24"/>
        </w:rPr>
        <w:t>.</w:t>
      </w:r>
    </w:p>
    <w:p w14:paraId="37DB7228" w14:textId="77777777" w:rsidR="00D13D51" w:rsidRDefault="00D13D51" w:rsidP="00D13D51">
      <w:pPr>
        <w:pStyle w:val="BodyText"/>
        <w:tabs>
          <w:tab w:val="left" w:pos="0"/>
        </w:tabs>
        <w:jc w:val="center"/>
        <w:rPr>
          <w:b/>
        </w:rPr>
      </w:pPr>
    </w:p>
    <w:p w14:paraId="78B72FA3" w14:textId="77777777" w:rsidR="00D13D51" w:rsidRDefault="00D13D51" w:rsidP="00D13D51">
      <w:pPr>
        <w:pStyle w:val="BodyText"/>
        <w:tabs>
          <w:tab w:val="left" w:pos="0"/>
        </w:tabs>
        <w:jc w:val="center"/>
        <w:rPr>
          <w:b/>
        </w:rPr>
      </w:pPr>
      <w:r>
        <w:rPr>
          <w:b/>
        </w:rPr>
        <w:t>Prof. Brendan Murphy</w:t>
      </w:r>
    </w:p>
    <w:p w14:paraId="26AB6884" w14:textId="77777777" w:rsidR="00D13D51" w:rsidRDefault="00D13D51" w:rsidP="00D13D51">
      <w:pPr>
        <w:pStyle w:val="BodyText"/>
        <w:tabs>
          <w:tab w:val="left" w:pos="0"/>
        </w:tabs>
        <w:jc w:val="center"/>
        <w:rPr>
          <w:b/>
        </w:rPr>
      </w:pPr>
      <w:r>
        <w:rPr>
          <w:b/>
        </w:rPr>
        <w:t>Chief Medical Officer</w:t>
      </w:r>
    </w:p>
    <w:p w14:paraId="18D563CD" w14:textId="77777777" w:rsidR="00D13D51" w:rsidRDefault="00D13D51" w:rsidP="00D13D51">
      <w:pPr>
        <w:pStyle w:val="BodyText"/>
        <w:tabs>
          <w:tab w:val="clear" w:pos="1132"/>
          <w:tab w:val="clear" w:pos="3684"/>
          <w:tab w:val="left" w:pos="0"/>
        </w:tabs>
        <w:jc w:val="center"/>
      </w:pPr>
      <w:r>
        <w:rPr>
          <w:b/>
          <w:snapToGrid w:val="0"/>
        </w:rPr>
        <w:t>Department of Health</w:t>
      </w:r>
    </w:p>
    <w:p w14:paraId="4D626CC3" w14:textId="77777777" w:rsidR="00280050" w:rsidRDefault="00280050"/>
    <w:sectPr w:rsidR="00280050" w:rsidSect="000F3650">
      <w:endnotePr>
        <w:numFmt w:val="decimal"/>
      </w:endnotePr>
      <w:pgSz w:w="11906" w:h="16838"/>
      <w:pgMar w:top="585" w:right="1440" w:bottom="663" w:left="1276" w:header="554" w:footer="527" w:gutter="0"/>
      <w:cols w:space="720"/>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BBC14" w16cid:durableId="2252BE3B"/>
  <w16cid:commentId w16cid:paraId="182B6CDE" w16cid:durableId="2252BE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DB049" w14:textId="77777777" w:rsidR="000F3650" w:rsidRDefault="000F3650">
      <w:r>
        <w:separator/>
      </w:r>
    </w:p>
  </w:endnote>
  <w:endnote w:type="continuationSeparator" w:id="0">
    <w:p w14:paraId="2D12EBFD" w14:textId="77777777" w:rsidR="000F3650" w:rsidRDefault="000F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0C5A" w14:textId="77777777" w:rsidR="000F3650" w:rsidRDefault="000F3650" w:rsidP="000F36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DDAF51" w14:textId="77777777" w:rsidR="000F3650" w:rsidRDefault="000F3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81625" w14:textId="3F69231E" w:rsidR="000F3650" w:rsidRDefault="000F3650" w:rsidP="000F36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58DC">
      <w:rPr>
        <w:rStyle w:val="PageNumber"/>
        <w:noProof/>
      </w:rPr>
      <w:t>2</w:t>
    </w:r>
    <w:r>
      <w:rPr>
        <w:rStyle w:val="PageNumber"/>
      </w:rPr>
      <w:fldChar w:fldCharType="end"/>
    </w:r>
  </w:p>
  <w:p w14:paraId="2716478F" w14:textId="77777777" w:rsidR="000F3650" w:rsidRDefault="000F3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60DF3" w14:textId="56B52748" w:rsidR="000F3650" w:rsidRDefault="000F3650">
    <w:pPr>
      <w:pStyle w:val="Footer"/>
      <w:jc w:val="center"/>
    </w:pPr>
    <w:r>
      <w:fldChar w:fldCharType="begin"/>
    </w:r>
    <w:r>
      <w:instrText xml:space="preserve"> PAGE   \* MERGEFORMAT </w:instrText>
    </w:r>
    <w:r>
      <w:fldChar w:fldCharType="separate"/>
    </w:r>
    <w:r w:rsidR="001458DC">
      <w:rPr>
        <w:noProof/>
      </w:rPr>
      <w:t>1</w:t>
    </w:r>
    <w:r>
      <w:rPr>
        <w:noProof/>
      </w:rPr>
      <w:fldChar w:fldCharType="end"/>
    </w:r>
  </w:p>
  <w:p w14:paraId="1D220B48" w14:textId="77777777" w:rsidR="000F3650" w:rsidRDefault="000F3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C77EE" w14:textId="77777777" w:rsidR="000F3650" w:rsidRDefault="000F3650">
      <w:r>
        <w:separator/>
      </w:r>
    </w:p>
  </w:footnote>
  <w:footnote w:type="continuationSeparator" w:id="0">
    <w:p w14:paraId="6D083199" w14:textId="77777777" w:rsidR="000F3650" w:rsidRDefault="000F3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9C64" w14:textId="77777777" w:rsidR="000F3650" w:rsidRDefault="000F3650">
    <w:pPr>
      <w:ind w:left="-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D56"/>
    <w:multiLevelType w:val="hybridMultilevel"/>
    <w:tmpl w:val="50B0F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746406"/>
    <w:multiLevelType w:val="hybridMultilevel"/>
    <w:tmpl w:val="FF866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D170F1D"/>
    <w:multiLevelType w:val="hybridMultilevel"/>
    <w:tmpl w:val="7932CEC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AA845BA"/>
    <w:multiLevelType w:val="hybridMultilevel"/>
    <w:tmpl w:val="7932CEC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 w:val="AUL\AUL\73629730\1"/>
  </w:docVars>
  <w:rsids>
    <w:rsidRoot w:val="00D13D51"/>
    <w:rsid w:val="000A712E"/>
    <w:rsid w:val="000F3650"/>
    <w:rsid w:val="001458DC"/>
    <w:rsid w:val="001607C5"/>
    <w:rsid w:val="00175AF8"/>
    <w:rsid w:val="001E777F"/>
    <w:rsid w:val="00221D8E"/>
    <w:rsid w:val="00280050"/>
    <w:rsid w:val="002874F3"/>
    <w:rsid w:val="002B29A0"/>
    <w:rsid w:val="00364CA8"/>
    <w:rsid w:val="0049738E"/>
    <w:rsid w:val="005039B2"/>
    <w:rsid w:val="00530E37"/>
    <w:rsid w:val="005329E1"/>
    <w:rsid w:val="0053418F"/>
    <w:rsid w:val="00543B40"/>
    <w:rsid w:val="00560285"/>
    <w:rsid w:val="005620AF"/>
    <w:rsid w:val="005A2B37"/>
    <w:rsid w:val="00646EB9"/>
    <w:rsid w:val="00705C16"/>
    <w:rsid w:val="00747084"/>
    <w:rsid w:val="007D7093"/>
    <w:rsid w:val="00860DB8"/>
    <w:rsid w:val="0087336A"/>
    <w:rsid w:val="008812E7"/>
    <w:rsid w:val="00954D97"/>
    <w:rsid w:val="009F1E77"/>
    <w:rsid w:val="00A32973"/>
    <w:rsid w:val="00A51635"/>
    <w:rsid w:val="00AD7F49"/>
    <w:rsid w:val="00B353D1"/>
    <w:rsid w:val="00BE41B3"/>
    <w:rsid w:val="00C57C2F"/>
    <w:rsid w:val="00CA7405"/>
    <w:rsid w:val="00D13D51"/>
    <w:rsid w:val="00EE690C"/>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D51"/>
    <w:pPr>
      <w:widowControl w:val="0"/>
      <w:spacing w:after="0" w:line="240" w:lineRule="auto"/>
    </w:pPr>
    <w:rPr>
      <w:rFonts w:eastAsiaTheme="minorEastAsia"/>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13D51"/>
    <w:pPr>
      <w:tabs>
        <w:tab w:val="left" w:pos="1132"/>
        <w:tab w:val="left" w:pos="3684"/>
      </w:tabs>
      <w:spacing w:before="120" w:after="120"/>
      <w:jc w:val="both"/>
    </w:pPr>
    <w:rPr>
      <w:noProof/>
      <w:snapToGrid/>
    </w:rPr>
  </w:style>
  <w:style w:type="character" w:customStyle="1" w:styleId="BodyTextChar">
    <w:name w:val="Body Text Char"/>
    <w:basedOn w:val="DefaultParagraphFont"/>
    <w:link w:val="BodyText"/>
    <w:rsid w:val="00D13D51"/>
    <w:rPr>
      <w:rFonts w:eastAsiaTheme="minorEastAsia"/>
      <w:noProof/>
      <w:szCs w:val="20"/>
      <w:lang w:val="en-US"/>
    </w:rPr>
  </w:style>
  <w:style w:type="paragraph" w:styleId="Title">
    <w:name w:val="Title"/>
    <w:basedOn w:val="Normal"/>
    <w:link w:val="TitleChar"/>
    <w:qFormat/>
    <w:rsid w:val="00D13D51"/>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jc w:val="center"/>
      <w:outlineLvl w:val="0"/>
    </w:pPr>
    <w:rPr>
      <w:b/>
      <w:sz w:val="22"/>
      <w:lang w:val="en-AU"/>
    </w:rPr>
  </w:style>
  <w:style w:type="character" w:customStyle="1" w:styleId="TitleChar">
    <w:name w:val="Title Char"/>
    <w:basedOn w:val="DefaultParagraphFont"/>
    <w:link w:val="Title"/>
    <w:rsid w:val="00D13D51"/>
    <w:rPr>
      <w:rFonts w:eastAsiaTheme="minorEastAsia"/>
      <w:b/>
      <w:snapToGrid w:val="0"/>
      <w:sz w:val="22"/>
      <w:szCs w:val="20"/>
    </w:rPr>
  </w:style>
  <w:style w:type="paragraph" w:styleId="Footer">
    <w:name w:val="footer"/>
    <w:basedOn w:val="Normal"/>
    <w:link w:val="FooterChar"/>
    <w:uiPriority w:val="99"/>
    <w:rsid w:val="00D13D51"/>
    <w:pPr>
      <w:tabs>
        <w:tab w:val="center" w:pos="4153"/>
        <w:tab w:val="right" w:pos="8306"/>
      </w:tabs>
    </w:pPr>
  </w:style>
  <w:style w:type="character" w:customStyle="1" w:styleId="FooterChar">
    <w:name w:val="Footer Char"/>
    <w:basedOn w:val="DefaultParagraphFont"/>
    <w:link w:val="Footer"/>
    <w:uiPriority w:val="99"/>
    <w:rsid w:val="00D13D51"/>
    <w:rPr>
      <w:rFonts w:eastAsiaTheme="minorEastAsia"/>
      <w:snapToGrid w:val="0"/>
      <w:szCs w:val="20"/>
      <w:lang w:val="en-US"/>
    </w:rPr>
  </w:style>
  <w:style w:type="character" w:styleId="PageNumber">
    <w:name w:val="page number"/>
    <w:basedOn w:val="DefaultParagraphFont"/>
    <w:rsid w:val="00D13D51"/>
  </w:style>
  <w:style w:type="paragraph" w:styleId="ListParagraph">
    <w:name w:val="List Paragraph"/>
    <w:basedOn w:val="Normal"/>
    <w:uiPriority w:val="34"/>
    <w:qFormat/>
    <w:rsid w:val="00747084"/>
    <w:pPr>
      <w:widowControl/>
      <w:ind w:left="720"/>
      <w:contextualSpacing/>
    </w:pPr>
    <w:rPr>
      <w:rFonts w:eastAsia="Times New Roman"/>
      <w:snapToGrid/>
      <w:lang w:val="en-AU"/>
    </w:rPr>
  </w:style>
  <w:style w:type="paragraph" w:styleId="Subtitle">
    <w:name w:val="Subtitle"/>
    <w:basedOn w:val="Normal"/>
    <w:link w:val="SubtitleChar"/>
    <w:qFormat/>
    <w:rsid w:val="00747084"/>
    <w:pPr>
      <w:widowControl/>
    </w:pPr>
    <w:rPr>
      <w:rFonts w:eastAsia="Times New Roman"/>
      <w:b/>
      <w:snapToGrid/>
      <w:lang w:val="en-AU"/>
    </w:rPr>
  </w:style>
  <w:style w:type="character" w:customStyle="1" w:styleId="SubtitleChar">
    <w:name w:val="Subtitle Char"/>
    <w:basedOn w:val="DefaultParagraphFont"/>
    <w:link w:val="Subtitle"/>
    <w:rsid w:val="00747084"/>
    <w:rPr>
      <w:rFonts w:eastAsia="Times New Roman"/>
      <w:b/>
      <w:szCs w:val="20"/>
    </w:rPr>
  </w:style>
  <w:style w:type="paragraph" w:styleId="Header">
    <w:name w:val="header"/>
    <w:basedOn w:val="Normal"/>
    <w:link w:val="HeaderChar"/>
    <w:uiPriority w:val="99"/>
    <w:unhideWhenUsed/>
    <w:rsid w:val="00530E37"/>
    <w:pPr>
      <w:tabs>
        <w:tab w:val="center" w:pos="4513"/>
        <w:tab w:val="right" w:pos="9026"/>
      </w:tabs>
    </w:pPr>
  </w:style>
  <w:style w:type="character" w:customStyle="1" w:styleId="HeaderChar">
    <w:name w:val="Header Char"/>
    <w:basedOn w:val="DefaultParagraphFont"/>
    <w:link w:val="Header"/>
    <w:uiPriority w:val="99"/>
    <w:rsid w:val="00530E37"/>
    <w:rPr>
      <w:rFonts w:eastAsiaTheme="minorEastAsia"/>
      <w:snapToGrid w:val="0"/>
      <w:szCs w:val="20"/>
      <w:lang w:val="en-US"/>
    </w:rPr>
  </w:style>
  <w:style w:type="character" w:styleId="CommentReference">
    <w:name w:val="annotation reference"/>
    <w:basedOn w:val="DefaultParagraphFont"/>
    <w:uiPriority w:val="99"/>
    <w:semiHidden/>
    <w:unhideWhenUsed/>
    <w:rsid w:val="001E777F"/>
    <w:rPr>
      <w:sz w:val="16"/>
      <w:szCs w:val="16"/>
    </w:rPr>
  </w:style>
  <w:style w:type="paragraph" w:styleId="CommentText">
    <w:name w:val="annotation text"/>
    <w:basedOn w:val="Normal"/>
    <w:link w:val="CommentTextChar"/>
    <w:uiPriority w:val="99"/>
    <w:semiHidden/>
    <w:unhideWhenUsed/>
    <w:rsid w:val="001E777F"/>
    <w:rPr>
      <w:sz w:val="20"/>
    </w:rPr>
  </w:style>
  <w:style w:type="character" w:customStyle="1" w:styleId="CommentTextChar">
    <w:name w:val="Comment Text Char"/>
    <w:basedOn w:val="DefaultParagraphFont"/>
    <w:link w:val="CommentText"/>
    <w:uiPriority w:val="99"/>
    <w:semiHidden/>
    <w:rsid w:val="001E777F"/>
    <w:rPr>
      <w:rFonts w:eastAsiaTheme="minorEastAsia"/>
      <w:snapToGrid w:val="0"/>
      <w:sz w:val="20"/>
      <w:szCs w:val="20"/>
      <w:lang w:val="en-US"/>
    </w:rPr>
  </w:style>
  <w:style w:type="paragraph" w:styleId="CommentSubject">
    <w:name w:val="annotation subject"/>
    <w:basedOn w:val="CommentText"/>
    <w:next w:val="CommentText"/>
    <w:link w:val="CommentSubjectChar"/>
    <w:uiPriority w:val="99"/>
    <w:semiHidden/>
    <w:unhideWhenUsed/>
    <w:rsid w:val="001E777F"/>
    <w:rPr>
      <w:b/>
      <w:bCs/>
    </w:rPr>
  </w:style>
  <w:style w:type="character" w:customStyle="1" w:styleId="CommentSubjectChar">
    <w:name w:val="Comment Subject Char"/>
    <w:basedOn w:val="CommentTextChar"/>
    <w:link w:val="CommentSubject"/>
    <w:uiPriority w:val="99"/>
    <w:semiHidden/>
    <w:rsid w:val="001E777F"/>
    <w:rPr>
      <w:rFonts w:eastAsiaTheme="minorEastAsia"/>
      <w:b/>
      <w:bCs/>
      <w:snapToGrid w:val="0"/>
      <w:sz w:val="20"/>
      <w:szCs w:val="20"/>
      <w:lang w:val="en-US"/>
    </w:rPr>
  </w:style>
  <w:style w:type="paragraph" w:styleId="BalloonText">
    <w:name w:val="Balloon Text"/>
    <w:basedOn w:val="Normal"/>
    <w:link w:val="BalloonTextChar"/>
    <w:uiPriority w:val="99"/>
    <w:semiHidden/>
    <w:unhideWhenUsed/>
    <w:rsid w:val="001E77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77F"/>
    <w:rPr>
      <w:rFonts w:ascii="Segoe UI" w:eastAsiaTheme="minorEastAsia" w:hAnsi="Segoe UI" w:cs="Segoe UI"/>
      <w:snapToGrid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 M A T T ! 7 3 6 2 9 7 3 0 . 1 < / d o c u m e n t i d >  
     < s e n d e r i d > A U L < / s e n d e r i d >  
     < s e n d e r e m a i l > A L A N N A . L U C C H E S E @ S P A R K E . C O M . A U < / s e n d e r e m a i l >  
     < l a s t m o d i f i e d > 2 0 2 0 - 0 4 - 2 8 T 1 4 : 5 1 : 0 0 . 0 0 0 0 0 0 0 + 1 0 : 0 0 < / l a s t m o d i f i e d >  
     < d a t a b a s e > M A T T 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6430-08DF-4B9B-949D-B1688084F88C}">
  <ds:schemaRefs>
    <ds:schemaRef ds:uri="http://www.imanage.com/work/xmlschema"/>
  </ds:schemaRefs>
</ds:datastoreItem>
</file>

<file path=customXml/itemProps2.xml><?xml version="1.0" encoding="utf-8"?>
<ds:datastoreItem xmlns:ds="http://schemas.openxmlformats.org/officeDocument/2006/customXml" ds:itemID="{40A4FDB1-E273-435C-9EB2-8001DBFE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10039</Characters>
  <Application>Microsoft Office Word</Application>
  <DocSecurity>4</DocSecurity>
  <Lines>83</Lines>
  <Paragraphs>23</Paragraphs>
  <ScaleCrop>false</ScaleCrop>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2020-05-11T00:18:00Z</dcterms:created>
  <dcterms:modified xsi:type="dcterms:W3CDTF">2020-05-11T00:18:00Z</dcterms:modified>
</cp:coreProperties>
</file>