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89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:rsidR="005B2B89" w:rsidRPr="00E94B3A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B89" w:rsidRPr="00B23763" w:rsidRDefault="00E94B3A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Air Navigation (Exemption for Commercial Non-Scheduled Flights) </w:t>
      </w:r>
      <w:r w:rsidR="00664F76"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Amendment </w:t>
      </w:r>
      <w:r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Determination 20</w:t>
      </w:r>
      <w:r w:rsidR="00664F76"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20</w:t>
      </w:r>
    </w:p>
    <w:p w:rsidR="005B2B89" w:rsidRPr="00B23763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B89" w:rsidRPr="00C47A4F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The Determination </w:t>
      </w:r>
      <w:r w:rsidR="00664F76" w:rsidRPr="00C47A4F">
        <w:rPr>
          <w:rFonts w:ascii="Times New Roman" w:hAnsi="Times New Roman" w:cs="Times New Roman"/>
          <w:sz w:val="24"/>
          <w:szCs w:val="24"/>
        </w:rPr>
        <w:t>amends</w:t>
      </w:r>
      <w:r w:rsidR="00484952" w:rsidRPr="00C47A4F">
        <w:rPr>
          <w:rFonts w:ascii="Times New Roman" w:hAnsi="Times New Roman" w:cs="Times New Roman"/>
          <w:sz w:val="24"/>
          <w:szCs w:val="24"/>
        </w:rPr>
        <w:t xml:space="preserve"> the</w:t>
      </w:r>
      <w:r w:rsidR="00664F76"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="00484952" w:rsidRPr="00C47A4F">
        <w:rPr>
          <w:rFonts w:ascii="Times New Roman" w:hAnsi="Times New Roman" w:cs="Times New Roman"/>
          <w:i/>
          <w:sz w:val="24"/>
          <w:szCs w:val="24"/>
        </w:rPr>
        <w:t>Air Navigation (Exemption for Commercial Non-Scheduled Flights) Determination 2019</w:t>
      </w:r>
      <w:r w:rsidR="00484952" w:rsidRPr="00C47A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484952" w:rsidRPr="00C47A4F">
        <w:rPr>
          <w:rFonts w:ascii="Times New Roman" w:hAnsi="Times New Roman" w:cs="Times New Roman"/>
          <w:sz w:val="24"/>
          <w:szCs w:val="24"/>
        </w:rPr>
        <w:t xml:space="preserve">which </w:t>
      </w:r>
      <w:r w:rsidRPr="00C47A4F">
        <w:rPr>
          <w:rFonts w:ascii="Times New Roman" w:hAnsi="Times New Roman" w:cs="Times New Roman"/>
          <w:sz w:val="24"/>
          <w:szCs w:val="24"/>
        </w:rPr>
        <w:t>exempt</w:t>
      </w:r>
      <w:r w:rsidR="00CB1676" w:rsidRPr="00C47A4F">
        <w:rPr>
          <w:rFonts w:ascii="Times New Roman" w:hAnsi="Times New Roman" w:cs="Times New Roman"/>
          <w:sz w:val="24"/>
          <w:szCs w:val="24"/>
        </w:rPr>
        <w:t>s</w:t>
      </w:r>
      <w:r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="00CB1676" w:rsidRPr="00C47A4F">
        <w:rPr>
          <w:rFonts w:ascii="Times New Roman" w:hAnsi="Times New Roman" w:cs="Times New Roman"/>
          <w:sz w:val="24"/>
          <w:szCs w:val="24"/>
        </w:rPr>
        <w:t xml:space="preserve">operators from the requirement to obtain permission from the Secretary of the Department </w:t>
      </w:r>
      <w:r w:rsidR="00594056" w:rsidRPr="00C47A4F">
        <w:rPr>
          <w:rFonts w:ascii="Times New Roman" w:hAnsi="Times New Roman" w:cs="Times New Roman"/>
          <w:sz w:val="24"/>
          <w:szCs w:val="24"/>
        </w:rPr>
        <w:t>of Infrastructure,</w:t>
      </w:r>
      <w:r w:rsidR="00E74FE7" w:rsidRPr="00C47A4F">
        <w:rPr>
          <w:rFonts w:ascii="Times New Roman" w:hAnsi="Times New Roman" w:cs="Times New Roman"/>
          <w:sz w:val="24"/>
          <w:szCs w:val="24"/>
        </w:rPr>
        <w:t xml:space="preserve"> Transport,</w:t>
      </w:r>
      <w:r w:rsidR="00594056" w:rsidRPr="00C47A4F">
        <w:rPr>
          <w:rFonts w:ascii="Times New Roman" w:hAnsi="Times New Roman" w:cs="Times New Roman"/>
          <w:sz w:val="24"/>
          <w:szCs w:val="24"/>
        </w:rPr>
        <w:t xml:space="preserve"> Regional Development and </w:t>
      </w:r>
      <w:r w:rsidR="00E74FE7" w:rsidRPr="00C47A4F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594056" w:rsidRPr="00C47A4F">
        <w:rPr>
          <w:rFonts w:ascii="Times New Roman" w:hAnsi="Times New Roman" w:cs="Times New Roman"/>
          <w:sz w:val="24"/>
          <w:szCs w:val="24"/>
        </w:rPr>
        <w:t xml:space="preserve">(the Department) </w:t>
      </w:r>
      <w:r w:rsidR="00CB1676" w:rsidRPr="00C47A4F">
        <w:rPr>
          <w:rFonts w:ascii="Times New Roman" w:hAnsi="Times New Roman" w:cs="Times New Roman"/>
          <w:sz w:val="24"/>
          <w:szCs w:val="24"/>
        </w:rPr>
        <w:t>for certain categories of international non-scheduled flights.</w:t>
      </w:r>
      <w:bookmarkEnd w:id="0"/>
    </w:p>
    <w:p w:rsidR="005B2B89" w:rsidRPr="00C47A4F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00" w:rsidRPr="00C47A4F" w:rsidRDefault="008D0B51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>The Determination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removes exemptions for single charter flights</w:t>
      </w:r>
      <w:r w:rsidR="00C47A4F">
        <w:rPr>
          <w:rFonts w:ascii="Times New Roman" w:hAnsi="Times New Roman" w:cs="Times New Roman"/>
          <w:sz w:val="24"/>
          <w:szCs w:val="24"/>
        </w:rPr>
        <w:t xml:space="preserve"> carrying passengers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where the seating capacity of the aircraft exceeds 80 persons, </w:t>
      </w:r>
      <w:r w:rsidR="00484952" w:rsidRPr="00C47A4F">
        <w:rPr>
          <w:rFonts w:ascii="Times New Roman" w:hAnsi="Times New Roman" w:cs="Times New Roman"/>
          <w:sz w:val="24"/>
          <w:szCs w:val="24"/>
        </w:rPr>
        <w:t>while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the </w:t>
      </w:r>
      <w:r w:rsidR="007E13DE" w:rsidRPr="00C47A4F">
        <w:rPr>
          <w:rFonts w:ascii="Times New Roman" w:hAnsi="Times New Roman" w:cs="Times New Roman"/>
          <w:i/>
          <w:sz w:val="24"/>
          <w:szCs w:val="24"/>
        </w:rPr>
        <w:t>Biosecurity (Human Biosecurity Emergency) (Human Coronavirus with Pandemic Potential) Declaration 2020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remains in force</w:t>
      </w:r>
      <w:r w:rsidR="00EB0AF4" w:rsidRPr="00C47A4F">
        <w:rPr>
          <w:rFonts w:ascii="Times New Roman" w:hAnsi="Times New Roman" w:cs="Times New Roman"/>
          <w:sz w:val="24"/>
          <w:szCs w:val="24"/>
        </w:rPr>
        <w:t>.</w:t>
      </w:r>
    </w:p>
    <w:p w:rsidR="005D7500" w:rsidRPr="00C47A4F" w:rsidRDefault="005D7500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0B51" w:rsidRPr="00C47A4F" w:rsidRDefault="0019261B" w:rsidP="008D0B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Calibri"/>
          <w:color w:val="000000"/>
          <w:sz w:val="20"/>
          <w:szCs w:val="20"/>
          <w:lang w:val="x-none"/>
        </w:rPr>
      </w:pPr>
      <w:r w:rsidRPr="00C47A4F">
        <w:rPr>
          <w:rFonts w:ascii="Times New Roman" w:hAnsi="Times New Roman" w:cs="Times New Roman"/>
          <w:sz w:val="24"/>
          <w:szCs w:val="24"/>
          <w:lang w:val="x-none"/>
        </w:rPr>
        <w:t>Under subsection 33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 xml:space="preserve">(3) of the </w:t>
      </w:r>
      <w:r w:rsidR="008D0B51" w:rsidRPr="00C47A4F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Acts Interpretation Act 1901,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where an Act confers a power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to make, grant or issue any instrument of a legislative or administrative character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(including rules, regulations or by-laws), the power shall be construed as including a power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exercisable in the like manner and subject to the like conditions (if any) to repeal, rescind,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revoke, amend, or vary any such instrument.</w:t>
      </w:r>
    </w:p>
    <w:p w:rsidR="008D0B51" w:rsidRPr="00C47A4F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51" w:rsidRPr="00C47A4F" w:rsidRDefault="003642F2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Sections 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1 to </w:t>
      </w:r>
      <w:r w:rsidR="00454652" w:rsidRPr="00C47A4F">
        <w:rPr>
          <w:rFonts w:ascii="Times New Roman" w:hAnsi="Times New Roman" w:cs="Times New Roman"/>
          <w:sz w:val="24"/>
          <w:szCs w:val="24"/>
        </w:rPr>
        <w:t>3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Pr="00C47A4F">
        <w:rPr>
          <w:rFonts w:ascii="Times New Roman" w:hAnsi="Times New Roman" w:cs="Times New Roman"/>
          <w:sz w:val="24"/>
          <w:szCs w:val="24"/>
        </w:rPr>
        <w:t xml:space="preserve">are 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machinery provisions associated with the making of this instrument, including the name of the instrument, the commencement date, </w:t>
      </w:r>
      <w:r w:rsidR="00454652" w:rsidRPr="00C47A4F">
        <w:rPr>
          <w:rFonts w:ascii="Times New Roman" w:hAnsi="Times New Roman" w:cs="Times New Roman"/>
          <w:sz w:val="24"/>
          <w:szCs w:val="24"/>
        </w:rPr>
        <w:t xml:space="preserve">and </w:t>
      </w:r>
      <w:r w:rsidR="008D0B51" w:rsidRPr="00C47A4F">
        <w:rPr>
          <w:rFonts w:ascii="Times New Roman" w:hAnsi="Times New Roman" w:cs="Times New Roman"/>
          <w:sz w:val="24"/>
          <w:szCs w:val="24"/>
        </w:rPr>
        <w:t>the authority under which the instrument is made.</w:t>
      </w:r>
    </w:p>
    <w:p w:rsidR="008D0B51" w:rsidRPr="00C47A4F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51" w:rsidRPr="00C47A4F" w:rsidRDefault="003642F2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Section </w:t>
      </w:r>
      <w:r w:rsidR="00454652" w:rsidRPr="00C47A4F">
        <w:rPr>
          <w:rFonts w:ascii="Times New Roman" w:hAnsi="Times New Roman" w:cs="Times New Roman"/>
          <w:sz w:val="24"/>
          <w:szCs w:val="24"/>
        </w:rPr>
        <w:t>4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 refers to Schedule 1 of the instrument which </w:t>
      </w:r>
      <w:r w:rsidR="00454652" w:rsidRPr="00C47A4F">
        <w:rPr>
          <w:rFonts w:ascii="Times New Roman" w:hAnsi="Times New Roman" w:cs="Times New Roman"/>
          <w:sz w:val="24"/>
          <w:szCs w:val="24"/>
        </w:rPr>
        <w:t xml:space="preserve">amends </w:t>
      </w:r>
      <w:r w:rsidR="008D0B51" w:rsidRPr="00C47A4F">
        <w:rPr>
          <w:rFonts w:ascii="Times New Roman" w:hAnsi="Times New Roman" w:cs="Times New Roman"/>
          <w:sz w:val="24"/>
          <w:szCs w:val="24"/>
        </w:rPr>
        <w:t>the previous Determination</w:t>
      </w:r>
      <w:r w:rsidR="008D0B51" w:rsidRPr="00C47A4F">
        <w:rPr>
          <w:rFonts w:ascii="Times New Roman" w:hAnsi="Times New Roman" w:cs="Times New Roman"/>
          <w:iCs/>
          <w:sz w:val="24"/>
          <w:szCs w:val="24"/>
        </w:rPr>
        <w:t xml:space="preserve"> made in </w:t>
      </w:r>
      <w:r w:rsidR="007E13DE" w:rsidRPr="00C47A4F">
        <w:rPr>
          <w:rFonts w:ascii="Times New Roman" w:hAnsi="Times New Roman" w:cs="Times New Roman"/>
          <w:iCs/>
          <w:sz w:val="24"/>
          <w:szCs w:val="24"/>
        </w:rPr>
        <w:t>2019</w:t>
      </w:r>
      <w:r w:rsidR="008D0B51" w:rsidRPr="00C47A4F">
        <w:rPr>
          <w:rFonts w:ascii="Times New Roman" w:hAnsi="Times New Roman" w:cs="Times New Roman"/>
          <w:iCs/>
          <w:sz w:val="24"/>
          <w:szCs w:val="24"/>
        </w:rPr>
        <w:t>.</w:t>
      </w:r>
    </w:p>
    <w:p w:rsidR="007B7821" w:rsidRPr="00C47A4F" w:rsidRDefault="007B7821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719" w:rsidRPr="00C47A4F" w:rsidRDefault="0076199B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The Australian Government regulates </w:t>
      </w:r>
      <w:r w:rsidR="002543B7" w:rsidRPr="00C47A4F">
        <w:rPr>
          <w:rFonts w:ascii="Times New Roman" w:hAnsi="Times New Roman" w:cs="Times New Roman"/>
          <w:sz w:val="24"/>
          <w:szCs w:val="24"/>
        </w:rPr>
        <w:t xml:space="preserve">non-scheduled </w:t>
      </w:r>
      <w:r w:rsidRPr="00C47A4F">
        <w:rPr>
          <w:rFonts w:ascii="Times New Roman" w:hAnsi="Times New Roman" w:cs="Times New Roman"/>
          <w:sz w:val="24"/>
          <w:szCs w:val="24"/>
        </w:rPr>
        <w:t xml:space="preserve">flights through an approvals process </w:t>
      </w:r>
      <w:r w:rsidR="005B7278" w:rsidRPr="00C47A4F">
        <w:rPr>
          <w:rFonts w:ascii="Times New Roman" w:hAnsi="Times New Roman" w:cs="Times New Roman"/>
          <w:sz w:val="24"/>
          <w:szCs w:val="24"/>
        </w:rPr>
        <w:t xml:space="preserve">that enables regulatory authorities to examine compliance with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relevant operational requirements and </w:t>
      </w:r>
      <w:r w:rsidR="007B7821" w:rsidRPr="00C47A4F">
        <w:rPr>
          <w:rFonts w:ascii="Times New Roman" w:hAnsi="Times New Roman" w:cs="Times New Roman"/>
          <w:sz w:val="24"/>
          <w:szCs w:val="24"/>
        </w:rPr>
        <w:t xml:space="preserve">to ensure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adequate consumer protection measures </w:t>
      </w:r>
      <w:r w:rsidR="007B7821" w:rsidRPr="00C47A4F">
        <w:rPr>
          <w:rFonts w:ascii="Times New Roman" w:hAnsi="Times New Roman" w:cs="Times New Roman"/>
          <w:sz w:val="24"/>
          <w:szCs w:val="24"/>
        </w:rPr>
        <w:t xml:space="preserve">are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in place. In addition, the approvals process tests whether the proposed non-scheduled flights meet the </w:t>
      </w:r>
      <w:r w:rsidR="00904ADA" w:rsidRPr="00C47A4F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802837" w:rsidRPr="00C47A4F">
        <w:rPr>
          <w:rFonts w:ascii="Times New Roman" w:hAnsi="Times New Roman" w:cs="Times New Roman"/>
          <w:sz w:val="24"/>
          <w:szCs w:val="24"/>
        </w:rPr>
        <w:t>need</w:t>
      </w:r>
      <w:r w:rsidR="00904ADA" w:rsidRPr="00C47A4F">
        <w:rPr>
          <w:rFonts w:ascii="Times New Roman" w:hAnsi="Times New Roman" w:cs="Times New Roman"/>
          <w:sz w:val="24"/>
          <w:szCs w:val="24"/>
        </w:rPr>
        <w:t xml:space="preserve"> and ensures such flights are not a substitute for regular scheduled services as provided for under Australia’s bilateral air services arrangements</w:t>
      </w:r>
      <w:r w:rsidR="002543B7" w:rsidRPr="00C47A4F">
        <w:rPr>
          <w:rFonts w:ascii="Times New Roman" w:hAnsi="Times New Roman" w:cs="Times New Roman"/>
          <w:sz w:val="24"/>
          <w:szCs w:val="24"/>
        </w:rPr>
        <w:t>.</w:t>
      </w:r>
    </w:p>
    <w:p w:rsidR="00904ADA" w:rsidRPr="00C47A4F" w:rsidRDefault="00904ADA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67E" w:rsidRPr="00C47A4F" w:rsidRDefault="00CB1676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15A of the </w:t>
      </w:r>
      <w:r w:rsidR="00220630"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Air Navigation </w:t>
      </w:r>
      <w:r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Act</w:t>
      </w:r>
      <w:r w:rsidR="00220630"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 1920</w:t>
      </w:r>
      <w:r w:rsidR="00220630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(the Act)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generally prohibits non-scheduled flights to or from Australia without permission from the Secretary of the Department. 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However, under subsection </w:t>
      </w:r>
      <w:proofErr w:type="gramStart"/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15A(</w:t>
      </w:r>
      <w:proofErr w:type="gramEnd"/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3) of the Act, the Secretary may determine </w:t>
      </w:r>
      <w:r w:rsidR="000C158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that a permission is not required in relation to a c</w:t>
      </w:r>
      <w:r w:rsidR="00594056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ate</w:t>
      </w:r>
      <w:r w:rsidR="000C158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gory of commercial 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non-scheduled flight</w:t>
      </w:r>
      <w:r w:rsidR="00594056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These categories are described in </w:t>
      </w:r>
      <w:r w:rsidR="003642F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sections 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7 to 10 of the previous Determination.</w:t>
      </w:r>
    </w:p>
    <w:p w:rsidR="00EB0AF4" w:rsidRPr="00C47A4F" w:rsidRDefault="00EB0AF4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EB0AF4" w:rsidRPr="00C47A4F" w:rsidRDefault="00484952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Schedule 1 provides that the </w:t>
      </w:r>
      <w:r w:rsidR="00B23763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existing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exemption for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96A2A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single charter flights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does not apply if the </w:t>
      </w:r>
      <w:r w:rsid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flight is carrying passengers and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aircraft seating capacity exceeds 80 persons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</w:p>
    <w:p w:rsidR="007E13DE" w:rsidRPr="00C47A4F" w:rsidRDefault="007E13DE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7E13DE" w:rsidRDefault="0094293D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B23763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purpose of the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amendment is to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support </w:t>
      </w:r>
      <w:r w:rsidR="00716FEF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implementation </w:t>
      </w:r>
      <w:r w:rsidR="00220630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of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enhanced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health, quarantine and border clearance proc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esses for international travelers </w:t>
      </w:r>
      <w:r w:rsidR="002A3CE7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due to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COVID-19 pandemic, including by ensuring sufficient advance notice of flights</w:t>
      </w:r>
      <w:r w:rsidR="002A3CE7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carrying a significant number of passengers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 amendment will apply while </w:t>
      </w:r>
      <w:r w:rsidR="00256565" w:rsidRPr="00C47A4F">
        <w:rPr>
          <w:rFonts w:ascii="Times New Roman" w:hAnsi="Times New Roman" w:cs="Times New Roman"/>
          <w:sz w:val="24"/>
          <w:szCs w:val="24"/>
        </w:rPr>
        <w:t xml:space="preserve">the </w:t>
      </w:r>
      <w:r w:rsidR="00256565" w:rsidRPr="00C47A4F">
        <w:rPr>
          <w:rFonts w:ascii="Times New Roman" w:hAnsi="Times New Roman" w:cs="Times New Roman"/>
          <w:i/>
          <w:sz w:val="24"/>
          <w:szCs w:val="24"/>
        </w:rPr>
        <w:t xml:space="preserve">Biosecurity (Human Biosecurity </w:t>
      </w:r>
      <w:r w:rsidR="00256565" w:rsidRPr="00C47A4F">
        <w:rPr>
          <w:rFonts w:ascii="Times New Roman" w:hAnsi="Times New Roman" w:cs="Times New Roman"/>
          <w:i/>
          <w:sz w:val="24"/>
          <w:szCs w:val="24"/>
        </w:rPr>
        <w:lastRenderedPageBreak/>
        <w:t>Emergency) (Human Coronavirus with Pandemic Potential) Declaration 2020</w:t>
      </w:r>
      <w:r w:rsidR="00256565" w:rsidRPr="00C47A4F">
        <w:rPr>
          <w:rFonts w:ascii="Times New Roman" w:hAnsi="Times New Roman" w:cs="Times New Roman"/>
          <w:sz w:val="24"/>
          <w:szCs w:val="24"/>
        </w:rPr>
        <w:t xml:space="preserve"> remains in force</w:t>
      </w:r>
      <w:r w:rsidR="00256565" w:rsidRPr="00FA1F2A">
        <w:rPr>
          <w:rFonts w:ascii="Times New Roman" w:hAnsi="Times New Roman" w:cs="Times New Roman"/>
          <w:sz w:val="24"/>
          <w:szCs w:val="24"/>
        </w:rPr>
        <w:t>.</w:t>
      </w:r>
      <w:r w:rsidR="00796740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7E13DE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categories of exemptions</w:t>
      </w:r>
      <w:r w:rsidR="00484952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remain unchanged.</w:t>
      </w:r>
    </w:p>
    <w:p w:rsidR="00C218E7" w:rsidRDefault="00C218E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18678B" w:rsidRDefault="0018678B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all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international non-scheduled flights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must comply with a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number of other regulatory requirements,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including those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relating to safety, security, border control, and protection of the environment.</w:t>
      </w:r>
    </w:p>
    <w:p w:rsidR="007010E8" w:rsidRDefault="007010E8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B923D5" w:rsidRDefault="00B923D5" w:rsidP="0070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D5">
        <w:rPr>
          <w:rFonts w:ascii="Times New Roman" w:hAnsi="Times New Roman" w:cs="Times New Roman"/>
          <w:sz w:val="24"/>
          <w:szCs w:val="24"/>
        </w:rPr>
        <w:t>The power to make the Determinati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8D0B51">
        <w:rPr>
          <w:rFonts w:ascii="Times New Roman" w:hAnsi="Times New Roman" w:cs="Times New Roman"/>
          <w:sz w:val="24"/>
          <w:szCs w:val="24"/>
        </w:rPr>
        <w:t xml:space="preserve"> is contained in subsection 15A</w:t>
      </w:r>
      <w:r w:rsidRPr="00B923D5">
        <w:rPr>
          <w:rFonts w:ascii="Times New Roman" w:hAnsi="Times New Roman" w:cs="Times New Roman"/>
          <w:sz w:val="24"/>
          <w:szCs w:val="24"/>
        </w:rPr>
        <w:t xml:space="preserve">(3) of the </w:t>
      </w:r>
      <w:r w:rsidRPr="00B923D5">
        <w:rPr>
          <w:rFonts w:ascii="Times New Roman" w:hAnsi="Times New Roman" w:cs="Times New Roman"/>
          <w:i/>
          <w:iCs/>
          <w:sz w:val="24"/>
          <w:szCs w:val="24"/>
        </w:rPr>
        <w:t xml:space="preserve">Air Navigation Act 1920. </w:t>
      </w:r>
      <w:r w:rsidR="008D0B51"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 w:rsidR="008D0B51">
        <w:rPr>
          <w:rFonts w:ascii="Times New Roman" w:hAnsi="Times New Roman" w:cs="Times New Roman"/>
          <w:sz w:val="24"/>
          <w:szCs w:val="24"/>
        </w:rPr>
        <w:t>15A</w:t>
      </w:r>
      <w:r w:rsidRPr="00B923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23D5">
        <w:rPr>
          <w:rFonts w:ascii="Times New Roman" w:hAnsi="Times New Roman" w:cs="Times New Roman"/>
          <w:sz w:val="24"/>
          <w:szCs w:val="24"/>
        </w:rPr>
        <w:t xml:space="preserve">3) allows the Secretary to make a determination that </w:t>
      </w:r>
      <w:r>
        <w:rPr>
          <w:rFonts w:ascii="Times New Roman" w:hAnsi="Times New Roman" w:cs="Times New Roman"/>
          <w:sz w:val="24"/>
          <w:szCs w:val="24"/>
        </w:rPr>
        <w:t>a permission is not required in relation to a category of commercial non-scheduled flights.</w:t>
      </w:r>
      <w:r w:rsidRPr="00B923D5">
        <w:rPr>
          <w:rFonts w:ascii="Times New Roman" w:hAnsi="Times New Roman" w:cs="Times New Roman"/>
          <w:sz w:val="24"/>
          <w:szCs w:val="24"/>
        </w:rPr>
        <w:t xml:space="preserve"> The determination-making power in subsection </w:t>
      </w:r>
      <w:r w:rsidR="008D0B51">
        <w:rPr>
          <w:rFonts w:ascii="Times New Roman" w:hAnsi="Times New Roman" w:cs="Times New Roman"/>
          <w:sz w:val="24"/>
          <w:szCs w:val="24"/>
        </w:rPr>
        <w:t>15A</w:t>
      </w:r>
      <w:r w:rsidRPr="00B923D5">
        <w:rPr>
          <w:rFonts w:ascii="Times New Roman" w:hAnsi="Times New Roman" w:cs="Times New Roman"/>
          <w:sz w:val="24"/>
          <w:szCs w:val="24"/>
        </w:rPr>
        <w:t>(3) has been delegated to the levels</w:t>
      </w:r>
      <w:r w:rsidR="0019261B">
        <w:rPr>
          <w:rFonts w:ascii="Times New Roman" w:hAnsi="Times New Roman" w:cs="Times New Roman"/>
          <w:sz w:val="24"/>
          <w:szCs w:val="24"/>
        </w:rPr>
        <w:t xml:space="preserve"> of Deputy Secretary and of SES2 and SES1</w:t>
      </w:r>
      <w:r w:rsidRPr="00B923D5">
        <w:rPr>
          <w:rFonts w:ascii="Times New Roman" w:hAnsi="Times New Roman" w:cs="Times New Roman"/>
          <w:sz w:val="24"/>
          <w:szCs w:val="24"/>
        </w:rPr>
        <w:t xml:space="preserve"> in Aviation and Airports Division under the Secretary’s Air Navigation Delegation Instrument 2016 (No. 1) dated 5 April 2016.</w:t>
      </w:r>
    </w:p>
    <w:p w:rsidR="00CB1676" w:rsidRDefault="00CB1676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FE289C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1" w:name="_Toc464743995"/>
      <w:r>
        <w:rPr>
          <w:rFonts w:ascii="Times New Roman" w:hAnsi="Times New Roman" w:cs="Times New Roman"/>
          <w:sz w:val="24"/>
          <w:szCs w:val="24"/>
        </w:rPr>
        <w:t xml:space="preserve">In accordance with section 18 of the Act, the Determination will be </w:t>
      </w:r>
      <w:r w:rsidRPr="00F669C4">
        <w:rPr>
          <w:rFonts w:ascii="Times New Roman" w:hAnsi="Times New Roman" w:cs="Times New Roman"/>
          <w:sz w:val="24"/>
          <w:szCs w:val="24"/>
        </w:rPr>
        <w:t xml:space="preserve">included </w:t>
      </w:r>
      <w:bookmarkEnd w:id="1"/>
      <w:r w:rsidRPr="00F669C4">
        <w:rPr>
          <w:rFonts w:ascii="Times New Roman" w:hAnsi="Times New Roman" w:cs="Times New Roman"/>
          <w:sz w:val="24"/>
          <w:szCs w:val="24"/>
        </w:rPr>
        <w:t xml:space="preserve">in the Aeronautical Information Publications published under regulations made under the </w:t>
      </w:r>
      <w:r w:rsidRPr="00F669C4">
        <w:rPr>
          <w:rFonts w:ascii="Times New Roman" w:hAnsi="Times New Roman" w:cs="Times New Roman"/>
          <w:i/>
          <w:iCs/>
          <w:sz w:val="24"/>
          <w:szCs w:val="24"/>
        </w:rPr>
        <w:t>Air Services Act 1995</w:t>
      </w:r>
      <w:r w:rsidRPr="00F669C4">
        <w:rPr>
          <w:rFonts w:ascii="Times New Roman" w:hAnsi="Times New Roman" w:cs="Times New Roman"/>
          <w:sz w:val="24"/>
          <w:szCs w:val="24"/>
        </w:rPr>
        <w:t>.</w:t>
      </w:r>
    </w:p>
    <w:p w:rsidR="00FE289C" w:rsidRDefault="00FE289C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:rsidR="005B2B89" w:rsidRPr="00CB1676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1676">
        <w:rPr>
          <w:rFonts w:ascii="Times New Roman" w:hAnsi="Times New Roman" w:cs="Times New Roman"/>
          <w:sz w:val="24"/>
          <w:szCs w:val="24"/>
        </w:rPr>
        <w:t xml:space="preserve">The Determination is a legislative instrument for the purposes of the </w:t>
      </w:r>
      <w:r w:rsidRPr="00CB1676">
        <w:rPr>
          <w:rFonts w:ascii="Times New Roman" w:hAnsi="Times New Roman" w:cs="Times New Roman"/>
          <w:i/>
          <w:iCs/>
          <w:sz w:val="24"/>
          <w:szCs w:val="24"/>
        </w:rPr>
        <w:t>Legislative</w:t>
      </w:r>
    </w:p>
    <w:p w:rsidR="00F22746" w:rsidRDefault="005B2B89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76">
        <w:rPr>
          <w:rFonts w:ascii="Times New Roman" w:hAnsi="Times New Roman" w:cs="Times New Roman"/>
          <w:i/>
          <w:iCs/>
          <w:sz w:val="24"/>
          <w:szCs w:val="24"/>
        </w:rPr>
        <w:t>Instruments Act 2003</w:t>
      </w:r>
      <w:r w:rsidRPr="00CB1676">
        <w:rPr>
          <w:rFonts w:ascii="Times New Roman" w:hAnsi="Times New Roman" w:cs="Times New Roman"/>
          <w:sz w:val="24"/>
          <w:szCs w:val="24"/>
        </w:rPr>
        <w:t>.</w:t>
      </w:r>
    </w:p>
    <w:p w:rsidR="00D74278" w:rsidRDefault="00D74278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022" w:rsidRDefault="007B5B42" w:rsidP="007B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</w:t>
      </w:r>
    </w:p>
    <w:p w:rsidR="007B5B42" w:rsidRDefault="007B5B4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Statement of Compatibility with Human Rights</w:t>
      </w:r>
    </w:p>
    <w:p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i/>
          <w:iCs/>
          <w:sz w:val="24"/>
          <w:szCs w:val="24"/>
        </w:rPr>
        <w:t>Prepared in accordance with Part 3 of the Human Rights (Parliamentary Scrutiny) Act 2011</w:t>
      </w:r>
    </w:p>
    <w:p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E103B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Air Navigation (Exemption for Commercial Non-Scheduled Flights) </w:t>
      </w:r>
      <w:r w:rsidR="00664F7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Amendment </w:t>
      </w: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Determination 20</w:t>
      </w:r>
      <w:r w:rsidR="00664F7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20</w:t>
      </w:r>
    </w:p>
    <w:p w:rsidR="008E103B" w:rsidRPr="00FE0022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FE0022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 w:rsidRPr="00FE0022">
        <w:rPr>
          <w:rFonts w:ascii="Times New Roman" w:hAnsi="Times New Roman" w:cs="Times New Roman"/>
          <w:sz w:val="24"/>
          <w:szCs w:val="24"/>
        </w:rPr>
        <w:t>.</w:t>
      </w:r>
    </w:p>
    <w:p w:rsidR="00FE0022" w:rsidRDefault="00FE0022" w:rsidP="00FE0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Overview of the Legislative Instrument</w:t>
      </w:r>
    </w:p>
    <w:p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8BE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F2A">
        <w:rPr>
          <w:rFonts w:ascii="Times New Roman" w:hAnsi="Times New Roman" w:cs="Times New Roman"/>
          <w:sz w:val="24"/>
          <w:szCs w:val="24"/>
        </w:rPr>
        <w:t xml:space="preserve">The primary purpose of this Legislative Instrument is </w:t>
      </w:r>
      <w:r w:rsidR="00393694" w:rsidRPr="00FA1F2A">
        <w:rPr>
          <w:rFonts w:ascii="Times New Roman" w:hAnsi="Times New Roman" w:cs="Times New Roman"/>
          <w:sz w:val="24"/>
          <w:szCs w:val="24"/>
        </w:rPr>
        <w:t xml:space="preserve">to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operators of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single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non-scheduled </w:t>
      </w:r>
      <w:r w:rsidR="00796740" w:rsidRPr="00FA1F2A">
        <w:rPr>
          <w:rFonts w:ascii="Times New Roman" w:hAnsi="Times New Roman" w:cs="Times New Roman"/>
          <w:sz w:val="24"/>
          <w:szCs w:val="24"/>
        </w:rPr>
        <w:t xml:space="preserve">passenger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flights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with a seating capacity exceeding 80 persons </w:t>
      </w:r>
      <w:r w:rsidR="00CE2EC6" w:rsidRPr="00FA1F2A">
        <w:rPr>
          <w:rFonts w:ascii="Times New Roman" w:hAnsi="Times New Roman" w:cs="Times New Roman"/>
          <w:sz w:val="24"/>
          <w:szCs w:val="24"/>
        </w:rPr>
        <w:t>seek permission f</w:t>
      </w:r>
      <w:r w:rsidR="00256565" w:rsidRPr="00FA1F2A">
        <w:rPr>
          <w:rFonts w:ascii="Times New Roman" w:hAnsi="Times New Roman" w:cs="Times New Roman"/>
          <w:sz w:val="24"/>
          <w:szCs w:val="24"/>
        </w:rPr>
        <w:t>rom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 the Secretary of the Department of Infrastructure,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Transport,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Regional Development and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for such operations.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Such conditions already apply to the operation of multiple charter flights forming part of a program. </w:t>
      </w:r>
    </w:p>
    <w:p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Human rights implications</w:t>
      </w:r>
    </w:p>
    <w:p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022" w:rsidRPr="00CE2EC6" w:rsidRDefault="00FE002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sectPr w:rsidR="00FE0022" w:rsidRPr="00CE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280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C27224"/>
    <w:multiLevelType w:val="hybridMultilevel"/>
    <w:tmpl w:val="418A9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0733"/>
    <w:multiLevelType w:val="multilevel"/>
    <w:tmpl w:val="A9D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C3619"/>
    <w:multiLevelType w:val="hybridMultilevel"/>
    <w:tmpl w:val="92F2F38E"/>
    <w:lvl w:ilvl="0" w:tplc="E5488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251D2"/>
    <w:rsid w:val="00044642"/>
    <w:rsid w:val="000C1582"/>
    <w:rsid w:val="000D77DF"/>
    <w:rsid w:val="00100BAE"/>
    <w:rsid w:val="00101CEF"/>
    <w:rsid w:val="00120B87"/>
    <w:rsid w:val="0015551F"/>
    <w:rsid w:val="001606CF"/>
    <w:rsid w:val="00182B86"/>
    <w:rsid w:val="0018678B"/>
    <w:rsid w:val="0019261B"/>
    <w:rsid w:val="001B1E3A"/>
    <w:rsid w:val="0020510F"/>
    <w:rsid w:val="00220630"/>
    <w:rsid w:val="00245D7D"/>
    <w:rsid w:val="002543B7"/>
    <w:rsid w:val="00256565"/>
    <w:rsid w:val="00273816"/>
    <w:rsid w:val="00285FAE"/>
    <w:rsid w:val="002A3CE7"/>
    <w:rsid w:val="00304EC8"/>
    <w:rsid w:val="0035367E"/>
    <w:rsid w:val="003561E9"/>
    <w:rsid w:val="003642F2"/>
    <w:rsid w:val="00393694"/>
    <w:rsid w:val="003D6F95"/>
    <w:rsid w:val="00454652"/>
    <w:rsid w:val="00454D88"/>
    <w:rsid w:val="00484952"/>
    <w:rsid w:val="00557841"/>
    <w:rsid w:val="00566F74"/>
    <w:rsid w:val="00591264"/>
    <w:rsid w:val="00593945"/>
    <w:rsid w:val="00594056"/>
    <w:rsid w:val="005B2B89"/>
    <w:rsid w:val="005B32B4"/>
    <w:rsid w:val="005B7278"/>
    <w:rsid w:val="005C5719"/>
    <w:rsid w:val="005D13CA"/>
    <w:rsid w:val="005D7500"/>
    <w:rsid w:val="00664F76"/>
    <w:rsid w:val="006909BF"/>
    <w:rsid w:val="006955C5"/>
    <w:rsid w:val="006C6D41"/>
    <w:rsid w:val="007010E8"/>
    <w:rsid w:val="007017B9"/>
    <w:rsid w:val="00716FEF"/>
    <w:rsid w:val="0076199B"/>
    <w:rsid w:val="007872F9"/>
    <w:rsid w:val="00796740"/>
    <w:rsid w:val="007A14B2"/>
    <w:rsid w:val="007B5B42"/>
    <w:rsid w:val="007B7821"/>
    <w:rsid w:val="007E13DE"/>
    <w:rsid w:val="00800A1D"/>
    <w:rsid w:val="00802837"/>
    <w:rsid w:val="008150DD"/>
    <w:rsid w:val="00862B2B"/>
    <w:rsid w:val="0089154A"/>
    <w:rsid w:val="008D0B51"/>
    <w:rsid w:val="008E103B"/>
    <w:rsid w:val="008F7F3A"/>
    <w:rsid w:val="00904ADA"/>
    <w:rsid w:val="009420DF"/>
    <w:rsid w:val="0094293D"/>
    <w:rsid w:val="00956333"/>
    <w:rsid w:val="0097211A"/>
    <w:rsid w:val="00A02410"/>
    <w:rsid w:val="00A954D2"/>
    <w:rsid w:val="00AB370A"/>
    <w:rsid w:val="00B23763"/>
    <w:rsid w:val="00B35127"/>
    <w:rsid w:val="00B71895"/>
    <w:rsid w:val="00B8677C"/>
    <w:rsid w:val="00B923D5"/>
    <w:rsid w:val="00BA7913"/>
    <w:rsid w:val="00BC2A5E"/>
    <w:rsid w:val="00BE140B"/>
    <w:rsid w:val="00C218E7"/>
    <w:rsid w:val="00C22CB2"/>
    <w:rsid w:val="00C47A4F"/>
    <w:rsid w:val="00C532CB"/>
    <w:rsid w:val="00C62252"/>
    <w:rsid w:val="00C67B6A"/>
    <w:rsid w:val="00CA1F9F"/>
    <w:rsid w:val="00CB1676"/>
    <w:rsid w:val="00CE2EC6"/>
    <w:rsid w:val="00CE3B86"/>
    <w:rsid w:val="00D01888"/>
    <w:rsid w:val="00D74278"/>
    <w:rsid w:val="00D951D9"/>
    <w:rsid w:val="00DC3D1C"/>
    <w:rsid w:val="00DE12AE"/>
    <w:rsid w:val="00E165EC"/>
    <w:rsid w:val="00E2355B"/>
    <w:rsid w:val="00E34D9C"/>
    <w:rsid w:val="00E55333"/>
    <w:rsid w:val="00E7314F"/>
    <w:rsid w:val="00E74FE7"/>
    <w:rsid w:val="00E7767F"/>
    <w:rsid w:val="00E94B3A"/>
    <w:rsid w:val="00EB0AF4"/>
    <w:rsid w:val="00EC38B8"/>
    <w:rsid w:val="00ED48BE"/>
    <w:rsid w:val="00EE0D88"/>
    <w:rsid w:val="00EF56AD"/>
    <w:rsid w:val="00F116DF"/>
    <w:rsid w:val="00F43E02"/>
    <w:rsid w:val="00F86F8A"/>
    <w:rsid w:val="00F96A2A"/>
    <w:rsid w:val="00FA1F2A"/>
    <w:rsid w:val="00FB5805"/>
    <w:rsid w:val="00FE0022"/>
    <w:rsid w:val="00FE289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E102"/>
  <w15:chartTrackingRefBased/>
  <w15:docId w15:val="{7BB91012-BB7B-41F5-8A08-1A5F372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16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167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CB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5D7500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94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1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Brenton</dc:creator>
  <cp:keywords/>
  <dc:description/>
  <cp:lastModifiedBy>WEST Ellen</cp:lastModifiedBy>
  <cp:revision>3</cp:revision>
  <cp:lastPrinted>2020-05-07T03:26:00Z</cp:lastPrinted>
  <dcterms:created xsi:type="dcterms:W3CDTF">2020-05-07T03:16:00Z</dcterms:created>
  <dcterms:modified xsi:type="dcterms:W3CDTF">2020-05-07T07:53:00Z</dcterms:modified>
</cp:coreProperties>
</file>