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A784" w14:textId="77777777" w:rsidR="002B1DB3" w:rsidRPr="005D1ABF" w:rsidRDefault="00D41AA5"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4B973800"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034C2D4F" w14:textId="77777777" w:rsidR="002B1DB3" w:rsidRPr="006B517F" w:rsidRDefault="00D41AA5"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B47A55">
        <w:rPr>
          <w:rFonts w:ascii="Times New Roman" w:hAnsi="Times New Roman" w:cs="Times New Roman"/>
          <w:sz w:val="24"/>
          <w:szCs w:val="24"/>
          <w:u w:val="single"/>
        </w:rPr>
        <w:t>Minister for Agriculture</w:t>
      </w:r>
      <w:r w:rsidR="00BB4482">
        <w:rPr>
          <w:rFonts w:ascii="Times New Roman" w:hAnsi="Times New Roman" w:cs="Times New Roman"/>
          <w:sz w:val="24"/>
          <w:szCs w:val="24"/>
          <w:u w:val="single"/>
        </w:rPr>
        <w:t>, Drought and Emergency Management</w:t>
      </w:r>
    </w:p>
    <w:p w14:paraId="1C72EEA4" w14:textId="77777777" w:rsidR="002B1DB3" w:rsidRPr="00B01E5E" w:rsidRDefault="002B1DB3" w:rsidP="005D1ABF">
      <w:pPr>
        <w:spacing w:after="0" w:line="240" w:lineRule="auto"/>
        <w:jc w:val="center"/>
        <w:rPr>
          <w:rFonts w:ascii="Times New Roman" w:hAnsi="Times New Roman" w:cs="Times New Roman"/>
          <w:color w:val="000000" w:themeColor="text1"/>
          <w:sz w:val="24"/>
          <w:szCs w:val="24"/>
        </w:rPr>
      </w:pPr>
    </w:p>
    <w:p w14:paraId="0039D33D" w14:textId="77777777" w:rsidR="002B1DB3" w:rsidRPr="00B01E5E" w:rsidRDefault="00D41AA5" w:rsidP="005D1ABF">
      <w:pPr>
        <w:spacing w:after="0" w:line="240" w:lineRule="auto"/>
        <w:jc w:val="center"/>
        <w:rPr>
          <w:rFonts w:ascii="Times New Roman" w:hAnsi="Times New Roman" w:cs="Times New Roman"/>
          <w:snapToGrid w:val="0"/>
          <w:color w:val="000000" w:themeColor="text1"/>
          <w:sz w:val="24"/>
          <w:szCs w:val="24"/>
        </w:rPr>
      </w:pPr>
      <w:r w:rsidRPr="00B01E5E">
        <w:rPr>
          <w:rFonts w:ascii="Times New Roman" w:hAnsi="Times New Roman" w:cs="Times New Roman"/>
          <w:i/>
          <w:snapToGrid w:val="0"/>
          <w:color w:val="000000" w:themeColor="text1"/>
          <w:sz w:val="24"/>
          <w:szCs w:val="24"/>
        </w:rPr>
        <w:t>Biosecurity Act 2015</w:t>
      </w:r>
    </w:p>
    <w:p w14:paraId="4569847B" w14:textId="77777777" w:rsidR="002B1DB3" w:rsidRPr="00B01E5E" w:rsidRDefault="002B1DB3" w:rsidP="005D1ABF">
      <w:pPr>
        <w:spacing w:after="0" w:line="240" w:lineRule="auto"/>
        <w:jc w:val="center"/>
        <w:rPr>
          <w:rFonts w:ascii="Times New Roman" w:hAnsi="Times New Roman" w:cs="Times New Roman"/>
          <w:color w:val="000000" w:themeColor="text1"/>
          <w:sz w:val="24"/>
          <w:szCs w:val="24"/>
        </w:rPr>
      </w:pPr>
    </w:p>
    <w:p w14:paraId="7C0C3ACC" w14:textId="6C81FA3B" w:rsidR="002B1DB3" w:rsidRPr="00B01E5E" w:rsidRDefault="00D41AA5" w:rsidP="005D1ABF">
      <w:pPr>
        <w:spacing w:after="0" w:line="240" w:lineRule="auto"/>
        <w:jc w:val="center"/>
        <w:rPr>
          <w:rFonts w:ascii="Times New Roman" w:hAnsi="Times New Roman" w:cs="Times New Roman"/>
          <w:i/>
          <w:color w:val="000000" w:themeColor="text1"/>
          <w:sz w:val="24"/>
          <w:szCs w:val="24"/>
        </w:rPr>
      </w:pPr>
      <w:r w:rsidRPr="00B01E5E">
        <w:rPr>
          <w:rFonts w:ascii="Times New Roman" w:hAnsi="Times New Roman" w:cs="Times New Roman"/>
          <w:i/>
          <w:color w:val="000000" w:themeColor="text1"/>
          <w:sz w:val="24"/>
          <w:szCs w:val="24"/>
        </w:rPr>
        <w:t>Biosecurity Amendment (</w:t>
      </w:r>
      <w:r w:rsidR="0058694F">
        <w:rPr>
          <w:rFonts w:ascii="Times New Roman" w:hAnsi="Times New Roman" w:cs="Times New Roman"/>
          <w:i/>
          <w:color w:val="000000" w:themeColor="text1"/>
          <w:sz w:val="24"/>
          <w:szCs w:val="24"/>
        </w:rPr>
        <w:t xml:space="preserve">International Mail </w:t>
      </w:r>
      <w:r w:rsidRPr="00B01E5E">
        <w:rPr>
          <w:rFonts w:ascii="Times New Roman" w:hAnsi="Times New Roman" w:cs="Times New Roman"/>
          <w:i/>
          <w:color w:val="000000" w:themeColor="text1"/>
          <w:sz w:val="24"/>
          <w:szCs w:val="24"/>
        </w:rPr>
        <w:t>Fee) Regulations 20</w:t>
      </w:r>
      <w:r w:rsidR="00BB4482">
        <w:rPr>
          <w:rFonts w:ascii="Times New Roman" w:hAnsi="Times New Roman" w:cs="Times New Roman"/>
          <w:i/>
          <w:color w:val="000000" w:themeColor="text1"/>
          <w:sz w:val="24"/>
          <w:szCs w:val="24"/>
        </w:rPr>
        <w:t>20</w:t>
      </w:r>
    </w:p>
    <w:p w14:paraId="7C38A3B5" w14:textId="77777777" w:rsidR="002B1DB3" w:rsidRPr="004C50C6" w:rsidRDefault="002B1DB3" w:rsidP="005D1ABF">
      <w:pPr>
        <w:spacing w:after="0" w:line="240" w:lineRule="auto"/>
        <w:contextualSpacing/>
        <w:rPr>
          <w:rFonts w:ascii="Times New Roman" w:hAnsi="Times New Roman" w:cs="Times New Roman"/>
          <w:color w:val="000000" w:themeColor="text1"/>
          <w:sz w:val="24"/>
          <w:szCs w:val="24"/>
        </w:rPr>
      </w:pPr>
    </w:p>
    <w:p w14:paraId="23ED63D9" w14:textId="77777777" w:rsidR="002B1DB3" w:rsidRDefault="00D41AA5"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4C50C6">
        <w:rPr>
          <w:rFonts w:ascii="Times New Roman" w:hAnsi="Times New Roman" w:cs="Times New Roman"/>
          <w:b/>
          <w:color w:val="000000" w:themeColor="text1"/>
          <w:sz w:val="24"/>
          <w:szCs w:val="24"/>
        </w:rPr>
        <w:t>Legislative Authority</w:t>
      </w:r>
    </w:p>
    <w:p w14:paraId="651C3081" w14:textId="77777777" w:rsidR="004337E2" w:rsidRPr="004C50C6" w:rsidRDefault="004337E2"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057DB94E" w14:textId="77777777" w:rsidR="009018D9" w:rsidRPr="004C303F" w:rsidRDefault="00D41AA5" w:rsidP="009018D9">
      <w:pPr>
        <w:tabs>
          <w:tab w:val="left" w:pos="1701"/>
          <w:tab w:val="right" w:pos="9072"/>
        </w:tabs>
        <w:spacing w:after="0" w:line="240" w:lineRule="auto"/>
        <w:rPr>
          <w:rFonts w:ascii="Times New Roman" w:hAnsi="Times New Roman" w:cs="Times New Roman"/>
          <w:color w:val="000000" w:themeColor="text1"/>
          <w:sz w:val="24"/>
        </w:rPr>
      </w:pPr>
      <w:r w:rsidRPr="004C303F">
        <w:rPr>
          <w:rFonts w:ascii="Times New Roman" w:hAnsi="Times New Roman" w:cs="Times New Roman"/>
          <w:color w:val="000000" w:themeColor="text1"/>
          <w:sz w:val="24"/>
        </w:rPr>
        <w:t xml:space="preserve">The </w:t>
      </w:r>
      <w:r w:rsidRPr="00B11E05">
        <w:rPr>
          <w:rFonts w:ascii="Times New Roman" w:hAnsi="Times New Roman" w:cs="Times New Roman"/>
          <w:i/>
          <w:color w:val="000000" w:themeColor="text1"/>
          <w:sz w:val="24"/>
        </w:rPr>
        <w:t>Biosecurity Act 2015</w:t>
      </w:r>
      <w:r w:rsidRPr="004C303F">
        <w:rPr>
          <w:rFonts w:ascii="Times New Roman" w:hAnsi="Times New Roman" w:cs="Times New Roman"/>
          <w:color w:val="000000" w:themeColor="text1"/>
          <w:sz w:val="24"/>
        </w:rPr>
        <w:t xml:space="preserve"> (Biosecurity Act) provides the Commonwealth with powers to</w:t>
      </w:r>
      <w:r w:rsidR="00013318">
        <w:rPr>
          <w:rFonts w:ascii="Times New Roman" w:hAnsi="Times New Roman" w:cs="Times New Roman"/>
          <w:color w:val="000000" w:themeColor="text1"/>
          <w:sz w:val="24"/>
        </w:rPr>
        <w:t>, amongst other things,</w:t>
      </w:r>
      <w:r w:rsidRPr="004C303F">
        <w:rPr>
          <w:rFonts w:ascii="Times New Roman" w:hAnsi="Times New Roman" w:cs="Times New Roman"/>
          <w:color w:val="000000" w:themeColor="text1"/>
          <w:sz w:val="24"/>
        </w:rPr>
        <w:t xml:space="preserve"> assess and manage the risk of pests and diseases entering Australian territory and causing harm to animal, plant and human health, the environment, and the economy.</w:t>
      </w:r>
    </w:p>
    <w:p w14:paraId="433AA327" w14:textId="77777777" w:rsidR="009018D9" w:rsidRPr="004C303F" w:rsidRDefault="009018D9" w:rsidP="009018D9">
      <w:pPr>
        <w:tabs>
          <w:tab w:val="left" w:pos="1701"/>
          <w:tab w:val="right" w:pos="9072"/>
        </w:tabs>
        <w:spacing w:after="0" w:line="240" w:lineRule="auto"/>
        <w:rPr>
          <w:rFonts w:ascii="Times New Roman" w:hAnsi="Times New Roman" w:cs="Times New Roman"/>
          <w:color w:val="000000" w:themeColor="text1"/>
          <w:sz w:val="24"/>
        </w:rPr>
      </w:pPr>
    </w:p>
    <w:p w14:paraId="3B91E363" w14:textId="77777777" w:rsidR="001C09FB" w:rsidRDefault="00D41AA5" w:rsidP="001C09FB">
      <w:pPr>
        <w:tabs>
          <w:tab w:val="left" w:pos="1701"/>
          <w:tab w:val="right" w:pos="9072"/>
        </w:tabs>
        <w:spacing w:after="0" w:line="240" w:lineRule="auto"/>
        <w:rPr>
          <w:rFonts w:ascii="Times New Roman" w:hAnsi="Times New Roman" w:cs="Times New Roman"/>
          <w:color w:val="000000" w:themeColor="text1"/>
          <w:sz w:val="24"/>
        </w:rPr>
      </w:pPr>
      <w:r w:rsidRPr="004C303F">
        <w:rPr>
          <w:rFonts w:ascii="Times New Roman" w:hAnsi="Times New Roman" w:cs="Times New Roman"/>
          <w:color w:val="000000" w:themeColor="text1"/>
          <w:sz w:val="24"/>
        </w:rPr>
        <w:t>Section 645 of the Biosecurity Act provides that the Governor-General may make regulations regarding matters required or permitted to be prescribed by the Biosecurity Act, or necessary or convenient to be prescribed for carrying out or giving effect to the Biosecurity Act.</w:t>
      </w:r>
    </w:p>
    <w:p w14:paraId="66CD2D19" w14:textId="77777777" w:rsidR="00013318" w:rsidRDefault="00013318" w:rsidP="001C09FB">
      <w:pPr>
        <w:tabs>
          <w:tab w:val="left" w:pos="1701"/>
          <w:tab w:val="right" w:pos="9072"/>
        </w:tabs>
        <w:spacing w:after="0" w:line="240" w:lineRule="auto"/>
        <w:rPr>
          <w:rFonts w:ascii="Times New Roman" w:hAnsi="Times New Roman" w:cs="Times New Roman"/>
          <w:color w:val="000000" w:themeColor="text1"/>
          <w:sz w:val="24"/>
        </w:rPr>
      </w:pPr>
    </w:p>
    <w:p w14:paraId="6847F3A4" w14:textId="77777777" w:rsidR="00013318" w:rsidRPr="004C303F" w:rsidRDefault="00D41AA5" w:rsidP="001C09FB">
      <w:pPr>
        <w:tabs>
          <w:tab w:val="left" w:pos="1701"/>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Section 592 of the Biosecurity Act provides that the regulations may prescribe fees that may be charged in relation to activities (fee-bearing activities) carried out by, or on behalf of, the Commonwealth in performing functions and exercising powers under the Biosecurity Act.</w:t>
      </w:r>
    </w:p>
    <w:p w14:paraId="2B5AD96F" w14:textId="77777777" w:rsidR="002B1DB3" w:rsidRPr="004C303F" w:rsidRDefault="002B1DB3" w:rsidP="001C09FB">
      <w:pPr>
        <w:tabs>
          <w:tab w:val="left" w:pos="2760"/>
        </w:tabs>
        <w:spacing w:after="0" w:line="240" w:lineRule="auto"/>
        <w:rPr>
          <w:rFonts w:ascii="Times New Roman" w:hAnsi="Times New Roman" w:cs="Times New Roman"/>
          <w:color w:val="000000" w:themeColor="text1"/>
          <w:sz w:val="24"/>
          <w:szCs w:val="24"/>
        </w:rPr>
      </w:pPr>
    </w:p>
    <w:p w14:paraId="57543EA8" w14:textId="77777777" w:rsidR="002B1DB3" w:rsidRDefault="00D41AA5"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9C07E1">
        <w:rPr>
          <w:rFonts w:ascii="Times New Roman" w:hAnsi="Times New Roman" w:cs="Times New Roman"/>
          <w:b/>
          <w:color w:val="000000" w:themeColor="text1"/>
          <w:sz w:val="24"/>
          <w:szCs w:val="24"/>
        </w:rPr>
        <w:t>Purpose</w:t>
      </w:r>
    </w:p>
    <w:p w14:paraId="215A1DDC" w14:textId="74BF8E32" w:rsidR="004337E2" w:rsidRDefault="004337E2" w:rsidP="009018D9">
      <w:pPr>
        <w:tabs>
          <w:tab w:val="left" w:pos="1701"/>
          <w:tab w:val="right" w:pos="9072"/>
        </w:tabs>
        <w:spacing w:after="0" w:line="240" w:lineRule="auto"/>
        <w:rPr>
          <w:rFonts w:ascii="Times New Roman" w:hAnsi="Times New Roman" w:cs="Times New Roman"/>
          <w:color w:val="000000" w:themeColor="text1"/>
          <w:sz w:val="24"/>
        </w:rPr>
      </w:pPr>
    </w:p>
    <w:p w14:paraId="19383F57" w14:textId="77777777" w:rsidR="004337E2" w:rsidRPr="004C303F" w:rsidRDefault="00D41AA5" w:rsidP="009018D9">
      <w:pPr>
        <w:tabs>
          <w:tab w:val="left" w:pos="1701"/>
          <w:tab w:val="right" w:pos="9072"/>
        </w:tabs>
        <w:spacing w:after="0" w:line="240" w:lineRule="auto"/>
        <w:rPr>
          <w:rFonts w:ascii="Times New Roman" w:hAnsi="Times New Roman" w:cs="Times New Roman"/>
          <w:color w:val="000000" w:themeColor="text1"/>
          <w:sz w:val="24"/>
        </w:rPr>
      </w:pPr>
      <w:r>
        <w:rPr>
          <w:rFonts w:ascii="Times New Roman" w:eastAsiaTheme="minorHAnsi" w:hAnsi="Times New Roman" w:cs="Times New Roman"/>
          <w:sz w:val="24"/>
          <w:szCs w:val="24"/>
        </w:rPr>
        <w:t xml:space="preserve">The </w:t>
      </w:r>
      <w:r>
        <w:rPr>
          <w:rFonts w:ascii="Times New Roman" w:eastAsiaTheme="minorHAnsi" w:hAnsi="Times New Roman" w:cs="Times New Roman"/>
          <w:i/>
          <w:sz w:val="24"/>
          <w:szCs w:val="24"/>
        </w:rPr>
        <w:t xml:space="preserve">Biosecurity Amendment (International Mail Fee) Regulations 2020 </w:t>
      </w:r>
      <w:r>
        <w:rPr>
          <w:rFonts w:ascii="Times New Roman" w:eastAsiaTheme="minorHAnsi" w:hAnsi="Times New Roman" w:cs="Times New Roman"/>
          <w:sz w:val="24"/>
          <w:szCs w:val="24"/>
        </w:rPr>
        <w:t>(the Regulations)</w:t>
      </w:r>
      <w:r w:rsidRPr="00AE4CA5">
        <w:rPr>
          <w:rFonts w:ascii="Times New Roman" w:eastAsiaTheme="minorHAnsi" w:hAnsi="Times New Roman" w:cs="Times New Roman"/>
          <w:sz w:val="24"/>
          <w:szCs w:val="24"/>
        </w:rPr>
        <w:t xml:space="preserve"> </w:t>
      </w:r>
      <w:r w:rsidR="006B2F4F">
        <w:rPr>
          <w:rFonts w:ascii="Times New Roman" w:eastAsiaTheme="minorHAnsi" w:hAnsi="Times New Roman" w:cs="Times New Roman"/>
          <w:sz w:val="24"/>
          <w:szCs w:val="24"/>
        </w:rPr>
        <w:t xml:space="preserve">amends the </w:t>
      </w:r>
      <w:r w:rsidR="006B2F4F" w:rsidRPr="00445C90">
        <w:rPr>
          <w:rFonts w:ascii="Times New Roman" w:eastAsiaTheme="minorHAnsi" w:hAnsi="Times New Roman" w:cs="Times New Roman"/>
          <w:i/>
          <w:iCs/>
          <w:sz w:val="24"/>
          <w:szCs w:val="24"/>
        </w:rPr>
        <w:t>Biosecurity Regulation 2016</w:t>
      </w:r>
      <w:r w:rsidR="006B2F4F">
        <w:rPr>
          <w:rFonts w:ascii="Times New Roman" w:eastAsiaTheme="minorHAnsi" w:hAnsi="Times New Roman" w:cs="Times New Roman"/>
          <w:sz w:val="24"/>
          <w:szCs w:val="24"/>
        </w:rPr>
        <w:t xml:space="preserve"> (the Biosecurity Regulation) </w:t>
      </w:r>
      <w:r>
        <w:rPr>
          <w:rFonts w:ascii="Times New Roman" w:eastAsiaTheme="minorHAnsi" w:hAnsi="Times New Roman" w:cs="Times New Roman"/>
          <w:sz w:val="24"/>
          <w:szCs w:val="24"/>
        </w:rPr>
        <w:t>to repeal the fees payable</w:t>
      </w:r>
      <w:r w:rsidR="00BB4482">
        <w:rPr>
          <w:rFonts w:ascii="Times New Roman" w:eastAsiaTheme="minorHAnsi" w:hAnsi="Times New Roman" w:cs="Times New Roman"/>
          <w:sz w:val="24"/>
          <w:szCs w:val="24"/>
        </w:rPr>
        <w:t xml:space="preserve"> by Australia Post</w:t>
      </w:r>
      <w:r>
        <w:rPr>
          <w:rFonts w:ascii="Times New Roman" w:eastAsiaTheme="minorHAnsi" w:hAnsi="Times New Roman" w:cs="Times New Roman"/>
          <w:sz w:val="24"/>
          <w:szCs w:val="24"/>
        </w:rPr>
        <w:t xml:space="preserve"> for assessing and managing the biosecurity risk associated with international mail received by Australia Post for the financial years beginning on 1 July 2016, 1 July 2017 and 1 July 2018</w:t>
      </w:r>
      <w:r w:rsidR="006B2F4F">
        <w:rPr>
          <w:rFonts w:ascii="Times New Roman" w:eastAsiaTheme="minorHAnsi" w:hAnsi="Times New Roman" w:cs="Times New Roman"/>
          <w:sz w:val="24"/>
          <w:szCs w:val="24"/>
        </w:rPr>
        <w:t>. The Regulations further</w:t>
      </w:r>
      <w:r>
        <w:rPr>
          <w:rFonts w:ascii="Times New Roman" w:eastAsiaTheme="minorHAnsi" w:hAnsi="Times New Roman" w:cs="Times New Roman"/>
          <w:sz w:val="24"/>
          <w:szCs w:val="24"/>
        </w:rPr>
        <w:t xml:space="preserve"> provide </w:t>
      </w:r>
      <w:r w:rsidR="006B2F4F">
        <w:rPr>
          <w:rFonts w:ascii="Times New Roman" w:eastAsiaTheme="minorHAnsi" w:hAnsi="Times New Roman" w:cs="Times New Roman"/>
          <w:sz w:val="24"/>
          <w:szCs w:val="24"/>
        </w:rPr>
        <w:t xml:space="preserve">that </w:t>
      </w:r>
      <w:r>
        <w:rPr>
          <w:rFonts w:ascii="Times New Roman" w:eastAsiaTheme="minorHAnsi" w:hAnsi="Times New Roman" w:cs="Times New Roman"/>
          <w:sz w:val="24"/>
          <w:szCs w:val="24"/>
        </w:rPr>
        <w:t>the fee for this service for each financial year beginning on or after 1 July 2019</w:t>
      </w:r>
      <w:r w:rsidR="006B2F4F">
        <w:rPr>
          <w:rFonts w:ascii="Times New Roman" w:eastAsiaTheme="minorHAnsi" w:hAnsi="Times New Roman" w:cs="Times New Roman"/>
          <w:sz w:val="24"/>
          <w:szCs w:val="24"/>
        </w:rPr>
        <w:t xml:space="preserve"> is $15.3 million</w:t>
      </w:r>
      <w:r>
        <w:rPr>
          <w:rFonts w:ascii="Times New Roman" w:eastAsiaTheme="minorHAnsi" w:hAnsi="Times New Roman" w:cs="Times New Roman"/>
          <w:sz w:val="24"/>
          <w:szCs w:val="24"/>
        </w:rPr>
        <w:t>.</w:t>
      </w:r>
      <w:r w:rsidR="00157C3E">
        <w:rPr>
          <w:rFonts w:ascii="Times New Roman" w:eastAsiaTheme="minorHAnsi" w:hAnsi="Times New Roman" w:cs="Times New Roman"/>
          <w:sz w:val="24"/>
          <w:szCs w:val="24"/>
        </w:rPr>
        <w:t xml:space="preserve"> This is the same amount as the fee charged for the service for the financial year beginning on 1 July 2018</w:t>
      </w:r>
      <w:r w:rsidR="006B2F4F">
        <w:rPr>
          <w:rFonts w:ascii="Times New Roman" w:eastAsiaTheme="minorHAnsi" w:hAnsi="Times New Roman" w:cs="Times New Roman"/>
          <w:sz w:val="24"/>
          <w:szCs w:val="24"/>
        </w:rPr>
        <w:t>.</w:t>
      </w:r>
    </w:p>
    <w:p w14:paraId="1DE2ABD9" w14:textId="77777777" w:rsidR="002B1DB3" w:rsidRPr="009C07E1" w:rsidRDefault="002B1DB3" w:rsidP="005D1ABF">
      <w:pPr>
        <w:tabs>
          <w:tab w:val="right" w:pos="9072"/>
        </w:tabs>
        <w:spacing w:after="0" w:line="240" w:lineRule="auto"/>
        <w:rPr>
          <w:rFonts w:ascii="Times New Roman" w:hAnsi="Times New Roman" w:cs="Times New Roman"/>
          <w:color w:val="000000" w:themeColor="text1"/>
          <w:sz w:val="24"/>
          <w:szCs w:val="24"/>
        </w:rPr>
      </w:pPr>
    </w:p>
    <w:p w14:paraId="1BE76300" w14:textId="77777777" w:rsidR="002B1DB3" w:rsidRDefault="00D41AA5"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9C07E1">
        <w:rPr>
          <w:rFonts w:ascii="Times New Roman" w:hAnsi="Times New Roman" w:cs="Times New Roman"/>
          <w:b/>
          <w:color w:val="000000" w:themeColor="text1"/>
          <w:sz w:val="24"/>
          <w:szCs w:val="24"/>
        </w:rPr>
        <w:t>Background</w:t>
      </w:r>
    </w:p>
    <w:p w14:paraId="7FB69CC1" w14:textId="4695745E" w:rsidR="00172AF9" w:rsidRPr="00445C90" w:rsidRDefault="00172AF9" w:rsidP="003F7FCD">
      <w:pPr>
        <w:tabs>
          <w:tab w:val="left" w:pos="1701"/>
          <w:tab w:val="right" w:pos="9072"/>
        </w:tabs>
        <w:spacing w:after="0" w:line="240" w:lineRule="auto"/>
        <w:rPr>
          <w:rFonts w:ascii="Times New Roman" w:hAnsi="Times New Roman" w:cs="Times New Roman"/>
          <w:color w:val="000000" w:themeColor="text1"/>
          <w:sz w:val="24"/>
        </w:rPr>
      </w:pPr>
    </w:p>
    <w:p w14:paraId="1BA8928C" w14:textId="525F4706" w:rsidR="00172AF9" w:rsidRPr="003F7FCD" w:rsidRDefault="00D41AA5" w:rsidP="00172AF9">
      <w:pPr>
        <w:tabs>
          <w:tab w:val="left" w:pos="1701"/>
          <w:tab w:val="right" w:pos="9072"/>
        </w:tabs>
        <w:spacing w:after="0" w:line="240" w:lineRule="auto"/>
        <w:rPr>
          <w:rFonts w:ascii="Times New Roman" w:hAnsi="Times New Roman" w:cs="Times New Roman"/>
          <w:color w:val="000000" w:themeColor="text1"/>
          <w:sz w:val="24"/>
        </w:rPr>
      </w:pPr>
      <w:r w:rsidRPr="0095162D">
        <w:rPr>
          <w:rFonts w:ascii="Times New Roman" w:hAnsi="Times New Roman"/>
          <w:sz w:val="24"/>
          <w:szCs w:val="24"/>
        </w:rPr>
        <w:t xml:space="preserve">The department provides biosecurity </w:t>
      </w:r>
      <w:r>
        <w:rPr>
          <w:rFonts w:ascii="Times New Roman" w:hAnsi="Times New Roman"/>
          <w:sz w:val="24"/>
          <w:szCs w:val="24"/>
        </w:rPr>
        <w:t>clearance functions</w:t>
      </w:r>
      <w:r w:rsidRPr="0095162D">
        <w:rPr>
          <w:rFonts w:ascii="Times New Roman" w:hAnsi="Times New Roman"/>
          <w:sz w:val="24"/>
          <w:szCs w:val="24"/>
        </w:rPr>
        <w:t xml:space="preserve"> under </w:t>
      </w:r>
      <w:r>
        <w:rPr>
          <w:rFonts w:ascii="Times New Roman" w:hAnsi="Times New Roman"/>
          <w:sz w:val="24"/>
          <w:szCs w:val="24"/>
        </w:rPr>
        <w:t xml:space="preserve">the </w:t>
      </w:r>
      <w:r w:rsidRPr="003F7FCD">
        <w:rPr>
          <w:rFonts w:ascii="Times New Roman" w:hAnsi="Times New Roman" w:cs="Times New Roman"/>
          <w:color w:val="000000" w:themeColor="text1"/>
          <w:sz w:val="24"/>
        </w:rPr>
        <w:t>Biosecurity Act through cost recovered arrangements. A proportion of costs are recovered through fees and charges, imposed in accordance with the Australian Government Charging Framework and the Australian Government Cost Recovery Guidelines.</w:t>
      </w:r>
    </w:p>
    <w:p w14:paraId="2D0AD735" w14:textId="77777777" w:rsidR="00172AF9" w:rsidRDefault="00172AF9" w:rsidP="003F7FCD">
      <w:pPr>
        <w:tabs>
          <w:tab w:val="left" w:pos="1701"/>
          <w:tab w:val="right" w:pos="9072"/>
        </w:tabs>
        <w:spacing w:after="0" w:line="240" w:lineRule="auto"/>
        <w:rPr>
          <w:rFonts w:ascii="Times New Roman" w:eastAsiaTheme="minorHAnsi" w:hAnsi="Times New Roman" w:cs="Times New Roman"/>
          <w:sz w:val="24"/>
          <w:szCs w:val="24"/>
        </w:rPr>
      </w:pPr>
    </w:p>
    <w:p w14:paraId="4CD3315A" w14:textId="73D02F36" w:rsidR="00012395" w:rsidRDefault="00D41AA5" w:rsidP="003F7FCD">
      <w:pPr>
        <w:tabs>
          <w:tab w:val="left" w:pos="1701"/>
          <w:tab w:val="right" w:pos="9072"/>
        </w:tabs>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Section 106 of Division 1 of Part 2 of the Biosecurity Regulation sets out the fees that may be charged in relation to the various fee-bearing activities</w:t>
      </w:r>
      <w:r w:rsidR="00172AF9">
        <w:rPr>
          <w:rFonts w:ascii="Times New Roman" w:eastAsiaTheme="minorHAnsi" w:hAnsi="Times New Roman" w:cs="Times New Roman"/>
          <w:sz w:val="24"/>
          <w:szCs w:val="24"/>
        </w:rPr>
        <w:t xml:space="preserve"> for the purposes of section 592 of the Act</w:t>
      </w:r>
      <w:r>
        <w:rPr>
          <w:rFonts w:ascii="Times New Roman" w:eastAsiaTheme="minorHAnsi" w:hAnsi="Times New Roman" w:cs="Times New Roman"/>
          <w:sz w:val="24"/>
          <w:szCs w:val="24"/>
        </w:rPr>
        <w:t>. These include the fees for assessing and managing the biosecurity risks associated with mail received by Australia Post from places outside Australian territory in a financial year. Currently, section 106 sets out the fees for this activity for the financial year beginning on 1 July 2016 ($11.7 million) 1 July 2017 ($15.1 million) and 1 July 2018 ($15.3 million).</w:t>
      </w:r>
    </w:p>
    <w:p w14:paraId="5D1918D1" w14:textId="77777777" w:rsidR="00012395" w:rsidRDefault="00012395" w:rsidP="00012395">
      <w:pPr>
        <w:tabs>
          <w:tab w:val="left" w:pos="1701"/>
          <w:tab w:val="right" w:pos="9072"/>
        </w:tabs>
        <w:spacing w:after="0" w:line="240" w:lineRule="auto"/>
        <w:rPr>
          <w:rFonts w:ascii="Times New Roman" w:eastAsiaTheme="minorHAnsi" w:hAnsi="Times New Roman" w:cs="Times New Roman"/>
          <w:sz w:val="24"/>
          <w:szCs w:val="24"/>
        </w:rPr>
      </w:pPr>
    </w:p>
    <w:p w14:paraId="14AF7214" w14:textId="77777777" w:rsidR="003F7FCD" w:rsidRPr="003F7FCD" w:rsidRDefault="003F7FCD" w:rsidP="003F7FCD">
      <w:pPr>
        <w:tabs>
          <w:tab w:val="left" w:pos="1701"/>
          <w:tab w:val="right" w:pos="9072"/>
        </w:tabs>
        <w:spacing w:after="0" w:line="240" w:lineRule="auto"/>
        <w:rPr>
          <w:rFonts w:ascii="Times New Roman" w:hAnsi="Times New Roman" w:cs="Times New Roman"/>
          <w:color w:val="000000" w:themeColor="text1"/>
          <w:sz w:val="24"/>
        </w:rPr>
      </w:pPr>
    </w:p>
    <w:p w14:paraId="29B82848" w14:textId="236FF39B" w:rsidR="003F7FCD" w:rsidRPr="003F7FCD" w:rsidRDefault="00D41AA5" w:rsidP="003F7FCD">
      <w:pPr>
        <w:tabs>
          <w:tab w:val="left" w:pos="1701"/>
          <w:tab w:val="right" w:pos="9072"/>
        </w:tabs>
        <w:spacing w:after="0" w:line="240" w:lineRule="auto"/>
        <w:rPr>
          <w:rFonts w:ascii="Times New Roman" w:hAnsi="Times New Roman" w:cs="Times New Roman"/>
          <w:color w:val="000000" w:themeColor="text1"/>
          <w:sz w:val="24"/>
        </w:rPr>
      </w:pPr>
      <w:r w:rsidRPr="003F7FCD">
        <w:rPr>
          <w:rFonts w:ascii="Times New Roman" w:hAnsi="Times New Roman" w:cs="Times New Roman"/>
          <w:color w:val="000000" w:themeColor="text1"/>
          <w:sz w:val="24"/>
        </w:rPr>
        <w:lastRenderedPageBreak/>
        <w:t>In the 2015-16 Budget, the Government announced that the department would move to full cost recovery of services provided to Australia Post</w:t>
      </w:r>
      <w:r w:rsidR="00172AF9">
        <w:rPr>
          <w:rFonts w:ascii="Times New Roman" w:hAnsi="Times New Roman" w:cs="Times New Roman"/>
          <w:color w:val="000000" w:themeColor="text1"/>
          <w:sz w:val="24"/>
        </w:rPr>
        <w:t xml:space="preserve"> for assessing and managing</w:t>
      </w:r>
      <w:r w:rsidRPr="003F7FCD">
        <w:rPr>
          <w:rFonts w:ascii="Times New Roman" w:hAnsi="Times New Roman" w:cs="Times New Roman"/>
          <w:color w:val="000000" w:themeColor="text1"/>
          <w:sz w:val="24"/>
        </w:rPr>
        <w:t xml:space="preserve"> the biosecurity risk associated with international mail items.</w:t>
      </w:r>
    </w:p>
    <w:p w14:paraId="18EE22C8" w14:textId="77777777" w:rsidR="003F7FCD" w:rsidRPr="003F7FCD" w:rsidRDefault="003F7FCD" w:rsidP="003F7FCD">
      <w:pPr>
        <w:tabs>
          <w:tab w:val="left" w:pos="1701"/>
          <w:tab w:val="right" w:pos="9072"/>
        </w:tabs>
        <w:spacing w:after="0" w:line="240" w:lineRule="auto"/>
        <w:rPr>
          <w:rFonts w:ascii="Times New Roman" w:hAnsi="Times New Roman" w:cs="Times New Roman"/>
          <w:color w:val="000000" w:themeColor="text1"/>
          <w:sz w:val="24"/>
        </w:rPr>
      </w:pPr>
    </w:p>
    <w:p w14:paraId="02B91738" w14:textId="18E15156" w:rsidR="003F7FCD" w:rsidRPr="003F7FCD" w:rsidRDefault="00D41AA5" w:rsidP="003F7FCD">
      <w:pPr>
        <w:tabs>
          <w:tab w:val="left" w:pos="1701"/>
          <w:tab w:val="right" w:pos="9072"/>
        </w:tabs>
        <w:spacing w:after="0" w:line="240" w:lineRule="auto"/>
        <w:rPr>
          <w:rFonts w:ascii="Times New Roman" w:hAnsi="Times New Roman" w:cs="Times New Roman"/>
          <w:color w:val="000000" w:themeColor="text1"/>
          <w:sz w:val="24"/>
        </w:rPr>
      </w:pPr>
      <w:r w:rsidRPr="003F7FCD">
        <w:rPr>
          <w:rFonts w:ascii="Times New Roman" w:hAnsi="Times New Roman" w:cs="Times New Roman"/>
          <w:color w:val="000000" w:themeColor="text1"/>
          <w:sz w:val="24"/>
        </w:rPr>
        <w:t>The move to full cost recovery</w:t>
      </w:r>
      <w:r w:rsidR="00172AF9">
        <w:rPr>
          <w:rFonts w:ascii="Times New Roman" w:hAnsi="Times New Roman" w:cs="Times New Roman"/>
          <w:color w:val="000000" w:themeColor="text1"/>
          <w:sz w:val="24"/>
        </w:rPr>
        <w:t xml:space="preserve"> for this service</w:t>
      </w:r>
      <w:r w:rsidRPr="003F7FCD">
        <w:rPr>
          <w:rFonts w:ascii="Times New Roman" w:hAnsi="Times New Roman" w:cs="Times New Roman"/>
          <w:color w:val="000000" w:themeColor="text1"/>
          <w:sz w:val="24"/>
        </w:rPr>
        <w:t xml:space="preserve"> was implemented through a staged increase to the biosecurity fee charged to Australia Post</w:t>
      </w:r>
      <w:r w:rsidR="00157C3E">
        <w:rPr>
          <w:rFonts w:ascii="Times New Roman" w:hAnsi="Times New Roman" w:cs="Times New Roman"/>
          <w:color w:val="000000" w:themeColor="text1"/>
          <w:sz w:val="24"/>
        </w:rPr>
        <w:t>. The fee of $15.3 million charged for the financial year beginning</w:t>
      </w:r>
      <w:r w:rsidR="006B2F4F">
        <w:rPr>
          <w:rFonts w:ascii="Times New Roman" w:hAnsi="Times New Roman" w:cs="Times New Roman"/>
          <w:color w:val="000000" w:themeColor="text1"/>
          <w:sz w:val="24"/>
        </w:rPr>
        <w:t xml:space="preserve"> on</w:t>
      </w:r>
      <w:r w:rsidR="00157C3E">
        <w:rPr>
          <w:rFonts w:ascii="Times New Roman" w:hAnsi="Times New Roman" w:cs="Times New Roman"/>
          <w:color w:val="000000" w:themeColor="text1"/>
          <w:sz w:val="24"/>
        </w:rPr>
        <w:t xml:space="preserve"> 1 July 2018 has been assessed as the full cost of providing this service and is proposed to be maintained for the 2019 financial year and beyond. </w:t>
      </w:r>
    </w:p>
    <w:p w14:paraId="06B5C6A6" w14:textId="627B97BB" w:rsidR="004337E2" w:rsidRPr="003F7FCD" w:rsidRDefault="004337E2" w:rsidP="003F7FCD">
      <w:pPr>
        <w:tabs>
          <w:tab w:val="left" w:pos="1701"/>
          <w:tab w:val="right" w:pos="9072"/>
        </w:tabs>
        <w:spacing w:after="0" w:line="240" w:lineRule="auto"/>
        <w:rPr>
          <w:rFonts w:ascii="Times New Roman" w:hAnsi="Times New Roman" w:cs="Times New Roman"/>
          <w:color w:val="000000" w:themeColor="text1"/>
          <w:sz w:val="24"/>
        </w:rPr>
      </w:pPr>
    </w:p>
    <w:p w14:paraId="06926F80" w14:textId="77777777" w:rsidR="00727F33" w:rsidRDefault="00D41AA5" w:rsidP="00727F33">
      <w:pPr>
        <w:tabs>
          <w:tab w:val="left" w:pos="1701"/>
          <w:tab w:val="right" w:pos="9072"/>
        </w:tabs>
        <w:spacing w:after="0" w:line="240" w:lineRule="auto"/>
        <w:rPr>
          <w:rFonts w:ascii="Times New Roman" w:hAnsi="Times New Roman" w:cs="Times New Roman"/>
          <w:b/>
          <w:color w:val="000000" w:themeColor="text1"/>
          <w:sz w:val="24"/>
          <w:szCs w:val="24"/>
        </w:rPr>
      </w:pPr>
      <w:r w:rsidRPr="00BE379D">
        <w:rPr>
          <w:rFonts w:ascii="Times New Roman" w:hAnsi="Times New Roman" w:cs="Times New Roman"/>
          <w:b/>
          <w:color w:val="000000" w:themeColor="text1"/>
          <w:sz w:val="24"/>
          <w:szCs w:val="24"/>
        </w:rPr>
        <w:t>Consultation</w:t>
      </w:r>
    </w:p>
    <w:p w14:paraId="3ACC46E2" w14:textId="1503FF64" w:rsidR="004337E2" w:rsidRDefault="004337E2" w:rsidP="00727F33">
      <w:pPr>
        <w:tabs>
          <w:tab w:val="left" w:pos="1701"/>
          <w:tab w:val="right" w:pos="9072"/>
        </w:tabs>
        <w:spacing w:after="0" w:line="240" w:lineRule="auto"/>
        <w:rPr>
          <w:rFonts w:ascii="Times New Roman" w:hAnsi="Times New Roman" w:cs="Times New Roman"/>
          <w:color w:val="000000" w:themeColor="text1"/>
          <w:sz w:val="24"/>
          <w:szCs w:val="24"/>
        </w:rPr>
      </w:pPr>
    </w:p>
    <w:p w14:paraId="59E24E13" w14:textId="341D4582" w:rsidR="00BC6EE4" w:rsidRDefault="00BC6EE4" w:rsidP="00BC6EE4">
      <w:pPr>
        <w:tabs>
          <w:tab w:val="left" w:pos="1701"/>
          <w:tab w:val="right" w:pos="9072"/>
        </w:tabs>
        <w:spacing w:after="0" w:line="240" w:lineRule="auto"/>
        <w:rPr>
          <w:rFonts w:ascii="Times New Roman" w:hAnsi="Times New Roman" w:cs="Times New Roman"/>
          <w:color w:val="000000" w:themeColor="text1"/>
          <w:sz w:val="24"/>
          <w:szCs w:val="24"/>
        </w:rPr>
      </w:pPr>
      <w:r w:rsidRPr="00BC6EE4">
        <w:rPr>
          <w:rFonts w:ascii="Times New Roman" w:hAnsi="Times New Roman" w:cs="Times New Roman"/>
          <w:color w:val="000000" w:themeColor="text1"/>
          <w:sz w:val="24"/>
          <w:szCs w:val="24"/>
        </w:rPr>
        <w:t>The amendment to the mail fee regulation is a technical amendment that clarifies the existing $15.3 million annual fee applies each year.</w:t>
      </w:r>
      <w:r>
        <w:rPr>
          <w:rFonts w:ascii="Times New Roman" w:hAnsi="Times New Roman" w:cs="Times New Roman"/>
          <w:color w:val="000000" w:themeColor="text1"/>
          <w:sz w:val="24"/>
          <w:szCs w:val="24"/>
        </w:rPr>
        <w:t xml:space="preserve"> </w:t>
      </w:r>
      <w:r w:rsidRPr="00BC6EE4">
        <w:rPr>
          <w:rFonts w:ascii="Times New Roman" w:hAnsi="Times New Roman" w:cs="Times New Roman"/>
          <w:color w:val="000000" w:themeColor="text1"/>
          <w:sz w:val="24"/>
          <w:szCs w:val="24"/>
        </w:rPr>
        <w:t>This reflects the existing decision of Government as announced in the 2015-16 Budget, which also specified the annual amount of the fee payable by Australia Post.</w:t>
      </w:r>
    </w:p>
    <w:p w14:paraId="6200597A" w14:textId="77777777" w:rsidR="00BC6EE4" w:rsidRPr="00BC6EE4" w:rsidRDefault="00BC6EE4" w:rsidP="00BC6EE4">
      <w:pPr>
        <w:tabs>
          <w:tab w:val="left" w:pos="1701"/>
          <w:tab w:val="right" w:pos="9072"/>
        </w:tabs>
        <w:spacing w:after="0" w:line="240" w:lineRule="auto"/>
        <w:rPr>
          <w:rFonts w:ascii="Times New Roman" w:hAnsi="Times New Roman" w:cs="Times New Roman"/>
          <w:color w:val="000000" w:themeColor="text1"/>
          <w:sz w:val="24"/>
          <w:szCs w:val="24"/>
        </w:rPr>
      </w:pPr>
    </w:p>
    <w:p w14:paraId="141691C7" w14:textId="7527131B" w:rsidR="00BC6EE4" w:rsidRPr="00BC6EE4" w:rsidRDefault="00BC6EE4" w:rsidP="00BC6EE4">
      <w:pPr>
        <w:tabs>
          <w:tab w:val="left" w:pos="1701"/>
          <w:tab w:val="right" w:pos="9072"/>
        </w:tabs>
        <w:spacing w:after="0" w:line="240" w:lineRule="auto"/>
        <w:rPr>
          <w:rFonts w:ascii="Times New Roman" w:hAnsi="Times New Roman" w:cs="Times New Roman"/>
          <w:color w:val="000000" w:themeColor="text1"/>
          <w:sz w:val="24"/>
          <w:szCs w:val="24"/>
        </w:rPr>
      </w:pPr>
      <w:r w:rsidRPr="00BC6EE4">
        <w:rPr>
          <w:rFonts w:ascii="Times New Roman" w:hAnsi="Times New Roman" w:cs="Times New Roman"/>
          <w:color w:val="000000" w:themeColor="text1"/>
          <w:sz w:val="24"/>
          <w:szCs w:val="24"/>
        </w:rPr>
        <w:t>The amendment does not change the amount of the fee, and there is no change in the scope or manner of its application</w:t>
      </w:r>
      <w:r>
        <w:rPr>
          <w:rFonts w:ascii="Times New Roman" w:hAnsi="Times New Roman" w:cs="Times New Roman"/>
          <w:color w:val="000000" w:themeColor="text1"/>
          <w:sz w:val="24"/>
          <w:szCs w:val="24"/>
        </w:rPr>
        <w:t xml:space="preserve">. </w:t>
      </w:r>
      <w:r w:rsidRPr="00BC6EE4">
        <w:rPr>
          <w:rFonts w:ascii="Times New Roman" w:hAnsi="Times New Roman" w:cs="Times New Roman"/>
          <w:color w:val="000000" w:themeColor="text1"/>
          <w:sz w:val="24"/>
          <w:szCs w:val="24"/>
        </w:rPr>
        <w:t xml:space="preserve">This fee only impacts on Australia Post – it is not passed on to the </w:t>
      </w:r>
      <w:proofErr w:type="gramStart"/>
      <w:r w:rsidRPr="00BC6EE4">
        <w:rPr>
          <w:rFonts w:ascii="Times New Roman" w:hAnsi="Times New Roman" w:cs="Times New Roman"/>
          <w:color w:val="000000" w:themeColor="text1"/>
          <w:sz w:val="24"/>
          <w:szCs w:val="24"/>
        </w:rPr>
        <w:t>public, and</w:t>
      </w:r>
      <w:proofErr w:type="gramEnd"/>
      <w:r w:rsidRPr="00BC6EE4">
        <w:rPr>
          <w:rFonts w:ascii="Times New Roman" w:hAnsi="Times New Roman" w:cs="Times New Roman"/>
          <w:color w:val="000000" w:themeColor="text1"/>
          <w:sz w:val="24"/>
          <w:szCs w:val="24"/>
        </w:rPr>
        <w:t xml:space="preserve"> is not applied to individual items of mail.</w:t>
      </w:r>
    </w:p>
    <w:p w14:paraId="7A9BC1BF" w14:textId="77777777" w:rsidR="00BC6EE4" w:rsidRDefault="00BC6EE4" w:rsidP="00BC6EE4">
      <w:pPr>
        <w:tabs>
          <w:tab w:val="left" w:pos="1701"/>
          <w:tab w:val="right" w:pos="9072"/>
        </w:tabs>
        <w:spacing w:after="0" w:line="240" w:lineRule="auto"/>
        <w:rPr>
          <w:rFonts w:ascii="Times New Roman" w:hAnsi="Times New Roman" w:cs="Times New Roman"/>
          <w:color w:val="000000" w:themeColor="text1"/>
          <w:sz w:val="24"/>
          <w:szCs w:val="24"/>
        </w:rPr>
      </w:pPr>
    </w:p>
    <w:p w14:paraId="55696456" w14:textId="386ADE18" w:rsidR="00BC6EE4" w:rsidRDefault="00BC6EE4" w:rsidP="00727F33">
      <w:pPr>
        <w:tabs>
          <w:tab w:val="left" w:pos="1701"/>
          <w:tab w:val="right" w:pos="9072"/>
        </w:tabs>
        <w:spacing w:after="0" w:line="240" w:lineRule="auto"/>
        <w:rPr>
          <w:rFonts w:ascii="Times New Roman" w:hAnsi="Times New Roman" w:cs="Times New Roman"/>
          <w:color w:val="000000" w:themeColor="text1"/>
          <w:sz w:val="24"/>
          <w:szCs w:val="24"/>
        </w:rPr>
      </w:pPr>
      <w:r w:rsidRPr="00BC6EE4">
        <w:rPr>
          <w:rFonts w:ascii="Times New Roman" w:hAnsi="Times New Roman" w:cs="Times New Roman"/>
          <w:color w:val="000000" w:themeColor="text1"/>
          <w:sz w:val="24"/>
          <w:szCs w:val="24"/>
        </w:rPr>
        <w:t xml:space="preserve">As such, Australia Post is the only impacted party, and there is no broader client group or public stakeholder group to be consulted. </w:t>
      </w:r>
      <w:r>
        <w:rPr>
          <w:rFonts w:ascii="Times New Roman" w:hAnsi="Times New Roman" w:cs="Times New Roman"/>
          <w:color w:val="000000" w:themeColor="text1"/>
          <w:sz w:val="24"/>
          <w:szCs w:val="24"/>
        </w:rPr>
        <w:t>B</w:t>
      </w:r>
      <w:r w:rsidRPr="00BC6EE4">
        <w:rPr>
          <w:rFonts w:ascii="Times New Roman" w:hAnsi="Times New Roman" w:cs="Times New Roman"/>
          <w:color w:val="000000" w:themeColor="text1"/>
          <w:sz w:val="24"/>
          <w:szCs w:val="24"/>
        </w:rPr>
        <w:t>oth Australia Post and the relevant portfolio department (formerly the Department of Communications, Information Technology and the Arts, now the Department of Infrastructure, Transport, Regional Development and Communications</w:t>
      </w:r>
      <w:r>
        <w:rPr>
          <w:rFonts w:ascii="Times New Roman" w:hAnsi="Times New Roman" w:cs="Times New Roman"/>
          <w:color w:val="000000" w:themeColor="text1"/>
          <w:sz w:val="24"/>
          <w:szCs w:val="24"/>
        </w:rPr>
        <w:t>) were consulted on the amendment</w:t>
      </w:r>
      <w:r w:rsidRPr="00BC6EE4">
        <w:rPr>
          <w:rFonts w:ascii="Times New Roman" w:hAnsi="Times New Roman" w:cs="Times New Roman"/>
          <w:color w:val="000000" w:themeColor="text1"/>
          <w:sz w:val="24"/>
          <w:szCs w:val="24"/>
        </w:rPr>
        <w:t>.</w:t>
      </w:r>
    </w:p>
    <w:p w14:paraId="41B77108" w14:textId="77777777" w:rsidR="00BC6EE4" w:rsidRPr="00BE379D" w:rsidRDefault="00BC6EE4" w:rsidP="00727F33">
      <w:pPr>
        <w:tabs>
          <w:tab w:val="left" w:pos="1701"/>
          <w:tab w:val="right" w:pos="9072"/>
        </w:tabs>
        <w:spacing w:after="0" w:line="240" w:lineRule="auto"/>
        <w:rPr>
          <w:rFonts w:ascii="Times New Roman" w:hAnsi="Times New Roman" w:cs="Times New Roman"/>
          <w:color w:val="000000" w:themeColor="text1"/>
          <w:sz w:val="24"/>
          <w:szCs w:val="24"/>
        </w:rPr>
      </w:pPr>
    </w:p>
    <w:p w14:paraId="49C82D95" w14:textId="42EEC57D" w:rsidR="00727F33" w:rsidRDefault="00D41AA5" w:rsidP="00727F33">
      <w:pPr>
        <w:tabs>
          <w:tab w:val="left" w:pos="1701"/>
          <w:tab w:val="right" w:pos="9072"/>
        </w:tabs>
        <w:spacing w:after="0" w:line="240" w:lineRule="auto"/>
        <w:rPr>
          <w:rFonts w:ascii="Times New Roman" w:hAnsi="Times New Roman" w:cs="Times New Roman"/>
          <w:color w:val="000000" w:themeColor="text1"/>
          <w:sz w:val="24"/>
          <w:szCs w:val="24"/>
        </w:rPr>
      </w:pPr>
      <w:r w:rsidRPr="003F7FCD">
        <w:rPr>
          <w:rFonts w:ascii="Times New Roman" w:hAnsi="Times New Roman" w:cs="Times New Roman"/>
          <w:color w:val="000000" w:themeColor="text1"/>
          <w:sz w:val="24"/>
          <w:szCs w:val="24"/>
        </w:rPr>
        <w:t>The Office of Best Practice Regulation (the OBPR) has been consulted regarding the Regulations. The OBPR consultation reference</w:t>
      </w:r>
      <w:r w:rsidR="003F7FCD">
        <w:rPr>
          <w:rFonts w:ascii="Times New Roman" w:hAnsi="Times New Roman" w:cs="Times New Roman"/>
          <w:color w:val="000000" w:themeColor="text1"/>
          <w:sz w:val="24"/>
          <w:szCs w:val="24"/>
        </w:rPr>
        <w:t>s</w:t>
      </w:r>
      <w:r w:rsidRPr="003F7FCD">
        <w:rPr>
          <w:rFonts w:ascii="Times New Roman" w:hAnsi="Times New Roman" w:cs="Times New Roman"/>
          <w:color w:val="000000" w:themeColor="text1"/>
          <w:sz w:val="24"/>
          <w:szCs w:val="24"/>
        </w:rPr>
        <w:t xml:space="preserve"> </w:t>
      </w:r>
      <w:r w:rsidR="003F7FCD">
        <w:rPr>
          <w:rFonts w:ascii="Times New Roman" w:hAnsi="Times New Roman" w:cs="Times New Roman"/>
          <w:color w:val="000000" w:themeColor="text1"/>
          <w:sz w:val="24"/>
          <w:szCs w:val="24"/>
        </w:rPr>
        <w:t>are</w:t>
      </w:r>
      <w:r w:rsidRPr="003F7FCD">
        <w:rPr>
          <w:rFonts w:ascii="Times New Roman" w:hAnsi="Times New Roman" w:cs="Times New Roman"/>
          <w:color w:val="000000" w:themeColor="text1"/>
          <w:sz w:val="24"/>
          <w:szCs w:val="24"/>
        </w:rPr>
        <w:t xml:space="preserve"> </w:t>
      </w:r>
      <w:r w:rsidR="003F7FCD">
        <w:rPr>
          <w:rFonts w:ascii="Times New Roman" w:hAnsi="Times New Roman" w:cs="Times New Roman"/>
          <w:color w:val="000000" w:themeColor="text1"/>
          <w:sz w:val="24"/>
          <w:szCs w:val="24"/>
        </w:rPr>
        <w:t>16996 and 17726</w:t>
      </w:r>
      <w:r w:rsidRPr="003F7FCD">
        <w:rPr>
          <w:rFonts w:ascii="Times New Roman" w:hAnsi="Times New Roman" w:cs="Times New Roman"/>
          <w:color w:val="000000" w:themeColor="text1"/>
          <w:sz w:val="24"/>
          <w:szCs w:val="24"/>
        </w:rPr>
        <w:t xml:space="preserve">. The OBPR advised that </w:t>
      </w:r>
      <w:r w:rsidR="003F7FCD">
        <w:rPr>
          <w:rFonts w:ascii="Times New Roman" w:hAnsi="Times New Roman" w:cs="Times New Roman"/>
          <w:color w:val="000000" w:themeColor="text1"/>
          <w:sz w:val="24"/>
          <w:szCs w:val="24"/>
        </w:rPr>
        <w:t xml:space="preserve">the proposal appears machinery in nature and does not impose any regulatory compliance costs. Hence, a </w:t>
      </w:r>
      <w:r w:rsidRPr="003F7FCD">
        <w:rPr>
          <w:rFonts w:ascii="Times New Roman" w:hAnsi="Times New Roman" w:cs="Times New Roman"/>
          <w:color w:val="000000" w:themeColor="text1"/>
          <w:sz w:val="24"/>
          <w:szCs w:val="24"/>
        </w:rPr>
        <w:t>Regulation Impact Statement</w:t>
      </w:r>
      <w:r w:rsidR="004337E2">
        <w:rPr>
          <w:rFonts w:ascii="Times New Roman" w:hAnsi="Times New Roman" w:cs="Times New Roman"/>
          <w:color w:val="000000" w:themeColor="text1"/>
          <w:sz w:val="24"/>
          <w:szCs w:val="24"/>
        </w:rPr>
        <w:t xml:space="preserve"> was</w:t>
      </w:r>
      <w:r w:rsidR="003F7FCD">
        <w:rPr>
          <w:rFonts w:ascii="Times New Roman" w:hAnsi="Times New Roman" w:cs="Times New Roman"/>
          <w:color w:val="000000" w:themeColor="text1"/>
          <w:sz w:val="24"/>
          <w:szCs w:val="24"/>
        </w:rPr>
        <w:t xml:space="preserve"> not </w:t>
      </w:r>
      <w:r w:rsidRPr="003F7FCD">
        <w:rPr>
          <w:rFonts w:ascii="Times New Roman" w:hAnsi="Times New Roman" w:cs="Times New Roman"/>
          <w:color w:val="000000" w:themeColor="text1"/>
          <w:sz w:val="24"/>
          <w:szCs w:val="24"/>
        </w:rPr>
        <w:t>required.</w:t>
      </w:r>
    </w:p>
    <w:p w14:paraId="1F899309" w14:textId="77777777" w:rsidR="00727F33" w:rsidRDefault="00727F33" w:rsidP="00727F33">
      <w:pPr>
        <w:tabs>
          <w:tab w:val="left" w:pos="1701"/>
          <w:tab w:val="right" w:pos="9072"/>
        </w:tabs>
        <w:spacing w:after="0" w:line="240" w:lineRule="auto"/>
        <w:rPr>
          <w:rFonts w:ascii="Times New Roman" w:hAnsi="Times New Roman" w:cs="Times New Roman"/>
          <w:color w:val="000000" w:themeColor="text1"/>
          <w:sz w:val="24"/>
          <w:szCs w:val="24"/>
        </w:rPr>
      </w:pPr>
    </w:p>
    <w:p w14:paraId="7BDA74F1" w14:textId="77777777" w:rsidR="002B1DB3" w:rsidRDefault="00D41AA5"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9C07E1">
        <w:rPr>
          <w:rFonts w:ascii="Times New Roman" w:hAnsi="Times New Roman" w:cs="Times New Roman"/>
          <w:b/>
          <w:color w:val="000000" w:themeColor="text1"/>
          <w:sz w:val="24"/>
          <w:szCs w:val="24"/>
        </w:rPr>
        <w:t>Impact and Effect</w:t>
      </w:r>
    </w:p>
    <w:p w14:paraId="06C535FE" w14:textId="77777777" w:rsidR="004337E2" w:rsidRPr="009C07E1" w:rsidRDefault="004337E2" w:rsidP="005D1ABF">
      <w:pPr>
        <w:tabs>
          <w:tab w:val="left" w:pos="1701"/>
          <w:tab w:val="right" w:pos="9072"/>
        </w:tabs>
        <w:spacing w:after="0" w:line="240" w:lineRule="auto"/>
        <w:rPr>
          <w:rFonts w:ascii="Times New Roman" w:hAnsi="Times New Roman" w:cs="Times New Roman"/>
          <w:b/>
          <w:color w:val="000000" w:themeColor="text1"/>
          <w:sz w:val="24"/>
          <w:szCs w:val="24"/>
        </w:rPr>
      </w:pPr>
    </w:p>
    <w:p w14:paraId="56B50F3D" w14:textId="63ABEA84" w:rsidR="004972F8" w:rsidRDefault="00D41AA5" w:rsidP="008B70FF">
      <w:pPr>
        <w:tabs>
          <w:tab w:val="left" w:pos="1701"/>
          <w:tab w:val="right" w:pos="9072"/>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Regulations allow the Commonwealth to </w:t>
      </w:r>
      <w:r w:rsidR="003C1D28">
        <w:rPr>
          <w:rFonts w:ascii="Times New Roman" w:hAnsi="Times New Roman" w:cs="Times New Roman"/>
          <w:color w:val="000000" w:themeColor="text1"/>
          <w:sz w:val="24"/>
          <w:szCs w:val="24"/>
        </w:rPr>
        <w:t>charge Australia Post</w:t>
      </w:r>
      <w:r w:rsidR="00BB4482">
        <w:rPr>
          <w:rFonts w:ascii="Times New Roman" w:hAnsi="Times New Roman" w:cs="Times New Roman"/>
          <w:color w:val="000000" w:themeColor="text1"/>
          <w:sz w:val="24"/>
          <w:szCs w:val="24"/>
        </w:rPr>
        <w:t xml:space="preserve"> the fee of</w:t>
      </w:r>
      <w:r w:rsidR="003C1D28">
        <w:rPr>
          <w:rFonts w:ascii="Times New Roman" w:hAnsi="Times New Roman" w:cs="Times New Roman"/>
          <w:color w:val="000000" w:themeColor="text1"/>
          <w:sz w:val="24"/>
          <w:szCs w:val="24"/>
        </w:rPr>
        <w:t xml:space="preserve"> $15.3 million for assessing and managing the biosecurity risk</w:t>
      </w:r>
      <w:r w:rsidR="00BB4482">
        <w:rPr>
          <w:rFonts w:ascii="Times New Roman" w:hAnsi="Times New Roman" w:cs="Times New Roman"/>
          <w:color w:val="000000" w:themeColor="text1"/>
          <w:sz w:val="24"/>
          <w:szCs w:val="24"/>
        </w:rPr>
        <w:t>s</w:t>
      </w:r>
      <w:r w:rsidR="003C1D28">
        <w:rPr>
          <w:rFonts w:ascii="Times New Roman" w:hAnsi="Times New Roman" w:cs="Times New Roman"/>
          <w:color w:val="000000" w:themeColor="text1"/>
          <w:sz w:val="24"/>
          <w:szCs w:val="24"/>
        </w:rPr>
        <w:t xml:space="preserve"> associated with international mail items for the financial year beginning</w:t>
      </w:r>
      <w:r w:rsidR="006B2F4F">
        <w:rPr>
          <w:rFonts w:ascii="Times New Roman" w:hAnsi="Times New Roman" w:cs="Times New Roman"/>
          <w:color w:val="000000" w:themeColor="text1"/>
          <w:sz w:val="24"/>
          <w:szCs w:val="24"/>
        </w:rPr>
        <w:t xml:space="preserve"> on</w:t>
      </w:r>
      <w:r w:rsidR="003C1D28">
        <w:rPr>
          <w:rFonts w:ascii="Times New Roman" w:hAnsi="Times New Roman" w:cs="Times New Roman"/>
          <w:color w:val="000000" w:themeColor="text1"/>
          <w:sz w:val="24"/>
          <w:szCs w:val="24"/>
        </w:rPr>
        <w:t xml:space="preserve"> 1 July 2019 and for subsequent financial years beginning</w:t>
      </w:r>
      <w:r w:rsidR="006B2F4F">
        <w:rPr>
          <w:rFonts w:ascii="Times New Roman" w:hAnsi="Times New Roman" w:cs="Times New Roman"/>
          <w:color w:val="000000" w:themeColor="text1"/>
          <w:sz w:val="24"/>
          <w:szCs w:val="24"/>
        </w:rPr>
        <w:t xml:space="preserve"> on</w:t>
      </w:r>
      <w:r w:rsidR="003C1D28">
        <w:rPr>
          <w:rFonts w:ascii="Times New Roman" w:hAnsi="Times New Roman" w:cs="Times New Roman"/>
          <w:color w:val="000000" w:themeColor="text1"/>
          <w:sz w:val="24"/>
          <w:szCs w:val="24"/>
        </w:rPr>
        <w:t xml:space="preserve"> 1 July.</w:t>
      </w:r>
    </w:p>
    <w:p w14:paraId="7B167950" w14:textId="77777777" w:rsidR="002B1DB3" w:rsidRPr="004972F8" w:rsidRDefault="002B1DB3" w:rsidP="005D1ABF">
      <w:pPr>
        <w:tabs>
          <w:tab w:val="right" w:pos="9072"/>
        </w:tabs>
        <w:spacing w:after="0" w:line="240" w:lineRule="auto"/>
        <w:rPr>
          <w:rFonts w:ascii="Times New Roman" w:hAnsi="Times New Roman" w:cs="Times New Roman"/>
          <w:color w:val="000000" w:themeColor="text1"/>
          <w:sz w:val="24"/>
          <w:szCs w:val="24"/>
        </w:rPr>
      </w:pPr>
    </w:p>
    <w:p w14:paraId="2838F052" w14:textId="77777777" w:rsidR="00E76AB5" w:rsidRDefault="00D41AA5" w:rsidP="00AA1DCC">
      <w:pPr>
        <w:keepNext/>
        <w:tabs>
          <w:tab w:val="left" w:pos="1701"/>
          <w:tab w:val="right" w:pos="9072"/>
        </w:tabs>
        <w:spacing w:after="0" w:line="240" w:lineRule="auto"/>
        <w:rPr>
          <w:rFonts w:ascii="Times New Roman" w:hAnsi="Times New Roman" w:cs="Times New Roman"/>
          <w:b/>
          <w:color w:val="000000" w:themeColor="text1"/>
          <w:sz w:val="24"/>
        </w:rPr>
      </w:pPr>
      <w:r w:rsidRPr="00BE379D">
        <w:rPr>
          <w:rFonts w:ascii="Times New Roman" w:hAnsi="Times New Roman" w:cs="Times New Roman"/>
          <w:b/>
          <w:color w:val="000000" w:themeColor="text1"/>
          <w:sz w:val="24"/>
        </w:rPr>
        <w:t>Details/ Operation</w:t>
      </w:r>
    </w:p>
    <w:p w14:paraId="2B682FD0" w14:textId="77777777" w:rsidR="004337E2" w:rsidRPr="00BE379D" w:rsidRDefault="004337E2" w:rsidP="00AA1DCC">
      <w:pPr>
        <w:keepNext/>
        <w:tabs>
          <w:tab w:val="left" w:pos="1701"/>
          <w:tab w:val="right" w:pos="9072"/>
        </w:tabs>
        <w:spacing w:after="0" w:line="240" w:lineRule="auto"/>
        <w:rPr>
          <w:rFonts w:ascii="Times New Roman" w:hAnsi="Times New Roman" w:cs="Times New Roman"/>
          <w:b/>
          <w:color w:val="000000" w:themeColor="text1"/>
          <w:sz w:val="24"/>
        </w:rPr>
      </w:pPr>
    </w:p>
    <w:p w14:paraId="56FF16FA" w14:textId="77777777" w:rsidR="00E76AB5" w:rsidRPr="00BE379D" w:rsidRDefault="00D41AA5" w:rsidP="00E76AB5">
      <w:pPr>
        <w:tabs>
          <w:tab w:val="left" w:pos="1701"/>
          <w:tab w:val="right" w:pos="9072"/>
        </w:tabs>
        <w:spacing w:after="0" w:line="240" w:lineRule="auto"/>
        <w:rPr>
          <w:rFonts w:ascii="Times New Roman" w:hAnsi="Times New Roman" w:cs="Times New Roman"/>
          <w:color w:val="000000" w:themeColor="text1"/>
          <w:sz w:val="24"/>
        </w:rPr>
      </w:pPr>
      <w:r w:rsidRPr="00BE379D">
        <w:rPr>
          <w:rFonts w:ascii="Times New Roman" w:hAnsi="Times New Roman" w:cs="Times New Roman"/>
          <w:color w:val="000000" w:themeColor="text1"/>
          <w:sz w:val="24"/>
        </w:rPr>
        <w:t>Details of the Regulation</w:t>
      </w:r>
      <w:r w:rsidR="00CA3AE2">
        <w:rPr>
          <w:rFonts w:ascii="Times New Roman" w:hAnsi="Times New Roman" w:cs="Times New Roman"/>
          <w:color w:val="000000" w:themeColor="text1"/>
          <w:sz w:val="24"/>
        </w:rPr>
        <w:t>s</w:t>
      </w:r>
      <w:r w:rsidRPr="00BE379D">
        <w:rPr>
          <w:rFonts w:ascii="Times New Roman" w:hAnsi="Times New Roman" w:cs="Times New Roman"/>
          <w:color w:val="000000" w:themeColor="text1"/>
          <w:sz w:val="24"/>
        </w:rPr>
        <w:t xml:space="preserve"> are set out in </w:t>
      </w:r>
      <w:r w:rsidRPr="00BE379D">
        <w:rPr>
          <w:rFonts w:ascii="Times New Roman" w:hAnsi="Times New Roman" w:cs="Times New Roman"/>
          <w:color w:val="000000" w:themeColor="text1"/>
          <w:sz w:val="24"/>
          <w:u w:val="single"/>
        </w:rPr>
        <w:t>Attachment A</w:t>
      </w:r>
      <w:r w:rsidRPr="00BE379D">
        <w:rPr>
          <w:rFonts w:ascii="Times New Roman" w:hAnsi="Times New Roman" w:cs="Times New Roman"/>
          <w:color w:val="000000" w:themeColor="text1"/>
          <w:sz w:val="24"/>
        </w:rPr>
        <w:t>.</w:t>
      </w:r>
    </w:p>
    <w:p w14:paraId="13215B8D" w14:textId="77777777" w:rsidR="00B66DFF" w:rsidRPr="00BE379D" w:rsidRDefault="00B66DFF"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01C1E4D4" w14:textId="77777777" w:rsidR="00E76AB5" w:rsidRDefault="00D41AA5"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BE379D">
        <w:rPr>
          <w:rFonts w:ascii="Times New Roman" w:hAnsi="Times New Roman" w:cs="Times New Roman"/>
          <w:b/>
          <w:color w:val="000000" w:themeColor="text1"/>
          <w:sz w:val="24"/>
          <w:szCs w:val="24"/>
        </w:rPr>
        <w:t>Other</w:t>
      </w:r>
    </w:p>
    <w:p w14:paraId="067439C3" w14:textId="77777777" w:rsidR="004337E2" w:rsidRPr="00BE379D" w:rsidRDefault="004337E2"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33D8AFC8" w14:textId="77777777" w:rsidR="00E76AB5" w:rsidRPr="00147904" w:rsidRDefault="00D41AA5" w:rsidP="00E76AB5">
      <w:pPr>
        <w:tabs>
          <w:tab w:val="left" w:pos="1701"/>
          <w:tab w:val="right" w:pos="9072"/>
        </w:tabs>
        <w:spacing w:after="0" w:line="240" w:lineRule="auto"/>
        <w:rPr>
          <w:rFonts w:ascii="Times New Roman" w:hAnsi="Times New Roman" w:cs="Times New Roman"/>
          <w:color w:val="000000" w:themeColor="text1"/>
          <w:sz w:val="24"/>
          <w:szCs w:val="24"/>
        </w:rPr>
      </w:pPr>
      <w:r w:rsidRPr="00147904">
        <w:rPr>
          <w:rFonts w:ascii="Times New Roman" w:hAnsi="Times New Roman" w:cs="Times New Roman"/>
          <w:color w:val="000000" w:themeColor="text1"/>
          <w:sz w:val="24"/>
          <w:szCs w:val="24"/>
        </w:rPr>
        <w:t xml:space="preserve">The </w:t>
      </w:r>
      <w:r w:rsidR="00195766">
        <w:rPr>
          <w:rFonts w:ascii="Times New Roman" w:hAnsi="Times New Roman" w:cs="Times New Roman"/>
          <w:color w:val="000000" w:themeColor="text1"/>
          <w:sz w:val="24"/>
          <w:szCs w:val="24"/>
        </w:rPr>
        <w:t>Regulations</w:t>
      </w:r>
      <w:r w:rsidRPr="00147904">
        <w:rPr>
          <w:rFonts w:ascii="Times New Roman" w:hAnsi="Times New Roman" w:cs="Times New Roman"/>
          <w:color w:val="000000" w:themeColor="text1"/>
          <w:sz w:val="24"/>
          <w:szCs w:val="24"/>
        </w:rPr>
        <w:t xml:space="preserve"> </w:t>
      </w:r>
      <w:r w:rsidR="00195766">
        <w:rPr>
          <w:rFonts w:ascii="Times New Roman" w:hAnsi="Times New Roman" w:cs="Times New Roman"/>
          <w:color w:val="000000" w:themeColor="text1"/>
          <w:sz w:val="24"/>
          <w:szCs w:val="24"/>
        </w:rPr>
        <w:t>are</w:t>
      </w:r>
      <w:r w:rsidRPr="00147904">
        <w:rPr>
          <w:rFonts w:ascii="Times New Roman" w:hAnsi="Times New Roman" w:cs="Times New Roman"/>
          <w:color w:val="000000" w:themeColor="text1"/>
          <w:sz w:val="24"/>
          <w:szCs w:val="24"/>
        </w:rPr>
        <w:t xml:space="preserve"> compat</w:t>
      </w:r>
      <w:r w:rsidR="00147904" w:rsidRPr="00147904">
        <w:rPr>
          <w:rFonts w:ascii="Times New Roman" w:hAnsi="Times New Roman" w:cs="Times New Roman"/>
          <w:color w:val="000000" w:themeColor="text1"/>
          <w:sz w:val="24"/>
          <w:szCs w:val="24"/>
        </w:rPr>
        <w:t>i</w:t>
      </w:r>
      <w:r w:rsidRPr="00147904">
        <w:rPr>
          <w:rFonts w:ascii="Times New Roman" w:hAnsi="Times New Roman" w:cs="Times New Roman"/>
          <w:color w:val="000000" w:themeColor="text1"/>
          <w:sz w:val="24"/>
          <w:szCs w:val="24"/>
        </w:rPr>
        <w:t>bl</w:t>
      </w:r>
      <w:r w:rsidR="00147904" w:rsidRPr="00147904">
        <w:rPr>
          <w:rFonts w:ascii="Times New Roman" w:hAnsi="Times New Roman" w:cs="Times New Roman"/>
          <w:color w:val="000000" w:themeColor="text1"/>
          <w:sz w:val="24"/>
          <w:szCs w:val="24"/>
        </w:rPr>
        <w:t>e</w:t>
      </w:r>
      <w:r w:rsidRPr="00147904">
        <w:rPr>
          <w:rFonts w:ascii="Times New Roman" w:hAnsi="Times New Roman" w:cs="Times New Roman"/>
          <w:color w:val="000000" w:themeColor="text1"/>
          <w:sz w:val="24"/>
          <w:szCs w:val="24"/>
        </w:rPr>
        <w:t xml:space="preserve"> with the human rights and freedoms recognised or declared under section 3 of the </w:t>
      </w:r>
      <w:r w:rsidRPr="00147904">
        <w:rPr>
          <w:rFonts w:ascii="Times New Roman" w:hAnsi="Times New Roman" w:cs="Times New Roman"/>
          <w:i/>
          <w:color w:val="000000" w:themeColor="text1"/>
          <w:sz w:val="24"/>
          <w:szCs w:val="24"/>
        </w:rPr>
        <w:t>Human Rights (Parliamentary Scrutiny) Act 2011.</w:t>
      </w:r>
      <w:r w:rsidRPr="00147904">
        <w:rPr>
          <w:rFonts w:ascii="Times New Roman" w:hAnsi="Times New Roman" w:cs="Times New Roman"/>
          <w:color w:val="000000" w:themeColor="text1"/>
          <w:sz w:val="24"/>
          <w:szCs w:val="24"/>
        </w:rPr>
        <w:t xml:space="preserve"> A full statement of compatibility is set out </w:t>
      </w:r>
      <w:r w:rsidR="00147904" w:rsidRPr="00147904">
        <w:rPr>
          <w:rFonts w:ascii="Times New Roman" w:hAnsi="Times New Roman" w:cs="Times New Roman"/>
          <w:color w:val="000000" w:themeColor="text1"/>
          <w:sz w:val="24"/>
          <w:szCs w:val="24"/>
        </w:rPr>
        <w:t>at</w:t>
      </w:r>
      <w:r w:rsidRPr="00147904">
        <w:rPr>
          <w:rFonts w:ascii="Times New Roman" w:hAnsi="Times New Roman" w:cs="Times New Roman"/>
          <w:color w:val="000000" w:themeColor="text1"/>
          <w:sz w:val="24"/>
          <w:szCs w:val="24"/>
        </w:rPr>
        <w:t xml:space="preserve"> </w:t>
      </w:r>
      <w:r w:rsidRPr="00147904">
        <w:rPr>
          <w:rFonts w:ascii="Times New Roman" w:hAnsi="Times New Roman" w:cs="Times New Roman"/>
          <w:color w:val="000000" w:themeColor="text1"/>
          <w:sz w:val="24"/>
          <w:szCs w:val="24"/>
          <w:u w:val="single"/>
        </w:rPr>
        <w:t>Attachment B</w:t>
      </w:r>
      <w:r w:rsidRPr="00147904">
        <w:rPr>
          <w:rFonts w:ascii="Times New Roman" w:hAnsi="Times New Roman" w:cs="Times New Roman"/>
          <w:color w:val="000000" w:themeColor="text1"/>
          <w:sz w:val="24"/>
          <w:szCs w:val="24"/>
        </w:rPr>
        <w:t>.</w:t>
      </w:r>
    </w:p>
    <w:p w14:paraId="1ADC5022" w14:textId="77777777" w:rsidR="00E76AB5" w:rsidRPr="00147904"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10FAF3B2" w14:textId="77777777" w:rsidR="00203AAB" w:rsidRDefault="00D41AA5" w:rsidP="00E76AB5">
      <w:pPr>
        <w:tabs>
          <w:tab w:val="left" w:pos="1701"/>
          <w:tab w:val="right" w:pos="9072"/>
        </w:tabs>
        <w:spacing w:after="0" w:line="240" w:lineRule="auto"/>
        <w:rPr>
          <w:rFonts w:ascii="Times New Roman" w:hAnsi="Times New Roman" w:cs="Times New Roman"/>
          <w:color w:val="000000" w:themeColor="text1"/>
          <w:sz w:val="24"/>
          <w:szCs w:val="24"/>
        </w:rPr>
      </w:pPr>
      <w:r w:rsidRPr="00147904">
        <w:rPr>
          <w:rFonts w:ascii="Times New Roman" w:hAnsi="Times New Roman" w:cs="Times New Roman"/>
          <w:color w:val="000000" w:themeColor="text1"/>
          <w:sz w:val="24"/>
          <w:szCs w:val="24"/>
        </w:rPr>
        <w:t>The Regulation</w:t>
      </w:r>
      <w:r w:rsidR="00195766">
        <w:rPr>
          <w:rFonts w:ascii="Times New Roman" w:hAnsi="Times New Roman" w:cs="Times New Roman"/>
          <w:color w:val="000000" w:themeColor="text1"/>
          <w:sz w:val="24"/>
          <w:szCs w:val="24"/>
        </w:rPr>
        <w:t>s are</w:t>
      </w:r>
      <w:r w:rsidR="00D45E13" w:rsidRPr="00147904">
        <w:rPr>
          <w:rFonts w:ascii="Times New Roman" w:hAnsi="Times New Roman" w:cs="Times New Roman"/>
          <w:color w:val="000000" w:themeColor="text1"/>
          <w:sz w:val="24"/>
          <w:szCs w:val="24"/>
        </w:rPr>
        <w:t xml:space="preserve"> </w:t>
      </w:r>
      <w:r w:rsidRPr="00147904">
        <w:rPr>
          <w:rFonts w:ascii="Times New Roman" w:hAnsi="Times New Roman" w:cs="Times New Roman"/>
          <w:color w:val="000000" w:themeColor="text1"/>
          <w:sz w:val="24"/>
          <w:szCs w:val="24"/>
        </w:rPr>
        <w:t xml:space="preserve">a legislative instrument for the purposes of the </w:t>
      </w:r>
      <w:r w:rsidR="000645AB" w:rsidRPr="00147904">
        <w:rPr>
          <w:rFonts w:ascii="Times New Roman" w:hAnsi="Times New Roman" w:cs="Times New Roman"/>
          <w:i/>
          <w:color w:val="000000" w:themeColor="text1"/>
          <w:sz w:val="24"/>
          <w:szCs w:val="24"/>
        </w:rPr>
        <w:t xml:space="preserve">Legislation </w:t>
      </w:r>
      <w:r w:rsidRPr="00147904">
        <w:rPr>
          <w:rFonts w:ascii="Times New Roman" w:hAnsi="Times New Roman" w:cs="Times New Roman"/>
          <w:i/>
          <w:color w:val="000000" w:themeColor="text1"/>
          <w:sz w:val="24"/>
          <w:szCs w:val="24"/>
        </w:rPr>
        <w:t>Act 2003</w:t>
      </w:r>
      <w:r w:rsidRPr="00147904">
        <w:rPr>
          <w:rFonts w:ascii="Times New Roman" w:hAnsi="Times New Roman" w:cs="Times New Roman"/>
          <w:color w:val="000000" w:themeColor="text1"/>
          <w:sz w:val="24"/>
          <w:szCs w:val="24"/>
        </w:rPr>
        <w:t>.</w:t>
      </w:r>
    </w:p>
    <w:p w14:paraId="0663AC80" w14:textId="77777777" w:rsidR="00367E2C" w:rsidRDefault="00367E2C"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38DD6881" w14:textId="77777777" w:rsidR="00367E2C" w:rsidRPr="00367E2C" w:rsidRDefault="00D41AA5" w:rsidP="00367E2C">
      <w:pPr>
        <w:tabs>
          <w:tab w:val="left" w:pos="1701"/>
          <w:tab w:val="right" w:pos="9072"/>
        </w:tabs>
        <w:spacing w:after="0" w:line="240" w:lineRule="auto"/>
        <w:rPr>
          <w:rFonts w:ascii="Times New Roman" w:hAnsi="Times New Roman" w:cs="Times New Roman"/>
          <w:color w:val="000000" w:themeColor="text1"/>
          <w:sz w:val="24"/>
          <w:szCs w:val="24"/>
        </w:rPr>
      </w:pPr>
      <w:r w:rsidRPr="00367E2C">
        <w:rPr>
          <w:rFonts w:ascii="Times New Roman" w:hAnsi="Times New Roman" w:cs="Times New Roman"/>
          <w:color w:val="000000" w:themeColor="text1"/>
          <w:sz w:val="24"/>
          <w:szCs w:val="24"/>
        </w:rPr>
        <w:lastRenderedPageBreak/>
        <w:t>The Regulation</w:t>
      </w:r>
      <w:r w:rsidR="00195766">
        <w:rPr>
          <w:rFonts w:ascii="Times New Roman" w:hAnsi="Times New Roman" w:cs="Times New Roman"/>
          <w:color w:val="000000" w:themeColor="text1"/>
          <w:sz w:val="24"/>
          <w:szCs w:val="24"/>
        </w:rPr>
        <w:t>s</w:t>
      </w:r>
      <w:r w:rsidRPr="00367E2C">
        <w:rPr>
          <w:rFonts w:ascii="Times New Roman" w:hAnsi="Times New Roman" w:cs="Times New Roman"/>
          <w:color w:val="000000" w:themeColor="text1"/>
          <w:sz w:val="24"/>
          <w:szCs w:val="24"/>
        </w:rPr>
        <w:t xml:space="preserve"> commence</w:t>
      </w:r>
      <w:r w:rsidR="00BE379D">
        <w:rPr>
          <w:rFonts w:ascii="Times New Roman" w:hAnsi="Times New Roman" w:cs="Times New Roman"/>
          <w:color w:val="000000" w:themeColor="text1"/>
          <w:sz w:val="24"/>
          <w:szCs w:val="24"/>
        </w:rPr>
        <w:t xml:space="preserve"> the day after registration.</w:t>
      </w:r>
    </w:p>
    <w:p w14:paraId="20FEEF53" w14:textId="77777777" w:rsidR="00367E2C" w:rsidRDefault="00367E2C" w:rsidP="00367E2C">
      <w:pPr>
        <w:tabs>
          <w:tab w:val="left" w:pos="1701"/>
          <w:tab w:val="right" w:pos="9072"/>
        </w:tabs>
        <w:spacing w:after="0" w:line="240" w:lineRule="auto"/>
        <w:rPr>
          <w:rFonts w:ascii="Times New Roman" w:hAnsi="Times New Roman" w:cs="Times New Roman"/>
          <w:color w:val="000000" w:themeColor="text1"/>
          <w:sz w:val="24"/>
          <w:szCs w:val="24"/>
        </w:rPr>
      </w:pPr>
    </w:p>
    <w:p w14:paraId="6F3005D6" w14:textId="77777777" w:rsidR="004C50C6" w:rsidRPr="004C50C6" w:rsidRDefault="00D41AA5" w:rsidP="004C50C6">
      <w:pPr>
        <w:shd w:val="clear" w:color="auto" w:fill="FFFFFF"/>
        <w:spacing w:line="240" w:lineRule="auto"/>
        <w:rPr>
          <w:rFonts w:ascii="Times New Roman" w:eastAsia="Times New Roman" w:hAnsi="Times New Roman" w:cs="Times New Roman"/>
          <w:sz w:val="24"/>
          <w:szCs w:val="24"/>
          <w:lang w:val="en-US" w:eastAsia="en-AU"/>
        </w:rPr>
      </w:pPr>
      <w:r w:rsidRPr="004C50C6">
        <w:rPr>
          <w:rFonts w:ascii="Times New Roman" w:eastAsia="Times New Roman" w:hAnsi="Times New Roman" w:cs="Times New Roman"/>
          <w:b/>
          <w:bCs/>
          <w:color w:val="000000"/>
          <w:sz w:val="24"/>
          <w:szCs w:val="24"/>
          <w:lang w:eastAsia="en-AU"/>
        </w:rPr>
        <w:t xml:space="preserve">Matter incorporated by reference </w:t>
      </w:r>
    </w:p>
    <w:p w14:paraId="205CD5E9" w14:textId="77777777" w:rsidR="004C50C6" w:rsidRPr="004C50C6" w:rsidRDefault="00D41AA5" w:rsidP="004C50C6">
      <w:pPr>
        <w:tabs>
          <w:tab w:val="left" w:pos="1701"/>
          <w:tab w:val="right" w:pos="9072"/>
        </w:tabs>
        <w:spacing w:after="0" w:line="240" w:lineRule="auto"/>
        <w:rPr>
          <w:rFonts w:ascii="Times New Roman" w:hAnsi="Times New Roman" w:cs="Times New Roman"/>
          <w:color w:val="000000" w:themeColor="text1"/>
          <w:sz w:val="24"/>
          <w:szCs w:val="24"/>
        </w:rPr>
      </w:pPr>
      <w:r w:rsidRPr="004C50C6">
        <w:rPr>
          <w:rFonts w:ascii="Times New Roman" w:hAnsi="Times New Roman" w:cs="Times New Roman"/>
          <w:color w:val="000000" w:themeColor="text1"/>
          <w:sz w:val="24"/>
          <w:szCs w:val="24"/>
        </w:rPr>
        <w:t xml:space="preserve">These Regulations do not apply, adopt or incorporate other matter by reference. </w:t>
      </w:r>
    </w:p>
    <w:p w14:paraId="2487062A" w14:textId="77777777" w:rsidR="00E76AB5" w:rsidRDefault="00D41AA5" w:rsidP="00E76AB5">
      <w:pPr>
        <w:pStyle w:val="Normal-em"/>
        <w:spacing w:after="0" w:line="240" w:lineRule="auto"/>
        <w:rPr>
          <w:b/>
          <w:caps/>
          <w:szCs w:val="24"/>
          <w:u w:val="single"/>
        </w:rPr>
      </w:pPr>
      <w:r>
        <w:rPr>
          <w:b/>
          <w:caps/>
          <w:szCs w:val="24"/>
          <w:u w:val="single"/>
        </w:rPr>
        <w:br w:type="page"/>
      </w:r>
    </w:p>
    <w:p w14:paraId="6B044DC6" w14:textId="77777777" w:rsidR="0084306E" w:rsidRDefault="0084306E" w:rsidP="00E76AB5">
      <w:pPr>
        <w:pStyle w:val="Normal-em"/>
        <w:spacing w:after="0" w:line="240" w:lineRule="auto"/>
        <w:rPr>
          <w:b/>
          <w:caps/>
          <w:szCs w:val="24"/>
          <w:u w:val="single"/>
        </w:rPr>
      </w:pPr>
    </w:p>
    <w:p w14:paraId="1F28A0F0" w14:textId="77777777" w:rsidR="0084306E" w:rsidRDefault="0084306E" w:rsidP="00E76AB5">
      <w:pPr>
        <w:pStyle w:val="Normal-em"/>
        <w:spacing w:after="0" w:line="240" w:lineRule="auto"/>
        <w:rPr>
          <w:b/>
          <w:caps/>
          <w:szCs w:val="24"/>
          <w:u w:val="single"/>
        </w:rPr>
      </w:pPr>
    </w:p>
    <w:p w14:paraId="74B2E256" w14:textId="77777777" w:rsidR="002B1DB3" w:rsidRPr="005D1ABF" w:rsidRDefault="00D41AA5" w:rsidP="005D1ABF">
      <w:pPr>
        <w:pStyle w:val="Normal-em"/>
        <w:spacing w:after="0" w:line="240" w:lineRule="auto"/>
        <w:jc w:val="right"/>
        <w:rPr>
          <w:b/>
          <w:caps/>
          <w:szCs w:val="24"/>
          <w:u w:val="single"/>
        </w:rPr>
      </w:pPr>
      <w:r w:rsidRPr="005D1ABF">
        <w:rPr>
          <w:b/>
          <w:caps/>
          <w:szCs w:val="24"/>
          <w:u w:val="single"/>
        </w:rPr>
        <w:t>Attachment</w:t>
      </w:r>
      <w:r w:rsidR="00BE379D">
        <w:rPr>
          <w:b/>
          <w:caps/>
          <w:szCs w:val="24"/>
          <w:u w:val="single"/>
        </w:rPr>
        <w:t xml:space="preserve"> A</w:t>
      </w:r>
    </w:p>
    <w:p w14:paraId="0DA20491" w14:textId="77777777" w:rsidR="002B1DB3" w:rsidRPr="005D1ABF" w:rsidRDefault="002B1DB3" w:rsidP="005D1ABF">
      <w:pPr>
        <w:pStyle w:val="Normal-em"/>
        <w:spacing w:after="0" w:line="240" w:lineRule="auto"/>
        <w:rPr>
          <w:color w:val="auto"/>
          <w:szCs w:val="24"/>
        </w:rPr>
      </w:pPr>
    </w:p>
    <w:p w14:paraId="1B95E3F4" w14:textId="129429D1" w:rsidR="002B1DB3" w:rsidRPr="007E2350" w:rsidRDefault="00D41AA5" w:rsidP="005D1ABF">
      <w:pPr>
        <w:pStyle w:val="Normal-em"/>
        <w:spacing w:after="0" w:line="240" w:lineRule="auto"/>
        <w:rPr>
          <w:b/>
          <w:i/>
          <w:color w:val="000000" w:themeColor="text1"/>
          <w:szCs w:val="24"/>
          <w:u w:val="single"/>
        </w:rPr>
      </w:pPr>
      <w:r w:rsidRPr="007E2350">
        <w:rPr>
          <w:b/>
          <w:iCs/>
          <w:color w:val="000000" w:themeColor="text1"/>
          <w:szCs w:val="24"/>
          <w:u w:val="single"/>
        </w:rPr>
        <w:t xml:space="preserve">Details of the </w:t>
      </w:r>
      <w:r w:rsidR="004C50C6" w:rsidRPr="007E2350">
        <w:rPr>
          <w:b/>
          <w:i/>
          <w:color w:val="000000" w:themeColor="text1"/>
          <w:szCs w:val="24"/>
          <w:u w:val="single"/>
        </w:rPr>
        <w:t>Biosecurity Amendment (</w:t>
      </w:r>
      <w:r w:rsidR="0058694F">
        <w:rPr>
          <w:b/>
          <w:i/>
          <w:color w:val="000000" w:themeColor="text1"/>
          <w:szCs w:val="24"/>
          <w:u w:val="single"/>
        </w:rPr>
        <w:t xml:space="preserve">International Mail </w:t>
      </w:r>
      <w:r w:rsidR="004C50C6" w:rsidRPr="007E2350">
        <w:rPr>
          <w:b/>
          <w:i/>
          <w:color w:val="000000" w:themeColor="text1"/>
          <w:szCs w:val="24"/>
          <w:u w:val="single"/>
        </w:rPr>
        <w:t>Fee) Regulations 20</w:t>
      </w:r>
      <w:r w:rsidR="00035E2E">
        <w:rPr>
          <w:b/>
          <w:i/>
          <w:color w:val="000000" w:themeColor="text1"/>
          <w:szCs w:val="24"/>
          <w:u w:val="single"/>
        </w:rPr>
        <w:t>20</w:t>
      </w:r>
    </w:p>
    <w:p w14:paraId="6056C0BC" w14:textId="77777777" w:rsidR="00DF3F6E" w:rsidRPr="007E2350" w:rsidRDefault="00DF3F6E" w:rsidP="005D1ABF">
      <w:pPr>
        <w:pStyle w:val="Normal-em"/>
        <w:spacing w:after="0" w:line="240" w:lineRule="auto"/>
        <w:rPr>
          <w:color w:val="000000" w:themeColor="text1"/>
          <w:szCs w:val="24"/>
        </w:rPr>
      </w:pPr>
    </w:p>
    <w:p w14:paraId="7B2CD5DE" w14:textId="77777777" w:rsidR="002B1DB3" w:rsidRPr="007E2350" w:rsidRDefault="00D41AA5" w:rsidP="005D1ABF">
      <w:pPr>
        <w:pStyle w:val="Normal-em"/>
        <w:spacing w:after="0" w:line="240" w:lineRule="auto"/>
        <w:ind w:left="1440" w:hanging="1440"/>
        <w:rPr>
          <w:color w:val="000000" w:themeColor="text1"/>
          <w:szCs w:val="24"/>
          <w:u w:val="single"/>
        </w:rPr>
      </w:pPr>
      <w:r w:rsidRPr="007E2350">
        <w:rPr>
          <w:color w:val="000000" w:themeColor="text1"/>
          <w:szCs w:val="24"/>
          <w:u w:val="single"/>
        </w:rPr>
        <w:t>Section 1 – Name</w:t>
      </w:r>
    </w:p>
    <w:p w14:paraId="0215A33B" w14:textId="77777777" w:rsidR="002B1DB3" w:rsidRPr="007E2350" w:rsidRDefault="002B1DB3" w:rsidP="005D1ABF">
      <w:pPr>
        <w:pStyle w:val="Normal-em"/>
        <w:spacing w:after="0" w:line="240" w:lineRule="auto"/>
        <w:ind w:left="1440" w:hanging="1440"/>
        <w:rPr>
          <w:b/>
          <w:color w:val="000000" w:themeColor="text1"/>
          <w:szCs w:val="24"/>
        </w:rPr>
      </w:pPr>
    </w:p>
    <w:p w14:paraId="1323D266" w14:textId="1379B732" w:rsidR="002B1DB3" w:rsidRPr="007E2350" w:rsidRDefault="00D41AA5" w:rsidP="005D1ABF">
      <w:pPr>
        <w:pStyle w:val="Normal-em"/>
        <w:spacing w:after="0" w:line="240" w:lineRule="auto"/>
        <w:rPr>
          <w:i/>
          <w:iCs/>
          <w:color w:val="000000" w:themeColor="text1"/>
          <w:szCs w:val="24"/>
        </w:rPr>
      </w:pPr>
      <w:r w:rsidRPr="007E2350">
        <w:rPr>
          <w:color w:val="000000" w:themeColor="text1"/>
          <w:szCs w:val="24"/>
        </w:rPr>
        <w:t xml:space="preserve">This </w:t>
      </w:r>
      <w:r w:rsidR="00DF3F6E" w:rsidRPr="007E2350">
        <w:rPr>
          <w:color w:val="000000" w:themeColor="text1"/>
          <w:szCs w:val="24"/>
        </w:rPr>
        <w:t>s</w:t>
      </w:r>
      <w:r w:rsidRPr="007E2350">
        <w:rPr>
          <w:color w:val="000000" w:themeColor="text1"/>
          <w:szCs w:val="24"/>
        </w:rPr>
        <w:t xml:space="preserve">ection provides </w:t>
      </w:r>
      <w:r w:rsidR="00DF3F6E" w:rsidRPr="007E2350">
        <w:rPr>
          <w:color w:val="000000" w:themeColor="text1"/>
          <w:szCs w:val="24"/>
        </w:rPr>
        <w:t xml:space="preserve">that the name of the </w:t>
      </w:r>
      <w:r w:rsidR="004C50C6" w:rsidRPr="007E2350">
        <w:rPr>
          <w:color w:val="000000" w:themeColor="text1"/>
          <w:szCs w:val="24"/>
        </w:rPr>
        <w:t>Regulation</w:t>
      </w:r>
      <w:r w:rsidR="00195766">
        <w:rPr>
          <w:color w:val="000000" w:themeColor="text1"/>
          <w:szCs w:val="24"/>
        </w:rPr>
        <w:t>s</w:t>
      </w:r>
      <w:r w:rsidR="00DF3F6E" w:rsidRPr="007E2350">
        <w:rPr>
          <w:color w:val="000000" w:themeColor="text1"/>
          <w:szCs w:val="24"/>
        </w:rPr>
        <w:t xml:space="preserve"> is </w:t>
      </w:r>
      <w:r w:rsidR="00DF3F6E" w:rsidRPr="004F6490">
        <w:rPr>
          <w:i/>
          <w:color w:val="000000" w:themeColor="text1"/>
          <w:szCs w:val="24"/>
        </w:rPr>
        <w:t xml:space="preserve">the </w:t>
      </w:r>
      <w:r w:rsidR="003323BC" w:rsidRPr="004F6490">
        <w:rPr>
          <w:i/>
          <w:color w:val="000000" w:themeColor="text1"/>
          <w:szCs w:val="24"/>
        </w:rPr>
        <w:t>Biosecurity Amendment (</w:t>
      </w:r>
      <w:r w:rsidR="0058694F">
        <w:rPr>
          <w:i/>
          <w:color w:val="000000" w:themeColor="text1"/>
          <w:szCs w:val="24"/>
        </w:rPr>
        <w:t xml:space="preserve">International Mail </w:t>
      </w:r>
      <w:r w:rsidR="003323BC" w:rsidRPr="004F6490">
        <w:rPr>
          <w:i/>
          <w:color w:val="000000" w:themeColor="text1"/>
          <w:szCs w:val="24"/>
        </w:rPr>
        <w:t>Fee) Regulations 2</w:t>
      </w:r>
      <w:r w:rsidR="00C82196">
        <w:rPr>
          <w:i/>
          <w:color w:val="000000" w:themeColor="text1"/>
          <w:szCs w:val="24"/>
        </w:rPr>
        <w:t>020</w:t>
      </w:r>
      <w:r w:rsidRPr="007E2350">
        <w:rPr>
          <w:color w:val="000000" w:themeColor="text1"/>
          <w:szCs w:val="24"/>
        </w:rPr>
        <w:t>.</w:t>
      </w:r>
    </w:p>
    <w:p w14:paraId="604B3CDE" w14:textId="77777777" w:rsidR="002B1DB3" w:rsidRPr="007E2350" w:rsidRDefault="002B1DB3" w:rsidP="005D1ABF">
      <w:pPr>
        <w:pStyle w:val="Normal-em"/>
        <w:spacing w:after="0" w:line="240" w:lineRule="auto"/>
        <w:rPr>
          <w:color w:val="000000" w:themeColor="text1"/>
          <w:szCs w:val="24"/>
        </w:rPr>
      </w:pPr>
    </w:p>
    <w:p w14:paraId="416AE8C4" w14:textId="77777777" w:rsidR="002B1DB3" w:rsidRPr="007E2350" w:rsidRDefault="00D41AA5" w:rsidP="005D1ABF">
      <w:pPr>
        <w:pStyle w:val="Normal-em"/>
        <w:spacing w:after="0" w:line="240" w:lineRule="auto"/>
        <w:rPr>
          <w:color w:val="000000" w:themeColor="text1"/>
          <w:szCs w:val="24"/>
          <w:u w:val="single"/>
        </w:rPr>
      </w:pPr>
      <w:r w:rsidRPr="007E2350">
        <w:rPr>
          <w:color w:val="000000" w:themeColor="text1"/>
          <w:szCs w:val="24"/>
          <w:u w:val="single"/>
        </w:rPr>
        <w:t>Section 2 – Commencement</w:t>
      </w:r>
    </w:p>
    <w:p w14:paraId="3D70720F" w14:textId="77777777" w:rsidR="002B1DB3" w:rsidRPr="007E2350" w:rsidRDefault="002B1DB3" w:rsidP="005D1ABF">
      <w:pPr>
        <w:pStyle w:val="Normal-em"/>
        <w:spacing w:after="0" w:line="240" w:lineRule="auto"/>
        <w:rPr>
          <w:color w:val="000000" w:themeColor="text1"/>
          <w:szCs w:val="24"/>
        </w:rPr>
      </w:pPr>
    </w:p>
    <w:p w14:paraId="1DD46E89" w14:textId="77777777" w:rsidR="002B1DB3" w:rsidRPr="007E2350" w:rsidRDefault="00D41AA5" w:rsidP="005D1ABF">
      <w:pPr>
        <w:pStyle w:val="Normal-em"/>
        <w:spacing w:after="0" w:line="240" w:lineRule="auto"/>
        <w:rPr>
          <w:color w:val="000000" w:themeColor="text1"/>
          <w:szCs w:val="24"/>
          <w:highlight w:val="yellow"/>
        </w:rPr>
      </w:pPr>
      <w:r w:rsidRPr="007E2350">
        <w:rPr>
          <w:color w:val="000000" w:themeColor="text1"/>
          <w:szCs w:val="24"/>
        </w:rPr>
        <w:t xml:space="preserve">This section provides for the </w:t>
      </w:r>
      <w:r w:rsidR="00195766">
        <w:rPr>
          <w:color w:val="000000" w:themeColor="text1"/>
          <w:szCs w:val="24"/>
        </w:rPr>
        <w:t>R</w:t>
      </w:r>
      <w:r w:rsidR="003323BC" w:rsidRPr="007E2350">
        <w:rPr>
          <w:color w:val="000000" w:themeColor="text1"/>
          <w:szCs w:val="24"/>
        </w:rPr>
        <w:t>egulation</w:t>
      </w:r>
      <w:r w:rsidR="00195766">
        <w:rPr>
          <w:color w:val="000000" w:themeColor="text1"/>
          <w:szCs w:val="24"/>
        </w:rPr>
        <w:t>s</w:t>
      </w:r>
      <w:r w:rsidRPr="007E2350">
        <w:rPr>
          <w:color w:val="000000" w:themeColor="text1"/>
          <w:szCs w:val="24"/>
        </w:rPr>
        <w:t xml:space="preserve"> to commence on </w:t>
      </w:r>
      <w:r w:rsidR="003323BC" w:rsidRPr="007E2350">
        <w:rPr>
          <w:color w:val="000000" w:themeColor="text1"/>
          <w:szCs w:val="24"/>
        </w:rPr>
        <w:t xml:space="preserve">the day after </w:t>
      </w:r>
      <w:r w:rsidR="00195766">
        <w:rPr>
          <w:color w:val="000000" w:themeColor="text1"/>
          <w:szCs w:val="24"/>
        </w:rPr>
        <w:t xml:space="preserve">the Regulations are </w:t>
      </w:r>
      <w:r w:rsidR="003323BC" w:rsidRPr="007E2350">
        <w:rPr>
          <w:color w:val="000000" w:themeColor="text1"/>
          <w:szCs w:val="24"/>
        </w:rPr>
        <w:t>regist</w:t>
      </w:r>
      <w:r w:rsidR="00195766">
        <w:rPr>
          <w:color w:val="000000" w:themeColor="text1"/>
          <w:szCs w:val="24"/>
        </w:rPr>
        <w:t>ered</w:t>
      </w:r>
      <w:r w:rsidRPr="007E2350">
        <w:rPr>
          <w:color w:val="000000" w:themeColor="text1"/>
          <w:szCs w:val="24"/>
        </w:rPr>
        <w:t>.</w:t>
      </w:r>
    </w:p>
    <w:p w14:paraId="79A14360" w14:textId="77777777" w:rsidR="002B1DB3" w:rsidRPr="007E2350" w:rsidRDefault="002B1DB3" w:rsidP="005D1ABF">
      <w:pPr>
        <w:pStyle w:val="Normal-em"/>
        <w:spacing w:after="0" w:line="240" w:lineRule="auto"/>
        <w:rPr>
          <w:color w:val="000000" w:themeColor="text1"/>
          <w:szCs w:val="24"/>
        </w:rPr>
      </w:pPr>
    </w:p>
    <w:p w14:paraId="3AA2B043" w14:textId="77777777" w:rsidR="002B1DB3" w:rsidRPr="007E2350" w:rsidRDefault="00D41AA5" w:rsidP="005D1ABF">
      <w:pPr>
        <w:pStyle w:val="Normal-em"/>
        <w:spacing w:after="0" w:line="240" w:lineRule="auto"/>
        <w:ind w:left="1440" w:hanging="1440"/>
        <w:rPr>
          <w:color w:val="000000" w:themeColor="text1"/>
          <w:szCs w:val="24"/>
          <w:u w:val="single"/>
        </w:rPr>
      </w:pPr>
      <w:r w:rsidRPr="007E2350">
        <w:rPr>
          <w:color w:val="000000" w:themeColor="text1"/>
          <w:szCs w:val="24"/>
          <w:u w:val="single"/>
        </w:rPr>
        <w:t xml:space="preserve">Section 3 – </w:t>
      </w:r>
      <w:r w:rsidR="00DF3F6E" w:rsidRPr="007E2350">
        <w:rPr>
          <w:color w:val="000000" w:themeColor="text1"/>
          <w:szCs w:val="24"/>
          <w:u w:val="single"/>
        </w:rPr>
        <w:t xml:space="preserve">Authority </w:t>
      </w:r>
    </w:p>
    <w:p w14:paraId="0E50D3E2" w14:textId="77777777" w:rsidR="002B1DB3" w:rsidRPr="007E2350" w:rsidRDefault="002B1DB3" w:rsidP="005D1ABF">
      <w:pPr>
        <w:pStyle w:val="Normal-em"/>
        <w:spacing w:after="0" w:line="240" w:lineRule="auto"/>
        <w:rPr>
          <w:color w:val="000000" w:themeColor="text1"/>
          <w:szCs w:val="24"/>
        </w:rPr>
      </w:pPr>
    </w:p>
    <w:p w14:paraId="4DDD3AE6" w14:textId="77777777" w:rsidR="002B1DB3" w:rsidRPr="007E2350" w:rsidRDefault="00D41AA5" w:rsidP="005D1ABF">
      <w:pPr>
        <w:pStyle w:val="Normal-em"/>
        <w:spacing w:after="0" w:line="240" w:lineRule="auto"/>
        <w:rPr>
          <w:iCs/>
          <w:color w:val="000000" w:themeColor="text1"/>
          <w:szCs w:val="24"/>
        </w:rPr>
      </w:pPr>
      <w:r w:rsidRPr="007E2350">
        <w:rPr>
          <w:color w:val="000000" w:themeColor="text1"/>
          <w:szCs w:val="24"/>
        </w:rPr>
        <w:t xml:space="preserve">This section provides that the </w:t>
      </w:r>
      <w:r w:rsidR="00195766">
        <w:rPr>
          <w:color w:val="000000" w:themeColor="text1"/>
          <w:szCs w:val="24"/>
        </w:rPr>
        <w:t>R</w:t>
      </w:r>
      <w:r w:rsidR="003323BC" w:rsidRPr="007E2350">
        <w:rPr>
          <w:color w:val="000000" w:themeColor="text1"/>
          <w:szCs w:val="24"/>
        </w:rPr>
        <w:t>egulation</w:t>
      </w:r>
      <w:r w:rsidR="00195766">
        <w:rPr>
          <w:color w:val="000000" w:themeColor="text1"/>
          <w:szCs w:val="24"/>
        </w:rPr>
        <w:t>s</w:t>
      </w:r>
      <w:r w:rsidRPr="007E2350">
        <w:rPr>
          <w:color w:val="000000" w:themeColor="text1"/>
          <w:szCs w:val="24"/>
        </w:rPr>
        <w:t xml:space="preserve"> </w:t>
      </w:r>
      <w:r w:rsidR="00195766">
        <w:rPr>
          <w:color w:val="000000" w:themeColor="text1"/>
          <w:szCs w:val="24"/>
        </w:rPr>
        <w:t>are</w:t>
      </w:r>
      <w:r w:rsidRPr="007E2350">
        <w:rPr>
          <w:color w:val="000000" w:themeColor="text1"/>
          <w:szCs w:val="24"/>
        </w:rPr>
        <w:t xml:space="preserve"> made under the</w:t>
      </w:r>
      <w:r w:rsidR="003323BC" w:rsidRPr="007E2350">
        <w:rPr>
          <w:color w:val="000000" w:themeColor="text1"/>
        </w:rPr>
        <w:t xml:space="preserve"> </w:t>
      </w:r>
      <w:r w:rsidR="003323BC" w:rsidRPr="007E2350">
        <w:rPr>
          <w:i/>
          <w:color w:val="000000" w:themeColor="text1"/>
        </w:rPr>
        <w:t>Biosecurity Act 2015</w:t>
      </w:r>
      <w:r w:rsidRPr="007E2350">
        <w:rPr>
          <w:color w:val="000000" w:themeColor="text1"/>
          <w:szCs w:val="24"/>
        </w:rPr>
        <w:t>.</w:t>
      </w:r>
    </w:p>
    <w:p w14:paraId="3B29736E" w14:textId="77777777" w:rsidR="002B1DB3" w:rsidRPr="007E2350" w:rsidRDefault="002B1DB3" w:rsidP="005D1ABF">
      <w:pPr>
        <w:pStyle w:val="Normal-em"/>
        <w:spacing w:after="0" w:line="240" w:lineRule="auto"/>
        <w:rPr>
          <w:iCs/>
          <w:color w:val="000000" w:themeColor="text1"/>
          <w:szCs w:val="24"/>
        </w:rPr>
      </w:pPr>
    </w:p>
    <w:p w14:paraId="403E0FB0" w14:textId="77777777" w:rsidR="00DF3F6E" w:rsidRPr="007E2350" w:rsidRDefault="00D41AA5" w:rsidP="005D1ABF">
      <w:pPr>
        <w:pStyle w:val="Normal-em"/>
        <w:spacing w:after="0" w:line="240" w:lineRule="auto"/>
        <w:rPr>
          <w:color w:val="000000" w:themeColor="text1"/>
          <w:szCs w:val="24"/>
          <w:u w:val="single"/>
        </w:rPr>
      </w:pPr>
      <w:r w:rsidRPr="007E2350">
        <w:rPr>
          <w:color w:val="000000" w:themeColor="text1"/>
          <w:szCs w:val="24"/>
          <w:u w:val="single"/>
        </w:rPr>
        <w:t>Section 4 – Schedules</w:t>
      </w:r>
    </w:p>
    <w:p w14:paraId="27ECACC7" w14:textId="77777777" w:rsidR="00DF3F6E" w:rsidRPr="007E2350" w:rsidRDefault="00DF3F6E" w:rsidP="005D1ABF">
      <w:pPr>
        <w:pStyle w:val="Normal-em"/>
        <w:spacing w:after="0" w:line="240" w:lineRule="auto"/>
        <w:rPr>
          <w:color w:val="000000" w:themeColor="text1"/>
          <w:szCs w:val="24"/>
        </w:rPr>
      </w:pPr>
    </w:p>
    <w:p w14:paraId="3DAD1FF7" w14:textId="77777777" w:rsidR="00DF3F6E" w:rsidRPr="007E2350" w:rsidRDefault="00D41AA5" w:rsidP="005D1ABF">
      <w:pPr>
        <w:pStyle w:val="Normal-em"/>
        <w:spacing w:after="0" w:line="240" w:lineRule="auto"/>
        <w:rPr>
          <w:color w:val="000000" w:themeColor="text1"/>
          <w:szCs w:val="24"/>
        </w:rPr>
      </w:pPr>
      <w:r w:rsidRPr="007E2350">
        <w:rPr>
          <w:color w:val="000000" w:themeColor="text1"/>
          <w:szCs w:val="24"/>
        </w:rPr>
        <w:t xml:space="preserve">This section provides that the </w:t>
      </w:r>
      <w:r w:rsidR="00195766">
        <w:rPr>
          <w:color w:val="000000" w:themeColor="text1"/>
          <w:szCs w:val="24"/>
        </w:rPr>
        <w:t>instrument specified in the Schedule to these Regulations is amended or repealed as set out in that Schedule, and any other item in a Schedule to these Regulations has effect according to its terms</w:t>
      </w:r>
      <w:r w:rsidRPr="007E2350">
        <w:rPr>
          <w:color w:val="000000" w:themeColor="text1"/>
          <w:szCs w:val="24"/>
        </w:rPr>
        <w:t>.</w:t>
      </w:r>
    </w:p>
    <w:p w14:paraId="35B0201F" w14:textId="77777777" w:rsidR="00DF3F6E" w:rsidRPr="007E2350" w:rsidRDefault="00DF3F6E" w:rsidP="005D1ABF">
      <w:pPr>
        <w:pStyle w:val="Normal-em"/>
        <w:spacing w:after="0" w:line="240" w:lineRule="auto"/>
        <w:rPr>
          <w:color w:val="000000" w:themeColor="text1"/>
          <w:szCs w:val="24"/>
          <w:u w:val="single"/>
        </w:rPr>
      </w:pPr>
    </w:p>
    <w:p w14:paraId="40CD137D" w14:textId="77777777" w:rsidR="002B1DB3" w:rsidRPr="00445C90" w:rsidRDefault="00D41AA5" w:rsidP="005D1ABF">
      <w:pPr>
        <w:pStyle w:val="Normal-em"/>
        <w:spacing w:after="0" w:line="240" w:lineRule="auto"/>
        <w:rPr>
          <w:b/>
          <w:bCs/>
          <w:color w:val="000000" w:themeColor="text1"/>
          <w:sz w:val="28"/>
          <w:szCs w:val="28"/>
        </w:rPr>
      </w:pPr>
      <w:r w:rsidRPr="00445C90">
        <w:rPr>
          <w:b/>
          <w:bCs/>
          <w:color w:val="000000" w:themeColor="text1"/>
          <w:sz w:val="28"/>
          <w:szCs w:val="28"/>
        </w:rPr>
        <w:t>Schedule 1 – Amendments</w:t>
      </w:r>
    </w:p>
    <w:p w14:paraId="16716E2A" w14:textId="77777777" w:rsidR="002B1DB3" w:rsidRPr="007E2350" w:rsidRDefault="002B1DB3" w:rsidP="005D1ABF">
      <w:pPr>
        <w:pStyle w:val="Normal-em"/>
        <w:spacing w:after="0" w:line="240" w:lineRule="auto"/>
        <w:rPr>
          <w:iCs/>
          <w:color w:val="000000" w:themeColor="text1"/>
          <w:szCs w:val="24"/>
        </w:rPr>
      </w:pPr>
    </w:p>
    <w:p w14:paraId="189C0D3D" w14:textId="77777777" w:rsidR="00195766" w:rsidRDefault="00D41AA5" w:rsidP="005D1ABF">
      <w:pPr>
        <w:pStyle w:val="Normal-em"/>
        <w:spacing w:after="0" w:line="240" w:lineRule="auto"/>
        <w:rPr>
          <w:color w:val="000000" w:themeColor="text1"/>
          <w:szCs w:val="24"/>
        </w:rPr>
      </w:pPr>
      <w:r w:rsidRPr="007E2350">
        <w:rPr>
          <w:b/>
          <w:color w:val="000000" w:themeColor="text1"/>
          <w:szCs w:val="24"/>
        </w:rPr>
        <w:t>Item 1</w:t>
      </w:r>
      <w:r w:rsidRPr="007E2350">
        <w:rPr>
          <w:color w:val="000000" w:themeColor="text1"/>
          <w:szCs w:val="24"/>
        </w:rPr>
        <w:t xml:space="preserve"> </w:t>
      </w:r>
    </w:p>
    <w:p w14:paraId="35B497AE" w14:textId="77777777" w:rsidR="00C82196" w:rsidRDefault="00C82196" w:rsidP="005D1ABF">
      <w:pPr>
        <w:pStyle w:val="Normal-em"/>
        <w:spacing w:after="0" w:line="240" w:lineRule="auto"/>
        <w:rPr>
          <w:color w:val="000000" w:themeColor="text1"/>
          <w:szCs w:val="24"/>
        </w:rPr>
      </w:pPr>
    </w:p>
    <w:p w14:paraId="6C2BC2BA" w14:textId="77777777" w:rsidR="00C82196" w:rsidRDefault="00D41AA5" w:rsidP="00C82196">
      <w:pPr>
        <w:pStyle w:val="Normal-em"/>
        <w:spacing w:after="0" w:line="240" w:lineRule="auto"/>
        <w:rPr>
          <w:color w:val="000000" w:themeColor="text1"/>
          <w:szCs w:val="24"/>
        </w:rPr>
      </w:pPr>
      <w:r>
        <w:rPr>
          <w:color w:val="000000" w:themeColor="text1"/>
          <w:szCs w:val="24"/>
        </w:rPr>
        <w:t>This item repeals column 2 of table item 25 in section 106 of the Regulation and substitutes a new column 2.</w:t>
      </w:r>
    </w:p>
    <w:p w14:paraId="65DA5593" w14:textId="77777777" w:rsidR="00C82196" w:rsidRDefault="00C82196" w:rsidP="00C82196">
      <w:pPr>
        <w:pStyle w:val="Normal-em"/>
        <w:spacing w:after="0" w:line="240" w:lineRule="auto"/>
        <w:rPr>
          <w:color w:val="000000" w:themeColor="text1"/>
          <w:szCs w:val="24"/>
        </w:rPr>
      </w:pPr>
    </w:p>
    <w:p w14:paraId="0411D9EC" w14:textId="77777777" w:rsidR="00C82196" w:rsidRDefault="00D41AA5" w:rsidP="00C82196">
      <w:pPr>
        <w:pStyle w:val="Normal-em"/>
        <w:spacing w:after="0" w:line="240" w:lineRule="auto"/>
        <w:rPr>
          <w:color w:val="000000" w:themeColor="text1"/>
          <w:szCs w:val="24"/>
        </w:rPr>
      </w:pPr>
      <w:r>
        <w:rPr>
          <w:color w:val="000000" w:themeColor="text1"/>
          <w:szCs w:val="24"/>
        </w:rPr>
        <w:t>Column 2 currently sets out the fees payable by Australia Post for assessing and managing the biosecurity risk associated with international mail received by Australia Post for the financial years beginning on 1 July 2016, 1 July 2017 and 1 July 2018. New column 2 provides that the fee for this service for each financial year beginning on 1 July 2019 is $15.3 million.</w:t>
      </w:r>
    </w:p>
    <w:p w14:paraId="3BE1ED54" w14:textId="6142E5F3" w:rsidR="002B1DB3" w:rsidRPr="007E2350" w:rsidRDefault="00D41AA5" w:rsidP="00AD3833">
      <w:pPr>
        <w:pStyle w:val="Normal-em"/>
        <w:spacing w:after="0" w:line="240" w:lineRule="auto"/>
        <w:rPr>
          <w:color w:val="000000" w:themeColor="text1"/>
          <w:szCs w:val="24"/>
        </w:rPr>
      </w:pPr>
      <w:r w:rsidRPr="007E2350">
        <w:rPr>
          <w:color w:val="000000" w:themeColor="text1"/>
          <w:szCs w:val="24"/>
        </w:rPr>
        <w:br w:type="page"/>
      </w:r>
    </w:p>
    <w:p w14:paraId="655A8B00" w14:textId="77777777" w:rsidR="001F38FD" w:rsidRPr="00AE4CA5" w:rsidRDefault="00D41AA5" w:rsidP="00AE4CA5">
      <w:pPr>
        <w:spacing w:after="0" w:line="240" w:lineRule="auto"/>
        <w:ind w:right="42"/>
        <w:jc w:val="right"/>
        <w:rPr>
          <w:rFonts w:ascii="Times New Roman" w:eastAsia="Times New Roman" w:hAnsi="Times New Roman" w:cs="Times New Roman"/>
          <w:b/>
          <w:sz w:val="24"/>
          <w:szCs w:val="24"/>
          <w:u w:val="single"/>
          <w:lang w:eastAsia="en-AU"/>
        </w:rPr>
      </w:pPr>
      <w:r w:rsidRPr="00AE4CA5">
        <w:rPr>
          <w:rFonts w:ascii="Times New Roman" w:eastAsia="Times New Roman" w:hAnsi="Times New Roman" w:cs="Times New Roman"/>
          <w:b/>
          <w:sz w:val="24"/>
          <w:szCs w:val="24"/>
          <w:u w:val="single"/>
          <w:lang w:eastAsia="en-AU"/>
        </w:rPr>
        <w:lastRenderedPageBreak/>
        <w:t>ATTACHMENT B</w:t>
      </w:r>
    </w:p>
    <w:p w14:paraId="5D9376E2" w14:textId="77777777" w:rsidR="001F38FD" w:rsidRPr="005D7CFC" w:rsidRDefault="001F38FD" w:rsidP="001F38FD">
      <w:pPr>
        <w:tabs>
          <w:tab w:val="left" w:pos="435"/>
        </w:tabs>
        <w:ind w:right="42"/>
        <w:rPr>
          <w:szCs w:val="24"/>
        </w:rPr>
      </w:pPr>
    </w:p>
    <w:p w14:paraId="7D44ADEA" w14:textId="77777777" w:rsidR="002B1DB3" w:rsidRDefault="00D41AA5"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4ED0E6D6" w14:textId="77777777" w:rsidR="00BB495A" w:rsidRPr="005D1ABF" w:rsidRDefault="00BB495A" w:rsidP="005D1ABF">
      <w:pPr>
        <w:spacing w:after="0" w:line="240" w:lineRule="auto"/>
        <w:jc w:val="center"/>
        <w:rPr>
          <w:rFonts w:ascii="Times New Roman" w:hAnsi="Times New Roman" w:cs="Times New Roman"/>
          <w:b/>
          <w:sz w:val="24"/>
          <w:szCs w:val="24"/>
        </w:rPr>
      </w:pPr>
    </w:p>
    <w:p w14:paraId="3F349142" w14:textId="77777777" w:rsidR="002B1DB3" w:rsidRPr="005D1ABF" w:rsidRDefault="00D41AA5" w:rsidP="00445C90">
      <w:pPr>
        <w:spacing w:after="0" w:line="240" w:lineRule="auto"/>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5EB571EF" w14:textId="77777777" w:rsidR="002B1DB3" w:rsidRPr="005D1ABF" w:rsidRDefault="002B1DB3" w:rsidP="005D1ABF">
      <w:pPr>
        <w:spacing w:after="0" w:line="240" w:lineRule="auto"/>
        <w:jc w:val="center"/>
        <w:rPr>
          <w:rFonts w:ascii="Times New Roman" w:hAnsi="Times New Roman" w:cs="Times New Roman"/>
          <w:sz w:val="24"/>
          <w:szCs w:val="24"/>
        </w:rPr>
      </w:pPr>
    </w:p>
    <w:p w14:paraId="71E0B94F" w14:textId="686F0884" w:rsidR="002B1DB3" w:rsidRDefault="00D41AA5" w:rsidP="00445C90">
      <w:pPr>
        <w:spacing w:before="240" w:after="0" w:line="240" w:lineRule="auto"/>
        <w:jc w:val="center"/>
        <w:rPr>
          <w:rFonts w:ascii="Times New Roman" w:eastAsia="Times New Roman" w:hAnsi="Times New Roman" w:cs="Times New Roman"/>
          <w:b/>
          <w:i/>
          <w:sz w:val="24"/>
          <w:lang w:eastAsia="en-AU"/>
        </w:rPr>
      </w:pPr>
      <w:r w:rsidRPr="001F38FD">
        <w:rPr>
          <w:rFonts w:ascii="Times New Roman" w:eastAsia="Times New Roman" w:hAnsi="Times New Roman" w:cs="Times New Roman"/>
          <w:b/>
          <w:i/>
          <w:sz w:val="24"/>
          <w:lang w:eastAsia="en-AU"/>
        </w:rPr>
        <w:t>Biosecurity Amendment (</w:t>
      </w:r>
      <w:r w:rsidR="00E2522E">
        <w:rPr>
          <w:rFonts w:ascii="Times New Roman" w:eastAsia="Times New Roman" w:hAnsi="Times New Roman" w:cs="Times New Roman"/>
          <w:b/>
          <w:i/>
          <w:sz w:val="24"/>
          <w:lang w:eastAsia="en-AU"/>
        </w:rPr>
        <w:t xml:space="preserve">International Mail </w:t>
      </w:r>
      <w:r w:rsidRPr="001F38FD">
        <w:rPr>
          <w:rFonts w:ascii="Times New Roman" w:eastAsia="Times New Roman" w:hAnsi="Times New Roman" w:cs="Times New Roman"/>
          <w:b/>
          <w:i/>
          <w:sz w:val="24"/>
          <w:lang w:eastAsia="en-AU"/>
        </w:rPr>
        <w:t>Fee) Regulations 20</w:t>
      </w:r>
      <w:r w:rsidR="00BB495A">
        <w:rPr>
          <w:rFonts w:ascii="Times New Roman" w:eastAsia="Times New Roman" w:hAnsi="Times New Roman" w:cs="Times New Roman"/>
          <w:b/>
          <w:i/>
          <w:sz w:val="24"/>
          <w:lang w:eastAsia="en-AU"/>
        </w:rPr>
        <w:t>20</w:t>
      </w:r>
    </w:p>
    <w:p w14:paraId="55320395" w14:textId="77777777" w:rsidR="00BB495A" w:rsidRPr="001F38FD" w:rsidRDefault="00BB495A" w:rsidP="001F38FD">
      <w:pPr>
        <w:spacing w:before="240" w:after="0" w:line="240" w:lineRule="auto"/>
        <w:rPr>
          <w:rFonts w:ascii="Times New Roman" w:eastAsia="Times New Roman" w:hAnsi="Times New Roman" w:cs="Times New Roman"/>
          <w:b/>
          <w:i/>
          <w:sz w:val="24"/>
          <w:lang w:eastAsia="en-AU"/>
        </w:rPr>
      </w:pPr>
    </w:p>
    <w:p w14:paraId="7AC05CF1" w14:textId="40B2E361" w:rsidR="002B1DB3" w:rsidRPr="001F38FD" w:rsidRDefault="00D41AA5" w:rsidP="001F38FD">
      <w:pPr>
        <w:spacing w:after="20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The </w:t>
      </w:r>
      <w:r>
        <w:rPr>
          <w:rFonts w:ascii="Times New Roman" w:eastAsiaTheme="minorHAnsi" w:hAnsi="Times New Roman" w:cs="Times New Roman"/>
          <w:i/>
          <w:sz w:val="24"/>
          <w:szCs w:val="24"/>
        </w:rPr>
        <w:t>Biosecurity Amendment (</w:t>
      </w:r>
      <w:r w:rsidR="00AD3833">
        <w:rPr>
          <w:rFonts w:ascii="Times New Roman" w:eastAsiaTheme="minorHAnsi" w:hAnsi="Times New Roman" w:cs="Times New Roman"/>
          <w:i/>
          <w:sz w:val="24"/>
          <w:szCs w:val="24"/>
        </w:rPr>
        <w:t xml:space="preserve">International Mail </w:t>
      </w:r>
      <w:r>
        <w:rPr>
          <w:rFonts w:ascii="Times New Roman" w:eastAsiaTheme="minorHAnsi" w:hAnsi="Times New Roman" w:cs="Times New Roman"/>
          <w:i/>
          <w:sz w:val="24"/>
          <w:szCs w:val="24"/>
        </w:rPr>
        <w:t>Fee) Regulations 20</w:t>
      </w:r>
      <w:r w:rsidR="00BB495A">
        <w:rPr>
          <w:rFonts w:ascii="Times New Roman" w:eastAsiaTheme="minorHAnsi" w:hAnsi="Times New Roman" w:cs="Times New Roman"/>
          <w:i/>
          <w:sz w:val="24"/>
          <w:szCs w:val="24"/>
        </w:rPr>
        <w:t>20</w:t>
      </w:r>
      <w:r>
        <w:rPr>
          <w:rFonts w:ascii="Times New Roman" w:eastAsiaTheme="minorHAnsi" w:hAnsi="Times New Roman" w:cs="Times New Roman"/>
          <w:i/>
          <w:sz w:val="24"/>
          <w:szCs w:val="24"/>
        </w:rPr>
        <w:t xml:space="preserve"> </w:t>
      </w:r>
      <w:r>
        <w:rPr>
          <w:rFonts w:ascii="Times New Roman" w:eastAsiaTheme="minorHAnsi" w:hAnsi="Times New Roman" w:cs="Times New Roman"/>
          <w:sz w:val="24"/>
          <w:szCs w:val="24"/>
        </w:rPr>
        <w:t>(the Regulations)</w:t>
      </w:r>
      <w:r w:rsidR="001F38FD" w:rsidRPr="001F38F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are</w:t>
      </w:r>
      <w:r w:rsidR="001F38FD" w:rsidRPr="001F38FD">
        <w:rPr>
          <w:rFonts w:ascii="Times New Roman" w:eastAsiaTheme="minorHAnsi" w:hAnsi="Times New Roman" w:cs="Times New Roman"/>
          <w:sz w:val="24"/>
          <w:szCs w:val="24"/>
        </w:rPr>
        <w:t xml:space="preserve"> compatible with the human rights and freedoms recognised or declared in the international instruments listed in section 3 of the </w:t>
      </w:r>
      <w:r w:rsidR="001F38FD" w:rsidRPr="00AE4CA5">
        <w:rPr>
          <w:rFonts w:ascii="Times New Roman" w:eastAsiaTheme="minorHAnsi" w:hAnsi="Times New Roman" w:cs="Times New Roman"/>
          <w:i/>
          <w:sz w:val="24"/>
          <w:szCs w:val="24"/>
        </w:rPr>
        <w:t>Human Rights (Parliamentary Scrutiny) Act 2011</w:t>
      </w:r>
      <w:r w:rsidR="001F38FD" w:rsidRPr="001F38FD">
        <w:rPr>
          <w:rFonts w:ascii="Times New Roman" w:eastAsiaTheme="minorHAnsi" w:hAnsi="Times New Roman" w:cs="Times New Roman"/>
          <w:sz w:val="24"/>
          <w:szCs w:val="24"/>
        </w:rPr>
        <w:t>.</w:t>
      </w:r>
    </w:p>
    <w:p w14:paraId="40BA8662" w14:textId="77777777" w:rsidR="002B1DB3" w:rsidRDefault="00D41AA5"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4EC228C1" w14:textId="77777777" w:rsidR="00BB495A" w:rsidRPr="005D1ABF" w:rsidRDefault="00BB495A" w:rsidP="005D1ABF">
      <w:pPr>
        <w:spacing w:after="0" w:line="240" w:lineRule="auto"/>
        <w:jc w:val="both"/>
        <w:rPr>
          <w:rFonts w:ascii="Times New Roman" w:hAnsi="Times New Roman" w:cs="Times New Roman"/>
          <w:b/>
          <w:sz w:val="24"/>
          <w:szCs w:val="24"/>
        </w:rPr>
      </w:pPr>
    </w:p>
    <w:p w14:paraId="33A66F07" w14:textId="26AC7101" w:rsidR="002B1DB3" w:rsidRPr="005D1ABF" w:rsidRDefault="00D41AA5" w:rsidP="00445C90">
      <w:pPr>
        <w:spacing w:after="200" w:line="240" w:lineRule="auto"/>
        <w:jc w:val="both"/>
        <w:rPr>
          <w:rFonts w:ascii="Times New Roman" w:hAnsi="Times New Roman" w:cs="Times New Roman"/>
          <w:sz w:val="24"/>
          <w:szCs w:val="24"/>
        </w:rPr>
      </w:pPr>
      <w:r>
        <w:rPr>
          <w:rFonts w:ascii="Times New Roman" w:eastAsiaTheme="minorHAnsi" w:hAnsi="Times New Roman" w:cs="Times New Roman"/>
          <w:sz w:val="24"/>
          <w:szCs w:val="24"/>
        </w:rPr>
        <w:t xml:space="preserve">The Regulations amend the </w:t>
      </w:r>
      <w:r>
        <w:rPr>
          <w:rFonts w:ascii="Times New Roman" w:eastAsiaTheme="minorHAnsi" w:hAnsi="Times New Roman" w:cs="Times New Roman"/>
          <w:i/>
          <w:sz w:val="24"/>
          <w:szCs w:val="24"/>
        </w:rPr>
        <w:t xml:space="preserve">Biosecurity Regulation 2016 </w:t>
      </w:r>
      <w:r>
        <w:rPr>
          <w:rFonts w:ascii="Times New Roman" w:eastAsiaTheme="minorHAnsi" w:hAnsi="Times New Roman" w:cs="Times New Roman"/>
          <w:sz w:val="24"/>
          <w:szCs w:val="24"/>
        </w:rPr>
        <w:t>(the Biosecurity Regulation) to repeal the fees payable for assessing and managing the biosecurity risk associated with international mail received by Australia Post for the financial years beginning on 1 July 2016, 1 July 2017 and 1 July 2018. The Regulations also provide that the fee of $15.3 million is payable by Australia Post for this service for each financial year beginning on or after 1 July 2019.</w:t>
      </w:r>
    </w:p>
    <w:p w14:paraId="12FE3111" w14:textId="77777777" w:rsidR="002B1DB3" w:rsidRDefault="00D41AA5" w:rsidP="005D1ABF">
      <w:pPr>
        <w:spacing w:after="0" w:line="240" w:lineRule="auto"/>
        <w:jc w:val="both"/>
        <w:rPr>
          <w:rFonts w:ascii="Times New Roman" w:hAnsi="Times New Roman" w:cs="Times New Roman"/>
          <w:b/>
          <w:sz w:val="24"/>
          <w:szCs w:val="24"/>
        </w:rPr>
      </w:pPr>
      <w:r w:rsidRPr="00EB1396">
        <w:rPr>
          <w:rFonts w:ascii="Times New Roman" w:hAnsi="Times New Roman" w:cs="Times New Roman"/>
          <w:b/>
          <w:sz w:val="24"/>
          <w:szCs w:val="24"/>
        </w:rPr>
        <w:t>Human rights implications</w:t>
      </w:r>
    </w:p>
    <w:p w14:paraId="3CAD24A1" w14:textId="77777777" w:rsidR="00BB495A" w:rsidRPr="00EB1396" w:rsidRDefault="00BB495A" w:rsidP="005D1ABF">
      <w:pPr>
        <w:spacing w:after="0" w:line="240" w:lineRule="auto"/>
        <w:jc w:val="both"/>
        <w:rPr>
          <w:rFonts w:ascii="Times New Roman" w:hAnsi="Times New Roman" w:cs="Times New Roman"/>
          <w:b/>
          <w:sz w:val="24"/>
          <w:szCs w:val="24"/>
        </w:rPr>
      </w:pPr>
    </w:p>
    <w:p w14:paraId="59630AF4" w14:textId="77777777" w:rsidR="002B1DB3" w:rsidRPr="00A15E57" w:rsidRDefault="00D41AA5" w:rsidP="005D1ABF">
      <w:pPr>
        <w:spacing w:after="0" w:line="240" w:lineRule="auto"/>
        <w:rPr>
          <w:rFonts w:ascii="Times New Roman" w:hAnsi="Times New Roman" w:cs="Times New Roman"/>
          <w:sz w:val="24"/>
          <w:szCs w:val="24"/>
        </w:rPr>
      </w:pPr>
      <w:r w:rsidRPr="00EB1396">
        <w:rPr>
          <w:rFonts w:ascii="Times New Roman" w:hAnsi="Times New Roman" w:cs="Times New Roman"/>
          <w:sz w:val="24"/>
          <w:szCs w:val="24"/>
        </w:rPr>
        <w:t>These Regulations</w:t>
      </w:r>
      <w:r w:rsidR="00B01E5E" w:rsidRPr="00EB1396">
        <w:rPr>
          <w:rFonts w:ascii="Times New Roman" w:hAnsi="Times New Roman" w:cs="Times New Roman"/>
          <w:sz w:val="24"/>
          <w:szCs w:val="24"/>
        </w:rPr>
        <w:t xml:space="preserve"> </w:t>
      </w:r>
      <w:r w:rsidR="00FE795D" w:rsidRPr="00EB1396">
        <w:rPr>
          <w:rFonts w:ascii="Times New Roman" w:hAnsi="Times New Roman" w:cs="Times New Roman"/>
          <w:sz w:val="24"/>
          <w:szCs w:val="24"/>
        </w:rPr>
        <w:t xml:space="preserve">do not </w:t>
      </w:r>
      <w:r w:rsidR="00B01E5E" w:rsidRPr="00EB1396">
        <w:rPr>
          <w:rFonts w:ascii="Times New Roman" w:hAnsi="Times New Roman" w:cs="Times New Roman"/>
          <w:sz w:val="24"/>
          <w:szCs w:val="24"/>
        </w:rPr>
        <w:t xml:space="preserve">engage </w:t>
      </w:r>
      <w:r w:rsidR="00FE795D" w:rsidRPr="00EB1396">
        <w:rPr>
          <w:rFonts w:ascii="Times New Roman" w:hAnsi="Times New Roman" w:cs="Times New Roman"/>
          <w:sz w:val="24"/>
          <w:szCs w:val="24"/>
        </w:rPr>
        <w:t>any</w:t>
      </w:r>
      <w:r w:rsidR="00B01E5E" w:rsidRPr="00A15E57">
        <w:rPr>
          <w:rFonts w:ascii="Times New Roman" w:hAnsi="Times New Roman" w:cs="Times New Roman"/>
          <w:sz w:val="24"/>
          <w:szCs w:val="24"/>
        </w:rPr>
        <w:t xml:space="preserve"> of the applicable rights or freedoms.</w:t>
      </w:r>
    </w:p>
    <w:p w14:paraId="47A82402" w14:textId="77777777" w:rsidR="002B1DB3" w:rsidRPr="00A15E57" w:rsidRDefault="00D41AA5"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87A33C0" w14:textId="77777777" w:rsidR="002B1DB3" w:rsidRDefault="00D41AA5" w:rsidP="005D1ABF">
      <w:pPr>
        <w:spacing w:after="0" w:line="240" w:lineRule="auto"/>
        <w:jc w:val="both"/>
        <w:rPr>
          <w:rFonts w:ascii="Times New Roman" w:hAnsi="Times New Roman" w:cs="Times New Roman"/>
          <w:b/>
          <w:sz w:val="24"/>
          <w:szCs w:val="24"/>
        </w:rPr>
      </w:pPr>
      <w:r w:rsidRPr="00A15E57">
        <w:rPr>
          <w:rFonts w:ascii="Times New Roman" w:hAnsi="Times New Roman" w:cs="Times New Roman"/>
          <w:b/>
          <w:sz w:val="24"/>
          <w:szCs w:val="24"/>
        </w:rPr>
        <w:t>Conclusion</w:t>
      </w:r>
    </w:p>
    <w:p w14:paraId="23200A1E" w14:textId="77777777" w:rsidR="00BB495A" w:rsidRPr="00A15E57" w:rsidRDefault="00BB495A" w:rsidP="005D1ABF">
      <w:pPr>
        <w:spacing w:after="0" w:line="240" w:lineRule="auto"/>
        <w:jc w:val="both"/>
        <w:rPr>
          <w:rFonts w:ascii="Times New Roman" w:hAnsi="Times New Roman" w:cs="Times New Roman"/>
          <w:b/>
          <w:sz w:val="24"/>
          <w:szCs w:val="24"/>
        </w:rPr>
      </w:pPr>
    </w:p>
    <w:p w14:paraId="1F30F1AC" w14:textId="77777777" w:rsidR="002B1DB3" w:rsidRPr="005D1ABF" w:rsidRDefault="00D41AA5" w:rsidP="005D1ABF">
      <w:pPr>
        <w:spacing w:after="0" w:line="240" w:lineRule="auto"/>
        <w:rPr>
          <w:rFonts w:ascii="Times New Roman" w:hAnsi="Times New Roman" w:cs="Times New Roman"/>
          <w:sz w:val="24"/>
          <w:szCs w:val="24"/>
        </w:rPr>
      </w:pPr>
      <w:r w:rsidRPr="00A15E57">
        <w:rPr>
          <w:rFonts w:ascii="Times New Roman" w:hAnsi="Times New Roman" w:cs="Times New Roman"/>
          <w:sz w:val="24"/>
          <w:szCs w:val="24"/>
        </w:rPr>
        <w:t>The Regulations are compatible with human rights</w:t>
      </w:r>
      <w:r w:rsidR="00BB495A">
        <w:rPr>
          <w:rFonts w:ascii="Times New Roman" w:hAnsi="Times New Roman" w:cs="Times New Roman"/>
          <w:sz w:val="24"/>
          <w:szCs w:val="24"/>
        </w:rPr>
        <w:t xml:space="preserve"> as they do not raise any human rights issues</w:t>
      </w:r>
      <w:r w:rsidR="00A15E57" w:rsidRPr="00A15E57">
        <w:rPr>
          <w:rFonts w:ascii="Times New Roman" w:hAnsi="Times New Roman" w:cs="Times New Roman"/>
          <w:sz w:val="24"/>
          <w:szCs w:val="24"/>
        </w:rPr>
        <w:t>.</w:t>
      </w:r>
      <w:r w:rsidRPr="00A15E57">
        <w:rPr>
          <w:rFonts w:ascii="Times New Roman" w:hAnsi="Times New Roman" w:cs="Times New Roman"/>
          <w:sz w:val="24"/>
          <w:szCs w:val="24"/>
        </w:rPr>
        <w:t xml:space="preserve"> </w:t>
      </w:r>
    </w:p>
    <w:p w14:paraId="33B425FB" w14:textId="77777777" w:rsidR="002B1DB3" w:rsidRPr="005D1ABF" w:rsidRDefault="002B1DB3" w:rsidP="005D1ABF">
      <w:pPr>
        <w:spacing w:after="0" w:line="240" w:lineRule="auto"/>
        <w:rPr>
          <w:rFonts w:ascii="Times New Roman" w:hAnsi="Times New Roman" w:cs="Times New Roman"/>
          <w:sz w:val="24"/>
          <w:szCs w:val="24"/>
        </w:rPr>
      </w:pPr>
    </w:p>
    <w:p w14:paraId="2121E780" w14:textId="77777777" w:rsidR="002B1DB3" w:rsidRPr="005D1ABF" w:rsidRDefault="002B1DB3" w:rsidP="005D1ABF">
      <w:pPr>
        <w:spacing w:after="0" w:line="240" w:lineRule="auto"/>
        <w:rPr>
          <w:rFonts w:ascii="Times New Roman" w:hAnsi="Times New Roman" w:cs="Times New Roman"/>
          <w:sz w:val="24"/>
          <w:szCs w:val="24"/>
        </w:rPr>
      </w:pPr>
    </w:p>
    <w:p w14:paraId="2CBAE0C2" w14:textId="4077E9C3" w:rsidR="00B47A55" w:rsidRPr="00B47A55" w:rsidRDefault="00D41AA5" w:rsidP="00B47A55">
      <w:pPr>
        <w:spacing w:after="0" w:line="240" w:lineRule="auto"/>
        <w:jc w:val="center"/>
        <w:rPr>
          <w:rFonts w:ascii="Times New Roman" w:hAnsi="Times New Roman" w:cs="Times New Roman"/>
          <w:b/>
          <w:bCs/>
          <w:sz w:val="24"/>
          <w:szCs w:val="24"/>
        </w:rPr>
      </w:pPr>
      <w:r w:rsidRPr="00B47A55">
        <w:rPr>
          <w:rFonts w:ascii="Times New Roman" w:hAnsi="Times New Roman" w:cs="Times New Roman"/>
          <w:b/>
          <w:bCs/>
          <w:sz w:val="24"/>
          <w:szCs w:val="24"/>
        </w:rPr>
        <w:t xml:space="preserve">The Hon. </w:t>
      </w:r>
      <w:r w:rsidR="00BB495A">
        <w:rPr>
          <w:rFonts w:ascii="Times New Roman" w:hAnsi="Times New Roman" w:cs="Times New Roman"/>
          <w:b/>
          <w:bCs/>
          <w:sz w:val="24"/>
          <w:szCs w:val="24"/>
        </w:rPr>
        <w:t>David Littleproud</w:t>
      </w:r>
      <w:r w:rsidRPr="00B47A55">
        <w:rPr>
          <w:rFonts w:ascii="Times New Roman" w:hAnsi="Times New Roman" w:cs="Times New Roman"/>
          <w:b/>
          <w:bCs/>
          <w:sz w:val="24"/>
          <w:szCs w:val="24"/>
        </w:rPr>
        <w:t xml:space="preserve"> MP</w:t>
      </w:r>
    </w:p>
    <w:p w14:paraId="184D425A" w14:textId="77777777" w:rsidR="00BE379D" w:rsidRPr="003F7FCD" w:rsidRDefault="00D41AA5" w:rsidP="003F7FCD">
      <w:pPr>
        <w:spacing w:after="0" w:line="240" w:lineRule="auto"/>
        <w:jc w:val="center"/>
        <w:rPr>
          <w:rFonts w:ascii="Times New Roman" w:hAnsi="Times New Roman" w:cs="Times New Roman"/>
          <w:b/>
          <w:bCs/>
          <w:sz w:val="24"/>
          <w:szCs w:val="24"/>
        </w:rPr>
      </w:pPr>
      <w:r w:rsidRPr="00B47A55">
        <w:rPr>
          <w:rFonts w:ascii="Times New Roman" w:hAnsi="Times New Roman" w:cs="Times New Roman"/>
          <w:b/>
          <w:bCs/>
          <w:sz w:val="24"/>
          <w:szCs w:val="24"/>
        </w:rPr>
        <w:t>Minister for Agriculture</w:t>
      </w:r>
      <w:r w:rsidR="00BB495A">
        <w:rPr>
          <w:rFonts w:ascii="Times New Roman" w:hAnsi="Times New Roman" w:cs="Times New Roman"/>
          <w:b/>
          <w:bCs/>
          <w:sz w:val="24"/>
          <w:szCs w:val="24"/>
        </w:rPr>
        <w:t>, Drought and Emergency Management</w:t>
      </w:r>
    </w:p>
    <w:sectPr w:rsidR="00BE379D" w:rsidRPr="003F7FCD" w:rsidSect="001C09FB">
      <w:pgSz w:w="11907" w:h="16840" w:code="9"/>
      <w:pgMar w:top="1418" w:right="1418" w:bottom="1418" w:left="1418" w:header="284" w:footer="31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53"/>
    <w:multiLevelType w:val="hybridMultilevel"/>
    <w:tmpl w:val="618819E6"/>
    <w:lvl w:ilvl="0" w:tplc="98961FA6">
      <w:start w:val="1"/>
      <w:numFmt w:val="bullet"/>
      <w:lvlText w:val=""/>
      <w:lvlJc w:val="left"/>
      <w:pPr>
        <w:ind w:left="720" w:hanging="360"/>
      </w:pPr>
      <w:rPr>
        <w:rFonts w:ascii="Symbol" w:hAnsi="Symbol" w:hint="default"/>
      </w:rPr>
    </w:lvl>
    <w:lvl w:ilvl="1" w:tplc="6C8E03F4">
      <w:start w:val="1"/>
      <w:numFmt w:val="bullet"/>
      <w:lvlText w:val="o"/>
      <w:lvlJc w:val="left"/>
      <w:pPr>
        <w:ind w:left="1440" w:hanging="360"/>
      </w:pPr>
      <w:rPr>
        <w:rFonts w:ascii="Courier New" w:hAnsi="Courier New" w:cs="Courier New" w:hint="default"/>
      </w:rPr>
    </w:lvl>
    <w:lvl w:ilvl="2" w:tplc="06381660" w:tentative="1">
      <w:start w:val="1"/>
      <w:numFmt w:val="bullet"/>
      <w:lvlText w:val=""/>
      <w:lvlJc w:val="left"/>
      <w:pPr>
        <w:ind w:left="2160" w:hanging="360"/>
      </w:pPr>
      <w:rPr>
        <w:rFonts w:ascii="Wingdings" w:hAnsi="Wingdings" w:hint="default"/>
      </w:rPr>
    </w:lvl>
    <w:lvl w:ilvl="3" w:tplc="A8787D46" w:tentative="1">
      <w:start w:val="1"/>
      <w:numFmt w:val="bullet"/>
      <w:lvlText w:val=""/>
      <w:lvlJc w:val="left"/>
      <w:pPr>
        <w:ind w:left="2880" w:hanging="360"/>
      </w:pPr>
      <w:rPr>
        <w:rFonts w:ascii="Symbol" w:hAnsi="Symbol" w:hint="default"/>
      </w:rPr>
    </w:lvl>
    <w:lvl w:ilvl="4" w:tplc="4588D2AC" w:tentative="1">
      <w:start w:val="1"/>
      <w:numFmt w:val="bullet"/>
      <w:lvlText w:val="o"/>
      <w:lvlJc w:val="left"/>
      <w:pPr>
        <w:ind w:left="3600" w:hanging="360"/>
      </w:pPr>
      <w:rPr>
        <w:rFonts w:ascii="Courier New" w:hAnsi="Courier New" w:cs="Courier New" w:hint="default"/>
      </w:rPr>
    </w:lvl>
    <w:lvl w:ilvl="5" w:tplc="B148B7F6" w:tentative="1">
      <w:start w:val="1"/>
      <w:numFmt w:val="bullet"/>
      <w:lvlText w:val=""/>
      <w:lvlJc w:val="left"/>
      <w:pPr>
        <w:ind w:left="4320" w:hanging="360"/>
      </w:pPr>
      <w:rPr>
        <w:rFonts w:ascii="Wingdings" w:hAnsi="Wingdings" w:hint="default"/>
      </w:rPr>
    </w:lvl>
    <w:lvl w:ilvl="6" w:tplc="CB680F10" w:tentative="1">
      <w:start w:val="1"/>
      <w:numFmt w:val="bullet"/>
      <w:lvlText w:val=""/>
      <w:lvlJc w:val="left"/>
      <w:pPr>
        <w:ind w:left="5040" w:hanging="360"/>
      </w:pPr>
      <w:rPr>
        <w:rFonts w:ascii="Symbol" w:hAnsi="Symbol" w:hint="default"/>
      </w:rPr>
    </w:lvl>
    <w:lvl w:ilvl="7" w:tplc="189427D0" w:tentative="1">
      <w:start w:val="1"/>
      <w:numFmt w:val="bullet"/>
      <w:lvlText w:val="o"/>
      <w:lvlJc w:val="left"/>
      <w:pPr>
        <w:ind w:left="5760" w:hanging="360"/>
      </w:pPr>
      <w:rPr>
        <w:rFonts w:ascii="Courier New" w:hAnsi="Courier New" w:cs="Courier New" w:hint="default"/>
      </w:rPr>
    </w:lvl>
    <w:lvl w:ilvl="8" w:tplc="A2C00B1A"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D50E28CC">
      <w:start w:val="1"/>
      <w:numFmt w:val="lowerLetter"/>
      <w:lvlText w:val="%1)"/>
      <w:lvlJc w:val="left"/>
      <w:pPr>
        <w:ind w:left="720" w:hanging="360"/>
      </w:pPr>
    </w:lvl>
    <w:lvl w:ilvl="1" w:tplc="9EB4D35A" w:tentative="1">
      <w:start w:val="1"/>
      <w:numFmt w:val="lowerLetter"/>
      <w:lvlText w:val="%2."/>
      <w:lvlJc w:val="left"/>
      <w:pPr>
        <w:ind w:left="1440" w:hanging="360"/>
      </w:pPr>
    </w:lvl>
    <w:lvl w:ilvl="2" w:tplc="B1BCEEF8" w:tentative="1">
      <w:start w:val="1"/>
      <w:numFmt w:val="lowerRoman"/>
      <w:lvlText w:val="%3."/>
      <w:lvlJc w:val="right"/>
      <w:pPr>
        <w:ind w:left="2160" w:hanging="180"/>
      </w:pPr>
    </w:lvl>
    <w:lvl w:ilvl="3" w:tplc="2CD8BFBA" w:tentative="1">
      <w:start w:val="1"/>
      <w:numFmt w:val="decimal"/>
      <w:lvlText w:val="%4."/>
      <w:lvlJc w:val="left"/>
      <w:pPr>
        <w:ind w:left="2880" w:hanging="360"/>
      </w:pPr>
    </w:lvl>
    <w:lvl w:ilvl="4" w:tplc="C8505E9E" w:tentative="1">
      <w:start w:val="1"/>
      <w:numFmt w:val="lowerLetter"/>
      <w:lvlText w:val="%5."/>
      <w:lvlJc w:val="left"/>
      <w:pPr>
        <w:ind w:left="3600" w:hanging="360"/>
      </w:pPr>
    </w:lvl>
    <w:lvl w:ilvl="5" w:tplc="2EAAAD2C" w:tentative="1">
      <w:start w:val="1"/>
      <w:numFmt w:val="lowerRoman"/>
      <w:lvlText w:val="%6."/>
      <w:lvlJc w:val="right"/>
      <w:pPr>
        <w:ind w:left="4320" w:hanging="180"/>
      </w:pPr>
    </w:lvl>
    <w:lvl w:ilvl="6" w:tplc="E64818CC" w:tentative="1">
      <w:start w:val="1"/>
      <w:numFmt w:val="decimal"/>
      <w:lvlText w:val="%7."/>
      <w:lvlJc w:val="left"/>
      <w:pPr>
        <w:ind w:left="5040" w:hanging="360"/>
      </w:pPr>
    </w:lvl>
    <w:lvl w:ilvl="7" w:tplc="D0640DF4" w:tentative="1">
      <w:start w:val="1"/>
      <w:numFmt w:val="lowerLetter"/>
      <w:lvlText w:val="%8."/>
      <w:lvlJc w:val="left"/>
      <w:pPr>
        <w:ind w:left="5760" w:hanging="360"/>
      </w:pPr>
    </w:lvl>
    <w:lvl w:ilvl="8" w:tplc="BB1CC6EE"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DCCAB1C0">
      <w:numFmt w:val="bullet"/>
      <w:lvlText w:val="-"/>
      <w:lvlJc w:val="left"/>
      <w:pPr>
        <w:ind w:left="1080" w:hanging="360"/>
      </w:pPr>
      <w:rPr>
        <w:rFonts w:ascii="Calibri" w:eastAsia="Times New Roman" w:hAnsi="Calibri" w:cs="Calibri" w:hint="default"/>
      </w:rPr>
    </w:lvl>
    <w:lvl w:ilvl="1" w:tplc="A42CA506" w:tentative="1">
      <w:start w:val="1"/>
      <w:numFmt w:val="bullet"/>
      <w:lvlText w:val="o"/>
      <w:lvlJc w:val="left"/>
      <w:pPr>
        <w:ind w:left="1800" w:hanging="360"/>
      </w:pPr>
      <w:rPr>
        <w:rFonts w:ascii="Courier New" w:hAnsi="Courier New" w:cs="Courier New" w:hint="default"/>
      </w:rPr>
    </w:lvl>
    <w:lvl w:ilvl="2" w:tplc="7C58B7FE" w:tentative="1">
      <w:start w:val="1"/>
      <w:numFmt w:val="bullet"/>
      <w:lvlText w:val=""/>
      <w:lvlJc w:val="left"/>
      <w:pPr>
        <w:ind w:left="2520" w:hanging="360"/>
      </w:pPr>
      <w:rPr>
        <w:rFonts w:ascii="Wingdings" w:hAnsi="Wingdings" w:hint="default"/>
      </w:rPr>
    </w:lvl>
    <w:lvl w:ilvl="3" w:tplc="378C85D2" w:tentative="1">
      <w:start w:val="1"/>
      <w:numFmt w:val="bullet"/>
      <w:lvlText w:val=""/>
      <w:lvlJc w:val="left"/>
      <w:pPr>
        <w:ind w:left="3240" w:hanging="360"/>
      </w:pPr>
      <w:rPr>
        <w:rFonts w:ascii="Symbol" w:hAnsi="Symbol" w:hint="default"/>
      </w:rPr>
    </w:lvl>
    <w:lvl w:ilvl="4" w:tplc="5A64213C" w:tentative="1">
      <w:start w:val="1"/>
      <w:numFmt w:val="bullet"/>
      <w:lvlText w:val="o"/>
      <w:lvlJc w:val="left"/>
      <w:pPr>
        <w:ind w:left="3960" w:hanging="360"/>
      </w:pPr>
      <w:rPr>
        <w:rFonts w:ascii="Courier New" w:hAnsi="Courier New" w:cs="Courier New" w:hint="default"/>
      </w:rPr>
    </w:lvl>
    <w:lvl w:ilvl="5" w:tplc="5F0CADFA" w:tentative="1">
      <w:start w:val="1"/>
      <w:numFmt w:val="bullet"/>
      <w:lvlText w:val=""/>
      <w:lvlJc w:val="left"/>
      <w:pPr>
        <w:ind w:left="4680" w:hanging="360"/>
      </w:pPr>
      <w:rPr>
        <w:rFonts w:ascii="Wingdings" w:hAnsi="Wingdings" w:hint="default"/>
      </w:rPr>
    </w:lvl>
    <w:lvl w:ilvl="6" w:tplc="BF3AB868" w:tentative="1">
      <w:start w:val="1"/>
      <w:numFmt w:val="bullet"/>
      <w:lvlText w:val=""/>
      <w:lvlJc w:val="left"/>
      <w:pPr>
        <w:ind w:left="5400" w:hanging="360"/>
      </w:pPr>
      <w:rPr>
        <w:rFonts w:ascii="Symbol" w:hAnsi="Symbol" w:hint="default"/>
      </w:rPr>
    </w:lvl>
    <w:lvl w:ilvl="7" w:tplc="0082E024" w:tentative="1">
      <w:start w:val="1"/>
      <w:numFmt w:val="bullet"/>
      <w:lvlText w:val="o"/>
      <w:lvlJc w:val="left"/>
      <w:pPr>
        <w:ind w:left="6120" w:hanging="360"/>
      </w:pPr>
      <w:rPr>
        <w:rFonts w:ascii="Courier New" w:hAnsi="Courier New" w:cs="Courier New" w:hint="default"/>
      </w:rPr>
    </w:lvl>
    <w:lvl w:ilvl="8" w:tplc="541C3E9E"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7FBE1C9C">
      <w:start w:val="1"/>
      <w:numFmt w:val="bullet"/>
      <w:lvlText w:val=""/>
      <w:lvlJc w:val="left"/>
      <w:pPr>
        <w:ind w:left="720" w:hanging="360"/>
      </w:pPr>
      <w:rPr>
        <w:rFonts w:ascii="Symbol" w:hAnsi="Symbol" w:hint="default"/>
      </w:rPr>
    </w:lvl>
    <w:lvl w:ilvl="1" w:tplc="D2F47908">
      <w:start w:val="1"/>
      <w:numFmt w:val="bullet"/>
      <w:lvlText w:val="o"/>
      <w:lvlJc w:val="left"/>
      <w:pPr>
        <w:ind w:left="1440" w:hanging="360"/>
      </w:pPr>
      <w:rPr>
        <w:rFonts w:ascii="Courier New" w:hAnsi="Courier New" w:cs="Courier New" w:hint="default"/>
      </w:rPr>
    </w:lvl>
    <w:lvl w:ilvl="2" w:tplc="B2D05038" w:tentative="1">
      <w:start w:val="1"/>
      <w:numFmt w:val="bullet"/>
      <w:lvlText w:val=""/>
      <w:lvlJc w:val="left"/>
      <w:pPr>
        <w:ind w:left="2160" w:hanging="360"/>
      </w:pPr>
      <w:rPr>
        <w:rFonts w:ascii="Wingdings" w:hAnsi="Wingdings" w:hint="default"/>
      </w:rPr>
    </w:lvl>
    <w:lvl w:ilvl="3" w:tplc="D2104E74" w:tentative="1">
      <w:start w:val="1"/>
      <w:numFmt w:val="bullet"/>
      <w:lvlText w:val=""/>
      <w:lvlJc w:val="left"/>
      <w:pPr>
        <w:ind w:left="2880" w:hanging="360"/>
      </w:pPr>
      <w:rPr>
        <w:rFonts w:ascii="Symbol" w:hAnsi="Symbol" w:hint="default"/>
      </w:rPr>
    </w:lvl>
    <w:lvl w:ilvl="4" w:tplc="1D56EFD4" w:tentative="1">
      <w:start w:val="1"/>
      <w:numFmt w:val="bullet"/>
      <w:lvlText w:val="o"/>
      <w:lvlJc w:val="left"/>
      <w:pPr>
        <w:ind w:left="3600" w:hanging="360"/>
      </w:pPr>
      <w:rPr>
        <w:rFonts w:ascii="Courier New" w:hAnsi="Courier New" w:cs="Courier New" w:hint="default"/>
      </w:rPr>
    </w:lvl>
    <w:lvl w:ilvl="5" w:tplc="29CAA3EC" w:tentative="1">
      <w:start w:val="1"/>
      <w:numFmt w:val="bullet"/>
      <w:lvlText w:val=""/>
      <w:lvlJc w:val="left"/>
      <w:pPr>
        <w:ind w:left="4320" w:hanging="360"/>
      </w:pPr>
      <w:rPr>
        <w:rFonts w:ascii="Wingdings" w:hAnsi="Wingdings" w:hint="default"/>
      </w:rPr>
    </w:lvl>
    <w:lvl w:ilvl="6" w:tplc="FC108508" w:tentative="1">
      <w:start w:val="1"/>
      <w:numFmt w:val="bullet"/>
      <w:lvlText w:val=""/>
      <w:lvlJc w:val="left"/>
      <w:pPr>
        <w:ind w:left="5040" w:hanging="360"/>
      </w:pPr>
      <w:rPr>
        <w:rFonts w:ascii="Symbol" w:hAnsi="Symbol" w:hint="default"/>
      </w:rPr>
    </w:lvl>
    <w:lvl w:ilvl="7" w:tplc="11F8C670" w:tentative="1">
      <w:start w:val="1"/>
      <w:numFmt w:val="bullet"/>
      <w:lvlText w:val="o"/>
      <w:lvlJc w:val="left"/>
      <w:pPr>
        <w:ind w:left="5760" w:hanging="360"/>
      </w:pPr>
      <w:rPr>
        <w:rFonts w:ascii="Courier New" w:hAnsi="Courier New" w:cs="Courier New" w:hint="default"/>
      </w:rPr>
    </w:lvl>
    <w:lvl w:ilvl="8" w:tplc="40B4A7AE"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5D4C9312">
      <w:numFmt w:val="bullet"/>
      <w:lvlText w:val="-"/>
      <w:lvlJc w:val="left"/>
      <w:pPr>
        <w:ind w:left="720" w:hanging="360"/>
      </w:pPr>
      <w:rPr>
        <w:rFonts w:ascii="Calibri" w:eastAsia="Times New Roman" w:hAnsi="Calibri" w:cs="Calibri" w:hint="default"/>
      </w:rPr>
    </w:lvl>
    <w:lvl w:ilvl="1" w:tplc="A9DAA9D4" w:tentative="1">
      <w:start w:val="1"/>
      <w:numFmt w:val="bullet"/>
      <w:lvlText w:val="o"/>
      <w:lvlJc w:val="left"/>
      <w:pPr>
        <w:ind w:left="1440" w:hanging="360"/>
      </w:pPr>
      <w:rPr>
        <w:rFonts w:ascii="Courier New" w:hAnsi="Courier New" w:cs="Courier New" w:hint="default"/>
      </w:rPr>
    </w:lvl>
    <w:lvl w:ilvl="2" w:tplc="B11E4D96" w:tentative="1">
      <w:start w:val="1"/>
      <w:numFmt w:val="bullet"/>
      <w:lvlText w:val=""/>
      <w:lvlJc w:val="left"/>
      <w:pPr>
        <w:ind w:left="2160" w:hanging="360"/>
      </w:pPr>
      <w:rPr>
        <w:rFonts w:ascii="Wingdings" w:hAnsi="Wingdings" w:hint="default"/>
      </w:rPr>
    </w:lvl>
    <w:lvl w:ilvl="3" w:tplc="0CCAFDF8" w:tentative="1">
      <w:start w:val="1"/>
      <w:numFmt w:val="bullet"/>
      <w:lvlText w:val=""/>
      <w:lvlJc w:val="left"/>
      <w:pPr>
        <w:ind w:left="2880" w:hanging="360"/>
      </w:pPr>
      <w:rPr>
        <w:rFonts w:ascii="Symbol" w:hAnsi="Symbol" w:hint="default"/>
      </w:rPr>
    </w:lvl>
    <w:lvl w:ilvl="4" w:tplc="988E24E6" w:tentative="1">
      <w:start w:val="1"/>
      <w:numFmt w:val="bullet"/>
      <w:lvlText w:val="o"/>
      <w:lvlJc w:val="left"/>
      <w:pPr>
        <w:ind w:left="3600" w:hanging="360"/>
      </w:pPr>
      <w:rPr>
        <w:rFonts w:ascii="Courier New" w:hAnsi="Courier New" w:cs="Courier New" w:hint="default"/>
      </w:rPr>
    </w:lvl>
    <w:lvl w:ilvl="5" w:tplc="E43EDE0C" w:tentative="1">
      <w:start w:val="1"/>
      <w:numFmt w:val="bullet"/>
      <w:lvlText w:val=""/>
      <w:lvlJc w:val="left"/>
      <w:pPr>
        <w:ind w:left="4320" w:hanging="360"/>
      </w:pPr>
      <w:rPr>
        <w:rFonts w:ascii="Wingdings" w:hAnsi="Wingdings" w:hint="default"/>
      </w:rPr>
    </w:lvl>
    <w:lvl w:ilvl="6" w:tplc="2834C122" w:tentative="1">
      <w:start w:val="1"/>
      <w:numFmt w:val="bullet"/>
      <w:lvlText w:val=""/>
      <w:lvlJc w:val="left"/>
      <w:pPr>
        <w:ind w:left="5040" w:hanging="360"/>
      </w:pPr>
      <w:rPr>
        <w:rFonts w:ascii="Symbol" w:hAnsi="Symbol" w:hint="default"/>
      </w:rPr>
    </w:lvl>
    <w:lvl w:ilvl="7" w:tplc="D31204FA" w:tentative="1">
      <w:start w:val="1"/>
      <w:numFmt w:val="bullet"/>
      <w:lvlText w:val="o"/>
      <w:lvlJc w:val="left"/>
      <w:pPr>
        <w:ind w:left="5760" w:hanging="360"/>
      </w:pPr>
      <w:rPr>
        <w:rFonts w:ascii="Courier New" w:hAnsi="Courier New" w:cs="Courier New" w:hint="default"/>
      </w:rPr>
    </w:lvl>
    <w:lvl w:ilvl="8" w:tplc="6B8439F8"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FBCFDA4">
      <w:start w:val="1"/>
      <w:numFmt w:val="bullet"/>
      <w:lvlText w:val=""/>
      <w:lvlJc w:val="left"/>
      <w:pPr>
        <w:ind w:left="720" w:hanging="360"/>
      </w:pPr>
      <w:rPr>
        <w:rFonts w:ascii="Symbol" w:hAnsi="Symbol" w:hint="default"/>
      </w:rPr>
    </w:lvl>
    <w:lvl w:ilvl="1" w:tplc="30546788">
      <w:start w:val="1"/>
      <w:numFmt w:val="bullet"/>
      <w:lvlText w:val="o"/>
      <w:lvlJc w:val="left"/>
      <w:pPr>
        <w:ind w:left="1440" w:hanging="360"/>
      </w:pPr>
      <w:rPr>
        <w:rFonts w:ascii="Courier New" w:hAnsi="Courier New" w:cs="Courier New" w:hint="default"/>
      </w:rPr>
    </w:lvl>
    <w:lvl w:ilvl="2" w:tplc="4C8AD12E" w:tentative="1">
      <w:start w:val="1"/>
      <w:numFmt w:val="bullet"/>
      <w:lvlText w:val=""/>
      <w:lvlJc w:val="left"/>
      <w:pPr>
        <w:ind w:left="2160" w:hanging="360"/>
      </w:pPr>
      <w:rPr>
        <w:rFonts w:ascii="Wingdings" w:hAnsi="Wingdings" w:hint="default"/>
      </w:rPr>
    </w:lvl>
    <w:lvl w:ilvl="3" w:tplc="4BBA91DA" w:tentative="1">
      <w:start w:val="1"/>
      <w:numFmt w:val="bullet"/>
      <w:lvlText w:val=""/>
      <w:lvlJc w:val="left"/>
      <w:pPr>
        <w:ind w:left="2880" w:hanging="360"/>
      </w:pPr>
      <w:rPr>
        <w:rFonts w:ascii="Symbol" w:hAnsi="Symbol" w:hint="default"/>
      </w:rPr>
    </w:lvl>
    <w:lvl w:ilvl="4" w:tplc="0400B91C" w:tentative="1">
      <w:start w:val="1"/>
      <w:numFmt w:val="bullet"/>
      <w:lvlText w:val="o"/>
      <w:lvlJc w:val="left"/>
      <w:pPr>
        <w:ind w:left="3600" w:hanging="360"/>
      </w:pPr>
      <w:rPr>
        <w:rFonts w:ascii="Courier New" w:hAnsi="Courier New" w:cs="Courier New" w:hint="default"/>
      </w:rPr>
    </w:lvl>
    <w:lvl w:ilvl="5" w:tplc="148C9E98" w:tentative="1">
      <w:start w:val="1"/>
      <w:numFmt w:val="bullet"/>
      <w:lvlText w:val=""/>
      <w:lvlJc w:val="left"/>
      <w:pPr>
        <w:ind w:left="4320" w:hanging="360"/>
      </w:pPr>
      <w:rPr>
        <w:rFonts w:ascii="Wingdings" w:hAnsi="Wingdings" w:hint="default"/>
      </w:rPr>
    </w:lvl>
    <w:lvl w:ilvl="6" w:tplc="A61CFBCC" w:tentative="1">
      <w:start w:val="1"/>
      <w:numFmt w:val="bullet"/>
      <w:lvlText w:val=""/>
      <w:lvlJc w:val="left"/>
      <w:pPr>
        <w:ind w:left="5040" w:hanging="360"/>
      </w:pPr>
      <w:rPr>
        <w:rFonts w:ascii="Symbol" w:hAnsi="Symbol" w:hint="default"/>
      </w:rPr>
    </w:lvl>
    <w:lvl w:ilvl="7" w:tplc="583ED296" w:tentative="1">
      <w:start w:val="1"/>
      <w:numFmt w:val="bullet"/>
      <w:lvlText w:val="o"/>
      <w:lvlJc w:val="left"/>
      <w:pPr>
        <w:ind w:left="5760" w:hanging="360"/>
      </w:pPr>
      <w:rPr>
        <w:rFonts w:ascii="Courier New" w:hAnsi="Courier New" w:cs="Courier New" w:hint="default"/>
      </w:rPr>
    </w:lvl>
    <w:lvl w:ilvl="8" w:tplc="58C4BFCE"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EDF20A54">
      <w:start w:val="1"/>
      <w:numFmt w:val="lowerLetter"/>
      <w:lvlText w:val="%1)"/>
      <w:lvlJc w:val="left"/>
      <w:pPr>
        <w:ind w:left="1440" w:hanging="360"/>
      </w:pPr>
    </w:lvl>
    <w:lvl w:ilvl="1" w:tplc="AF280200" w:tentative="1">
      <w:start w:val="1"/>
      <w:numFmt w:val="lowerLetter"/>
      <w:lvlText w:val="%2."/>
      <w:lvlJc w:val="left"/>
      <w:pPr>
        <w:ind w:left="2160" w:hanging="360"/>
      </w:pPr>
    </w:lvl>
    <w:lvl w:ilvl="2" w:tplc="0B26F7A8" w:tentative="1">
      <w:start w:val="1"/>
      <w:numFmt w:val="lowerRoman"/>
      <w:lvlText w:val="%3."/>
      <w:lvlJc w:val="right"/>
      <w:pPr>
        <w:ind w:left="2880" w:hanging="180"/>
      </w:pPr>
    </w:lvl>
    <w:lvl w:ilvl="3" w:tplc="71C4F806" w:tentative="1">
      <w:start w:val="1"/>
      <w:numFmt w:val="decimal"/>
      <w:lvlText w:val="%4."/>
      <w:lvlJc w:val="left"/>
      <w:pPr>
        <w:ind w:left="3600" w:hanging="360"/>
      </w:pPr>
    </w:lvl>
    <w:lvl w:ilvl="4" w:tplc="83E68DA0" w:tentative="1">
      <w:start w:val="1"/>
      <w:numFmt w:val="lowerLetter"/>
      <w:lvlText w:val="%5."/>
      <w:lvlJc w:val="left"/>
      <w:pPr>
        <w:ind w:left="4320" w:hanging="360"/>
      </w:pPr>
    </w:lvl>
    <w:lvl w:ilvl="5" w:tplc="A11403B2" w:tentative="1">
      <w:start w:val="1"/>
      <w:numFmt w:val="lowerRoman"/>
      <w:lvlText w:val="%6."/>
      <w:lvlJc w:val="right"/>
      <w:pPr>
        <w:ind w:left="5040" w:hanging="180"/>
      </w:pPr>
    </w:lvl>
    <w:lvl w:ilvl="6" w:tplc="34AADAF0" w:tentative="1">
      <w:start w:val="1"/>
      <w:numFmt w:val="decimal"/>
      <w:lvlText w:val="%7."/>
      <w:lvlJc w:val="left"/>
      <w:pPr>
        <w:ind w:left="5760" w:hanging="360"/>
      </w:pPr>
    </w:lvl>
    <w:lvl w:ilvl="7" w:tplc="DACED274" w:tentative="1">
      <w:start w:val="1"/>
      <w:numFmt w:val="lowerLetter"/>
      <w:lvlText w:val="%8."/>
      <w:lvlJc w:val="left"/>
      <w:pPr>
        <w:ind w:left="6480" w:hanging="360"/>
      </w:pPr>
    </w:lvl>
    <w:lvl w:ilvl="8" w:tplc="67A0C484"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88E67ED0">
      <w:start w:val="1"/>
      <w:numFmt w:val="bullet"/>
      <w:pStyle w:val="HB-Table-dotpoint"/>
      <w:lvlText w:val=""/>
      <w:lvlJc w:val="left"/>
      <w:pPr>
        <w:tabs>
          <w:tab w:val="num" w:pos="720"/>
        </w:tabs>
        <w:ind w:left="720" w:hanging="360"/>
      </w:pPr>
      <w:rPr>
        <w:rFonts w:ascii="Symbol" w:hAnsi="Symbol" w:hint="default"/>
        <w:sz w:val="22"/>
        <w:szCs w:val="22"/>
      </w:rPr>
    </w:lvl>
    <w:lvl w:ilvl="1" w:tplc="7CCAE1B0" w:tentative="1">
      <w:start w:val="1"/>
      <w:numFmt w:val="bullet"/>
      <w:lvlText w:val="o"/>
      <w:lvlJc w:val="left"/>
      <w:pPr>
        <w:tabs>
          <w:tab w:val="num" w:pos="1004"/>
        </w:tabs>
        <w:ind w:left="1004" w:hanging="360"/>
      </w:pPr>
      <w:rPr>
        <w:rFonts w:ascii="Courier New" w:hAnsi="Courier New" w:cs="Courier New" w:hint="default"/>
      </w:rPr>
    </w:lvl>
    <w:lvl w:ilvl="2" w:tplc="D0BEB76C" w:tentative="1">
      <w:start w:val="1"/>
      <w:numFmt w:val="bullet"/>
      <w:lvlText w:val=""/>
      <w:lvlJc w:val="left"/>
      <w:pPr>
        <w:tabs>
          <w:tab w:val="num" w:pos="1724"/>
        </w:tabs>
        <w:ind w:left="1724" w:hanging="360"/>
      </w:pPr>
      <w:rPr>
        <w:rFonts w:ascii="Wingdings" w:hAnsi="Wingdings" w:hint="default"/>
      </w:rPr>
    </w:lvl>
    <w:lvl w:ilvl="3" w:tplc="24CAD822" w:tentative="1">
      <w:start w:val="1"/>
      <w:numFmt w:val="bullet"/>
      <w:lvlText w:val=""/>
      <w:lvlJc w:val="left"/>
      <w:pPr>
        <w:tabs>
          <w:tab w:val="num" w:pos="2444"/>
        </w:tabs>
        <w:ind w:left="2444" w:hanging="360"/>
      </w:pPr>
      <w:rPr>
        <w:rFonts w:ascii="Symbol" w:hAnsi="Symbol" w:hint="default"/>
      </w:rPr>
    </w:lvl>
    <w:lvl w:ilvl="4" w:tplc="212C1AFE" w:tentative="1">
      <w:start w:val="1"/>
      <w:numFmt w:val="bullet"/>
      <w:lvlText w:val="o"/>
      <w:lvlJc w:val="left"/>
      <w:pPr>
        <w:tabs>
          <w:tab w:val="num" w:pos="3164"/>
        </w:tabs>
        <w:ind w:left="3164" w:hanging="360"/>
      </w:pPr>
      <w:rPr>
        <w:rFonts w:ascii="Courier New" w:hAnsi="Courier New" w:cs="Courier New" w:hint="default"/>
      </w:rPr>
    </w:lvl>
    <w:lvl w:ilvl="5" w:tplc="ECCA80A4" w:tentative="1">
      <w:start w:val="1"/>
      <w:numFmt w:val="bullet"/>
      <w:lvlText w:val=""/>
      <w:lvlJc w:val="left"/>
      <w:pPr>
        <w:tabs>
          <w:tab w:val="num" w:pos="3884"/>
        </w:tabs>
        <w:ind w:left="3884" w:hanging="360"/>
      </w:pPr>
      <w:rPr>
        <w:rFonts w:ascii="Wingdings" w:hAnsi="Wingdings" w:hint="default"/>
      </w:rPr>
    </w:lvl>
    <w:lvl w:ilvl="6" w:tplc="8DECFB76" w:tentative="1">
      <w:start w:val="1"/>
      <w:numFmt w:val="bullet"/>
      <w:lvlText w:val=""/>
      <w:lvlJc w:val="left"/>
      <w:pPr>
        <w:tabs>
          <w:tab w:val="num" w:pos="4604"/>
        </w:tabs>
        <w:ind w:left="4604" w:hanging="360"/>
      </w:pPr>
      <w:rPr>
        <w:rFonts w:ascii="Symbol" w:hAnsi="Symbol" w:hint="default"/>
      </w:rPr>
    </w:lvl>
    <w:lvl w:ilvl="7" w:tplc="737826AE" w:tentative="1">
      <w:start w:val="1"/>
      <w:numFmt w:val="bullet"/>
      <w:lvlText w:val="o"/>
      <w:lvlJc w:val="left"/>
      <w:pPr>
        <w:tabs>
          <w:tab w:val="num" w:pos="5324"/>
        </w:tabs>
        <w:ind w:left="5324" w:hanging="360"/>
      </w:pPr>
      <w:rPr>
        <w:rFonts w:ascii="Courier New" w:hAnsi="Courier New" w:cs="Courier New" w:hint="default"/>
      </w:rPr>
    </w:lvl>
    <w:lvl w:ilvl="8" w:tplc="64F0DA22"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E7205382">
      <w:start w:val="1"/>
      <w:numFmt w:val="lowerLetter"/>
      <w:pStyle w:val="HB-Paragraph-alphpoint"/>
      <w:lvlText w:val="(%1)"/>
      <w:lvlJc w:val="left"/>
      <w:pPr>
        <w:tabs>
          <w:tab w:val="num" w:pos="1211"/>
        </w:tabs>
        <w:ind w:left="1211" w:hanging="360"/>
      </w:pPr>
      <w:rPr>
        <w:rFonts w:hint="default"/>
      </w:rPr>
    </w:lvl>
    <w:lvl w:ilvl="1" w:tplc="0A9EA52A" w:tentative="1">
      <w:start w:val="1"/>
      <w:numFmt w:val="lowerLetter"/>
      <w:lvlText w:val="%2."/>
      <w:lvlJc w:val="left"/>
      <w:pPr>
        <w:tabs>
          <w:tab w:val="num" w:pos="2291"/>
        </w:tabs>
        <w:ind w:left="2291" w:hanging="360"/>
      </w:pPr>
    </w:lvl>
    <w:lvl w:ilvl="2" w:tplc="A5A68410">
      <w:start w:val="1"/>
      <w:numFmt w:val="lowerRoman"/>
      <w:lvlText w:val="%3."/>
      <w:lvlJc w:val="right"/>
      <w:pPr>
        <w:tabs>
          <w:tab w:val="num" w:pos="3011"/>
        </w:tabs>
        <w:ind w:left="3011" w:hanging="180"/>
      </w:pPr>
    </w:lvl>
    <w:lvl w:ilvl="3" w:tplc="FB42C330" w:tentative="1">
      <w:start w:val="1"/>
      <w:numFmt w:val="decimal"/>
      <w:lvlText w:val="%4."/>
      <w:lvlJc w:val="left"/>
      <w:pPr>
        <w:tabs>
          <w:tab w:val="num" w:pos="3731"/>
        </w:tabs>
        <w:ind w:left="3731" w:hanging="360"/>
      </w:pPr>
    </w:lvl>
    <w:lvl w:ilvl="4" w:tplc="99D89340" w:tentative="1">
      <w:start w:val="1"/>
      <w:numFmt w:val="lowerLetter"/>
      <w:lvlText w:val="%5."/>
      <w:lvlJc w:val="left"/>
      <w:pPr>
        <w:tabs>
          <w:tab w:val="num" w:pos="4451"/>
        </w:tabs>
        <w:ind w:left="4451" w:hanging="360"/>
      </w:pPr>
    </w:lvl>
    <w:lvl w:ilvl="5" w:tplc="A996670E" w:tentative="1">
      <w:start w:val="1"/>
      <w:numFmt w:val="lowerRoman"/>
      <w:lvlText w:val="%6."/>
      <w:lvlJc w:val="right"/>
      <w:pPr>
        <w:tabs>
          <w:tab w:val="num" w:pos="5171"/>
        </w:tabs>
        <w:ind w:left="5171" w:hanging="180"/>
      </w:pPr>
    </w:lvl>
    <w:lvl w:ilvl="6" w:tplc="19AA08E6" w:tentative="1">
      <w:start w:val="1"/>
      <w:numFmt w:val="decimal"/>
      <w:lvlText w:val="%7."/>
      <w:lvlJc w:val="left"/>
      <w:pPr>
        <w:tabs>
          <w:tab w:val="num" w:pos="5891"/>
        </w:tabs>
        <w:ind w:left="5891" w:hanging="360"/>
      </w:pPr>
    </w:lvl>
    <w:lvl w:ilvl="7" w:tplc="A4802F20" w:tentative="1">
      <w:start w:val="1"/>
      <w:numFmt w:val="lowerLetter"/>
      <w:lvlText w:val="%8."/>
      <w:lvlJc w:val="left"/>
      <w:pPr>
        <w:tabs>
          <w:tab w:val="num" w:pos="6611"/>
        </w:tabs>
        <w:ind w:left="6611" w:hanging="360"/>
      </w:pPr>
    </w:lvl>
    <w:lvl w:ilvl="8" w:tplc="278A2992"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5ACA7456">
      <w:start w:val="1"/>
      <w:numFmt w:val="bullet"/>
      <w:lvlText w:val=""/>
      <w:lvlJc w:val="left"/>
      <w:pPr>
        <w:ind w:left="720" w:hanging="360"/>
      </w:pPr>
      <w:rPr>
        <w:rFonts w:ascii="Symbol" w:hAnsi="Symbol" w:hint="default"/>
      </w:rPr>
    </w:lvl>
    <w:lvl w:ilvl="1" w:tplc="8EA83AE2">
      <w:start w:val="1"/>
      <w:numFmt w:val="lowerLetter"/>
      <w:lvlText w:val="%2)"/>
      <w:lvlJc w:val="left"/>
      <w:pPr>
        <w:ind w:left="1440" w:hanging="360"/>
      </w:pPr>
      <w:rPr>
        <w:rFonts w:hint="default"/>
      </w:rPr>
    </w:lvl>
    <w:lvl w:ilvl="2" w:tplc="8422ADB6">
      <w:start w:val="1"/>
      <w:numFmt w:val="bullet"/>
      <w:lvlText w:val=""/>
      <w:lvlJc w:val="left"/>
      <w:pPr>
        <w:ind w:left="2160" w:hanging="360"/>
      </w:pPr>
      <w:rPr>
        <w:rFonts w:ascii="Wingdings" w:hAnsi="Wingdings" w:hint="default"/>
      </w:rPr>
    </w:lvl>
    <w:lvl w:ilvl="3" w:tplc="CCC2CCD4" w:tentative="1">
      <w:start w:val="1"/>
      <w:numFmt w:val="bullet"/>
      <w:lvlText w:val=""/>
      <w:lvlJc w:val="left"/>
      <w:pPr>
        <w:ind w:left="2880" w:hanging="360"/>
      </w:pPr>
      <w:rPr>
        <w:rFonts w:ascii="Symbol" w:hAnsi="Symbol" w:hint="default"/>
      </w:rPr>
    </w:lvl>
    <w:lvl w:ilvl="4" w:tplc="8F0C2424" w:tentative="1">
      <w:start w:val="1"/>
      <w:numFmt w:val="bullet"/>
      <w:lvlText w:val="o"/>
      <w:lvlJc w:val="left"/>
      <w:pPr>
        <w:ind w:left="3600" w:hanging="360"/>
      </w:pPr>
      <w:rPr>
        <w:rFonts w:ascii="Courier New" w:hAnsi="Courier New" w:cs="Courier New" w:hint="default"/>
      </w:rPr>
    </w:lvl>
    <w:lvl w:ilvl="5" w:tplc="C6DA396A" w:tentative="1">
      <w:start w:val="1"/>
      <w:numFmt w:val="bullet"/>
      <w:lvlText w:val=""/>
      <w:lvlJc w:val="left"/>
      <w:pPr>
        <w:ind w:left="4320" w:hanging="360"/>
      </w:pPr>
      <w:rPr>
        <w:rFonts w:ascii="Wingdings" w:hAnsi="Wingdings" w:hint="default"/>
      </w:rPr>
    </w:lvl>
    <w:lvl w:ilvl="6" w:tplc="041261E2" w:tentative="1">
      <w:start w:val="1"/>
      <w:numFmt w:val="bullet"/>
      <w:lvlText w:val=""/>
      <w:lvlJc w:val="left"/>
      <w:pPr>
        <w:ind w:left="5040" w:hanging="360"/>
      </w:pPr>
      <w:rPr>
        <w:rFonts w:ascii="Symbol" w:hAnsi="Symbol" w:hint="default"/>
      </w:rPr>
    </w:lvl>
    <w:lvl w:ilvl="7" w:tplc="7DD01E66" w:tentative="1">
      <w:start w:val="1"/>
      <w:numFmt w:val="bullet"/>
      <w:lvlText w:val="o"/>
      <w:lvlJc w:val="left"/>
      <w:pPr>
        <w:ind w:left="5760" w:hanging="360"/>
      </w:pPr>
      <w:rPr>
        <w:rFonts w:ascii="Courier New" w:hAnsi="Courier New" w:cs="Courier New" w:hint="default"/>
      </w:rPr>
    </w:lvl>
    <w:lvl w:ilvl="8" w:tplc="6F92C32E"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22C67F18">
      <w:start w:val="1"/>
      <w:numFmt w:val="lowerLetter"/>
      <w:lvlText w:val="%1)"/>
      <w:lvlJc w:val="left"/>
      <w:pPr>
        <w:ind w:left="1287" w:hanging="360"/>
      </w:pPr>
    </w:lvl>
    <w:lvl w:ilvl="1" w:tplc="24262518" w:tentative="1">
      <w:start w:val="1"/>
      <w:numFmt w:val="lowerLetter"/>
      <w:lvlText w:val="%2."/>
      <w:lvlJc w:val="left"/>
      <w:pPr>
        <w:ind w:left="2007" w:hanging="360"/>
      </w:pPr>
    </w:lvl>
    <w:lvl w:ilvl="2" w:tplc="624C8B28" w:tentative="1">
      <w:start w:val="1"/>
      <w:numFmt w:val="lowerRoman"/>
      <w:lvlText w:val="%3."/>
      <w:lvlJc w:val="right"/>
      <w:pPr>
        <w:ind w:left="2727" w:hanging="180"/>
      </w:pPr>
    </w:lvl>
    <w:lvl w:ilvl="3" w:tplc="0FF2377A" w:tentative="1">
      <w:start w:val="1"/>
      <w:numFmt w:val="decimal"/>
      <w:lvlText w:val="%4."/>
      <w:lvlJc w:val="left"/>
      <w:pPr>
        <w:ind w:left="3447" w:hanging="360"/>
      </w:pPr>
    </w:lvl>
    <w:lvl w:ilvl="4" w:tplc="AF48EE88" w:tentative="1">
      <w:start w:val="1"/>
      <w:numFmt w:val="lowerLetter"/>
      <w:lvlText w:val="%5."/>
      <w:lvlJc w:val="left"/>
      <w:pPr>
        <w:ind w:left="4167" w:hanging="360"/>
      </w:pPr>
    </w:lvl>
    <w:lvl w:ilvl="5" w:tplc="7AA81D04" w:tentative="1">
      <w:start w:val="1"/>
      <w:numFmt w:val="lowerRoman"/>
      <w:lvlText w:val="%6."/>
      <w:lvlJc w:val="right"/>
      <w:pPr>
        <w:ind w:left="4887" w:hanging="180"/>
      </w:pPr>
    </w:lvl>
    <w:lvl w:ilvl="6" w:tplc="A6E0522C" w:tentative="1">
      <w:start w:val="1"/>
      <w:numFmt w:val="decimal"/>
      <w:lvlText w:val="%7."/>
      <w:lvlJc w:val="left"/>
      <w:pPr>
        <w:ind w:left="5607" w:hanging="360"/>
      </w:pPr>
    </w:lvl>
    <w:lvl w:ilvl="7" w:tplc="F976C67E" w:tentative="1">
      <w:start w:val="1"/>
      <w:numFmt w:val="lowerLetter"/>
      <w:lvlText w:val="%8."/>
      <w:lvlJc w:val="left"/>
      <w:pPr>
        <w:ind w:left="6327" w:hanging="360"/>
      </w:pPr>
    </w:lvl>
    <w:lvl w:ilvl="8" w:tplc="6512CD16"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46F6D4BC">
      <w:start w:val="1"/>
      <w:numFmt w:val="bullet"/>
      <w:lvlText w:val=""/>
      <w:lvlJc w:val="left"/>
      <w:pPr>
        <w:ind w:left="720" w:hanging="360"/>
      </w:pPr>
      <w:rPr>
        <w:rFonts w:ascii="Symbol" w:hAnsi="Symbol" w:hint="default"/>
      </w:rPr>
    </w:lvl>
    <w:lvl w:ilvl="1" w:tplc="B430019C" w:tentative="1">
      <w:start w:val="1"/>
      <w:numFmt w:val="bullet"/>
      <w:lvlText w:val="o"/>
      <w:lvlJc w:val="left"/>
      <w:pPr>
        <w:ind w:left="1440" w:hanging="360"/>
      </w:pPr>
      <w:rPr>
        <w:rFonts w:ascii="Courier New" w:hAnsi="Courier New" w:cs="Courier New" w:hint="default"/>
      </w:rPr>
    </w:lvl>
    <w:lvl w:ilvl="2" w:tplc="3014E9D8" w:tentative="1">
      <w:start w:val="1"/>
      <w:numFmt w:val="bullet"/>
      <w:lvlText w:val=""/>
      <w:lvlJc w:val="left"/>
      <w:pPr>
        <w:ind w:left="2160" w:hanging="360"/>
      </w:pPr>
      <w:rPr>
        <w:rFonts w:ascii="Wingdings" w:hAnsi="Wingdings" w:hint="default"/>
      </w:rPr>
    </w:lvl>
    <w:lvl w:ilvl="3" w:tplc="857C4A42" w:tentative="1">
      <w:start w:val="1"/>
      <w:numFmt w:val="bullet"/>
      <w:lvlText w:val=""/>
      <w:lvlJc w:val="left"/>
      <w:pPr>
        <w:ind w:left="2880" w:hanging="360"/>
      </w:pPr>
      <w:rPr>
        <w:rFonts w:ascii="Symbol" w:hAnsi="Symbol" w:hint="default"/>
      </w:rPr>
    </w:lvl>
    <w:lvl w:ilvl="4" w:tplc="4A122D24" w:tentative="1">
      <w:start w:val="1"/>
      <w:numFmt w:val="bullet"/>
      <w:lvlText w:val="o"/>
      <w:lvlJc w:val="left"/>
      <w:pPr>
        <w:ind w:left="3600" w:hanging="360"/>
      </w:pPr>
      <w:rPr>
        <w:rFonts w:ascii="Courier New" w:hAnsi="Courier New" w:cs="Courier New" w:hint="default"/>
      </w:rPr>
    </w:lvl>
    <w:lvl w:ilvl="5" w:tplc="26DE9EF2" w:tentative="1">
      <w:start w:val="1"/>
      <w:numFmt w:val="bullet"/>
      <w:lvlText w:val=""/>
      <w:lvlJc w:val="left"/>
      <w:pPr>
        <w:ind w:left="4320" w:hanging="360"/>
      </w:pPr>
      <w:rPr>
        <w:rFonts w:ascii="Wingdings" w:hAnsi="Wingdings" w:hint="default"/>
      </w:rPr>
    </w:lvl>
    <w:lvl w:ilvl="6" w:tplc="2FE4A688" w:tentative="1">
      <w:start w:val="1"/>
      <w:numFmt w:val="bullet"/>
      <w:lvlText w:val=""/>
      <w:lvlJc w:val="left"/>
      <w:pPr>
        <w:ind w:left="5040" w:hanging="360"/>
      </w:pPr>
      <w:rPr>
        <w:rFonts w:ascii="Symbol" w:hAnsi="Symbol" w:hint="default"/>
      </w:rPr>
    </w:lvl>
    <w:lvl w:ilvl="7" w:tplc="4732B0A4" w:tentative="1">
      <w:start w:val="1"/>
      <w:numFmt w:val="bullet"/>
      <w:lvlText w:val="o"/>
      <w:lvlJc w:val="left"/>
      <w:pPr>
        <w:ind w:left="5760" w:hanging="360"/>
      </w:pPr>
      <w:rPr>
        <w:rFonts w:ascii="Courier New" w:hAnsi="Courier New" w:cs="Courier New" w:hint="default"/>
      </w:rPr>
    </w:lvl>
    <w:lvl w:ilvl="8" w:tplc="F5A4288C"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B9F44A56">
      <w:numFmt w:val="bullet"/>
      <w:lvlText w:val="-"/>
      <w:lvlJc w:val="left"/>
      <w:pPr>
        <w:ind w:left="1080" w:hanging="360"/>
      </w:pPr>
      <w:rPr>
        <w:rFonts w:ascii="Calibri" w:eastAsia="Times New Roman" w:hAnsi="Calibri" w:cs="Calibri" w:hint="default"/>
      </w:rPr>
    </w:lvl>
    <w:lvl w:ilvl="1" w:tplc="362EEAC8">
      <w:start w:val="1"/>
      <w:numFmt w:val="bullet"/>
      <w:lvlText w:val="o"/>
      <w:lvlJc w:val="left"/>
      <w:pPr>
        <w:ind w:left="1800" w:hanging="360"/>
      </w:pPr>
      <w:rPr>
        <w:rFonts w:ascii="Courier New" w:hAnsi="Courier New" w:cs="Courier New" w:hint="default"/>
      </w:rPr>
    </w:lvl>
    <w:lvl w:ilvl="2" w:tplc="7EDAF528" w:tentative="1">
      <w:start w:val="1"/>
      <w:numFmt w:val="bullet"/>
      <w:lvlText w:val=""/>
      <w:lvlJc w:val="left"/>
      <w:pPr>
        <w:ind w:left="2520" w:hanging="360"/>
      </w:pPr>
      <w:rPr>
        <w:rFonts w:ascii="Wingdings" w:hAnsi="Wingdings" w:hint="default"/>
      </w:rPr>
    </w:lvl>
    <w:lvl w:ilvl="3" w:tplc="AD7E35B4" w:tentative="1">
      <w:start w:val="1"/>
      <w:numFmt w:val="bullet"/>
      <w:lvlText w:val=""/>
      <w:lvlJc w:val="left"/>
      <w:pPr>
        <w:ind w:left="3240" w:hanging="360"/>
      </w:pPr>
      <w:rPr>
        <w:rFonts w:ascii="Symbol" w:hAnsi="Symbol" w:hint="default"/>
      </w:rPr>
    </w:lvl>
    <w:lvl w:ilvl="4" w:tplc="A7AC0F5E" w:tentative="1">
      <w:start w:val="1"/>
      <w:numFmt w:val="bullet"/>
      <w:lvlText w:val="o"/>
      <w:lvlJc w:val="left"/>
      <w:pPr>
        <w:ind w:left="3960" w:hanging="360"/>
      </w:pPr>
      <w:rPr>
        <w:rFonts w:ascii="Courier New" w:hAnsi="Courier New" w:cs="Courier New" w:hint="default"/>
      </w:rPr>
    </w:lvl>
    <w:lvl w:ilvl="5" w:tplc="CE76FFEA" w:tentative="1">
      <w:start w:val="1"/>
      <w:numFmt w:val="bullet"/>
      <w:lvlText w:val=""/>
      <w:lvlJc w:val="left"/>
      <w:pPr>
        <w:ind w:left="4680" w:hanging="360"/>
      </w:pPr>
      <w:rPr>
        <w:rFonts w:ascii="Wingdings" w:hAnsi="Wingdings" w:hint="default"/>
      </w:rPr>
    </w:lvl>
    <w:lvl w:ilvl="6" w:tplc="7DB4DC4C" w:tentative="1">
      <w:start w:val="1"/>
      <w:numFmt w:val="bullet"/>
      <w:lvlText w:val=""/>
      <w:lvlJc w:val="left"/>
      <w:pPr>
        <w:ind w:left="5400" w:hanging="360"/>
      </w:pPr>
      <w:rPr>
        <w:rFonts w:ascii="Symbol" w:hAnsi="Symbol" w:hint="default"/>
      </w:rPr>
    </w:lvl>
    <w:lvl w:ilvl="7" w:tplc="08DC4F80" w:tentative="1">
      <w:start w:val="1"/>
      <w:numFmt w:val="bullet"/>
      <w:lvlText w:val="o"/>
      <w:lvlJc w:val="left"/>
      <w:pPr>
        <w:ind w:left="6120" w:hanging="360"/>
      </w:pPr>
      <w:rPr>
        <w:rFonts w:ascii="Courier New" w:hAnsi="Courier New" w:cs="Courier New" w:hint="default"/>
      </w:rPr>
    </w:lvl>
    <w:lvl w:ilvl="8" w:tplc="4A64538C"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6E88F306">
      <w:start w:val="1"/>
      <w:numFmt w:val="lowerLetter"/>
      <w:lvlText w:val="%1)"/>
      <w:lvlJc w:val="left"/>
      <w:pPr>
        <w:ind w:left="1080" w:hanging="360"/>
      </w:pPr>
    </w:lvl>
    <w:lvl w:ilvl="1" w:tplc="CCFECDE6" w:tentative="1">
      <w:start w:val="1"/>
      <w:numFmt w:val="lowerLetter"/>
      <w:lvlText w:val="%2."/>
      <w:lvlJc w:val="left"/>
      <w:pPr>
        <w:ind w:left="1800" w:hanging="360"/>
      </w:pPr>
    </w:lvl>
    <w:lvl w:ilvl="2" w:tplc="7D10684C" w:tentative="1">
      <w:start w:val="1"/>
      <w:numFmt w:val="lowerRoman"/>
      <w:lvlText w:val="%3."/>
      <w:lvlJc w:val="right"/>
      <w:pPr>
        <w:ind w:left="2520" w:hanging="180"/>
      </w:pPr>
    </w:lvl>
    <w:lvl w:ilvl="3" w:tplc="ADF626DC" w:tentative="1">
      <w:start w:val="1"/>
      <w:numFmt w:val="decimal"/>
      <w:lvlText w:val="%4."/>
      <w:lvlJc w:val="left"/>
      <w:pPr>
        <w:ind w:left="3240" w:hanging="360"/>
      </w:pPr>
    </w:lvl>
    <w:lvl w:ilvl="4" w:tplc="1F50AE28" w:tentative="1">
      <w:start w:val="1"/>
      <w:numFmt w:val="lowerLetter"/>
      <w:lvlText w:val="%5."/>
      <w:lvlJc w:val="left"/>
      <w:pPr>
        <w:ind w:left="3960" w:hanging="360"/>
      </w:pPr>
    </w:lvl>
    <w:lvl w:ilvl="5" w:tplc="E9C6EA50" w:tentative="1">
      <w:start w:val="1"/>
      <w:numFmt w:val="lowerRoman"/>
      <w:lvlText w:val="%6."/>
      <w:lvlJc w:val="right"/>
      <w:pPr>
        <w:ind w:left="4680" w:hanging="180"/>
      </w:pPr>
    </w:lvl>
    <w:lvl w:ilvl="6" w:tplc="C76E4022" w:tentative="1">
      <w:start w:val="1"/>
      <w:numFmt w:val="decimal"/>
      <w:lvlText w:val="%7."/>
      <w:lvlJc w:val="left"/>
      <w:pPr>
        <w:ind w:left="5400" w:hanging="360"/>
      </w:pPr>
    </w:lvl>
    <w:lvl w:ilvl="7" w:tplc="DCB24FDE" w:tentative="1">
      <w:start w:val="1"/>
      <w:numFmt w:val="lowerLetter"/>
      <w:lvlText w:val="%8."/>
      <w:lvlJc w:val="left"/>
      <w:pPr>
        <w:ind w:left="6120" w:hanging="360"/>
      </w:pPr>
    </w:lvl>
    <w:lvl w:ilvl="8" w:tplc="79BCAA56"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BCE29B6C">
      <w:start w:val="1"/>
      <w:numFmt w:val="bullet"/>
      <w:lvlText w:val=""/>
      <w:lvlJc w:val="left"/>
      <w:pPr>
        <w:ind w:left="720" w:hanging="360"/>
      </w:pPr>
      <w:rPr>
        <w:rFonts w:ascii="Symbol" w:hAnsi="Symbol" w:hint="default"/>
      </w:rPr>
    </w:lvl>
    <w:lvl w:ilvl="1" w:tplc="EBC69CCC" w:tentative="1">
      <w:start w:val="1"/>
      <w:numFmt w:val="bullet"/>
      <w:lvlText w:val="o"/>
      <w:lvlJc w:val="left"/>
      <w:pPr>
        <w:ind w:left="1440" w:hanging="360"/>
      </w:pPr>
      <w:rPr>
        <w:rFonts w:ascii="Courier New" w:hAnsi="Courier New" w:cs="Courier New" w:hint="default"/>
      </w:rPr>
    </w:lvl>
    <w:lvl w:ilvl="2" w:tplc="B828664E" w:tentative="1">
      <w:start w:val="1"/>
      <w:numFmt w:val="bullet"/>
      <w:lvlText w:val=""/>
      <w:lvlJc w:val="left"/>
      <w:pPr>
        <w:ind w:left="2160" w:hanging="360"/>
      </w:pPr>
      <w:rPr>
        <w:rFonts w:ascii="Wingdings" w:hAnsi="Wingdings" w:hint="default"/>
      </w:rPr>
    </w:lvl>
    <w:lvl w:ilvl="3" w:tplc="49EC5952" w:tentative="1">
      <w:start w:val="1"/>
      <w:numFmt w:val="bullet"/>
      <w:lvlText w:val=""/>
      <w:lvlJc w:val="left"/>
      <w:pPr>
        <w:ind w:left="2880" w:hanging="360"/>
      </w:pPr>
      <w:rPr>
        <w:rFonts w:ascii="Symbol" w:hAnsi="Symbol" w:hint="default"/>
      </w:rPr>
    </w:lvl>
    <w:lvl w:ilvl="4" w:tplc="00BC6CD8" w:tentative="1">
      <w:start w:val="1"/>
      <w:numFmt w:val="bullet"/>
      <w:lvlText w:val="o"/>
      <w:lvlJc w:val="left"/>
      <w:pPr>
        <w:ind w:left="3600" w:hanging="360"/>
      </w:pPr>
      <w:rPr>
        <w:rFonts w:ascii="Courier New" w:hAnsi="Courier New" w:cs="Courier New" w:hint="default"/>
      </w:rPr>
    </w:lvl>
    <w:lvl w:ilvl="5" w:tplc="245AFC4A" w:tentative="1">
      <w:start w:val="1"/>
      <w:numFmt w:val="bullet"/>
      <w:lvlText w:val=""/>
      <w:lvlJc w:val="left"/>
      <w:pPr>
        <w:ind w:left="4320" w:hanging="360"/>
      </w:pPr>
      <w:rPr>
        <w:rFonts w:ascii="Wingdings" w:hAnsi="Wingdings" w:hint="default"/>
      </w:rPr>
    </w:lvl>
    <w:lvl w:ilvl="6" w:tplc="56F0CC4A" w:tentative="1">
      <w:start w:val="1"/>
      <w:numFmt w:val="bullet"/>
      <w:lvlText w:val=""/>
      <w:lvlJc w:val="left"/>
      <w:pPr>
        <w:ind w:left="5040" w:hanging="360"/>
      </w:pPr>
      <w:rPr>
        <w:rFonts w:ascii="Symbol" w:hAnsi="Symbol" w:hint="default"/>
      </w:rPr>
    </w:lvl>
    <w:lvl w:ilvl="7" w:tplc="D708DE7A" w:tentative="1">
      <w:start w:val="1"/>
      <w:numFmt w:val="bullet"/>
      <w:lvlText w:val="o"/>
      <w:lvlJc w:val="left"/>
      <w:pPr>
        <w:ind w:left="5760" w:hanging="360"/>
      </w:pPr>
      <w:rPr>
        <w:rFonts w:ascii="Courier New" w:hAnsi="Courier New" w:cs="Courier New" w:hint="default"/>
      </w:rPr>
    </w:lvl>
    <w:lvl w:ilvl="8" w:tplc="B10229F4" w:tentative="1">
      <w:start w:val="1"/>
      <w:numFmt w:val="bullet"/>
      <w:lvlText w:val=""/>
      <w:lvlJc w:val="left"/>
      <w:pPr>
        <w:ind w:left="6480" w:hanging="360"/>
      </w:pPr>
      <w:rPr>
        <w:rFonts w:ascii="Wingdings" w:hAnsi="Wingdings" w:hint="default"/>
      </w:rPr>
    </w:lvl>
  </w:abstractNum>
  <w:abstractNum w:abstractNumId="15" w15:restartNumberingAfterBreak="0">
    <w:nsid w:val="75AF194B"/>
    <w:multiLevelType w:val="hybridMultilevel"/>
    <w:tmpl w:val="F5987834"/>
    <w:lvl w:ilvl="0" w:tplc="258AA232">
      <w:start w:val="1"/>
      <w:numFmt w:val="bullet"/>
      <w:lvlText w:val=""/>
      <w:lvlJc w:val="left"/>
      <w:pPr>
        <w:ind w:left="360" w:hanging="360"/>
      </w:pPr>
      <w:rPr>
        <w:rFonts w:ascii="Symbol" w:hAnsi="Symbol" w:hint="default"/>
      </w:rPr>
    </w:lvl>
    <w:lvl w:ilvl="1" w:tplc="05A2893C" w:tentative="1">
      <w:start w:val="1"/>
      <w:numFmt w:val="bullet"/>
      <w:lvlText w:val="o"/>
      <w:lvlJc w:val="left"/>
      <w:pPr>
        <w:ind w:left="1080" w:hanging="360"/>
      </w:pPr>
      <w:rPr>
        <w:rFonts w:ascii="Courier New" w:hAnsi="Courier New" w:cs="Courier New" w:hint="default"/>
      </w:rPr>
    </w:lvl>
    <w:lvl w:ilvl="2" w:tplc="22DA49FE" w:tentative="1">
      <w:start w:val="1"/>
      <w:numFmt w:val="bullet"/>
      <w:lvlText w:val=""/>
      <w:lvlJc w:val="left"/>
      <w:pPr>
        <w:ind w:left="1800" w:hanging="360"/>
      </w:pPr>
      <w:rPr>
        <w:rFonts w:ascii="Wingdings" w:hAnsi="Wingdings" w:hint="default"/>
      </w:rPr>
    </w:lvl>
    <w:lvl w:ilvl="3" w:tplc="2D5C8398" w:tentative="1">
      <w:start w:val="1"/>
      <w:numFmt w:val="bullet"/>
      <w:lvlText w:val=""/>
      <w:lvlJc w:val="left"/>
      <w:pPr>
        <w:ind w:left="2520" w:hanging="360"/>
      </w:pPr>
      <w:rPr>
        <w:rFonts w:ascii="Symbol" w:hAnsi="Symbol" w:hint="default"/>
      </w:rPr>
    </w:lvl>
    <w:lvl w:ilvl="4" w:tplc="C13E1F48" w:tentative="1">
      <w:start w:val="1"/>
      <w:numFmt w:val="bullet"/>
      <w:lvlText w:val="o"/>
      <w:lvlJc w:val="left"/>
      <w:pPr>
        <w:ind w:left="3240" w:hanging="360"/>
      </w:pPr>
      <w:rPr>
        <w:rFonts w:ascii="Courier New" w:hAnsi="Courier New" w:cs="Courier New" w:hint="default"/>
      </w:rPr>
    </w:lvl>
    <w:lvl w:ilvl="5" w:tplc="5DF60DDC" w:tentative="1">
      <w:start w:val="1"/>
      <w:numFmt w:val="bullet"/>
      <w:lvlText w:val=""/>
      <w:lvlJc w:val="left"/>
      <w:pPr>
        <w:ind w:left="3960" w:hanging="360"/>
      </w:pPr>
      <w:rPr>
        <w:rFonts w:ascii="Wingdings" w:hAnsi="Wingdings" w:hint="default"/>
      </w:rPr>
    </w:lvl>
    <w:lvl w:ilvl="6" w:tplc="2DF8CE40" w:tentative="1">
      <w:start w:val="1"/>
      <w:numFmt w:val="bullet"/>
      <w:lvlText w:val=""/>
      <w:lvlJc w:val="left"/>
      <w:pPr>
        <w:ind w:left="4680" w:hanging="360"/>
      </w:pPr>
      <w:rPr>
        <w:rFonts w:ascii="Symbol" w:hAnsi="Symbol" w:hint="default"/>
      </w:rPr>
    </w:lvl>
    <w:lvl w:ilvl="7" w:tplc="F01E37BE" w:tentative="1">
      <w:start w:val="1"/>
      <w:numFmt w:val="bullet"/>
      <w:lvlText w:val="o"/>
      <w:lvlJc w:val="left"/>
      <w:pPr>
        <w:ind w:left="5400" w:hanging="360"/>
      </w:pPr>
      <w:rPr>
        <w:rFonts w:ascii="Courier New" w:hAnsi="Courier New" w:cs="Courier New" w:hint="default"/>
      </w:rPr>
    </w:lvl>
    <w:lvl w:ilvl="8" w:tplc="D0363CD8" w:tentative="1">
      <w:start w:val="1"/>
      <w:numFmt w:val="bullet"/>
      <w:lvlText w:val=""/>
      <w:lvlJc w:val="left"/>
      <w:pPr>
        <w:ind w:left="6120" w:hanging="360"/>
      </w:pPr>
      <w:rPr>
        <w:rFonts w:ascii="Wingdings" w:hAnsi="Wingdings" w:hint="default"/>
      </w:rPr>
    </w:lvl>
  </w:abstractNum>
  <w:abstractNum w:abstractNumId="16" w15:restartNumberingAfterBreak="0">
    <w:nsid w:val="7CF62B4E"/>
    <w:multiLevelType w:val="hybridMultilevel"/>
    <w:tmpl w:val="0798B35E"/>
    <w:lvl w:ilvl="0" w:tplc="3184EB68">
      <w:start w:val="1"/>
      <w:numFmt w:val="bullet"/>
      <w:lvlText w:val=""/>
      <w:lvlJc w:val="left"/>
      <w:pPr>
        <w:ind w:left="720" w:hanging="360"/>
      </w:pPr>
      <w:rPr>
        <w:rFonts w:ascii="Symbol" w:hAnsi="Symbol" w:hint="default"/>
      </w:rPr>
    </w:lvl>
    <w:lvl w:ilvl="1" w:tplc="B9C8BE04" w:tentative="1">
      <w:start w:val="1"/>
      <w:numFmt w:val="bullet"/>
      <w:lvlText w:val="o"/>
      <w:lvlJc w:val="left"/>
      <w:pPr>
        <w:ind w:left="1440" w:hanging="360"/>
      </w:pPr>
      <w:rPr>
        <w:rFonts w:ascii="Courier New" w:hAnsi="Courier New" w:cs="Courier New" w:hint="default"/>
      </w:rPr>
    </w:lvl>
    <w:lvl w:ilvl="2" w:tplc="54500A96" w:tentative="1">
      <w:start w:val="1"/>
      <w:numFmt w:val="bullet"/>
      <w:lvlText w:val=""/>
      <w:lvlJc w:val="left"/>
      <w:pPr>
        <w:ind w:left="2160" w:hanging="360"/>
      </w:pPr>
      <w:rPr>
        <w:rFonts w:ascii="Wingdings" w:hAnsi="Wingdings" w:hint="default"/>
      </w:rPr>
    </w:lvl>
    <w:lvl w:ilvl="3" w:tplc="92D0DDFA" w:tentative="1">
      <w:start w:val="1"/>
      <w:numFmt w:val="bullet"/>
      <w:lvlText w:val=""/>
      <w:lvlJc w:val="left"/>
      <w:pPr>
        <w:ind w:left="2880" w:hanging="360"/>
      </w:pPr>
      <w:rPr>
        <w:rFonts w:ascii="Symbol" w:hAnsi="Symbol" w:hint="default"/>
      </w:rPr>
    </w:lvl>
    <w:lvl w:ilvl="4" w:tplc="67D48F4E" w:tentative="1">
      <w:start w:val="1"/>
      <w:numFmt w:val="bullet"/>
      <w:lvlText w:val="o"/>
      <w:lvlJc w:val="left"/>
      <w:pPr>
        <w:ind w:left="3600" w:hanging="360"/>
      </w:pPr>
      <w:rPr>
        <w:rFonts w:ascii="Courier New" w:hAnsi="Courier New" w:cs="Courier New" w:hint="default"/>
      </w:rPr>
    </w:lvl>
    <w:lvl w:ilvl="5" w:tplc="505068DC" w:tentative="1">
      <w:start w:val="1"/>
      <w:numFmt w:val="bullet"/>
      <w:lvlText w:val=""/>
      <w:lvlJc w:val="left"/>
      <w:pPr>
        <w:ind w:left="4320" w:hanging="360"/>
      </w:pPr>
      <w:rPr>
        <w:rFonts w:ascii="Wingdings" w:hAnsi="Wingdings" w:hint="default"/>
      </w:rPr>
    </w:lvl>
    <w:lvl w:ilvl="6" w:tplc="278441C2" w:tentative="1">
      <w:start w:val="1"/>
      <w:numFmt w:val="bullet"/>
      <w:lvlText w:val=""/>
      <w:lvlJc w:val="left"/>
      <w:pPr>
        <w:ind w:left="5040" w:hanging="360"/>
      </w:pPr>
      <w:rPr>
        <w:rFonts w:ascii="Symbol" w:hAnsi="Symbol" w:hint="default"/>
      </w:rPr>
    </w:lvl>
    <w:lvl w:ilvl="7" w:tplc="459CC308" w:tentative="1">
      <w:start w:val="1"/>
      <w:numFmt w:val="bullet"/>
      <w:lvlText w:val="o"/>
      <w:lvlJc w:val="left"/>
      <w:pPr>
        <w:ind w:left="5760" w:hanging="360"/>
      </w:pPr>
      <w:rPr>
        <w:rFonts w:ascii="Courier New" w:hAnsi="Courier New" w:cs="Courier New" w:hint="default"/>
      </w:rPr>
    </w:lvl>
    <w:lvl w:ilvl="8" w:tplc="9B50C064" w:tentative="1">
      <w:start w:val="1"/>
      <w:numFmt w:val="bullet"/>
      <w:lvlText w:val=""/>
      <w:lvlJc w:val="left"/>
      <w:pPr>
        <w:ind w:left="6480" w:hanging="360"/>
      </w:pPr>
      <w:rPr>
        <w:rFonts w:ascii="Wingdings" w:hAnsi="Wingdings" w:hint="default"/>
      </w:rPr>
    </w:lvl>
  </w:abstractNum>
  <w:abstractNum w:abstractNumId="1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6"/>
  </w:num>
  <w:num w:numId="17">
    <w:abstractNumId w:val="11"/>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0A8"/>
    <w:rsid w:val="00012395"/>
    <w:rsid w:val="000123F3"/>
    <w:rsid w:val="00013318"/>
    <w:rsid w:val="000223C5"/>
    <w:rsid w:val="00035636"/>
    <w:rsid w:val="00035E2E"/>
    <w:rsid w:val="0003624B"/>
    <w:rsid w:val="000503F4"/>
    <w:rsid w:val="00050D01"/>
    <w:rsid w:val="000544E1"/>
    <w:rsid w:val="000629B8"/>
    <w:rsid w:val="000645AB"/>
    <w:rsid w:val="0007058D"/>
    <w:rsid w:val="00092F2C"/>
    <w:rsid w:val="000962BA"/>
    <w:rsid w:val="000976DB"/>
    <w:rsid w:val="000A52A2"/>
    <w:rsid w:val="000A65F6"/>
    <w:rsid w:val="000B129E"/>
    <w:rsid w:val="000B1967"/>
    <w:rsid w:val="000C3693"/>
    <w:rsid w:val="000D07B5"/>
    <w:rsid w:val="000D78D6"/>
    <w:rsid w:val="000F08F2"/>
    <w:rsid w:val="00102163"/>
    <w:rsid w:val="001125D9"/>
    <w:rsid w:val="00113C4E"/>
    <w:rsid w:val="00116D08"/>
    <w:rsid w:val="0012040D"/>
    <w:rsid w:val="0012062A"/>
    <w:rsid w:val="00127498"/>
    <w:rsid w:val="0012775E"/>
    <w:rsid w:val="00133B3D"/>
    <w:rsid w:val="001372D1"/>
    <w:rsid w:val="00147904"/>
    <w:rsid w:val="00151C54"/>
    <w:rsid w:val="00153032"/>
    <w:rsid w:val="00157C3E"/>
    <w:rsid w:val="00161CE2"/>
    <w:rsid w:val="001669D6"/>
    <w:rsid w:val="00172AF9"/>
    <w:rsid w:val="001746B7"/>
    <w:rsid w:val="00175BD8"/>
    <w:rsid w:val="00180DEF"/>
    <w:rsid w:val="001813AC"/>
    <w:rsid w:val="0018228A"/>
    <w:rsid w:val="001943DA"/>
    <w:rsid w:val="00195766"/>
    <w:rsid w:val="001A5CE3"/>
    <w:rsid w:val="001B55D8"/>
    <w:rsid w:val="001C09FB"/>
    <w:rsid w:val="001D006D"/>
    <w:rsid w:val="001E1A14"/>
    <w:rsid w:val="001E6727"/>
    <w:rsid w:val="001F0083"/>
    <w:rsid w:val="001F38FD"/>
    <w:rsid w:val="001F47AF"/>
    <w:rsid w:val="001F5A48"/>
    <w:rsid w:val="00203AAB"/>
    <w:rsid w:val="00224D28"/>
    <w:rsid w:val="00255839"/>
    <w:rsid w:val="00271C2E"/>
    <w:rsid w:val="002737B5"/>
    <w:rsid w:val="00273C11"/>
    <w:rsid w:val="0029727D"/>
    <w:rsid w:val="002A500B"/>
    <w:rsid w:val="002B1DB3"/>
    <w:rsid w:val="002B2B54"/>
    <w:rsid w:val="002B5307"/>
    <w:rsid w:val="002D2972"/>
    <w:rsid w:val="002D3CE5"/>
    <w:rsid w:val="002D41BA"/>
    <w:rsid w:val="002F147B"/>
    <w:rsid w:val="002F2F4C"/>
    <w:rsid w:val="003015AF"/>
    <w:rsid w:val="00301C17"/>
    <w:rsid w:val="00302392"/>
    <w:rsid w:val="003064B1"/>
    <w:rsid w:val="003228F6"/>
    <w:rsid w:val="003323BC"/>
    <w:rsid w:val="00334D80"/>
    <w:rsid w:val="00364968"/>
    <w:rsid w:val="00364F4A"/>
    <w:rsid w:val="00367E2C"/>
    <w:rsid w:val="003710C0"/>
    <w:rsid w:val="003711A8"/>
    <w:rsid w:val="003869BF"/>
    <w:rsid w:val="00392A33"/>
    <w:rsid w:val="003978EC"/>
    <w:rsid w:val="003A2479"/>
    <w:rsid w:val="003A5760"/>
    <w:rsid w:val="003A755B"/>
    <w:rsid w:val="003C1D28"/>
    <w:rsid w:val="003D6D6F"/>
    <w:rsid w:val="003E0906"/>
    <w:rsid w:val="003E5CA0"/>
    <w:rsid w:val="003F254B"/>
    <w:rsid w:val="003F7FCD"/>
    <w:rsid w:val="00402F72"/>
    <w:rsid w:val="00417598"/>
    <w:rsid w:val="00422153"/>
    <w:rsid w:val="004223EC"/>
    <w:rsid w:val="004337E2"/>
    <w:rsid w:val="00442785"/>
    <w:rsid w:val="00445C90"/>
    <w:rsid w:val="0044620E"/>
    <w:rsid w:val="004565E0"/>
    <w:rsid w:val="004607C8"/>
    <w:rsid w:val="00461420"/>
    <w:rsid w:val="00470AE8"/>
    <w:rsid w:val="004800CE"/>
    <w:rsid w:val="00483CF0"/>
    <w:rsid w:val="00485604"/>
    <w:rsid w:val="00485C1E"/>
    <w:rsid w:val="004972F8"/>
    <w:rsid w:val="004A3A20"/>
    <w:rsid w:val="004A720B"/>
    <w:rsid w:val="004B0DD7"/>
    <w:rsid w:val="004C169B"/>
    <w:rsid w:val="004C276E"/>
    <w:rsid w:val="004C303F"/>
    <w:rsid w:val="004C410D"/>
    <w:rsid w:val="004C50C6"/>
    <w:rsid w:val="004C5892"/>
    <w:rsid w:val="004D257B"/>
    <w:rsid w:val="004E495D"/>
    <w:rsid w:val="004F6490"/>
    <w:rsid w:val="0050279C"/>
    <w:rsid w:val="00524522"/>
    <w:rsid w:val="0053099B"/>
    <w:rsid w:val="00543544"/>
    <w:rsid w:val="00546E31"/>
    <w:rsid w:val="00547846"/>
    <w:rsid w:val="005505AB"/>
    <w:rsid w:val="005664BC"/>
    <w:rsid w:val="00582E28"/>
    <w:rsid w:val="0058694F"/>
    <w:rsid w:val="005A28C8"/>
    <w:rsid w:val="005B6B55"/>
    <w:rsid w:val="005B759C"/>
    <w:rsid w:val="005C1AC3"/>
    <w:rsid w:val="005C7337"/>
    <w:rsid w:val="005D1ABF"/>
    <w:rsid w:val="005D53EF"/>
    <w:rsid w:val="005D7CFC"/>
    <w:rsid w:val="005E3D4B"/>
    <w:rsid w:val="005F66F2"/>
    <w:rsid w:val="006022C4"/>
    <w:rsid w:val="006327D8"/>
    <w:rsid w:val="00633472"/>
    <w:rsid w:val="006349FD"/>
    <w:rsid w:val="006400BC"/>
    <w:rsid w:val="006455A1"/>
    <w:rsid w:val="0064772B"/>
    <w:rsid w:val="00647EEA"/>
    <w:rsid w:val="00650566"/>
    <w:rsid w:val="00652426"/>
    <w:rsid w:val="00653C86"/>
    <w:rsid w:val="006553D3"/>
    <w:rsid w:val="00663854"/>
    <w:rsid w:val="00690055"/>
    <w:rsid w:val="006A320D"/>
    <w:rsid w:val="006B0B1E"/>
    <w:rsid w:val="006B2F4F"/>
    <w:rsid w:val="006B517F"/>
    <w:rsid w:val="006D5FF5"/>
    <w:rsid w:val="006E38C8"/>
    <w:rsid w:val="006E6178"/>
    <w:rsid w:val="00700F91"/>
    <w:rsid w:val="007155AC"/>
    <w:rsid w:val="00720AEC"/>
    <w:rsid w:val="00725DC1"/>
    <w:rsid w:val="00727F33"/>
    <w:rsid w:val="00734BCB"/>
    <w:rsid w:val="00745BFD"/>
    <w:rsid w:val="00752EA7"/>
    <w:rsid w:val="00765E19"/>
    <w:rsid w:val="00767639"/>
    <w:rsid w:val="00767D95"/>
    <w:rsid w:val="00773FE1"/>
    <w:rsid w:val="00784976"/>
    <w:rsid w:val="00794F9C"/>
    <w:rsid w:val="00797035"/>
    <w:rsid w:val="007B3C0B"/>
    <w:rsid w:val="007B3C56"/>
    <w:rsid w:val="007C0FAB"/>
    <w:rsid w:val="007C45D8"/>
    <w:rsid w:val="007E2350"/>
    <w:rsid w:val="007E6EF0"/>
    <w:rsid w:val="007F21BF"/>
    <w:rsid w:val="00811827"/>
    <w:rsid w:val="008131C9"/>
    <w:rsid w:val="00813B12"/>
    <w:rsid w:val="0082115E"/>
    <w:rsid w:val="008224BE"/>
    <w:rsid w:val="0082572E"/>
    <w:rsid w:val="008300B9"/>
    <w:rsid w:val="00841053"/>
    <w:rsid w:val="0084306E"/>
    <w:rsid w:val="00850152"/>
    <w:rsid w:val="0085100D"/>
    <w:rsid w:val="00870516"/>
    <w:rsid w:val="00870D87"/>
    <w:rsid w:val="00877C5B"/>
    <w:rsid w:val="00896EBE"/>
    <w:rsid w:val="0089780D"/>
    <w:rsid w:val="008A5BF9"/>
    <w:rsid w:val="008B370D"/>
    <w:rsid w:val="008B70FF"/>
    <w:rsid w:val="008B73F3"/>
    <w:rsid w:val="008C1C7B"/>
    <w:rsid w:val="008C3F1D"/>
    <w:rsid w:val="008C63E3"/>
    <w:rsid w:val="008D29F0"/>
    <w:rsid w:val="008D4378"/>
    <w:rsid w:val="008E1BDE"/>
    <w:rsid w:val="008E506A"/>
    <w:rsid w:val="008F22B1"/>
    <w:rsid w:val="008F2F29"/>
    <w:rsid w:val="009018D9"/>
    <w:rsid w:val="00914BB7"/>
    <w:rsid w:val="009152CA"/>
    <w:rsid w:val="00922C40"/>
    <w:rsid w:val="0093305E"/>
    <w:rsid w:val="0095162D"/>
    <w:rsid w:val="00961FB9"/>
    <w:rsid w:val="00963FE2"/>
    <w:rsid w:val="00973468"/>
    <w:rsid w:val="009908D6"/>
    <w:rsid w:val="00992814"/>
    <w:rsid w:val="009944BD"/>
    <w:rsid w:val="00995D93"/>
    <w:rsid w:val="009A11A2"/>
    <w:rsid w:val="009A1F04"/>
    <w:rsid w:val="009A38F6"/>
    <w:rsid w:val="009B0B85"/>
    <w:rsid w:val="009B3BDE"/>
    <w:rsid w:val="009C07E1"/>
    <w:rsid w:val="009E30E9"/>
    <w:rsid w:val="009E3674"/>
    <w:rsid w:val="009E61C5"/>
    <w:rsid w:val="00A067D3"/>
    <w:rsid w:val="00A15E57"/>
    <w:rsid w:val="00A26671"/>
    <w:rsid w:val="00A351C1"/>
    <w:rsid w:val="00A37FDF"/>
    <w:rsid w:val="00A412B1"/>
    <w:rsid w:val="00A426C7"/>
    <w:rsid w:val="00A629BA"/>
    <w:rsid w:val="00A676B7"/>
    <w:rsid w:val="00A70639"/>
    <w:rsid w:val="00A806A9"/>
    <w:rsid w:val="00A92EDB"/>
    <w:rsid w:val="00AA1DCC"/>
    <w:rsid w:val="00AA6CF7"/>
    <w:rsid w:val="00AD3166"/>
    <w:rsid w:val="00AD3833"/>
    <w:rsid w:val="00AD4432"/>
    <w:rsid w:val="00AD4E41"/>
    <w:rsid w:val="00AE4CA5"/>
    <w:rsid w:val="00AE78CD"/>
    <w:rsid w:val="00B01E5E"/>
    <w:rsid w:val="00B030B7"/>
    <w:rsid w:val="00B03203"/>
    <w:rsid w:val="00B11E05"/>
    <w:rsid w:val="00B20EBE"/>
    <w:rsid w:val="00B26C7F"/>
    <w:rsid w:val="00B270FD"/>
    <w:rsid w:val="00B37AB7"/>
    <w:rsid w:val="00B452D1"/>
    <w:rsid w:val="00B47364"/>
    <w:rsid w:val="00B47A55"/>
    <w:rsid w:val="00B57443"/>
    <w:rsid w:val="00B6195E"/>
    <w:rsid w:val="00B65C14"/>
    <w:rsid w:val="00B66DFF"/>
    <w:rsid w:val="00B80A1E"/>
    <w:rsid w:val="00B909F6"/>
    <w:rsid w:val="00B933E3"/>
    <w:rsid w:val="00BA0B39"/>
    <w:rsid w:val="00BB327B"/>
    <w:rsid w:val="00BB4482"/>
    <w:rsid w:val="00BB495A"/>
    <w:rsid w:val="00BB4AD3"/>
    <w:rsid w:val="00BB4CD3"/>
    <w:rsid w:val="00BB7041"/>
    <w:rsid w:val="00BC12A9"/>
    <w:rsid w:val="00BC6B2F"/>
    <w:rsid w:val="00BC6EE4"/>
    <w:rsid w:val="00BD34E3"/>
    <w:rsid w:val="00BD3594"/>
    <w:rsid w:val="00BD47F1"/>
    <w:rsid w:val="00BE379D"/>
    <w:rsid w:val="00BE6861"/>
    <w:rsid w:val="00C06F49"/>
    <w:rsid w:val="00C142FA"/>
    <w:rsid w:val="00C154F5"/>
    <w:rsid w:val="00C32367"/>
    <w:rsid w:val="00C36CC7"/>
    <w:rsid w:val="00C463C2"/>
    <w:rsid w:val="00C52CC5"/>
    <w:rsid w:val="00C55BA8"/>
    <w:rsid w:val="00C57334"/>
    <w:rsid w:val="00C76395"/>
    <w:rsid w:val="00C81402"/>
    <w:rsid w:val="00C82196"/>
    <w:rsid w:val="00C84CB5"/>
    <w:rsid w:val="00C9474A"/>
    <w:rsid w:val="00CA3AE2"/>
    <w:rsid w:val="00CB26E2"/>
    <w:rsid w:val="00CD6F0C"/>
    <w:rsid w:val="00CD7150"/>
    <w:rsid w:val="00CE72E2"/>
    <w:rsid w:val="00CE73AE"/>
    <w:rsid w:val="00CF1E27"/>
    <w:rsid w:val="00CF2006"/>
    <w:rsid w:val="00CF389E"/>
    <w:rsid w:val="00CF7161"/>
    <w:rsid w:val="00D0550D"/>
    <w:rsid w:val="00D076DD"/>
    <w:rsid w:val="00D121A6"/>
    <w:rsid w:val="00D41AA5"/>
    <w:rsid w:val="00D45E13"/>
    <w:rsid w:val="00D53FA4"/>
    <w:rsid w:val="00D557BA"/>
    <w:rsid w:val="00D70F10"/>
    <w:rsid w:val="00D87C6B"/>
    <w:rsid w:val="00D93E42"/>
    <w:rsid w:val="00DA2671"/>
    <w:rsid w:val="00DD2C31"/>
    <w:rsid w:val="00DE2764"/>
    <w:rsid w:val="00DE6B9D"/>
    <w:rsid w:val="00DF3F6E"/>
    <w:rsid w:val="00E17A7C"/>
    <w:rsid w:val="00E2522E"/>
    <w:rsid w:val="00E34976"/>
    <w:rsid w:val="00E53FC5"/>
    <w:rsid w:val="00E555F7"/>
    <w:rsid w:val="00E57D7B"/>
    <w:rsid w:val="00E70274"/>
    <w:rsid w:val="00E73340"/>
    <w:rsid w:val="00E76AB5"/>
    <w:rsid w:val="00E85B46"/>
    <w:rsid w:val="00E922D3"/>
    <w:rsid w:val="00E954E0"/>
    <w:rsid w:val="00E9571B"/>
    <w:rsid w:val="00EA7474"/>
    <w:rsid w:val="00EB1396"/>
    <w:rsid w:val="00EC0E4A"/>
    <w:rsid w:val="00EC4AD6"/>
    <w:rsid w:val="00EE0A3F"/>
    <w:rsid w:val="00EF73ED"/>
    <w:rsid w:val="00F11BB3"/>
    <w:rsid w:val="00F12365"/>
    <w:rsid w:val="00F23E99"/>
    <w:rsid w:val="00F4385A"/>
    <w:rsid w:val="00F55918"/>
    <w:rsid w:val="00F60BE3"/>
    <w:rsid w:val="00F63D34"/>
    <w:rsid w:val="00F657A4"/>
    <w:rsid w:val="00F7208B"/>
    <w:rsid w:val="00F95723"/>
    <w:rsid w:val="00FA26FF"/>
    <w:rsid w:val="00FA65D3"/>
    <w:rsid w:val="00FB4B41"/>
    <w:rsid w:val="00FE4D40"/>
    <w:rsid w:val="00FE6FA4"/>
    <w:rsid w:val="00FE795D"/>
    <w:rsid w:val="00FF0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4478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table" w:customStyle="1" w:styleId="TableGrid1">
    <w:name w:val="Table Grid1"/>
    <w:basedOn w:val="TableNormal"/>
    <w:next w:val="TableGrid"/>
    <w:uiPriority w:val="59"/>
    <w:rsid w:val="00BE379D"/>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a"/>
    <w:basedOn w:val="Normal"/>
    <w:rsid w:val="00195766"/>
    <w:pPr>
      <w:tabs>
        <w:tab w:val="right" w:pos="1531"/>
      </w:tabs>
      <w:spacing w:before="40" w:after="0" w:line="240" w:lineRule="auto"/>
      <w:ind w:left="1644" w:hanging="1644"/>
    </w:pPr>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3395D266B2CF0489878CC4AB9E27AEB" ma:contentTypeVersion="" ma:contentTypeDescription="PDMS Document Site Content Type" ma:contentTypeScope="" ma:versionID="2e7941ce102fedd213b746a14d85a6d8">
  <xsd:schema xmlns:xsd="http://www.w3.org/2001/XMLSchema" xmlns:xs="http://www.w3.org/2001/XMLSchema" xmlns:p="http://schemas.microsoft.com/office/2006/metadata/properties" xmlns:ns2="091C7C08-20CD-44E8-99C6-A74937BBA14A" targetNamespace="http://schemas.microsoft.com/office/2006/metadata/properties" ma:root="true" ma:fieldsID="743b6c3730c26c234cd5dea2b2ca69d6" ns2:_="">
    <xsd:import namespace="091C7C08-20CD-44E8-99C6-A74937BBA14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C7C08-20CD-44E8-99C6-A74937BBA14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091C7C08-20CD-44E8-99C6-A74937BBA14A" xsi:nil="true"/>
  </documentManagement>
</p:properties>
</file>

<file path=customXml/itemProps1.xml><?xml version="1.0" encoding="utf-8"?>
<ds:datastoreItem xmlns:ds="http://schemas.openxmlformats.org/officeDocument/2006/customXml" ds:itemID="{30742ED1-64A9-414E-9043-C4F1A2BD390B}">
  <ds:schemaRefs>
    <ds:schemaRef ds:uri="http://schemas.microsoft.com/sharepoint/v3/contenttype/forms"/>
  </ds:schemaRefs>
</ds:datastoreItem>
</file>

<file path=customXml/itemProps2.xml><?xml version="1.0" encoding="utf-8"?>
<ds:datastoreItem xmlns:ds="http://schemas.openxmlformats.org/officeDocument/2006/customXml" ds:itemID="{1252E1CA-7E9B-499D-9186-DBE2500C3736}">
  <ds:schemaRefs>
    <ds:schemaRef ds:uri="http://schemas.openxmlformats.org/officeDocument/2006/bibliography"/>
  </ds:schemaRefs>
</ds:datastoreItem>
</file>

<file path=customXml/itemProps3.xml><?xml version="1.0" encoding="utf-8"?>
<ds:datastoreItem xmlns:ds="http://schemas.openxmlformats.org/officeDocument/2006/customXml" ds:itemID="{9222339E-426C-4A34-ADA9-D9FC99A9F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C7C08-20CD-44E8-99C6-A74937BBA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75E4F-75FD-48F2-A15A-2DE5193BA77A}">
  <ds:schemaRefs>
    <ds:schemaRef ds:uri="http://purl.org/dc/elements/1.1/"/>
    <ds:schemaRef ds:uri="http://schemas.microsoft.com/office/2006/metadata/properties"/>
    <ds:schemaRef ds:uri="http://purl.org/dc/terms/"/>
    <ds:schemaRef ds:uri="84d39341-a0b2-4f1c-a747-f4b5f2c3657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091C7C08-20CD-44E8-99C6-A74937BBA14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1172</Words>
  <Characters>6687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Dernelley, Jane</dc:creator>
  <cp:lastModifiedBy>Dernelley, Jane</cp:lastModifiedBy>
  <cp:revision>2</cp:revision>
  <cp:lastPrinted>1899-12-31T13:00:00Z</cp:lastPrinted>
  <dcterms:created xsi:type="dcterms:W3CDTF">2021-05-04T06:17:00Z</dcterms:created>
  <dcterms:modified xsi:type="dcterms:W3CDTF">2021-05-04T06:17:00Z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0x010100266966F133664895A6EE3632470D45F500B3395D266B2CF0489878CC4AB9E27AEB</vt:lpwstr>
  </property>
</Properties>
</file>