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4273" w14:textId="77777777" w:rsidR="00FA6784" w:rsidRPr="00013F4D" w:rsidRDefault="00FA6784" w:rsidP="00FA6784">
      <w:pPr>
        <w:pStyle w:val="H3"/>
        <w:jc w:val="center"/>
        <w:rPr>
          <w:sz w:val="24"/>
          <w:szCs w:val="24"/>
        </w:rPr>
      </w:pPr>
      <w:r w:rsidRPr="00013F4D">
        <w:rPr>
          <w:sz w:val="24"/>
          <w:szCs w:val="24"/>
        </w:rPr>
        <w:t>EXPLANATORY STATEMENT</w:t>
      </w:r>
    </w:p>
    <w:p w14:paraId="7B2D03A0" w14:textId="77777777" w:rsidR="00FA6784" w:rsidRPr="00013F4D" w:rsidRDefault="00FA6784" w:rsidP="00FA6784">
      <w:pPr>
        <w:jc w:val="center"/>
        <w:rPr>
          <w:sz w:val="22"/>
          <w:szCs w:val="22"/>
        </w:rPr>
      </w:pPr>
    </w:p>
    <w:p w14:paraId="29CF98FD" w14:textId="77777777" w:rsidR="00FA6784" w:rsidRPr="00013F4D" w:rsidRDefault="00FA6784" w:rsidP="00FA6784">
      <w:pPr>
        <w:jc w:val="center"/>
        <w:rPr>
          <w:i/>
          <w:iCs/>
        </w:rPr>
      </w:pPr>
      <w:r w:rsidRPr="00013F4D">
        <w:rPr>
          <w:i/>
          <w:iCs/>
        </w:rPr>
        <w:t>Health Insurance Act 1973</w:t>
      </w:r>
    </w:p>
    <w:p w14:paraId="1C2CD96F" w14:textId="77777777" w:rsidR="00A1739A" w:rsidRPr="00013F4D" w:rsidRDefault="00A1739A" w:rsidP="00A1739A">
      <w:pPr>
        <w:rPr>
          <w:szCs w:val="24"/>
          <w:u w:val="single"/>
        </w:rPr>
      </w:pPr>
    </w:p>
    <w:p w14:paraId="2074A98F" w14:textId="06D6E7BA" w:rsidR="00B632F3" w:rsidRPr="00013F4D" w:rsidRDefault="002817BD" w:rsidP="00533C8E">
      <w:pPr>
        <w:ind w:right="-483"/>
        <w:jc w:val="center"/>
        <w:rPr>
          <w:i/>
        </w:rPr>
      </w:pPr>
      <w:r w:rsidRPr="00013F4D">
        <w:rPr>
          <w:i/>
        </w:rPr>
        <w:t>Health Insurance (Section 3C Pathology Services – COVID-19) Amendment (No. 3) Determination 2020</w:t>
      </w:r>
    </w:p>
    <w:p w14:paraId="7D848C81" w14:textId="77777777" w:rsidR="002817BD" w:rsidRPr="00013F4D" w:rsidRDefault="002817BD" w:rsidP="00533C8E">
      <w:pPr>
        <w:ind w:right="-483"/>
        <w:jc w:val="center"/>
        <w:rPr>
          <w:bCs/>
          <w:i/>
          <w:szCs w:val="24"/>
        </w:rPr>
      </w:pPr>
    </w:p>
    <w:p w14:paraId="3699A765" w14:textId="77777777" w:rsidR="007F21C2" w:rsidRPr="00013F4D"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013F4D">
        <w:rPr>
          <w:color w:val="000000"/>
          <w:shd w:val="clear" w:color="auto" w:fill="FFFFFF"/>
        </w:rPr>
        <w:t xml:space="preserve">Subsection 3C(1) of the </w:t>
      </w:r>
      <w:r w:rsidRPr="00013F4D">
        <w:rPr>
          <w:i/>
          <w:color w:val="000000"/>
          <w:shd w:val="clear" w:color="auto" w:fill="FFFFFF"/>
        </w:rPr>
        <w:t>Health Insurance Act 1973</w:t>
      </w:r>
      <w:r w:rsidRPr="00013F4D">
        <w:rPr>
          <w:color w:val="000000"/>
          <w:shd w:val="clear" w:color="auto" w:fill="FFFFFF"/>
        </w:rPr>
        <w:t xml:space="preserve"> (the Act) provides that the Minister may, by legislative instrument, determine that a health service not specified in an item in the </w:t>
      </w:r>
      <w:r w:rsidR="008E2F85" w:rsidRPr="00013F4D">
        <w:rPr>
          <w:color w:val="000000"/>
          <w:shd w:val="clear" w:color="auto" w:fill="FFFFFF"/>
        </w:rPr>
        <w:t>pathology</w:t>
      </w:r>
      <w:r w:rsidR="00011852" w:rsidRPr="00013F4D">
        <w:rPr>
          <w:color w:val="000000"/>
          <w:shd w:val="clear" w:color="auto" w:fill="FFFFFF"/>
        </w:rPr>
        <w:t xml:space="preserve"> </w:t>
      </w:r>
      <w:r w:rsidRPr="00013F4D">
        <w:rPr>
          <w:color w:val="000000"/>
          <w:shd w:val="clear" w:color="auto" w:fill="FFFFFF"/>
        </w:rPr>
        <w:t xml:space="preserve">services table (the Table) shall, in specified circumstances and for specified statutory provisions, be treated as if it were specified in the Table. </w:t>
      </w:r>
    </w:p>
    <w:p w14:paraId="3FB79C5E" w14:textId="77777777" w:rsidR="007F21C2" w:rsidRPr="00013F4D"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1F6915A" w14:textId="260936FD" w:rsidR="007F21C2" w:rsidRPr="00013F4D"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013F4D">
        <w:t xml:space="preserve">The Table is set out in the regulations made under subsection </w:t>
      </w:r>
      <w:proofErr w:type="gramStart"/>
      <w:r w:rsidRPr="00013F4D">
        <w:t>4</w:t>
      </w:r>
      <w:r w:rsidR="00D9584C" w:rsidRPr="00013F4D">
        <w:t>A(</w:t>
      </w:r>
      <w:proofErr w:type="gramEnd"/>
      <w:r w:rsidR="00D9584C" w:rsidRPr="00013F4D">
        <w:t>1)</w:t>
      </w:r>
      <w:r w:rsidRPr="00013F4D">
        <w:t xml:space="preserve"> of the Act, which is repealed and remade each year. The most recent version of the regulations is the </w:t>
      </w:r>
      <w:r w:rsidRPr="00013F4D">
        <w:rPr>
          <w:i/>
          <w:iCs/>
        </w:rPr>
        <w:t>Health Insurance (</w:t>
      </w:r>
      <w:r w:rsidR="008E2F85" w:rsidRPr="00013F4D">
        <w:rPr>
          <w:i/>
          <w:iCs/>
        </w:rPr>
        <w:t>Pathology</w:t>
      </w:r>
      <w:r w:rsidRPr="00013F4D">
        <w:rPr>
          <w:i/>
          <w:iCs/>
        </w:rPr>
        <w:t xml:space="preserve"> Services Table) Regulations 20</w:t>
      </w:r>
      <w:r w:rsidR="002817BD" w:rsidRPr="00013F4D">
        <w:rPr>
          <w:i/>
          <w:iCs/>
        </w:rPr>
        <w:t>20</w:t>
      </w:r>
      <w:r w:rsidRPr="00013F4D">
        <w:t>.</w:t>
      </w:r>
    </w:p>
    <w:p w14:paraId="6B32DCF2" w14:textId="77777777" w:rsidR="007F21C2" w:rsidRPr="00013F4D" w:rsidRDefault="007F21C2"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953130D" w14:textId="77777777" w:rsidR="007F21C2" w:rsidRPr="00013F4D" w:rsidRDefault="00BB09A8" w:rsidP="007F21C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13F4D">
        <w:t xml:space="preserve">This instrument relies on subsection 33(3) of the </w:t>
      </w:r>
      <w:r w:rsidRPr="00013F4D">
        <w:rPr>
          <w:i/>
        </w:rPr>
        <w:t>Acts Interpretation Act 1901</w:t>
      </w:r>
      <w:r w:rsidRPr="00013F4D">
        <w:t xml:space="preserve"> (AIA).  </w:t>
      </w:r>
      <w:r w:rsidR="007F21C2" w:rsidRPr="00013F4D">
        <w:t xml:space="preserve">Subsection 33(3) of the </w:t>
      </w:r>
      <w:r w:rsidRPr="00013F4D">
        <w:t>AIA</w:t>
      </w:r>
      <w:r w:rsidR="007F21C2" w:rsidRPr="00013F4D">
        <w:rPr>
          <w:i/>
        </w:rPr>
        <w:t xml:space="preserve"> </w:t>
      </w:r>
      <w:r w:rsidR="007F21C2" w:rsidRPr="00013F4D">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30E89C1" w14:textId="77777777" w:rsidR="007F21C2" w:rsidRPr="00013F4D" w:rsidRDefault="007F21C2" w:rsidP="007F21C2">
      <w:pPr>
        <w:autoSpaceDE w:val="0"/>
        <w:autoSpaceDN w:val="0"/>
        <w:adjustRightInd w:val="0"/>
        <w:ind w:right="-483"/>
        <w:rPr>
          <w:szCs w:val="24"/>
        </w:rPr>
      </w:pPr>
    </w:p>
    <w:p w14:paraId="7FC77525" w14:textId="77777777" w:rsidR="007F21C2" w:rsidRPr="00013F4D" w:rsidRDefault="007F21C2" w:rsidP="007F21C2">
      <w:pPr>
        <w:rPr>
          <w:b/>
          <w:szCs w:val="24"/>
          <w:lang w:val="en-US" w:eastAsia="en-US"/>
        </w:rPr>
      </w:pPr>
      <w:r w:rsidRPr="00013F4D">
        <w:rPr>
          <w:b/>
          <w:szCs w:val="24"/>
          <w:lang w:val="en-US" w:eastAsia="en-US"/>
        </w:rPr>
        <w:t>Purpose</w:t>
      </w:r>
    </w:p>
    <w:p w14:paraId="0FCF64C1" w14:textId="18314EE5" w:rsidR="002817BD" w:rsidRPr="00013F4D" w:rsidRDefault="002817BD" w:rsidP="002817BD">
      <w:pPr>
        <w:ind w:right="-483"/>
        <w:rPr>
          <w:i/>
          <w:iCs/>
        </w:rPr>
      </w:pPr>
      <w:r w:rsidRPr="00013F4D">
        <w:rPr>
          <w:bCs/>
          <w:szCs w:val="24"/>
        </w:rPr>
        <w:t xml:space="preserve">The purpose of the </w:t>
      </w:r>
      <w:r w:rsidRPr="00013F4D">
        <w:rPr>
          <w:i/>
        </w:rPr>
        <w:t xml:space="preserve">Health Insurance (Section 3C Pathology Services – COVID-19) Amendment </w:t>
      </w:r>
      <w:r w:rsidR="00DE4A7C" w:rsidRPr="00013F4D">
        <w:rPr>
          <w:i/>
        </w:rPr>
        <w:br/>
      </w:r>
      <w:r w:rsidRPr="00013F4D">
        <w:rPr>
          <w:i/>
        </w:rPr>
        <w:t xml:space="preserve">(No. 3) Determination 2020 </w:t>
      </w:r>
      <w:r w:rsidRPr="00013F4D">
        <w:t xml:space="preserve">is to amend the </w:t>
      </w:r>
      <w:bookmarkStart w:id="0" w:name="_Toc37159826"/>
      <w:r w:rsidRPr="00013F4D">
        <w:rPr>
          <w:i/>
        </w:rPr>
        <w:t>Health Insurance (Section 3C Pathology Services – COVID-19) Determination 2020</w:t>
      </w:r>
      <w:bookmarkEnd w:id="0"/>
      <w:r w:rsidRPr="00013F4D">
        <w:rPr>
          <w:i/>
        </w:rPr>
        <w:t xml:space="preserve"> </w:t>
      </w:r>
      <w:r w:rsidRPr="00013F4D">
        <w:t>(the Principal Determination) to refer to clause</w:t>
      </w:r>
      <w:r w:rsidR="00DE4A7C" w:rsidRPr="00013F4D">
        <w:t>s</w:t>
      </w:r>
      <w:r w:rsidRPr="00013F4D">
        <w:t xml:space="preserve"> in the pathology services table, as renumbered in the </w:t>
      </w:r>
      <w:r w:rsidRPr="00013F4D">
        <w:rPr>
          <w:i/>
          <w:iCs/>
        </w:rPr>
        <w:t>Health Insurance (Pathology Services Table) Regulations 2020</w:t>
      </w:r>
      <w:r w:rsidR="005B5EBF" w:rsidRPr="00013F4D">
        <w:rPr>
          <w:iCs/>
        </w:rPr>
        <w:t xml:space="preserve"> (PST 2020)</w:t>
      </w:r>
      <w:r w:rsidRPr="00013F4D">
        <w:rPr>
          <w:i/>
          <w:iCs/>
        </w:rPr>
        <w:t>.</w:t>
      </w:r>
    </w:p>
    <w:p w14:paraId="4851A991" w14:textId="4DAA5A73" w:rsidR="009B3080" w:rsidRPr="00013F4D" w:rsidRDefault="009B3080" w:rsidP="002817BD">
      <w:pPr>
        <w:ind w:right="-483"/>
        <w:rPr>
          <w:i/>
          <w:iCs/>
        </w:rPr>
      </w:pPr>
    </w:p>
    <w:p w14:paraId="1B5CD495" w14:textId="386A112A" w:rsidR="009B3080" w:rsidRPr="00013F4D" w:rsidRDefault="009B3080" w:rsidP="002817BD">
      <w:pPr>
        <w:ind w:right="-483"/>
      </w:pPr>
      <w:r w:rsidRPr="00013F4D">
        <w:t xml:space="preserve">Although Schedule 1 applies retrospectively, it is not contrary to section 12 of the </w:t>
      </w:r>
      <w:r w:rsidRPr="00013F4D">
        <w:rPr>
          <w:i/>
        </w:rPr>
        <w:t>Legislation Act 2003</w:t>
      </w:r>
      <w:r w:rsidRPr="00013F4D">
        <w:t xml:space="preserve"> as it does not disadvantage a person and only applies a liability on the Commonwealth for the retrospective period</w:t>
      </w:r>
      <w:r w:rsidR="005B5EBF" w:rsidRPr="00013F4D">
        <w:t>.</w:t>
      </w:r>
    </w:p>
    <w:p w14:paraId="26697630" w14:textId="44750A26" w:rsidR="002817BD" w:rsidRPr="00013F4D" w:rsidRDefault="002817BD" w:rsidP="002817BD">
      <w:pPr>
        <w:ind w:right="-483"/>
      </w:pPr>
    </w:p>
    <w:p w14:paraId="1F6123C4" w14:textId="77777777" w:rsidR="007F21C2" w:rsidRPr="00013F4D" w:rsidRDefault="007F21C2" w:rsidP="0033666F">
      <w:pPr>
        <w:rPr>
          <w:b/>
        </w:rPr>
      </w:pPr>
      <w:r w:rsidRPr="00013F4D">
        <w:rPr>
          <w:b/>
        </w:rPr>
        <w:t>Consultation</w:t>
      </w:r>
    </w:p>
    <w:p w14:paraId="4F1677B6" w14:textId="5367681A" w:rsidR="009B3080" w:rsidRPr="00013F4D" w:rsidRDefault="009B3080" w:rsidP="009B3080">
      <w:pPr>
        <w:rPr>
          <w:rFonts w:eastAsiaTheme="minorHAnsi"/>
          <w:szCs w:val="24"/>
          <w:lang w:eastAsia="en-US"/>
        </w:rPr>
      </w:pPr>
      <w:r w:rsidRPr="00013F4D">
        <w:rPr>
          <w:rFonts w:eastAsiaTheme="minorHAnsi"/>
          <w:szCs w:val="24"/>
          <w:lang w:eastAsia="en-US"/>
        </w:rPr>
        <w:t>Consultation was not undertaken on updating the relevant clause</w:t>
      </w:r>
      <w:r w:rsidR="00DE4A7C" w:rsidRPr="00013F4D">
        <w:rPr>
          <w:rFonts w:eastAsiaTheme="minorHAnsi"/>
          <w:szCs w:val="24"/>
          <w:lang w:eastAsia="en-US"/>
        </w:rPr>
        <w:t xml:space="preserve">s </w:t>
      </w:r>
      <w:r w:rsidRPr="00013F4D">
        <w:rPr>
          <w:rFonts w:eastAsiaTheme="minorHAnsi"/>
          <w:szCs w:val="24"/>
          <w:lang w:eastAsia="en-US"/>
        </w:rPr>
        <w:t>in the determination as th</w:t>
      </w:r>
      <w:r w:rsidR="00DE4A7C" w:rsidRPr="00013F4D">
        <w:rPr>
          <w:rFonts w:eastAsiaTheme="minorHAnsi"/>
          <w:szCs w:val="24"/>
          <w:lang w:eastAsia="en-US"/>
        </w:rPr>
        <w:t>ese</w:t>
      </w:r>
      <w:r w:rsidRPr="00013F4D">
        <w:rPr>
          <w:rFonts w:eastAsiaTheme="minorHAnsi"/>
          <w:szCs w:val="24"/>
          <w:lang w:eastAsia="en-US"/>
        </w:rPr>
        <w:t xml:space="preserve"> change</w:t>
      </w:r>
      <w:r w:rsidR="00DE4A7C" w:rsidRPr="00013F4D">
        <w:rPr>
          <w:rFonts w:eastAsiaTheme="minorHAnsi"/>
          <w:szCs w:val="24"/>
          <w:lang w:eastAsia="en-US"/>
        </w:rPr>
        <w:t>s are</w:t>
      </w:r>
      <w:r w:rsidRPr="00013F4D">
        <w:rPr>
          <w:rFonts w:eastAsiaTheme="minorHAnsi"/>
          <w:szCs w:val="24"/>
          <w:lang w:eastAsia="en-US"/>
        </w:rPr>
        <w:t xml:space="preserve"> machinery in nature and do not alter </w:t>
      </w:r>
      <w:r w:rsidR="005B5EBF" w:rsidRPr="00013F4D">
        <w:rPr>
          <w:rFonts w:eastAsiaTheme="minorHAnsi"/>
          <w:szCs w:val="24"/>
          <w:lang w:eastAsia="en-US"/>
        </w:rPr>
        <w:t xml:space="preserve">the </w:t>
      </w:r>
      <w:r w:rsidRPr="00013F4D">
        <w:rPr>
          <w:rFonts w:eastAsiaTheme="minorHAnsi"/>
          <w:szCs w:val="24"/>
          <w:lang w:eastAsia="en-US"/>
        </w:rPr>
        <w:t>existing arrangements. There is no change to the arrangements for patients or health professionals, and Medicare will continue to subsidise those services.</w:t>
      </w:r>
    </w:p>
    <w:p w14:paraId="41119539" w14:textId="71964BD2" w:rsidR="005B5EBF" w:rsidRPr="00013F4D" w:rsidRDefault="005B5EBF" w:rsidP="009B3080">
      <w:pPr>
        <w:rPr>
          <w:rFonts w:eastAsiaTheme="minorHAnsi"/>
          <w:szCs w:val="24"/>
          <w:lang w:eastAsia="en-US"/>
        </w:rPr>
      </w:pPr>
    </w:p>
    <w:p w14:paraId="2DE79DCB" w14:textId="3696DBDF" w:rsidR="005B5EBF" w:rsidRPr="00013F4D" w:rsidRDefault="005B5EBF" w:rsidP="009B3080">
      <w:pPr>
        <w:rPr>
          <w:rFonts w:eastAsiaTheme="minorHAnsi"/>
          <w:szCs w:val="24"/>
          <w:lang w:eastAsia="en-US"/>
        </w:rPr>
      </w:pPr>
      <w:r w:rsidRPr="00013F4D">
        <w:rPr>
          <w:rFonts w:eastAsiaTheme="minorHAnsi"/>
          <w:szCs w:val="24"/>
          <w:lang w:eastAsia="en-US"/>
        </w:rPr>
        <w:t xml:space="preserve">Consultation was not undertaken on the editorial changes in </w:t>
      </w:r>
      <w:r w:rsidR="00A92FF0" w:rsidRPr="00013F4D">
        <w:rPr>
          <w:rFonts w:eastAsiaTheme="minorHAnsi"/>
          <w:szCs w:val="24"/>
          <w:lang w:eastAsia="en-US"/>
        </w:rPr>
        <w:t xml:space="preserve">the </w:t>
      </w:r>
      <w:r w:rsidR="00492363" w:rsidRPr="00013F4D">
        <w:rPr>
          <w:rFonts w:eastAsiaTheme="minorHAnsi"/>
          <w:szCs w:val="24"/>
          <w:lang w:eastAsia="en-US"/>
        </w:rPr>
        <w:t>remade</w:t>
      </w:r>
      <w:r w:rsidRPr="00013F4D">
        <w:rPr>
          <w:rFonts w:eastAsiaTheme="minorHAnsi"/>
          <w:szCs w:val="24"/>
          <w:lang w:eastAsia="en-US"/>
        </w:rPr>
        <w:t xml:space="preserve"> PST 2020 as these changes were made by the First Parliamentary Counsel under section 15V of the </w:t>
      </w:r>
      <w:r w:rsidR="00A92FF0" w:rsidRPr="00013F4D">
        <w:rPr>
          <w:rFonts w:eastAsiaTheme="minorHAnsi"/>
          <w:szCs w:val="24"/>
          <w:lang w:eastAsia="en-US"/>
        </w:rPr>
        <w:br/>
      </w:r>
      <w:r w:rsidRPr="00013F4D">
        <w:rPr>
          <w:rFonts w:eastAsiaTheme="minorHAnsi"/>
          <w:i/>
          <w:szCs w:val="24"/>
          <w:lang w:eastAsia="en-US"/>
        </w:rPr>
        <w:t>Legislation Act 2003</w:t>
      </w:r>
      <w:r w:rsidRPr="00013F4D">
        <w:rPr>
          <w:rFonts w:eastAsiaTheme="minorHAnsi"/>
          <w:szCs w:val="24"/>
          <w:lang w:eastAsia="en-US"/>
        </w:rPr>
        <w:t>.</w:t>
      </w:r>
    </w:p>
    <w:p w14:paraId="10799B4D" w14:textId="77777777" w:rsidR="009B3080" w:rsidRPr="00013F4D" w:rsidRDefault="009B3080" w:rsidP="0033666F">
      <w:pPr>
        <w:shd w:val="clear" w:color="auto" w:fill="FFFFFF"/>
        <w:rPr>
          <w:color w:val="000000"/>
          <w:szCs w:val="24"/>
        </w:rPr>
      </w:pPr>
    </w:p>
    <w:p w14:paraId="52FD56A9" w14:textId="77777777" w:rsidR="007F21C2" w:rsidRPr="00013F4D" w:rsidRDefault="007F21C2" w:rsidP="007F21C2">
      <w:pPr>
        <w:rPr>
          <w:szCs w:val="24"/>
        </w:rPr>
      </w:pPr>
      <w:r w:rsidRPr="00013F4D">
        <w:rPr>
          <w:szCs w:val="24"/>
        </w:rPr>
        <w:t xml:space="preserve">Details of the Determination are set out in the </w:t>
      </w:r>
      <w:r w:rsidRPr="00013F4D">
        <w:rPr>
          <w:szCs w:val="24"/>
          <w:u w:val="single"/>
        </w:rPr>
        <w:t>Attachment</w:t>
      </w:r>
      <w:r w:rsidRPr="00013F4D">
        <w:rPr>
          <w:szCs w:val="24"/>
        </w:rPr>
        <w:t>.</w:t>
      </w:r>
    </w:p>
    <w:p w14:paraId="5BF28562" w14:textId="77777777" w:rsidR="007F21C2" w:rsidRPr="00013F4D" w:rsidRDefault="007F21C2" w:rsidP="007F21C2">
      <w:pPr>
        <w:tabs>
          <w:tab w:val="left" w:pos="567"/>
        </w:tabs>
        <w:spacing w:before="240"/>
        <w:rPr>
          <w:szCs w:val="24"/>
        </w:rPr>
      </w:pPr>
      <w:r w:rsidRPr="00013F4D">
        <w:rPr>
          <w:szCs w:val="24"/>
        </w:rPr>
        <w:t xml:space="preserve">The Determination commences </w:t>
      </w:r>
      <w:r w:rsidR="002160BA" w:rsidRPr="00013F4D">
        <w:rPr>
          <w:szCs w:val="24"/>
        </w:rPr>
        <w:t>on</w:t>
      </w:r>
      <w:r w:rsidR="00D738DF" w:rsidRPr="00013F4D">
        <w:rPr>
          <w:szCs w:val="24"/>
        </w:rPr>
        <w:t xml:space="preserve"> </w:t>
      </w:r>
      <w:r w:rsidR="002160BA" w:rsidRPr="00013F4D">
        <w:rPr>
          <w:szCs w:val="24"/>
        </w:rPr>
        <w:t xml:space="preserve">1 </w:t>
      </w:r>
      <w:r w:rsidR="0033666F" w:rsidRPr="00013F4D">
        <w:rPr>
          <w:szCs w:val="24"/>
        </w:rPr>
        <w:t xml:space="preserve">May </w:t>
      </w:r>
      <w:r w:rsidR="00337D24" w:rsidRPr="00013F4D">
        <w:rPr>
          <w:szCs w:val="24"/>
        </w:rPr>
        <w:t>202</w:t>
      </w:r>
      <w:r w:rsidR="00945354" w:rsidRPr="00013F4D">
        <w:rPr>
          <w:szCs w:val="24"/>
        </w:rPr>
        <w:t>0</w:t>
      </w:r>
      <w:r w:rsidRPr="00013F4D">
        <w:rPr>
          <w:szCs w:val="24"/>
        </w:rPr>
        <w:t>.</w:t>
      </w:r>
      <w:r w:rsidRPr="00013F4D">
        <w:t xml:space="preserve"> </w:t>
      </w:r>
    </w:p>
    <w:p w14:paraId="01F3E157" w14:textId="77777777" w:rsidR="007F21C2" w:rsidRPr="00013F4D" w:rsidRDefault="007F21C2" w:rsidP="007F21C2">
      <w:pPr>
        <w:rPr>
          <w:szCs w:val="24"/>
        </w:rPr>
      </w:pPr>
    </w:p>
    <w:p w14:paraId="041866D4" w14:textId="77777777" w:rsidR="007F21C2" w:rsidRPr="00013F4D" w:rsidRDefault="007F21C2" w:rsidP="007F21C2">
      <w:pPr>
        <w:spacing w:after="200" w:line="276" w:lineRule="auto"/>
        <w:rPr>
          <w:szCs w:val="24"/>
        </w:rPr>
      </w:pPr>
      <w:r w:rsidRPr="00013F4D">
        <w:rPr>
          <w:szCs w:val="24"/>
        </w:rPr>
        <w:t xml:space="preserve">The Determination is a legislative instrument for the purposes of the </w:t>
      </w:r>
      <w:r w:rsidRPr="00013F4D">
        <w:rPr>
          <w:i/>
        </w:rPr>
        <w:t>Legislation Act 2003</w:t>
      </w:r>
      <w:r w:rsidRPr="00013F4D">
        <w:rPr>
          <w:szCs w:val="24"/>
        </w:rPr>
        <w:t>.</w:t>
      </w:r>
    </w:p>
    <w:p w14:paraId="372D8A8A" w14:textId="77777777" w:rsidR="00A1739A" w:rsidRPr="00013F4D" w:rsidRDefault="00A1739A" w:rsidP="000337CB">
      <w:pPr>
        <w:ind w:left="6663" w:hanging="3119"/>
        <w:rPr>
          <w:szCs w:val="24"/>
        </w:rPr>
      </w:pPr>
      <w:r w:rsidRPr="00013F4D">
        <w:rPr>
          <w:szCs w:val="24"/>
          <w:u w:val="single"/>
        </w:rPr>
        <w:t>Authority</w:t>
      </w:r>
      <w:r w:rsidR="00967E51" w:rsidRPr="00013F4D">
        <w:rPr>
          <w:szCs w:val="24"/>
        </w:rPr>
        <w:t xml:space="preserve">:     Subsection </w:t>
      </w:r>
      <w:proofErr w:type="gramStart"/>
      <w:r w:rsidRPr="00013F4D">
        <w:rPr>
          <w:szCs w:val="24"/>
        </w:rPr>
        <w:t>3</w:t>
      </w:r>
      <w:r w:rsidR="00967E51" w:rsidRPr="00013F4D">
        <w:rPr>
          <w:szCs w:val="24"/>
        </w:rPr>
        <w:t>C</w:t>
      </w:r>
      <w:r w:rsidRPr="00013F4D">
        <w:rPr>
          <w:szCs w:val="24"/>
        </w:rPr>
        <w:t>(</w:t>
      </w:r>
      <w:proofErr w:type="gramEnd"/>
      <w:r w:rsidRPr="00013F4D">
        <w:rPr>
          <w:szCs w:val="24"/>
        </w:rPr>
        <w:t xml:space="preserve">1) of the </w:t>
      </w:r>
    </w:p>
    <w:p w14:paraId="6928B174" w14:textId="77777777" w:rsidR="00AE7239" w:rsidRPr="00013F4D" w:rsidRDefault="00A1739A" w:rsidP="000337CB">
      <w:pPr>
        <w:tabs>
          <w:tab w:val="left" w:pos="4820"/>
        </w:tabs>
        <w:rPr>
          <w:i/>
          <w:szCs w:val="24"/>
        </w:rPr>
      </w:pPr>
      <w:r w:rsidRPr="00013F4D">
        <w:rPr>
          <w:i/>
          <w:szCs w:val="24"/>
        </w:rPr>
        <w:tab/>
        <w:t>Health Insurance Act 1973</w:t>
      </w:r>
    </w:p>
    <w:p w14:paraId="2F4DA9E3" w14:textId="6C4DB610" w:rsidR="00AE7239" w:rsidRPr="00013F4D" w:rsidRDefault="00AE7239" w:rsidP="00AE7239">
      <w:pPr>
        <w:spacing w:after="200" w:line="276" w:lineRule="auto"/>
        <w:jc w:val="right"/>
        <w:rPr>
          <w:b/>
          <w:szCs w:val="24"/>
        </w:rPr>
      </w:pPr>
      <w:r w:rsidRPr="00013F4D">
        <w:rPr>
          <w:b/>
          <w:szCs w:val="24"/>
        </w:rPr>
        <w:lastRenderedPageBreak/>
        <w:t>ATTACHMENT</w:t>
      </w:r>
    </w:p>
    <w:p w14:paraId="517B360A" w14:textId="6A1308D9" w:rsidR="007F21C2" w:rsidRPr="00013F4D" w:rsidRDefault="00AE7239" w:rsidP="000525B7">
      <w:pPr>
        <w:pStyle w:val="BodyText"/>
        <w:rPr>
          <w:bCs/>
          <w:i/>
          <w:szCs w:val="24"/>
        </w:rPr>
      </w:pPr>
      <w:r w:rsidRPr="00013F4D">
        <w:rPr>
          <w:szCs w:val="24"/>
        </w:rPr>
        <w:t xml:space="preserve">Details of the </w:t>
      </w:r>
      <w:r w:rsidR="009B3080" w:rsidRPr="00013F4D">
        <w:rPr>
          <w:bCs/>
          <w:i/>
          <w:szCs w:val="24"/>
        </w:rPr>
        <w:t>Health Insurance (Section 3C Pathology Services – COVID-19) Amendment (No. 3) Determination 2020</w:t>
      </w:r>
    </w:p>
    <w:p w14:paraId="7ED50FE5" w14:textId="77777777" w:rsidR="00AE7239" w:rsidRPr="00013F4D" w:rsidRDefault="00AE7239" w:rsidP="00AE7239">
      <w:pPr>
        <w:pStyle w:val="BodyText"/>
        <w:rPr>
          <w:b w:val="0"/>
          <w:i/>
          <w:szCs w:val="24"/>
        </w:rPr>
      </w:pPr>
    </w:p>
    <w:p w14:paraId="4ECFC478" w14:textId="77777777" w:rsidR="007F21C2" w:rsidRPr="00013F4D" w:rsidRDefault="007F21C2" w:rsidP="007F21C2">
      <w:pPr>
        <w:pStyle w:val="BodyText"/>
        <w:rPr>
          <w:b w:val="0"/>
          <w:szCs w:val="24"/>
          <w:u w:val="single"/>
        </w:rPr>
      </w:pPr>
      <w:r w:rsidRPr="00013F4D">
        <w:rPr>
          <w:b w:val="0"/>
          <w:szCs w:val="24"/>
          <w:u w:val="single"/>
        </w:rPr>
        <w:t xml:space="preserve">Section 1 – Name </w:t>
      </w:r>
    </w:p>
    <w:p w14:paraId="13B1083D" w14:textId="77777777" w:rsidR="007F21C2" w:rsidRPr="00013F4D" w:rsidRDefault="007F21C2" w:rsidP="007F21C2">
      <w:pPr>
        <w:pStyle w:val="BodyText"/>
        <w:rPr>
          <w:b w:val="0"/>
          <w:szCs w:val="24"/>
          <w:u w:val="single"/>
        </w:rPr>
      </w:pPr>
    </w:p>
    <w:p w14:paraId="0995BB12" w14:textId="173A1DEC" w:rsidR="001B7F67" w:rsidRPr="00013F4D" w:rsidRDefault="007F21C2" w:rsidP="001B7F67">
      <w:pPr>
        <w:pStyle w:val="BodyText"/>
        <w:rPr>
          <w:i/>
          <w:szCs w:val="24"/>
        </w:rPr>
      </w:pPr>
      <w:r w:rsidRPr="00013F4D">
        <w:rPr>
          <w:b w:val="0"/>
          <w:szCs w:val="24"/>
        </w:rPr>
        <w:t xml:space="preserve">Section 1 provides for the Determination to be referred to as the </w:t>
      </w:r>
      <w:r w:rsidR="009B3080" w:rsidRPr="00013F4D">
        <w:rPr>
          <w:b w:val="0"/>
          <w:bCs/>
          <w:i/>
          <w:szCs w:val="24"/>
        </w:rPr>
        <w:t>Health Insurance (Section 3C Pathology Services – COVID-19) Amendment (No. 3) Determination 2020</w:t>
      </w:r>
      <w:r w:rsidR="00FD2F40" w:rsidRPr="00013F4D">
        <w:rPr>
          <w:b w:val="0"/>
          <w:bCs/>
          <w:i/>
          <w:szCs w:val="24"/>
        </w:rPr>
        <w:t>.</w:t>
      </w:r>
      <w:r w:rsidR="001B7F67" w:rsidRPr="00013F4D">
        <w:rPr>
          <w:b w:val="0"/>
          <w:bCs/>
          <w:szCs w:val="24"/>
        </w:rPr>
        <w:t xml:space="preserve"> </w:t>
      </w:r>
    </w:p>
    <w:p w14:paraId="503649C6" w14:textId="77777777" w:rsidR="007F21C2" w:rsidRPr="00013F4D" w:rsidRDefault="007F21C2" w:rsidP="00A166DD">
      <w:pPr>
        <w:pStyle w:val="Heading1"/>
        <w:jc w:val="left"/>
      </w:pPr>
    </w:p>
    <w:p w14:paraId="4DB91F86" w14:textId="77777777" w:rsidR="007F21C2" w:rsidRPr="00013F4D" w:rsidRDefault="007F21C2" w:rsidP="007F21C2">
      <w:pPr>
        <w:pStyle w:val="BodyText"/>
        <w:rPr>
          <w:b w:val="0"/>
          <w:szCs w:val="24"/>
          <w:u w:val="single"/>
        </w:rPr>
      </w:pPr>
      <w:r w:rsidRPr="00013F4D">
        <w:rPr>
          <w:b w:val="0"/>
          <w:szCs w:val="24"/>
          <w:u w:val="single"/>
        </w:rPr>
        <w:t xml:space="preserve">Section 2 – Commencement </w:t>
      </w:r>
    </w:p>
    <w:p w14:paraId="51FB356A" w14:textId="77777777" w:rsidR="007F21C2" w:rsidRPr="00013F4D" w:rsidRDefault="007F21C2" w:rsidP="007F21C2">
      <w:pPr>
        <w:pStyle w:val="BodyText"/>
        <w:rPr>
          <w:b w:val="0"/>
          <w:szCs w:val="24"/>
          <w:u w:val="single"/>
        </w:rPr>
      </w:pPr>
    </w:p>
    <w:p w14:paraId="2D3D0644" w14:textId="77777777" w:rsidR="007F21C2" w:rsidRPr="00013F4D" w:rsidRDefault="007F21C2" w:rsidP="007F21C2">
      <w:pPr>
        <w:pStyle w:val="BodyText"/>
        <w:rPr>
          <w:b w:val="0"/>
          <w:szCs w:val="24"/>
        </w:rPr>
      </w:pPr>
      <w:r w:rsidRPr="00013F4D">
        <w:rPr>
          <w:b w:val="0"/>
          <w:szCs w:val="24"/>
        </w:rPr>
        <w:t xml:space="preserve">Section 2 provides that the Determination commences </w:t>
      </w:r>
      <w:r w:rsidR="002160BA" w:rsidRPr="00013F4D">
        <w:rPr>
          <w:b w:val="0"/>
          <w:szCs w:val="24"/>
        </w:rPr>
        <w:t xml:space="preserve">on </w:t>
      </w:r>
      <w:r w:rsidR="00E844CF" w:rsidRPr="00013F4D">
        <w:rPr>
          <w:b w:val="0"/>
          <w:szCs w:val="24"/>
        </w:rPr>
        <w:t xml:space="preserve">1 </w:t>
      </w:r>
      <w:r w:rsidR="0033666F" w:rsidRPr="00013F4D">
        <w:rPr>
          <w:b w:val="0"/>
          <w:szCs w:val="24"/>
        </w:rPr>
        <w:t>May</w:t>
      </w:r>
      <w:r w:rsidR="00A56962" w:rsidRPr="00013F4D">
        <w:rPr>
          <w:b w:val="0"/>
          <w:szCs w:val="24"/>
        </w:rPr>
        <w:t xml:space="preserve"> 20</w:t>
      </w:r>
      <w:r w:rsidR="00337D24" w:rsidRPr="00013F4D">
        <w:rPr>
          <w:b w:val="0"/>
          <w:szCs w:val="24"/>
        </w:rPr>
        <w:t>20</w:t>
      </w:r>
      <w:r w:rsidRPr="00013F4D">
        <w:rPr>
          <w:b w:val="0"/>
          <w:szCs w:val="24"/>
        </w:rPr>
        <w:t>.</w:t>
      </w:r>
    </w:p>
    <w:p w14:paraId="1926219E" w14:textId="77777777" w:rsidR="007F21C2" w:rsidRPr="00013F4D" w:rsidRDefault="007F21C2" w:rsidP="007F21C2">
      <w:pPr>
        <w:pStyle w:val="BodyText"/>
        <w:rPr>
          <w:b w:val="0"/>
          <w:szCs w:val="24"/>
        </w:rPr>
      </w:pPr>
    </w:p>
    <w:p w14:paraId="66E465BD" w14:textId="77777777" w:rsidR="007F21C2" w:rsidRPr="00013F4D" w:rsidRDefault="007F21C2" w:rsidP="007F21C2">
      <w:pPr>
        <w:pStyle w:val="BodyText"/>
        <w:rPr>
          <w:b w:val="0"/>
          <w:szCs w:val="24"/>
          <w:u w:val="single"/>
        </w:rPr>
      </w:pPr>
      <w:r w:rsidRPr="00013F4D">
        <w:rPr>
          <w:b w:val="0"/>
          <w:szCs w:val="24"/>
          <w:u w:val="single"/>
        </w:rPr>
        <w:t>Section 3 – Authority</w:t>
      </w:r>
    </w:p>
    <w:p w14:paraId="631FFE77" w14:textId="77777777" w:rsidR="007F21C2" w:rsidRPr="00013F4D" w:rsidRDefault="007F21C2" w:rsidP="007F21C2">
      <w:pPr>
        <w:pStyle w:val="BodyText"/>
        <w:rPr>
          <w:b w:val="0"/>
          <w:szCs w:val="24"/>
          <w:u w:val="single"/>
        </w:rPr>
      </w:pPr>
    </w:p>
    <w:p w14:paraId="5D721044" w14:textId="77777777" w:rsidR="007F21C2" w:rsidRPr="00013F4D" w:rsidRDefault="007F21C2" w:rsidP="007F21C2">
      <w:pPr>
        <w:pStyle w:val="BodyText"/>
        <w:rPr>
          <w:b w:val="0"/>
        </w:rPr>
      </w:pPr>
      <w:r w:rsidRPr="00013F4D">
        <w:rPr>
          <w:b w:val="0"/>
        </w:rPr>
        <w:t xml:space="preserve">Section 3 provides that the Determination is made under subsection </w:t>
      </w:r>
      <w:proofErr w:type="gramStart"/>
      <w:r w:rsidRPr="00013F4D">
        <w:rPr>
          <w:b w:val="0"/>
        </w:rPr>
        <w:t>3C(</w:t>
      </w:r>
      <w:proofErr w:type="gramEnd"/>
      <w:r w:rsidRPr="00013F4D">
        <w:rPr>
          <w:b w:val="0"/>
        </w:rPr>
        <w:t xml:space="preserve">1) of the </w:t>
      </w:r>
      <w:r w:rsidRPr="00013F4D">
        <w:rPr>
          <w:b w:val="0"/>
          <w:i/>
        </w:rPr>
        <w:t>Health Insurance Act 1973</w:t>
      </w:r>
      <w:r w:rsidRPr="00013F4D">
        <w:rPr>
          <w:b w:val="0"/>
        </w:rPr>
        <w:t>.</w:t>
      </w:r>
    </w:p>
    <w:p w14:paraId="7BE6F643" w14:textId="77777777" w:rsidR="007F21C2" w:rsidRPr="00013F4D" w:rsidRDefault="007F21C2" w:rsidP="007F21C2">
      <w:pPr>
        <w:pStyle w:val="BodyText"/>
        <w:rPr>
          <w:b w:val="0"/>
        </w:rPr>
      </w:pPr>
    </w:p>
    <w:p w14:paraId="66826851" w14:textId="77777777" w:rsidR="007F21C2" w:rsidRPr="00013F4D" w:rsidRDefault="007F21C2" w:rsidP="007F21C2">
      <w:pPr>
        <w:pStyle w:val="BodyText"/>
        <w:rPr>
          <w:b w:val="0"/>
          <w:szCs w:val="24"/>
          <w:u w:val="single"/>
        </w:rPr>
      </w:pPr>
      <w:r w:rsidRPr="00013F4D">
        <w:rPr>
          <w:b w:val="0"/>
          <w:szCs w:val="24"/>
          <w:u w:val="single"/>
        </w:rPr>
        <w:t>Section 4 – Schedules</w:t>
      </w:r>
    </w:p>
    <w:p w14:paraId="33E8CE8F" w14:textId="77777777" w:rsidR="007F21C2" w:rsidRPr="00013F4D" w:rsidRDefault="007F21C2" w:rsidP="007F21C2">
      <w:pPr>
        <w:pStyle w:val="BodyText"/>
        <w:rPr>
          <w:b w:val="0"/>
          <w:szCs w:val="24"/>
          <w:u w:val="single"/>
        </w:rPr>
      </w:pPr>
    </w:p>
    <w:p w14:paraId="05490358" w14:textId="77777777" w:rsidR="007F21C2" w:rsidRPr="00013F4D" w:rsidRDefault="007F21C2" w:rsidP="007F21C2">
      <w:pPr>
        <w:pStyle w:val="BodyText"/>
        <w:rPr>
          <w:b w:val="0"/>
          <w:szCs w:val="24"/>
        </w:rPr>
      </w:pPr>
      <w:r w:rsidRPr="00013F4D">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5D11EDB5" w14:textId="77777777" w:rsidR="007F21C2" w:rsidRPr="00013F4D" w:rsidRDefault="007F21C2" w:rsidP="007F21C2">
      <w:pPr>
        <w:pStyle w:val="BodyText"/>
        <w:rPr>
          <w:b w:val="0"/>
          <w:szCs w:val="24"/>
          <w:u w:val="single"/>
        </w:rPr>
      </w:pPr>
    </w:p>
    <w:p w14:paraId="13D90F13" w14:textId="77777777" w:rsidR="007F21C2" w:rsidRPr="00013F4D" w:rsidRDefault="007F21C2" w:rsidP="007F21C2">
      <w:pPr>
        <w:pStyle w:val="Header"/>
        <w:tabs>
          <w:tab w:val="num" w:pos="1080"/>
        </w:tabs>
        <w:rPr>
          <w:szCs w:val="24"/>
          <w:u w:val="single"/>
        </w:rPr>
      </w:pPr>
      <w:r w:rsidRPr="00013F4D">
        <w:rPr>
          <w:szCs w:val="24"/>
          <w:u w:val="single"/>
        </w:rPr>
        <w:t>Schedule 1 – Amendments</w:t>
      </w:r>
    </w:p>
    <w:p w14:paraId="092408F9" w14:textId="77777777" w:rsidR="007F21C2" w:rsidRPr="00013F4D" w:rsidRDefault="007F21C2" w:rsidP="007F21C2">
      <w:pPr>
        <w:pStyle w:val="Header"/>
        <w:tabs>
          <w:tab w:val="num" w:pos="1080"/>
        </w:tabs>
        <w:rPr>
          <w:szCs w:val="24"/>
          <w:u w:val="single"/>
        </w:rPr>
      </w:pPr>
    </w:p>
    <w:p w14:paraId="4678ED5B" w14:textId="63AE9F22" w:rsidR="007F21C2" w:rsidRPr="00013F4D" w:rsidRDefault="009B3080" w:rsidP="007F21C2">
      <w:pPr>
        <w:pStyle w:val="Header"/>
        <w:tabs>
          <w:tab w:val="num" w:pos="1080"/>
        </w:tabs>
        <w:rPr>
          <w:szCs w:val="24"/>
        </w:rPr>
      </w:pPr>
      <w:r w:rsidRPr="00013F4D">
        <w:rPr>
          <w:i/>
          <w:szCs w:val="24"/>
        </w:rPr>
        <w:t xml:space="preserve">Health Insurance (Section 3C Pathology Services – COVID-19) Determination 2020 </w:t>
      </w:r>
      <w:r w:rsidR="00FD2F40" w:rsidRPr="00013F4D">
        <w:rPr>
          <w:szCs w:val="24"/>
        </w:rPr>
        <w:t>(the Principal Determination)</w:t>
      </w:r>
    </w:p>
    <w:p w14:paraId="28369F0A" w14:textId="77777777" w:rsidR="00FD2F40" w:rsidRPr="00013F4D" w:rsidRDefault="00FD2F40" w:rsidP="007F21C2">
      <w:pPr>
        <w:pStyle w:val="Header"/>
        <w:tabs>
          <w:tab w:val="num" w:pos="1080"/>
        </w:tabs>
        <w:rPr>
          <w:i/>
          <w:szCs w:val="24"/>
        </w:rPr>
      </w:pPr>
    </w:p>
    <w:p w14:paraId="52801A73" w14:textId="608E6245" w:rsidR="007F21C2" w:rsidRPr="00013F4D" w:rsidRDefault="00A11C7C" w:rsidP="007F21C2">
      <w:pPr>
        <w:pStyle w:val="Header"/>
        <w:tabs>
          <w:tab w:val="num" w:pos="1080"/>
        </w:tabs>
        <w:rPr>
          <w:b/>
          <w:szCs w:val="24"/>
        </w:rPr>
      </w:pPr>
      <w:r w:rsidRPr="00013F4D">
        <w:rPr>
          <w:b/>
          <w:szCs w:val="24"/>
        </w:rPr>
        <w:t>Item</w:t>
      </w:r>
      <w:r w:rsidR="00A84642" w:rsidRPr="00013F4D">
        <w:rPr>
          <w:b/>
          <w:szCs w:val="24"/>
        </w:rPr>
        <w:t xml:space="preserve"> </w:t>
      </w:r>
      <w:r w:rsidR="00EE7A37" w:rsidRPr="00013F4D">
        <w:rPr>
          <w:b/>
          <w:szCs w:val="24"/>
        </w:rPr>
        <w:t>1</w:t>
      </w:r>
      <w:r w:rsidR="007F21C2" w:rsidRPr="00013F4D">
        <w:rPr>
          <w:b/>
          <w:szCs w:val="24"/>
        </w:rPr>
        <w:t xml:space="preserve"> – </w:t>
      </w:r>
      <w:r w:rsidR="00FD2F40" w:rsidRPr="00013F4D">
        <w:rPr>
          <w:b/>
          <w:szCs w:val="24"/>
        </w:rPr>
        <w:t>S</w:t>
      </w:r>
      <w:r w:rsidR="0091341D" w:rsidRPr="00013F4D">
        <w:rPr>
          <w:b/>
          <w:szCs w:val="24"/>
        </w:rPr>
        <w:t>ubsection 7(1)</w:t>
      </w:r>
    </w:p>
    <w:p w14:paraId="456A5035" w14:textId="05BB83C9" w:rsidR="0091341D" w:rsidRPr="00013F4D" w:rsidRDefault="00BD6B26" w:rsidP="00180DC7">
      <w:pPr>
        <w:rPr>
          <w:szCs w:val="24"/>
        </w:rPr>
      </w:pPr>
      <w:r w:rsidRPr="00013F4D">
        <w:rPr>
          <w:szCs w:val="24"/>
        </w:rPr>
        <w:t>Item</w:t>
      </w:r>
      <w:r w:rsidR="00337D24" w:rsidRPr="00013F4D">
        <w:rPr>
          <w:szCs w:val="24"/>
        </w:rPr>
        <w:t xml:space="preserve"> 1 </w:t>
      </w:r>
      <w:r w:rsidR="0091341D" w:rsidRPr="00013F4D">
        <w:rPr>
          <w:szCs w:val="24"/>
        </w:rPr>
        <w:t xml:space="preserve">repeals and substitutes subsection 7(1) </w:t>
      </w:r>
      <w:r w:rsidR="009C5B85" w:rsidRPr="00013F4D">
        <w:rPr>
          <w:szCs w:val="24"/>
        </w:rPr>
        <w:t xml:space="preserve">of the Principal Determination </w:t>
      </w:r>
      <w:r w:rsidR="004A2264" w:rsidRPr="00013F4D">
        <w:rPr>
          <w:szCs w:val="24"/>
        </w:rPr>
        <w:t xml:space="preserve">to make a consequential amendment </w:t>
      </w:r>
      <w:r w:rsidR="00A469D7" w:rsidRPr="00013F4D">
        <w:rPr>
          <w:szCs w:val="24"/>
        </w:rPr>
        <w:t xml:space="preserve">by replacing reference to </w:t>
      </w:r>
      <w:r w:rsidR="00282890" w:rsidRPr="00013F4D">
        <w:rPr>
          <w:szCs w:val="24"/>
        </w:rPr>
        <w:t xml:space="preserve">clause 1.7 (which prescribes the meaning of a </w:t>
      </w:r>
      <w:r w:rsidR="00282890" w:rsidRPr="00013F4D">
        <w:rPr>
          <w:i/>
          <w:szCs w:val="24"/>
        </w:rPr>
        <w:t>set of pathology services</w:t>
      </w:r>
      <w:r w:rsidR="00282890" w:rsidRPr="00013F4D">
        <w:rPr>
          <w:szCs w:val="24"/>
        </w:rPr>
        <w:t>) and paragraph 1.7(2</w:t>
      </w:r>
      <w:proofErr w:type="gramStart"/>
      <w:r w:rsidR="00282890" w:rsidRPr="00013F4D">
        <w:rPr>
          <w:szCs w:val="24"/>
        </w:rPr>
        <w:t>)(</w:t>
      </w:r>
      <w:proofErr w:type="gramEnd"/>
      <w:r w:rsidR="00282890" w:rsidRPr="00013F4D">
        <w:rPr>
          <w:szCs w:val="24"/>
        </w:rPr>
        <w:t xml:space="preserve">a) (which provides items where a set of pathology services does not apply) of the pathology services table </w:t>
      </w:r>
      <w:r w:rsidR="009C5B85" w:rsidRPr="00013F4D">
        <w:rPr>
          <w:szCs w:val="24"/>
        </w:rPr>
        <w:t xml:space="preserve">(PST) </w:t>
      </w:r>
      <w:r w:rsidR="00282890" w:rsidRPr="00013F4D">
        <w:rPr>
          <w:szCs w:val="24"/>
        </w:rPr>
        <w:t>with</w:t>
      </w:r>
      <w:r w:rsidR="005B5EBF" w:rsidRPr="00013F4D">
        <w:rPr>
          <w:szCs w:val="24"/>
        </w:rPr>
        <w:t xml:space="preserve"> renumbered</w:t>
      </w:r>
      <w:r w:rsidR="00282890" w:rsidRPr="00013F4D">
        <w:rPr>
          <w:szCs w:val="24"/>
        </w:rPr>
        <w:t xml:space="preserve"> clause 1.2.9 and paragraph 1.2.9(2)(a). </w:t>
      </w:r>
      <w:r w:rsidR="009C5B85" w:rsidRPr="00013F4D">
        <w:rPr>
          <w:szCs w:val="24"/>
        </w:rPr>
        <w:t>The clauses in the PST have been renumbered to reflect current drafting standards and formatting</w:t>
      </w:r>
    </w:p>
    <w:p w14:paraId="2D90FD5B" w14:textId="77777777" w:rsidR="0091341D" w:rsidRPr="00013F4D" w:rsidRDefault="0091341D" w:rsidP="00180DC7">
      <w:pPr>
        <w:rPr>
          <w:szCs w:val="24"/>
        </w:rPr>
      </w:pPr>
    </w:p>
    <w:p w14:paraId="0349EAC2" w14:textId="79CB7EB6" w:rsidR="0091341D" w:rsidRPr="00013F4D" w:rsidRDefault="009C5B85" w:rsidP="00180DC7">
      <w:pPr>
        <w:rPr>
          <w:b/>
          <w:szCs w:val="24"/>
        </w:rPr>
      </w:pPr>
      <w:r w:rsidRPr="00013F4D">
        <w:rPr>
          <w:b/>
          <w:szCs w:val="24"/>
        </w:rPr>
        <w:t>Item 2 – Schedule 1 (item 69479)</w:t>
      </w:r>
    </w:p>
    <w:p w14:paraId="0EC8FD43" w14:textId="6FE316F1" w:rsidR="009C5B85" w:rsidRPr="00013F4D" w:rsidRDefault="009C5B85" w:rsidP="00180DC7">
      <w:pPr>
        <w:rPr>
          <w:szCs w:val="24"/>
        </w:rPr>
      </w:pPr>
      <w:r w:rsidRPr="00013F4D">
        <w:rPr>
          <w:szCs w:val="24"/>
        </w:rPr>
        <w:t xml:space="preserve">Item 2 repeals and substitutes item 69479 to make a consequential amendment by replacing reference to clause 2.10.1 (which includes the meaning of </w:t>
      </w:r>
      <w:r w:rsidRPr="00013F4D">
        <w:rPr>
          <w:i/>
          <w:szCs w:val="24"/>
        </w:rPr>
        <w:t>prescribed laboratory</w:t>
      </w:r>
      <w:r w:rsidRPr="00013F4D">
        <w:rPr>
          <w:szCs w:val="24"/>
        </w:rPr>
        <w:t xml:space="preserve">) of the PST with clause 4.1 (which prescribes the dictionary in the PST). The meaning of </w:t>
      </w:r>
      <w:r w:rsidRPr="00013F4D">
        <w:rPr>
          <w:i/>
          <w:szCs w:val="24"/>
        </w:rPr>
        <w:t xml:space="preserve">prescribed laboratory </w:t>
      </w:r>
      <w:r w:rsidRPr="00013F4D">
        <w:rPr>
          <w:szCs w:val="24"/>
        </w:rPr>
        <w:t xml:space="preserve">has been moved to the Dictionary </w:t>
      </w:r>
      <w:r w:rsidR="007C3601" w:rsidRPr="00013F4D">
        <w:rPr>
          <w:szCs w:val="24"/>
        </w:rPr>
        <w:t xml:space="preserve">of the PST </w:t>
      </w:r>
      <w:r w:rsidRPr="00013F4D">
        <w:rPr>
          <w:szCs w:val="24"/>
        </w:rPr>
        <w:t>to reflect current drafting standards and formatting.</w:t>
      </w:r>
    </w:p>
    <w:p w14:paraId="2A05F182" w14:textId="17C4E8FC" w:rsidR="00DE4A7C" w:rsidRPr="00013F4D" w:rsidRDefault="00DE4A7C" w:rsidP="00180DC7">
      <w:pPr>
        <w:rPr>
          <w:szCs w:val="24"/>
        </w:rPr>
      </w:pPr>
    </w:p>
    <w:p w14:paraId="782AC816" w14:textId="5B2B1F7D" w:rsidR="00DE4A7C" w:rsidRPr="00013F4D" w:rsidRDefault="00DE4A7C" w:rsidP="00180DC7">
      <w:pPr>
        <w:rPr>
          <w:szCs w:val="24"/>
        </w:rPr>
      </w:pPr>
      <w:r w:rsidRPr="00013F4D">
        <w:rPr>
          <w:szCs w:val="24"/>
        </w:rPr>
        <w:t xml:space="preserve">The reference to clause 2.10.1 in items 69476 and 69477 does not </w:t>
      </w:r>
      <w:r w:rsidR="00A36FE2" w:rsidRPr="00013F4D">
        <w:rPr>
          <w:szCs w:val="24"/>
        </w:rPr>
        <w:t>require</w:t>
      </w:r>
      <w:r w:rsidRPr="00013F4D">
        <w:rPr>
          <w:szCs w:val="24"/>
        </w:rPr>
        <w:t xml:space="preserve"> to be updated, as these items refer to pathology tests that were bulk-billed between 13 March 2020 and 31 March 2020. The meaning of </w:t>
      </w:r>
      <w:r w:rsidRPr="00013F4D">
        <w:rPr>
          <w:i/>
          <w:szCs w:val="24"/>
        </w:rPr>
        <w:t>prescribed laboratory</w:t>
      </w:r>
      <w:r w:rsidRPr="00013F4D">
        <w:rPr>
          <w:szCs w:val="24"/>
        </w:rPr>
        <w:t xml:space="preserve"> was provided in clause 2.10.1 </w:t>
      </w:r>
      <w:r w:rsidR="005B5EBF" w:rsidRPr="00013F4D">
        <w:rPr>
          <w:szCs w:val="24"/>
        </w:rPr>
        <w:t xml:space="preserve">in the </w:t>
      </w:r>
      <w:r w:rsidR="005B5EBF" w:rsidRPr="00013F4D">
        <w:rPr>
          <w:i/>
          <w:szCs w:val="24"/>
        </w:rPr>
        <w:t>Health Insurance (Pathology Services Table) Regulations 2019</w:t>
      </w:r>
      <w:r w:rsidR="005B5EBF" w:rsidRPr="00013F4D">
        <w:rPr>
          <w:szCs w:val="24"/>
        </w:rPr>
        <w:t xml:space="preserve"> </w:t>
      </w:r>
      <w:r w:rsidRPr="00013F4D">
        <w:rPr>
          <w:szCs w:val="24"/>
        </w:rPr>
        <w:t>during this period.</w:t>
      </w:r>
    </w:p>
    <w:p w14:paraId="2CCB88E7" w14:textId="536FB5BB" w:rsidR="009C5B85" w:rsidRPr="00013F4D" w:rsidRDefault="009C5B85" w:rsidP="00180DC7">
      <w:pPr>
        <w:rPr>
          <w:szCs w:val="24"/>
        </w:rPr>
      </w:pPr>
    </w:p>
    <w:p w14:paraId="7F9BA4AA" w14:textId="77777777" w:rsidR="009C5B85" w:rsidRPr="00013F4D" w:rsidRDefault="009C5B85" w:rsidP="00180DC7">
      <w:pPr>
        <w:rPr>
          <w:szCs w:val="24"/>
        </w:rPr>
      </w:pPr>
    </w:p>
    <w:p w14:paraId="2B4A11D5" w14:textId="77777777" w:rsidR="00BD6B26" w:rsidRPr="00013F4D" w:rsidRDefault="00BD6B26" w:rsidP="007F21C2">
      <w:pPr>
        <w:pStyle w:val="Header"/>
        <w:tabs>
          <w:tab w:val="num" w:pos="1080"/>
        </w:tabs>
        <w:rPr>
          <w:szCs w:val="24"/>
        </w:rPr>
      </w:pPr>
    </w:p>
    <w:p w14:paraId="47A4D320" w14:textId="77777777" w:rsidR="00AE7239" w:rsidRPr="00013F4D" w:rsidRDefault="00AE7239" w:rsidP="00AE7239">
      <w:pPr>
        <w:spacing w:before="360" w:after="120"/>
        <w:jc w:val="center"/>
        <w:rPr>
          <w:b/>
          <w:sz w:val="28"/>
          <w:szCs w:val="28"/>
        </w:rPr>
      </w:pPr>
      <w:r w:rsidRPr="00013F4D">
        <w:rPr>
          <w:b/>
          <w:sz w:val="28"/>
          <w:szCs w:val="28"/>
        </w:rPr>
        <w:lastRenderedPageBreak/>
        <w:t>Statement of Compatibility with Human Rights</w:t>
      </w:r>
    </w:p>
    <w:p w14:paraId="194447AC" w14:textId="77777777" w:rsidR="00AE7239" w:rsidRPr="00013F4D" w:rsidRDefault="00AE7239" w:rsidP="00AE7239">
      <w:pPr>
        <w:spacing w:before="120" w:after="120"/>
        <w:jc w:val="center"/>
        <w:rPr>
          <w:szCs w:val="24"/>
        </w:rPr>
      </w:pPr>
      <w:r w:rsidRPr="00013F4D">
        <w:rPr>
          <w:i/>
          <w:szCs w:val="24"/>
        </w:rPr>
        <w:t>Prepared in accordance with Part 3 of the Human Rights (Parliamentary Scrutiny) Act 2011</w:t>
      </w:r>
    </w:p>
    <w:p w14:paraId="6716F84E" w14:textId="33FC9FCD" w:rsidR="00AE7239" w:rsidRPr="00013F4D" w:rsidRDefault="00AD34EF" w:rsidP="00AE7239">
      <w:pPr>
        <w:jc w:val="center"/>
        <w:rPr>
          <w:b/>
          <w:bCs/>
          <w:i/>
          <w:iCs/>
        </w:rPr>
      </w:pPr>
      <w:r w:rsidRPr="00013F4D">
        <w:rPr>
          <w:b/>
          <w:bCs/>
          <w:i/>
          <w:iCs/>
        </w:rPr>
        <w:t>Health Insurance (Section 3C Pathology Services – COVID-19) Amendment (No. 3) Determination 2020</w:t>
      </w:r>
    </w:p>
    <w:p w14:paraId="7D8B4559" w14:textId="77777777" w:rsidR="00AD34EF" w:rsidRPr="00013F4D" w:rsidRDefault="00AD34EF" w:rsidP="00AE7239">
      <w:pPr>
        <w:jc w:val="center"/>
        <w:rPr>
          <w:b/>
          <w:i/>
          <w:szCs w:val="24"/>
        </w:rPr>
      </w:pPr>
    </w:p>
    <w:p w14:paraId="7740A505" w14:textId="77777777" w:rsidR="00AE7239" w:rsidRPr="00013F4D" w:rsidRDefault="00AE7239" w:rsidP="00AD34EF">
      <w:pPr>
        <w:jc w:val="center"/>
        <w:rPr>
          <w:i/>
          <w:szCs w:val="24"/>
        </w:rPr>
      </w:pPr>
      <w:r w:rsidRPr="00013F4D">
        <w:rPr>
          <w:szCs w:val="24"/>
        </w:rPr>
        <w:t xml:space="preserve">This instrument is compatible with the human rights and freedoms recognised or declared in the international instruments listed in </w:t>
      </w:r>
      <w:r w:rsidR="004C2C42" w:rsidRPr="00013F4D">
        <w:rPr>
          <w:szCs w:val="24"/>
        </w:rPr>
        <w:t>S</w:t>
      </w:r>
      <w:r w:rsidRPr="00013F4D">
        <w:rPr>
          <w:szCs w:val="24"/>
        </w:rPr>
        <w:t xml:space="preserve">ection 3 of the </w:t>
      </w:r>
      <w:r w:rsidRPr="00013F4D">
        <w:rPr>
          <w:i/>
          <w:szCs w:val="24"/>
        </w:rPr>
        <w:t>Human Rights (Parliamentary Scrutiny) Act 2011.</w:t>
      </w:r>
    </w:p>
    <w:p w14:paraId="6E55D30C" w14:textId="77777777" w:rsidR="00AE7239" w:rsidRPr="00013F4D" w:rsidRDefault="00AE7239" w:rsidP="00AD34EF">
      <w:pPr>
        <w:spacing w:before="120" w:after="120"/>
        <w:rPr>
          <w:b/>
          <w:szCs w:val="24"/>
        </w:rPr>
      </w:pPr>
      <w:r w:rsidRPr="00013F4D">
        <w:rPr>
          <w:b/>
          <w:szCs w:val="24"/>
        </w:rPr>
        <w:t>Overview of the Determination</w:t>
      </w:r>
    </w:p>
    <w:p w14:paraId="59235045" w14:textId="77777777" w:rsidR="00AD34EF" w:rsidRPr="00013F4D" w:rsidRDefault="00AD34EF" w:rsidP="00AD34EF">
      <w:pPr>
        <w:spacing w:before="120" w:after="120"/>
        <w:rPr>
          <w:i/>
          <w:szCs w:val="24"/>
        </w:rPr>
      </w:pPr>
      <w:r w:rsidRPr="00013F4D">
        <w:rPr>
          <w:szCs w:val="24"/>
        </w:rPr>
        <w:t xml:space="preserve">The purpose of the </w:t>
      </w:r>
      <w:r w:rsidRPr="00013F4D">
        <w:rPr>
          <w:i/>
          <w:szCs w:val="24"/>
        </w:rPr>
        <w:t>Health Insurance</w:t>
      </w:r>
      <w:r w:rsidRPr="00013F4D">
        <w:rPr>
          <w:i/>
        </w:rPr>
        <w:t xml:space="preserve"> (Section 3C Pathology Services – COVID-19) Amendment (No. 3) Determination 2020 </w:t>
      </w:r>
      <w:r w:rsidRPr="00013F4D">
        <w:t xml:space="preserve">is to amend the </w:t>
      </w:r>
      <w:r w:rsidRPr="00013F4D">
        <w:rPr>
          <w:i/>
        </w:rPr>
        <w:t xml:space="preserve">Health Insurance (Section 3C Pathology Services – COVID-19) Determination 2020 </w:t>
      </w:r>
      <w:r w:rsidRPr="00013F4D">
        <w:t xml:space="preserve">(the Principal Determination) to refer to the clause in the pathology services table, as renumbered in the </w:t>
      </w:r>
      <w:r w:rsidRPr="00013F4D">
        <w:rPr>
          <w:i/>
          <w:iCs/>
        </w:rPr>
        <w:t xml:space="preserve">Health Insurance (Pathology Services Table) </w:t>
      </w:r>
      <w:r w:rsidRPr="00013F4D">
        <w:rPr>
          <w:i/>
          <w:szCs w:val="24"/>
        </w:rPr>
        <w:t>Regulations 2020.</w:t>
      </w:r>
    </w:p>
    <w:p w14:paraId="26F822BE" w14:textId="1F683A8E" w:rsidR="00AD34EF" w:rsidRPr="00013F4D" w:rsidRDefault="00AD34EF" w:rsidP="00AD34EF">
      <w:pPr>
        <w:spacing w:before="120" w:after="120"/>
      </w:pPr>
      <w:r w:rsidRPr="00013F4D">
        <w:rPr>
          <w:szCs w:val="24"/>
        </w:rPr>
        <w:t>Although Schedule 1</w:t>
      </w:r>
      <w:r w:rsidRPr="00013F4D">
        <w:t xml:space="preserve"> applies retrospectively, it is not contrary to section 12 of </w:t>
      </w:r>
      <w:r w:rsidRPr="00013F4D">
        <w:rPr>
          <w:i/>
        </w:rPr>
        <w:t>the Legislation Act 2003</w:t>
      </w:r>
      <w:r w:rsidRPr="00013F4D">
        <w:t xml:space="preserve"> as it does not disadvantage a person and only applies a liability on the Commonwealth for the retrospective period</w:t>
      </w:r>
    </w:p>
    <w:p w14:paraId="091D56C9" w14:textId="77777777" w:rsidR="006B3292" w:rsidRPr="00013F4D" w:rsidRDefault="00AE7239" w:rsidP="00AD34EF">
      <w:pPr>
        <w:spacing w:before="120" w:after="120"/>
        <w:rPr>
          <w:b/>
          <w:szCs w:val="24"/>
        </w:rPr>
      </w:pPr>
      <w:r w:rsidRPr="00013F4D">
        <w:rPr>
          <w:b/>
          <w:szCs w:val="24"/>
        </w:rPr>
        <w:t>Human rights implications</w:t>
      </w:r>
    </w:p>
    <w:p w14:paraId="50A85B11" w14:textId="77777777" w:rsidR="00AE7239" w:rsidRPr="00013F4D" w:rsidRDefault="00AE7239" w:rsidP="00AD34EF">
      <w:pPr>
        <w:spacing w:before="120" w:after="120"/>
        <w:rPr>
          <w:szCs w:val="24"/>
        </w:rPr>
      </w:pPr>
      <w:r w:rsidRPr="00013F4D">
        <w:rPr>
          <w:szCs w:val="24"/>
        </w:rPr>
        <w:t xml:space="preserve">This instrument engages Articles 9 and 12 of the International Covenant on Economic Social and Cultural Rights (ICESCR), specifically the rights to health and social security. </w:t>
      </w:r>
    </w:p>
    <w:p w14:paraId="65BA6B1F" w14:textId="207208CE" w:rsidR="00AE7239" w:rsidRPr="00013F4D" w:rsidRDefault="00AE7239" w:rsidP="00AE7239">
      <w:pPr>
        <w:spacing w:before="120" w:after="120"/>
        <w:rPr>
          <w:i/>
          <w:szCs w:val="24"/>
        </w:rPr>
      </w:pPr>
      <w:r w:rsidRPr="00013F4D">
        <w:rPr>
          <w:i/>
          <w:szCs w:val="24"/>
        </w:rPr>
        <w:t>The Right to Health</w:t>
      </w:r>
    </w:p>
    <w:p w14:paraId="3BAC7D32" w14:textId="77777777" w:rsidR="00AE7239" w:rsidRPr="00013F4D" w:rsidRDefault="00AE7239" w:rsidP="00AE7239">
      <w:pPr>
        <w:spacing w:before="120" w:after="120"/>
        <w:rPr>
          <w:szCs w:val="24"/>
        </w:rPr>
      </w:pPr>
      <w:r w:rsidRPr="00013F4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634BC772" w14:textId="77777777" w:rsidR="00AE7239" w:rsidRPr="00013F4D" w:rsidRDefault="00AE7239" w:rsidP="00AE7239">
      <w:pPr>
        <w:spacing w:before="120" w:after="120"/>
        <w:rPr>
          <w:szCs w:val="24"/>
        </w:rPr>
      </w:pPr>
      <w:r w:rsidRPr="00013F4D">
        <w:rPr>
          <w:szCs w:val="24"/>
        </w:rPr>
        <w:t xml:space="preserve">The Committee reports that the </w:t>
      </w:r>
      <w:r w:rsidRPr="00013F4D">
        <w:rPr>
          <w:i/>
          <w:szCs w:val="24"/>
        </w:rPr>
        <w:t>‘highest attainable standard of health’</w:t>
      </w:r>
      <w:r w:rsidRPr="00013F4D">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6D2F49E9" w14:textId="77777777" w:rsidR="00AE7239" w:rsidRPr="00013F4D" w:rsidRDefault="00AE7239" w:rsidP="00AE7239">
      <w:pPr>
        <w:spacing w:before="120" w:after="120"/>
        <w:rPr>
          <w:i/>
          <w:szCs w:val="24"/>
        </w:rPr>
      </w:pPr>
      <w:r w:rsidRPr="00013F4D">
        <w:rPr>
          <w:i/>
          <w:szCs w:val="24"/>
        </w:rPr>
        <w:t xml:space="preserve">The Right to Social Security </w:t>
      </w:r>
    </w:p>
    <w:p w14:paraId="4A336641" w14:textId="77777777" w:rsidR="00AE7239" w:rsidRPr="00013F4D" w:rsidRDefault="00AE7239" w:rsidP="00AE7239">
      <w:pPr>
        <w:spacing w:before="120" w:after="120"/>
        <w:rPr>
          <w:szCs w:val="24"/>
        </w:rPr>
      </w:pPr>
      <w:r w:rsidRPr="00013F4D">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0E6BA22" w14:textId="77777777" w:rsidR="00AE7239" w:rsidRPr="00013F4D" w:rsidRDefault="00AE7239" w:rsidP="00AE7239">
      <w:pPr>
        <w:spacing w:before="120" w:after="120"/>
        <w:rPr>
          <w:szCs w:val="24"/>
        </w:rPr>
      </w:pPr>
      <w:r w:rsidRPr="00013F4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C39DA6A" w14:textId="77777777" w:rsidR="005B5EBF" w:rsidRPr="00013F4D" w:rsidRDefault="005B5EBF">
      <w:pPr>
        <w:spacing w:after="200" w:line="276" w:lineRule="auto"/>
        <w:rPr>
          <w:szCs w:val="24"/>
          <w:u w:val="single"/>
        </w:rPr>
      </w:pPr>
      <w:r w:rsidRPr="00013F4D">
        <w:rPr>
          <w:szCs w:val="24"/>
          <w:u w:val="single"/>
        </w:rPr>
        <w:br w:type="page"/>
      </w:r>
    </w:p>
    <w:p w14:paraId="1E7F811F" w14:textId="12ADAFB1" w:rsidR="00AE7239" w:rsidRPr="00013F4D" w:rsidRDefault="00AE7239" w:rsidP="00AE7239">
      <w:pPr>
        <w:spacing w:before="120" w:after="120"/>
        <w:rPr>
          <w:szCs w:val="24"/>
          <w:u w:val="single"/>
        </w:rPr>
      </w:pPr>
      <w:r w:rsidRPr="00013F4D">
        <w:rPr>
          <w:szCs w:val="24"/>
          <w:u w:val="single"/>
        </w:rPr>
        <w:lastRenderedPageBreak/>
        <w:t xml:space="preserve">Analysis </w:t>
      </w:r>
    </w:p>
    <w:p w14:paraId="70355857" w14:textId="77777777" w:rsidR="00AD34EF" w:rsidRPr="00013F4D" w:rsidRDefault="00AD34EF" w:rsidP="00AD34EF">
      <w:pPr>
        <w:shd w:val="clear" w:color="auto" w:fill="FFFFFF"/>
        <w:spacing w:before="120" w:after="120"/>
        <w:rPr>
          <w:rFonts w:ascii="Helvetica Neue" w:hAnsi="Helvetica Neue"/>
          <w:szCs w:val="24"/>
        </w:rPr>
      </w:pPr>
      <w:r w:rsidRPr="00013F4D">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706A9B34" w14:textId="77777777" w:rsidR="00AE7239" w:rsidRPr="00013F4D" w:rsidRDefault="00AE7239" w:rsidP="0072635C">
      <w:pPr>
        <w:rPr>
          <w:rFonts w:eastAsia="Calibri"/>
          <w:b/>
          <w:szCs w:val="24"/>
          <w:lang w:eastAsia="en-US"/>
        </w:rPr>
      </w:pPr>
      <w:r w:rsidRPr="00013F4D">
        <w:rPr>
          <w:rFonts w:eastAsia="Calibri"/>
          <w:b/>
          <w:szCs w:val="24"/>
          <w:lang w:eastAsia="en-US"/>
        </w:rPr>
        <w:t xml:space="preserve">Conclusion </w:t>
      </w:r>
    </w:p>
    <w:p w14:paraId="44D0FAC6" w14:textId="77777777" w:rsidR="00AE7239" w:rsidRPr="00013F4D" w:rsidRDefault="00AE7239" w:rsidP="00AE7239">
      <w:pPr>
        <w:rPr>
          <w:szCs w:val="24"/>
        </w:rPr>
      </w:pPr>
      <w:r w:rsidRPr="00013F4D">
        <w:rPr>
          <w:szCs w:val="24"/>
        </w:rPr>
        <w:t xml:space="preserve">This instrument is compatible with human rights as it </w:t>
      </w:r>
      <w:r w:rsidR="001B7F67" w:rsidRPr="00013F4D">
        <w:rPr>
          <w:szCs w:val="24"/>
        </w:rPr>
        <w:t xml:space="preserve">maintains </w:t>
      </w:r>
      <w:r w:rsidRPr="00013F4D">
        <w:rPr>
          <w:szCs w:val="24"/>
        </w:rPr>
        <w:t xml:space="preserve">the right to health and the right to social security. </w:t>
      </w:r>
    </w:p>
    <w:p w14:paraId="20315287" w14:textId="77777777" w:rsidR="00AE7239" w:rsidRPr="00013F4D" w:rsidRDefault="00AE7239" w:rsidP="00932316">
      <w:pPr>
        <w:rPr>
          <w:rFonts w:eastAsia="Calibri"/>
          <w:szCs w:val="24"/>
          <w:lang w:eastAsia="en-US"/>
        </w:rPr>
      </w:pPr>
    </w:p>
    <w:p w14:paraId="1F37BB4B" w14:textId="1097E745" w:rsidR="00537502" w:rsidRPr="00013F4D" w:rsidRDefault="00AD34EF" w:rsidP="0033666F">
      <w:pPr>
        <w:jc w:val="center"/>
        <w:rPr>
          <w:b/>
        </w:rPr>
      </w:pPr>
      <w:r w:rsidRPr="00013F4D">
        <w:rPr>
          <w:b/>
        </w:rPr>
        <w:t>Elizabeth Dowd</w:t>
      </w:r>
    </w:p>
    <w:p w14:paraId="3818F334" w14:textId="3F6A1CEE" w:rsidR="00537502" w:rsidRPr="00013F4D" w:rsidRDefault="00537502" w:rsidP="0033666F">
      <w:pPr>
        <w:jc w:val="center"/>
        <w:rPr>
          <w:b/>
        </w:rPr>
      </w:pPr>
      <w:r w:rsidRPr="00013F4D">
        <w:rPr>
          <w:b/>
        </w:rPr>
        <w:t>Assistant Secretary</w:t>
      </w:r>
    </w:p>
    <w:p w14:paraId="3036EC41" w14:textId="108AB248" w:rsidR="00537502" w:rsidRPr="00013F4D" w:rsidRDefault="00AD34EF" w:rsidP="0033666F">
      <w:pPr>
        <w:jc w:val="center"/>
        <w:rPr>
          <w:b/>
        </w:rPr>
      </w:pPr>
      <w:r w:rsidRPr="00013F4D">
        <w:rPr>
          <w:b/>
        </w:rPr>
        <w:t>MBS Policy and Specialist Services Branch</w:t>
      </w:r>
    </w:p>
    <w:p w14:paraId="461255B3" w14:textId="77777777" w:rsidR="00537502" w:rsidRPr="00013F4D" w:rsidRDefault="00537502" w:rsidP="0033666F">
      <w:pPr>
        <w:jc w:val="center"/>
        <w:rPr>
          <w:b/>
        </w:rPr>
      </w:pPr>
      <w:r w:rsidRPr="00013F4D">
        <w:rPr>
          <w:b/>
        </w:rPr>
        <w:t>Medical Benefits Division</w:t>
      </w:r>
    </w:p>
    <w:p w14:paraId="486E96EF" w14:textId="77777777" w:rsidR="00537502" w:rsidRPr="00013F4D" w:rsidRDefault="00537502" w:rsidP="0033666F">
      <w:pPr>
        <w:jc w:val="center"/>
        <w:rPr>
          <w:b/>
        </w:rPr>
      </w:pPr>
      <w:r w:rsidRPr="00013F4D">
        <w:rPr>
          <w:b/>
        </w:rPr>
        <w:t>Health Financing Group</w:t>
      </w:r>
    </w:p>
    <w:p w14:paraId="55A11FAC" w14:textId="77777777" w:rsidR="00AE7239" w:rsidRPr="00AE7239" w:rsidRDefault="00537502" w:rsidP="0033666F">
      <w:pPr>
        <w:jc w:val="center"/>
        <w:rPr>
          <w:rFonts w:eastAsia="Calibri"/>
          <w:szCs w:val="24"/>
          <w:lang w:eastAsia="en-US"/>
        </w:rPr>
      </w:pPr>
      <w:r w:rsidRPr="00013F4D">
        <w:rPr>
          <w:b/>
        </w:rPr>
        <w:t>Department of Health</w:t>
      </w:r>
      <w:bookmarkStart w:id="1" w:name="_GoBack"/>
      <w:bookmarkEnd w:id="1"/>
    </w:p>
    <w:sectPr w:rsidR="00AE7239" w:rsidRPr="00AE7239" w:rsidSect="00A92FF0">
      <w:headerReference w:type="even" r:id="rId11"/>
      <w:headerReference w:type="default" r:id="rId12"/>
      <w:footerReference w:type="even" r:id="rId13"/>
      <w:footerReference w:type="default" r:id="rId14"/>
      <w:headerReference w:type="first" r:id="rId15"/>
      <w:footerReference w:type="first" r:id="rId16"/>
      <w:pgSz w:w="11906" w:h="16838"/>
      <w:pgMar w:top="811" w:right="1133" w:bottom="993"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DDC6" w14:textId="77777777" w:rsidR="000939E5" w:rsidRDefault="000939E5">
      <w:r>
        <w:separator/>
      </w:r>
    </w:p>
  </w:endnote>
  <w:endnote w:type="continuationSeparator" w:id="0">
    <w:p w14:paraId="053679F9" w14:textId="77777777" w:rsidR="000939E5" w:rsidRDefault="000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CD46" w14:textId="77777777" w:rsidR="00A92FF0" w:rsidRDefault="00A92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9C0" w14:textId="77777777" w:rsidR="00A92FF0" w:rsidRDefault="00A92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7819" w14:textId="77777777" w:rsidR="00A92FF0" w:rsidRDefault="00A92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59EAA" w14:textId="77777777" w:rsidR="000939E5" w:rsidRDefault="000939E5">
      <w:r>
        <w:separator/>
      </w:r>
    </w:p>
  </w:footnote>
  <w:footnote w:type="continuationSeparator" w:id="0">
    <w:p w14:paraId="3E23411E" w14:textId="77777777" w:rsidR="000939E5" w:rsidRDefault="0009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DBA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A70BA83"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7C12080" w14:textId="4386132B" w:rsidR="00E23B6B" w:rsidRDefault="00E23B6B">
        <w:pPr>
          <w:pStyle w:val="Header"/>
          <w:jc w:val="center"/>
        </w:pPr>
        <w:r>
          <w:fldChar w:fldCharType="begin"/>
        </w:r>
        <w:r>
          <w:instrText xml:space="preserve"> PAGE   \* MERGEFORMAT </w:instrText>
        </w:r>
        <w:r>
          <w:fldChar w:fldCharType="separate"/>
        </w:r>
        <w:r w:rsidR="00013F4D">
          <w:rPr>
            <w:noProof/>
          </w:rPr>
          <w:t>4</w:t>
        </w:r>
        <w:r>
          <w:rPr>
            <w:noProof/>
          </w:rPr>
          <w:fldChar w:fldCharType="end"/>
        </w:r>
      </w:p>
    </w:sdtContent>
  </w:sdt>
  <w:p w14:paraId="3708941C"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6D8E45B3" w14:textId="2515B2D8" w:rsidR="00E23B6B" w:rsidRDefault="00E23B6B">
        <w:pPr>
          <w:pStyle w:val="Header"/>
          <w:jc w:val="center"/>
        </w:pPr>
        <w:r>
          <w:fldChar w:fldCharType="begin"/>
        </w:r>
        <w:r>
          <w:instrText xml:space="preserve"> PAGE   \* MERGEFORMAT </w:instrText>
        </w:r>
        <w:r>
          <w:fldChar w:fldCharType="separate"/>
        </w:r>
        <w:r w:rsidR="00013F4D">
          <w:rPr>
            <w:noProof/>
          </w:rPr>
          <w:t>1</w:t>
        </w:r>
        <w:r>
          <w:rPr>
            <w:noProof/>
          </w:rPr>
          <w:fldChar w:fldCharType="end"/>
        </w:r>
      </w:p>
    </w:sdtContent>
  </w:sdt>
  <w:p w14:paraId="0614E68E"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28E2DFF"/>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53ECE"/>
    <w:multiLevelType w:val="hybridMultilevel"/>
    <w:tmpl w:val="07AA7790"/>
    <w:lvl w:ilvl="0" w:tplc="0C090017">
      <w:start w:val="1"/>
      <w:numFmt w:val="lowerLetter"/>
      <w:lvlText w:val="%1)"/>
      <w:lvlJc w:val="left"/>
      <w:pPr>
        <w:ind w:left="1440" w:hanging="360"/>
      </w:pPr>
    </w:lvl>
    <w:lvl w:ilvl="1" w:tplc="6672855A">
      <w:start w:val="1"/>
      <w:numFmt w:val="lowerRoman"/>
      <w:lvlText w:val="(%2)"/>
      <w:lvlJc w:val="left"/>
      <w:pPr>
        <w:ind w:left="1800" w:firstLine="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3D92B4E"/>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4316CF"/>
    <w:multiLevelType w:val="hybridMultilevel"/>
    <w:tmpl w:val="689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F6314"/>
    <w:multiLevelType w:val="hybridMultilevel"/>
    <w:tmpl w:val="A1585048"/>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C76A84"/>
    <w:multiLevelType w:val="hybridMultilevel"/>
    <w:tmpl w:val="166A5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1"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875CA"/>
    <w:multiLevelType w:val="hybridMultilevel"/>
    <w:tmpl w:val="448AEA9E"/>
    <w:lvl w:ilvl="0" w:tplc="0CCC3EE2">
      <w:start w:val="1"/>
      <w:numFmt w:val="lowerRoman"/>
      <w:lvlText w:val="(%1)"/>
      <w:lvlJc w:val="left"/>
      <w:pPr>
        <w:ind w:left="2038" w:hanging="360"/>
      </w:pPr>
    </w:lvl>
    <w:lvl w:ilvl="1" w:tplc="0C090019">
      <w:start w:val="1"/>
      <w:numFmt w:val="lowerLetter"/>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26" w15:restartNumberingAfterBreak="0">
    <w:nsid w:val="5F5A5678"/>
    <w:multiLevelType w:val="hybridMultilevel"/>
    <w:tmpl w:val="00C62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116167"/>
    <w:multiLevelType w:val="hybridMultilevel"/>
    <w:tmpl w:val="D5E06CF8"/>
    <w:lvl w:ilvl="0" w:tplc="0CC2E6FC">
      <w:start w:val="1"/>
      <w:numFmt w:val="lowerLetter"/>
      <w:lvlText w:val="(%1)"/>
      <w:lvlJc w:val="left"/>
      <w:pPr>
        <w:ind w:left="720" w:firstLine="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CA70DF3"/>
    <w:multiLevelType w:val="hybridMultilevel"/>
    <w:tmpl w:val="990022D0"/>
    <w:lvl w:ilvl="0" w:tplc="03E61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66EE2"/>
    <w:multiLevelType w:val="hybridMultilevel"/>
    <w:tmpl w:val="442E1CE0"/>
    <w:lvl w:ilvl="0" w:tplc="0CCC3EE2">
      <w:start w:val="1"/>
      <w:numFmt w:val="lowerRoman"/>
      <w:lvlText w:val="(%1)"/>
      <w:lvlJc w:val="left"/>
      <w:pPr>
        <w:ind w:left="2038" w:hanging="360"/>
      </w:pPr>
    </w:lvl>
    <w:lvl w:ilvl="1" w:tplc="0CCC3EE2">
      <w:start w:val="1"/>
      <w:numFmt w:val="lowerRoman"/>
      <w:lvlText w:val="(%2)"/>
      <w:lvlJc w:val="left"/>
      <w:pPr>
        <w:ind w:left="2758" w:hanging="360"/>
      </w:pPr>
    </w:lvl>
    <w:lvl w:ilvl="2" w:tplc="0C09001B" w:tentative="1">
      <w:start w:val="1"/>
      <w:numFmt w:val="lowerRoman"/>
      <w:lvlText w:val="%3."/>
      <w:lvlJc w:val="right"/>
      <w:pPr>
        <w:ind w:left="3478" w:hanging="180"/>
      </w:pPr>
    </w:lvl>
    <w:lvl w:ilvl="3" w:tplc="0C09000F" w:tentative="1">
      <w:start w:val="1"/>
      <w:numFmt w:val="decimal"/>
      <w:lvlText w:val="%4."/>
      <w:lvlJc w:val="left"/>
      <w:pPr>
        <w:ind w:left="4198" w:hanging="360"/>
      </w:pPr>
    </w:lvl>
    <w:lvl w:ilvl="4" w:tplc="0C090019" w:tentative="1">
      <w:start w:val="1"/>
      <w:numFmt w:val="lowerLetter"/>
      <w:lvlText w:val="%5."/>
      <w:lvlJc w:val="left"/>
      <w:pPr>
        <w:ind w:left="4918" w:hanging="360"/>
      </w:pPr>
    </w:lvl>
    <w:lvl w:ilvl="5" w:tplc="0C09001B" w:tentative="1">
      <w:start w:val="1"/>
      <w:numFmt w:val="lowerRoman"/>
      <w:lvlText w:val="%6."/>
      <w:lvlJc w:val="right"/>
      <w:pPr>
        <w:ind w:left="5638" w:hanging="180"/>
      </w:pPr>
    </w:lvl>
    <w:lvl w:ilvl="6" w:tplc="0C09000F" w:tentative="1">
      <w:start w:val="1"/>
      <w:numFmt w:val="decimal"/>
      <w:lvlText w:val="%7."/>
      <w:lvlJc w:val="left"/>
      <w:pPr>
        <w:ind w:left="6358" w:hanging="360"/>
      </w:pPr>
    </w:lvl>
    <w:lvl w:ilvl="7" w:tplc="0C090019" w:tentative="1">
      <w:start w:val="1"/>
      <w:numFmt w:val="lowerLetter"/>
      <w:lvlText w:val="%8."/>
      <w:lvlJc w:val="left"/>
      <w:pPr>
        <w:ind w:left="7078" w:hanging="360"/>
      </w:pPr>
    </w:lvl>
    <w:lvl w:ilvl="8" w:tplc="0C09001B" w:tentative="1">
      <w:start w:val="1"/>
      <w:numFmt w:val="lowerRoman"/>
      <w:lvlText w:val="%9."/>
      <w:lvlJc w:val="right"/>
      <w:pPr>
        <w:ind w:left="7798" w:hanging="180"/>
      </w:pPr>
    </w:lvl>
  </w:abstractNum>
  <w:abstractNum w:abstractNumId="34"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4"/>
  </w:num>
  <w:num w:numId="4">
    <w:abstractNumId w:val="15"/>
  </w:num>
  <w:num w:numId="5">
    <w:abstractNumId w:val="19"/>
  </w:num>
  <w:num w:numId="6">
    <w:abstractNumId w:val="13"/>
  </w:num>
  <w:num w:numId="7">
    <w:abstractNumId w:val="32"/>
  </w:num>
  <w:num w:numId="8">
    <w:abstractNumId w:val="10"/>
  </w:num>
  <w:num w:numId="9">
    <w:abstractNumId w:val="7"/>
  </w:num>
  <w:num w:numId="10">
    <w:abstractNumId w:val="34"/>
  </w:num>
  <w:num w:numId="11">
    <w:abstractNumId w:val="31"/>
  </w:num>
  <w:num w:numId="12">
    <w:abstractNumId w:val="16"/>
  </w:num>
  <w:num w:numId="13">
    <w:abstractNumId w:val="17"/>
  </w:num>
  <w:num w:numId="14">
    <w:abstractNumId w:val="29"/>
  </w:num>
  <w:num w:numId="15">
    <w:abstractNumId w:val="11"/>
  </w:num>
  <w:num w:numId="16">
    <w:abstractNumId w:val="21"/>
  </w:num>
  <w:num w:numId="17">
    <w:abstractNumId w:val="24"/>
  </w:num>
  <w:num w:numId="18">
    <w:abstractNumId w:val="22"/>
  </w:num>
  <w:num w:numId="19">
    <w:abstractNumId w:val="6"/>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3"/>
  </w:num>
  <w:num w:numId="25">
    <w:abstractNumId w:val="12"/>
  </w:num>
  <w:num w:numId="26">
    <w:abstractNumId w:val="1"/>
  </w:num>
  <w:num w:numId="27">
    <w:abstractNumId w:val="5"/>
  </w:num>
  <w:num w:numId="28">
    <w:abstractNumId w:val="9"/>
  </w:num>
  <w:num w:numId="29">
    <w:abstractNumId w:val="30"/>
  </w:num>
  <w:num w:numId="30">
    <w:abstractNumId w:val="3"/>
  </w:num>
  <w:num w:numId="31">
    <w:abstractNumId w:val="27"/>
  </w:num>
  <w:num w:numId="32">
    <w:abstractNumId w:val="25"/>
  </w:num>
  <w:num w:numId="33">
    <w:abstractNumId w:val="33"/>
  </w:num>
  <w:num w:numId="34">
    <w:abstractNumId w:val="8"/>
  </w:num>
  <w:num w:numId="35">
    <w:abstractNumId w:val="26"/>
  </w:num>
  <w:num w:numId="3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481"/>
    <w:rsid w:val="00003B66"/>
    <w:rsid w:val="00003D66"/>
    <w:rsid w:val="0000441D"/>
    <w:rsid w:val="00004E17"/>
    <w:rsid w:val="00005906"/>
    <w:rsid w:val="00007B65"/>
    <w:rsid w:val="00011852"/>
    <w:rsid w:val="00013F4D"/>
    <w:rsid w:val="00014639"/>
    <w:rsid w:val="00014B38"/>
    <w:rsid w:val="00014E40"/>
    <w:rsid w:val="0001557D"/>
    <w:rsid w:val="00016774"/>
    <w:rsid w:val="000203B4"/>
    <w:rsid w:val="0002158F"/>
    <w:rsid w:val="00021EFA"/>
    <w:rsid w:val="00024158"/>
    <w:rsid w:val="00025169"/>
    <w:rsid w:val="00025F64"/>
    <w:rsid w:val="0002704E"/>
    <w:rsid w:val="0002728B"/>
    <w:rsid w:val="00027830"/>
    <w:rsid w:val="000319EF"/>
    <w:rsid w:val="00031D51"/>
    <w:rsid w:val="00033034"/>
    <w:rsid w:val="000337CB"/>
    <w:rsid w:val="00034E86"/>
    <w:rsid w:val="0003591F"/>
    <w:rsid w:val="00041849"/>
    <w:rsid w:val="0004426E"/>
    <w:rsid w:val="00044886"/>
    <w:rsid w:val="00044A2A"/>
    <w:rsid w:val="000509BA"/>
    <w:rsid w:val="0005224B"/>
    <w:rsid w:val="000525B7"/>
    <w:rsid w:val="0005533C"/>
    <w:rsid w:val="00055F87"/>
    <w:rsid w:val="00063242"/>
    <w:rsid w:val="000640CF"/>
    <w:rsid w:val="00064BA4"/>
    <w:rsid w:val="00067F59"/>
    <w:rsid w:val="000710DD"/>
    <w:rsid w:val="0007187A"/>
    <w:rsid w:val="000727E0"/>
    <w:rsid w:val="00073983"/>
    <w:rsid w:val="00073BC9"/>
    <w:rsid w:val="00076C34"/>
    <w:rsid w:val="00076FE3"/>
    <w:rsid w:val="00080116"/>
    <w:rsid w:val="00081188"/>
    <w:rsid w:val="00081C37"/>
    <w:rsid w:val="000939E5"/>
    <w:rsid w:val="00095119"/>
    <w:rsid w:val="0009514A"/>
    <w:rsid w:val="000969EF"/>
    <w:rsid w:val="000A199B"/>
    <w:rsid w:val="000A31F2"/>
    <w:rsid w:val="000A424E"/>
    <w:rsid w:val="000A45BE"/>
    <w:rsid w:val="000A467F"/>
    <w:rsid w:val="000A6D18"/>
    <w:rsid w:val="000A6FB3"/>
    <w:rsid w:val="000A7B9B"/>
    <w:rsid w:val="000B0C6E"/>
    <w:rsid w:val="000B25E0"/>
    <w:rsid w:val="000B3452"/>
    <w:rsid w:val="000B36DF"/>
    <w:rsid w:val="000B500D"/>
    <w:rsid w:val="000C04B2"/>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0F43"/>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0F7CA8"/>
    <w:rsid w:val="001000CE"/>
    <w:rsid w:val="00104751"/>
    <w:rsid w:val="00104981"/>
    <w:rsid w:val="0010617D"/>
    <w:rsid w:val="00106763"/>
    <w:rsid w:val="001068B6"/>
    <w:rsid w:val="00107F36"/>
    <w:rsid w:val="0011066E"/>
    <w:rsid w:val="00113B2E"/>
    <w:rsid w:val="0011788D"/>
    <w:rsid w:val="00120766"/>
    <w:rsid w:val="00121189"/>
    <w:rsid w:val="00121A66"/>
    <w:rsid w:val="00130BF2"/>
    <w:rsid w:val="001310D8"/>
    <w:rsid w:val="00132087"/>
    <w:rsid w:val="00134B27"/>
    <w:rsid w:val="00135D0D"/>
    <w:rsid w:val="001400C4"/>
    <w:rsid w:val="00141323"/>
    <w:rsid w:val="00141E8C"/>
    <w:rsid w:val="00143943"/>
    <w:rsid w:val="00145918"/>
    <w:rsid w:val="0014592C"/>
    <w:rsid w:val="00145D25"/>
    <w:rsid w:val="00145DED"/>
    <w:rsid w:val="001519E4"/>
    <w:rsid w:val="00152304"/>
    <w:rsid w:val="00153D99"/>
    <w:rsid w:val="00154FC4"/>
    <w:rsid w:val="0015521F"/>
    <w:rsid w:val="00161063"/>
    <w:rsid w:val="001641C0"/>
    <w:rsid w:val="0016646C"/>
    <w:rsid w:val="00167DA1"/>
    <w:rsid w:val="00167EC6"/>
    <w:rsid w:val="0017187F"/>
    <w:rsid w:val="001734C9"/>
    <w:rsid w:val="00173C14"/>
    <w:rsid w:val="00174E96"/>
    <w:rsid w:val="001770D9"/>
    <w:rsid w:val="0017759F"/>
    <w:rsid w:val="00177774"/>
    <w:rsid w:val="0018012F"/>
    <w:rsid w:val="00180742"/>
    <w:rsid w:val="00180DC7"/>
    <w:rsid w:val="00181B3E"/>
    <w:rsid w:val="00181F74"/>
    <w:rsid w:val="00182F72"/>
    <w:rsid w:val="00183C10"/>
    <w:rsid w:val="0018422D"/>
    <w:rsid w:val="0018451D"/>
    <w:rsid w:val="001865F8"/>
    <w:rsid w:val="001867EA"/>
    <w:rsid w:val="00187EE5"/>
    <w:rsid w:val="00190FC9"/>
    <w:rsid w:val="0019289B"/>
    <w:rsid w:val="001929C3"/>
    <w:rsid w:val="0019464A"/>
    <w:rsid w:val="00195A6A"/>
    <w:rsid w:val="001964FE"/>
    <w:rsid w:val="001965DA"/>
    <w:rsid w:val="0019711F"/>
    <w:rsid w:val="001978CE"/>
    <w:rsid w:val="001A4BE2"/>
    <w:rsid w:val="001A5BC0"/>
    <w:rsid w:val="001A7249"/>
    <w:rsid w:val="001A7EF8"/>
    <w:rsid w:val="001B0111"/>
    <w:rsid w:val="001B3714"/>
    <w:rsid w:val="001B5ED9"/>
    <w:rsid w:val="001B602D"/>
    <w:rsid w:val="001B66AF"/>
    <w:rsid w:val="001B7092"/>
    <w:rsid w:val="001B7F67"/>
    <w:rsid w:val="001C05D4"/>
    <w:rsid w:val="001C1B86"/>
    <w:rsid w:val="001C261D"/>
    <w:rsid w:val="001C35BC"/>
    <w:rsid w:val="001C5FC1"/>
    <w:rsid w:val="001C6713"/>
    <w:rsid w:val="001D6B46"/>
    <w:rsid w:val="001D778A"/>
    <w:rsid w:val="001D7D62"/>
    <w:rsid w:val="001E014D"/>
    <w:rsid w:val="001E10DC"/>
    <w:rsid w:val="001E2D6D"/>
    <w:rsid w:val="001E3190"/>
    <w:rsid w:val="001E3B02"/>
    <w:rsid w:val="001E5391"/>
    <w:rsid w:val="001E5787"/>
    <w:rsid w:val="001E579F"/>
    <w:rsid w:val="001E57BC"/>
    <w:rsid w:val="001E5DE7"/>
    <w:rsid w:val="001E63F3"/>
    <w:rsid w:val="001E7C25"/>
    <w:rsid w:val="001F0923"/>
    <w:rsid w:val="001F108B"/>
    <w:rsid w:val="001F1F27"/>
    <w:rsid w:val="001F75F3"/>
    <w:rsid w:val="00200145"/>
    <w:rsid w:val="002003CA"/>
    <w:rsid w:val="002003F7"/>
    <w:rsid w:val="00200971"/>
    <w:rsid w:val="0020245D"/>
    <w:rsid w:val="00203952"/>
    <w:rsid w:val="00203F23"/>
    <w:rsid w:val="00204413"/>
    <w:rsid w:val="00210EE7"/>
    <w:rsid w:val="002111BB"/>
    <w:rsid w:val="00213177"/>
    <w:rsid w:val="00215191"/>
    <w:rsid w:val="002160BA"/>
    <w:rsid w:val="00216C44"/>
    <w:rsid w:val="0021730C"/>
    <w:rsid w:val="00217EBF"/>
    <w:rsid w:val="00220EE3"/>
    <w:rsid w:val="00221C4B"/>
    <w:rsid w:val="002227DF"/>
    <w:rsid w:val="0022342C"/>
    <w:rsid w:val="0022384B"/>
    <w:rsid w:val="00225B50"/>
    <w:rsid w:val="00225D8E"/>
    <w:rsid w:val="002264F4"/>
    <w:rsid w:val="002322A8"/>
    <w:rsid w:val="0023311C"/>
    <w:rsid w:val="00233348"/>
    <w:rsid w:val="00233BEB"/>
    <w:rsid w:val="002350CB"/>
    <w:rsid w:val="00236DF2"/>
    <w:rsid w:val="0024152E"/>
    <w:rsid w:val="00242974"/>
    <w:rsid w:val="0024351D"/>
    <w:rsid w:val="00243E0F"/>
    <w:rsid w:val="00244D84"/>
    <w:rsid w:val="00247818"/>
    <w:rsid w:val="00250061"/>
    <w:rsid w:val="00250414"/>
    <w:rsid w:val="00250642"/>
    <w:rsid w:val="00251E4A"/>
    <w:rsid w:val="00251F50"/>
    <w:rsid w:val="00253E30"/>
    <w:rsid w:val="0025493F"/>
    <w:rsid w:val="00254E5D"/>
    <w:rsid w:val="0025509E"/>
    <w:rsid w:val="00257E4D"/>
    <w:rsid w:val="00262865"/>
    <w:rsid w:val="00263279"/>
    <w:rsid w:val="002643FC"/>
    <w:rsid w:val="002671DA"/>
    <w:rsid w:val="00270055"/>
    <w:rsid w:val="00273BB7"/>
    <w:rsid w:val="00274073"/>
    <w:rsid w:val="0027545F"/>
    <w:rsid w:val="002755B8"/>
    <w:rsid w:val="0027610D"/>
    <w:rsid w:val="002817BD"/>
    <w:rsid w:val="00281918"/>
    <w:rsid w:val="00282571"/>
    <w:rsid w:val="00282890"/>
    <w:rsid w:val="00282B79"/>
    <w:rsid w:val="00282C2A"/>
    <w:rsid w:val="00284483"/>
    <w:rsid w:val="00285256"/>
    <w:rsid w:val="00287AEF"/>
    <w:rsid w:val="00287B08"/>
    <w:rsid w:val="00290B98"/>
    <w:rsid w:val="002944D4"/>
    <w:rsid w:val="00294E3E"/>
    <w:rsid w:val="00296763"/>
    <w:rsid w:val="00296E1C"/>
    <w:rsid w:val="0029737E"/>
    <w:rsid w:val="00297AD0"/>
    <w:rsid w:val="002A0CC8"/>
    <w:rsid w:val="002A3243"/>
    <w:rsid w:val="002A3FB8"/>
    <w:rsid w:val="002A5CDF"/>
    <w:rsid w:val="002A68B3"/>
    <w:rsid w:val="002A6B78"/>
    <w:rsid w:val="002B2AC5"/>
    <w:rsid w:val="002B2E78"/>
    <w:rsid w:val="002B49DE"/>
    <w:rsid w:val="002B4E4D"/>
    <w:rsid w:val="002B5085"/>
    <w:rsid w:val="002B53D3"/>
    <w:rsid w:val="002B6D15"/>
    <w:rsid w:val="002B709C"/>
    <w:rsid w:val="002B7177"/>
    <w:rsid w:val="002C3984"/>
    <w:rsid w:val="002C41D7"/>
    <w:rsid w:val="002C4F5B"/>
    <w:rsid w:val="002C54A1"/>
    <w:rsid w:val="002C59F8"/>
    <w:rsid w:val="002C5DCD"/>
    <w:rsid w:val="002D03AB"/>
    <w:rsid w:val="002D2A4E"/>
    <w:rsid w:val="002D449F"/>
    <w:rsid w:val="002D4CD9"/>
    <w:rsid w:val="002D5294"/>
    <w:rsid w:val="002D5DFC"/>
    <w:rsid w:val="002D5E92"/>
    <w:rsid w:val="002D6269"/>
    <w:rsid w:val="002D629A"/>
    <w:rsid w:val="002D7854"/>
    <w:rsid w:val="002E0751"/>
    <w:rsid w:val="002E12C3"/>
    <w:rsid w:val="002E13E2"/>
    <w:rsid w:val="002E3493"/>
    <w:rsid w:val="002E35BF"/>
    <w:rsid w:val="002E5F5C"/>
    <w:rsid w:val="002E6FD5"/>
    <w:rsid w:val="002E7D88"/>
    <w:rsid w:val="002F0434"/>
    <w:rsid w:val="002F1707"/>
    <w:rsid w:val="002F2F33"/>
    <w:rsid w:val="002F3A26"/>
    <w:rsid w:val="002F3C7E"/>
    <w:rsid w:val="002F449C"/>
    <w:rsid w:val="002F4CD2"/>
    <w:rsid w:val="002F6069"/>
    <w:rsid w:val="002F68F3"/>
    <w:rsid w:val="002F7549"/>
    <w:rsid w:val="00300EFB"/>
    <w:rsid w:val="00301D49"/>
    <w:rsid w:val="00302114"/>
    <w:rsid w:val="003025C7"/>
    <w:rsid w:val="00302F5C"/>
    <w:rsid w:val="00304080"/>
    <w:rsid w:val="0031124D"/>
    <w:rsid w:val="00312ED1"/>
    <w:rsid w:val="00313554"/>
    <w:rsid w:val="00317B55"/>
    <w:rsid w:val="0032155B"/>
    <w:rsid w:val="003239D0"/>
    <w:rsid w:val="00324908"/>
    <w:rsid w:val="0033493D"/>
    <w:rsid w:val="00335AE6"/>
    <w:rsid w:val="0033666F"/>
    <w:rsid w:val="00337D24"/>
    <w:rsid w:val="00337DE1"/>
    <w:rsid w:val="00340BDB"/>
    <w:rsid w:val="00340E39"/>
    <w:rsid w:val="00341145"/>
    <w:rsid w:val="003412CB"/>
    <w:rsid w:val="00342232"/>
    <w:rsid w:val="0035214B"/>
    <w:rsid w:val="003527D6"/>
    <w:rsid w:val="00352BEB"/>
    <w:rsid w:val="00353351"/>
    <w:rsid w:val="00353622"/>
    <w:rsid w:val="00356345"/>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40C0"/>
    <w:rsid w:val="00386C22"/>
    <w:rsid w:val="003876E6"/>
    <w:rsid w:val="003903F4"/>
    <w:rsid w:val="00390D12"/>
    <w:rsid w:val="00391AFA"/>
    <w:rsid w:val="003937EF"/>
    <w:rsid w:val="00393E9B"/>
    <w:rsid w:val="00395942"/>
    <w:rsid w:val="00397A97"/>
    <w:rsid w:val="00397DFA"/>
    <w:rsid w:val="003A280D"/>
    <w:rsid w:val="003A5A70"/>
    <w:rsid w:val="003A6230"/>
    <w:rsid w:val="003A6299"/>
    <w:rsid w:val="003B1976"/>
    <w:rsid w:val="003B27BA"/>
    <w:rsid w:val="003B366C"/>
    <w:rsid w:val="003B38C1"/>
    <w:rsid w:val="003B59A9"/>
    <w:rsid w:val="003B6B63"/>
    <w:rsid w:val="003B7C31"/>
    <w:rsid w:val="003C02D4"/>
    <w:rsid w:val="003C37E3"/>
    <w:rsid w:val="003C4CBD"/>
    <w:rsid w:val="003C546B"/>
    <w:rsid w:val="003C7719"/>
    <w:rsid w:val="003D08EF"/>
    <w:rsid w:val="003D0FBD"/>
    <w:rsid w:val="003D2A6D"/>
    <w:rsid w:val="003E005B"/>
    <w:rsid w:val="003E04DA"/>
    <w:rsid w:val="003E1249"/>
    <w:rsid w:val="003E1D75"/>
    <w:rsid w:val="003E3544"/>
    <w:rsid w:val="003E35A8"/>
    <w:rsid w:val="003E77CB"/>
    <w:rsid w:val="003F47FD"/>
    <w:rsid w:val="003F4B52"/>
    <w:rsid w:val="003F718C"/>
    <w:rsid w:val="003F73BA"/>
    <w:rsid w:val="003F73F0"/>
    <w:rsid w:val="00401423"/>
    <w:rsid w:val="00403105"/>
    <w:rsid w:val="00404F11"/>
    <w:rsid w:val="004052E8"/>
    <w:rsid w:val="00405890"/>
    <w:rsid w:val="00405EF4"/>
    <w:rsid w:val="0041028C"/>
    <w:rsid w:val="00411365"/>
    <w:rsid w:val="0041237F"/>
    <w:rsid w:val="00412B6C"/>
    <w:rsid w:val="0041439E"/>
    <w:rsid w:val="00414613"/>
    <w:rsid w:val="00415B19"/>
    <w:rsid w:val="0041767B"/>
    <w:rsid w:val="00420205"/>
    <w:rsid w:val="00421D5F"/>
    <w:rsid w:val="00422831"/>
    <w:rsid w:val="004228D7"/>
    <w:rsid w:val="00424197"/>
    <w:rsid w:val="00425F40"/>
    <w:rsid w:val="004265AA"/>
    <w:rsid w:val="00426A8D"/>
    <w:rsid w:val="00430861"/>
    <w:rsid w:val="004319A1"/>
    <w:rsid w:val="004326B5"/>
    <w:rsid w:val="00432D4D"/>
    <w:rsid w:val="00433DCE"/>
    <w:rsid w:val="0043405A"/>
    <w:rsid w:val="00434194"/>
    <w:rsid w:val="00437B1B"/>
    <w:rsid w:val="004405B8"/>
    <w:rsid w:val="00441339"/>
    <w:rsid w:val="004417A2"/>
    <w:rsid w:val="00442F9D"/>
    <w:rsid w:val="00443B6F"/>
    <w:rsid w:val="00444EDF"/>
    <w:rsid w:val="004456A4"/>
    <w:rsid w:val="00445A6D"/>
    <w:rsid w:val="00446A6B"/>
    <w:rsid w:val="0045189C"/>
    <w:rsid w:val="00462C32"/>
    <w:rsid w:val="004636B4"/>
    <w:rsid w:val="00464099"/>
    <w:rsid w:val="004641DC"/>
    <w:rsid w:val="00464AC7"/>
    <w:rsid w:val="004669A4"/>
    <w:rsid w:val="00466A5B"/>
    <w:rsid w:val="0046799A"/>
    <w:rsid w:val="004723D2"/>
    <w:rsid w:val="00472C3D"/>
    <w:rsid w:val="0047494B"/>
    <w:rsid w:val="00475A85"/>
    <w:rsid w:val="00476F13"/>
    <w:rsid w:val="004777A5"/>
    <w:rsid w:val="00480561"/>
    <w:rsid w:val="004806B3"/>
    <w:rsid w:val="00481E5E"/>
    <w:rsid w:val="004828A9"/>
    <w:rsid w:val="004849DE"/>
    <w:rsid w:val="00484A65"/>
    <w:rsid w:val="00484E4F"/>
    <w:rsid w:val="0048759F"/>
    <w:rsid w:val="004876DF"/>
    <w:rsid w:val="00492341"/>
    <w:rsid w:val="00492363"/>
    <w:rsid w:val="00492DBE"/>
    <w:rsid w:val="004962CC"/>
    <w:rsid w:val="00497023"/>
    <w:rsid w:val="00497EC1"/>
    <w:rsid w:val="004A0313"/>
    <w:rsid w:val="004A0A89"/>
    <w:rsid w:val="004A0BE6"/>
    <w:rsid w:val="004A2249"/>
    <w:rsid w:val="004A2264"/>
    <w:rsid w:val="004A26E0"/>
    <w:rsid w:val="004A4A2C"/>
    <w:rsid w:val="004A524A"/>
    <w:rsid w:val="004A56D3"/>
    <w:rsid w:val="004A5DD9"/>
    <w:rsid w:val="004A6B0F"/>
    <w:rsid w:val="004B1ECE"/>
    <w:rsid w:val="004B27F3"/>
    <w:rsid w:val="004B38C8"/>
    <w:rsid w:val="004B3C12"/>
    <w:rsid w:val="004B5C2E"/>
    <w:rsid w:val="004B7CB9"/>
    <w:rsid w:val="004C10BA"/>
    <w:rsid w:val="004C1122"/>
    <w:rsid w:val="004C27EB"/>
    <w:rsid w:val="004C2C42"/>
    <w:rsid w:val="004C357A"/>
    <w:rsid w:val="004C37D3"/>
    <w:rsid w:val="004C405B"/>
    <w:rsid w:val="004C5B35"/>
    <w:rsid w:val="004C6112"/>
    <w:rsid w:val="004C68D1"/>
    <w:rsid w:val="004C6AE7"/>
    <w:rsid w:val="004C72E8"/>
    <w:rsid w:val="004C75DE"/>
    <w:rsid w:val="004D03E3"/>
    <w:rsid w:val="004D04DF"/>
    <w:rsid w:val="004D1BF4"/>
    <w:rsid w:val="004D2ECB"/>
    <w:rsid w:val="004D480B"/>
    <w:rsid w:val="004D6074"/>
    <w:rsid w:val="004D7821"/>
    <w:rsid w:val="004E10C5"/>
    <w:rsid w:val="004E22A7"/>
    <w:rsid w:val="004E39E6"/>
    <w:rsid w:val="004E71DC"/>
    <w:rsid w:val="004E7F97"/>
    <w:rsid w:val="004F1563"/>
    <w:rsid w:val="004F20B0"/>
    <w:rsid w:val="004F60F0"/>
    <w:rsid w:val="004F7682"/>
    <w:rsid w:val="005012BC"/>
    <w:rsid w:val="00502156"/>
    <w:rsid w:val="00502277"/>
    <w:rsid w:val="005042B5"/>
    <w:rsid w:val="005057B9"/>
    <w:rsid w:val="00505C67"/>
    <w:rsid w:val="0050625D"/>
    <w:rsid w:val="00510A4F"/>
    <w:rsid w:val="005119E9"/>
    <w:rsid w:val="00512A65"/>
    <w:rsid w:val="005130BE"/>
    <w:rsid w:val="005140F2"/>
    <w:rsid w:val="00516787"/>
    <w:rsid w:val="0051709B"/>
    <w:rsid w:val="0052165A"/>
    <w:rsid w:val="00521802"/>
    <w:rsid w:val="0052430B"/>
    <w:rsid w:val="00525D51"/>
    <w:rsid w:val="00532CD3"/>
    <w:rsid w:val="00533C8E"/>
    <w:rsid w:val="005345A9"/>
    <w:rsid w:val="00534D8A"/>
    <w:rsid w:val="00535742"/>
    <w:rsid w:val="00536AC6"/>
    <w:rsid w:val="00537502"/>
    <w:rsid w:val="0054004F"/>
    <w:rsid w:val="00542913"/>
    <w:rsid w:val="00542ABE"/>
    <w:rsid w:val="00543E52"/>
    <w:rsid w:val="005440E4"/>
    <w:rsid w:val="005444FD"/>
    <w:rsid w:val="005452CD"/>
    <w:rsid w:val="00545434"/>
    <w:rsid w:val="00546DB4"/>
    <w:rsid w:val="005474A5"/>
    <w:rsid w:val="00547D82"/>
    <w:rsid w:val="005504B4"/>
    <w:rsid w:val="00550DAB"/>
    <w:rsid w:val="00552105"/>
    <w:rsid w:val="0055354D"/>
    <w:rsid w:val="00554543"/>
    <w:rsid w:val="005555B8"/>
    <w:rsid w:val="00555846"/>
    <w:rsid w:val="00557C37"/>
    <w:rsid w:val="005642D9"/>
    <w:rsid w:val="00564C2B"/>
    <w:rsid w:val="00564C37"/>
    <w:rsid w:val="00564D84"/>
    <w:rsid w:val="00570F2B"/>
    <w:rsid w:val="0057258C"/>
    <w:rsid w:val="00573651"/>
    <w:rsid w:val="00573C5B"/>
    <w:rsid w:val="00574E71"/>
    <w:rsid w:val="00580AA6"/>
    <w:rsid w:val="005810B1"/>
    <w:rsid w:val="005811D8"/>
    <w:rsid w:val="00581904"/>
    <w:rsid w:val="00582B3F"/>
    <w:rsid w:val="00583643"/>
    <w:rsid w:val="00585309"/>
    <w:rsid w:val="005857E8"/>
    <w:rsid w:val="005858CB"/>
    <w:rsid w:val="00585B1F"/>
    <w:rsid w:val="0058699E"/>
    <w:rsid w:val="00586CE9"/>
    <w:rsid w:val="00590B04"/>
    <w:rsid w:val="00592F78"/>
    <w:rsid w:val="00594EB6"/>
    <w:rsid w:val="005960D0"/>
    <w:rsid w:val="005974C7"/>
    <w:rsid w:val="0059798F"/>
    <w:rsid w:val="00597EC9"/>
    <w:rsid w:val="005A0300"/>
    <w:rsid w:val="005A163F"/>
    <w:rsid w:val="005A3D73"/>
    <w:rsid w:val="005A3D8D"/>
    <w:rsid w:val="005A445D"/>
    <w:rsid w:val="005A5A94"/>
    <w:rsid w:val="005B00DC"/>
    <w:rsid w:val="005B0EA3"/>
    <w:rsid w:val="005B1B0A"/>
    <w:rsid w:val="005B453E"/>
    <w:rsid w:val="005B5062"/>
    <w:rsid w:val="005B5EBF"/>
    <w:rsid w:val="005B5F95"/>
    <w:rsid w:val="005B6234"/>
    <w:rsid w:val="005B7596"/>
    <w:rsid w:val="005C21EA"/>
    <w:rsid w:val="005C2A0E"/>
    <w:rsid w:val="005C4A91"/>
    <w:rsid w:val="005C5824"/>
    <w:rsid w:val="005C6118"/>
    <w:rsid w:val="005D3575"/>
    <w:rsid w:val="005D3CED"/>
    <w:rsid w:val="005D538F"/>
    <w:rsid w:val="005D63D9"/>
    <w:rsid w:val="005D68D1"/>
    <w:rsid w:val="005E293A"/>
    <w:rsid w:val="005E294B"/>
    <w:rsid w:val="005E49E7"/>
    <w:rsid w:val="005E56FE"/>
    <w:rsid w:val="005E62D6"/>
    <w:rsid w:val="005E6A82"/>
    <w:rsid w:val="005E7398"/>
    <w:rsid w:val="005F04DC"/>
    <w:rsid w:val="005F0F6C"/>
    <w:rsid w:val="005F1A7F"/>
    <w:rsid w:val="005F1F44"/>
    <w:rsid w:val="00601165"/>
    <w:rsid w:val="00607971"/>
    <w:rsid w:val="006111D7"/>
    <w:rsid w:val="00611A4E"/>
    <w:rsid w:val="006122C0"/>
    <w:rsid w:val="0061281D"/>
    <w:rsid w:val="0061328B"/>
    <w:rsid w:val="00613C46"/>
    <w:rsid w:val="00616889"/>
    <w:rsid w:val="00617F77"/>
    <w:rsid w:val="0062186B"/>
    <w:rsid w:val="00622FC8"/>
    <w:rsid w:val="00623004"/>
    <w:rsid w:val="00627C91"/>
    <w:rsid w:val="00630F8A"/>
    <w:rsid w:val="00633B00"/>
    <w:rsid w:val="00635031"/>
    <w:rsid w:val="006365AC"/>
    <w:rsid w:val="006369D4"/>
    <w:rsid w:val="00636C51"/>
    <w:rsid w:val="006407FA"/>
    <w:rsid w:val="006427B2"/>
    <w:rsid w:val="00642BEB"/>
    <w:rsid w:val="00647426"/>
    <w:rsid w:val="00647590"/>
    <w:rsid w:val="006526F5"/>
    <w:rsid w:val="0065701A"/>
    <w:rsid w:val="00657702"/>
    <w:rsid w:val="006619F5"/>
    <w:rsid w:val="00661A76"/>
    <w:rsid w:val="006629F9"/>
    <w:rsid w:val="006639F0"/>
    <w:rsid w:val="0066562D"/>
    <w:rsid w:val="00670998"/>
    <w:rsid w:val="006716D0"/>
    <w:rsid w:val="00672050"/>
    <w:rsid w:val="00673872"/>
    <w:rsid w:val="00674A34"/>
    <w:rsid w:val="00685515"/>
    <w:rsid w:val="0068642A"/>
    <w:rsid w:val="00694C76"/>
    <w:rsid w:val="00694F4A"/>
    <w:rsid w:val="00695DBD"/>
    <w:rsid w:val="006A029B"/>
    <w:rsid w:val="006A17A1"/>
    <w:rsid w:val="006A61C5"/>
    <w:rsid w:val="006B0F31"/>
    <w:rsid w:val="006B13BC"/>
    <w:rsid w:val="006B26FC"/>
    <w:rsid w:val="006B3292"/>
    <w:rsid w:val="006B32FE"/>
    <w:rsid w:val="006B3959"/>
    <w:rsid w:val="006B4B58"/>
    <w:rsid w:val="006B5E7C"/>
    <w:rsid w:val="006B6925"/>
    <w:rsid w:val="006C026A"/>
    <w:rsid w:val="006C09B8"/>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6B1C"/>
    <w:rsid w:val="00707B77"/>
    <w:rsid w:val="00707CE9"/>
    <w:rsid w:val="00710055"/>
    <w:rsid w:val="007103BC"/>
    <w:rsid w:val="0071184F"/>
    <w:rsid w:val="00712189"/>
    <w:rsid w:val="007134A2"/>
    <w:rsid w:val="00713FB2"/>
    <w:rsid w:val="0071757A"/>
    <w:rsid w:val="00717B45"/>
    <w:rsid w:val="007202C4"/>
    <w:rsid w:val="00722047"/>
    <w:rsid w:val="0072331C"/>
    <w:rsid w:val="0072347C"/>
    <w:rsid w:val="00725F6C"/>
    <w:rsid w:val="0072635C"/>
    <w:rsid w:val="00726CFA"/>
    <w:rsid w:val="0072758A"/>
    <w:rsid w:val="007304D5"/>
    <w:rsid w:val="00730965"/>
    <w:rsid w:val="00731FE9"/>
    <w:rsid w:val="00733599"/>
    <w:rsid w:val="00735753"/>
    <w:rsid w:val="00735CCC"/>
    <w:rsid w:val="007368DC"/>
    <w:rsid w:val="00736AC9"/>
    <w:rsid w:val="00741948"/>
    <w:rsid w:val="00741A4E"/>
    <w:rsid w:val="00742E97"/>
    <w:rsid w:val="007452E0"/>
    <w:rsid w:val="00745BD4"/>
    <w:rsid w:val="00746970"/>
    <w:rsid w:val="00750378"/>
    <w:rsid w:val="007505FB"/>
    <w:rsid w:val="007524B0"/>
    <w:rsid w:val="00752997"/>
    <w:rsid w:val="007533EC"/>
    <w:rsid w:val="0075625A"/>
    <w:rsid w:val="00757618"/>
    <w:rsid w:val="00762606"/>
    <w:rsid w:val="00762B45"/>
    <w:rsid w:val="0076544A"/>
    <w:rsid w:val="00767402"/>
    <w:rsid w:val="0077044D"/>
    <w:rsid w:val="0077194F"/>
    <w:rsid w:val="00774454"/>
    <w:rsid w:val="00774ABF"/>
    <w:rsid w:val="00776E17"/>
    <w:rsid w:val="00780DD4"/>
    <w:rsid w:val="00782D07"/>
    <w:rsid w:val="007859F8"/>
    <w:rsid w:val="00787299"/>
    <w:rsid w:val="00791384"/>
    <w:rsid w:val="0079191B"/>
    <w:rsid w:val="00791C27"/>
    <w:rsid w:val="0079239C"/>
    <w:rsid w:val="007934F3"/>
    <w:rsid w:val="00795A80"/>
    <w:rsid w:val="00796464"/>
    <w:rsid w:val="00796F15"/>
    <w:rsid w:val="007A0403"/>
    <w:rsid w:val="007A12F5"/>
    <w:rsid w:val="007A4089"/>
    <w:rsid w:val="007A4CE4"/>
    <w:rsid w:val="007A5936"/>
    <w:rsid w:val="007A5B55"/>
    <w:rsid w:val="007A5F41"/>
    <w:rsid w:val="007A5FEC"/>
    <w:rsid w:val="007B08D1"/>
    <w:rsid w:val="007B0A1E"/>
    <w:rsid w:val="007B161A"/>
    <w:rsid w:val="007B29C6"/>
    <w:rsid w:val="007B37E0"/>
    <w:rsid w:val="007B4EAA"/>
    <w:rsid w:val="007B790F"/>
    <w:rsid w:val="007C0532"/>
    <w:rsid w:val="007C20FA"/>
    <w:rsid w:val="007C27D3"/>
    <w:rsid w:val="007C2C95"/>
    <w:rsid w:val="007C30F6"/>
    <w:rsid w:val="007C3601"/>
    <w:rsid w:val="007C767F"/>
    <w:rsid w:val="007C79FB"/>
    <w:rsid w:val="007D3891"/>
    <w:rsid w:val="007D4584"/>
    <w:rsid w:val="007D4A14"/>
    <w:rsid w:val="007D5365"/>
    <w:rsid w:val="007E0017"/>
    <w:rsid w:val="007E0D9D"/>
    <w:rsid w:val="007E1F01"/>
    <w:rsid w:val="007E4B14"/>
    <w:rsid w:val="007E4B4C"/>
    <w:rsid w:val="007E7ABF"/>
    <w:rsid w:val="007F0907"/>
    <w:rsid w:val="007F0D24"/>
    <w:rsid w:val="007F10B5"/>
    <w:rsid w:val="007F1C81"/>
    <w:rsid w:val="007F21C2"/>
    <w:rsid w:val="007F2553"/>
    <w:rsid w:val="007F6ABA"/>
    <w:rsid w:val="0080130E"/>
    <w:rsid w:val="0080144C"/>
    <w:rsid w:val="00804A98"/>
    <w:rsid w:val="00805995"/>
    <w:rsid w:val="00805C3A"/>
    <w:rsid w:val="008061B8"/>
    <w:rsid w:val="008129B1"/>
    <w:rsid w:val="00815168"/>
    <w:rsid w:val="00817A12"/>
    <w:rsid w:val="00822092"/>
    <w:rsid w:val="0082437E"/>
    <w:rsid w:val="008259FD"/>
    <w:rsid w:val="00825B2C"/>
    <w:rsid w:val="00825D67"/>
    <w:rsid w:val="00826C1C"/>
    <w:rsid w:val="0083200D"/>
    <w:rsid w:val="00832E86"/>
    <w:rsid w:val="00833BAB"/>
    <w:rsid w:val="00833FCC"/>
    <w:rsid w:val="008356E6"/>
    <w:rsid w:val="008360AA"/>
    <w:rsid w:val="00836856"/>
    <w:rsid w:val="00837412"/>
    <w:rsid w:val="00840877"/>
    <w:rsid w:val="0084180A"/>
    <w:rsid w:val="0084197A"/>
    <w:rsid w:val="00841EDA"/>
    <w:rsid w:val="00843425"/>
    <w:rsid w:val="008443D0"/>
    <w:rsid w:val="00845708"/>
    <w:rsid w:val="00846239"/>
    <w:rsid w:val="00846484"/>
    <w:rsid w:val="008470DE"/>
    <w:rsid w:val="008478EE"/>
    <w:rsid w:val="00852FB1"/>
    <w:rsid w:val="0085475F"/>
    <w:rsid w:val="00855470"/>
    <w:rsid w:val="00855C39"/>
    <w:rsid w:val="00856225"/>
    <w:rsid w:val="0085681C"/>
    <w:rsid w:val="008604B1"/>
    <w:rsid w:val="008609B1"/>
    <w:rsid w:val="008645C4"/>
    <w:rsid w:val="00867884"/>
    <w:rsid w:val="00867AC8"/>
    <w:rsid w:val="00872C5F"/>
    <w:rsid w:val="008734F5"/>
    <w:rsid w:val="00875104"/>
    <w:rsid w:val="008774D2"/>
    <w:rsid w:val="00880E40"/>
    <w:rsid w:val="00880F49"/>
    <w:rsid w:val="00881F08"/>
    <w:rsid w:val="00883771"/>
    <w:rsid w:val="00883C9D"/>
    <w:rsid w:val="00883EFE"/>
    <w:rsid w:val="008869CA"/>
    <w:rsid w:val="008905BA"/>
    <w:rsid w:val="00893116"/>
    <w:rsid w:val="0089513F"/>
    <w:rsid w:val="00895699"/>
    <w:rsid w:val="008977A0"/>
    <w:rsid w:val="008A153F"/>
    <w:rsid w:val="008A2B90"/>
    <w:rsid w:val="008A54A9"/>
    <w:rsid w:val="008A5912"/>
    <w:rsid w:val="008A6188"/>
    <w:rsid w:val="008A7735"/>
    <w:rsid w:val="008A79C6"/>
    <w:rsid w:val="008B1F73"/>
    <w:rsid w:val="008B28F2"/>
    <w:rsid w:val="008B3A89"/>
    <w:rsid w:val="008B444F"/>
    <w:rsid w:val="008B683E"/>
    <w:rsid w:val="008B74DF"/>
    <w:rsid w:val="008C0EF7"/>
    <w:rsid w:val="008C11A2"/>
    <w:rsid w:val="008C1762"/>
    <w:rsid w:val="008C20F7"/>
    <w:rsid w:val="008C5F1C"/>
    <w:rsid w:val="008C7A3E"/>
    <w:rsid w:val="008D06D8"/>
    <w:rsid w:val="008D1B01"/>
    <w:rsid w:val="008D25D7"/>
    <w:rsid w:val="008D2A83"/>
    <w:rsid w:val="008D2D7B"/>
    <w:rsid w:val="008D2D98"/>
    <w:rsid w:val="008D44EB"/>
    <w:rsid w:val="008D6F0F"/>
    <w:rsid w:val="008E2F85"/>
    <w:rsid w:val="008E3E1A"/>
    <w:rsid w:val="008E4039"/>
    <w:rsid w:val="008F1AA9"/>
    <w:rsid w:val="008F7C5B"/>
    <w:rsid w:val="00901A46"/>
    <w:rsid w:val="00902DC4"/>
    <w:rsid w:val="009049C0"/>
    <w:rsid w:val="00906257"/>
    <w:rsid w:val="009069D6"/>
    <w:rsid w:val="00910EF6"/>
    <w:rsid w:val="00912380"/>
    <w:rsid w:val="009124F6"/>
    <w:rsid w:val="00912BC1"/>
    <w:rsid w:val="0091341D"/>
    <w:rsid w:val="00913B67"/>
    <w:rsid w:val="009140A5"/>
    <w:rsid w:val="00915B08"/>
    <w:rsid w:val="00916953"/>
    <w:rsid w:val="0092164E"/>
    <w:rsid w:val="00921856"/>
    <w:rsid w:val="00921DD1"/>
    <w:rsid w:val="009225FE"/>
    <w:rsid w:val="00923D31"/>
    <w:rsid w:val="00923F94"/>
    <w:rsid w:val="00926DD3"/>
    <w:rsid w:val="0092705D"/>
    <w:rsid w:val="00931ADA"/>
    <w:rsid w:val="00932316"/>
    <w:rsid w:val="00932C51"/>
    <w:rsid w:val="00935308"/>
    <w:rsid w:val="009361FD"/>
    <w:rsid w:val="009406D2"/>
    <w:rsid w:val="00940F17"/>
    <w:rsid w:val="009414C5"/>
    <w:rsid w:val="009427F2"/>
    <w:rsid w:val="00944F64"/>
    <w:rsid w:val="00945354"/>
    <w:rsid w:val="00945CE1"/>
    <w:rsid w:val="009462C7"/>
    <w:rsid w:val="009467A8"/>
    <w:rsid w:val="00951A0B"/>
    <w:rsid w:val="00953383"/>
    <w:rsid w:val="00955683"/>
    <w:rsid w:val="009574A8"/>
    <w:rsid w:val="009648F3"/>
    <w:rsid w:val="00964D68"/>
    <w:rsid w:val="00965025"/>
    <w:rsid w:val="009654C8"/>
    <w:rsid w:val="00967E51"/>
    <w:rsid w:val="00971039"/>
    <w:rsid w:val="00971B7B"/>
    <w:rsid w:val="00971D3B"/>
    <w:rsid w:val="009722EF"/>
    <w:rsid w:val="00972D48"/>
    <w:rsid w:val="00975E68"/>
    <w:rsid w:val="00977A95"/>
    <w:rsid w:val="009812FA"/>
    <w:rsid w:val="00982385"/>
    <w:rsid w:val="00982585"/>
    <w:rsid w:val="009857AA"/>
    <w:rsid w:val="00985908"/>
    <w:rsid w:val="00985DC9"/>
    <w:rsid w:val="00985FA9"/>
    <w:rsid w:val="00987A99"/>
    <w:rsid w:val="009902F7"/>
    <w:rsid w:val="0099448D"/>
    <w:rsid w:val="00995A06"/>
    <w:rsid w:val="00995C33"/>
    <w:rsid w:val="009A222A"/>
    <w:rsid w:val="009A26CA"/>
    <w:rsid w:val="009A6FE7"/>
    <w:rsid w:val="009B0285"/>
    <w:rsid w:val="009B1FD2"/>
    <w:rsid w:val="009B3080"/>
    <w:rsid w:val="009B3AEB"/>
    <w:rsid w:val="009B7AE2"/>
    <w:rsid w:val="009C0610"/>
    <w:rsid w:val="009C20ED"/>
    <w:rsid w:val="009C210D"/>
    <w:rsid w:val="009C2D83"/>
    <w:rsid w:val="009C3EB5"/>
    <w:rsid w:val="009C42BD"/>
    <w:rsid w:val="009C444B"/>
    <w:rsid w:val="009C5B85"/>
    <w:rsid w:val="009D299D"/>
    <w:rsid w:val="009D3773"/>
    <w:rsid w:val="009D499D"/>
    <w:rsid w:val="009D5C03"/>
    <w:rsid w:val="009D6EF4"/>
    <w:rsid w:val="009D6F9C"/>
    <w:rsid w:val="009D72AA"/>
    <w:rsid w:val="009D7484"/>
    <w:rsid w:val="009E2AEA"/>
    <w:rsid w:val="009E3183"/>
    <w:rsid w:val="009E36E1"/>
    <w:rsid w:val="009E3783"/>
    <w:rsid w:val="009E3EA3"/>
    <w:rsid w:val="009E3ED4"/>
    <w:rsid w:val="009F0715"/>
    <w:rsid w:val="009F1615"/>
    <w:rsid w:val="009F4164"/>
    <w:rsid w:val="009F45FE"/>
    <w:rsid w:val="009F5B74"/>
    <w:rsid w:val="009F6717"/>
    <w:rsid w:val="00A01F6A"/>
    <w:rsid w:val="00A0321B"/>
    <w:rsid w:val="00A045CA"/>
    <w:rsid w:val="00A04DC3"/>
    <w:rsid w:val="00A0597B"/>
    <w:rsid w:val="00A05DAD"/>
    <w:rsid w:val="00A06FB4"/>
    <w:rsid w:val="00A0745A"/>
    <w:rsid w:val="00A101EB"/>
    <w:rsid w:val="00A11C7C"/>
    <w:rsid w:val="00A14878"/>
    <w:rsid w:val="00A166DD"/>
    <w:rsid w:val="00A1707B"/>
    <w:rsid w:val="00A1739A"/>
    <w:rsid w:val="00A17694"/>
    <w:rsid w:val="00A17F2C"/>
    <w:rsid w:val="00A232B9"/>
    <w:rsid w:val="00A33893"/>
    <w:rsid w:val="00A34C9A"/>
    <w:rsid w:val="00A34D89"/>
    <w:rsid w:val="00A36FE2"/>
    <w:rsid w:val="00A4101E"/>
    <w:rsid w:val="00A41364"/>
    <w:rsid w:val="00A41F72"/>
    <w:rsid w:val="00A42C74"/>
    <w:rsid w:val="00A44708"/>
    <w:rsid w:val="00A44A25"/>
    <w:rsid w:val="00A469D7"/>
    <w:rsid w:val="00A54891"/>
    <w:rsid w:val="00A54CA1"/>
    <w:rsid w:val="00A56516"/>
    <w:rsid w:val="00A56962"/>
    <w:rsid w:val="00A62031"/>
    <w:rsid w:val="00A65D80"/>
    <w:rsid w:val="00A672A7"/>
    <w:rsid w:val="00A70C5E"/>
    <w:rsid w:val="00A714DD"/>
    <w:rsid w:val="00A73044"/>
    <w:rsid w:val="00A7379C"/>
    <w:rsid w:val="00A73CF1"/>
    <w:rsid w:val="00A75C9A"/>
    <w:rsid w:val="00A76AC8"/>
    <w:rsid w:val="00A835D4"/>
    <w:rsid w:val="00A84642"/>
    <w:rsid w:val="00A853D1"/>
    <w:rsid w:val="00A85AA3"/>
    <w:rsid w:val="00A86302"/>
    <w:rsid w:val="00A90EE0"/>
    <w:rsid w:val="00A9123D"/>
    <w:rsid w:val="00A918D2"/>
    <w:rsid w:val="00A91DC0"/>
    <w:rsid w:val="00A91EEC"/>
    <w:rsid w:val="00A92534"/>
    <w:rsid w:val="00A927C4"/>
    <w:rsid w:val="00A92BCA"/>
    <w:rsid w:val="00A92FF0"/>
    <w:rsid w:val="00A93B9E"/>
    <w:rsid w:val="00A94BCE"/>
    <w:rsid w:val="00AA0F9E"/>
    <w:rsid w:val="00AA2734"/>
    <w:rsid w:val="00AA3015"/>
    <w:rsid w:val="00AA3E46"/>
    <w:rsid w:val="00AA401A"/>
    <w:rsid w:val="00AA4399"/>
    <w:rsid w:val="00AA4D97"/>
    <w:rsid w:val="00AA59AF"/>
    <w:rsid w:val="00AB04F6"/>
    <w:rsid w:val="00AB05D5"/>
    <w:rsid w:val="00AB0E8F"/>
    <w:rsid w:val="00AB2611"/>
    <w:rsid w:val="00AB35DC"/>
    <w:rsid w:val="00AB419D"/>
    <w:rsid w:val="00AB52D0"/>
    <w:rsid w:val="00AC046B"/>
    <w:rsid w:val="00AC1E16"/>
    <w:rsid w:val="00AC1EDB"/>
    <w:rsid w:val="00AC3A0C"/>
    <w:rsid w:val="00AC3EEC"/>
    <w:rsid w:val="00AC50EE"/>
    <w:rsid w:val="00AC54F8"/>
    <w:rsid w:val="00AC57A5"/>
    <w:rsid w:val="00AC5D4C"/>
    <w:rsid w:val="00AC65E8"/>
    <w:rsid w:val="00AC681D"/>
    <w:rsid w:val="00AC6FF1"/>
    <w:rsid w:val="00AD0F67"/>
    <w:rsid w:val="00AD1A30"/>
    <w:rsid w:val="00AD34EF"/>
    <w:rsid w:val="00AD3565"/>
    <w:rsid w:val="00AD700A"/>
    <w:rsid w:val="00AD7E8E"/>
    <w:rsid w:val="00AE0F81"/>
    <w:rsid w:val="00AE136A"/>
    <w:rsid w:val="00AE1B12"/>
    <w:rsid w:val="00AE330D"/>
    <w:rsid w:val="00AE69F9"/>
    <w:rsid w:val="00AE6FB3"/>
    <w:rsid w:val="00AE7239"/>
    <w:rsid w:val="00AE7807"/>
    <w:rsid w:val="00AF134A"/>
    <w:rsid w:val="00AF3563"/>
    <w:rsid w:val="00AF3BCE"/>
    <w:rsid w:val="00AF421C"/>
    <w:rsid w:val="00AF5C05"/>
    <w:rsid w:val="00AF7622"/>
    <w:rsid w:val="00B00238"/>
    <w:rsid w:val="00B019A9"/>
    <w:rsid w:val="00B03218"/>
    <w:rsid w:val="00B03273"/>
    <w:rsid w:val="00B039EC"/>
    <w:rsid w:val="00B07EFF"/>
    <w:rsid w:val="00B10984"/>
    <w:rsid w:val="00B10D96"/>
    <w:rsid w:val="00B110B5"/>
    <w:rsid w:val="00B11FF9"/>
    <w:rsid w:val="00B14C3A"/>
    <w:rsid w:val="00B167A2"/>
    <w:rsid w:val="00B174E3"/>
    <w:rsid w:val="00B2772E"/>
    <w:rsid w:val="00B27A5B"/>
    <w:rsid w:val="00B316A5"/>
    <w:rsid w:val="00B316E7"/>
    <w:rsid w:val="00B32A4E"/>
    <w:rsid w:val="00B3398C"/>
    <w:rsid w:val="00B3435C"/>
    <w:rsid w:val="00B34BDE"/>
    <w:rsid w:val="00B34EF9"/>
    <w:rsid w:val="00B3578F"/>
    <w:rsid w:val="00B35DAD"/>
    <w:rsid w:val="00B36D34"/>
    <w:rsid w:val="00B36EB3"/>
    <w:rsid w:val="00B41AE8"/>
    <w:rsid w:val="00B445D0"/>
    <w:rsid w:val="00B45C4D"/>
    <w:rsid w:val="00B515D0"/>
    <w:rsid w:val="00B53FF2"/>
    <w:rsid w:val="00B54620"/>
    <w:rsid w:val="00B5466C"/>
    <w:rsid w:val="00B55CDD"/>
    <w:rsid w:val="00B56E4F"/>
    <w:rsid w:val="00B632F3"/>
    <w:rsid w:val="00B63345"/>
    <w:rsid w:val="00B63A7A"/>
    <w:rsid w:val="00B652B0"/>
    <w:rsid w:val="00B70D13"/>
    <w:rsid w:val="00B7119B"/>
    <w:rsid w:val="00B71CF1"/>
    <w:rsid w:val="00B72847"/>
    <w:rsid w:val="00B73A3D"/>
    <w:rsid w:val="00B74168"/>
    <w:rsid w:val="00B746F1"/>
    <w:rsid w:val="00B748AE"/>
    <w:rsid w:val="00B75D53"/>
    <w:rsid w:val="00B75DB2"/>
    <w:rsid w:val="00B7681E"/>
    <w:rsid w:val="00B81EB1"/>
    <w:rsid w:val="00B832A3"/>
    <w:rsid w:val="00B83AFF"/>
    <w:rsid w:val="00B84886"/>
    <w:rsid w:val="00B84958"/>
    <w:rsid w:val="00B85F0D"/>
    <w:rsid w:val="00B86A9F"/>
    <w:rsid w:val="00B910E8"/>
    <w:rsid w:val="00B93137"/>
    <w:rsid w:val="00B9328C"/>
    <w:rsid w:val="00B94CD8"/>
    <w:rsid w:val="00B9595D"/>
    <w:rsid w:val="00B96F16"/>
    <w:rsid w:val="00B97A54"/>
    <w:rsid w:val="00BA0974"/>
    <w:rsid w:val="00BA3546"/>
    <w:rsid w:val="00BA3D73"/>
    <w:rsid w:val="00BA58AC"/>
    <w:rsid w:val="00BA5D5A"/>
    <w:rsid w:val="00BA67DC"/>
    <w:rsid w:val="00BA69CB"/>
    <w:rsid w:val="00BA7C49"/>
    <w:rsid w:val="00BB00BA"/>
    <w:rsid w:val="00BB09A8"/>
    <w:rsid w:val="00BB112B"/>
    <w:rsid w:val="00BB14DD"/>
    <w:rsid w:val="00BB1B81"/>
    <w:rsid w:val="00BB1CDA"/>
    <w:rsid w:val="00BB25B1"/>
    <w:rsid w:val="00BB2CD8"/>
    <w:rsid w:val="00BB4114"/>
    <w:rsid w:val="00BB49CB"/>
    <w:rsid w:val="00BB5D4D"/>
    <w:rsid w:val="00BB6375"/>
    <w:rsid w:val="00BB68AB"/>
    <w:rsid w:val="00BC1670"/>
    <w:rsid w:val="00BC459E"/>
    <w:rsid w:val="00BC4AAE"/>
    <w:rsid w:val="00BC4AB2"/>
    <w:rsid w:val="00BC5DCD"/>
    <w:rsid w:val="00BC6194"/>
    <w:rsid w:val="00BC626B"/>
    <w:rsid w:val="00BC7397"/>
    <w:rsid w:val="00BD0628"/>
    <w:rsid w:val="00BD304A"/>
    <w:rsid w:val="00BD6B26"/>
    <w:rsid w:val="00BD7FD9"/>
    <w:rsid w:val="00BE1022"/>
    <w:rsid w:val="00BE283F"/>
    <w:rsid w:val="00BE2ECA"/>
    <w:rsid w:val="00BE2EFA"/>
    <w:rsid w:val="00BE3768"/>
    <w:rsid w:val="00BE5947"/>
    <w:rsid w:val="00BE597C"/>
    <w:rsid w:val="00BE6870"/>
    <w:rsid w:val="00BE71FD"/>
    <w:rsid w:val="00BE7B19"/>
    <w:rsid w:val="00BF23A6"/>
    <w:rsid w:val="00BF3B3D"/>
    <w:rsid w:val="00BF564D"/>
    <w:rsid w:val="00BF591D"/>
    <w:rsid w:val="00BF5A87"/>
    <w:rsid w:val="00BF6341"/>
    <w:rsid w:val="00BF65F3"/>
    <w:rsid w:val="00C0045E"/>
    <w:rsid w:val="00C00A8D"/>
    <w:rsid w:val="00C00FC7"/>
    <w:rsid w:val="00C00FD8"/>
    <w:rsid w:val="00C042E9"/>
    <w:rsid w:val="00C05E84"/>
    <w:rsid w:val="00C073E4"/>
    <w:rsid w:val="00C07C34"/>
    <w:rsid w:val="00C1101F"/>
    <w:rsid w:val="00C13962"/>
    <w:rsid w:val="00C13D71"/>
    <w:rsid w:val="00C154E6"/>
    <w:rsid w:val="00C158B5"/>
    <w:rsid w:val="00C16A92"/>
    <w:rsid w:val="00C16E23"/>
    <w:rsid w:val="00C203D1"/>
    <w:rsid w:val="00C2082B"/>
    <w:rsid w:val="00C20DBA"/>
    <w:rsid w:val="00C21605"/>
    <w:rsid w:val="00C27213"/>
    <w:rsid w:val="00C32EFA"/>
    <w:rsid w:val="00C33771"/>
    <w:rsid w:val="00C3394C"/>
    <w:rsid w:val="00C3411B"/>
    <w:rsid w:val="00C34230"/>
    <w:rsid w:val="00C3661B"/>
    <w:rsid w:val="00C377F4"/>
    <w:rsid w:val="00C42112"/>
    <w:rsid w:val="00C435EB"/>
    <w:rsid w:val="00C44B76"/>
    <w:rsid w:val="00C44D13"/>
    <w:rsid w:val="00C45768"/>
    <w:rsid w:val="00C4692B"/>
    <w:rsid w:val="00C46A0C"/>
    <w:rsid w:val="00C473F7"/>
    <w:rsid w:val="00C501E5"/>
    <w:rsid w:val="00C5100A"/>
    <w:rsid w:val="00C51884"/>
    <w:rsid w:val="00C53A4A"/>
    <w:rsid w:val="00C549BC"/>
    <w:rsid w:val="00C54EA7"/>
    <w:rsid w:val="00C56251"/>
    <w:rsid w:val="00C5667B"/>
    <w:rsid w:val="00C56A65"/>
    <w:rsid w:val="00C56FE0"/>
    <w:rsid w:val="00C574CE"/>
    <w:rsid w:val="00C6072B"/>
    <w:rsid w:val="00C6094D"/>
    <w:rsid w:val="00C61B33"/>
    <w:rsid w:val="00C62733"/>
    <w:rsid w:val="00C62FDC"/>
    <w:rsid w:val="00C6632F"/>
    <w:rsid w:val="00C67460"/>
    <w:rsid w:val="00C724F5"/>
    <w:rsid w:val="00C73066"/>
    <w:rsid w:val="00C73399"/>
    <w:rsid w:val="00C743D2"/>
    <w:rsid w:val="00C77A1F"/>
    <w:rsid w:val="00C80647"/>
    <w:rsid w:val="00C80836"/>
    <w:rsid w:val="00C8277B"/>
    <w:rsid w:val="00C83772"/>
    <w:rsid w:val="00C84CD7"/>
    <w:rsid w:val="00C84DDE"/>
    <w:rsid w:val="00C85162"/>
    <w:rsid w:val="00C874E5"/>
    <w:rsid w:val="00C87864"/>
    <w:rsid w:val="00C90EAC"/>
    <w:rsid w:val="00C917FD"/>
    <w:rsid w:val="00C93D01"/>
    <w:rsid w:val="00C958FA"/>
    <w:rsid w:val="00C96958"/>
    <w:rsid w:val="00C96A6B"/>
    <w:rsid w:val="00CA1F34"/>
    <w:rsid w:val="00CA62C0"/>
    <w:rsid w:val="00CA73CB"/>
    <w:rsid w:val="00CA7980"/>
    <w:rsid w:val="00CA79BB"/>
    <w:rsid w:val="00CB4161"/>
    <w:rsid w:val="00CB43A2"/>
    <w:rsid w:val="00CB6DE1"/>
    <w:rsid w:val="00CB759F"/>
    <w:rsid w:val="00CB7730"/>
    <w:rsid w:val="00CC12A0"/>
    <w:rsid w:val="00CC26A8"/>
    <w:rsid w:val="00CC2D16"/>
    <w:rsid w:val="00CC3E30"/>
    <w:rsid w:val="00CC4CED"/>
    <w:rsid w:val="00CC6EBB"/>
    <w:rsid w:val="00CD2C0B"/>
    <w:rsid w:val="00CD4A21"/>
    <w:rsid w:val="00CE1A40"/>
    <w:rsid w:val="00CE1D6D"/>
    <w:rsid w:val="00CE3A6F"/>
    <w:rsid w:val="00CE63F9"/>
    <w:rsid w:val="00CF0A31"/>
    <w:rsid w:val="00CF1E87"/>
    <w:rsid w:val="00CF240F"/>
    <w:rsid w:val="00CF34FA"/>
    <w:rsid w:val="00CF4B5F"/>
    <w:rsid w:val="00CF4FAD"/>
    <w:rsid w:val="00CF5C15"/>
    <w:rsid w:val="00CF6201"/>
    <w:rsid w:val="00CF6B2F"/>
    <w:rsid w:val="00D05897"/>
    <w:rsid w:val="00D05CAA"/>
    <w:rsid w:val="00D06129"/>
    <w:rsid w:val="00D114E6"/>
    <w:rsid w:val="00D1198D"/>
    <w:rsid w:val="00D14302"/>
    <w:rsid w:val="00D15F17"/>
    <w:rsid w:val="00D161BE"/>
    <w:rsid w:val="00D162D9"/>
    <w:rsid w:val="00D241A7"/>
    <w:rsid w:val="00D259FD"/>
    <w:rsid w:val="00D30F03"/>
    <w:rsid w:val="00D33180"/>
    <w:rsid w:val="00D332AD"/>
    <w:rsid w:val="00D34E5E"/>
    <w:rsid w:val="00D35495"/>
    <w:rsid w:val="00D4044B"/>
    <w:rsid w:val="00D4046C"/>
    <w:rsid w:val="00D41D2D"/>
    <w:rsid w:val="00D42638"/>
    <w:rsid w:val="00D44316"/>
    <w:rsid w:val="00D448E6"/>
    <w:rsid w:val="00D44EB2"/>
    <w:rsid w:val="00D4743F"/>
    <w:rsid w:val="00D5065B"/>
    <w:rsid w:val="00D5088D"/>
    <w:rsid w:val="00D51CBC"/>
    <w:rsid w:val="00D5274F"/>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0862"/>
    <w:rsid w:val="00D738DF"/>
    <w:rsid w:val="00D7566A"/>
    <w:rsid w:val="00D835F3"/>
    <w:rsid w:val="00D85008"/>
    <w:rsid w:val="00D869A8"/>
    <w:rsid w:val="00D87426"/>
    <w:rsid w:val="00D8754D"/>
    <w:rsid w:val="00D909CB"/>
    <w:rsid w:val="00D92717"/>
    <w:rsid w:val="00D927B7"/>
    <w:rsid w:val="00D93E05"/>
    <w:rsid w:val="00D9515D"/>
    <w:rsid w:val="00D9584C"/>
    <w:rsid w:val="00DA1252"/>
    <w:rsid w:val="00DA3A08"/>
    <w:rsid w:val="00DA4715"/>
    <w:rsid w:val="00DA62DF"/>
    <w:rsid w:val="00DA7439"/>
    <w:rsid w:val="00DB0DA9"/>
    <w:rsid w:val="00DB108A"/>
    <w:rsid w:val="00DC1776"/>
    <w:rsid w:val="00DC33A5"/>
    <w:rsid w:val="00DC4340"/>
    <w:rsid w:val="00DC6122"/>
    <w:rsid w:val="00DC6F5E"/>
    <w:rsid w:val="00DC7898"/>
    <w:rsid w:val="00DD19F8"/>
    <w:rsid w:val="00DD1C70"/>
    <w:rsid w:val="00DD3239"/>
    <w:rsid w:val="00DE07E4"/>
    <w:rsid w:val="00DE0877"/>
    <w:rsid w:val="00DE0FF8"/>
    <w:rsid w:val="00DE3EBF"/>
    <w:rsid w:val="00DE4A7C"/>
    <w:rsid w:val="00DE6D39"/>
    <w:rsid w:val="00DE7345"/>
    <w:rsid w:val="00DF1FD4"/>
    <w:rsid w:val="00DF221B"/>
    <w:rsid w:val="00DF50EE"/>
    <w:rsid w:val="00DF51CA"/>
    <w:rsid w:val="00DF5581"/>
    <w:rsid w:val="00DF7501"/>
    <w:rsid w:val="00DF7936"/>
    <w:rsid w:val="00DF7D65"/>
    <w:rsid w:val="00DF7FE9"/>
    <w:rsid w:val="00E02B4C"/>
    <w:rsid w:val="00E04B6F"/>
    <w:rsid w:val="00E13833"/>
    <w:rsid w:val="00E17001"/>
    <w:rsid w:val="00E17406"/>
    <w:rsid w:val="00E20AE5"/>
    <w:rsid w:val="00E20F00"/>
    <w:rsid w:val="00E21297"/>
    <w:rsid w:val="00E23A38"/>
    <w:rsid w:val="00E23B6B"/>
    <w:rsid w:val="00E25F9D"/>
    <w:rsid w:val="00E265A0"/>
    <w:rsid w:val="00E266DE"/>
    <w:rsid w:val="00E311F5"/>
    <w:rsid w:val="00E31262"/>
    <w:rsid w:val="00E34BF8"/>
    <w:rsid w:val="00E35B1E"/>
    <w:rsid w:val="00E4250F"/>
    <w:rsid w:val="00E44A7E"/>
    <w:rsid w:val="00E46A7E"/>
    <w:rsid w:val="00E46CE8"/>
    <w:rsid w:val="00E51559"/>
    <w:rsid w:val="00E548DB"/>
    <w:rsid w:val="00E552BD"/>
    <w:rsid w:val="00E55649"/>
    <w:rsid w:val="00E56A50"/>
    <w:rsid w:val="00E5798A"/>
    <w:rsid w:val="00E57A3E"/>
    <w:rsid w:val="00E605A2"/>
    <w:rsid w:val="00E628D9"/>
    <w:rsid w:val="00E639EB"/>
    <w:rsid w:val="00E63ADA"/>
    <w:rsid w:val="00E640E0"/>
    <w:rsid w:val="00E645F6"/>
    <w:rsid w:val="00E64C5F"/>
    <w:rsid w:val="00E664F4"/>
    <w:rsid w:val="00E70355"/>
    <w:rsid w:val="00E72037"/>
    <w:rsid w:val="00E72855"/>
    <w:rsid w:val="00E73636"/>
    <w:rsid w:val="00E7377F"/>
    <w:rsid w:val="00E738C6"/>
    <w:rsid w:val="00E74710"/>
    <w:rsid w:val="00E74C1D"/>
    <w:rsid w:val="00E80439"/>
    <w:rsid w:val="00E81B2F"/>
    <w:rsid w:val="00E83A67"/>
    <w:rsid w:val="00E844CF"/>
    <w:rsid w:val="00E844ED"/>
    <w:rsid w:val="00E85810"/>
    <w:rsid w:val="00E85B0A"/>
    <w:rsid w:val="00E85F9D"/>
    <w:rsid w:val="00E90558"/>
    <w:rsid w:val="00E909CD"/>
    <w:rsid w:val="00E92248"/>
    <w:rsid w:val="00E92BD1"/>
    <w:rsid w:val="00E935A1"/>
    <w:rsid w:val="00E93FB6"/>
    <w:rsid w:val="00E95832"/>
    <w:rsid w:val="00EA1715"/>
    <w:rsid w:val="00EA31FD"/>
    <w:rsid w:val="00EA4349"/>
    <w:rsid w:val="00EA4EE4"/>
    <w:rsid w:val="00EA5A32"/>
    <w:rsid w:val="00EB2F51"/>
    <w:rsid w:val="00EB3BF0"/>
    <w:rsid w:val="00EB601D"/>
    <w:rsid w:val="00EB6CCD"/>
    <w:rsid w:val="00EC0273"/>
    <w:rsid w:val="00EC25BA"/>
    <w:rsid w:val="00EC35E3"/>
    <w:rsid w:val="00EC362E"/>
    <w:rsid w:val="00ED0AD5"/>
    <w:rsid w:val="00ED1DE2"/>
    <w:rsid w:val="00ED1F31"/>
    <w:rsid w:val="00ED3630"/>
    <w:rsid w:val="00ED42ED"/>
    <w:rsid w:val="00ED5879"/>
    <w:rsid w:val="00ED7140"/>
    <w:rsid w:val="00ED77E5"/>
    <w:rsid w:val="00ED78F5"/>
    <w:rsid w:val="00EE026E"/>
    <w:rsid w:val="00EE3C59"/>
    <w:rsid w:val="00EE5B70"/>
    <w:rsid w:val="00EE66B6"/>
    <w:rsid w:val="00EE7A37"/>
    <w:rsid w:val="00EE7B48"/>
    <w:rsid w:val="00EF0AFA"/>
    <w:rsid w:val="00EF38E5"/>
    <w:rsid w:val="00EF5C33"/>
    <w:rsid w:val="00EF629C"/>
    <w:rsid w:val="00EF6AB8"/>
    <w:rsid w:val="00EF7C6E"/>
    <w:rsid w:val="00F012F4"/>
    <w:rsid w:val="00F015EA"/>
    <w:rsid w:val="00F015FF"/>
    <w:rsid w:val="00F01632"/>
    <w:rsid w:val="00F0546E"/>
    <w:rsid w:val="00F0625D"/>
    <w:rsid w:val="00F0672D"/>
    <w:rsid w:val="00F072E1"/>
    <w:rsid w:val="00F11185"/>
    <w:rsid w:val="00F111B3"/>
    <w:rsid w:val="00F11DDA"/>
    <w:rsid w:val="00F12E98"/>
    <w:rsid w:val="00F14DDA"/>
    <w:rsid w:val="00F15284"/>
    <w:rsid w:val="00F169CB"/>
    <w:rsid w:val="00F207AB"/>
    <w:rsid w:val="00F2161A"/>
    <w:rsid w:val="00F21724"/>
    <w:rsid w:val="00F217FD"/>
    <w:rsid w:val="00F2198A"/>
    <w:rsid w:val="00F21A81"/>
    <w:rsid w:val="00F21CC1"/>
    <w:rsid w:val="00F22347"/>
    <w:rsid w:val="00F22D61"/>
    <w:rsid w:val="00F2324D"/>
    <w:rsid w:val="00F2428F"/>
    <w:rsid w:val="00F25075"/>
    <w:rsid w:val="00F27444"/>
    <w:rsid w:val="00F317CA"/>
    <w:rsid w:val="00F319F3"/>
    <w:rsid w:val="00F31BFB"/>
    <w:rsid w:val="00F323E7"/>
    <w:rsid w:val="00F324D2"/>
    <w:rsid w:val="00F32A56"/>
    <w:rsid w:val="00F335E4"/>
    <w:rsid w:val="00F35361"/>
    <w:rsid w:val="00F35509"/>
    <w:rsid w:val="00F358C3"/>
    <w:rsid w:val="00F3781E"/>
    <w:rsid w:val="00F413D8"/>
    <w:rsid w:val="00F42100"/>
    <w:rsid w:val="00F42A9B"/>
    <w:rsid w:val="00F45470"/>
    <w:rsid w:val="00F464FE"/>
    <w:rsid w:val="00F465F9"/>
    <w:rsid w:val="00F47621"/>
    <w:rsid w:val="00F52CF2"/>
    <w:rsid w:val="00F557D5"/>
    <w:rsid w:val="00F570AB"/>
    <w:rsid w:val="00F57A71"/>
    <w:rsid w:val="00F60A1A"/>
    <w:rsid w:val="00F61C28"/>
    <w:rsid w:val="00F61E69"/>
    <w:rsid w:val="00F633B7"/>
    <w:rsid w:val="00F645F1"/>
    <w:rsid w:val="00F6591A"/>
    <w:rsid w:val="00F65C51"/>
    <w:rsid w:val="00F70D35"/>
    <w:rsid w:val="00F71046"/>
    <w:rsid w:val="00F715A6"/>
    <w:rsid w:val="00F71BF0"/>
    <w:rsid w:val="00F7546C"/>
    <w:rsid w:val="00F76EC7"/>
    <w:rsid w:val="00F77B00"/>
    <w:rsid w:val="00F80C9D"/>
    <w:rsid w:val="00F83B6F"/>
    <w:rsid w:val="00F841CD"/>
    <w:rsid w:val="00F84470"/>
    <w:rsid w:val="00F857BC"/>
    <w:rsid w:val="00F90273"/>
    <w:rsid w:val="00F90BD0"/>
    <w:rsid w:val="00F92F25"/>
    <w:rsid w:val="00F93ACB"/>
    <w:rsid w:val="00F93C4F"/>
    <w:rsid w:val="00F95994"/>
    <w:rsid w:val="00F973ED"/>
    <w:rsid w:val="00FA03C0"/>
    <w:rsid w:val="00FA49C5"/>
    <w:rsid w:val="00FA5BD2"/>
    <w:rsid w:val="00FA6175"/>
    <w:rsid w:val="00FA6784"/>
    <w:rsid w:val="00FA7E00"/>
    <w:rsid w:val="00FB1780"/>
    <w:rsid w:val="00FB35C6"/>
    <w:rsid w:val="00FB4C5A"/>
    <w:rsid w:val="00FB56A1"/>
    <w:rsid w:val="00FB5BFA"/>
    <w:rsid w:val="00FB6F79"/>
    <w:rsid w:val="00FC10F6"/>
    <w:rsid w:val="00FC1E87"/>
    <w:rsid w:val="00FC4892"/>
    <w:rsid w:val="00FC61D1"/>
    <w:rsid w:val="00FC7C25"/>
    <w:rsid w:val="00FD1C2E"/>
    <w:rsid w:val="00FD2F40"/>
    <w:rsid w:val="00FD3574"/>
    <w:rsid w:val="00FD602D"/>
    <w:rsid w:val="00FD60D2"/>
    <w:rsid w:val="00FD6A7D"/>
    <w:rsid w:val="00FD6FC9"/>
    <w:rsid w:val="00FE02C2"/>
    <w:rsid w:val="00FE2D34"/>
    <w:rsid w:val="00FE3222"/>
    <w:rsid w:val="00FE70B8"/>
    <w:rsid w:val="00FF26F6"/>
    <w:rsid w:val="00FF2A2E"/>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90B078"/>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22"/>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8C7A3E"/>
    <w:rPr>
      <w:sz w:val="20"/>
    </w:rPr>
  </w:style>
  <w:style w:type="character" w:customStyle="1" w:styleId="FootnoteTextChar">
    <w:name w:val="Footnote Text Char"/>
    <w:basedOn w:val="DefaultParagraphFont"/>
    <w:link w:val="FootnoteText"/>
    <w:uiPriority w:val="99"/>
    <w:semiHidden/>
    <w:rsid w:val="008C7A3E"/>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C7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65492210">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750379">
      <w:bodyDiv w:val="1"/>
      <w:marLeft w:val="0"/>
      <w:marRight w:val="0"/>
      <w:marTop w:val="0"/>
      <w:marBottom w:val="0"/>
      <w:divBdr>
        <w:top w:val="none" w:sz="0" w:space="0" w:color="auto"/>
        <w:left w:val="none" w:sz="0" w:space="0" w:color="auto"/>
        <w:bottom w:val="none" w:sz="0" w:space="0" w:color="auto"/>
        <w:right w:val="none" w:sz="0" w:space="0" w:color="auto"/>
      </w:divBdr>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8bd9498f-fa43-4ae2-8bb2-4c55a71680a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E0180024-F41C-43C8-8AD1-ACB7D3F2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3</cp:revision>
  <cp:lastPrinted>2020-04-28T05:54:00Z</cp:lastPrinted>
  <dcterms:created xsi:type="dcterms:W3CDTF">2020-05-14T04:44:00Z</dcterms:created>
  <dcterms:modified xsi:type="dcterms:W3CDTF">2020-05-19T03:00:00Z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