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888BB" w14:textId="77777777" w:rsidR="001A0EEA" w:rsidRPr="00921BD9" w:rsidRDefault="001A0EEA">
      <w:pPr>
        <w:pStyle w:val="Title"/>
        <w:spacing w:before="0"/>
      </w:pPr>
      <w:r w:rsidRPr="00921BD9">
        <w:t>EXPLANATORY STATEMENT</w:t>
      </w:r>
    </w:p>
    <w:p w14:paraId="14585929" w14:textId="77777777" w:rsidR="001A0EEA" w:rsidRPr="00921BD9" w:rsidRDefault="001A0EEA">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
          <w:lang w:val="en-AU"/>
        </w:rPr>
      </w:pPr>
      <w:r w:rsidRPr="00921BD9">
        <w:rPr>
          <w:b/>
          <w:i/>
          <w:lang w:val="en-AU"/>
        </w:rPr>
        <w:t>HEALTH INSURANCE ACT 1973</w:t>
      </w:r>
    </w:p>
    <w:p w14:paraId="1C61237B" w14:textId="0F4FF068" w:rsidR="001A0EEA" w:rsidRPr="00921BD9" w:rsidRDefault="00F43A20" w:rsidP="006C5B5D">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
          <w:i/>
          <w:lang w:val="en-AU"/>
        </w:rPr>
      </w:pPr>
      <w:r w:rsidRPr="00921BD9">
        <w:rPr>
          <w:b/>
          <w:i/>
          <w:lang w:val="en-AU"/>
        </w:rPr>
        <w:t>Health Insurance (</w:t>
      </w:r>
      <w:r w:rsidR="002522DE" w:rsidRPr="00921BD9">
        <w:rPr>
          <w:b/>
          <w:i/>
          <w:lang w:val="en-AU"/>
        </w:rPr>
        <w:t>Quality Assurance Activity</w:t>
      </w:r>
      <w:r w:rsidR="002377F1" w:rsidRPr="00921BD9">
        <w:rPr>
          <w:b/>
          <w:i/>
          <w:lang w:val="en-AU"/>
        </w:rPr>
        <w:t xml:space="preserve"> </w:t>
      </w:r>
      <w:r w:rsidR="002377F1" w:rsidRPr="00921BD9">
        <w:rPr>
          <w:b/>
          <w:i/>
          <w:iCs/>
          <w:lang w:val="en-AU"/>
        </w:rPr>
        <w:t>– RANZCP – Peer Review Groups</w:t>
      </w:r>
      <w:r w:rsidRPr="00921BD9">
        <w:rPr>
          <w:b/>
          <w:i/>
          <w:lang w:val="en-AU"/>
        </w:rPr>
        <w:t>)</w:t>
      </w:r>
      <w:r w:rsidR="002522DE" w:rsidRPr="00921BD9">
        <w:rPr>
          <w:b/>
          <w:i/>
          <w:lang w:val="en-AU"/>
        </w:rPr>
        <w:t xml:space="preserve"> </w:t>
      </w:r>
      <w:r w:rsidR="00A93B07" w:rsidRPr="00921BD9">
        <w:rPr>
          <w:b/>
          <w:i/>
          <w:lang w:val="en-AU"/>
        </w:rPr>
        <w:t>D</w:t>
      </w:r>
      <w:r w:rsidR="002522DE" w:rsidRPr="00921BD9">
        <w:rPr>
          <w:b/>
          <w:i/>
          <w:lang w:val="en-AU"/>
        </w:rPr>
        <w:t>eclaration</w:t>
      </w:r>
      <w:r w:rsidR="00C50F60" w:rsidRPr="00921BD9">
        <w:rPr>
          <w:b/>
          <w:i/>
          <w:lang w:val="en-AU"/>
        </w:rPr>
        <w:t xml:space="preserve"> 2020</w:t>
      </w:r>
    </w:p>
    <w:p w14:paraId="559AF841" w14:textId="2BB03BB2" w:rsidR="000A7BC2" w:rsidRPr="00921BD9" w:rsidRDefault="001A0EEA" w:rsidP="00BB3F2C">
      <w:pPr>
        <w:tabs>
          <w:tab w:val="left" w:pos="6521"/>
        </w:tabs>
        <w:spacing w:before="240" w:after="120"/>
        <w:ind w:right="-164"/>
      </w:pPr>
      <w:r w:rsidRPr="00921BD9">
        <w:t xml:space="preserve">Part VC of the </w:t>
      </w:r>
      <w:r w:rsidRPr="00921BD9">
        <w:rPr>
          <w:i/>
        </w:rPr>
        <w:t>Health Insurance Act 1973</w:t>
      </w:r>
      <w:r w:rsidRPr="00921BD9">
        <w:t xml:space="preserve"> (the Act) creates a scheme to encourage efficient qualit</w:t>
      </w:r>
      <w:r w:rsidR="00FA54AF" w:rsidRPr="00921BD9">
        <w:t>y assurance activities</w:t>
      </w:r>
      <w:r w:rsidR="00894FBC" w:rsidRPr="00921BD9">
        <w:t xml:space="preserve"> in connection with the provision of health services</w:t>
      </w:r>
      <w:r w:rsidR="004F143B" w:rsidRPr="00921BD9">
        <w:t xml:space="preserve">. </w:t>
      </w:r>
      <w:r w:rsidR="00FA54AF" w:rsidRPr="00921BD9">
        <w:t>Those a</w:t>
      </w:r>
      <w:r w:rsidRPr="00921BD9">
        <w:t>ctivities help to ensure the quality of health s</w:t>
      </w:r>
      <w:r w:rsidR="000708D9" w:rsidRPr="00921BD9">
        <w:t>ervices that are funded by the G</w:t>
      </w:r>
      <w:r w:rsidR="00D82F34" w:rsidRPr="00921BD9">
        <w:t xml:space="preserve">overnment, </w:t>
      </w:r>
      <w:r w:rsidR="006C5B5D" w:rsidRPr="00921BD9">
        <w:t xml:space="preserve">including </w:t>
      </w:r>
      <w:r w:rsidRPr="00921BD9">
        <w:t xml:space="preserve">through </w:t>
      </w:r>
      <w:r w:rsidR="00544652" w:rsidRPr="00921BD9">
        <w:t>the Medicare B</w:t>
      </w:r>
      <w:r w:rsidRPr="00921BD9">
        <w:t>enefits</w:t>
      </w:r>
      <w:r w:rsidR="00544652" w:rsidRPr="00921BD9">
        <w:t xml:space="preserve"> Schedule</w:t>
      </w:r>
      <w:r w:rsidR="00C64681" w:rsidRPr="00921BD9">
        <w:t>, the Pharmaceutical Benefits Scheme, and Health Program Grants</w:t>
      </w:r>
      <w:r w:rsidR="004F143B" w:rsidRPr="00921BD9">
        <w:t xml:space="preserve">. </w:t>
      </w:r>
      <w:r w:rsidRPr="00921BD9">
        <w:t xml:space="preserve">The scheme encourages participation in such activities by protecting certain information from disclosure, and also by </w:t>
      </w:r>
      <w:r w:rsidR="00C64681" w:rsidRPr="00921BD9">
        <w:t>providing some protection from civil liability to certain persons engaged in those activities in good faith, in respect of those activities</w:t>
      </w:r>
      <w:r w:rsidR="004F143B" w:rsidRPr="00921BD9">
        <w:t xml:space="preserve">. </w:t>
      </w:r>
    </w:p>
    <w:p w14:paraId="3532B5E6" w14:textId="77777777" w:rsidR="00186763" w:rsidRPr="00921BD9" w:rsidRDefault="002522DE" w:rsidP="00C77BEE">
      <w:pPr>
        <w:tabs>
          <w:tab w:val="left" w:pos="6521"/>
        </w:tabs>
        <w:spacing w:before="200" w:after="120"/>
        <w:ind w:right="-164"/>
      </w:pPr>
      <w:r w:rsidRPr="00921BD9">
        <w:t>S</w:t>
      </w:r>
      <w:r w:rsidR="00D049AB" w:rsidRPr="00921BD9">
        <w:t>ubs</w:t>
      </w:r>
      <w:r w:rsidR="00C64681" w:rsidRPr="00921BD9">
        <w:t>ection 124X</w:t>
      </w:r>
      <w:r w:rsidR="00D049AB" w:rsidRPr="00921BD9">
        <w:t>(1)</w:t>
      </w:r>
      <w:r w:rsidR="00C64681" w:rsidRPr="00921BD9">
        <w:t xml:space="preserve"> of the </w:t>
      </w:r>
      <w:r w:rsidR="00DC5F1A" w:rsidRPr="00921BD9">
        <w:t xml:space="preserve">Act </w:t>
      </w:r>
      <w:r w:rsidR="00BD7B19" w:rsidRPr="00921BD9">
        <w:t>provides that the Minister may, b</w:t>
      </w:r>
      <w:r w:rsidR="00A43D12" w:rsidRPr="00921BD9">
        <w:rPr>
          <w:rFonts w:hint="eastAsia"/>
          <w:lang w:eastAsia="ja-JP"/>
        </w:rPr>
        <w:t>y</w:t>
      </w:r>
      <w:r w:rsidR="00BD7B19" w:rsidRPr="00921BD9">
        <w:t xml:space="preserve"> legislative instrument, declare a quality assurance activity described in the declaration to be </w:t>
      </w:r>
      <w:r w:rsidR="00C64681" w:rsidRPr="00921BD9">
        <w:t>a quality assurance acti</w:t>
      </w:r>
      <w:r w:rsidR="004F143B" w:rsidRPr="00921BD9">
        <w:t xml:space="preserve">vity to which Part VC applies. </w:t>
      </w:r>
    </w:p>
    <w:p w14:paraId="7578FBB0" w14:textId="4D86B888" w:rsidR="00D04F03" w:rsidRPr="00921BD9" w:rsidRDefault="006C5B5D" w:rsidP="00C77BEE">
      <w:pPr>
        <w:tabs>
          <w:tab w:val="left" w:pos="6521"/>
        </w:tabs>
        <w:spacing w:before="200" w:after="120"/>
        <w:ind w:right="-164"/>
        <w:rPr>
          <w:lang w:val="en-AU"/>
        </w:rPr>
      </w:pPr>
      <w:r w:rsidRPr="00921BD9">
        <w:t>The</w:t>
      </w:r>
      <w:r w:rsidR="006869EF" w:rsidRPr="00921BD9">
        <w:t xml:space="preserve"> purpose of the</w:t>
      </w:r>
      <w:r w:rsidRPr="00921BD9">
        <w:t xml:space="preserve"> </w:t>
      </w:r>
      <w:r w:rsidR="00FA3A88" w:rsidRPr="00921BD9">
        <w:rPr>
          <w:i/>
        </w:rPr>
        <w:t>Health Insurance (Quality Assurance Activity</w:t>
      </w:r>
      <w:r w:rsidR="0092217D" w:rsidRPr="00921BD9">
        <w:rPr>
          <w:i/>
        </w:rPr>
        <w:t xml:space="preserve"> </w:t>
      </w:r>
      <w:r w:rsidR="0092217D" w:rsidRPr="00921BD9">
        <w:rPr>
          <w:i/>
          <w:iCs/>
          <w:lang w:val="en-AU"/>
        </w:rPr>
        <w:t>– RANZCP – Peer Review Groups</w:t>
      </w:r>
      <w:r w:rsidR="00D037FF" w:rsidRPr="00921BD9">
        <w:rPr>
          <w:i/>
        </w:rPr>
        <w:t>) Declaration 2020</w:t>
      </w:r>
      <w:r w:rsidR="00FA3A88" w:rsidRPr="00921BD9">
        <w:t xml:space="preserve"> </w:t>
      </w:r>
      <w:r w:rsidRPr="00921BD9">
        <w:t>(the</w:t>
      </w:r>
      <w:r w:rsidR="00A43D12" w:rsidRPr="00921BD9">
        <w:rPr>
          <w:lang w:eastAsia="ja-JP"/>
        </w:rPr>
        <w:t> </w:t>
      </w:r>
      <w:r w:rsidR="00C64681" w:rsidRPr="00921BD9">
        <w:t>Declaration</w:t>
      </w:r>
      <w:r w:rsidRPr="00921BD9">
        <w:t>)</w:t>
      </w:r>
      <w:r w:rsidR="00C64681" w:rsidRPr="00921BD9">
        <w:t xml:space="preserve"> </w:t>
      </w:r>
      <w:r w:rsidR="00F43A20" w:rsidRPr="00921BD9">
        <w:t>is to</w:t>
      </w:r>
      <w:r w:rsidR="006869EF" w:rsidRPr="00921BD9">
        <w:t xml:space="preserve"> declare</w:t>
      </w:r>
      <w:r w:rsidR="0060629E" w:rsidRPr="00921BD9">
        <w:t xml:space="preserve"> the</w:t>
      </w:r>
      <w:r w:rsidR="00CC5FCE" w:rsidRPr="00921BD9">
        <w:rPr>
          <w:lang w:val="en-AU"/>
        </w:rPr>
        <w:t xml:space="preserve"> </w:t>
      </w:r>
      <w:r w:rsidR="004F143B" w:rsidRPr="00921BD9">
        <w:rPr>
          <w:bCs/>
          <w:szCs w:val="24"/>
        </w:rPr>
        <w:t xml:space="preserve">Royal Australian and New Zealand College of Psychiatrists (RANZCP) </w:t>
      </w:r>
      <w:r w:rsidR="00EC275C" w:rsidRPr="00921BD9">
        <w:rPr>
          <w:bCs/>
          <w:szCs w:val="24"/>
        </w:rPr>
        <w:t xml:space="preserve">– </w:t>
      </w:r>
      <w:r w:rsidR="004F143B" w:rsidRPr="00921BD9">
        <w:rPr>
          <w:bCs/>
          <w:szCs w:val="24"/>
        </w:rPr>
        <w:t>Peer Review Groups (PRGs)</w:t>
      </w:r>
      <w:r w:rsidR="00BD7B19" w:rsidRPr="00921BD9">
        <w:rPr>
          <w:lang w:val="en-AU"/>
        </w:rPr>
        <w:t xml:space="preserve"> </w:t>
      </w:r>
      <w:r w:rsidR="00D04F03" w:rsidRPr="00921BD9">
        <w:rPr>
          <w:bCs/>
          <w:szCs w:val="24"/>
        </w:rPr>
        <w:t>activity</w:t>
      </w:r>
      <w:r w:rsidR="00D04F03" w:rsidRPr="00921BD9">
        <w:rPr>
          <w:lang w:val="en-AU"/>
        </w:rPr>
        <w:t xml:space="preserve"> </w:t>
      </w:r>
      <w:r w:rsidR="0060629E" w:rsidRPr="00921BD9">
        <w:rPr>
          <w:lang w:val="en-AU"/>
        </w:rPr>
        <w:t>to be a quality assurance activity to which Part VC of the Act applies</w:t>
      </w:r>
      <w:r w:rsidR="00894FBC" w:rsidRPr="00921BD9">
        <w:rPr>
          <w:lang w:val="en-AU"/>
        </w:rPr>
        <w:t>.</w:t>
      </w:r>
      <w:r w:rsidR="00BD7B19" w:rsidRPr="00921BD9">
        <w:rPr>
          <w:lang w:val="en-AU"/>
        </w:rPr>
        <w:t xml:space="preserve"> </w:t>
      </w:r>
    </w:p>
    <w:p w14:paraId="3D5C858D" w14:textId="0FF20F4C" w:rsidR="00905073" w:rsidRPr="00921BD9" w:rsidRDefault="00BD7B19" w:rsidP="00C77BEE">
      <w:pPr>
        <w:tabs>
          <w:tab w:val="left" w:pos="6521"/>
        </w:tabs>
        <w:spacing w:before="200" w:after="120"/>
        <w:ind w:right="-164"/>
      </w:pPr>
      <w:r w:rsidRPr="00921BD9">
        <w:rPr>
          <w:lang w:val="en-AU"/>
        </w:rPr>
        <w:t xml:space="preserve">The activity will be </w:t>
      </w:r>
      <w:r w:rsidR="00894755" w:rsidRPr="00921BD9">
        <w:rPr>
          <w:lang w:val="en-AU"/>
        </w:rPr>
        <w:t>engaged in by</w:t>
      </w:r>
      <w:r w:rsidRPr="00921BD9">
        <w:rPr>
          <w:lang w:val="en-AU"/>
        </w:rPr>
        <w:t xml:space="preserve"> the </w:t>
      </w:r>
      <w:r w:rsidR="004F143B" w:rsidRPr="00921BD9">
        <w:rPr>
          <w:bCs/>
          <w:szCs w:val="24"/>
        </w:rPr>
        <w:t>RANZCP</w:t>
      </w:r>
      <w:r w:rsidR="00D04F03" w:rsidRPr="00921BD9">
        <w:rPr>
          <w:bCs/>
          <w:szCs w:val="24"/>
        </w:rPr>
        <w:t xml:space="preserve">, which </w:t>
      </w:r>
      <w:r w:rsidR="004F143B" w:rsidRPr="00921BD9">
        <w:rPr>
          <w:bCs/>
          <w:szCs w:val="24"/>
        </w:rPr>
        <w:t>is</w:t>
      </w:r>
      <w:r w:rsidR="00D04F03" w:rsidRPr="00921BD9">
        <w:rPr>
          <w:bCs/>
          <w:szCs w:val="24"/>
        </w:rPr>
        <w:t xml:space="preserve"> the organisation</w:t>
      </w:r>
      <w:r w:rsidR="004F143B" w:rsidRPr="00921BD9">
        <w:rPr>
          <w:bCs/>
          <w:szCs w:val="24"/>
        </w:rPr>
        <w:t xml:space="preserve"> responsible for training, e</w:t>
      </w:r>
      <w:r w:rsidR="00CC699C" w:rsidRPr="00921BD9">
        <w:rPr>
          <w:bCs/>
          <w:szCs w:val="24"/>
        </w:rPr>
        <w:t>ducating and representing psych</w:t>
      </w:r>
      <w:r w:rsidR="004F143B" w:rsidRPr="00921BD9">
        <w:rPr>
          <w:bCs/>
          <w:szCs w:val="24"/>
        </w:rPr>
        <w:t>iatrist</w:t>
      </w:r>
      <w:r w:rsidR="00D04F03" w:rsidRPr="00921BD9">
        <w:rPr>
          <w:bCs/>
          <w:szCs w:val="24"/>
        </w:rPr>
        <w:t xml:space="preserve">s in Australia and New Zealand. </w:t>
      </w:r>
      <w:r w:rsidR="004F143B" w:rsidRPr="00921BD9">
        <w:rPr>
          <w:bCs/>
          <w:szCs w:val="24"/>
        </w:rPr>
        <w:t xml:space="preserve">The </w:t>
      </w:r>
      <w:r w:rsidR="004F143B" w:rsidRPr="00921BD9">
        <w:t xml:space="preserve">quality assurance activity described in this declaration applies </w:t>
      </w:r>
      <w:r w:rsidR="00CC699C" w:rsidRPr="00921BD9">
        <w:rPr>
          <w:bCs/>
          <w:szCs w:val="24"/>
        </w:rPr>
        <w:t xml:space="preserve">only </w:t>
      </w:r>
      <w:r w:rsidR="004F143B" w:rsidRPr="00921BD9">
        <w:t xml:space="preserve">to health services provided in Australia. </w:t>
      </w:r>
    </w:p>
    <w:p w14:paraId="217C3A61" w14:textId="2654DD94" w:rsidR="00C77BEE" w:rsidRPr="00921BD9" w:rsidRDefault="00C77BEE" w:rsidP="00EC275C">
      <w:pPr>
        <w:spacing w:before="200" w:after="120"/>
      </w:pPr>
      <w:r w:rsidRPr="00921BD9">
        <w:rPr>
          <w:bCs/>
          <w:szCs w:val="24"/>
        </w:rPr>
        <w:t>PRGs enable psychiatrists to work in small, self-selected groups of peers to review and assess their practice and receive feedback from other participants in a confidential setting conducive to open dialogue</w:t>
      </w:r>
      <w:r w:rsidR="00EC275C" w:rsidRPr="00921BD9">
        <w:t xml:space="preserve">. </w:t>
      </w:r>
      <w:r w:rsidRPr="00921BD9">
        <w:t>The aim is to provide continuous improvement of the quality of psychiatric practice</w:t>
      </w:r>
      <w:r w:rsidR="00A0423E" w:rsidRPr="00921BD9">
        <w:t>,</w:t>
      </w:r>
      <w:r w:rsidRPr="00921BD9">
        <w:t xml:space="preserve"> improve outcomes for individual patients</w:t>
      </w:r>
      <w:r w:rsidR="00A0423E" w:rsidRPr="00921BD9">
        <w:t>,</w:t>
      </w:r>
      <w:r w:rsidRPr="00921BD9">
        <w:t xml:space="preserve"> and provide for the critical and confidential review of psychiatry practice by peers to achieve the following objectives:</w:t>
      </w:r>
    </w:p>
    <w:p w14:paraId="35D87202" w14:textId="77777777" w:rsidR="00C77BEE" w:rsidRPr="00921BD9" w:rsidRDefault="00C77BEE" w:rsidP="00C77BEE">
      <w:pPr>
        <w:widowControl/>
        <w:numPr>
          <w:ilvl w:val="0"/>
          <w:numId w:val="29"/>
        </w:numPr>
        <w:autoSpaceDE w:val="0"/>
        <w:autoSpaceDN w:val="0"/>
        <w:spacing w:before="120"/>
        <w:ind w:left="567"/>
        <w:rPr>
          <w:shd w:val="clear" w:color="auto" w:fill="FFFFFF"/>
        </w:rPr>
      </w:pPr>
      <w:r w:rsidRPr="00921BD9">
        <w:rPr>
          <w:shd w:val="clear" w:color="auto" w:fill="FFFFFF"/>
        </w:rPr>
        <w:t xml:space="preserve">Provide the opportunity and incentive for psychiatrists to engage in a confidential peer review quality improvement activity to review their own work and receive feedback to encourage best possible evidence-based practice and improve outcomes to individual patients, </w:t>
      </w:r>
    </w:p>
    <w:p w14:paraId="4B9A773D" w14:textId="77777777" w:rsidR="00D04F03" w:rsidRPr="00921BD9" w:rsidRDefault="00C77BEE" w:rsidP="00D04F03">
      <w:pPr>
        <w:widowControl/>
        <w:numPr>
          <w:ilvl w:val="0"/>
          <w:numId w:val="29"/>
        </w:numPr>
        <w:autoSpaceDE w:val="0"/>
        <w:autoSpaceDN w:val="0"/>
        <w:spacing w:before="120" w:after="120"/>
        <w:ind w:left="567" w:hanging="357"/>
        <w:rPr>
          <w:shd w:val="clear" w:color="auto" w:fill="FFFFFF"/>
        </w:rPr>
      </w:pPr>
      <w:r w:rsidRPr="00921BD9">
        <w:rPr>
          <w:shd w:val="clear" w:color="auto" w:fill="FFFFFF"/>
        </w:rPr>
        <w:t xml:space="preserve">Encourage psychiatrists to seek advice and </w:t>
      </w:r>
      <w:r w:rsidR="00DD05DF" w:rsidRPr="00921BD9">
        <w:rPr>
          <w:shd w:val="clear" w:color="auto" w:fill="FFFFFF"/>
        </w:rPr>
        <w:t xml:space="preserve">the </w:t>
      </w:r>
      <w:r w:rsidRPr="00921BD9">
        <w:rPr>
          <w:shd w:val="clear" w:color="auto" w:fill="FFFFFF"/>
        </w:rPr>
        <w:t>assistance of their peers and work with others to improve practice and outcomes for patients in an environment conducing to discussing their concerns and problems in relation to their work.</w:t>
      </w:r>
    </w:p>
    <w:p w14:paraId="583ED6E8" w14:textId="77777777" w:rsidR="00F9289F" w:rsidRPr="00921BD9" w:rsidRDefault="00D04F03" w:rsidP="00C77BEE">
      <w:pPr>
        <w:spacing w:before="200" w:after="120"/>
        <w:rPr>
          <w:color w:val="000000"/>
          <w:shd w:val="clear" w:color="auto" w:fill="FFFFFF"/>
        </w:rPr>
      </w:pPr>
      <w:r w:rsidRPr="00921BD9">
        <w:rPr>
          <w:color w:val="000000"/>
          <w:shd w:val="clear" w:color="auto" w:fill="FFFFFF"/>
        </w:rPr>
        <w:t xml:space="preserve">Participants in PRGs include mostly psychiatrists and can include Fellows, Affiliates and Associates of the RANZCP, </w:t>
      </w:r>
      <w:r w:rsidR="00F9289F" w:rsidRPr="00921BD9">
        <w:rPr>
          <w:color w:val="000000"/>
          <w:shd w:val="clear" w:color="auto" w:fill="FFFFFF"/>
        </w:rPr>
        <w:t xml:space="preserve">and </w:t>
      </w:r>
      <w:r w:rsidRPr="00921BD9">
        <w:rPr>
          <w:color w:val="000000"/>
          <w:shd w:val="clear" w:color="auto" w:fill="FFFFFF"/>
        </w:rPr>
        <w:t xml:space="preserve">individual doctors </w:t>
      </w:r>
      <w:r w:rsidR="00F9289F" w:rsidRPr="00921BD9">
        <w:rPr>
          <w:color w:val="000000"/>
          <w:shd w:val="clear" w:color="auto" w:fill="FFFFFF"/>
        </w:rPr>
        <w:t>(</w:t>
      </w:r>
      <w:r w:rsidRPr="00921BD9">
        <w:rPr>
          <w:color w:val="000000"/>
          <w:shd w:val="clear" w:color="auto" w:fill="FFFFFF"/>
        </w:rPr>
        <w:t>who are not necessarily psychiatrists</w:t>
      </w:r>
      <w:r w:rsidR="00F9289F" w:rsidRPr="00921BD9">
        <w:rPr>
          <w:color w:val="000000"/>
          <w:shd w:val="clear" w:color="auto" w:fill="FFFFFF"/>
        </w:rPr>
        <w:t>)</w:t>
      </w:r>
      <w:r w:rsidRPr="00921BD9">
        <w:rPr>
          <w:color w:val="000000"/>
          <w:shd w:val="clear" w:color="auto" w:fill="FFFFFF"/>
        </w:rPr>
        <w:t>. In some circumstances</w:t>
      </w:r>
      <w:r w:rsidR="00DD05DF" w:rsidRPr="00921BD9">
        <w:rPr>
          <w:color w:val="000000"/>
          <w:shd w:val="clear" w:color="auto" w:fill="FFFFFF"/>
        </w:rPr>
        <w:t>,</w:t>
      </w:r>
      <w:r w:rsidRPr="00921BD9">
        <w:rPr>
          <w:color w:val="000000"/>
          <w:shd w:val="clear" w:color="auto" w:fill="FFFFFF"/>
        </w:rPr>
        <w:t xml:space="preserve"> other health professionals such as psychologists or mental health nurses can also participate. </w:t>
      </w:r>
    </w:p>
    <w:p w14:paraId="67224CAD" w14:textId="0F48E34D" w:rsidR="00C77BEE" w:rsidRPr="00921BD9" w:rsidRDefault="00C77BEE" w:rsidP="00C77BEE">
      <w:pPr>
        <w:spacing w:before="200" w:after="120"/>
      </w:pPr>
      <w:r w:rsidRPr="00921BD9">
        <w:t xml:space="preserve">The RANZCP surveys PRGs annually and collates this information into reports to show </w:t>
      </w:r>
      <w:r w:rsidRPr="00921BD9">
        <w:rPr>
          <w:lang w:val="en-AU"/>
        </w:rPr>
        <w:t xml:space="preserve">trends in the types of issues raised, recurring themes encountered by PRGs, </w:t>
      </w:r>
      <w:r w:rsidR="00F9289F" w:rsidRPr="00921BD9">
        <w:rPr>
          <w:lang w:val="en-AU"/>
        </w:rPr>
        <w:t xml:space="preserve">and </w:t>
      </w:r>
      <w:r w:rsidRPr="00921BD9">
        <w:rPr>
          <w:lang w:val="en-AU"/>
        </w:rPr>
        <w:t>the extent to which the activity informs clinical practice. No identifying data is collected in this process and these reports are circulated internally and as relevant to medical councils and government departments</w:t>
      </w:r>
      <w:r w:rsidRPr="00921BD9">
        <w:rPr>
          <w:color w:val="000000"/>
          <w:shd w:val="clear" w:color="auto" w:fill="FFFFFF"/>
        </w:rPr>
        <w:t xml:space="preserve">. </w:t>
      </w:r>
      <w:r w:rsidR="006C5C17" w:rsidRPr="00921BD9">
        <w:rPr>
          <w:shd w:val="clear" w:color="auto" w:fill="FFFFFF"/>
        </w:rPr>
        <w:t xml:space="preserve">RANZCP publicly reports de-identified information presented at RANZCP meetings about recurrent themes identified in PRGs, as well as recommendations to inform changes to psychiatric clinical practice, and the effectiveness of implementing those recommendations. </w:t>
      </w:r>
      <w:r w:rsidRPr="00921BD9">
        <w:rPr>
          <w:color w:val="000000"/>
          <w:shd w:val="clear" w:color="auto" w:fill="FFFFFF"/>
        </w:rPr>
        <w:t xml:space="preserve">RANZCP provides copies of these reports and findings to the Minister, or </w:t>
      </w:r>
      <w:r w:rsidR="006C5C17" w:rsidRPr="00921BD9">
        <w:rPr>
          <w:color w:val="000000"/>
          <w:shd w:val="clear" w:color="auto" w:fill="FFFFFF"/>
        </w:rPr>
        <w:t xml:space="preserve">the </w:t>
      </w:r>
      <w:r w:rsidRPr="00921BD9">
        <w:rPr>
          <w:color w:val="000000"/>
          <w:shd w:val="clear" w:color="auto" w:fill="FFFFFF"/>
        </w:rPr>
        <w:t xml:space="preserve">delegate of the Minister, </w:t>
      </w:r>
      <w:r w:rsidR="00EC275C" w:rsidRPr="00921BD9">
        <w:rPr>
          <w:color w:val="000000"/>
          <w:shd w:val="clear" w:color="auto" w:fill="FFFFFF"/>
        </w:rPr>
        <w:t>during</w:t>
      </w:r>
      <w:r w:rsidRPr="00921BD9">
        <w:rPr>
          <w:color w:val="000000"/>
          <w:shd w:val="clear" w:color="auto" w:fill="FFFFFF"/>
        </w:rPr>
        <w:t xml:space="preserve"> the course of </w:t>
      </w:r>
      <w:r w:rsidR="00EC275C" w:rsidRPr="00921BD9">
        <w:rPr>
          <w:color w:val="000000"/>
          <w:shd w:val="clear" w:color="auto" w:fill="FFFFFF"/>
        </w:rPr>
        <w:t xml:space="preserve">undertaking </w:t>
      </w:r>
      <w:r w:rsidRPr="00921BD9">
        <w:rPr>
          <w:color w:val="000000"/>
          <w:shd w:val="clear" w:color="auto" w:fill="FFFFFF"/>
        </w:rPr>
        <w:t>this activity.</w:t>
      </w:r>
      <w:r w:rsidR="006C5C17" w:rsidRPr="00921BD9">
        <w:rPr>
          <w:color w:val="000000"/>
          <w:shd w:val="clear" w:color="auto" w:fill="FFFFFF"/>
        </w:rPr>
        <w:t xml:space="preserve"> </w:t>
      </w:r>
    </w:p>
    <w:p w14:paraId="29E471F9" w14:textId="1A9924A2" w:rsidR="00D460D1" w:rsidRPr="00921BD9" w:rsidRDefault="006869EF" w:rsidP="00C77BEE">
      <w:pPr>
        <w:spacing w:before="200" w:after="120"/>
        <w:rPr>
          <w:lang w:val="en-AU"/>
        </w:rPr>
      </w:pPr>
      <w:r w:rsidRPr="00921BD9">
        <w:rPr>
          <w:lang w:val="en-AU"/>
        </w:rPr>
        <w:lastRenderedPageBreak/>
        <w:t>Details of the Declaration are</w:t>
      </w:r>
      <w:r w:rsidR="00F43A20" w:rsidRPr="00921BD9">
        <w:rPr>
          <w:lang w:val="en-AU"/>
        </w:rPr>
        <w:t xml:space="preserve"> set out in </w:t>
      </w:r>
      <w:r w:rsidR="00D460D1" w:rsidRPr="00921BD9">
        <w:rPr>
          <w:b/>
          <w:lang w:val="en-AU"/>
        </w:rPr>
        <w:t>Attachment</w:t>
      </w:r>
      <w:r w:rsidR="00DE17F1" w:rsidRPr="00921BD9">
        <w:rPr>
          <w:b/>
          <w:lang w:val="en-AU"/>
        </w:rPr>
        <w:t> A</w:t>
      </w:r>
      <w:r w:rsidR="00D460D1" w:rsidRPr="00921BD9">
        <w:rPr>
          <w:lang w:val="en-AU"/>
        </w:rPr>
        <w:t>.</w:t>
      </w:r>
    </w:p>
    <w:p w14:paraId="3BF5313A" w14:textId="77777777" w:rsidR="00917709" w:rsidRPr="00921BD9" w:rsidRDefault="00917709">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u w:val="single"/>
          <w:lang w:val="en-AU"/>
        </w:rPr>
      </w:pPr>
    </w:p>
    <w:p w14:paraId="486E5AC2" w14:textId="77777777" w:rsidR="00DE2BC5" w:rsidRPr="00921BD9" w:rsidRDefault="00DE2BC5" w:rsidP="00174334">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240"/>
        <w:rPr>
          <w:b/>
          <w:lang w:val="en-AU"/>
        </w:rPr>
      </w:pPr>
      <w:r w:rsidRPr="00921BD9">
        <w:rPr>
          <w:b/>
          <w:lang w:val="en-AU"/>
        </w:rPr>
        <w:t>CONSULTATION</w:t>
      </w:r>
    </w:p>
    <w:p w14:paraId="4C9C9267" w14:textId="2CD83547" w:rsidR="00D04F03" w:rsidRPr="00921BD9" w:rsidRDefault="00EC275C" w:rsidP="003A7322">
      <w:pPr>
        <w:tabs>
          <w:tab w:val="left" w:pos="6521"/>
        </w:tabs>
        <w:spacing w:after="120"/>
        <w:ind w:right="-164"/>
      </w:pPr>
      <w:r w:rsidRPr="00921BD9">
        <w:t>RANZCP</w:t>
      </w:r>
      <w:r w:rsidR="00756B70" w:rsidRPr="00921BD9">
        <w:t>, as the applicant for declaration of the activity,</w:t>
      </w:r>
      <w:r w:rsidR="008034BA" w:rsidRPr="00921BD9">
        <w:t xml:space="preserve"> was</w:t>
      </w:r>
      <w:r w:rsidR="003A7322" w:rsidRPr="00921BD9">
        <w:t xml:space="preserve"> consulted in relation to the </w:t>
      </w:r>
      <w:r w:rsidR="00147924" w:rsidRPr="00921BD9">
        <w:t xml:space="preserve">content of </w:t>
      </w:r>
      <w:r w:rsidR="003A7322" w:rsidRPr="00921BD9">
        <w:t xml:space="preserve">the </w:t>
      </w:r>
      <w:r w:rsidR="00147924" w:rsidRPr="00921BD9">
        <w:t>D</w:t>
      </w:r>
      <w:r w:rsidR="003A7322" w:rsidRPr="00921BD9">
        <w:t xml:space="preserve">eclaration. </w:t>
      </w:r>
    </w:p>
    <w:p w14:paraId="5361E2DB" w14:textId="10BFB441" w:rsidR="003A7322" w:rsidRPr="00921BD9" w:rsidRDefault="00EB33B5" w:rsidP="003A7322">
      <w:pPr>
        <w:tabs>
          <w:tab w:val="left" w:pos="6521"/>
        </w:tabs>
        <w:spacing w:after="120"/>
        <w:ind w:right="-164"/>
      </w:pPr>
      <w:r w:rsidRPr="00921BD9">
        <w:t>Further</w:t>
      </w:r>
      <w:r w:rsidR="003A7322" w:rsidRPr="00921BD9">
        <w:t xml:space="preserve"> consultation was not considered necessary as the quality assurance activity relates to </w:t>
      </w:r>
      <w:r w:rsidR="001A5D7B" w:rsidRPr="00921BD9">
        <w:t>the</w:t>
      </w:r>
      <w:r w:rsidR="00EC275C" w:rsidRPr="00921BD9">
        <w:t xml:space="preserve"> conduct of the PRGs activity, which is an activity undertaken by the RANZCP</w:t>
      </w:r>
      <w:r w:rsidR="008034BA" w:rsidRPr="00921BD9">
        <w:t>.</w:t>
      </w:r>
      <w:r w:rsidR="00EC275C" w:rsidRPr="00921BD9">
        <w:t xml:space="preserve"> </w:t>
      </w:r>
    </w:p>
    <w:p w14:paraId="6D48CAF1" w14:textId="77777777" w:rsidR="00833EBC" w:rsidRPr="00921BD9" w:rsidRDefault="00833EBC" w:rsidP="00F63584">
      <w:pPr>
        <w:tabs>
          <w:tab w:val="left" w:pos="6521"/>
        </w:tabs>
        <w:spacing w:after="120"/>
        <w:ind w:right="-164"/>
      </w:pPr>
      <w:r w:rsidRPr="00921BD9">
        <w:t>The declaration of this activity will not result in any direct or substantial indirect effect on business.</w:t>
      </w:r>
    </w:p>
    <w:p w14:paraId="1C9E6229" w14:textId="0578824C" w:rsidR="00C707C3" w:rsidRPr="00921BD9" w:rsidRDefault="009A62B7" w:rsidP="00704536">
      <w:pPr>
        <w:tabs>
          <w:tab w:val="left" w:pos="6521"/>
        </w:tabs>
        <w:spacing w:after="120"/>
        <w:ind w:right="-164"/>
      </w:pPr>
      <w:r w:rsidRPr="00921BD9">
        <w:t xml:space="preserve">The Declaration </w:t>
      </w:r>
      <w:r w:rsidR="006869EF" w:rsidRPr="00921BD9">
        <w:t>commences</w:t>
      </w:r>
      <w:r w:rsidRPr="00921BD9">
        <w:t xml:space="preserve"> on the day after registration on the Federal Register of Legislation.</w:t>
      </w:r>
    </w:p>
    <w:p w14:paraId="032873DF" w14:textId="77777777" w:rsidR="005717B8" w:rsidRPr="00921BD9" w:rsidRDefault="005717B8" w:rsidP="005717B8">
      <w:pPr>
        <w:rPr>
          <w:lang w:val="en-AU"/>
        </w:rPr>
      </w:pPr>
      <w:r w:rsidRPr="00921BD9">
        <w:rPr>
          <w:lang w:val="en-AU"/>
        </w:rPr>
        <w:t xml:space="preserve">The Declaration is a legislative instrument for the purposes of the </w:t>
      </w:r>
      <w:r w:rsidRPr="00921BD9">
        <w:rPr>
          <w:i/>
          <w:lang w:val="en-AU"/>
        </w:rPr>
        <w:t>Legislation Act 2003</w:t>
      </w:r>
      <w:r w:rsidRPr="00921BD9">
        <w:rPr>
          <w:lang w:val="en-AU"/>
        </w:rPr>
        <w:t xml:space="preserve">. </w:t>
      </w:r>
    </w:p>
    <w:p w14:paraId="41F1F599" w14:textId="77777777" w:rsidR="005A2338" w:rsidRPr="00921BD9" w:rsidRDefault="005A2338" w:rsidP="00F63584">
      <w:pPr>
        <w:tabs>
          <w:tab w:val="left" w:pos="6521"/>
        </w:tabs>
        <w:spacing w:after="120"/>
        <w:ind w:right="-164"/>
      </w:pPr>
    </w:p>
    <w:p w14:paraId="65C13302" w14:textId="77777777" w:rsidR="00704536" w:rsidRPr="00921BD9" w:rsidRDefault="00704536" w:rsidP="00F63584">
      <w:pPr>
        <w:tabs>
          <w:tab w:val="left" w:pos="6521"/>
        </w:tabs>
        <w:spacing w:after="120"/>
        <w:ind w:right="-164"/>
        <w:sectPr w:rsidR="00704536" w:rsidRPr="00921BD9" w:rsidSect="00DC5F1A">
          <w:headerReference w:type="default" r:id="rId8"/>
          <w:footerReference w:type="even" r:id="rId9"/>
          <w:footerReference w:type="default" r:id="rId10"/>
          <w:footerReference w:type="first" r:id="rId11"/>
          <w:endnotePr>
            <w:numFmt w:val="decimal"/>
          </w:endnotePr>
          <w:pgSz w:w="11906" w:h="16838"/>
          <w:pgMar w:top="585" w:right="1274" w:bottom="663" w:left="1418" w:header="554" w:footer="527" w:gutter="0"/>
          <w:cols w:space="720"/>
          <w:noEndnote/>
          <w:titlePg/>
        </w:sectPr>
      </w:pPr>
    </w:p>
    <w:p w14:paraId="3FCEB176" w14:textId="77777777" w:rsidR="00386994" w:rsidRPr="00921BD9" w:rsidRDefault="00386994" w:rsidP="00F63584">
      <w:pPr>
        <w:tabs>
          <w:tab w:val="left" w:pos="6521"/>
        </w:tabs>
        <w:spacing w:after="120"/>
        <w:ind w:right="-164"/>
      </w:pPr>
    </w:p>
    <w:p w14:paraId="777ADE9F" w14:textId="77777777" w:rsidR="00F43A20" w:rsidRPr="00921BD9" w:rsidRDefault="000708D9" w:rsidP="00DE17F1">
      <w:pPr>
        <w:pStyle w:val="BodyText"/>
        <w:tabs>
          <w:tab w:val="left" w:pos="0"/>
        </w:tabs>
        <w:jc w:val="right"/>
        <w:rPr>
          <w:lang w:val="en-AU"/>
        </w:rPr>
      </w:pPr>
      <w:r w:rsidRPr="00921BD9">
        <w:rPr>
          <w:b/>
          <w:noProof w:val="0"/>
          <w:lang w:val="en-AU"/>
        </w:rPr>
        <w:t>ATTACHMENT A</w:t>
      </w:r>
    </w:p>
    <w:p w14:paraId="12D3320E" w14:textId="77777777" w:rsidR="00D049AB" w:rsidRPr="00921BD9" w:rsidRDefault="00D049AB" w:rsidP="00DE17F1">
      <w:pPr>
        <w:spacing w:before="360" w:after="120"/>
        <w:rPr>
          <w:b/>
          <w:lang w:val="en-AU"/>
        </w:rPr>
      </w:pPr>
      <w:r w:rsidRPr="00921BD9">
        <w:rPr>
          <w:b/>
          <w:lang w:val="en-AU"/>
        </w:rPr>
        <w:t>Section 1 – Name</w:t>
      </w:r>
    </w:p>
    <w:p w14:paraId="4B33F823" w14:textId="0E413959" w:rsidR="00D049AB" w:rsidRPr="00921BD9" w:rsidRDefault="00D049AB" w:rsidP="00DE17F1">
      <w:pPr>
        <w:spacing w:before="360" w:after="120"/>
        <w:rPr>
          <w:lang w:val="en-AU"/>
        </w:rPr>
      </w:pPr>
      <w:r w:rsidRPr="00921BD9">
        <w:rPr>
          <w:lang w:val="en-AU"/>
        </w:rPr>
        <w:t xml:space="preserve">This section provides for the Declaration to be referred to as the </w:t>
      </w:r>
      <w:r w:rsidRPr="00921BD9">
        <w:rPr>
          <w:i/>
          <w:lang w:val="en-AU"/>
        </w:rPr>
        <w:t>Health Insurance (Quality Assurance A</w:t>
      </w:r>
      <w:r w:rsidR="00EC275C" w:rsidRPr="00921BD9">
        <w:rPr>
          <w:i/>
          <w:lang w:val="en-AU"/>
        </w:rPr>
        <w:t>ctivity</w:t>
      </w:r>
      <w:r w:rsidR="0092217D" w:rsidRPr="00921BD9">
        <w:rPr>
          <w:i/>
          <w:lang w:val="en-AU"/>
        </w:rPr>
        <w:t xml:space="preserve"> </w:t>
      </w:r>
      <w:r w:rsidR="0092217D" w:rsidRPr="00921BD9">
        <w:rPr>
          <w:i/>
          <w:iCs/>
          <w:lang w:val="en-AU"/>
        </w:rPr>
        <w:t>– RANZCP – Peer Review Groups</w:t>
      </w:r>
      <w:r w:rsidR="00D037FF" w:rsidRPr="00921BD9">
        <w:rPr>
          <w:i/>
          <w:lang w:val="en-AU"/>
        </w:rPr>
        <w:t>) Declaration 2020</w:t>
      </w:r>
      <w:r w:rsidR="00A43D12" w:rsidRPr="00921BD9">
        <w:rPr>
          <w:rFonts w:hint="eastAsia"/>
          <w:lang w:val="en-AU" w:eastAsia="ja-JP"/>
        </w:rPr>
        <w:t xml:space="preserve"> (the Declaration)</w:t>
      </w:r>
      <w:r w:rsidRPr="00921BD9">
        <w:rPr>
          <w:lang w:val="en-AU"/>
        </w:rPr>
        <w:t>.</w:t>
      </w:r>
      <w:r w:rsidR="00FA3A88" w:rsidRPr="00921BD9">
        <w:rPr>
          <w:lang w:val="en-AU"/>
        </w:rPr>
        <w:t xml:space="preserve"> </w:t>
      </w:r>
    </w:p>
    <w:p w14:paraId="23C32145" w14:textId="77777777" w:rsidR="00D049AB" w:rsidRPr="00921BD9" w:rsidRDefault="00D049AB" w:rsidP="00DE17F1">
      <w:pPr>
        <w:spacing w:before="360" w:after="120"/>
        <w:rPr>
          <w:b/>
          <w:lang w:val="en-AU"/>
        </w:rPr>
      </w:pPr>
      <w:r w:rsidRPr="00921BD9">
        <w:rPr>
          <w:b/>
          <w:lang w:val="en-AU"/>
        </w:rPr>
        <w:t>Section 2 – Commencement</w:t>
      </w:r>
    </w:p>
    <w:p w14:paraId="0FE023A5" w14:textId="77777777" w:rsidR="00D049AB" w:rsidRPr="00921BD9" w:rsidRDefault="00D049AB" w:rsidP="00DE17F1">
      <w:pPr>
        <w:spacing w:before="360" w:after="120"/>
        <w:rPr>
          <w:lang w:val="en-AU"/>
        </w:rPr>
      </w:pPr>
      <w:r w:rsidRPr="00921BD9">
        <w:rPr>
          <w:lang w:val="en-AU"/>
        </w:rPr>
        <w:t>This section provides that the Declaration commences on the day after it is registered on the Federal Register of Legislation.</w:t>
      </w:r>
    </w:p>
    <w:p w14:paraId="24C420AC" w14:textId="77777777" w:rsidR="00DF7C67" w:rsidRPr="00921BD9" w:rsidRDefault="00D049AB" w:rsidP="00DE17F1">
      <w:pPr>
        <w:spacing w:before="360" w:after="120"/>
        <w:rPr>
          <w:b/>
          <w:lang w:val="en-AU"/>
        </w:rPr>
      </w:pPr>
      <w:r w:rsidRPr="00921BD9">
        <w:rPr>
          <w:b/>
          <w:lang w:val="en-AU"/>
        </w:rPr>
        <w:t xml:space="preserve">Section 3 </w:t>
      </w:r>
      <w:r w:rsidR="00DF7C67" w:rsidRPr="00921BD9">
        <w:rPr>
          <w:b/>
          <w:lang w:val="en-AU"/>
        </w:rPr>
        <w:t>–</w:t>
      </w:r>
      <w:r w:rsidRPr="00921BD9">
        <w:rPr>
          <w:b/>
          <w:lang w:val="en-AU"/>
        </w:rPr>
        <w:t xml:space="preserve"> Authority</w:t>
      </w:r>
    </w:p>
    <w:p w14:paraId="13263503" w14:textId="77777777" w:rsidR="00DF7C67" w:rsidRPr="00921BD9" w:rsidRDefault="00DF7C67" w:rsidP="00DE17F1">
      <w:pPr>
        <w:spacing w:before="360" w:after="120"/>
        <w:rPr>
          <w:lang w:val="en-AU"/>
        </w:rPr>
      </w:pPr>
      <w:r w:rsidRPr="00921BD9">
        <w:rPr>
          <w:lang w:val="en-AU"/>
        </w:rPr>
        <w:t xml:space="preserve">This section provides that the Declaration is made under subsection 124X(1) of the </w:t>
      </w:r>
      <w:r w:rsidR="00EC275C" w:rsidRPr="00921BD9">
        <w:rPr>
          <w:i/>
          <w:lang w:val="en-AU"/>
        </w:rPr>
        <w:t>Health </w:t>
      </w:r>
      <w:r w:rsidRPr="00921BD9">
        <w:rPr>
          <w:i/>
          <w:lang w:val="en-AU"/>
        </w:rPr>
        <w:t>Insurance Act 1973</w:t>
      </w:r>
      <w:r w:rsidRPr="00921BD9">
        <w:rPr>
          <w:lang w:val="en-AU"/>
        </w:rPr>
        <w:t>.</w:t>
      </w:r>
    </w:p>
    <w:p w14:paraId="3BCC755A" w14:textId="622E8D85" w:rsidR="00DF7C67" w:rsidRPr="00921BD9" w:rsidRDefault="00DF7C67" w:rsidP="00DE17F1">
      <w:pPr>
        <w:spacing w:before="360" w:after="120"/>
        <w:rPr>
          <w:b/>
          <w:lang w:val="en-AU"/>
        </w:rPr>
      </w:pPr>
      <w:r w:rsidRPr="00921BD9">
        <w:rPr>
          <w:b/>
          <w:lang w:val="en-AU"/>
        </w:rPr>
        <w:t xml:space="preserve">Section 4 – </w:t>
      </w:r>
      <w:r w:rsidR="00EC275C" w:rsidRPr="00921BD9">
        <w:rPr>
          <w:b/>
          <w:lang w:val="en-AU"/>
        </w:rPr>
        <w:t>Cessation</w:t>
      </w:r>
    </w:p>
    <w:p w14:paraId="2DBEDF8E" w14:textId="18B63A2F" w:rsidR="00DF7C67" w:rsidRPr="00921BD9" w:rsidRDefault="00DF7C67" w:rsidP="00DE17F1">
      <w:pPr>
        <w:spacing w:before="360" w:after="120"/>
        <w:rPr>
          <w:lang w:val="en-AU"/>
        </w:rPr>
      </w:pPr>
      <w:r w:rsidRPr="00921BD9">
        <w:rPr>
          <w:lang w:val="en-AU"/>
        </w:rPr>
        <w:t xml:space="preserve">This section provides that the Declaration </w:t>
      </w:r>
      <w:r w:rsidR="00EC58C0" w:rsidRPr="00921BD9">
        <w:rPr>
          <w:lang w:val="en-AU"/>
        </w:rPr>
        <w:t>will cease to be in force</w:t>
      </w:r>
      <w:r w:rsidRPr="00921BD9">
        <w:rPr>
          <w:lang w:val="en-AU"/>
        </w:rPr>
        <w:t xml:space="preserve"> at the end of 5 years after</w:t>
      </w:r>
      <w:r w:rsidR="00F9289F" w:rsidRPr="00921BD9">
        <w:rPr>
          <w:lang w:val="en-AU"/>
        </w:rPr>
        <w:t xml:space="preserve"> the date on which</w:t>
      </w:r>
      <w:r w:rsidRPr="00921BD9">
        <w:rPr>
          <w:lang w:val="en-AU"/>
        </w:rPr>
        <w:t xml:space="preserve"> it </w:t>
      </w:r>
      <w:r w:rsidR="002B4416" w:rsidRPr="00921BD9">
        <w:rPr>
          <w:lang w:val="en-AU"/>
        </w:rPr>
        <w:t xml:space="preserve">is </w:t>
      </w:r>
      <w:r w:rsidRPr="00921BD9">
        <w:rPr>
          <w:lang w:val="en-AU"/>
        </w:rPr>
        <w:t>signed. Subsection 124</w:t>
      </w:r>
      <w:r w:rsidR="00EC275C" w:rsidRPr="00921BD9">
        <w:rPr>
          <w:lang w:val="en-AU"/>
        </w:rPr>
        <w:t>X</w:t>
      </w:r>
      <w:r w:rsidRPr="00921BD9">
        <w:rPr>
          <w:lang w:val="en-AU"/>
        </w:rPr>
        <w:t xml:space="preserve">(4) of the </w:t>
      </w:r>
      <w:r w:rsidRPr="00921BD9">
        <w:rPr>
          <w:i/>
          <w:lang w:val="en-AU"/>
        </w:rPr>
        <w:t>Health Insurance Act 1973</w:t>
      </w:r>
      <w:r w:rsidRPr="00921BD9">
        <w:rPr>
          <w:lang w:val="en-AU"/>
        </w:rPr>
        <w:t xml:space="preserve"> provides that a declaration of a quality assurance activity ceases to be in force at the end of 5 years after it is signed, unless sooner revoked.</w:t>
      </w:r>
    </w:p>
    <w:p w14:paraId="0E93069B" w14:textId="77777777" w:rsidR="00DF7C67" w:rsidRPr="00921BD9" w:rsidRDefault="00DF7C67" w:rsidP="00DE17F1">
      <w:pPr>
        <w:spacing w:before="360" w:after="120"/>
        <w:rPr>
          <w:b/>
          <w:lang w:val="en-AU"/>
        </w:rPr>
      </w:pPr>
      <w:r w:rsidRPr="00921BD9">
        <w:rPr>
          <w:b/>
          <w:lang w:val="en-AU"/>
        </w:rPr>
        <w:t>Section 5 – Schedule</w:t>
      </w:r>
    </w:p>
    <w:p w14:paraId="39712EBE" w14:textId="77777777" w:rsidR="00A43D12" w:rsidRPr="00921BD9" w:rsidRDefault="00DF7C67" w:rsidP="00DE17F1">
      <w:pPr>
        <w:spacing w:before="360" w:after="120"/>
        <w:rPr>
          <w:i/>
          <w:lang w:val="en-AU" w:eastAsia="ja-JP"/>
        </w:rPr>
      </w:pPr>
      <w:r w:rsidRPr="00921BD9">
        <w:rPr>
          <w:lang w:val="en-AU"/>
        </w:rPr>
        <w:t xml:space="preserve">This section provides that the </w:t>
      </w:r>
      <w:r w:rsidR="00F70114" w:rsidRPr="00921BD9">
        <w:rPr>
          <w:lang w:val="en-AU"/>
        </w:rPr>
        <w:t xml:space="preserve">activity described in the Schedule is declared to be a quality assurance activity to which Part VC of the </w:t>
      </w:r>
      <w:r w:rsidR="00F70114" w:rsidRPr="00921BD9">
        <w:rPr>
          <w:i/>
          <w:lang w:val="en-AU"/>
        </w:rPr>
        <w:t>Health Insurance Act 1973</w:t>
      </w:r>
      <w:r w:rsidR="00F70114" w:rsidRPr="00921BD9">
        <w:t xml:space="preserve"> applies.</w:t>
      </w:r>
      <w:r w:rsidRPr="00921BD9">
        <w:rPr>
          <w:u w:val="single"/>
          <w:lang w:val="en-AU"/>
        </w:rPr>
        <w:t xml:space="preserve"> </w:t>
      </w:r>
      <w:r w:rsidR="00F43A20" w:rsidRPr="00921BD9">
        <w:rPr>
          <w:i/>
          <w:lang w:val="en-AU"/>
        </w:rPr>
        <w:t xml:space="preserve"> </w:t>
      </w:r>
    </w:p>
    <w:p w14:paraId="461AFEF9" w14:textId="76E45C24" w:rsidR="00A43D12" w:rsidRPr="00921BD9" w:rsidRDefault="00A43D12" w:rsidP="00DE17F1">
      <w:pPr>
        <w:spacing w:before="360" w:after="120"/>
        <w:rPr>
          <w:b/>
          <w:lang w:val="en-AU" w:eastAsia="ja-JP"/>
        </w:rPr>
      </w:pPr>
      <w:r w:rsidRPr="00921BD9">
        <w:rPr>
          <w:b/>
          <w:lang w:val="en-AU" w:eastAsia="ja-JP"/>
        </w:rPr>
        <w:t>Schedule</w:t>
      </w:r>
      <w:r w:rsidR="00EC58C0" w:rsidRPr="00921BD9">
        <w:rPr>
          <w:b/>
          <w:lang w:val="en-AU" w:eastAsia="ja-JP"/>
        </w:rPr>
        <w:t xml:space="preserve"> 1</w:t>
      </w:r>
      <w:r w:rsidRPr="00921BD9">
        <w:rPr>
          <w:b/>
          <w:lang w:val="en-AU" w:eastAsia="ja-JP"/>
        </w:rPr>
        <w:t xml:space="preserve"> – D</w:t>
      </w:r>
      <w:r w:rsidR="00311791" w:rsidRPr="00921BD9">
        <w:rPr>
          <w:b/>
          <w:lang w:val="en-AU" w:eastAsia="ja-JP"/>
        </w:rPr>
        <w:t>escription</w:t>
      </w:r>
      <w:r w:rsidRPr="00921BD9">
        <w:rPr>
          <w:b/>
          <w:lang w:val="en-AU" w:eastAsia="ja-JP"/>
        </w:rPr>
        <w:t xml:space="preserve"> of quality assurance activity</w:t>
      </w:r>
    </w:p>
    <w:p w14:paraId="14B46908" w14:textId="09BFC639" w:rsidR="00A43D12" w:rsidRPr="00921BD9" w:rsidRDefault="00A43D12" w:rsidP="00DE17F1">
      <w:pPr>
        <w:spacing w:before="360" w:after="120"/>
        <w:rPr>
          <w:lang w:val="en-AU" w:eastAsia="ja-JP"/>
        </w:rPr>
      </w:pPr>
      <w:r w:rsidRPr="00921BD9">
        <w:rPr>
          <w:lang w:val="en-AU" w:eastAsia="ja-JP"/>
        </w:rPr>
        <w:t>The Schedule provides that the name of the activity is ‘</w:t>
      </w:r>
      <w:r w:rsidR="00EC275C" w:rsidRPr="00921BD9">
        <w:rPr>
          <w:bCs/>
          <w:szCs w:val="24"/>
        </w:rPr>
        <w:t>Royal Australian and New Zealand College of Psychiatrists– Peer Review Groups</w:t>
      </w:r>
      <w:r w:rsidRPr="00921BD9">
        <w:rPr>
          <w:lang w:val="en-AU" w:eastAsia="ja-JP"/>
        </w:rPr>
        <w:t xml:space="preserve">’. It describes the quality assurance activity as </w:t>
      </w:r>
      <w:r w:rsidR="002B4416" w:rsidRPr="00921BD9">
        <w:rPr>
          <w:lang w:val="en-AU" w:eastAsia="ja-JP"/>
        </w:rPr>
        <w:t xml:space="preserve">participants </w:t>
      </w:r>
      <w:r w:rsidR="00825475" w:rsidRPr="00921BD9">
        <w:rPr>
          <w:lang w:val="en-AU" w:eastAsia="ja-JP"/>
        </w:rPr>
        <w:t>meeting in small, self-selected groups of peers</w:t>
      </w:r>
      <w:r w:rsidR="00EC275C" w:rsidRPr="00921BD9">
        <w:rPr>
          <w:lang w:eastAsia="ja-JP"/>
        </w:rPr>
        <w:t>for the critical and confidential review of psychiatr</w:t>
      </w:r>
      <w:r w:rsidR="002B4416" w:rsidRPr="00921BD9">
        <w:rPr>
          <w:lang w:eastAsia="ja-JP"/>
        </w:rPr>
        <w:t>ic</w:t>
      </w:r>
      <w:r w:rsidR="00EC275C" w:rsidRPr="00921BD9">
        <w:rPr>
          <w:lang w:eastAsia="ja-JP"/>
        </w:rPr>
        <w:t xml:space="preserve"> practice by </w:t>
      </w:r>
      <w:r w:rsidR="00825475" w:rsidRPr="00921BD9">
        <w:rPr>
          <w:lang w:eastAsia="ja-JP"/>
        </w:rPr>
        <w:t xml:space="preserve">their </w:t>
      </w:r>
      <w:r w:rsidR="00EC275C" w:rsidRPr="00921BD9">
        <w:rPr>
          <w:lang w:eastAsia="ja-JP"/>
        </w:rPr>
        <w:t>peers</w:t>
      </w:r>
      <w:r w:rsidRPr="00921BD9">
        <w:rPr>
          <w:lang w:val="en-AU" w:eastAsia="ja-JP"/>
        </w:rPr>
        <w:t xml:space="preserve">. </w:t>
      </w:r>
    </w:p>
    <w:p w14:paraId="682E11D3" w14:textId="77777777" w:rsidR="00E45B1E" w:rsidRPr="00921BD9" w:rsidRDefault="008E00C3" w:rsidP="00DE17F1">
      <w:pPr>
        <w:spacing w:before="360" w:after="120"/>
      </w:pPr>
      <w:r w:rsidRPr="00921BD9">
        <w:br w:type="page"/>
      </w:r>
    </w:p>
    <w:p w14:paraId="4A6EB527" w14:textId="77777777" w:rsidR="008E00C3" w:rsidRPr="00921BD9" w:rsidRDefault="008E00C3" w:rsidP="00E45B1E">
      <w:pPr>
        <w:spacing w:before="360" w:after="120"/>
        <w:jc w:val="center"/>
        <w:rPr>
          <w:b/>
          <w:sz w:val="28"/>
          <w:szCs w:val="28"/>
        </w:rPr>
      </w:pPr>
      <w:r w:rsidRPr="00921BD9">
        <w:rPr>
          <w:b/>
          <w:sz w:val="28"/>
          <w:szCs w:val="28"/>
        </w:rPr>
        <w:lastRenderedPageBreak/>
        <w:t>Statement of Compatibility with Human Rights</w:t>
      </w:r>
    </w:p>
    <w:p w14:paraId="1428696B" w14:textId="77777777" w:rsidR="008E00C3" w:rsidRPr="00921BD9" w:rsidRDefault="008E00C3" w:rsidP="008E00C3">
      <w:pPr>
        <w:spacing w:before="120" w:after="120"/>
        <w:jc w:val="center"/>
        <w:rPr>
          <w:szCs w:val="24"/>
        </w:rPr>
      </w:pPr>
      <w:r w:rsidRPr="00921BD9">
        <w:rPr>
          <w:i/>
          <w:szCs w:val="24"/>
        </w:rPr>
        <w:t>Prepared in accordance with Part 3 of the Human Rights (Parliamentary Scrutiny) Act 2011</w:t>
      </w:r>
    </w:p>
    <w:p w14:paraId="6D60F5F3" w14:textId="77777777" w:rsidR="008E00C3" w:rsidRPr="00921BD9" w:rsidRDefault="008E00C3" w:rsidP="008E00C3">
      <w:pPr>
        <w:spacing w:before="120" w:after="120"/>
        <w:jc w:val="center"/>
        <w:rPr>
          <w:szCs w:val="24"/>
        </w:rPr>
      </w:pPr>
    </w:p>
    <w:p w14:paraId="3BC86171" w14:textId="3EF7728D" w:rsidR="008E00C3" w:rsidRPr="00921BD9" w:rsidRDefault="00CB4044" w:rsidP="008E00C3">
      <w:pPr>
        <w:spacing w:before="120" w:after="120"/>
        <w:jc w:val="center"/>
        <w:rPr>
          <w:i/>
          <w:szCs w:val="24"/>
        </w:rPr>
      </w:pPr>
      <w:r w:rsidRPr="00921BD9">
        <w:rPr>
          <w:i/>
          <w:szCs w:val="24"/>
        </w:rPr>
        <w:t>Health Insurance</w:t>
      </w:r>
      <w:r w:rsidR="008E00C3" w:rsidRPr="00921BD9">
        <w:rPr>
          <w:i/>
          <w:szCs w:val="24"/>
        </w:rPr>
        <w:t xml:space="preserve"> </w:t>
      </w:r>
      <w:r w:rsidRPr="00921BD9">
        <w:rPr>
          <w:i/>
          <w:szCs w:val="24"/>
        </w:rPr>
        <w:t>(</w:t>
      </w:r>
      <w:r w:rsidR="00F77CC4" w:rsidRPr="00921BD9">
        <w:rPr>
          <w:i/>
          <w:szCs w:val="24"/>
        </w:rPr>
        <w:t>Q</w:t>
      </w:r>
      <w:r w:rsidR="008E00C3" w:rsidRPr="00921BD9">
        <w:rPr>
          <w:i/>
          <w:szCs w:val="24"/>
        </w:rPr>
        <w:t xml:space="preserve">uality </w:t>
      </w:r>
      <w:r w:rsidR="00F77CC4" w:rsidRPr="00921BD9">
        <w:rPr>
          <w:i/>
          <w:szCs w:val="24"/>
        </w:rPr>
        <w:t>A</w:t>
      </w:r>
      <w:r w:rsidR="008E00C3" w:rsidRPr="00921BD9">
        <w:rPr>
          <w:i/>
          <w:szCs w:val="24"/>
        </w:rPr>
        <w:t xml:space="preserve">ssurance </w:t>
      </w:r>
      <w:r w:rsidR="00F77CC4" w:rsidRPr="00921BD9">
        <w:rPr>
          <w:i/>
          <w:szCs w:val="24"/>
        </w:rPr>
        <w:t>A</w:t>
      </w:r>
      <w:r w:rsidR="008E00C3" w:rsidRPr="00921BD9">
        <w:rPr>
          <w:i/>
          <w:szCs w:val="24"/>
        </w:rPr>
        <w:t>ctivity</w:t>
      </w:r>
      <w:r w:rsidR="002377F1" w:rsidRPr="00921BD9">
        <w:rPr>
          <w:i/>
          <w:szCs w:val="24"/>
        </w:rPr>
        <w:t xml:space="preserve"> </w:t>
      </w:r>
      <w:r w:rsidR="002377F1" w:rsidRPr="00921BD9">
        <w:rPr>
          <w:i/>
          <w:iCs/>
          <w:szCs w:val="24"/>
          <w:lang w:val="en-AU"/>
        </w:rPr>
        <w:t>– RANZCP – Peer Review Groups</w:t>
      </w:r>
      <w:r w:rsidR="00D037FF" w:rsidRPr="00921BD9">
        <w:rPr>
          <w:i/>
          <w:szCs w:val="24"/>
        </w:rPr>
        <w:t>) Declaration 2020</w:t>
      </w:r>
      <w:r w:rsidR="008E00C3" w:rsidRPr="00921BD9">
        <w:rPr>
          <w:i/>
          <w:szCs w:val="24"/>
        </w:rPr>
        <w:t xml:space="preserve"> </w:t>
      </w:r>
      <w:r w:rsidR="008E00C3" w:rsidRPr="00921BD9">
        <w:rPr>
          <w:i/>
          <w:szCs w:val="24"/>
        </w:rPr>
        <w:br/>
      </w:r>
    </w:p>
    <w:p w14:paraId="114EF0C3" w14:textId="7DA247BB" w:rsidR="008E00C3" w:rsidRPr="00921BD9" w:rsidRDefault="008E00C3" w:rsidP="008E00C3">
      <w:pPr>
        <w:spacing w:before="120" w:after="120"/>
        <w:jc w:val="center"/>
        <w:rPr>
          <w:szCs w:val="24"/>
        </w:rPr>
      </w:pPr>
      <w:r w:rsidRPr="00921BD9">
        <w:rPr>
          <w:szCs w:val="24"/>
        </w:rPr>
        <w:t xml:space="preserve">This </w:t>
      </w:r>
      <w:r w:rsidR="00EC58C0" w:rsidRPr="00921BD9">
        <w:rPr>
          <w:szCs w:val="24"/>
        </w:rPr>
        <w:t>Declaration</w:t>
      </w:r>
      <w:r w:rsidRPr="00921BD9">
        <w:rPr>
          <w:szCs w:val="24"/>
        </w:rPr>
        <w:t xml:space="preserve"> is compatible with the human rights and freedoms recognised or declared in the international instruments listed in section 3 of the </w:t>
      </w:r>
      <w:r w:rsidRPr="00921BD9">
        <w:rPr>
          <w:i/>
          <w:szCs w:val="24"/>
        </w:rPr>
        <w:t>Human</w:t>
      </w:r>
      <w:r w:rsidR="00A43D12" w:rsidRPr="00921BD9">
        <w:rPr>
          <w:i/>
          <w:szCs w:val="24"/>
          <w:lang w:eastAsia="ja-JP"/>
        </w:rPr>
        <w:t> </w:t>
      </w:r>
      <w:r w:rsidRPr="00921BD9">
        <w:rPr>
          <w:i/>
          <w:szCs w:val="24"/>
        </w:rPr>
        <w:t>Rights</w:t>
      </w:r>
      <w:r w:rsidR="00A43D12" w:rsidRPr="00921BD9">
        <w:rPr>
          <w:i/>
          <w:szCs w:val="24"/>
          <w:lang w:eastAsia="ja-JP"/>
        </w:rPr>
        <w:t> </w:t>
      </w:r>
      <w:r w:rsidRPr="00921BD9">
        <w:rPr>
          <w:i/>
          <w:szCs w:val="24"/>
        </w:rPr>
        <w:t>(Parliamentary Scrutiny) Act 2011</w:t>
      </w:r>
      <w:r w:rsidRPr="00921BD9">
        <w:rPr>
          <w:szCs w:val="24"/>
        </w:rPr>
        <w:t>.</w:t>
      </w:r>
    </w:p>
    <w:p w14:paraId="1C7731F9" w14:textId="77777777" w:rsidR="008E00C3" w:rsidRPr="00921BD9" w:rsidRDefault="008E00C3" w:rsidP="008E00C3">
      <w:pPr>
        <w:spacing w:before="120" w:after="120"/>
        <w:jc w:val="both"/>
        <w:rPr>
          <w:b/>
          <w:szCs w:val="24"/>
        </w:rPr>
      </w:pPr>
      <w:r w:rsidRPr="00921BD9">
        <w:rPr>
          <w:b/>
          <w:szCs w:val="24"/>
        </w:rPr>
        <w:t>Overview of the Legislative Instrument</w:t>
      </w:r>
    </w:p>
    <w:p w14:paraId="23C4DBB9" w14:textId="635E0FB3" w:rsidR="000B710C" w:rsidRPr="00921BD9" w:rsidRDefault="008E00C3" w:rsidP="008E00C3">
      <w:pPr>
        <w:spacing w:before="120" w:after="120"/>
        <w:rPr>
          <w:szCs w:val="24"/>
        </w:rPr>
      </w:pPr>
      <w:r w:rsidRPr="00921BD9">
        <w:rPr>
          <w:szCs w:val="24"/>
        </w:rPr>
        <w:t>Th</w:t>
      </w:r>
      <w:r w:rsidR="00F77CC4" w:rsidRPr="00921BD9">
        <w:rPr>
          <w:szCs w:val="24"/>
        </w:rPr>
        <w:t xml:space="preserve">e </w:t>
      </w:r>
      <w:r w:rsidR="00CB4044" w:rsidRPr="00921BD9">
        <w:rPr>
          <w:i/>
          <w:szCs w:val="24"/>
        </w:rPr>
        <w:t>Health Insurance (Quality Assurance A</w:t>
      </w:r>
      <w:r w:rsidR="00EC275C" w:rsidRPr="00921BD9">
        <w:rPr>
          <w:i/>
          <w:szCs w:val="24"/>
        </w:rPr>
        <w:t>ctivity</w:t>
      </w:r>
      <w:r w:rsidR="0092217D" w:rsidRPr="00921BD9">
        <w:rPr>
          <w:i/>
          <w:szCs w:val="24"/>
        </w:rPr>
        <w:t xml:space="preserve"> </w:t>
      </w:r>
      <w:r w:rsidR="0092217D" w:rsidRPr="00921BD9">
        <w:rPr>
          <w:i/>
          <w:iCs/>
          <w:lang w:val="en-AU"/>
        </w:rPr>
        <w:t>– RANZCP – Peer Review Groups</w:t>
      </w:r>
      <w:r w:rsidR="00D037FF" w:rsidRPr="00921BD9">
        <w:rPr>
          <w:i/>
          <w:szCs w:val="24"/>
        </w:rPr>
        <w:t>) Declaration 2020</w:t>
      </w:r>
      <w:r w:rsidR="00CB4044" w:rsidRPr="00921BD9">
        <w:rPr>
          <w:b/>
          <w:i/>
          <w:szCs w:val="24"/>
        </w:rPr>
        <w:t xml:space="preserve"> </w:t>
      </w:r>
      <w:r w:rsidR="00F77CC4" w:rsidRPr="00921BD9">
        <w:rPr>
          <w:szCs w:val="24"/>
        </w:rPr>
        <w:t xml:space="preserve">(the Declaration) </w:t>
      </w:r>
      <w:r w:rsidRPr="00921BD9">
        <w:rPr>
          <w:szCs w:val="24"/>
        </w:rPr>
        <w:t xml:space="preserve">declares </w:t>
      </w:r>
      <w:r w:rsidR="00194B14" w:rsidRPr="00921BD9">
        <w:rPr>
          <w:szCs w:val="24"/>
        </w:rPr>
        <w:t>the</w:t>
      </w:r>
      <w:r w:rsidR="0060043D" w:rsidRPr="00921BD9">
        <w:rPr>
          <w:szCs w:val="24"/>
        </w:rPr>
        <w:t xml:space="preserve"> </w:t>
      </w:r>
      <w:r w:rsidR="00EC275C" w:rsidRPr="00921BD9">
        <w:rPr>
          <w:bCs/>
          <w:szCs w:val="24"/>
        </w:rPr>
        <w:t>Royal Australian and New Zealand College of Psychiatrists</w:t>
      </w:r>
      <w:r w:rsidR="002377F1" w:rsidRPr="00921BD9">
        <w:rPr>
          <w:bCs/>
          <w:szCs w:val="24"/>
        </w:rPr>
        <w:t xml:space="preserve"> </w:t>
      </w:r>
      <w:r w:rsidR="00EC275C" w:rsidRPr="00921BD9">
        <w:rPr>
          <w:bCs/>
          <w:szCs w:val="24"/>
        </w:rPr>
        <w:t>– Peer Review Groups</w:t>
      </w:r>
      <w:r w:rsidR="00EC275C" w:rsidRPr="00921BD9">
        <w:rPr>
          <w:szCs w:val="24"/>
        </w:rPr>
        <w:t xml:space="preserve"> </w:t>
      </w:r>
      <w:r w:rsidRPr="00921BD9">
        <w:rPr>
          <w:szCs w:val="24"/>
        </w:rPr>
        <w:t>to be a quality assurance a</w:t>
      </w:r>
      <w:r w:rsidR="00910454" w:rsidRPr="00921BD9">
        <w:rPr>
          <w:szCs w:val="24"/>
        </w:rPr>
        <w:t xml:space="preserve">ctivity to which Part VC of the </w:t>
      </w:r>
      <w:r w:rsidR="00910454" w:rsidRPr="00921BD9">
        <w:rPr>
          <w:i/>
          <w:szCs w:val="24"/>
        </w:rPr>
        <w:t>Health Insurance </w:t>
      </w:r>
      <w:r w:rsidR="00EC275C" w:rsidRPr="00921BD9">
        <w:rPr>
          <w:i/>
        </w:rPr>
        <w:t>Act</w:t>
      </w:r>
      <w:r w:rsidRPr="00921BD9">
        <w:rPr>
          <w:i/>
        </w:rPr>
        <w:t>1973</w:t>
      </w:r>
      <w:r w:rsidRPr="00921BD9">
        <w:rPr>
          <w:szCs w:val="24"/>
        </w:rPr>
        <w:t xml:space="preserve"> </w:t>
      </w:r>
      <w:r w:rsidR="00F77CC4" w:rsidRPr="00921BD9">
        <w:rPr>
          <w:szCs w:val="24"/>
        </w:rPr>
        <w:t xml:space="preserve">(the Act) </w:t>
      </w:r>
      <w:r w:rsidRPr="00921BD9">
        <w:rPr>
          <w:szCs w:val="24"/>
        </w:rPr>
        <w:t xml:space="preserve">applies. </w:t>
      </w:r>
      <w:r w:rsidR="000B710C" w:rsidRPr="00921BD9">
        <w:rPr>
          <w:szCs w:val="24"/>
        </w:rPr>
        <w:t>Information known solely as the result of</w:t>
      </w:r>
      <w:r w:rsidR="00EC275C" w:rsidRPr="00921BD9">
        <w:rPr>
          <w:szCs w:val="24"/>
        </w:rPr>
        <w:t xml:space="preserve"> conducting</w:t>
      </w:r>
      <w:r w:rsidR="000B710C" w:rsidRPr="00921BD9">
        <w:rPr>
          <w:szCs w:val="24"/>
        </w:rPr>
        <w:t xml:space="preserve"> the </w:t>
      </w:r>
      <w:r w:rsidR="00C70E4E" w:rsidRPr="00921BD9">
        <w:rPr>
          <w:szCs w:val="24"/>
        </w:rPr>
        <w:t>activity</w:t>
      </w:r>
      <w:r w:rsidR="000B710C" w:rsidRPr="00921BD9">
        <w:rPr>
          <w:szCs w:val="24"/>
        </w:rPr>
        <w:t xml:space="preserve">, or documents created solely for the purposes of the </w:t>
      </w:r>
      <w:r w:rsidR="00C70E4E" w:rsidRPr="00921BD9">
        <w:rPr>
          <w:szCs w:val="24"/>
        </w:rPr>
        <w:t>activity</w:t>
      </w:r>
      <w:r w:rsidR="000B710C" w:rsidRPr="00921BD9">
        <w:rPr>
          <w:szCs w:val="24"/>
        </w:rPr>
        <w:t>, will be covered by qualified privilege.</w:t>
      </w:r>
    </w:p>
    <w:p w14:paraId="522E1FDF" w14:textId="77777777" w:rsidR="008E00C3" w:rsidRPr="00921BD9" w:rsidRDefault="008E00C3" w:rsidP="008E00C3">
      <w:pPr>
        <w:spacing w:before="120" w:after="120"/>
        <w:rPr>
          <w:b/>
          <w:szCs w:val="24"/>
        </w:rPr>
      </w:pPr>
      <w:r w:rsidRPr="00921BD9">
        <w:rPr>
          <w:b/>
          <w:szCs w:val="24"/>
        </w:rPr>
        <w:t>Human rights implications</w:t>
      </w:r>
    </w:p>
    <w:p w14:paraId="4E899BC8" w14:textId="77777777" w:rsidR="000B710C" w:rsidRPr="00921BD9" w:rsidRDefault="000B710C" w:rsidP="000B710C">
      <w:pPr>
        <w:spacing w:before="120" w:after="120"/>
        <w:rPr>
          <w:szCs w:val="24"/>
        </w:rPr>
      </w:pPr>
      <w:r w:rsidRPr="00921BD9">
        <w:rPr>
          <w:szCs w:val="24"/>
        </w:rPr>
        <w:t>This Declaration engages the right to health as set out in Article 12 of the International Covenant on Economic, Social and Cultural Right by assisting with the progressive realisation by all appropriate means of the right of everyone to the enjoyment of the highest attainable standard of physical and mental health.</w:t>
      </w:r>
    </w:p>
    <w:p w14:paraId="102A2578" w14:textId="32D71D2F" w:rsidR="000B710C" w:rsidRPr="00921BD9" w:rsidRDefault="000B710C" w:rsidP="000B710C">
      <w:pPr>
        <w:spacing w:before="120" w:after="120"/>
        <w:rPr>
          <w:szCs w:val="24"/>
        </w:rPr>
      </w:pPr>
      <w:r w:rsidRPr="00921BD9">
        <w:rPr>
          <w:szCs w:val="24"/>
        </w:rPr>
        <w:t xml:space="preserve">The Qualified Privilege Scheme established by Part VC of the Act is aimed at encouraging participation in quality assurance activities that help ensure the highest possible health care standards are maintained. The quality assurance activity described in this Declaration will provide participants with a greater degree of confidence and security that their participation is solely for the benefit of establishing and improving outcomes of community health care. </w:t>
      </w:r>
    </w:p>
    <w:p w14:paraId="3BEC2FF4" w14:textId="2B24CFEE" w:rsidR="0051686F" w:rsidRPr="00921BD9" w:rsidRDefault="0051686F" w:rsidP="000B710C">
      <w:pPr>
        <w:spacing w:before="120" w:after="120"/>
        <w:rPr>
          <w:szCs w:val="24"/>
        </w:rPr>
      </w:pPr>
      <w:r w:rsidRPr="00921BD9">
        <w:rPr>
          <w:szCs w:val="24"/>
        </w:rPr>
        <w:t xml:space="preserve">This Declaration also engages, but does not limit, the right to </w:t>
      </w:r>
      <w:r w:rsidR="00EC275C" w:rsidRPr="00921BD9">
        <w:rPr>
          <w:szCs w:val="24"/>
        </w:rPr>
        <w:t xml:space="preserve">privacy as contained in </w:t>
      </w:r>
      <w:r w:rsidR="00825475" w:rsidRPr="00921BD9">
        <w:rPr>
          <w:szCs w:val="24"/>
        </w:rPr>
        <w:t>A</w:t>
      </w:r>
      <w:r w:rsidR="00EC275C" w:rsidRPr="00921BD9">
        <w:rPr>
          <w:szCs w:val="24"/>
        </w:rPr>
        <w:t>rticle </w:t>
      </w:r>
      <w:r w:rsidRPr="00921BD9">
        <w:rPr>
          <w:szCs w:val="24"/>
        </w:rPr>
        <w:t>17 of the International Covenant on Civil and Political Rights by involving the collection, storage, security, use, disclosure or publication of personal information. Data collected as part of the quality assurance activity will be de-identified to ensure that no individual or individuals are identified prior to analysis or disclosure of the information.</w:t>
      </w:r>
    </w:p>
    <w:p w14:paraId="6EF888CB" w14:textId="77777777" w:rsidR="008E00C3" w:rsidRPr="00921BD9" w:rsidRDefault="008E00C3" w:rsidP="008E00C3">
      <w:pPr>
        <w:spacing w:before="120" w:after="120"/>
        <w:rPr>
          <w:b/>
          <w:szCs w:val="24"/>
        </w:rPr>
      </w:pPr>
      <w:r w:rsidRPr="00921BD9">
        <w:rPr>
          <w:b/>
          <w:szCs w:val="24"/>
        </w:rPr>
        <w:t>Conclusion</w:t>
      </w:r>
    </w:p>
    <w:p w14:paraId="4FA4B5D4" w14:textId="77777777" w:rsidR="000B710C" w:rsidRPr="00921BD9" w:rsidRDefault="000B710C" w:rsidP="000B710C">
      <w:pPr>
        <w:spacing w:before="120" w:after="120"/>
        <w:rPr>
          <w:szCs w:val="24"/>
        </w:rPr>
      </w:pPr>
      <w:r w:rsidRPr="00921BD9">
        <w:rPr>
          <w:szCs w:val="24"/>
        </w:rPr>
        <w:t>This Declaration is compatible with human rights as it promotes the right to health</w:t>
      </w:r>
      <w:r w:rsidR="00CE59BE" w:rsidRPr="00921BD9">
        <w:rPr>
          <w:szCs w:val="24"/>
        </w:rPr>
        <w:t xml:space="preserve"> and does not limit the right to privacy</w:t>
      </w:r>
      <w:r w:rsidRPr="00921BD9">
        <w:rPr>
          <w:szCs w:val="24"/>
        </w:rPr>
        <w:t>.</w:t>
      </w:r>
    </w:p>
    <w:p w14:paraId="7CE05702" w14:textId="77777777" w:rsidR="001F29CD" w:rsidRPr="00921BD9" w:rsidRDefault="001F29CD" w:rsidP="001F29CD">
      <w:pPr>
        <w:pStyle w:val="BodyText"/>
        <w:tabs>
          <w:tab w:val="left" w:pos="0"/>
        </w:tabs>
        <w:jc w:val="center"/>
        <w:rPr>
          <w:b/>
        </w:rPr>
      </w:pPr>
    </w:p>
    <w:p w14:paraId="4576F57E" w14:textId="77777777" w:rsidR="001F29CD" w:rsidRPr="00921BD9" w:rsidRDefault="001F29CD" w:rsidP="001F29CD">
      <w:pPr>
        <w:pStyle w:val="BodyText"/>
        <w:tabs>
          <w:tab w:val="left" w:pos="0"/>
        </w:tabs>
        <w:jc w:val="center"/>
        <w:rPr>
          <w:b/>
        </w:rPr>
      </w:pPr>
      <w:r w:rsidRPr="00921BD9">
        <w:rPr>
          <w:b/>
        </w:rPr>
        <w:t>Prof. Brendan Murphy</w:t>
      </w:r>
    </w:p>
    <w:p w14:paraId="7FB4AFB9" w14:textId="77777777" w:rsidR="001F29CD" w:rsidRPr="00921BD9" w:rsidRDefault="001F29CD">
      <w:pPr>
        <w:pStyle w:val="BodyText"/>
        <w:tabs>
          <w:tab w:val="left" w:pos="0"/>
        </w:tabs>
        <w:jc w:val="center"/>
        <w:rPr>
          <w:b/>
        </w:rPr>
      </w:pPr>
      <w:r w:rsidRPr="00921BD9">
        <w:rPr>
          <w:b/>
        </w:rPr>
        <w:t>Chief Medical Officer</w:t>
      </w:r>
    </w:p>
    <w:p w14:paraId="51C63AF3" w14:textId="77777777" w:rsidR="00EF3D0A" w:rsidRDefault="001F29CD" w:rsidP="006F3061">
      <w:pPr>
        <w:pStyle w:val="BodyText"/>
        <w:tabs>
          <w:tab w:val="clear" w:pos="1132"/>
          <w:tab w:val="clear" w:pos="3684"/>
          <w:tab w:val="left" w:pos="0"/>
        </w:tabs>
        <w:jc w:val="center"/>
      </w:pPr>
      <w:r w:rsidRPr="00921BD9">
        <w:rPr>
          <w:b/>
          <w:snapToGrid w:val="0"/>
        </w:rPr>
        <w:t>Department of Health</w:t>
      </w:r>
      <w:bookmarkStart w:id="0" w:name="_GoBack"/>
      <w:bookmarkEnd w:id="0"/>
    </w:p>
    <w:sectPr w:rsidR="00EF3D0A" w:rsidSect="00367C5E">
      <w:endnotePr>
        <w:numFmt w:val="decimal"/>
      </w:endnotePr>
      <w:pgSz w:w="11906" w:h="16838"/>
      <w:pgMar w:top="585" w:right="1440" w:bottom="663" w:left="1276" w:header="554" w:footer="52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F6BF1" w14:textId="77777777" w:rsidR="00047AAB" w:rsidRDefault="00047AAB">
      <w:r>
        <w:separator/>
      </w:r>
    </w:p>
  </w:endnote>
  <w:endnote w:type="continuationSeparator" w:id="0">
    <w:p w14:paraId="0B4315B8" w14:textId="77777777" w:rsidR="00047AAB" w:rsidRDefault="0004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E6FC" w14:textId="77777777" w:rsidR="007C1E1B" w:rsidRDefault="007C1E1B"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A83FD8" w14:textId="77777777" w:rsidR="007C1E1B" w:rsidRDefault="007C1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AA0C1" w14:textId="649E6474" w:rsidR="007C1E1B" w:rsidRDefault="007C1E1B"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1BD9">
      <w:rPr>
        <w:rStyle w:val="PageNumber"/>
        <w:noProof/>
      </w:rPr>
      <w:t>2</w:t>
    </w:r>
    <w:r>
      <w:rPr>
        <w:rStyle w:val="PageNumber"/>
      </w:rPr>
      <w:fldChar w:fldCharType="end"/>
    </w:r>
  </w:p>
  <w:p w14:paraId="2655FF5B" w14:textId="77777777" w:rsidR="007C1E1B" w:rsidRDefault="007C1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57663" w14:textId="7F487488" w:rsidR="005C49CF" w:rsidRDefault="005C49CF">
    <w:pPr>
      <w:pStyle w:val="Footer"/>
      <w:jc w:val="center"/>
    </w:pPr>
    <w:r>
      <w:fldChar w:fldCharType="begin"/>
    </w:r>
    <w:r>
      <w:instrText xml:space="preserve"> PAGE   \* MERGEFORMAT </w:instrText>
    </w:r>
    <w:r>
      <w:fldChar w:fldCharType="separate"/>
    </w:r>
    <w:r w:rsidR="00921BD9">
      <w:rPr>
        <w:noProof/>
      </w:rPr>
      <w:t>3</w:t>
    </w:r>
    <w:r>
      <w:rPr>
        <w:noProof/>
      </w:rPr>
      <w:fldChar w:fldCharType="end"/>
    </w:r>
  </w:p>
  <w:p w14:paraId="07AB8E1B" w14:textId="77777777" w:rsidR="005C49CF" w:rsidRDefault="005C4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7B6A8" w14:textId="77777777" w:rsidR="00047AAB" w:rsidRDefault="00047AAB">
      <w:r>
        <w:separator/>
      </w:r>
    </w:p>
  </w:footnote>
  <w:footnote w:type="continuationSeparator" w:id="0">
    <w:p w14:paraId="266B3AE7" w14:textId="77777777" w:rsidR="00047AAB" w:rsidRDefault="0004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CF7F9" w14:textId="77777777" w:rsidR="007C1E1B" w:rsidRDefault="007C1E1B">
    <w:pPr>
      <w:ind w:left="-2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CB7"/>
    <w:multiLevelType w:val="hybridMultilevel"/>
    <w:tmpl w:val="5082F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0321D86"/>
    <w:multiLevelType w:val="hybridMultilevel"/>
    <w:tmpl w:val="AECC607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825E1"/>
    <w:multiLevelType w:val="hybridMultilevel"/>
    <w:tmpl w:val="BDDAD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4612F"/>
    <w:multiLevelType w:val="hybridMultilevel"/>
    <w:tmpl w:val="1D2EF3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625130"/>
    <w:multiLevelType w:val="hybridMultilevel"/>
    <w:tmpl w:val="C07E57B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222FD"/>
    <w:multiLevelType w:val="hybridMultilevel"/>
    <w:tmpl w:val="16FC2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290D22"/>
    <w:multiLevelType w:val="hybridMultilevel"/>
    <w:tmpl w:val="1D547EB4"/>
    <w:lvl w:ilvl="0" w:tplc="0C090001">
      <w:start w:val="1"/>
      <w:numFmt w:val="bullet"/>
      <w:lvlText w:val=""/>
      <w:lvlJc w:val="left"/>
      <w:pPr>
        <w:ind w:left="2234" w:hanging="360"/>
      </w:pPr>
      <w:rPr>
        <w:rFonts w:ascii="Symbol" w:hAnsi="Symbol" w:hint="default"/>
      </w:rPr>
    </w:lvl>
    <w:lvl w:ilvl="1" w:tplc="0C090003" w:tentative="1">
      <w:start w:val="1"/>
      <w:numFmt w:val="bullet"/>
      <w:lvlText w:val="o"/>
      <w:lvlJc w:val="left"/>
      <w:pPr>
        <w:ind w:left="2954" w:hanging="360"/>
      </w:pPr>
      <w:rPr>
        <w:rFonts w:ascii="Courier New" w:hAnsi="Courier New" w:cs="Courier New" w:hint="default"/>
      </w:rPr>
    </w:lvl>
    <w:lvl w:ilvl="2" w:tplc="0C090005" w:tentative="1">
      <w:start w:val="1"/>
      <w:numFmt w:val="bullet"/>
      <w:lvlText w:val=""/>
      <w:lvlJc w:val="left"/>
      <w:pPr>
        <w:ind w:left="3674" w:hanging="360"/>
      </w:pPr>
      <w:rPr>
        <w:rFonts w:ascii="Wingdings" w:hAnsi="Wingdings" w:hint="default"/>
      </w:rPr>
    </w:lvl>
    <w:lvl w:ilvl="3" w:tplc="0C090001" w:tentative="1">
      <w:start w:val="1"/>
      <w:numFmt w:val="bullet"/>
      <w:lvlText w:val=""/>
      <w:lvlJc w:val="left"/>
      <w:pPr>
        <w:ind w:left="4394" w:hanging="360"/>
      </w:pPr>
      <w:rPr>
        <w:rFonts w:ascii="Symbol" w:hAnsi="Symbol" w:hint="default"/>
      </w:rPr>
    </w:lvl>
    <w:lvl w:ilvl="4" w:tplc="0C090003" w:tentative="1">
      <w:start w:val="1"/>
      <w:numFmt w:val="bullet"/>
      <w:lvlText w:val="o"/>
      <w:lvlJc w:val="left"/>
      <w:pPr>
        <w:ind w:left="5114" w:hanging="360"/>
      </w:pPr>
      <w:rPr>
        <w:rFonts w:ascii="Courier New" w:hAnsi="Courier New" w:cs="Courier New" w:hint="default"/>
      </w:rPr>
    </w:lvl>
    <w:lvl w:ilvl="5" w:tplc="0C090005" w:tentative="1">
      <w:start w:val="1"/>
      <w:numFmt w:val="bullet"/>
      <w:lvlText w:val=""/>
      <w:lvlJc w:val="left"/>
      <w:pPr>
        <w:ind w:left="5834" w:hanging="360"/>
      </w:pPr>
      <w:rPr>
        <w:rFonts w:ascii="Wingdings" w:hAnsi="Wingdings" w:hint="default"/>
      </w:rPr>
    </w:lvl>
    <w:lvl w:ilvl="6" w:tplc="0C090001" w:tentative="1">
      <w:start w:val="1"/>
      <w:numFmt w:val="bullet"/>
      <w:lvlText w:val=""/>
      <w:lvlJc w:val="left"/>
      <w:pPr>
        <w:ind w:left="6554" w:hanging="360"/>
      </w:pPr>
      <w:rPr>
        <w:rFonts w:ascii="Symbol" w:hAnsi="Symbol" w:hint="default"/>
      </w:rPr>
    </w:lvl>
    <w:lvl w:ilvl="7" w:tplc="0C090003" w:tentative="1">
      <w:start w:val="1"/>
      <w:numFmt w:val="bullet"/>
      <w:lvlText w:val="o"/>
      <w:lvlJc w:val="left"/>
      <w:pPr>
        <w:ind w:left="7274" w:hanging="360"/>
      </w:pPr>
      <w:rPr>
        <w:rFonts w:ascii="Courier New" w:hAnsi="Courier New" w:cs="Courier New" w:hint="default"/>
      </w:rPr>
    </w:lvl>
    <w:lvl w:ilvl="8" w:tplc="0C090005" w:tentative="1">
      <w:start w:val="1"/>
      <w:numFmt w:val="bullet"/>
      <w:lvlText w:val=""/>
      <w:lvlJc w:val="left"/>
      <w:pPr>
        <w:ind w:left="7994" w:hanging="360"/>
      </w:pPr>
      <w:rPr>
        <w:rFonts w:ascii="Wingdings" w:hAnsi="Wingdings" w:hint="default"/>
      </w:rPr>
    </w:lvl>
  </w:abstractNum>
  <w:abstractNum w:abstractNumId="7" w15:restartNumberingAfterBreak="0">
    <w:nsid w:val="1BB76FBD"/>
    <w:multiLevelType w:val="hybridMultilevel"/>
    <w:tmpl w:val="F3F48F48"/>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604E68"/>
    <w:multiLevelType w:val="hybridMultilevel"/>
    <w:tmpl w:val="75300C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425D4"/>
    <w:multiLevelType w:val="hybridMultilevel"/>
    <w:tmpl w:val="D3FC0D7E"/>
    <w:lvl w:ilvl="0" w:tplc="C83067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C01DE"/>
    <w:multiLevelType w:val="hybridMultilevel"/>
    <w:tmpl w:val="B50E75DA"/>
    <w:lvl w:ilvl="0" w:tplc="102828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B947BC"/>
    <w:multiLevelType w:val="hybridMultilevel"/>
    <w:tmpl w:val="F6F47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755CF"/>
    <w:multiLevelType w:val="hybridMultilevel"/>
    <w:tmpl w:val="663EF94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5C1296"/>
    <w:multiLevelType w:val="hybridMultilevel"/>
    <w:tmpl w:val="0136AE48"/>
    <w:lvl w:ilvl="0" w:tplc="743CB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FB00C5"/>
    <w:multiLevelType w:val="hybridMultilevel"/>
    <w:tmpl w:val="4C560C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8322047"/>
    <w:multiLevelType w:val="hybridMultilevel"/>
    <w:tmpl w:val="19982F60"/>
    <w:lvl w:ilvl="0" w:tplc="9D4CE1EC">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095D38"/>
    <w:multiLevelType w:val="hybridMultilevel"/>
    <w:tmpl w:val="C49C51CA"/>
    <w:lvl w:ilvl="0" w:tplc="0C09000F">
      <w:start w:val="1"/>
      <w:numFmt w:val="decimal"/>
      <w:lvlText w:val="%1."/>
      <w:lvlJc w:val="left"/>
      <w:pPr>
        <w:tabs>
          <w:tab w:val="num" w:pos="1080"/>
        </w:tabs>
        <w:ind w:left="1080" w:hanging="360"/>
      </w:pPr>
      <w:rPr>
        <w:rFont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563192F"/>
    <w:multiLevelType w:val="hybridMultilevel"/>
    <w:tmpl w:val="B142B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C44493"/>
    <w:multiLevelType w:val="hybridMultilevel"/>
    <w:tmpl w:val="04102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87855A8"/>
    <w:multiLevelType w:val="hybridMultilevel"/>
    <w:tmpl w:val="AE06CB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3B87708"/>
    <w:multiLevelType w:val="hybridMultilevel"/>
    <w:tmpl w:val="8FA074AE"/>
    <w:lvl w:ilvl="0" w:tplc="0C090001">
      <w:start w:val="1"/>
      <w:numFmt w:val="bullet"/>
      <w:lvlText w:val=""/>
      <w:lvlJc w:val="left"/>
      <w:pPr>
        <w:tabs>
          <w:tab w:val="num" w:pos="720"/>
        </w:tabs>
        <w:ind w:left="720" w:hanging="360"/>
      </w:pPr>
      <w:rPr>
        <w:rFonts w:ascii="Symbol" w:hAnsi="Symbol" w:hint="default"/>
      </w:rPr>
    </w:lvl>
    <w:lvl w:ilvl="1" w:tplc="9D4CE1EC">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1E2422"/>
    <w:multiLevelType w:val="multilevel"/>
    <w:tmpl w:val="A132AA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93AD3"/>
    <w:multiLevelType w:val="hybridMultilevel"/>
    <w:tmpl w:val="EB1C2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7413D9"/>
    <w:multiLevelType w:val="hybridMultilevel"/>
    <w:tmpl w:val="4D041A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9C2021"/>
    <w:multiLevelType w:val="hybridMultilevel"/>
    <w:tmpl w:val="220C86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2A5F77"/>
    <w:multiLevelType w:val="hybridMultilevel"/>
    <w:tmpl w:val="686E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884CD0"/>
    <w:multiLevelType w:val="hybridMultilevel"/>
    <w:tmpl w:val="12B6137A"/>
    <w:lvl w:ilvl="0" w:tplc="9D4CE1EC">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590851"/>
    <w:multiLevelType w:val="hybridMultilevel"/>
    <w:tmpl w:val="C49C51CA"/>
    <w:lvl w:ilvl="0" w:tplc="0C09000F">
      <w:start w:val="1"/>
      <w:numFmt w:val="decimal"/>
      <w:lvlText w:val="%1."/>
      <w:lvlJc w:val="left"/>
      <w:pPr>
        <w:tabs>
          <w:tab w:val="num" w:pos="1080"/>
        </w:tabs>
        <w:ind w:left="1080" w:hanging="360"/>
      </w:pPr>
      <w:rPr>
        <w:rFont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EE760BC"/>
    <w:multiLevelType w:val="hybridMultilevel"/>
    <w:tmpl w:val="A132AA3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156B73"/>
    <w:multiLevelType w:val="hybridMultilevel"/>
    <w:tmpl w:val="C11E5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22"/>
  </w:num>
  <w:num w:numId="4">
    <w:abstractNumId w:val="8"/>
  </w:num>
  <w:num w:numId="5">
    <w:abstractNumId w:val="23"/>
  </w:num>
  <w:num w:numId="6">
    <w:abstractNumId w:val="24"/>
  </w:num>
  <w:num w:numId="7">
    <w:abstractNumId w:val="21"/>
  </w:num>
  <w:num w:numId="8">
    <w:abstractNumId w:val="20"/>
  </w:num>
  <w:num w:numId="9">
    <w:abstractNumId w:val="27"/>
  </w:num>
  <w:num w:numId="10">
    <w:abstractNumId w:val="26"/>
  </w:num>
  <w:num w:numId="11">
    <w:abstractNumId w:val="15"/>
  </w:num>
  <w:num w:numId="12">
    <w:abstractNumId w:val="1"/>
  </w:num>
  <w:num w:numId="13">
    <w:abstractNumId w:val="4"/>
  </w:num>
  <w:num w:numId="14">
    <w:abstractNumId w:val="2"/>
  </w:num>
  <w:num w:numId="15">
    <w:abstractNumId w:val="5"/>
  </w:num>
  <w:num w:numId="16">
    <w:abstractNumId w:val="10"/>
  </w:num>
  <w:num w:numId="17">
    <w:abstractNumId w:val="25"/>
  </w:num>
  <w:num w:numId="18">
    <w:abstractNumId w:val="3"/>
  </w:num>
  <w:num w:numId="19">
    <w:abstractNumId w:val="16"/>
  </w:num>
  <w:num w:numId="20">
    <w:abstractNumId w:val="7"/>
  </w:num>
  <w:num w:numId="21">
    <w:abstractNumId w:val="6"/>
  </w:num>
  <w:num w:numId="22">
    <w:abstractNumId w:val="18"/>
  </w:num>
  <w:num w:numId="23">
    <w:abstractNumId w:val="11"/>
  </w:num>
  <w:num w:numId="24">
    <w:abstractNumId w:val="19"/>
  </w:num>
  <w:num w:numId="25">
    <w:abstractNumId w:val="13"/>
  </w:num>
  <w:num w:numId="26">
    <w:abstractNumId w:val="17"/>
  </w:num>
  <w:num w:numId="27">
    <w:abstractNumId w:val="9"/>
  </w:num>
  <w:num w:numId="28">
    <w:abstractNumId w:val="0"/>
  </w:num>
  <w:num w:numId="29">
    <w:abstractNumId w:val="29"/>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5D9DF97-B921-421A-AE46-9635181B3826}"/>
    <w:docVar w:name="dgnword-eventsink" w:val="154899376"/>
  </w:docVars>
  <w:rsids>
    <w:rsidRoot w:val="001A0EEA"/>
    <w:rsid w:val="00001930"/>
    <w:rsid w:val="00004793"/>
    <w:rsid w:val="000073C7"/>
    <w:rsid w:val="00020B61"/>
    <w:rsid w:val="00024139"/>
    <w:rsid w:val="000244F6"/>
    <w:rsid w:val="0002482F"/>
    <w:rsid w:val="00027912"/>
    <w:rsid w:val="0003424C"/>
    <w:rsid w:val="00036041"/>
    <w:rsid w:val="000365CD"/>
    <w:rsid w:val="0003751C"/>
    <w:rsid w:val="00040431"/>
    <w:rsid w:val="00042412"/>
    <w:rsid w:val="00047AAB"/>
    <w:rsid w:val="00056D57"/>
    <w:rsid w:val="00057F2F"/>
    <w:rsid w:val="00063825"/>
    <w:rsid w:val="0006577C"/>
    <w:rsid w:val="00067E02"/>
    <w:rsid w:val="000708D9"/>
    <w:rsid w:val="0007093C"/>
    <w:rsid w:val="00081655"/>
    <w:rsid w:val="0008290A"/>
    <w:rsid w:val="00084425"/>
    <w:rsid w:val="000847AF"/>
    <w:rsid w:val="00087FB8"/>
    <w:rsid w:val="00097E5B"/>
    <w:rsid w:val="000A0963"/>
    <w:rsid w:val="000A3116"/>
    <w:rsid w:val="000A5E97"/>
    <w:rsid w:val="000A7BC2"/>
    <w:rsid w:val="000B2EAD"/>
    <w:rsid w:val="000B5FF8"/>
    <w:rsid w:val="000B64AF"/>
    <w:rsid w:val="000B710C"/>
    <w:rsid w:val="000C4A6E"/>
    <w:rsid w:val="000C5A2C"/>
    <w:rsid w:val="000C7EE8"/>
    <w:rsid w:val="000D1C15"/>
    <w:rsid w:val="000D5FEA"/>
    <w:rsid w:val="000D646F"/>
    <w:rsid w:val="000D6AEF"/>
    <w:rsid w:val="000D75E6"/>
    <w:rsid w:val="000E32DF"/>
    <w:rsid w:val="000F0487"/>
    <w:rsid w:val="000F3C8E"/>
    <w:rsid w:val="000F48F7"/>
    <w:rsid w:val="000F72E9"/>
    <w:rsid w:val="000F7337"/>
    <w:rsid w:val="001065A7"/>
    <w:rsid w:val="00116CFC"/>
    <w:rsid w:val="00117FA8"/>
    <w:rsid w:val="00121331"/>
    <w:rsid w:val="00123FCF"/>
    <w:rsid w:val="0013121C"/>
    <w:rsid w:val="0013745C"/>
    <w:rsid w:val="001410A1"/>
    <w:rsid w:val="00146AD4"/>
    <w:rsid w:val="00147924"/>
    <w:rsid w:val="001510EB"/>
    <w:rsid w:val="00157678"/>
    <w:rsid w:val="00157F33"/>
    <w:rsid w:val="00174334"/>
    <w:rsid w:val="00175EF3"/>
    <w:rsid w:val="00186763"/>
    <w:rsid w:val="00192337"/>
    <w:rsid w:val="001924EE"/>
    <w:rsid w:val="00194B14"/>
    <w:rsid w:val="00196FCA"/>
    <w:rsid w:val="001A0D7F"/>
    <w:rsid w:val="001A0EEA"/>
    <w:rsid w:val="001A1875"/>
    <w:rsid w:val="001A5D7B"/>
    <w:rsid w:val="001A6EAC"/>
    <w:rsid w:val="001B1CB7"/>
    <w:rsid w:val="001B3F60"/>
    <w:rsid w:val="001B5337"/>
    <w:rsid w:val="001B5CDD"/>
    <w:rsid w:val="001B6105"/>
    <w:rsid w:val="001B6BE0"/>
    <w:rsid w:val="001B7CCE"/>
    <w:rsid w:val="001C266B"/>
    <w:rsid w:val="001C4573"/>
    <w:rsid w:val="001D2025"/>
    <w:rsid w:val="001D20D3"/>
    <w:rsid w:val="001D6175"/>
    <w:rsid w:val="001D62C6"/>
    <w:rsid w:val="001E042B"/>
    <w:rsid w:val="001E2B6D"/>
    <w:rsid w:val="001E40AB"/>
    <w:rsid w:val="001E794E"/>
    <w:rsid w:val="001F0288"/>
    <w:rsid w:val="001F26E6"/>
    <w:rsid w:val="001F29CD"/>
    <w:rsid w:val="00204297"/>
    <w:rsid w:val="00205B46"/>
    <w:rsid w:val="0021004C"/>
    <w:rsid w:val="00211811"/>
    <w:rsid w:val="00212061"/>
    <w:rsid w:val="00212F2F"/>
    <w:rsid w:val="002165AF"/>
    <w:rsid w:val="0023303D"/>
    <w:rsid w:val="0023529F"/>
    <w:rsid w:val="002359BC"/>
    <w:rsid w:val="002377F1"/>
    <w:rsid w:val="00245979"/>
    <w:rsid w:val="002522DE"/>
    <w:rsid w:val="00254AAB"/>
    <w:rsid w:val="00254D78"/>
    <w:rsid w:val="002643BD"/>
    <w:rsid w:val="00264539"/>
    <w:rsid w:val="002650D6"/>
    <w:rsid w:val="00267DA7"/>
    <w:rsid w:val="00267E5A"/>
    <w:rsid w:val="00271F0D"/>
    <w:rsid w:val="00277A45"/>
    <w:rsid w:val="00282B16"/>
    <w:rsid w:val="00285789"/>
    <w:rsid w:val="00292D56"/>
    <w:rsid w:val="002A0613"/>
    <w:rsid w:val="002A0691"/>
    <w:rsid w:val="002A2327"/>
    <w:rsid w:val="002A2FF5"/>
    <w:rsid w:val="002A3BB2"/>
    <w:rsid w:val="002A5470"/>
    <w:rsid w:val="002A5754"/>
    <w:rsid w:val="002B4416"/>
    <w:rsid w:val="002B7705"/>
    <w:rsid w:val="002C238F"/>
    <w:rsid w:val="002C3A82"/>
    <w:rsid w:val="002C77F2"/>
    <w:rsid w:val="002D0D32"/>
    <w:rsid w:val="002D73DC"/>
    <w:rsid w:val="002E131C"/>
    <w:rsid w:val="002E6606"/>
    <w:rsid w:val="003015AC"/>
    <w:rsid w:val="00305037"/>
    <w:rsid w:val="00306520"/>
    <w:rsid w:val="00310C2E"/>
    <w:rsid w:val="0031151E"/>
    <w:rsid w:val="00311791"/>
    <w:rsid w:val="00315522"/>
    <w:rsid w:val="0031748F"/>
    <w:rsid w:val="0032058C"/>
    <w:rsid w:val="00324068"/>
    <w:rsid w:val="00330784"/>
    <w:rsid w:val="00331624"/>
    <w:rsid w:val="003429AD"/>
    <w:rsid w:val="0034491A"/>
    <w:rsid w:val="003528D4"/>
    <w:rsid w:val="003634C5"/>
    <w:rsid w:val="00364455"/>
    <w:rsid w:val="00365A2F"/>
    <w:rsid w:val="00367322"/>
    <w:rsid w:val="00367C5E"/>
    <w:rsid w:val="0037147E"/>
    <w:rsid w:val="00371929"/>
    <w:rsid w:val="00371C4B"/>
    <w:rsid w:val="00372D67"/>
    <w:rsid w:val="003741AF"/>
    <w:rsid w:val="00380A84"/>
    <w:rsid w:val="00380BEE"/>
    <w:rsid w:val="00386994"/>
    <w:rsid w:val="00386C30"/>
    <w:rsid w:val="003920A6"/>
    <w:rsid w:val="00392491"/>
    <w:rsid w:val="003928E7"/>
    <w:rsid w:val="00393BDD"/>
    <w:rsid w:val="00397FFE"/>
    <w:rsid w:val="003A0CBB"/>
    <w:rsid w:val="003A195A"/>
    <w:rsid w:val="003A7322"/>
    <w:rsid w:val="003B2BE9"/>
    <w:rsid w:val="003B73A4"/>
    <w:rsid w:val="003C1E2E"/>
    <w:rsid w:val="003C3A63"/>
    <w:rsid w:val="003C4FCF"/>
    <w:rsid w:val="003D5652"/>
    <w:rsid w:val="003D5B5C"/>
    <w:rsid w:val="003E055E"/>
    <w:rsid w:val="003E06F0"/>
    <w:rsid w:val="003E618A"/>
    <w:rsid w:val="003F12ED"/>
    <w:rsid w:val="003F1B6D"/>
    <w:rsid w:val="003F699C"/>
    <w:rsid w:val="003F6AE6"/>
    <w:rsid w:val="004029E8"/>
    <w:rsid w:val="00405147"/>
    <w:rsid w:val="00412523"/>
    <w:rsid w:val="00413579"/>
    <w:rsid w:val="0041636C"/>
    <w:rsid w:val="00424BA9"/>
    <w:rsid w:val="0042690F"/>
    <w:rsid w:val="00433E00"/>
    <w:rsid w:val="00442D91"/>
    <w:rsid w:val="004443DE"/>
    <w:rsid w:val="0044466C"/>
    <w:rsid w:val="00463746"/>
    <w:rsid w:val="004660C4"/>
    <w:rsid w:val="00474591"/>
    <w:rsid w:val="00497B74"/>
    <w:rsid w:val="00497EF5"/>
    <w:rsid w:val="004A0544"/>
    <w:rsid w:val="004A0D25"/>
    <w:rsid w:val="004A1B0E"/>
    <w:rsid w:val="004B381D"/>
    <w:rsid w:val="004B46C4"/>
    <w:rsid w:val="004C1ED6"/>
    <w:rsid w:val="004C2934"/>
    <w:rsid w:val="004C314F"/>
    <w:rsid w:val="004D4A86"/>
    <w:rsid w:val="004D6611"/>
    <w:rsid w:val="004E1F1C"/>
    <w:rsid w:val="004E5C93"/>
    <w:rsid w:val="004E63A3"/>
    <w:rsid w:val="004F143B"/>
    <w:rsid w:val="004F5709"/>
    <w:rsid w:val="00500151"/>
    <w:rsid w:val="00501879"/>
    <w:rsid w:val="0050295E"/>
    <w:rsid w:val="00503DC1"/>
    <w:rsid w:val="00504585"/>
    <w:rsid w:val="0051686F"/>
    <w:rsid w:val="0051753E"/>
    <w:rsid w:val="00517C30"/>
    <w:rsid w:val="00520544"/>
    <w:rsid w:val="00527BA3"/>
    <w:rsid w:val="00527DA8"/>
    <w:rsid w:val="00530B97"/>
    <w:rsid w:val="00532C56"/>
    <w:rsid w:val="0054435D"/>
    <w:rsid w:val="00544652"/>
    <w:rsid w:val="00547656"/>
    <w:rsid w:val="00550565"/>
    <w:rsid w:val="00554245"/>
    <w:rsid w:val="005572C0"/>
    <w:rsid w:val="00562D9A"/>
    <w:rsid w:val="0056302D"/>
    <w:rsid w:val="00565694"/>
    <w:rsid w:val="005717B8"/>
    <w:rsid w:val="00574DB4"/>
    <w:rsid w:val="005873A8"/>
    <w:rsid w:val="0059058B"/>
    <w:rsid w:val="00594DBD"/>
    <w:rsid w:val="005957AC"/>
    <w:rsid w:val="005A2338"/>
    <w:rsid w:val="005A5173"/>
    <w:rsid w:val="005A6425"/>
    <w:rsid w:val="005A6DF4"/>
    <w:rsid w:val="005A7DBE"/>
    <w:rsid w:val="005B0DA3"/>
    <w:rsid w:val="005B2189"/>
    <w:rsid w:val="005B410E"/>
    <w:rsid w:val="005B4EC6"/>
    <w:rsid w:val="005C06A2"/>
    <w:rsid w:val="005C49CF"/>
    <w:rsid w:val="005C6654"/>
    <w:rsid w:val="005D2C4F"/>
    <w:rsid w:val="005D34D7"/>
    <w:rsid w:val="005E15C2"/>
    <w:rsid w:val="005E2FF5"/>
    <w:rsid w:val="005F1E92"/>
    <w:rsid w:val="005F2F09"/>
    <w:rsid w:val="005F711D"/>
    <w:rsid w:val="005F78DA"/>
    <w:rsid w:val="0060043D"/>
    <w:rsid w:val="00603868"/>
    <w:rsid w:val="00604CC5"/>
    <w:rsid w:val="0060629E"/>
    <w:rsid w:val="00606340"/>
    <w:rsid w:val="0060788D"/>
    <w:rsid w:val="0062093F"/>
    <w:rsid w:val="00624A06"/>
    <w:rsid w:val="00625052"/>
    <w:rsid w:val="006262AF"/>
    <w:rsid w:val="00626BDB"/>
    <w:rsid w:val="00626F40"/>
    <w:rsid w:val="00644270"/>
    <w:rsid w:val="00645387"/>
    <w:rsid w:val="00652744"/>
    <w:rsid w:val="00656832"/>
    <w:rsid w:val="0066018B"/>
    <w:rsid w:val="006672B8"/>
    <w:rsid w:val="0066794F"/>
    <w:rsid w:val="006735F8"/>
    <w:rsid w:val="00674F63"/>
    <w:rsid w:val="00680438"/>
    <w:rsid w:val="00682285"/>
    <w:rsid w:val="0068684F"/>
    <w:rsid w:val="006869EF"/>
    <w:rsid w:val="00686E09"/>
    <w:rsid w:val="00687512"/>
    <w:rsid w:val="00693370"/>
    <w:rsid w:val="00694955"/>
    <w:rsid w:val="00696CD0"/>
    <w:rsid w:val="006B0896"/>
    <w:rsid w:val="006B0DAC"/>
    <w:rsid w:val="006B7173"/>
    <w:rsid w:val="006C03EF"/>
    <w:rsid w:val="006C3CFA"/>
    <w:rsid w:val="006C5B5D"/>
    <w:rsid w:val="006C5C17"/>
    <w:rsid w:val="006C7066"/>
    <w:rsid w:val="006D2732"/>
    <w:rsid w:val="006E24E7"/>
    <w:rsid w:val="006E2C26"/>
    <w:rsid w:val="006E62EB"/>
    <w:rsid w:val="006E6E71"/>
    <w:rsid w:val="006F1136"/>
    <w:rsid w:val="006F274A"/>
    <w:rsid w:val="006F3061"/>
    <w:rsid w:val="006F36E4"/>
    <w:rsid w:val="00704280"/>
    <w:rsid w:val="00704536"/>
    <w:rsid w:val="00711F8B"/>
    <w:rsid w:val="0072038D"/>
    <w:rsid w:val="007229CE"/>
    <w:rsid w:val="0072595A"/>
    <w:rsid w:val="00726957"/>
    <w:rsid w:val="00733391"/>
    <w:rsid w:val="00733D31"/>
    <w:rsid w:val="0073571E"/>
    <w:rsid w:val="0073779D"/>
    <w:rsid w:val="007411BF"/>
    <w:rsid w:val="00743B6D"/>
    <w:rsid w:val="00754CC7"/>
    <w:rsid w:val="007566F7"/>
    <w:rsid w:val="00756B70"/>
    <w:rsid w:val="007657E3"/>
    <w:rsid w:val="0077129D"/>
    <w:rsid w:val="00772FAA"/>
    <w:rsid w:val="00773940"/>
    <w:rsid w:val="007744E5"/>
    <w:rsid w:val="00775E13"/>
    <w:rsid w:val="0077747D"/>
    <w:rsid w:val="00780257"/>
    <w:rsid w:val="00785920"/>
    <w:rsid w:val="007936E7"/>
    <w:rsid w:val="007A0CC9"/>
    <w:rsid w:val="007A1E95"/>
    <w:rsid w:val="007A5566"/>
    <w:rsid w:val="007B7E41"/>
    <w:rsid w:val="007C1E1B"/>
    <w:rsid w:val="007C48B7"/>
    <w:rsid w:val="007C7FB2"/>
    <w:rsid w:val="007D4D99"/>
    <w:rsid w:val="007D7A4F"/>
    <w:rsid w:val="007E77BF"/>
    <w:rsid w:val="007F4C8F"/>
    <w:rsid w:val="008022F2"/>
    <w:rsid w:val="008034BA"/>
    <w:rsid w:val="008042B6"/>
    <w:rsid w:val="008043BF"/>
    <w:rsid w:val="008125DF"/>
    <w:rsid w:val="008141C0"/>
    <w:rsid w:val="008160CB"/>
    <w:rsid w:val="00817508"/>
    <w:rsid w:val="00824366"/>
    <w:rsid w:val="00824C91"/>
    <w:rsid w:val="0082526D"/>
    <w:rsid w:val="00825475"/>
    <w:rsid w:val="00825B68"/>
    <w:rsid w:val="00832041"/>
    <w:rsid w:val="0083368A"/>
    <w:rsid w:val="00833EBC"/>
    <w:rsid w:val="00845C87"/>
    <w:rsid w:val="00850264"/>
    <w:rsid w:val="00852DE4"/>
    <w:rsid w:val="00857B43"/>
    <w:rsid w:val="0087699B"/>
    <w:rsid w:val="00881552"/>
    <w:rsid w:val="008935FA"/>
    <w:rsid w:val="00894755"/>
    <w:rsid w:val="00894FBC"/>
    <w:rsid w:val="008A09D0"/>
    <w:rsid w:val="008A22C9"/>
    <w:rsid w:val="008A236F"/>
    <w:rsid w:val="008A2D0E"/>
    <w:rsid w:val="008A2F9B"/>
    <w:rsid w:val="008A35EC"/>
    <w:rsid w:val="008A5B1C"/>
    <w:rsid w:val="008B01A3"/>
    <w:rsid w:val="008B0914"/>
    <w:rsid w:val="008B193F"/>
    <w:rsid w:val="008B2E99"/>
    <w:rsid w:val="008B3321"/>
    <w:rsid w:val="008B3351"/>
    <w:rsid w:val="008B5650"/>
    <w:rsid w:val="008C10E5"/>
    <w:rsid w:val="008C52A4"/>
    <w:rsid w:val="008D16D2"/>
    <w:rsid w:val="008E00C3"/>
    <w:rsid w:val="008F148F"/>
    <w:rsid w:val="008F1CFA"/>
    <w:rsid w:val="008F54B6"/>
    <w:rsid w:val="00901D94"/>
    <w:rsid w:val="00905073"/>
    <w:rsid w:val="00910454"/>
    <w:rsid w:val="009117D9"/>
    <w:rsid w:val="00912AD0"/>
    <w:rsid w:val="009139FC"/>
    <w:rsid w:val="00915316"/>
    <w:rsid w:val="009162FB"/>
    <w:rsid w:val="00917709"/>
    <w:rsid w:val="00921BBC"/>
    <w:rsid w:val="00921BD9"/>
    <w:rsid w:val="00922072"/>
    <w:rsid w:val="0092217D"/>
    <w:rsid w:val="0092714E"/>
    <w:rsid w:val="00935A6D"/>
    <w:rsid w:val="00936EF7"/>
    <w:rsid w:val="00945BEC"/>
    <w:rsid w:val="00952F61"/>
    <w:rsid w:val="0095330E"/>
    <w:rsid w:val="00961C94"/>
    <w:rsid w:val="00961F67"/>
    <w:rsid w:val="0096770E"/>
    <w:rsid w:val="00970E7E"/>
    <w:rsid w:val="00972DBA"/>
    <w:rsid w:val="0097370C"/>
    <w:rsid w:val="00975E9C"/>
    <w:rsid w:val="00975F99"/>
    <w:rsid w:val="00976BC2"/>
    <w:rsid w:val="0098093D"/>
    <w:rsid w:val="0098195C"/>
    <w:rsid w:val="0098240E"/>
    <w:rsid w:val="009945FC"/>
    <w:rsid w:val="0099535A"/>
    <w:rsid w:val="009A4466"/>
    <w:rsid w:val="009A62B7"/>
    <w:rsid w:val="009B1019"/>
    <w:rsid w:val="009B275E"/>
    <w:rsid w:val="009B5745"/>
    <w:rsid w:val="009B6A1A"/>
    <w:rsid w:val="009C18E4"/>
    <w:rsid w:val="009C3FD3"/>
    <w:rsid w:val="009D3BA1"/>
    <w:rsid w:val="009E0974"/>
    <w:rsid w:val="009E3AB3"/>
    <w:rsid w:val="009E5D74"/>
    <w:rsid w:val="009F1EA5"/>
    <w:rsid w:val="009F3107"/>
    <w:rsid w:val="009F3961"/>
    <w:rsid w:val="00A02AD0"/>
    <w:rsid w:val="00A03531"/>
    <w:rsid w:val="00A0423E"/>
    <w:rsid w:val="00A145E9"/>
    <w:rsid w:val="00A216BF"/>
    <w:rsid w:val="00A238D4"/>
    <w:rsid w:val="00A2671E"/>
    <w:rsid w:val="00A26E2D"/>
    <w:rsid w:val="00A26F3E"/>
    <w:rsid w:val="00A34917"/>
    <w:rsid w:val="00A42943"/>
    <w:rsid w:val="00A43D12"/>
    <w:rsid w:val="00A43D88"/>
    <w:rsid w:val="00A44E73"/>
    <w:rsid w:val="00A50542"/>
    <w:rsid w:val="00A52278"/>
    <w:rsid w:val="00A606DC"/>
    <w:rsid w:val="00A63799"/>
    <w:rsid w:val="00A67F04"/>
    <w:rsid w:val="00A72435"/>
    <w:rsid w:val="00A7691D"/>
    <w:rsid w:val="00A826BA"/>
    <w:rsid w:val="00A84859"/>
    <w:rsid w:val="00A93B07"/>
    <w:rsid w:val="00A948B0"/>
    <w:rsid w:val="00AA2BEB"/>
    <w:rsid w:val="00AA6002"/>
    <w:rsid w:val="00AB7704"/>
    <w:rsid w:val="00AC391C"/>
    <w:rsid w:val="00AC5761"/>
    <w:rsid w:val="00AC6C25"/>
    <w:rsid w:val="00AE0103"/>
    <w:rsid w:val="00AE10DF"/>
    <w:rsid w:val="00AE4213"/>
    <w:rsid w:val="00AF01AE"/>
    <w:rsid w:val="00AF0363"/>
    <w:rsid w:val="00AF1308"/>
    <w:rsid w:val="00AF34DD"/>
    <w:rsid w:val="00AF756A"/>
    <w:rsid w:val="00B06AAC"/>
    <w:rsid w:val="00B1136F"/>
    <w:rsid w:val="00B14B7A"/>
    <w:rsid w:val="00B165B4"/>
    <w:rsid w:val="00B17351"/>
    <w:rsid w:val="00B22852"/>
    <w:rsid w:val="00B32429"/>
    <w:rsid w:val="00B35D42"/>
    <w:rsid w:val="00B40BBC"/>
    <w:rsid w:val="00B50088"/>
    <w:rsid w:val="00B5117F"/>
    <w:rsid w:val="00B515ED"/>
    <w:rsid w:val="00B56FB7"/>
    <w:rsid w:val="00B653C8"/>
    <w:rsid w:val="00B71B48"/>
    <w:rsid w:val="00B76755"/>
    <w:rsid w:val="00B808B2"/>
    <w:rsid w:val="00B97081"/>
    <w:rsid w:val="00BA03C0"/>
    <w:rsid w:val="00BB3F2C"/>
    <w:rsid w:val="00BB7711"/>
    <w:rsid w:val="00BC39DE"/>
    <w:rsid w:val="00BC5C98"/>
    <w:rsid w:val="00BD5A04"/>
    <w:rsid w:val="00BD6758"/>
    <w:rsid w:val="00BD7B19"/>
    <w:rsid w:val="00BE12A9"/>
    <w:rsid w:val="00BE62D2"/>
    <w:rsid w:val="00BE7619"/>
    <w:rsid w:val="00BE7927"/>
    <w:rsid w:val="00BF073A"/>
    <w:rsid w:val="00BF2553"/>
    <w:rsid w:val="00BF3C8D"/>
    <w:rsid w:val="00BF5456"/>
    <w:rsid w:val="00C002B3"/>
    <w:rsid w:val="00C00C31"/>
    <w:rsid w:val="00C106E6"/>
    <w:rsid w:val="00C11B78"/>
    <w:rsid w:val="00C140BC"/>
    <w:rsid w:val="00C141A5"/>
    <w:rsid w:val="00C22E66"/>
    <w:rsid w:val="00C24652"/>
    <w:rsid w:val="00C27098"/>
    <w:rsid w:val="00C30CF2"/>
    <w:rsid w:val="00C3755A"/>
    <w:rsid w:val="00C37690"/>
    <w:rsid w:val="00C41D0B"/>
    <w:rsid w:val="00C42082"/>
    <w:rsid w:val="00C42D72"/>
    <w:rsid w:val="00C4756A"/>
    <w:rsid w:val="00C5089D"/>
    <w:rsid w:val="00C50F60"/>
    <w:rsid w:val="00C532A0"/>
    <w:rsid w:val="00C5604E"/>
    <w:rsid w:val="00C56A1B"/>
    <w:rsid w:val="00C57DE4"/>
    <w:rsid w:val="00C63F96"/>
    <w:rsid w:val="00C64681"/>
    <w:rsid w:val="00C64FA1"/>
    <w:rsid w:val="00C707C3"/>
    <w:rsid w:val="00C70E4E"/>
    <w:rsid w:val="00C72E9A"/>
    <w:rsid w:val="00C742EE"/>
    <w:rsid w:val="00C76975"/>
    <w:rsid w:val="00C77BEE"/>
    <w:rsid w:val="00C80B4E"/>
    <w:rsid w:val="00C813C0"/>
    <w:rsid w:val="00C875F1"/>
    <w:rsid w:val="00C878A9"/>
    <w:rsid w:val="00C87EB2"/>
    <w:rsid w:val="00C9175E"/>
    <w:rsid w:val="00C954D1"/>
    <w:rsid w:val="00CA7764"/>
    <w:rsid w:val="00CA7D4D"/>
    <w:rsid w:val="00CB1939"/>
    <w:rsid w:val="00CB2F10"/>
    <w:rsid w:val="00CB31A3"/>
    <w:rsid w:val="00CB4044"/>
    <w:rsid w:val="00CB5C6C"/>
    <w:rsid w:val="00CC5FCE"/>
    <w:rsid w:val="00CC608A"/>
    <w:rsid w:val="00CC699C"/>
    <w:rsid w:val="00CD398A"/>
    <w:rsid w:val="00CD7945"/>
    <w:rsid w:val="00CD7EDD"/>
    <w:rsid w:val="00CE0C84"/>
    <w:rsid w:val="00CE228E"/>
    <w:rsid w:val="00CE4C7F"/>
    <w:rsid w:val="00CE59BE"/>
    <w:rsid w:val="00CE695D"/>
    <w:rsid w:val="00CF0876"/>
    <w:rsid w:val="00CF1502"/>
    <w:rsid w:val="00CF424A"/>
    <w:rsid w:val="00CF65AE"/>
    <w:rsid w:val="00D02BB6"/>
    <w:rsid w:val="00D037FF"/>
    <w:rsid w:val="00D049AB"/>
    <w:rsid w:val="00D04F03"/>
    <w:rsid w:val="00D10639"/>
    <w:rsid w:val="00D17F01"/>
    <w:rsid w:val="00D25F3B"/>
    <w:rsid w:val="00D269AF"/>
    <w:rsid w:val="00D26EAF"/>
    <w:rsid w:val="00D333FB"/>
    <w:rsid w:val="00D438D3"/>
    <w:rsid w:val="00D460D1"/>
    <w:rsid w:val="00D5450F"/>
    <w:rsid w:val="00D55768"/>
    <w:rsid w:val="00D60DF4"/>
    <w:rsid w:val="00D62AF3"/>
    <w:rsid w:val="00D6414D"/>
    <w:rsid w:val="00D67401"/>
    <w:rsid w:val="00D75E9E"/>
    <w:rsid w:val="00D80856"/>
    <w:rsid w:val="00D82F34"/>
    <w:rsid w:val="00D8320B"/>
    <w:rsid w:val="00D95CCE"/>
    <w:rsid w:val="00D969F0"/>
    <w:rsid w:val="00DA6251"/>
    <w:rsid w:val="00DA7244"/>
    <w:rsid w:val="00DA72DD"/>
    <w:rsid w:val="00DB03A6"/>
    <w:rsid w:val="00DB2346"/>
    <w:rsid w:val="00DC009C"/>
    <w:rsid w:val="00DC1065"/>
    <w:rsid w:val="00DC1A59"/>
    <w:rsid w:val="00DC44D8"/>
    <w:rsid w:val="00DC4573"/>
    <w:rsid w:val="00DC5F1A"/>
    <w:rsid w:val="00DD05DF"/>
    <w:rsid w:val="00DD0D33"/>
    <w:rsid w:val="00DD2030"/>
    <w:rsid w:val="00DE17F1"/>
    <w:rsid w:val="00DE2BC5"/>
    <w:rsid w:val="00DE2BED"/>
    <w:rsid w:val="00DE2C3F"/>
    <w:rsid w:val="00DE408B"/>
    <w:rsid w:val="00DE4245"/>
    <w:rsid w:val="00DE54ED"/>
    <w:rsid w:val="00DE6432"/>
    <w:rsid w:val="00DF2F0B"/>
    <w:rsid w:val="00DF5543"/>
    <w:rsid w:val="00DF7C67"/>
    <w:rsid w:val="00E01600"/>
    <w:rsid w:val="00E0386E"/>
    <w:rsid w:val="00E12F7F"/>
    <w:rsid w:val="00E136B9"/>
    <w:rsid w:val="00E20671"/>
    <w:rsid w:val="00E21DF9"/>
    <w:rsid w:val="00E25461"/>
    <w:rsid w:val="00E37525"/>
    <w:rsid w:val="00E40C25"/>
    <w:rsid w:val="00E443A7"/>
    <w:rsid w:val="00E45B1E"/>
    <w:rsid w:val="00E53C35"/>
    <w:rsid w:val="00E6013D"/>
    <w:rsid w:val="00E6028C"/>
    <w:rsid w:val="00E617CE"/>
    <w:rsid w:val="00E62AB2"/>
    <w:rsid w:val="00E66DAC"/>
    <w:rsid w:val="00E73C25"/>
    <w:rsid w:val="00E75028"/>
    <w:rsid w:val="00E807A0"/>
    <w:rsid w:val="00E909DE"/>
    <w:rsid w:val="00EA1431"/>
    <w:rsid w:val="00EA25D9"/>
    <w:rsid w:val="00EA306C"/>
    <w:rsid w:val="00EA6F0B"/>
    <w:rsid w:val="00EB33B5"/>
    <w:rsid w:val="00EB4FC6"/>
    <w:rsid w:val="00EB504C"/>
    <w:rsid w:val="00EB667D"/>
    <w:rsid w:val="00EC053B"/>
    <w:rsid w:val="00EC2586"/>
    <w:rsid w:val="00EC275C"/>
    <w:rsid w:val="00EC3298"/>
    <w:rsid w:val="00EC58C0"/>
    <w:rsid w:val="00EC5FB3"/>
    <w:rsid w:val="00ED042A"/>
    <w:rsid w:val="00ED2CF7"/>
    <w:rsid w:val="00ED2E48"/>
    <w:rsid w:val="00ED3AB3"/>
    <w:rsid w:val="00ED441A"/>
    <w:rsid w:val="00ED7307"/>
    <w:rsid w:val="00EE2549"/>
    <w:rsid w:val="00EE2F05"/>
    <w:rsid w:val="00EE691D"/>
    <w:rsid w:val="00EF2FA4"/>
    <w:rsid w:val="00EF3D0A"/>
    <w:rsid w:val="00EF4373"/>
    <w:rsid w:val="00EF5913"/>
    <w:rsid w:val="00EF6510"/>
    <w:rsid w:val="00F008AF"/>
    <w:rsid w:val="00F03B78"/>
    <w:rsid w:val="00F1315B"/>
    <w:rsid w:val="00F161EB"/>
    <w:rsid w:val="00F32B81"/>
    <w:rsid w:val="00F345DA"/>
    <w:rsid w:val="00F36568"/>
    <w:rsid w:val="00F402DF"/>
    <w:rsid w:val="00F41F54"/>
    <w:rsid w:val="00F42275"/>
    <w:rsid w:val="00F43828"/>
    <w:rsid w:val="00F43A20"/>
    <w:rsid w:val="00F4755B"/>
    <w:rsid w:val="00F4775D"/>
    <w:rsid w:val="00F54612"/>
    <w:rsid w:val="00F553D6"/>
    <w:rsid w:val="00F60595"/>
    <w:rsid w:val="00F62ABA"/>
    <w:rsid w:val="00F6347E"/>
    <w:rsid w:val="00F63584"/>
    <w:rsid w:val="00F64F46"/>
    <w:rsid w:val="00F70114"/>
    <w:rsid w:val="00F77CC4"/>
    <w:rsid w:val="00F77F9F"/>
    <w:rsid w:val="00F8202B"/>
    <w:rsid w:val="00F83ADA"/>
    <w:rsid w:val="00F860AC"/>
    <w:rsid w:val="00F923EB"/>
    <w:rsid w:val="00F9289F"/>
    <w:rsid w:val="00F93604"/>
    <w:rsid w:val="00F93EC3"/>
    <w:rsid w:val="00F959D1"/>
    <w:rsid w:val="00FA3A88"/>
    <w:rsid w:val="00FA54AF"/>
    <w:rsid w:val="00FB6466"/>
    <w:rsid w:val="00FB7083"/>
    <w:rsid w:val="00FC1C48"/>
    <w:rsid w:val="00FC3897"/>
    <w:rsid w:val="00FC50BE"/>
    <w:rsid w:val="00FC7320"/>
    <w:rsid w:val="00FD1EC1"/>
    <w:rsid w:val="00FD4B10"/>
    <w:rsid w:val="00FE6321"/>
    <w:rsid w:val="00FF08E5"/>
    <w:rsid w:val="00FF367D"/>
    <w:rsid w:val="00FF3E10"/>
    <w:rsid w:val="00FF58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44222"/>
  <w15:docId w15:val="{B5F0CBCE-FA66-4A34-A26E-FBBD70ED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odyTextIndent">
    <w:name w:val="Body Text Indent"/>
    <w:basedOn w:val="Normal"/>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ind w:left="565" w:hanging="565"/>
    </w:pPr>
    <w:rPr>
      <w:lang w:val="en-AU"/>
    </w:rPr>
  </w:style>
  <w:style w:type="paragraph" w:styleId="BodyText">
    <w:name w:val="Body Text"/>
    <w:basedOn w:val="Normal"/>
    <w:link w:val="BodyTextChar"/>
    <w:pPr>
      <w:tabs>
        <w:tab w:val="left" w:pos="1132"/>
        <w:tab w:val="left" w:pos="3684"/>
      </w:tabs>
      <w:spacing w:before="120" w:after="120"/>
      <w:jc w:val="both"/>
    </w:pPr>
    <w:rPr>
      <w:noProof/>
      <w:snapToGrid/>
    </w:rPr>
  </w:style>
  <w:style w:type="paragraph" w:styleId="ListBullet">
    <w:name w:val="List Bullet"/>
    <w:basedOn w:val="Normal"/>
    <w:autoRedefine/>
    <w:pPr>
      <w:tabs>
        <w:tab w:val="left" w:pos="-1"/>
      </w:tabs>
      <w:spacing w:before="120"/>
    </w:pPr>
    <w:rPr>
      <w:color w:val="000000"/>
      <w:lang w:val="en-AU"/>
    </w:rPr>
  </w:style>
  <w:style w:type="paragraph" w:styleId="ListContinue">
    <w:name w:val="List Continue"/>
    <w:basedOn w:val="Normal"/>
    <w:pPr>
      <w:spacing w:after="120"/>
      <w:ind w:left="283"/>
    </w:p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jc w:val="center"/>
      <w:outlineLvl w:val="0"/>
    </w:pPr>
    <w:rPr>
      <w:b/>
      <w:sz w:val="22"/>
      <w:lang w:val="en-AU"/>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ind w:left="57"/>
    </w:pPr>
    <w:rPr>
      <w:lang w:val="en-AU"/>
    </w:rPr>
  </w:style>
  <w:style w:type="paragraph" w:customStyle="1" w:styleId="CharCharChar">
    <w:name w:val="Char Char Char"/>
    <w:basedOn w:val="Normal"/>
    <w:rsid w:val="008935FA"/>
    <w:pPr>
      <w:widowControl/>
    </w:pPr>
    <w:rPr>
      <w:rFonts w:ascii="Arial" w:hAnsi="Arial" w:cs="Arial"/>
      <w:snapToGrid/>
      <w:sz w:val="22"/>
      <w:szCs w:val="22"/>
      <w:lang w:val="en-AU"/>
    </w:rPr>
  </w:style>
  <w:style w:type="paragraph" w:styleId="BalloonText">
    <w:name w:val="Balloon Text"/>
    <w:basedOn w:val="Normal"/>
    <w:semiHidden/>
    <w:rsid w:val="002C77F2"/>
    <w:rPr>
      <w:rFonts w:ascii="Tahoma" w:hAnsi="Tahoma" w:cs="Tahoma"/>
      <w:sz w:val="16"/>
      <w:szCs w:val="16"/>
    </w:rPr>
  </w:style>
  <w:style w:type="paragraph" w:customStyle="1" w:styleId="Char2Char">
    <w:name w:val="Char2 Char"/>
    <w:basedOn w:val="Normal"/>
    <w:rsid w:val="00C64681"/>
    <w:pPr>
      <w:widowControl/>
      <w:spacing w:after="160" w:line="240" w:lineRule="exact"/>
    </w:pPr>
    <w:rPr>
      <w:rFonts w:ascii="Verdana" w:hAnsi="Verdana" w:cs="Verdana"/>
      <w:snapToGrid/>
      <w:sz w:val="21"/>
      <w:szCs w:val="21"/>
    </w:rPr>
  </w:style>
  <w:style w:type="character" w:styleId="PageNumber">
    <w:name w:val="page number"/>
    <w:basedOn w:val="DefaultParagraphFont"/>
    <w:rsid w:val="00FC7320"/>
  </w:style>
  <w:style w:type="character" w:styleId="Hyperlink">
    <w:name w:val="Hyperlink"/>
    <w:rsid w:val="00CB1939"/>
    <w:rPr>
      <w:color w:val="0000FF"/>
      <w:u w:val="single"/>
    </w:rPr>
  </w:style>
  <w:style w:type="character" w:customStyle="1" w:styleId="FooterChar">
    <w:name w:val="Footer Char"/>
    <w:link w:val="Footer"/>
    <w:uiPriority w:val="99"/>
    <w:rsid w:val="005C49CF"/>
    <w:rPr>
      <w:snapToGrid w:val="0"/>
      <w:sz w:val="24"/>
      <w:lang w:val="en-US" w:eastAsia="en-US"/>
    </w:rPr>
  </w:style>
  <w:style w:type="paragraph" w:styleId="ListParagraph">
    <w:name w:val="List Paragraph"/>
    <w:basedOn w:val="Normal"/>
    <w:uiPriority w:val="34"/>
    <w:qFormat/>
    <w:rsid w:val="00BF3C8D"/>
    <w:pPr>
      <w:widowControl/>
      <w:spacing w:after="200" w:line="276" w:lineRule="auto"/>
      <w:ind w:left="720"/>
      <w:contextualSpacing/>
    </w:pPr>
    <w:rPr>
      <w:rFonts w:eastAsia="Calibri"/>
      <w:snapToGrid/>
      <w:szCs w:val="22"/>
      <w:lang w:val="en-AU"/>
    </w:rPr>
  </w:style>
  <w:style w:type="character" w:styleId="CommentReference">
    <w:name w:val="annotation reference"/>
    <w:uiPriority w:val="99"/>
    <w:rsid w:val="00CC608A"/>
    <w:rPr>
      <w:sz w:val="16"/>
      <w:szCs w:val="16"/>
    </w:rPr>
  </w:style>
  <w:style w:type="paragraph" w:styleId="CommentText">
    <w:name w:val="annotation text"/>
    <w:basedOn w:val="Normal"/>
    <w:link w:val="CommentTextChar"/>
    <w:uiPriority w:val="99"/>
    <w:rsid w:val="00CC608A"/>
    <w:rPr>
      <w:sz w:val="20"/>
    </w:rPr>
  </w:style>
  <w:style w:type="character" w:customStyle="1" w:styleId="CommentTextChar">
    <w:name w:val="Comment Text Char"/>
    <w:link w:val="CommentText"/>
    <w:uiPriority w:val="99"/>
    <w:rsid w:val="00CC608A"/>
    <w:rPr>
      <w:snapToGrid w:val="0"/>
      <w:lang w:val="en-US" w:eastAsia="en-US"/>
    </w:rPr>
  </w:style>
  <w:style w:type="paragraph" w:styleId="CommentSubject">
    <w:name w:val="annotation subject"/>
    <w:basedOn w:val="CommentText"/>
    <w:next w:val="CommentText"/>
    <w:link w:val="CommentSubjectChar"/>
    <w:rsid w:val="00CC608A"/>
    <w:rPr>
      <w:b/>
      <w:bCs/>
    </w:rPr>
  </w:style>
  <w:style w:type="character" w:customStyle="1" w:styleId="CommentSubjectChar">
    <w:name w:val="Comment Subject Char"/>
    <w:link w:val="CommentSubject"/>
    <w:rsid w:val="00CC608A"/>
    <w:rPr>
      <w:b/>
      <w:bCs/>
      <w:snapToGrid w:val="0"/>
      <w:lang w:val="en-US" w:eastAsia="en-US"/>
    </w:rPr>
  </w:style>
  <w:style w:type="paragraph" w:styleId="Revision">
    <w:name w:val="Revision"/>
    <w:hidden/>
    <w:uiPriority w:val="99"/>
    <w:semiHidden/>
    <w:rsid w:val="001B7CCE"/>
    <w:rPr>
      <w:snapToGrid w:val="0"/>
      <w:sz w:val="24"/>
      <w:lang w:val="en-US" w:eastAsia="en-US"/>
    </w:rPr>
  </w:style>
  <w:style w:type="character" w:customStyle="1" w:styleId="BodyTextChar">
    <w:name w:val="Body Text Char"/>
    <w:basedOn w:val="DefaultParagraphFont"/>
    <w:link w:val="BodyText"/>
    <w:rsid w:val="001F29CD"/>
    <w:rPr>
      <w:noProof/>
      <w:sz w:val="24"/>
      <w:lang w:val="en-US" w:eastAsia="en-US"/>
    </w:rPr>
  </w:style>
  <w:style w:type="paragraph" w:styleId="FootnoteText">
    <w:name w:val="footnote text"/>
    <w:basedOn w:val="Normal"/>
    <w:link w:val="FootnoteTextChar"/>
    <w:rsid w:val="0051686F"/>
    <w:rPr>
      <w:rFonts w:eastAsia="Times New Roman"/>
      <w:sz w:val="20"/>
    </w:rPr>
  </w:style>
  <w:style w:type="character" w:customStyle="1" w:styleId="FootnoteTextChar">
    <w:name w:val="Footnote Text Char"/>
    <w:basedOn w:val="DefaultParagraphFont"/>
    <w:link w:val="FootnoteText"/>
    <w:rsid w:val="0051686F"/>
    <w:rPr>
      <w:rFonts w:eastAsia="Times New Roman"/>
      <w:snapToGrid w:val="0"/>
      <w:lang w:val="en-US" w:eastAsia="en-US"/>
    </w:rPr>
  </w:style>
  <w:style w:type="paragraph" w:styleId="NormalWeb">
    <w:name w:val="Normal (Web)"/>
    <w:basedOn w:val="Normal"/>
    <w:uiPriority w:val="99"/>
    <w:unhideWhenUsed/>
    <w:rsid w:val="002A0691"/>
    <w:pPr>
      <w:widowControl/>
      <w:spacing w:before="100" w:beforeAutospacing="1" w:after="100" w:afterAutospacing="1"/>
    </w:pPr>
    <w:rPr>
      <w:rFonts w:eastAsia="Times New Roman"/>
      <w:snapToGrid/>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943479">
      <w:bodyDiv w:val="1"/>
      <w:marLeft w:val="0"/>
      <w:marRight w:val="0"/>
      <w:marTop w:val="0"/>
      <w:marBottom w:val="0"/>
      <w:divBdr>
        <w:top w:val="none" w:sz="0" w:space="0" w:color="auto"/>
        <w:left w:val="none" w:sz="0" w:space="0" w:color="auto"/>
        <w:bottom w:val="none" w:sz="0" w:space="0" w:color="auto"/>
        <w:right w:val="none" w:sz="0" w:space="0" w:color="auto"/>
      </w:divBdr>
    </w:div>
    <w:div w:id="1754475938">
      <w:bodyDiv w:val="1"/>
      <w:marLeft w:val="0"/>
      <w:marRight w:val="0"/>
      <w:marTop w:val="0"/>
      <w:marBottom w:val="0"/>
      <w:divBdr>
        <w:top w:val="none" w:sz="0" w:space="0" w:color="auto"/>
        <w:left w:val="none" w:sz="0" w:space="0" w:color="auto"/>
        <w:bottom w:val="none" w:sz="0" w:space="0" w:color="auto"/>
        <w:right w:val="none" w:sz="0" w:space="0" w:color="auto"/>
      </w:divBdr>
    </w:div>
    <w:div w:id="1834368141">
      <w:bodyDiv w:val="1"/>
      <w:marLeft w:val="0"/>
      <w:marRight w:val="0"/>
      <w:marTop w:val="0"/>
      <w:marBottom w:val="0"/>
      <w:divBdr>
        <w:top w:val="none" w:sz="0" w:space="0" w:color="auto"/>
        <w:left w:val="none" w:sz="0" w:space="0" w:color="auto"/>
        <w:bottom w:val="none" w:sz="0" w:space="0" w:color="auto"/>
        <w:right w:val="none" w:sz="0" w:space="0" w:color="auto"/>
      </w:divBdr>
    </w:div>
    <w:div w:id="20014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02D39-3E38-4DBE-99EF-D9C5DE88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1212</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DRAFT EXPLANATORY STATEMENT</vt:lpstr>
    </vt:vector>
  </TitlesOfParts>
  <Company>HFS</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dc:title>
  <dc:creator>Hamon</dc:creator>
  <cp:lastModifiedBy>NG, Jason</cp:lastModifiedBy>
  <cp:revision>5</cp:revision>
  <cp:lastPrinted>2020-05-15T02:15:00Z</cp:lastPrinted>
  <dcterms:created xsi:type="dcterms:W3CDTF">2020-05-15T02:41:00Z</dcterms:created>
  <dcterms:modified xsi:type="dcterms:W3CDTF">2020-05-21T02:41:00Z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