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C8B8D"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B0284DA"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0A0442A3634B4230A5A8856B2339354C"/>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C15561">
            <w:rPr>
              <w:sz w:val="24"/>
              <w:szCs w:val="24"/>
            </w:rPr>
            <w:t>Treasurer</w:t>
          </w:r>
        </w:sdtContent>
      </w:sdt>
    </w:p>
    <w:p w14:paraId="6AAF76EF" w14:textId="5EA557B8" w:rsidR="00F109D4" w:rsidRDefault="00C15561" w:rsidP="003C7907">
      <w:pPr>
        <w:spacing w:before="240" w:after="240"/>
        <w:jc w:val="center"/>
        <w:rPr>
          <w:i/>
        </w:rPr>
      </w:pPr>
      <w:r>
        <w:rPr>
          <w:i/>
        </w:rPr>
        <w:t>Competition and Consumer Act</w:t>
      </w:r>
      <w:r w:rsidR="007147C7">
        <w:rPr>
          <w:i/>
        </w:rPr>
        <w:t xml:space="preserve"> </w:t>
      </w:r>
      <w:r>
        <w:rPr>
          <w:i/>
        </w:rPr>
        <w:t>2010</w:t>
      </w:r>
    </w:p>
    <w:p w14:paraId="6872A38F" w14:textId="6E6F6DAF" w:rsidR="00F109D4" w:rsidRPr="00503E44" w:rsidRDefault="00C15561" w:rsidP="00AA1689">
      <w:pPr>
        <w:tabs>
          <w:tab w:val="left" w:pos="1418"/>
        </w:tabs>
        <w:spacing w:before="0" w:after="240"/>
        <w:jc w:val="center"/>
        <w:rPr>
          <w:i/>
        </w:rPr>
      </w:pPr>
      <w:r>
        <w:rPr>
          <w:i/>
        </w:rPr>
        <w:t xml:space="preserve">Competition and Consumer </w:t>
      </w:r>
      <w:r w:rsidR="00110E7B">
        <w:rPr>
          <w:i/>
        </w:rPr>
        <w:t>(Price Inquiries</w:t>
      </w:r>
      <w:r>
        <w:rPr>
          <w:i/>
        </w:rPr>
        <w:t xml:space="preserve">) </w:t>
      </w:r>
      <w:r w:rsidR="00110E7B">
        <w:rPr>
          <w:i/>
        </w:rPr>
        <w:t xml:space="preserve">Amendment </w:t>
      </w:r>
      <w:r>
        <w:rPr>
          <w:i/>
        </w:rPr>
        <w:t>Direction 2020</w:t>
      </w:r>
    </w:p>
    <w:p w14:paraId="10F9A501" w14:textId="77777777" w:rsidR="00F109D4" w:rsidRDefault="00C55D29" w:rsidP="00647BB7">
      <w:pPr>
        <w:spacing w:before="240"/>
      </w:pPr>
      <w:r w:rsidRPr="00503E44">
        <w:t xml:space="preserve">Section </w:t>
      </w:r>
      <w:r w:rsidR="006D5F50">
        <w:t>95K</w:t>
      </w:r>
      <w:r w:rsidR="005E4BAC">
        <w:t xml:space="preserve"> </w:t>
      </w:r>
      <w:r w:rsidR="00F109D4" w:rsidRPr="00503E44">
        <w:t xml:space="preserve">of the </w:t>
      </w:r>
      <w:r w:rsidR="006F3953" w:rsidRPr="00110E7B">
        <w:rPr>
          <w:i/>
        </w:rPr>
        <w:t>Competition and Consumer Act</w:t>
      </w:r>
      <w:r w:rsidR="00F109D4" w:rsidRPr="00503E44">
        <w:t xml:space="preserve"> (the Act) provides that the </w:t>
      </w:r>
      <w:r w:rsidR="006F3953">
        <w:t>Minister</w:t>
      </w:r>
      <w:r w:rsidR="00F109D4" w:rsidRPr="00503E44">
        <w:t xml:space="preserve"> may</w:t>
      </w:r>
      <w:r w:rsidR="006D5F50">
        <w:t>, by notice in writing,</w:t>
      </w:r>
      <w:r w:rsidR="00F109D4" w:rsidRPr="00503E44">
        <w:t xml:space="preserve"> </w:t>
      </w:r>
      <w:r w:rsidR="006D5F50">
        <w:t xml:space="preserve">extend the completion period for </w:t>
      </w:r>
      <w:r w:rsidR="004D23D9">
        <w:t>an inquiry into a specified matter or matters.</w:t>
      </w:r>
    </w:p>
    <w:p w14:paraId="543BDB19" w14:textId="4E586113" w:rsidR="00F109D4" w:rsidRPr="004D23D9" w:rsidRDefault="004D23D9" w:rsidP="00647BB7">
      <w:pPr>
        <w:spacing w:before="240"/>
      </w:pPr>
      <w:r>
        <w:t xml:space="preserve">The </w:t>
      </w:r>
      <w:r>
        <w:rPr>
          <w:i/>
        </w:rPr>
        <w:t>Competition and Consumer (Price Inquir</w:t>
      </w:r>
      <w:r w:rsidR="00110E7B">
        <w:rPr>
          <w:i/>
        </w:rPr>
        <w:t>ies</w:t>
      </w:r>
      <w:r>
        <w:rPr>
          <w:i/>
        </w:rPr>
        <w:t xml:space="preserve">) </w:t>
      </w:r>
      <w:r w:rsidR="00110E7B">
        <w:rPr>
          <w:i/>
        </w:rPr>
        <w:t xml:space="preserve">Amendment </w:t>
      </w:r>
      <w:r>
        <w:rPr>
          <w:i/>
        </w:rPr>
        <w:t>Direction 2020</w:t>
      </w:r>
      <w:r w:rsidR="0035731A">
        <w:t xml:space="preserve"> (the </w:t>
      </w:r>
      <w:r w:rsidR="005B2CC3">
        <w:t xml:space="preserve">Amending </w:t>
      </w:r>
      <w:r w:rsidR="0035731A">
        <w:t>Direction) is mad</w:t>
      </w:r>
      <w:r>
        <w:t>e</w:t>
      </w:r>
      <w:r w:rsidR="0035731A">
        <w:t xml:space="preserve"> </w:t>
      </w:r>
      <w:r>
        <w:t xml:space="preserve">under subsection </w:t>
      </w:r>
      <w:r w:rsidR="0035731A">
        <w:t xml:space="preserve">95K(3) of the Act and </w:t>
      </w:r>
      <w:r w:rsidR="00260D1D">
        <w:t xml:space="preserve">extends the final reporting date for </w:t>
      </w:r>
      <w:r w:rsidR="0035731A">
        <w:t xml:space="preserve">the </w:t>
      </w:r>
      <w:r w:rsidR="00260D1D">
        <w:t>p</w:t>
      </w:r>
      <w:r w:rsidR="0035731A">
        <w:t xml:space="preserve">rice </w:t>
      </w:r>
      <w:r w:rsidR="00260D1D">
        <w:t>i</w:t>
      </w:r>
      <w:r w:rsidR="0035731A">
        <w:t xml:space="preserve">nquiry into the supply of </w:t>
      </w:r>
      <w:r w:rsidR="00260D1D">
        <w:t>h</w:t>
      </w:r>
      <w:r w:rsidR="0035731A">
        <w:t xml:space="preserve">ome loans and the </w:t>
      </w:r>
      <w:r w:rsidR="00260D1D">
        <w:t>p</w:t>
      </w:r>
      <w:r w:rsidR="0035731A">
        <w:t xml:space="preserve">rice </w:t>
      </w:r>
      <w:r w:rsidR="00260D1D">
        <w:t>i</w:t>
      </w:r>
      <w:r w:rsidR="0035731A">
        <w:t>nquiry into water</w:t>
      </w:r>
      <w:r w:rsidR="00FA695B">
        <w:t xml:space="preserve"> markets in the Murray-Darling B</w:t>
      </w:r>
      <w:r w:rsidR="0035731A">
        <w:t>asin</w:t>
      </w:r>
      <w:r w:rsidR="00FA695B">
        <w:t>.</w:t>
      </w:r>
    </w:p>
    <w:p w14:paraId="17512FB7" w14:textId="78D9CAC0" w:rsidR="00BF1115" w:rsidRDefault="00BF1115" w:rsidP="00BF1115">
      <w:pPr>
        <w:spacing w:before="240"/>
      </w:pPr>
      <w:r>
        <w:t>On 8 August 2019,</w:t>
      </w:r>
      <w:r w:rsidRPr="00BF1115">
        <w:t xml:space="preserve"> </w:t>
      </w:r>
      <w:r>
        <w:t xml:space="preserve">the Treasurer provided a direction to the </w:t>
      </w:r>
      <w:r w:rsidR="00E44E2F">
        <w:t>Australian Competition and Consumer Commission</w:t>
      </w:r>
      <w:r>
        <w:t xml:space="preserve"> </w:t>
      </w:r>
      <w:r w:rsidR="00E44E2F">
        <w:t xml:space="preserve">(ACCC) </w:t>
      </w:r>
      <w:r>
        <w:t>under subsection 95H(1) of the Act, requiring the ACCC to hold an inquiry into markets for tradeable water rights relating to water in the Murray-Darling Basin</w:t>
      </w:r>
      <w:r w:rsidR="00FF2333">
        <w:t xml:space="preserve"> and to provide an</w:t>
      </w:r>
      <w:r>
        <w:t xml:space="preserve"> interim</w:t>
      </w:r>
      <w:r w:rsidR="00FF2333">
        <w:t xml:space="preserve"> report to the Treasurer</w:t>
      </w:r>
      <w:r>
        <w:t xml:space="preserve"> </w:t>
      </w:r>
      <w:r w:rsidR="00FF2333">
        <w:t>by no later than 31 May 2020 and a final report to the Treasurer by no later than 30</w:t>
      </w:r>
      <w:r w:rsidR="00E44E2F">
        <w:t> </w:t>
      </w:r>
      <w:r w:rsidR="00FF2333">
        <w:t>November 2020</w:t>
      </w:r>
      <w:r>
        <w:t>.</w:t>
      </w:r>
    </w:p>
    <w:p w14:paraId="20A04CF5" w14:textId="314F9095" w:rsidR="00F109D4" w:rsidRDefault="00FA695B" w:rsidP="00647BB7">
      <w:pPr>
        <w:spacing w:before="240"/>
      </w:pPr>
      <w:r>
        <w:t xml:space="preserve">On 14 October 2019, the Treasurer provided a </w:t>
      </w:r>
      <w:r w:rsidR="000A0AB8">
        <w:t xml:space="preserve">separate </w:t>
      </w:r>
      <w:r>
        <w:t>direction to the ACCC under subsection 95H(1) of the Act, requiring the ACCC to hold a price inquiry into the market for the supp</w:t>
      </w:r>
      <w:r w:rsidR="004A15F3">
        <w:t>ly of home loans and to provide a</w:t>
      </w:r>
      <w:r w:rsidR="007147C7">
        <w:t xml:space="preserve">n interim report to the Treasurer by no later than 30 March 2020 and a </w:t>
      </w:r>
      <w:r w:rsidR="004A15F3">
        <w:t>final report to the Treasurer by no later than 30</w:t>
      </w:r>
      <w:r w:rsidR="00E44E2F">
        <w:t> </w:t>
      </w:r>
      <w:r w:rsidR="004A15F3">
        <w:t>September 2020.</w:t>
      </w:r>
    </w:p>
    <w:p w14:paraId="4625CE91" w14:textId="6D11C06A" w:rsidR="007B161E" w:rsidRDefault="00FF2333" w:rsidP="00647BB7">
      <w:pPr>
        <w:spacing w:before="240"/>
      </w:pPr>
      <w:r>
        <w:t xml:space="preserve">The amendments at Schedule 1 </w:t>
      </w:r>
      <w:r w:rsidR="005B2CC3">
        <w:t>to</w:t>
      </w:r>
      <w:r>
        <w:t xml:space="preserve"> the </w:t>
      </w:r>
      <w:r w:rsidR="005B2CC3">
        <w:t xml:space="preserve">Amending </w:t>
      </w:r>
      <w:r>
        <w:t>Direction</w:t>
      </w:r>
      <w:r w:rsidR="006F63F6">
        <w:t xml:space="preserve"> </w:t>
      </w:r>
      <w:r w:rsidR="007B161E">
        <w:t>make changes</w:t>
      </w:r>
      <w:r w:rsidR="006F63F6">
        <w:t xml:space="preserve"> </w:t>
      </w:r>
      <w:r w:rsidR="007B161E">
        <w:t xml:space="preserve">to </w:t>
      </w:r>
      <w:r w:rsidR="006F63F6">
        <w:t xml:space="preserve">the time for </w:t>
      </w:r>
      <w:r w:rsidR="007B161E">
        <w:t>reporting</w:t>
      </w:r>
      <w:r w:rsidR="006F63F6">
        <w:t xml:space="preserve"> </w:t>
      </w:r>
      <w:r w:rsidR="007B161E">
        <w:t>on</w:t>
      </w:r>
      <w:r w:rsidR="006F63F6">
        <w:t xml:space="preserve"> both inquiries</w:t>
      </w:r>
      <w:r w:rsidR="007B161E">
        <w:t>.</w:t>
      </w:r>
    </w:p>
    <w:p w14:paraId="40B525CD" w14:textId="463A5042" w:rsidR="00532F9F" w:rsidRDefault="00532F9F" w:rsidP="00647BB7">
      <w:pPr>
        <w:spacing w:before="240"/>
      </w:pPr>
      <w:r>
        <w:t>In relation to the price inquiry into the market for the supply of home loans, the ACCC must now complete the inquiry and provide a report to t</w:t>
      </w:r>
      <w:r w:rsidR="00FF66E4">
        <w:t>he Treasurer by no later than 30</w:t>
      </w:r>
      <w:r>
        <w:t xml:space="preserve"> </w:t>
      </w:r>
      <w:r w:rsidR="00FF66E4">
        <w:t>November 2020</w:t>
      </w:r>
      <w:r>
        <w:t>.</w:t>
      </w:r>
    </w:p>
    <w:p w14:paraId="0077F84D" w14:textId="65088C38" w:rsidR="00FF2333" w:rsidRDefault="006F63F6" w:rsidP="00647BB7">
      <w:pPr>
        <w:spacing w:before="240"/>
      </w:pPr>
      <w:r>
        <w:t xml:space="preserve">In relation to the inquiry into water markets in the Murray-Darling Basin, the ACCC must now give the Treasurer an interim report by </w:t>
      </w:r>
      <w:r w:rsidR="00532F9F">
        <w:t xml:space="preserve">no later than </w:t>
      </w:r>
      <w:r>
        <w:t>30 June 2020</w:t>
      </w:r>
      <w:r w:rsidR="007B161E">
        <w:t xml:space="preserve">. </w:t>
      </w:r>
      <w:r w:rsidR="00DE4D71">
        <w:t xml:space="preserve">The ACCC must not </w:t>
      </w:r>
      <w:r w:rsidR="005B2CC3">
        <w:t xml:space="preserve">publicly </w:t>
      </w:r>
      <w:r w:rsidR="00DE4D71">
        <w:t xml:space="preserve">release </w:t>
      </w:r>
      <w:r w:rsidR="00C66679">
        <w:t>the</w:t>
      </w:r>
      <w:r w:rsidR="00DE4D71" w:rsidRPr="00DE4D71">
        <w:t xml:space="preserve"> interim report until authorised by the Treasurer in writing.</w:t>
      </w:r>
    </w:p>
    <w:p w14:paraId="06FE55BD" w14:textId="55E717CB" w:rsidR="005F3CA7" w:rsidRDefault="005F3CA7" w:rsidP="005F3CA7">
      <w:pPr>
        <w:rPr>
          <w:sz w:val="22"/>
        </w:rPr>
      </w:pPr>
      <w:r>
        <w:rPr>
          <w:rStyle w:val="base-text-paragraphChar"/>
        </w:rPr>
        <w:t>An exemption from Regulation Impact Statement requirements was granted by the Prime Minister as there wer</w:t>
      </w:r>
      <w:r w:rsidR="008C63E8">
        <w:rPr>
          <w:rStyle w:val="base-text-paragraphChar"/>
        </w:rPr>
        <w:t>e urgent and unforeseen events.</w:t>
      </w:r>
      <w:bookmarkStart w:id="0" w:name="_GoBack"/>
      <w:bookmarkEnd w:id="0"/>
    </w:p>
    <w:p w14:paraId="157D58C0" w14:textId="3EAE9B6D" w:rsidR="0088467C" w:rsidRDefault="00AF5151" w:rsidP="00647BB7">
      <w:pPr>
        <w:spacing w:before="240"/>
      </w:pPr>
      <w:r>
        <w:t xml:space="preserve">In accordance with section 17 of the </w:t>
      </w:r>
      <w:r>
        <w:rPr>
          <w:i/>
        </w:rPr>
        <w:t>Legislation Act 2003</w:t>
      </w:r>
      <w:r>
        <w:t>, the ACCC have been consulted on the terms of th</w:t>
      </w:r>
      <w:r w:rsidR="005B2CC3">
        <w:t>e</w:t>
      </w:r>
      <w:r>
        <w:t xml:space="preserve"> </w:t>
      </w:r>
      <w:r w:rsidR="005B2CC3">
        <w:t xml:space="preserve">Amending </w:t>
      </w:r>
      <w:r>
        <w:t>Direction.</w:t>
      </w:r>
    </w:p>
    <w:p w14:paraId="04C268C4" w14:textId="6E757210" w:rsidR="00AF5151" w:rsidRDefault="00AF5151" w:rsidP="00AF5151">
      <w:pPr>
        <w:spacing w:before="240"/>
      </w:pPr>
      <w:r>
        <w:t>The</w:t>
      </w:r>
      <w:r w:rsidRPr="00D3322F">
        <w:t xml:space="preserve"> </w:t>
      </w:r>
      <w:r w:rsidR="005B2CC3">
        <w:t xml:space="preserve">Amending </w:t>
      </w:r>
      <w:r>
        <w:t>Direction is</w:t>
      </w:r>
      <w:r w:rsidRPr="00D3322F">
        <w:t xml:space="preserve"> a legislative instrument for the purposes of the</w:t>
      </w:r>
      <w:r w:rsidRPr="00322524">
        <w:t xml:space="preserve"> </w:t>
      </w:r>
      <w:r w:rsidRPr="00D3322F">
        <w:rPr>
          <w:i/>
        </w:rPr>
        <w:t>Legislation Act 2003</w:t>
      </w:r>
      <w:r w:rsidRPr="00D3322F">
        <w:t>.</w:t>
      </w:r>
      <w:r w:rsidR="005F3CA7">
        <w:t xml:space="preserve"> </w:t>
      </w:r>
      <w:r w:rsidR="005B2CC3">
        <w:t>However, the Amending Direction is not subject to disallowance or sunsetting.</w:t>
      </w:r>
    </w:p>
    <w:p w14:paraId="64D900BD" w14:textId="77777777" w:rsidR="005F3CA7" w:rsidRDefault="005F3CA7" w:rsidP="00AF5151">
      <w:pPr>
        <w:spacing w:before="240"/>
      </w:pPr>
    </w:p>
    <w:p w14:paraId="3139C9DC" w14:textId="741BDDA8" w:rsidR="00AF5151" w:rsidRDefault="00AF5151" w:rsidP="00647BB7">
      <w:pPr>
        <w:spacing w:before="240"/>
      </w:pPr>
      <w:r>
        <w:t xml:space="preserve">The </w:t>
      </w:r>
      <w:r w:rsidR="005B2CC3">
        <w:t xml:space="preserve">Amending </w:t>
      </w:r>
      <w:r>
        <w:t>Direction commences the day after the instrument is registered.</w:t>
      </w:r>
    </w:p>
    <w:p w14:paraId="1101C3EB" w14:textId="77777777" w:rsidR="00AF5151" w:rsidRPr="00AF5151" w:rsidRDefault="00AF5151" w:rsidP="00AF5151">
      <w:pPr>
        <w:shd w:val="clear" w:color="auto" w:fill="FFFFFF"/>
        <w:spacing w:before="240"/>
        <w:rPr>
          <w:color w:val="000000"/>
          <w:szCs w:val="24"/>
        </w:rPr>
      </w:pPr>
      <w:r w:rsidRPr="00AF5151">
        <w:rPr>
          <w:color w:val="000000"/>
          <w:szCs w:val="24"/>
        </w:rPr>
        <w:t>A statement of Compatibility with Human Rights is at Attachment A.</w:t>
      </w:r>
    </w:p>
    <w:p w14:paraId="0BC5D90A" w14:textId="77777777" w:rsidR="007A55A7" w:rsidRDefault="007A55A7" w:rsidP="00013390">
      <w:pPr>
        <w:pageBreakBefore/>
        <w:spacing w:before="240"/>
        <w:jc w:val="right"/>
        <w:rPr>
          <w:b/>
          <w:u w:val="single"/>
        </w:rPr>
      </w:pPr>
      <w:r w:rsidRPr="007B335E">
        <w:rPr>
          <w:b/>
          <w:u w:val="single"/>
        </w:rPr>
        <w:lastRenderedPageBreak/>
        <w:t xml:space="preserve">ATTACHMENT </w:t>
      </w:r>
      <w:r w:rsidR="00FF3632">
        <w:rPr>
          <w:b/>
          <w:u w:val="single"/>
        </w:rPr>
        <w:t>A</w:t>
      </w:r>
    </w:p>
    <w:p w14:paraId="40241B7A" w14:textId="77777777" w:rsidR="00E4438C" w:rsidRPr="00462095" w:rsidRDefault="00E4438C" w:rsidP="003E1CE3">
      <w:pPr>
        <w:pStyle w:val="Heading3"/>
      </w:pPr>
      <w:r w:rsidRPr="00462095">
        <w:t>Statement of Compatibility with Human Rights</w:t>
      </w:r>
    </w:p>
    <w:p w14:paraId="443EFA6A"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F1983A2" w14:textId="0622E967" w:rsidR="00E4438C" w:rsidRPr="00647BB7" w:rsidRDefault="00B30272" w:rsidP="003E1CE3">
      <w:pPr>
        <w:pStyle w:val="Heading3"/>
        <w:jc w:val="center"/>
      </w:pPr>
      <w:r>
        <w:t>Competition and Consumer (Price In</w:t>
      </w:r>
      <w:r w:rsidR="00110E7B">
        <w:t>quiries</w:t>
      </w:r>
      <w:r>
        <w:t xml:space="preserve">) </w:t>
      </w:r>
      <w:r w:rsidR="00110E7B">
        <w:t xml:space="preserve">Amendment </w:t>
      </w:r>
      <w:r>
        <w:t>Direction 2020</w:t>
      </w:r>
    </w:p>
    <w:p w14:paraId="50DBB07F"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70EDF64" w14:textId="77777777" w:rsidR="00E4438C" w:rsidRPr="00647BB7" w:rsidRDefault="00E4438C" w:rsidP="003E1CE3">
      <w:pPr>
        <w:pStyle w:val="Heading3"/>
      </w:pPr>
      <w:r w:rsidRPr="00647BB7">
        <w:t>Overview of the Legislative Instrument</w:t>
      </w:r>
    </w:p>
    <w:p w14:paraId="309CBE58" w14:textId="4E060E40" w:rsidR="00B30272" w:rsidRDefault="00B30272" w:rsidP="00B30272">
      <w:pPr>
        <w:spacing w:before="240"/>
      </w:pPr>
      <w:r w:rsidRPr="00503E44">
        <w:t xml:space="preserve">Section </w:t>
      </w:r>
      <w:r>
        <w:t xml:space="preserve">95K </w:t>
      </w:r>
      <w:r w:rsidRPr="00503E44">
        <w:t xml:space="preserve">of the </w:t>
      </w:r>
      <w:r w:rsidRPr="00110E7B">
        <w:rPr>
          <w:i/>
        </w:rPr>
        <w:t>Competition and Consumer Act</w:t>
      </w:r>
      <w:r w:rsidRPr="00503E44">
        <w:t xml:space="preserve"> (the Act) provides that the </w:t>
      </w:r>
      <w:r>
        <w:t>Minister</w:t>
      </w:r>
      <w:r w:rsidRPr="00503E44">
        <w:t xml:space="preserve"> may</w:t>
      </w:r>
      <w:r>
        <w:t xml:space="preserve"> extend the completion period for an inquiry into a specified matter or matters.</w:t>
      </w:r>
    </w:p>
    <w:p w14:paraId="0DA6F6DC" w14:textId="77777777" w:rsidR="005B2CC3" w:rsidRPr="004D23D9" w:rsidRDefault="005B2CC3" w:rsidP="005B2CC3">
      <w:pPr>
        <w:spacing w:before="240"/>
      </w:pPr>
      <w:r>
        <w:t xml:space="preserve">The </w:t>
      </w:r>
      <w:r>
        <w:rPr>
          <w:i/>
        </w:rPr>
        <w:t>Competition and Consumer (Price Inquiries) Amendment Direction 2020</w:t>
      </w:r>
      <w:r>
        <w:t xml:space="preserve"> (the Amending Direction) is made under subsection 95K(3) of the Act and extends the final reporting date for the price inquiry into the supply of home loans and the price inquiry into water markets in the Murray-Darling Basin.</w:t>
      </w:r>
    </w:p>
    <w:p w14:paraId="74ECB9C6" w14:textId="59591B3B" w:rsidR="00E4438C" w:rsidRPr="00647BB7" w:rsidRDefault="005B2CC3" w:rsidP="005B2CC3">
      <w:pPr>
        <w:pStyle w:val="Heading3"/>
      </w:pPr>
      <w:r w:rsidRPr="00647BB7">
        <w:t xml:space="preserve"> </w:t>
      </w:r>
      <w:r w:rsidR="00E4438C" w:rsidRPr="00647BB7">
        <w:t>Human rights implications</w:t>
      </w:r>
    </w:p>
    <w:p w14:paraId="389FE8DA" w14:textId="77777777" w:rsidR="00E4438C" w:rsidRPr="00647BB7" w:rsidRDefault="00E4438C" w:rsidP="00647BB7">
      <w:pPr>
        <w:spacing w:before="240"/>
      </w:pPr>
      <w:r w:rsidRPr="00647BB7">
        <w:t>This Legislative Instrument does not engage any of the applicable rights or freedoms.</w:t>
      </w:r>
    </w:p>
    <w:p w14:paraId="69B4B9DA" w14:textId="77777777" w:rsidR="00E4438C" w:rsidRPr="00647BB7" w:rsidRDefault="00E4438C" w:rsidP="003E1CE3">
      <w:pPr>
        <w:pStyle w:val="Heading3"/>
      </w:pPr>
      <w:r w:rsidRPr="00647BB7">
        <w:t>Conclusion</w:t>
      </w:r>
    </w:p>
    <w:p w14:paraId="307649EF" w14:textId="69DE8502" w:rsidR="00482B81" w:rsidRPr="00EA4DD8" w:rsidRDefault="00E4438C" w:rsidP="005B2CC3">
      <w:pPr>
        <w:spacing w:before="240"/>
      </w:pPr>
      <w:r w:rsidRPr="00647BB7">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8DD68" w14:textId="77777777" w:rsidR="005A3BEF" w:rsidRDefault="005A3BEF" w:rsidP="00954679">
      <w:pPr>
        <w:spacing w:before="0" w:after="0"/>
      </w:pPr>
      <w:r>
        <w:separator/>
      </w:r>
    </w:p>
  </w:endnote>
  <w:endnote w:type="continuationSeparator" w:id="0">
    <w:p w14:paraId="213DDAB8" w14:textId="77777777" w:rsidR="005A3BEF" w:rsidRDefault="005A3BEF" w:rsidP="00954679">
      <w:pPr>
        <w:spacing w:before="0" w:after="0"/>
      </w:pPr>
      <w:r>
        <w:continuationSeparator/>
      </w:r>
    </w:p>
  </w:endnote>
  <w:endnote w:type="continuationNotice" w:id="1">
    <w:p w14:paraId="27493B4B" w14:textId="77777777" w:rsidR="00FB083C" w:rsidRDefault="00FB08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083EA5A" w14:textId="44D78CB6" w:rsidR="005A3BEF" w:rsidRDefault="005A3BE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C63E8">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C63E8">
              <w:rPr>
                <w:bCs/>
                <w:noProof/>
              </w:rPr>
              <w:t>3</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FCA6D" w14:textId="77777777" w:rsidR="005A3BEF" w:rsidRDefault="005A3BEF" w:rsidP="00954679">
      <w:pPr>
        <w:spacing w:before="0" w:after="0"/>
      </w:pPr>
      <w:r>
        <w:separator/>
      </w:r>
    </w:p>
  </w:footnote>
  <w:footnote w:type="continuationSeparator" w:id="0">
    <w:p w14:paraId="6FFEC0A2" w14:textId="77777777" w:rsidR="005A3BEF" w:rsidRDefault="005A3BEF" w:rsidP="00954679">
      <w:pPr>
        <w:spacing w:before="0" w:after="0"/>
      </w:pPr>
      <w:r>
        <w:continuationSeparator/>
      </w:r>
    </w:p>
  </w:footnote>
  <w:footnote w:type="continuationNotice" w:id="1">
    <w:p w14:paraId="0679FA8D" w14:textId="77777777" w:rsidR="00FB083C" w:rsidRDefault="00FB083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1"/>
    <w:rsid w:val="00013390"/>
    <w:rsid w:val="00016EA2"/>
    <w:rsid w:val="00076178"/>
    <w:rsid w:val="00095211"/>
    <w:rsid w:val="000A0AB8"/>
    <w:rsid w:val="000B39A1"/>
    <w:rsid w:val="000C10DF"/>
    <w:rsid w:val="000C6935"/>
    <w:rsid w:val="00110E7B"/>
    <w:rsid w:val="00113B45"/>
    <w:rsid w:val="001B7535"/>
    <w:rsid w:val="001E6A74"/>
    <w:rsid w:val="001F41D0"/>
    <w:rsid w:val="00220F16"/>
    <w:rsid w:val="00254C5B"/>
    <w:rsid w:val="00260D1D"/>
    <w:rsid w:val="002A7E1F"/>
    <w:rsid w:val="002C226C"/>
    <w:rsid w:val="002D725B"/>
    <w:rsid w:val="003041FA"/>
    <w:rsid w:val="003342CD"/>
    <w:rsid w:val="00335042"/>
    <w:rsid w:val="0035731A"/>
    <w:rsid w:val="00362B70"/>
    <w:rsid w:val="00392BBA"/>
    <w:rsid w:val="003954FD"/>
    <w:rsid w:val="003C7907"/>
    <w:rsid w:val="003D60D7"/>
    <w:rsid w:val="003E1CE3"/>
    <w:rsid w:val="004237BF"/>
    <w:rsid w:val="00462095"/>
    <w:rsid w:val="00482B81"/>
    <w:rsid w:val="00482D4C"/>
    <w:rsid w:val="004A15F3"/>
    <w:rsid w:val="004B3C0F"/>
    <w:rsid w:val="004C05E4"/>
    <w:rsid w:val="004D23D9"/>
    <w:rsid w:val="004E39E1"/>
    <w:rsid w:val="004F56D0"/>
    <w:rsid w:val="00503E44"/>
    <w:rsid w:val="00515283"/>
    <w:rsid w:val="00532F9F"/>
    <w:rsid w:val="00533926"/>
    <w:rsid w:val="0055675D"/>
    <w:rsid w:val="00566E8F"/>
    <w:rsid w:val="0057422E"/>
    <w:rsid w:val="005833BE"/>
    <w:rsid w:val="005A3BEF"/>
    <w:rsid w:val="005B2CC3"/>
    <w:rsid w:val="005B6AFD"/>
    <w:rsid w:val="005D7D5A"/>
    <w:rsid w:val="005E4BAC"/>
    <w:rsid w:val="005F3CA7"/>
    <w:rsid w:val="0060130D"/>
    <w:rsid w:val="0064129F"/>
    <w:rsid w:val="00647BB7"/>
    <w:rsid w:val="00680297"/>
    <w:rsid w:val="006873CE"/>
    <w:rsid w:val="006A0786"/>
    <w:rsid w:val="006D5F50"/>
    <w:rsid w:val="006F3953"/>
    <w:rsid w:val="006F63F6"/>
    <w:rsid w:val="00710E94"/>
    <w:rsid w:val="007147C7"/>
    <w:rsid w:val="00727D8A"/>
    <w:rsid w:val="00731FEA"/>
    <w:rsid w:val="00736F61"/>
    <w:rsid w:val="00742253"/>
    <w:rsid w:val="007464DE"/>
    <w:rsid w:val="007662C7"/>
    <w:rsid w:val="00776306"/>
    <w:rsid w:val="007A55A7"/>
    <w:rsid w:val="007B161E"/>
    <w:rsid w:val="007B1F10"/>
    <w:rsid w:val="007B335E"/>
    <w:rsid w:val="007E018D"/>
    <w:rsid w:val="007F1B71"/>
    <w:rsid w:val="00807E7D"/>
    <w:rsid w:val="00831675"/>
    <w:rsid w:val="0088467C"/>
    <w:rsid w:val="00894579"/>
    <w:rsid w:val="008A5B67"/>
    <w:rsid w:val="008C63E8"/>
    <w:rsid w:val="008D16F7"/>
    <w:rsid w:val="008E1427"/>
    <w:rsid w:val="009143A0"/>
    <w:rsid w:val="00936902"/>
    <w:rsid w:val="00954679"/>
    <w:rsid w:val="009C6A1E"/>
    <w:rsid w:val="009E2F86"/>
    <w:rsid w:val="00A12209"/>
    <w:rsid w:val="00A36DF3"/>
    <w:rsid w:val="00A532DD"/>
    <w:rsid w:val="00A80BCF"/>
    <w:rsid w:val="00A8369C"/>
    <w:rsid w:val="00AA1689"/>
    <w:rsid w:val="00AA5770"/>
    <w:rsid w:val="00AC1D15"/>
    <w:rsid w:val="00AF5151"/>
    <w:rsid w:val="00B07B0C"/>
    <w:rsid w:val="00B25563"/>
    <w:rsid w:val="00B26D48"/>
    <w:rsid w:val="00B30272"/>
    <w:rsid w:val="00B42EE1"/>
    <w:rsid w:val="00B8293D"/>
    <w:rsid w:val="00B92478"/>
    <w:rsid w:val="00BA6188"/>
    <w:rsid w:val="00BD61A2"/>
    <w:rsid w:val="00BE484D"/>
    <w:rsid w:val="00BF1115"/>
    <w:rsid w:val="00C15561"/>
    <w:rsid w:val="00C37E05"/>
    <w:rsid w:val="00C55D29"/>
    <w:rsid w:val="00C66679"/>
    <w:rsid w:val="00CA0BE9"/>
    <w:rsid w:val="00CA138D"/>
    <w:rsid w:val="00CC7641"/>
    <w:rsid w:val="00D13794"/>
    <w:rsid w:val="00D24052"/>
    <w:rsid w:val="00D24386"/>
    <w:rsid w:val="00D31575"/>
    <w:rsid w:val="00D34626"/>
    <w:rsid w:val="00D34FB4"/>
    <w:rsid w:val="00D4257A"/>
    <w:rsid w:val="00D62665"/>
    <w:rsid w:val="00D82E47"/>
    <w:rsid w:val="00DC0CDE"/>
    <w:rsid w:val="00DC4D72"/>
    <w:rsid w:val="00DE4D71"/>
    <w:rsid w:val="00E0624D"/>
    <w:rsid w:val="00E4438C"/>
    <w:rsid w:val="00E44E2F"/>
    <w:rsid w:val="00E457F3"/>
    <w:rsid w:val="00EA4DD8"/>
    <w:rsid w:val="00EB2AEF"/>
    <w:rsid w:val="00EB7E71"/>
    <w:rsid w:val="00F109D4"/>
    <w:rsid w:val="00F15EE9"/>
    <w:rsid w:val="00F47585"/>
    <w:rsid w:val="00F85E6F"/>
    <w:rsid w:val="00FA695B"/>
    <w:rsid w:val="00FB083C"/>
    <w:rsid w:val="00FE04E4"/>
    <w:rsid w:val="00FE73F9"/>
    <w:rsid w:val="00FF1057"/>
    <w:rsid w:val="00FF2333"/>
    <w:rsid w:val="00FF3632"/>
    <w:rsid w:val="00FF3E25"/>
    <w:rsid w:val="00FF6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0284"/>
  <w15:docId w15:val="{59DA9B33-7323-4D35-86BF-ABD9B5D4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locked/>
    <w:rsid w:val="005F3C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6457">
      <w:bodyDiv w:val="1"/>
      <w:marLeft w:val="0"/>
      <w:marRight w:val="0"/>
      <w:marTop w:val="0"/>
      <w:marBottom w:val="0"/>
      <w:divBdr>
        <w:top w:val="none" w:sz="0" w:space="0" w:color="auto"/>
        <w:left w:val="none" w:sz="0" w:space="0" w:color="auto"/>
        <w:bottom w:val="none" w:sz="0" w:space="0" w:color="auto"/>
        <w:right w:val="none" w:sz="0" w:space="0" w:color="auto"/>
      </w:divBdr>
    </w:div>
    <w:div w:id="331832756">
      <w:bodyDiv w:val="1"/>
      <w:marLeft w:val="0"/>
      <w:marRight w:val="0"/>
      <w:marTop w:val="0"/>
      <w:marBottom w:val="0"/>
      <w:divBdr>
        <w:top w:val="none" w:sz="0" w:space="0" w:color="auto"/>
        <w:left w:val="none" w:sz="0" w:space="0" w:color="auto"/>
        <w:bottom w:val="none" w:sz="0" w:space="0" w:color="auto"/>
        <w:right w:val="none" w:sz="0" w:space="0" w:color="auto"/>
      </w:divBdr>
    </w:div>
    <w:div w:id="116531553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444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0442A3634B4230A5A8856B2339354C"/>
        <w:category>
          <w:name w:val="General"/>
          <w:gallery w:val="placeholder"/>
        </w:category>
        <w:types>
          <w:type w:val="bbPlcHdr"/>
        </w:types>
        <w:behaviors>
          <w:behavior w:val="content"/>
        </w:behaviors>
        <w:guid w:val="{5B775162-0337-4301-A750-80603CFA28F6}"/>
      </w:docPartPr>
      <w:docPartBody>
        <w:p w:rsidR="004F7631" w:rsidRDefault="004F7631">
          <w:pPr>
            <w:pStyle w:val="0A0442A3634B4230A5A8856B2339354C"/>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31"/>
    <w:rsid w:val="004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0442A3634B4230A5A8856B2339354C">
    <w:name w:val="0A0442A3634B4230A5A8856B2339354C"/>
  </w:style>
  <w:style w:type="paragraph" w:customStyle="1" w:styleId="CE3E537DAD264A33AD4E4312334A2C87">
    <w:name w:val="CE3E537DAD264A33AD4E4312334A2C87"/>
  </w:style>
  <w:style w:type="paragraph" w:customStyle="1" w:styleId="58B858492F054987AE08F2FF390F2C56">
    <w:name w:val="58B858492F054987AE08F2FF390F2C56"/>
  </w:style>
  <w:style w:type="paragraph" w:customStyle="1" w:styleId="5453860762324F12A75BC33D8E481EE7">
    <w:name w:val="5453860762324F12A75BC33D8E481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217" ma:contentTypeDescription=" " ma:contentTypeScope="" ma:versionID="388e8d0e8fcae68e7517c5dfbb1aa5e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2020RG-111-14304</_dlc_DocId>
    <_dlc_DocIdUrl xmlns="0f563589-9cf9-4143-b1eb-fb0534803d38">
      <Url>http://tweb/sites/rg/ldp/lmu/_layouts/15/DocIdRedir.aspx?ID=2020RG-111-14304</Url>
      <Description>2020RG-111-14304</Description>
    </_dlc_DocIdUrl>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354CF404-034D-43AC-88B8-EDD8DF4077E5}">
  <ds:schemaRefs>
    <ds:schemaRef ds:uri="http://schemas.microsoft.com/sharepoint/events"/>
  </ds:schemaRefs>
</ds:datastoreItem>
</file>

<file path=customXml/itemProps3.xml><?xml version="1.0" encoding="utf-8"?>
<ds:datastoreItem xmlns:ds="http://schemas.openxmlformats.org/officeDocument/2006/customXml" ds:itemID="{E0B0B9C2-701B-483E-900C-FE1687F41E5A}"/>
</file>

<file path=customXml/itemProps4.xml><?xml version="1.0" encoding="utf-8"?>
<ds:datastoreItem xmlns:ds="http://schemas.openxmlformats.org/officeDocument/2006/customXml" ds:itemID="{46278533-3486-40E5-9013-DD26FD164D39}">
  <ds:schemaRefs>
    <ds:schemaRef ds:uri="http://purl.org/dc/elements/1.1/"/>
    <ds:schemaRef ds:uri="http://schemas.microsoft.com/office/2006/metadata/properties"/>
    <ds:schemaRef ds:uri="http://schemas.microsoft.com/sharepoint/v3"/>
    <ds:schemaRef ds:uri="9f7bc583-7cbe-45b9-a2bd-8bbb6543b37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f563589-9cf9-4143-b1eb-fb0534803d38"/>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7804446A-AB82-40A7-ACCD-21F4BE40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761</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Yore, Tom</dc:creator>
  <cp:lastModifiedBy>Edwards, Sarah</cp:lastModifiedBy>
  <cp:revision>16</cp:revision>
  <cp:lastPrinted>2019-02-17T23:23:00Z</cp:lastPrinted>
  <dcterms:created xsi:type="dcterms:W3CDTF">2020-04-20T10:33:00Z</dcterms:created>
  <dcterms:modified xsi:type="dcterms:W3CDTF">2020-05-13T04:39:00Z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11;#TSY RA-9237 - Destroy 5 years after action completed|9f1a030e-81bf-44c5-98eb-4d5d869a40d5</vt:lpwstr>
  </property>
  <property fmtid="{D5CDD505-2E9C-101B-9397-08002B2CF9AE}" pid="5" name="_dlc_DocIdItemGuid">
    <vt:lpwstr>6d1673ce-9c26-43de-bf86-699188ac31f5</vt:lpwstr>
  </property>
  <property fmtid="{D5CDD505-2E9C-101B-9397-08002B2CF9AE}" pid="6" name="RecordPoint_WorkflowType">
    <vt:lpwstr>ActiveSubmitStub</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ActiveItemUniqueId">
    <vt:lpwstr>{6d1673ce-9c26-43de-bf86-699188ac31f5}</vt:lpwstr>
  </property>
  <property fmtid="{D5CDD505-2E9C-101B-9397-08002B2CF9AE}" pid="11" name="RecordPoint_RecordNumberSubmitted">
    <vt:lpwstr>R0002264381</vt:lpwstr>
  </property>
  <property fmtid="{D5CDD505-2E9C-101B-9397-08002B2CF9AE}" pid="12" name="RecordPoint_SubmissionCompleted">
    <vt:lpwstr>2020-05-13T15:15:40.9826065+10:00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